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303477" w14:textId="77777777" w:rsidR="00F27730" w:rsidRPr="00CF3F69" w:rsidRDefault="00F27730" w:rsidP="00F27730">
      <w:pPr>
        <w:spacing w:before="120"/>
        <w:jc w:val="both"/>
        <w:rPr>
          <w:rFonts w:ascii="Times New Roman" w:hAnsi="Times New Roman" w:cs="Times New Roman"/>
          <w:b/>
          <w:color w:val="FFFFFF" w:themeColor="background1"/>
          <w:sz w:val="24"/>
          <w:szCs w:val="24"/>
        </w:rPr>
      </w:pPr>
      <w:r w:rsidRPr="00CF3F69">
        <w:rPr>
          <w:rFonts w:ascii="Times New Roman" w:hAnsi="Times New Roman" w:cs="Times New Roman"/>
          <w:b/>
          <w:color w:val="FFFFFF" w:themeColor="background1"/>
          <w:sz w:val="24"/>
          <w:szCs w:val="24"/>
        </w:rPr>
        <w:t>Утвърждавам:</w:t>
      </w:r>
    </w:p>
    <w:p w14:paraId="755965F6" w14:textId="77777777" w:rsidR="00F27730" w:rsidRPr="00CF3F69" w:rsidRDefault="00F27730" w:rsidP="00F27730">
      <w:pPr>
        <w:jc w:val="both"/>
        <w:rPr>
          <w:rFonts w:ascii="Times New Roman" w:hAnsi="Times New Roman" w:cs="Times New Roman"/>
          <w:b/>
          <w:color w:val="FFFFFF" w:themeColor="background1"/>
          <w:sz w:val="24"/>
          <w:szCs w:val="24"/>
        </w:rPr>
      </w:pPr>
    </w:p>
    <w:p w14:paraId="01A97912" w14:textId="77777777" w:rsidR="00F27730" w:rsidRPr="00CF3F69" w:rsidRDefault="00F27730" w:rsidP="00F27730">
      <w:pPr>
        <w:jc w:val="both"/>
        <w:rPr>
          <w:rFonts w:ascii="Times New Roman" w:hAnsi="Times New Roman" w:cs="Times New Roman"/>
          <w:b/>
          <w:color w:val="FFFFFF" w:themeColor="background1"/>
          <w:sz w:val="24"/>
          <w:szCs w:val="24"/>
        </w:rPr>
      </w:pPr>
    </w:p>
    <w:p w14:paraId="5D964DD3" w14:textId="77777777" w:rsidR="00F27730" w:rsidRPr="00CF3F69" w:rsidRDefault="00F27730" w:rsidP="00F27730">
      <w:pPr>
        <w:jc w:val="both"/>
        <w:rPr>
          <w:rFonts w:ascii="Times New Roman" w:hAnsi="Times New Roman" w:cs="Times New Roman"/>
          <w:b/>
          <w:color w:val="FFFFFF" w:themeColor="background1"/>
          <w:sz w:val="24"/>
          <w:szCs w:val="24"/>
          <w:lang w:val="en-US"/>
        </w:rPr>
      </w:pPr>
    </w:p>
    <w:p w14:paraId="6A3490E3" w14:textId="77777777" w:rsidR="00F27730" w:rsidRPr="00CF3F69" w:rsidRDefault="00F27730" w:rsidP="00F27730">
      <w:pPr>
        <w:spacing w:after="0" w:line="240" w:lineRule="auto"/>
        <w:jc w:val="both"/>
        <w:rPr>
          <w:rFonts w:ascii="Times New Roman" w:hAnsi="Times New Roman" w:cs="Times New Roman"/>
          <w:b/>
          <w:color w:val="FFFFFF" w:themeColor="background1"/>
          <w:sz w:val="24"/>
          <w:szCs w:val="24"/>
        </w:rPr>
      </w:pPr>
      <w:r w:rsidRPr="00CF3F69">
        <w:rPr>
          <w:rFonts w:ascii="Times New Roman" w:hAnsi="Times New Roman" w:cs="Times New Roman"/>
          <w:b/>
          <w:color w:val="FFFFFF" w:themeColor="background1"/>
          <w:sz w:val="24"/>
          <w:szCs w:val="24"/>
        </w:rPr>
        <w:t>Мартин Георгиев</w:t>
      </w:r>
    </w:p>
    <w:p w14:paraId="7DA735B8" w14:textId="77777777" w:rsidR="00F27730" w:rsidRPr="00CF3F69" w:rsidRDefault="00F27730" w:rsidP="00F27730">
      <w:pPr>
        <w:spacing w:after="0" w:line="240" w:lineRule="auto"/>
        <w:jc w:val="both"/>
        <w:rPr>
          <w:rFonts w:ascii="Times New Roman" w:hAnsi="Times New Roman" w:cs="Times New Roman"/>
          <w:i/>
          <w:color w:val="FFFFFF" w:themeColor="background1"/>
          <w:sz w:val="24"/>
          <w:szCs w:val="24"/>
        </w:rPr>
      </w:pPr>
      <w:r w:rsidRPr="00CF3F69">
        <w:rPr>
          <w:rFonts w:ascii="Times New Roman" w:hAnsi="Times New Roman" w:cs="Times New Roman"/>
          <w:i/>
          <w:color w:val="FFFFFF" w:themeColor="background1"/>
          <w:sz w:val="24"/>
          <w:szCs w:val="24"/>
        </w:rPr>
        <w:t xml:space="preserve">Ръководител на Управляващия орган на </w:t>
      </w:r>
    </w:p>
    <w:p w14:paraId="12C4CB35" w14:textId="77777777" w:rsidR="00F27730" w:rsidRPr="00CF3F69" w:rsidRDefault="00F27730" w:rsidP="00F27730">
      <w:pPr>
        <w:spacing w:after="0" w:line="240" w:lineRule="auto"/>
        <w:jc w:val="both"/>
        <w:rPr>
          <w:rFonts w:ascii="Times New Roman" w:hAnsi="Times New Roman" w:cs="Times New Roman"/>
          <w:i/>
          <w:color w:val="FFFFFF" w:themeColor="background1"/>
          <w:sz w:val="24"/>
          <w:szCs w:val="24"/>
        </w:rPr>
      </w:pPr>
      <w:r w:rsidRPr="00CF3F69">
        <w:rPr>
          <w:rFonts w:ascii="Times New Roman" w:hAnsi="Times New Roman" w:cs="Times New Roman"/>
          <w:i/>
          <w:color w:val="FFFFFF" w:themeColor="background1"/>
          <w:sz w:val="24"/>
          <w:szCs w:val="24"/>
        </w:rPr>
        <w:t xml:space="preserve">Програма „Транспортна свързаност” 2021-2027 г. и </w:t>
      </w:r>
    </w:p>
    <w:p w14:paraId="22B4715E" w14:textId="77777777" w:rsidR="00F27730" w:rsidRPr="00CF3F69" w:rsidRDefault="00F27730" w:rsidP="00F27730">
      <w:pPr>
        <w:spacing w:after="0" w:line="240" w:lineRule="auto"/>
        <w:jc w:val="both"/>
        <w:rPr>
          <w:rFonts w:ascii="Times New Roman" w:hAnsi="Times New Roman" w:cs="Times New Roman"/>
          <w:i/>
          <w:color w:val="FFFFFF" w:themeColor="background1"/>
          <w:sz w:val="24"/>
          <w:szCs w:val="24"/>
        </w:rPr>
      </w:pPr>
      <w:r w:rsidRPr="00CF3F69">
        <w:rPr>
          <w:rFonts w:ascii="Times New Roman" w:hAnsi="Times New Roman" w:cs="Times New Roman"/>
          <w:i/>
          <w:color w:val="FFFFFF" w:themeColor="background1"/>
          <w:sz w:val="24"/>
          <w:szCs w:val="24"/>
        </w:rPr>
        <w:t xml:space="preserve">директор на дирекция „Координация на програми и проекти“ в </w:t>
      </w:r>
    </w:p>
    <w:p w14:paraId="7F6DF711" w14:textId="77777777" w:rsidR="00F27730" w:rsidRPr="00CF3F69" w:rsidRDefault="00F27730" w:rsidP="00F27730">
      <w:pPr>
        <w:spacing w:after="0" w:line="240" w:lineRule="auto"/>
        <w:jc w:val="both"/>
        <w:rPr>
          <w:rFonts w:ascii="Times New Roman" w:hAnsi="Times New Roman" w:cs="Times New Roman"/>
          <w:i/>
          <w:color w:val="FFFFFF" w:themeColor="background1"/>
          <w:sz w:val="24"/>
          <w:szCs w:val="24"/>
        </w:rPr>
      </w:pPr>
      <w:r w:rsidRPr="00CF3F69">
        <w:rPr>
          <w:rFonts w:ascii="Times New Roman" w:hAnsi="Times New Roman" w:cs="Times New Roman"/>
          <w:i/>
          <w:color w:val="FFFFFF" w:themeColor="background1"/>
          <w:sz w:val="24"/>
          <w:szCs w:val="24"/>
        </w:rPr>
        <w:t>Министерството на транспорта и съобщенията</w:t>
      </w:r>
    </w:p>
    <w:p w14:paraId="7588FFB8" w14:textId="77777777" w:rsidR="00F27730" w:rsidRPr="008D4AB4" w:rsidRDefault="00F27730" w:rsidP="0049597E">
      <w:pPr>
        <w:spacing w:after="60"/>
        <w:rPr>
          <w:rFonts w:ascii="Times New Roman" w:eastAsia="Times New Roman" w:hAnsi="Times New Roman" w:cs="Times New Roman"/>
          <w:b/>
          <w:snapToGrid w:val="0"/>
          <w:sz w:val="24"/>
          <w:szCs w:val="24"/>
          <w:lang w:val="en-US"/>
        </w:rPr>
      </w:pPr>
    </w:p>
    <w:p w14:paraId="03828D65" w14:textId="6841F6F3" w:rsidR="0049597E" w:rsidRPr="008D4AB4" w:rsidRDefault="0049597E" w:rsidP="0049597E">
      <w:pPr>
        <w:spacing w:after="120" w:line="240" w:lineRule="auto"/>
        <w:jc w:val="center"/>
        <w:rPr>
          <w:rFonts w:ascii="Times New Roman" w:eastAsia="Times New Roman" w:hAnsi="Times New Roman" w:cs="Times New Roman"/>
          <w:b/>
          <w:snapToGrid w:val="0"/>
          <w:sz w:val="24"/>
          <w:szCs w:val="24"/>
        </w:rPr>
      </w:pPr>
    </w:p>
    <w:p w14:paraId="45ABAAF5" w14:textId="182A3C8D" w:rsidR="00F27730" w:rsidRPr="008D4AB4" w:rsidRDefault="00F27730" w:rsidP="0049597E">
      <w:pPr>
        <w:spacing w:after="120" w:line="240" w:lineRule="auto"/>
        <w:jc w:val="center"/>
        <w:rPr>
          <w:rFonts w:ascii="Times New Roman" w:eastAsia="Times New Roman" w:hAnsi="Times New Roman" w:cs="Times New Roman"/>
          <w:b/>
          <w:snapToGrid w:val="0"/>
          <w:sz w:val="24"/>
          <w:szCs w:val="24"/>
        </w:rPr>
      </w:pPr>
    </w:p>
    <w:p w14:paraId="6B03E802" w14:textId="77777777" w:rsidR="0049597E" w:rsidRPr="008D4AB4" w:rsidRDefault="0049597E" w:rsidP="0049597E">
      <w:pPr>
        <w:spacing w:after="0" w:line="240" w:lineRule="auto"/>
        <w:jc w:val="center"/>
        <w:rPr>
          <w:rFonts w:ascii="Times New Roman" w:hAnsi="Times New Roman" w:cs="Times New Roman"/>
          <w:b/>
          <w:sz w:val="28"/>
          <w:szCs w:val="28"/>
        </w:rPr>
      </w:pPr>
    </w:p>
    <w:p w14:paraId="0934C98E" w14:textId="77777777" w:rsidR="00AC1087" w:rsidRPr="008D4AB4" w:rsidRDefault="00AC1087" w:rsidP="00AC1087">
      <w:pPr>
        <w:spacing w:after="0" w:line="240" w:lineRule="auto"/>
        <w:jc w:val="center"/>
        <w:rPr>
          <w:rFonts w:ascii="Times New Roman" w:hAnsi="Times New Roman" w:cs="Times New Roman"/>
          <w:b/>
          <w:sz w:val="28"/>
          <w:szCs w:val="28"/>
        </w:rPr>
      </w:pPr>
    </w:p>
    <w:p w14:paraId="49250768" w14:textId="77777777" w:rsidR="00AC1087" w:rsidRPr="008D4AB4" w:rsidRDefault="00AC1087" w:rsidP="00AC1087">
      <w:pPr>
        <w:spacing w:after="0" w:line="240" w:lineRule="auto"/>
        <w:jc w:val="center"/>
        <w:rPr>
          <w:rFonts w:ascii="Times New Roman" w:eastAsia="Calibri" w:hAnsi="Times New Roman" w:cs="Times New Roman"/>
          <w:b/>
          <w:sz w:val="28"/>
          <w:szCs w:val="28"/>
        </w:rPr>
      </w:pPr>
      <w:r w:rsidRPr="008D4AB4">
        <w:rPr>
          <w:rFonts w:ascii="Times New Roman" w:eastAsia="Calibri" w:hAnsi="Times New Roman" w:cs="Times New Roman"/>
          <w:b/>
          <w:sz w:val="28"/>
          <w:szCs w:val="28"/>
        </w:rPr>
        <w:t>УСЛОВИЯ ЗА КАНДИДАТСТВАНЕ</w:t>
      </w:r>
    </w:p>
    <w:p w14:paraId="2C99EAD0" w14:textId="77777777" w:rsidR="00AC1087" w:rsidRPr="007415ED" w:rsidRDefault="00AC1087" w:rsidP="00AC1087">
      <w:pPr>
        <w:spacing w:after="0"/>
        <w:jc w:val="center"/>
        <w:rPr>
          <w:rFonts w:ascii="Times New Roman" w:hAnsi="Times New Roman" w:cs="Times New Roman"/>
          <w:sz w:val="28"/>
          <w:szCs w:val="28"/>
        </w:rPr>
      </w:pPr>
      <w:r w:rsidRPr="007415ED">
        <w:rPr>
          <w:rFonts w:ascii="Times New Roman" w:eastAsia="Calibri" w:hAnsi="Times New Roman" w:cs="Times New Roman"/>
          <w:sz w:val="28"/>
          <w:szCs w:val="28"/>
        </w:rPr>
        <w:t xml:space="preserve">за предоставяне на безвъзмездна финансова помощ </w:t>
      </w:r>
    </w:p>
    <w:p w14:paraId="34BADD2D" w14:textId="77777777" w:rsidR="002A0F1F" w:rsidRDefault="00AC1087" w:rsidP="00AC1087">
      <w:pPr>
        <w:spacing w:after="0"/>
        <w:jc w:val="center"/>
        <w:rPr>
          <w:rFonts w:ascii="Times New Roman" w:eastAsia="Calibri" w:hAnsi="Times New Roman" w:cs="Times New Roman"/>
          <w:sz w:val="28"/>
          <w:szCs w:val="28"/>
        </w:rPr>
      </w:pPr>
      <w:r>
        <w:rPr>
          <w:rFonts w:ascii="Times New Roman" w:hAnsi="Times New Roman" w:cs="Times New Roman"/>
          <w:b/>
          <w:sz w:val="28"/>
          <w:szCs w:val="28"/>
        </w:rPr>
        <w:t>по приоритет 5</w:t>
      </w:r>
      <w:r w:rsidRPr="007415ED">
        <w:rPr>
          <w:rFonts w:ascii="Times New Roman" w:hAnsi="Times New Roman" w:cs="Times New Roman"/>
          <w:b/>
          <w:sz w:val="28"/>
          <w:szCs w:val="28"/>
        </w:rPr>
        <w:t xml:space="preserve"> „</w:t>
      </w:r>
      <w:r>
        <w:rPr>
          <w:rFonts w:ascii="Times New Roman" w:hAnsi="Times New Roman" w:cs="Times New Roman"/>
          <w:b/>
          <w:sz w:val="28"/>
          <w:szCs w:val="28"/>
        </w:rPr>
        <w:t>Техническа помощ“</w:t>
      </w:r>
      <w:r w:rsidRPr="007415ED">
        <w:rPr>
          <w:rFonts w:ascii="Times New Roman" w:eastAsia="Calibri" w:hAnsi="Times New Roman" w:cs="Times New Roman"/>
          <w:b/>
          <w:sz w:val="28"/>
          <w:szCs w:val="28"/>
        </w:rPr>
        <w:t xml:space="preserve"> </w:t>
      </w:r>
      <w:r w:rsidRPr="007415ED">
        <w:rPr>
          <w:rFonts w:ascii="Times New Roman" w:eastAsia="Calibri" w:hAnsi="Times New Roman" w:cs="Times New Roman"/>
          <w:sz w:val="28"/>
          <w:szCs w:val="28"/>
        </w:rPr>
        <w:t xml:space="preserve">на </w:t>
      </w:r>
    </w:p>
    <w:p w14:paraId="27D1F2B9" w14:textId="25CDE7CC" w:rsidR="00AC1087" w:rsidRPr="007415ED" w:rsidRDefault="00AC1087" w:rsidP="00AC1087">
      <w:pPr>
        <w:spacing w:after="0"/>
        <w:jc w:val="center"/>
        <w:rPr>
          <w:rFonts w:ascii="Times New Roman" w:hAnsi="Times New Roman" w:cs="Times New Roman"/>
          <w:sz w:val="28"/>
          <w:szCs w:val="28"/>
        </w:rPr>
      </w:pPr>
      <w:r w:rsidRPr="007415ED">
        <w:rPr>
          <w:rFonts w:ascii="Times New Roman" w:eastAsia="Times New Roman" w:hAnsi="Times New Roman" w:cs="Times New Roman"/>
          <w:snapToGrid w:val="0"/>
          <w:sz w:val="28"/>
          <w:szCs w:val="24"/>
        </w:rPr>
        <w:t>Програма „Транспортна свързаност” 2021-2027 г.</w:t>
      </w:r>
      <w:r w:rsidR="00D614FE">
        <w:rPr>
          <w:rFonts w:ascii="Times New Roman" w:eastAsia="Times New Roman" w:hAnsi="Times New Roman" w:cs="Times New Roman"/>
          <w:snapToGrid w:val="0"/>
          <w:sz w:val="28"/>
          <w:szCs w:val="24"/>
        </w:rPr>
        <w:t xml:space="preserve"> по:</w:t>
      </w:r>
    </w:p>
    <w:p w14:paraId="74B7E176" w14:textId="77777777" w:rsidR="00CF3F69" w:rsidRDefault="00CF3F69" w:rsidP="00CF3F69">
      <w:pPr>
        <w:pStyle w:val="ListParagraph"/>
        <w:ind w:left="360"/>
        <w:jc w:val="center"/>
        <w:rPr>
          <w:rFonts w:ascii="Times New Roman" w:hAnsi="Times New Roman" w:cs="Times New Roman"/>
          <w:sz w:val="24"/>
          <w:szCs w:val="24"/>
        </w:rPr>
      </w:pPr>
    </w:p>
    <w:p w14:paraId="7C79EDF6" w14:textId="02372558" w:rsidR="00CF3F69" w:rsidRDefault="00CF3F69" w:rsidP="00CF3F69">
      <w:pPr>
        <w:pStyle w:val="ListParagraph"/>
        <w:numPr>
          <w:ilvl w:val="0"/>
          <w:numId w:val="3"/>
        </w:numPr>
        <w:jc w:val="center"/>
        <w:rPr>
          <w:rFonts w:ascii="Times New Roman" w:hAnsi="Times New Roman" w:cs="Times New Roman"/>
          <w:sz w:val="24"/>
          <w:szCs w:val="24"/>
        </w:rPr>
      </w:pPr>
      <w:r w:rsidRPr="0047161F">
        <w:rPr>
          <w:rFonts w:ascii="Times New Roman" w:hAnsi="Times New Roman" w:cs="Times New Roman"/>
          <w:sz w:val="24"/>
          <w:szCs w:val="24"/>
        </w:rPr>
        <w:t>Процедура № 2021BG16FFPR001-5.001 „Техническа помощ“</w:t>
      </w:r>
    </w:p>
    <w:p w14:paraId="18A05DBD" w14:textId="77777777" w:rsidR="00CF3F69" w:rsidRPr="0047161F" w:rsidRDefault="00CF3F69" w:rsidP="00CF3F69">
      <w:pPr>
        <w:pStyle w:val="ListParagraph"/>
        <w:ind w:left="360"/>
        <w:jc w:val="center"/>
        <w:rPr>
          <w:rFonts w:ascii="Times New Roman" w:hAnsi="Times New Roman" w:cs="Times New Roman"/>
          <w:sz w:val="24"/>
          <w:szCs w:val="24"/>
        </w:rPr>
      </w:pPr>
    </w:p>
    <w:p w14:paraId="6CAAF1C6" w14:textId="77777777" w:rsidR="00CF3F69" w:rsidRPr="0047161F" w:rsidRDefault="00CF3F69" w:rsidP="00CF3F69">
      <w:pPr>
        <w:pStyle w:val="ListParagraph"/>
        <w:numPr>
          <w:ilvl w:val="0"/>
          <w:numId w:val="3"/>
        </w:numPr>
        <w:jc w:val="center"/>
        <w:rPr>
          <w:rFonts w:ascii="Times New Roman" w:hAnsi="Times New Roman" w:cs="Times New Roman"/>
          <w:sz w:val="24"/>
          <w:szCs w:val="24"/>
        </w:rPr>
      </w:pPr>
      <w:r w:rsidRPr="0047161F">
        <w:rPr>
          <w:rFonts w:ascii="Times New Roman" w:hAnsi="Times New Roman" w:cs="Times New Roman"/>
          <w:sz w:val="24"/>
          <w:szCs w:val="24"/>
        </w:rPr>
        <w:t>Процедура № 2021BG16FFPR001-5.00</w:t>
      </w:r>
      <w:r>
        <w:rPr>
          <w:rFonts w:ascii="Times New Roman" w:hAnsi="Times New Roman" w:cs="Times New Roman"/>
          <w:sz w:val="24"/>
          <w:szCs w:val="24"/>
        </w:rPr>
        <w:t>2</w:t>
      </w:r>
      <w:r w:rsidRPr="0047161F">
        <w:rPr>
          <w:rFonts w:ascii="Times New Roman" w:hAnsi="Times New Roman" w:cs="Times New Roman"/>
          <w:sz w:val="24"/>
          <w:szCs w:val="24"/>
        </w:rPr>
        <w:t xml:space="preserve"> „Бюджетни линии“</w:t>
      </w:r>
    </w:p>
    <w:p w14:paraId="0CCD8DDC" w14:textId="2BE81AC6" w:rsidR="00F45C8B" w:rsidRPr="008D4AB4" w:rsidRDefault="00F45C8B" w:rsidP="00CF3F69">
      <w:pPr>
        <w:spacing w:after="240"/>
        <w:jc w:val="center"/>
        <w:rPr>
          <w:rFonts w:ascii="Times New Roman" w:hAnsi="Times New Roman" w:cs="Times New Roman"/>
          <w:b/>
          <w:sz w:val="28"/>
          <w:szCs w:val="28"/>
          <w:lang w:val="en-US"/>
        </w:rPr>
      </w:pPr>
    </w:p>
    <w:p w14:paraId="1412AEC9" w14:textId="5FCA029F" w:rsidR="00F45C8B" w:rsidRPr="008D4AB4" w:rsidRDefault="00F45C8B" w:rsidP="000D5298">
      <w:pPr>
        <w:spacing w:after="240"/>
        <w:jc w:val="center"/>
        <w:rPr>
          <w:rFonts w:ascii="Times New Roman" w:hAnsi="Times New Roman" w:cs="Times New Roman"/>
          <w:b/>
          <w:sz w:val="28"/>
          <w:szCs w:val="28"/>
          <w:lang w:val="en-US"/>
        </w:rPr>
      </w:pPr>
    </w:p>
    <w:p w14:paraId="0105FC59" w14:textId="2B5590ED" w:rsidR="00F45C8B" w:rsidRPr="008D4AB4" w:rsidRDefault="00F45C8B" w:rsidP="000D5298">
      <w:pPr>
        <w:spacing w:after="240"/>
        <w:jc w:val="center"/>
        <w:rPr>
          <w:rFonts w:ascii="Times New Roman" w:hAnsi="Times New Roman" w:cs="Times New Roman"/>
          <w:b/>
          <w:sz w:val="28"/>
          <w:szCs w:val="28"/>
          <w:lang w:val="en-US"/>
        </w:rPr>
      </w:pPr>
    </w:p>
    <w:p w14:paraId="0CA59B48" w14:textId="7C2328A3" w:rsidR="00F45C8B" w:rsidRPr="008D4AB4" w:rsidRDefault="00F45C8B" w:rsidP="000D5298">
      <w:pPr>
        <w:spacing w:after="240"/>
        <w:jc w:val="center"/>
        <w:rPr>
          <w:rFonts w:ascii="Times New Roman" w:hAnsi="Times New Roman" w:cs="Times New Roman"/>
          <w:b/>
          <w:sz w:val="28"/>
          <w:szCs w:val="28"/>
          <w:lang w:val="en-US"/>
        </w:rPr>
      </w:pPr>
    </w:p>
    <w:p w14:paraId="24456DDE" w14:textId="7FB8BEFC" w:rsidR="00F45C8B" w:rsidRPr="008D4AB4" w:rsidRDefault="00F45C8B" w:rsidP="000D5298">
      <w:pPr>
        <w:spacing w:after="240"/>
        <w:jc w:val="center"/>
        <w:rPr>
          <w:rFonts w:ascii="Times New Roman" w:hAnsi="Times New Roman" w:cs="Times New Roman"/>
          <w:b/>
          <w:sz w:val="28"/>
          <w:szCs w:val="28"/>
          <w:lang w:val="en-US"/>
        </w:rPr>
      </w:pPr>
    </w:p>
    <w:tbl>
      <w:tblPr>
        <w:tblW w:w="10065" w:type="dxa"/>
        <w:tblInd w:w="-488" w:type="dxa"/>
        <w:tblBorders>
          <w:top w:val="triple" w:sz="4" w:space="0" w:color="5B9BD5"/>
          <w:left w:val="triple" w:sz="4" w:space="0" w:color="5B9BD5"/>
          <w:bottom w:val="triple" w:sz="4" w:space="0" w:color="5B9BD5"/>
          <w:right w:val="triple" w:sz="4" w:space="0" w:color="5B9BD5"/>
          <w:insideH w:val="triple" w:sz="4" w:space="0" w:color="5B9BD5"/>
          <w:insideV w:val="triple" w:sz="4" w:space="0" w:color="5B9BD5"/>
        </w:tblBorders>
        <w:tblLayout w:type="fixed"/>
        <w:tblLook w:val="0000" w:firstRow="0" w:lastRow="0" w:firstColumn="0" w:lastColumn="0" w:noHBand="0" w:noVBand="0"/>
      </w:tblPr>
      <w:tblGrid>
        <w:gridCol w:w="2694"/>
        <w:gridCol w:w="4536"/>
        <w:gridCol w:w="2835"/>
      </w:tblGrid>
      <w:tr w:rsidR="00EF07D4" w:rsidRPr="0047161F" w14:paraId="2DF87CA8" w14:textId="77777777" w:rsidTr="00F45C8B">
        <w:trPr>
          <w:trHeight w:val="2804"/>
        </w:trPr>
        <w:tc>
          <w:tcPr>
            <w:tcW w:w="2694" w:type="dxa"/>
            <w:tcBorders>
              <w:top w:val="single" w:sz="4" w:space="0" w:color="auto"/>
              <w:left w:val="single" w:sz="4" w:space="0" w:color="auto"/>
              <w:bottom w:val="single" w:sz="4" w:space="0" w:color="auto"/>
              <w:right w:val="single" w:sz="4" w:space="0" w:color="auto"/>
            </w:tcBorders>
            <w:vAlign w:val="center"/>
          </w:tcPr>
          <w:p w14:paraId="09AF209F" w14:textId="77777777" w:rsidR="00EF07D4" w:rsidRPr="0047161F" w:rsidRDefault="00EF07D4" w:rsidP="00F45C8B">
            <w:pPr>
              <w:rPr>
                <w:rFonts w:ascii="Times New Roman" w:hAnsi="Times New Roman" w:cs="Times New Roman"/>
                <w:i/>
                <w:sz w:val="10"/>
                <w:szCs w:val="10"/>
              </w:rPr>
            </w:pPr>
          </w:p>
          <w:p w14:paraId="1E8330FB" w14:textId="77777777" w:rsidR="00EF07D4" w:rsidRPr="0047161F" w:rsidRDefault="00EF07D4" w:rsidP="00F45C8B">
            <w:pPr>
              <w:ind w:left="204"/>
              <w:rPr>
                <w:rFonts w:ascii="Times New Roman" w:hAnsi="Times New Roman" w:cs="Times New Roman"/>
                <w:i/>
                <w:color w:val="0070C0"/>
                <w:sz w:val="10"/>
                <w:szCs w:val="10"/>
              </w:rPr>
            </w:pPr>
            <w:r w:rsidRPr="0047161F">
              <w:rPr>
                <w:rFonts w:ascii="Times New Roman" w:hAnsi="Times New Roman" w:cs="Times New Roman"/>
                <w:i/>
                <w:color w:val="0070C0"/>
                <w:sz w:val="10"/>
                <w:szCs w:val="10"/>
              </w:rPr>
              <w:t xml:space="preserve">   Инвестираме във Вашето бъдеще</w:t>
            </w:r>
          </w:p>
          <w:p w14:paraId="29FAD005" w14:textId="77777777" w:rsidR="00EF07D4" w:rsidRPr="0047161F" w:rsidRDefault="00EF07D4" w:rsidP="00F45C8B">
            <w:pPr>
              <w:spacing w:before="120"/>
              <w:ind w:left="346"/>
              <w:rPr>
                <w:rFonts w:ascii="Times New Roman" w:hAnsi="Times New Roman" w:cs="Times New Roman"/>
                <w:sz w:val="16"/>
                <w:szCs w:val="16"/>
              </w:rPr>
            </w:pPr>
            <w:r w:rsidRPr="0047161F">
              <w:rPr>
                <w:rFonts w:ascii="Times New Roman" w:hAnsi="Times New Roman" w:cs="Times New Roman"/>
                <w:noProof/>
                <w:color w:val="000000"/>
                <w:sz w:val="19"/>
                <w:szCs w:val="19"/>
                <w:lang w:eastAsia="bg-BG"/>
              </w:rPr>
              <w:drawing>
                <wp:inline distT="0" distB="0" distL="0" distR="0" wp14:anchorId="30D3016A" wp14:editId="29EA04D1">
                  <wp:extent cx="1057275" cy="809625"/>
                  <wp:effectExtent l="0" t="0" r="0" b="0"/>
                  <wp:docPr id="2" name="Picture 1787" descr="EU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7" descr="EU FLA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57275" cy="809625"/>
                          </a:xfrm>
                          <a:prstGeom prst="rect">
                            <a:avLst/>
                          </a:prstGeom>
                          <a:noFill/>
                          <a:ln>
                            <a:noFill/>
                          </a:ln>
                        </pic:spPr>
                      </pic:pic>
                    </a:graphicData>
                  </a:graphic>
                </wp:inline>
              </w:drawing>
            </w:r>
            <w:r w:rsidRPr="0047161F">
              <w:rPr>
                <w:rFonts w:ascii="Times New Roman" w:hAnsi="Times New Roman" w:cs="Times New Roman"/>
                <w:sz w:val="16"/>
                <w:szCs w:val="16"/>
              </w:rPr>
              <w:t xml:space="preserve"> </w:t>
            </w:r>
          </w:p>
          <w:p w14:paraId="160B2A8F" w14:textId="77777777" w:rsidR="00EF07D4" w:rsidRPr="0047161F" w:rsidRDefault="00EF07D4" w:rsidP="00F45C8B">
            <w:pPr>
              <w:spacing w:after="0"/>
              <w:rPr>
                <w:rFonts w:ascii="Times New Roman" w:hAnsi="Times New Roman" w:cs="Times New Roman"/>
                <w:b/>
                <w:sz w:val="16"/>
                <w:szCs w:val="16"/>
              </w:rPr>
            </w:pPr>
            <w:r w:rsidRPr="0047161F">
              <w:rPr>
                <w:rFonts w:ascii="Times New Roman" w:hAnsi="Times New Roman" w:cs="Times New Roman"/>
                <w:sz w:val="16"/>
                <w:szCs w:val="16"/>
              </w:rPr>
              <w:t xml:space="preserve">         </w:t>
            </w:r>
            <w:r w:rsidRPr="0047161F">
              <w:rPr>
                <w:rFonts w:ascii="Times New Roman" w:hAnsi="Times New Roman" w:cs="Times New Roman"/>
                <w:b/>
                <w:sz w:val="16"/>
                <w:szCs w:val="16"/>
              </w:rPr>
              <w:t>ЕВРОПЕЙСКИ СЪЮЗ</w:t>
            </w:r>
          </w:p>
          <w:p w14:paraId="456C6227" w14:textId="77777777" w:rsidR="00EF07D4" w:rsidRPr="0047161F" w:rsidRDefault="00EF07D4" w:rsidP="00F45C8B">
            <w:pPr>
              <w:spacing w:after="0"/>
              <w:rPr>
                <w:rFonts w:ascii="Times New Roman" w:hAnsi="Times New Roman" w:cs="Times New Roman"/>
                <w:b/>
                <w:sz w:val="14"/>
                <w:szCs w:val="14"/>
              </w:rPr>
            </w:pPr>
            <w:r w:rsidRPr="0047161F">
              <w:rPr>
                <w:rFonts w:ascii="Times New Roman" w:hAnsi="Times New Roman" w:cs="Times New Roman"/>
                <w:b/>
                <w:sz w:val="14"/>
                <w:szCs w:val="14"/>
              </w:rPr>
              <w:t xml:space="preserve">           ЕВРОПЕЙСКИ ФОНД</w:t>
            </w:r>
          </w:p>
          <w:p w14:paraId="69FE4077" w14:textId="77777777" w:rsidR="00EF07D4" w:rsidRPr="0047161F" w:rsidRDefault="00EF07D4" w:rsidP="00F45C8B">
            <w:pPr>
              <w:tabs>
                <w:tab w:val="left" w:pos="1725"/>
              </w:tabs>
              <w:spacing w:after="0"/>
              <w:rPr>
                <w:rFonts w:ascii="Times New Roman" w:hAnsi="Times New Roman" w:cs="Times New Roman"/>
                <w:b/>
                <w:sz w:val="14"/>
                <w:szCs w:val="14"/>
              </w:rPr>
            </w:pPr>
            <w:r w:rsidRPr="0047161F">
              <w:rPr>
                <w:rFonts w:ascii="Times New Roman" w:hAnsi="Times New Roman" w:cs="Times New Roman"/>
                <w:b/>
                <w:sz w:val="14"/>
                <w:szCs w:val="14"/>
              </w:rPr>
              <w:t xml:space="preserve">           ЗА РЕГИОНАЛНО РАЗВИТИЕ</w:t>
            </w:r>
          </w:p>
          <w:p w14:paraId="59FC0E50" w14:textId="77777777" w:rsidR="00EF07D4" w:rsidRPr="0047161F" w:rsidRDefault="00EF07D4" w:rsidP="00F45C8B">
            <w:pPr>
              <w:tabs>
                <w:tab w:val="left" w:pos="1725"/>
              </w:tabs>
              <w:spacing w:after="0"/>
              <w:rPr>
                <w:rFonts w:ascii="Times New Roman" w:hAnsi="Times New Roman" w:cs="Times New Roman"/>
                <w:sz w:val="12"/>
                <w:szCs w:val="12"/>
              </w:rPr>
            </w:pPr>
            <w:r w:rsidRPr="0047161F">
              <w:rPr>
                <w:rFonts w:ascii="Times New Roman" w:hAnsi="Times New Roman" w:cs="Times New Roman"/>
                <w:b/>
                <w:sz w:val="14"/>
                <w:szCs w:val="14"/>
              </w:rPr>
              <w:t xml:space="preserve">           КОХЕЗИОНЕН ФОНД</w:t>
            </w:r>
          </w:p>
        </w:tc>
        <w:tc>
          <w:tcPr>
            <w:tcW w:w="4536" w:type="dxa"/>
            <w:tcBorders>
              <w:top w:val="single" w:sz="4" w:space="0" w:color="auto"/>
              <w:left w:val="single" w:sz="4" w:space="0" w:color="auto"/>
              <w:bottom w:val="single" w:sz="4" w:space="0" w:color="auto"/>
              <w:right w:val="single" w:sz="4" w:space="0" w:color="auto"/>
            </w:tcBorders>
            <w:vAlign w:val="center"/>
          </w:tcPr>
          <w:p w14:paraId="35BE0148" w14:textId="77777777" w:rsidR="00EF07D4" w:rsidRPr="0047161F" w:rsidRDefault="00EF07D4" w:rsidP="00F45C8B">
            <w:pPr>
              <w:jc w:val="center"/>
              <w:rPr>
                <w:rFonts w:ascii="Times New Roman" w:hAnsi="Times New Roman" w:cs="Times New Roman"/>
                <w:b/>
                <w:color w:val="000000"/>
                <w:sz w:val="24"/>
              </w:rPr>
            </w:pPr>
            <w:r w:rsidRPr="0047161F">
              <w:rPr>
                <w:rFonts w:ascii="Times New Roman" w:hAnsi="Times New Roman" w:cs="Times New Roman"/>
                <w:b/>
                <w:color w:val="000000"/>
                <w:sz w:val="24"/>
              </w:rPr>
              <w:t>Дирекция „Координация на програми и проекти”</w:t>
            </w:r>
          </w:p>
          <w:p w14:paraId="5544086A" w14:textId="77777777" w:rsidR="00EF07D4" w:rsidRPr="0047161F" w:rsidRDefault="00EF07D4" w:rsidP="00F45C8B">
            <w:pPr>
              <w:jc w:val="center"/>
              <w:rPr>
                <w:rFonts w:ascii="Times New Roman" w:hAnsi="Times New Roman" w:cs="Times New Roman"/>
                <w:b/>
                <w:color w:val="000000"/>
                <w:sz w:val="24"/>
              </w:rPr>
            </w:pPr>
            <w:r w:rsidRPr="0047161F">
              <w:rPr>
                <w:rFonts w:ascii="Times New Roman" w:hAnsi="Times New Roman" w:cs="Times New Roman"/>
                <w:b/>
                <w:color w:val="000000"/>
                <w:sz w:val="24"/>
              </w:rPr>
              <w:t>Управляващия орган на Програма „Транспортна свързаност” 2021-2027 г.</w:t>
            </w:r>
          </w:p>
          <w:p w14:paraId="2E039B82" w14:textId="7F83D8A2" w:rsidR="00EF07D4" w:rsidRPr="0047161F" w:rsidRDefault="00EF07D4" w:rsidP="0047161F">
            <w:pPr>
              <w:jc w:val="center"/>
              <w:rPr>
                <w:rFonts w:ascii="Times New Roman" w:hAnsi="Times New Roman" w:cs="Times New Roman"/>
                <w:sz w:val="24"/>
                <w:szCs w:val="24"/>
              </w:rPr>
            </w:pPr>
            <w:r w:rsidRPr="0047161F">
              <w:rPr>
                <w:rFonts w:ascii="Times New Roman" w:hAnsi="Times New Roman" w:cs="Times New Roman"/>
                <w:sz w:val="24"/>
                <w:szCs w:val="24"/>
              </w:rPr>
              <w:t xml:space="preserve">Версия </w:t>
            </w:r>
            <w:r w:rsidRPr="0047161F">
              <w:rPr>
                <w:rFonts w:ascii="Times New Roman" w:hAnsi="Times New Roman" w:cs="Times New Roman"/>
                <w:sz w:val="24"/>
                <w:szCs w:val="24"/>
                <w:lang w:val="en-US"/>
              </w:rPr>
              <w:t>1</w:t>
            </w:r>
            <w:r w:rsidR="005277F1" w:rsidRPr="0047161F">
              <w:rPr>
                <w:rFonts w:ascii="Times New Roman" w:hAnsi="Times New Roman" w:cs="Times New Roman"/>
                <w:sz w:val="24"/>
                <w:szCs w:val="24"/>
              </w:rPr>
              <w:t xml:space="preserve">.0 от </w:t>
            </w:r>
            <w:r w:rsidR="0047161F" w:rsidRPr="0047161F">
              <w:rPr>
                <w:rFonts w:ascii="Times New Roman" w:hAnsi="Times New Roman" w:cs="Times New Roman"/>
                <w:sz w:val="24"/>
                <w:szCs w:val="24"/>
              </w:rPr>
              <w:t>май</w:t>
            </w:r>
            <w:r w:rsidRPr="0047161F">
              <w:rPr>
                <w:rFonts w:ascii="Times New Roman" w:hAnsi="Times New Roman" w:cs="Times New Roman"/>
                <w:sz w:val="24"/>
                <w:szCs w:val="24"/>
              </w:rPr>
              <w:t xml:space="preserve"> 2023 г.</w:t>
            </w:r>
          </w:p>
        </w:tc>
        <w:tc>
          <w:tcPr>
            <w:tcW w:w="2835" w:type="dxa"/>
            <w:tcBorders>
              <w:top w:val="single" w:sz="4" w:space="0" w:color="auto"/>
              <w:left w:val="single" w:sz="4" w:space="0" w:color="auto"/>
              <w:bottom w:val="single" w:sz="4" w:space="0" w:color="auto"/>
              <w:right w:val="single" w:sz="4" w:space="0" w:color="auto"/>
            </w:tcBorders>
            <w:vAlign w:val="center"/>
          </w:tcPr>
          <w:p w14:paraId="5B718B43" w14:textId="2AF85C5E" w:rsidR="00EF07D4" w:rsidRPr="0047161F" w:rsidRDefault="00756076" w:rsidP="00F45C8B">
            <w:pPr>
              <w:jc w:val="center"/>
              <w:rPr>
                <w:rFonts w:ascii="Times New Roman" w:hAnsi="Times New Roman" w:cs="Times New Roman"/>
                <w:b/>
                <w:sz w:val="18"/>
                <w:szCs w:val="18"/>
              </w:rPr>
            </w:pPr>
            <w:hyperlink r:id="rId9" w:history="1">
              <w:r w:rsidR="00EF07D4" w:rsidRPr="0047161F">
                <w:rPr>
                  <w:rFonts w:ascii="Times New Roman" w:hAnsi="Times New Roman" w:cs="Times New Roman"/>
                  <w:color w:val="0000FF"/>
                  <w:sz w:val="24"/>
                  <w:szCs w:val="24"/>
                  <w:u w:val="single"/>
                </w:rPr>
                <w:t>www.eufunds.bg</w:t>
              </w:r>
            </w:hyperlink>
          </w:p>
        </w:tc>
      </w:tr>
    </w:tbl>
    <w:p w14:paraId="3CD19AAF" w14:textId="476EB9BE" w:rsidR="00F45C8B" w:rsidRPr="0047161F" w:rsidRDefault="00F45C8B" w:rsidP="00F45C8B">
      <w:pPr>
        <w:tabs>
          <w:tab w:val="center" w:pos="4678"/>
        </w:tabs>
        <w:rPr>
          <w:rFonts w:ascii="Times New Roman" w:hAnsi="Times New Roman" w:cs="Times New Roman"/>
          <w:b/>
          <w:sz w:val="28"/>
          <w:szCs w:val="28"/>
        </w:rPr>
      </w:pPr>
    </w:p>
    <w:tbl>
      <w:tblPr>
        <w:tblpPr w:leftFromText="141" w:rightFromText="141" w:horzAnchor="margin" w:tblpY="7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1"/>
        <w:gridCol w:w="2405"/>
        <w:gridCol w:w="4390"/>
        <w:gridCol w:w="1730"/>
      </w:tblGrid>
      <w:tr w:rsidR="00F45C8B" w:rsidRPr="0047161F" w14:paraId="2C69EDE7" w14:textId="77777777" w:rsidTr="00F45C8B">
        <w:trPr>
          <w:cantSplit/>
          <w:trHeight w:val="130"/>
        </w:trPr>
        <w:tc>
          <w:tcPr>
            <w:tcW w:w="9498" w:type="dxa"/>
            <w:gridSpan w:val="4"/>
            <w:shd w:val="clear" w:color="auto" w:fill="auto"/>
          </w:tcPr>
          <w:p w14:paraId="502812E6" w14:textId="77777777" w:rsidR="00F45C8B" w:rsidRPr="0047161F" w:rsidRDefault="00F45C8B" w:rsidP="00F45C8B">
            <w:pPr>
              <w:pStyle w:val="TOCHeading"/>
              <w:spacing w:before="0"/>
              <w:jc w:val="center"/>
              <w:rPr>
                <w:rFonts w:ascii="Times New Roman" w:hAnsi="Times New Roman" w:cs="Times New Roman"/>
                <w:color w:val="244061"/>
                <w:sz w:val="24"/>
                <w:szCs w:val="24"/>
                <w:lang w:val="bg-BG"/>
              </w:rPr>
            </w:pPr>
            <w:r w:rsidRPr="0047161F">
              <w:rPr>
                <w:rFonts w:ascii="Times New Roman" w:hAnsi="Times New Roman" w:cs="Times New Roman"/>
                <w:color w:val="244061"/>
                <w:sz w:val="24"/>
                <w:szCs w:val="24"/>
                <w:lang w:val="bg-BG"/>
              </w:rPr>
              <w:t>История на промените</w:t>
            </w:r>
          </w:p>
        </w:tc>
      </w:tr>
      <w:tr w:rsidR="00F45C8B" w:rsidRPr="0047161F" w14:paraId="56CDAB45" w14:textId="77777777" w:rsidTr="00F45C8B">
        <w:trPr>
          <w:trHeight w:val="361"/>
        </w:trPr>
        <w:tc>
          <w:tcPr>
            <w:tcW w:w="961" w:type="dxa"/>
            <w:shd w:val="clear" w:color="auto" w:fill="auto"/>
          </w:tcPr>
          <w:p w14:paraId="76D8836B" w14:textId="77777777" w:rsidR="00F45C8B" w:rsidRPr="0047161F" w:rsidRDefault="00F45C8B" w:rsidP="00F45C8B">
            <w:pPr>
              <w:pStyle w:val="TOCHeading"/>
              <w:spacing w:before="0"/>
              <w:jc w:val="center"/>
              <w:rPr>
                <w:rFonts w:ascii="Times New Roman" w:hAnsi="Times New Roman" w:cs="Times New Roman"/>
                <w:color w:val="244061"/>
                <w:sz w:val="24"/>
                <w:szCs w:val="24"/>
                <w:lang w:val="bg-BG"/>
              </w:rPr>
            </w:pPr>
            <w:r w:rsidRPr="0047161F">
              <w:rPr>
                <w:rFonts w:ascii="Times New Roman" w:hAnsi="Times New Roman" w:cs="Times New Roman"/>
                <w:color w:val="244061"/>
                <w:sz w:val="24"/>
                <w:szCs w:val="24"/>
                <w:lang w:val="bg-BG"/>
              </w:rPr>
              <w:t>версия</w:t>
            </w:r>
          </w:p>
        </w:tc>
        <w:tc>
          <w:tcPr>
            <w:tcW w:w="2408" w:type="dxa"/>
            <w:shd w:val="clear" w:color="auto" w:fill="auto"/>
          </w:tcPr>
          <w:p w14:paraId="6B368B2B" w14:textId="77777777" w:rsidR="00F45C8B" w:rsidRPr="0047161F" w:rsidRDefault="00F45C8B" w:rsidP="00F45C8B">
            <w:pPr>
              <w:pStyle w:val="TOCHeading"/>
              <w:spacing w:before="0"/>
              <w:jc w:val="center"/>
              <w:rPr>
                <w:rFonts w:ascii="Times New Roman" w:hAnsi="Times New Roman" w:cs="Times New Roman"/>
                <w:color w:val="244061"/>
                <w:sz w:val="24"/>
                <w:szCs w:val="24"/>
                <w:lang w:val="bg-BG"/>
              </w:rPr>
            </w:pPr>
            <w:r w:rsidRPr="0047161F">
              <w:rPr>
                <w:rFonts w:ascii="Times New Roman" w:hAnsi="Times New Roman" w:cs="Times New Roman"/>
                <w:color w:val="244061"/>
                <w:sz w:val="24"/>
                <w:szCs w:val="24"/>
                <w:lang w:val="bg-BG"/>
              </w:rPr>
              <w:t>Дата на одобрение</w:t>
            </w:r>
          </w:p>
        </w:tc>
        <w:tc>
          <w:tcPr>
            <w:tcW w:w="4396" w:type="dxa"/>
            <w:shd w:val="clear" w:color="auto" w:fill="auto"/>
          </w:tcPr>
          <w:p w14:paraId="2685CEA8" w14:textId="77777777" w:rsidR="00F45C8B" w:rsidRPr="0047161F" w:rsidRDefault="00F45C8B" w:rsidP="00F45C8B">
            <w:pPr>
              <w:pStyle w:val="TOCHeading"/>
              <w:spacing w:before="0"/>
              <w:jc w:val="center"/>
              <w:rPr>
                <w:rFonts w:ascii="Times New Roman" w:hAnsi="Times New Roman" w:cs="Times New Roman"/>
                <w:color w:val="244061"/>
                <w:sz w:val="24"/>
                <w:szCs w:val="24"/>
                <w:lang w:val="bg-BG"/>
              </w:rPr>
            </w:pPr>
            <w:r w:rsidRPr="0047161F">
              <w:rPr>
                <w:rFonts w:ascii="Times New Roman" w:hAnsi="Times New Roman" w:cs="Times New Roman"/>
                <w:color w:val="244061"/>
                <w:sz w:val="24"/>
                <w:szCs w:val="24"/>
                <w:lang w:val="bg-BG"/>
              </w:rPr>
              <w:t>Промяна</w:t>
            </w:r>
          </w:p>
        </w:tc>
        <w:tc>
          <w:tcPr>
            <w:tcW w:w="1733" w:type="dxa"/>
            <w:shd w:val="clear" w:color="auto" w:fill="auto"/>
          </w:tcPr>
          <w:p w14:paraId="7655DB5E" w14:textId="77777777" w:rsidR="00F45C8B" w:rsidRPr="0047161F" w:rsidRDefault="00F45C8B" w:rsidP="00F45C8B">
            <w:pPr>
              <w:pStyle w:val="TOCHeading"/>
              <w:spacing w:before="0"/>
              <w:jc w:val="center"/>
              <w:rPr>
                <w:rFonts w:ascii="Times New Roman" w:hAnsi="Times New Roman" w:cs="Times New Roman"/>
                <w:color w:val="244061"/>
                <w:sz w:val="24"/>
                <w:szCs w:val="24"/>
                <w:lang w:val="bg-BG"/>
              </w:rPr>
            </w:pPr>
            <w:r w:rsidRPr="0047161F">
              <w:rPr>
                <w:rFonts w:ascii="Times New Roman" w:hAnsi="Times New Roman" w:cs="Times New Roman"/>
                <w:color w:val="244061"/>
                <w:sz w:val="24"/>
                <w:szCs w:val="24"/>
                <w:lang w:val="bg-BG"/>
              </w:rPr>
              <w:t>стр.</w:t>
            </w:r>
          </w:p>
        </w:tc>
      </w:tr>
      <w:tr w:rsidR="00F45C8B" w:rsidRPr="0047161F" w14:paraId="612B558A" w14:textId="77777777" w:rsidTr="00F45C8B">
        <w:tc>
          <w:tcPr>
            <w:tcW w:w="961" w:type="dxa"/>
            <w:shd w:val="clear" w:color="auto" w:fill="auto"/>
          </w:tcPr>
          <w:p w14:paraId="2B30554D" w14:textId="77777777" w:rsidR="00F45C8B" w:rsidRPr="0047161F" w:rsidRDefault="00F45C8B" w:rsidP="00F45C8B">
            <w:pPr>
              <w:pStyle w:val="TOCHeading"/>
              <w:spacing w:before="0"/>
              <w:jc w:val="center"/>
              <w:rPr>
                <w:rFonts w:ascii="Times New Roman" w:hAnsi="Times New Roman" w:cs="Times New Roman"/>
                <w:color w:val="244061"/>
                <w:sz w:val="24"/>
                <w:szCs w:val="24"/>
                <w:lang w:val="bg-BG"/>
              </w:rPr>
            </w:pPr>
            <w:r w:rsidRPr="0047161F">
              <w:rPr>
                <w:rFonts w:ascii="Times New Roman" w:hAnsi="Times New Roman" w:cs="Times New Roman"/>
                <w:color w:val="244061"/>
                <w:sz w:val="24"/>
                <w:szCs w:val="24"/>
                <w:lang w:val="bg-BG"/>
              </w:rPr>
              <w:t>1.0</w:t>
            </w:r>
          </w:p>
        </w:tc>
        <w:tc>
          <w:tcPr>
            <w:tcW w:w="2408" w:type="dxa"/>
            <w:shd w:val="clear" w:color="auto" w:fill="auto"/>
          </w:tcPr>
          <w:p w14:paraId="78453FA3" w14:textId="640528BC" w:rsidR="00F45C8B" w:rsidRPr="0047161F" w:rsidRDefault="00F45C8B" w:rsidP="00762798">
            <w:pPr>
              <w:pStyle w:val="TOCHeading"/>
              <w:spacing w:before="0"/>
              <w:jc w:val="center"/>
              <w:rPr>
                <w:rFonts w:ascii="Times New Roman" w:hAnsi="Times New Roman" w:cs="Times New Roman"/>
                <w:color w:val="244061"/>
                <w:sz w:val="24"/>
                <w:szCs w:val="24"/>
                <w:lang w:val="bg-BG"/>
              </w:rPr>
            </w:pPr>
            <w:r w:rsidRPr="0047161F">
              <w:rPr>
                <w:rFonts w:ascii="Times New Roman" w:hAnsi="Times New Roman" w:cs="Times New Roman"/>
                <w:color w:val="244061"/>
                <w:sz w:val="24"/>
                <w:szCs w:val="24"/>
                <w:lang w:val="bg-BG"/>
              </w:rPr>
              <w:t>202</w:t>
            </w:r>
            <w:r w:rsidR="00762798" w:rsidRPr="0047161F">
              <w:rPr>
                <w:rFonts w:ascii="Times New Roman" w:hAnsi="Times New Roman" w:cs="Times New Roman"/>
                <w:color w:val="244061"/>
                <w:sz w:val="24"/>
                <w:szCs w:val="24"/>
                <w:lang w:val="bg-BG"/>
              </w:rPr>
              <w:t>3</w:t>
            </w:r>
            <w:r w:rsidRPr="0047161F">
              <w:rPr>
                <w:rFonts w:ascii="Times New Roman" w:hAnsi="Times New Roman" w:cs="Times New Roman"/>
                <w:color w:val="244061"/>
                <w:sz w:val="24"/>
                <w:szCs w:val="24"/>
                <w:lang w:val="bg-BG"/>
              </w:rPr>
              <w:t xml:space="preserve"> г.</w:t>
            </w:r>
          </w:p>
        </w:tc>
        <w:tc>
          <w:tcPr>
            <w:tcW w:w="4396" w:type="dxa"/>
            <w:shd w:val="clear" w:color="auto" w:fill="auto"/>
          </w:tcPr>
          <w:p w14:paraId="13A75A29" w14:textId="77777777" w:rsidR="00F45C8B" w:rsidRPr="0047161F" w:rsidRDefault="00F45C8B" w:rsidP="00F45C8B">
            <w:pPr>
              <w:pStyle w:val="TOCHeading"/>
              <w:spacing w:before="0"/>
              <w:jc w:val="center"/>
              <w:rPr>
                <w:rFonts w:ascii="Times New Roman" w:hAnsi="Times New Roman" w:cs="Times New Roman"/>
                <w:color w:val="244061"/>
                <w:sz w:val="24"/>
                <w:szCs w:val="24"/>
              </w:rPr>
            </w:pPr>
            <w:r w:rsidRPr="0047161F">
              <w:rPr>
                <w:rFonts w:ascii="Times New Roman" w:hAnsi="Times New Roman" w:cs="Times New Roman"/>
                <w:color w:val="244061"/>
                <w:sz w:val="24"/>
                <w:szCs w:val="24"/>
                <w:lang w:val="bg-BG"/>
              </w:rPr>
              <w:t>Първоначален документ</w:t>
            </w:r>
          </w:p>
        </w:tc>
        <w:tc>
          <w:tcPr>
            <w:tcW w:w="1733" w:type="dxa"/>
            <w:shd w:val="clear" w:color="auto" w:fill="auto"/>
          </w:tcPr>
          <w:p w14:paraId="163A99CF" w14:textId="77777777" w:rsidR="00F45C8B" w:rsidRPr="0047161F" w:rsidRDefault="00F45C8B" w:rsidP="00F45C8B">
            <w:pPr>
              <w:pStyle w:val="TOCHeading"/>
              <w:spacing w:before="0"/>
              <w:jc w:val="center"/>
              <w:rPr>
                <w:rFonts w:ascii="Times New Roman" w:hAnsi="Times New Roman" w:cs="Times New Roman"/>
                <w:color w:val="244061"/>
                <w:sz w:val="24"/>
                <w:szCs w:val="24"/>
                <w:lang w:val="bg-BG"/>
              </w:rPr>
            </w:pPr>
          </w:p>
        </w:tc>
      </w:tr>
    </w:tbl>
    <w:p w14:paraId="6B285A7A" w14:textId="5DDED2EA" w:rsidR="00762798" w:rsidRPr="0047161F" w:rsidRDefault="00762798" w:rsidP="00F45C8B">
      <w:pPr>
        <w:tabs>
          <w:tab w:val="center" w:pos="4678"/>
        </w:tabs>
        <w:rPr>
          <w:rFonts w:ascii="Times New Roman" w:hAnsi="Times New Roman" w:cs="Times New Roman"/>
          <w:b/>
          <w:sz w:val="28"/>
          <w:szCs w:val="28"/>
        </w:rPr>
      </w:pPr>
    </w:p>
    <w:p w14:paraId="484E403C" w14:textId="77777777" w:rsidR="00762798" w:rsidRPr="0047161F" w:rsidRDefault="00762798">
      <w:pPr>
        <w:rPr>
          <w:rFonts w:ascii="Times New Roman" w:hAnsi="Times New Roman" w:cs="Times New Roman"/>
          <w:b/>
          <w:sz w:val="28"/>
          <w:szCs w:val="28"/>
        </w:rPr>
      </w:pPr>
      <w:r w:rsidRPr="0047161F">
        <w:rPr>
          <w:rFonts w:ascii="Times New Roman" w:hAnsi="Times New Roman" w:cs="Times New Roman"/>
          <w:b/>
          <w:sz w:val="28"/>
          <w:szCs w:val="28"/>
        </w:rPr>
        <w:br w:type="page"/>
      </w:r>
    </w:p>
    <w:sdt>
      <w:sdtPr>
        <w:rPr>
          <w:rFonts w:ascii="Times New Roman" w:eastAsiaTheme="minorHAnsi" w:hAnsi="Times New Roman" w:cs="Times New Roman"/>
          <w:b w:val="0"/>
          <w:bCs w:val="0"/>
          <w:color w:val="auto"/>
          <w:sz w:val="22"/>
          <w:szCs w:val="22"/>
          <w:lang w:val="bg-BG" w:eastAsia="en-US"/>
        </w:rPr>
        <w:id w:val="-800689042"/>
        <w:docPartObj>
          <w:docPartGallery w:val="Table of Contents"/>
          <w:docPartUnique/>
        </w:docPartObj>
      </w:sdtPr>
      <w:sdtEndPr>
        <w:rPr>
          <w:noProof/>
        </w:rPr>
      </w:sdtEndPr>
      <w:sdtContent>
        <w:p w14:paraId="532F6CC1" w14:textId="66F54A18" w:rsidR="007551DA" w:rsidRPr="0047161F" w:rsidRDefault="007551DA" w:rsidP="00F45C8B">
          <w:pPr>
            <w:pStyle w:val="TOCHeading"/>
            <w:rPr>
              <w:rFonts w:ascii="Times New Roman" w:hAnsi="Times New Roman" w:cs="Times New Roman"/>
            </w:rPr>
          </w:pPr>
        </w:p>
        <w:p w14:paraId="24F52401" w14:textId="65B8FEF9" w:rsidR="003D6E1F" w:rsidRDefault="007551DA">
          <w:pPr>
            <w:pStyle w:val="TOC2"/>
            <w:tabs>
              <w:tab w:val="right" w:leader="dot" w:pos="9486"/>
            </w:tabs>
            <w:rPr>
              <w:rFonts w:eastAsiaTheme="minorEastAsia"/>
              <w:noProof/>
              <w:lang w:eastAsia="bg-BG"/>
            </w:rPr>
          </w:pPr>
          <w:r w:rsidRPr="0047161F">
            <w:rPr>
              <w:rFonts w:ascii="Times New Roman" w:hAnsi="Times New Roman" w:cs="Times New Roman"/>
            </w:rPr>
            <w:fldChar w:fldCharType="begin"/>
          </w:r>
          <w:r w:rsidRPr="0047161F">
            <w:rPr>
              <w:rFonts w:ascii="Times New Roman" w:hAnsi="Times New Roman" w:cs="Times New Roman"/>
            </w:rPr>
            <w:instrText xml:space="preserve"> TOC \o "1-3" \h \z \u </w:instrText>
          </w:r>
          <w:r w:rsidRPr="0047161F">
            <w:rPr>
              <w:rFonts w:ascii="Times New Roman" w:hAnsi="Times New Roman" w:cs="Times New Roman"/>
            </w:rPr>
            <w:fldChar w:fldCharType="separate"/>
          </w:r>
          <w:hyperlink w:anchor="_Toc136336688" w:history="1">
            <w:r w:rsidR="003D6E1F" w:rsidRPr="00194F79">
              <w:rPr>
                <w:rStyle w:val="Hyperlink"/>
                <w:rFonts w:ascii="Times New Roman" w:hAnsi="Times New Roman" w:cs="Times New Roman"/>
                <w:noProof/>
              </w:rPr>
              <w:t>1. Наименование на програмата:</w:t>
            </w:r>
            <w:r w:rsidR="003D6E1F">
              <w:rPr>
                <w:noProof/>
                <w:webHidden/>
              </w:rPr>
              <w:tab/>
            </w:r>
            <w:r w:rsidR="003D6E1F">
              <w:rPr>
                <w:noProof/>
                <w:webHidden/>
              </w:rPr>
              <w:fldChar w:fldCharType="begin"/>
            </w:r>
            <w:r w:rsidR="003D6E1F">
              <w:rPr>
                <w:noProof/>
                <w:webHidden/>
              </w:rPr>
              <w:instrText xml:space="preserve"> PAGEREF _Toc136336688 \h </w:instrText>
            </w:r>
            <w:r w:rsidR="003D6E1F">
              <w:rPr>
                <w:noProof/>
                <w:webHidden/>
              </w:rPr>
            </w:r>
            <w:r w:rsidR="003D6E1F">
              <w:rPr>
                <w:noProof/>
                <w:webHidden/>
              </w:rPr>
              <w:fldChar w:fldCharType="separate"/>
            </w:r>
            <w:r w:rsidR="003D6E1F">
              <w:rPr>
                <w:noProof/>
                <w:webHidden/>
              </w:rPr>
              <w:t>4</w:t>
            </w:r>
            <w:r w:rsidR="003D6E1F">
              <w:rPr>
                <w:noProof/>
                <w:webHidden/>
              </w:rPr>
              <w:fldChar w:fldCharType="end"/>
            </w:r>
          </w:hyperlink>
        </w:p>
        <w:p w14:paraId="6B72F69A" w14:textId="6A5F3BBD" w:rsidR="003D6E1F" w:rsidRDefault="00756076">
          <w:pPr>
            <w:pStyle w:val="TOC2"/>
            <w:tabs>
              <w:tab w:val="right" w:leader="dot" w:pos="9486"/>
            </w:tabs>
            <w:rPr>
              <w:rFonts w:eastAsiaTheme="minorEastAsia"/>
              <w:noProof/>
              <w:lang w:eastAsia="bg-BG"/>
            </w:rPr>
          </w:pPr>
          <w:hyperlink w:anchor="_Toc136336689" w:history="1">
            <w:r w:rsidR="003D6E1F" w:rsidRPr="00194F79">
              <w:rPr>
                <w:rStyle w:val="Hyperlink"/>
                <w:rFonts w:ascii="Times New Roman" w:hAnsi="Times New Roman" w:cs="Times New Roman"/>
                <w:noProof/>
              </w:rPr>
              <w:t>2. Наименование на приоритета:</w:t>
            </w:r>
            <w:r w:rsidR="003D6E1F">
              <w:rPr>
                <w:noProof/>
                <w:webHidden/>
              </w:rPr>
              <w:tab/>
            </w:r>
            <w:r w:rsidR="003D6E1F">
              <w:rPr>
                <w:noProof/>
                <w:webHidden/>
              </w:rPr>
              <w:fldChar w:fldCharType="begin"/>
            </w:r>
            <w:r w:rsidR="003D6E1F">
              <w:rPr>
                <w:noProof/>
                <w:webHidden/>
              </w:rPr>
              <w:instrText xml:space="preserve"> PAGEREF _Toc136336689 \h </w:instrText>
            </w:r>
            <w:r w:rsidR="003D6E1F">
              <w:rPr>
                <w:noProof/>
                <w:webHidden/>
              </w:rPr>
            </w:r>
            <w:r w:rsidR="003D6E1F">
              <w:rPr>
                <w:noProof/>
                <w:webHidden/>
              </w:rPr>
              <w:fldChar w:fldCharType="separate"/>
            </w:r>
            <w:r w:rsidR="003D6E1F">
              <w:rPr>
                <w:noProof/>
                <w:webHidden/>
              </w:rPr>
              <w:t>4</w:t>
            </w:r>
            <w:r w:rsidR="003D6E1F">
              <w:rPr>
                <w:noProof/>
                <w:webHidden/>
              </w:rPr>
              <w:fldChar w:fldCharType="end"/>
            </w:r>
          </w:hyperlink>
        </w:p>
        <w:p w14:paraId="346B73A6" w14:textId="1B1761B9" w:rsidR="003D6E1F" w:rsidRDefault="00756076">
          <w:pPr>
            <w:pStyle w:val="TOC2"/>
            <w:tabs>
              <w:tab w:val="right" w:leader="dot" w:pos="9486"/>
            </w:tabs>
            <w:rPr>
              <w:rFonts w:eastAsiaTheme="minorEastAsia"/>
              <w:noProof/>
              <w:lang w:eastAsia="bg-BG"/>
            </w:rPr>
          </w:pPr>
          <w:hyperlink w:anchor="_Toc136336690" w:history="1">
            <w:r w:rsidR="003D6E1F" w:rsidRPr="00194F79">
              <w:rPr>
                <w:rStyle w:val="Hyperlink"/>
                <w:rFonts w:ascii="Times New Roman" w:hAnsi="Times New Roman" w:cs="Times New Roman"/>
                <w:noProof/>
              </w:rPr>
              <w:t>3. Наименование на процедурите:</w:t>
            </w:r>
            <w:r w:rsidR="003D6E1F">
              <w:rPr>
                <w:noProof/>
                <w:webHidden/>
              </w:rPr>
              <w:tab/>
            </w:r>
            <w:r w:rsidR="003D6E1F">
              <w:rPr>
                <w:noProof/>
                <w:webHidden/>
              </w:rPr>
              <w:fldChar w:fldCharType="begin"/>
            </w:r>
            <w:r w:rsidR="003D6E1F">
              <w:rPr>
                <w:noProof/>
                <w:webHidden/>
              </w:rPr>
              <w:instrText xml:space="preserve"> PAGEREF _Toc136336690 \h </w:instrText>
            </w:r>
            <w:r w:rsidR="003D6E1F">
              <w:rPr>
                <w:noProof/>
                <w:webHidden/>
              </w:rPr>
            </w:r>
            <w:r w:rsidR="003D6E1F">
              <w:rPr>
                <w:noProof/>
                <w:webHidden/>
              </w:rPr>
              <w:fldChar w:fldCharType="separate"/>
            </w:r>
            <w:r w:rsidR="003D6E1F">
              <w:rPr>
                <w:noProof/>
                <w:webHidden/>
              </w:rPr>
              <w:t>4</w:t>
            </w:r>
            <w:r w:rsidR="003D6E1F">
              <w:rPr>
                <w:noProof/>
                <w:webHidden/>
              </w:rPr>
              <w:fldChar w:fldCharType="end"/>
            </w:r>
          </w:hyperlink>
        </w:p>
        <w:p w14:paraId="19406AF8" w14:textId="2173851D" w:rsidR="003D6E1F" w:rsidRDefault="00756076">
          <w:pPr>
            <w:pStyle w:val="TOC2"/>
            <w:tabs>
              <w:tab w:val="right" w:leader="dot" w:pos="9486"/>
            </w:tabs>
            <w:rPr>
              <w:rFonts w:eastAsiaTheme="minorEastAsia"/>
              <w:noProof/>
              <w:lang w:eastAsia="bg-BG"/>
            </w:rPr>
          </w:pPr>
          <w:hyperlink w:anchor="_Toc136336691" w:history="1">
            <w:r w:rsidR="003D6E1F" w:rsidRPr="00194F79">
              <w:rPr>
                <w:rStyle w:val="Hyperlink"/>
                <w:rFonts w:ascii="Times New Roman" w:hAnsi="Times New Roman" w:cs="Times New Roman"/>
                <w:noProof/>
              </w:rPr>
              <w:t>4. Измерения по кодове:</w:t>
            </w:r>
            <w:r w:rsidR="003D6E1F">
              <w:rPr>
                <w:noProof/>
                <w:webHidden/>
              </w:rPr>
              <w:tab/>
            </w:r>
            <w:r w:rsidR="003D6E1F">
              <w:rPr>
                <w:noProof/>
                <w:webHidden/>
              </w:rPr>
              <w:fldChar w:fldCharType="begin"/>
            </w:r>
            <w:r w:rsidR="003D6E1F">
              <w:rPr>
                <w:noProof/>
                <w:webHidden/>
              </w:rPr>
              <w:instrText xml:space="preserve"> PAGEREF _Toc136336691 \h </w:instrText>
            </w:r>
            <w:r w:rsidR="003D6E1F">
              <w:rPr>
                <w:noProof/>
                <w:webHidden/>
              </w:rPr>
            </w:r>
            <w:r w:rsidR="003D6E1F">
              <w:rPr>
                <w:noProof/>
                <w:webHidden/>
              </w:rPr>
              <w:fldChar w:fldCharType="separate"/>
            </w:r>
            <w:r w:rsidR="003D6E1F">
              <w:rPr>
                <w:noProof/>
                <w:webHidden/>
              </w:rPr>
              <w:t>4</w:t>
            </w:r>
            <w:r w:rsidR="003D6E1F">
              <w:rPr>
                <w:noProof/>
                <w:webHidden/>
              </w:rPr>
              <w:fldChar w:fldCharType="end"/>
            </w:r>
          </w:hyperlink>
        </w:p>
        <w:p w14:paraId="57546065" w14:textId="0422573B" w:rsidR="003D6E1F" w:rsidRDefault="00756076">
          <w:pPr>
            <w:pStyle w:val="TOC2"/>
            <w:tabs>
              <w:tab w:val="right" w:leader="dot" w:pos="9486"/>
            </w:tabs>
            <w:rPr>
              <w:rFonts w:eastAsiaTheme="minorEastAsia"/>
              <w:noProof/>
              <w:lang w:eastAsia="bg-BG"/>
            </w:rPr>
          </w:pPr>
          <w:hyperlink w:anchor="_Toc136336692" w:history="1">
            <w:r w:rsidR="003D6E1F" w:rsidRPr="00194F79">
              <w:rPr>
                <w:rStyle w:val="Hyperlink"/>
                <w:rFonts w:ascii="Times New Roman" w:hAnsi="Times New Roman" w:cs="Times New Roman"/>
                <w:noProof/>
              </w:rPr>
              <w:t>5. Териториален обхват:</w:t>
            </w:r>
            <w:r w:rsidR="003D6E1F">
              <w:rPr>
                <w:noProof/>
                <w:webHidden/>
              </w:rPr>
              <w:tab/>
            </w:r>
            <w:r w:rsidR="003D6E1F">
              <w:rPr>
                <w:noProof/>
                <w:webHidden/>
              </w:rPr>
              <w:fldChar w:fldCharType="begin"/>
            </w:r>
            <w:r w:rsidR="003D6E1F">
              <w:rPr>
                <w:noProof/>
                <w:webHidden/>
              </w:rPr>
              <w:instrText xml:space="preserve"> PAGEREF _Toc136336692 \h </w:instrText>
            </w:r>
            <w:r w:rsidR="003D6E1F">
              <w:rPr>
                <w:noProof/>
                <w:webHidden/>
              </w:rPr>
            </w:r>
            <w:r w:rsidR="003D6E1F">
              <w:rPr>
                <w:noProof/>
                <w:webHidden/>
              </w:rPr>
              <w:fldChar w:fldCharType="separate"/>
            </w:r>
            <w:r w:rsidR="003D6E1F">
              <w:rPr>
                <w:noProof/>
                <w:webHidden/>
              </w:rPr>
              <w:t>5</w:t>
            </w:r>
            <w:r w:rsidR="003D6E1F">
              <w:rPr>
                <w:noProof/>
                <w:webHidden/>
              </w:rPr>
              <w:fldChar w:fldCharType="end"/>
            </w:r>
          </w:hyperlink>
        </w:p>
        <w:p w14:paraId="5B02D449" w14:textId="21A808A7" w:rsidR="003D6E1F" w:rsidRDefault="00756076">
          <w:pPr>
            <w:pStyle w:val="TOC2"/>
            <w:tabs>
              <w:tab w:val="right" w:leader="dot" w:pos="9486"/>
            </w:tabs>
            <w:rPr>
              <w:rFonts w:eastAsiaTheme="minorEastAsia"/>
              <w:noProof/>
              <w:lang w:eastAsia="bg-BG"/>
            </w:rPr>
          </w:pPr>
          <w:hyperlink w:anchor="_Toc136336693" w:history="1">
            <w:r w:rsidR="003D6E1F" w:rsidRPr="00194F79">
              <w:rPr>
                <w:rStyle w:val="Hyperlink"/>
                <w:rFonts w:ascii="Times New Roman" w:hAnsi="Times New Roman" w:cs="Times New Roman"/>
                <w:noProof/>
              </w:rPr>
              <w:t>6. Цели на предоставяната безвъзмездна финансова помощ по процедурата и очаквани резултати:</w:t>
            </w:r>
            <w:r w:rsidR="003D6E1F">
              <w:rPr>
                <w:noProof/>
                <w:webHidden/>
              </w:rPr>
              <w:tab/>
            </w:r>
            <w:r w:rsidR="003D6E1F">
              <w:rPr>
                <w:noProof/>
                <w:webHidden/>
              </w:rPr>
              <w:fldChar w:fldCharType="begin"/>
            </w:r>
            <w:r w:rsidR="003D6E1F">
              <w:rPr>
                <w:noProof/>
                <w:webHidden/>
              </w:rPr>
              <w:instrText xml:space="preserve"> PAGEREF _Toc136336693 \h </w:instrText>
            </w:r>
            <w:r w:rsidR="003D6E1F">
              <w:rPr>
                <w:noProof/>
                <w:webHidden/>
              </w:rPr>
            </w:r>
            <w:r w:rsidR="003D6E1F">
              <w:rPr>
                <w:noProof/>
                <w:webHidden/>
              </w:rPr>
              <w:fldChar w:fldCharType="separate"/>
            </w:r>
            <w:r w:rsidR="003D6E1F">
              <w:rPr>
                <w:noProof/>
                <w:webHidden/>
              </w:rPr>
              <w:t>6</w:t>
            </w:r>
            <w:r w:rsidR="003D6E1F">
              <w:rPr>
                <w:noProof/>
                <w:webHidden/>
              </w:rPr>
              <w:fldChar w:fldCharType="end"/>
            </w:r>
          </w:hyperlink>
        </w:p>
        <w:p w14:paraId="1696ED4F" w14:textId="06D3836F" w:rsidR="003D6E1F" w:rsidRDefault="00756076">
          <w:pPr>
            <w:pStyle w:val="TOC2"/>
            <w:tabs>
              <w:tab w:val="right" w:leader="dot" w:pos="9486"/>
            </w:tabs>
            <w:rPr>
              <w:rFonts w:eastAsiaTheme="minorEastAsia"/>
              <w:noProof/>
              <w:lang w:eastAsia="bg-BG"/>
            </w:rPr>
          </w:pPr>
          <w:hyperlink w:anchor="_Toc136336694" w:history="1">
            <w:r w:rsidR="003D6E1F" w:rsidRPr="00194F79">
              <w:rPr>
                <w:rStyle w:val="Hyperlink"/>
                <w:rFonts w:ascii="Times New Roman" w:hAnsi="Times New Roman" w:cs="Times New Roman"/>
                <w:noProof/>
              </w:rPr>
              <w:t>7. Индикатори:</w:t>
            </w:r>
            <w:r w:rsidR="003D6E1F">
              <w:rPr>
                <w:noProof/>
                <w:webHidden/>
              </w:rPr>
              <w:tab/>
            </w:r>
            <w:r w:rsidR="003D6E1F">
              <w:rPr>
                <w:noProof/>
                <w:webHidden/>
              </w:rPr>
              <w:fldChar w:fldCharType="begin"/>
            </w:r>
            <w:r w:rsidR="003D6E1F">
              <w:rPr>
                <w:noProof/>
                <w:webHidden/>
              </w:rPr>
              <w:instrText xml:space="preserve"> PAGEREF _Toc136336694 \h </w:instrText>
            </w:r>
            <w:r w:rsidR="003D6E1F">
              <w:rPr>
                <w:noProof/>
                <w:webHidden/>
              </w:rPr>
            </w:r>
            <w:r w:rsidR="003D6E1F">
              <w:rPr>
                <w:noProof/>
                <w:webHidden/>
              </w:rPr>
              <w:fldChar w:fldCharType="separate"/>
            </w:r>
            <w:r w:rsidR="003D6E1F">
              <w:rPr>
                <w:noProof/>
                <w:webHidden/>
              </w:rPr>
              <w:t>7</w:t>
            </w:r>
            <w:r w:rsidR="003D6E1F">
              <w:rPr>
                <w:noProof/>
                <w:webHidden/>
              </w:rPr>
              <w:fldChar w:fldCharType="end"/>
            </w:r>
          </w:hyperlink>
        </w:p>
        <w:p w14:paraId="371A9BAF" w14:textId="5A57F019" w:rsidR="003D6E1F" w:rsidRDefault="00756076">
          <w:pPr>
            <w:pStyle w:val="TOC2"/>
            <w:tabs>
              <w:tab w:val="right" w:leader="dot" w:pos="9486"/>
            </w:tabs>
            <w:rPr>
              <w:rFonts w:eastAsiaTheme="minorEastAsia"/>
              <w:noProof/>
              <w:lang w:eastAsia="bg-BG"/>
            </w:rPr>
          </w:pPr>
          <w:hyperlink w:anchor="_Toc136336695" w:history="1">
            <w:r w:rsidR="003D6E1F" w:rsidRPr="00194F79">
              <w:rPr>
                <w:rStyle w:val="Hyperlink"/>
                <w:rFonts w:ascii="Times New Roman" w:hAnsi="Times New Roman" w:cs="Times New Roman"/>
                <w:noProof/>
              </w:rPr>
              <w:t>8. Общ размер на безвъзмездната финансова помощ по процедурите и разпределение по региони:</w:t>
            </w:r>
            <w:r w:rsidR="003D6E1F">
              <w:rPr>
                <w:noProof/>
                <w:webHidden/>
              </w:rPr>
              <w:tab/>
            </w:r>
            <w:r w:rsidR="003D6E1F">
              <w:rPr>
                <w:noProof/>
                <w:webHidden/>
              </w:rPr>
              <w:fldChar w:fldCharType="begin"/>
            </w:r>
            <w:r w:rsidR="003D6E1F">
              <w:rPr>
                <w:noProof/>
                <w:webHidden/>
              </w:rPr>
              <w:instrText xml:space="preserve"> PAGEREF _Toc136336695 \h </w:instrText>
            </w:r>
            <w:r w:rsidR="003D6E1F">
              <w:rPr>
                <w:noProof/>
                <w:webHidden/>
              </w:rPr>
            </w:r>
            <w:r w:rsidR="003D6E1F">
              <w:rPr>
                <w:noProof/>
                <w:webHidden/>
              </w:rPr>
              <w:fldChar w:fldCharType="separate"/>
            </w:r>
            <w:r w:rsidR="003D6E1F">
              <w:rPr>
                <w:noProof/>
                <w:webHidden/>
              </w:rPr>
              <w:t>8</w:t>
            </w:r>
            <w:r w:rsidR="003D6E1F">
              <w:rPr>
                <w:noProof/>
                <w:webHidden/>
              </w:rPr>
              <w:fldChar w:fldCharType="end"/>
            </w:r>
          </w:hyperlink>
        </w:p>
        <w:p w14:paraId="12D353F5" w14:textId="051BF216" w:rsidR="003D6E1F" w:rsidRDefault="00756076">
          <w:pPr>
            <w:pStyle w:val="TOC2"/>
            <w:tabs>
              <w:tab w:val="left" w:pos="660"/>
              <w:tab w:val="right" w:leader="dot" w:pos="9486"/>
            </w:tabs>
            <w:rPr>
              <w:rFonts w:eastAsiaTheme="minorEastAsia"/>
              <w:noProof/>
              <w:lang w:eastAsia="bg-BG"/>
            </w:rPr>
          </w:pPr>
          <w:hyperlink w:anchor="_Toc136336696" w:history="1">
            <w:r w:rsidR="003D6E1F" w:rsidRPr="00194F79">
              <w:rPr>
                <w:rStyle w:val="Hyperlink"/>
                <w:rFonts w:ascii="Times New Roman" w:hAnsi="Times New Roman" w:cs="Times New Roman"/>
                <w:noProof/>
              </w:rPr>
              <w:t>9.</w:t>
            </w:r>
            <w:r w:rsidR="003D6E1F">
              <w:rPr>
                <w:rFonts w:eastAsiaTheme="minorEastAsia"/>
                <w:noProof/>
                <w:lang w:eastAsia="bg-BG"/>
              </w:rPr>
              <w:tab/>
            </w:r>
            <w:r w:rsidR="003D6E1F" w:rsidRPr="00194F79">
              <w:rPr>
                <w:rStyle w:val="Hyperlink"/>
                <w:rFonts w:ascii="Times New Roman" w:hAnsi="Times New Roman" w:cs="Times New Roman"/>
                <w:noProof/>
              </w:rPr>
              <w:t>Минимален (ако е приложимо) и максимален размер на безвъзмездната финансова помощ за конкретен проект:</w:t>
            </w:r>
            <w:r w:rsidR="003D6E1F">
              <w:rPr>
                <w:noProof/>
                <w:webHidden/>
              </w:rPr>
              <w:tab/>
            </w:r>
            <w:r w:rsidR="003D6E1F">
              <w:rPr>
                <w:noProof/>
                <w:webHidden/>
              </w:rPr>
              <w:fldChar w:fldCharType="begin"/>
            </w:r>
            <w:r w:rsidR="003D6E1F">
              <w:rPr>
                <w:noProof/>
                <w:webHidden/>
              </w:rPr>
              <w:instrText xml:space="preserve"> PAGEREF _Toc136336696 \h </w:instrText>
            </w:r>
            <w:r w:rsidR="003D6E1F">
              <w:rPr>
                <w:noProof/>
                <w:webHidden/>
              </w:rPr>
            </w:r>
            <w:r w:rsidR="003D6E1F">
              <w:rPr>
                <w:noProof/>
                <w:webHidden/>
              </w:rPr>
              <w:fldChar w:fldCharType="separate"/>
            </w:r>
            <w:r w:rsidR="003D6E1F">
              <w:rPr>
                <w:noProof/>
                <w:webHidden/>
              </w:rPr>
              <w:t>8</w:t>
            </w:r>
            <w:r w:rsidR="003D6E1F">
              <w:rPr>
                <w:noProof/>
                <w:webHidden/>
              </w:rPr>
              <w:fldChar w:fldCharType="end"/>
            </w:r>
          </w:hyperlink>
        </w:p>
        <w:p w14:paraId="50488724" w14:textId="41C4E126" w:rsidR="003D6E1F" w:rsidRDefault="00756076">
          <w:pPr>
            <w:pStyle w:val="TOC2"/>
            <w:tabs>
              <w:tab w:val="left" w:pos="880"/>
              <w:tab w:val="right" w:leader="dot" w:pos="9486"/>
            </w:tabs>
            <w:rPr>
              <w:rFonts w:eastAsiaTheme="minorEastAsia"/>
              <w:noProof/>
              <w:lang w:eastAsia="bg-BG"/>
            </w:rPr>
          </w:pPr>
          <w:hyperlink w:anchor="_Toc136336697" w:history="1">
            <w:r w:rsidR="003D6E1F" w:rsidRPr="00194F79">
              <w:rPr>
                <w:rStyle w:val="Hyperlink"/>
                <w:rFonts w:ascii="Times New Roman" w:hAnsi="Times New Roman" w:cs="Times New Roman"/>
                <w:noProof/>
              </w:rPr>
              <w:t>10.</w:t>
            </w:r>
            <w:r w:rsidR="003D6E1F">
              <w:rPr>
                <w:rFonts w:eastAsiaTheme="minorEastAsia"/>
                <w:noProof/>
                <w:lang w:eastAsia="bg-BG"/>
              </w:rPr>
              <w:tab/>
            </w:r>
            <w:r w:rsidR="003D6E1F" w:rsidRPr="00194F79">
              <w:rPr>
                <w:rStyle w:val="Hyperlink"/>
                <w:rFonts w:ascii="Times New Roman" w:hAnsi="Times New Roman" w:cs="Times New Roman"/>
                <w:noProof/>
              </w:rPr>
              <w:t>Процент на съфинансиране:</w:t>
            </w:r>
            <w:r w:rsidR="003D6E1F">
              <w:rPr>
                <w:noProof/>
                <w:webHidden/>
              </w:rPr>
              <w:tab/>
            </w:r>
            <w:r w:rsidR="003D6E1F">
              <w:rPr>
                <w:noProof/>
                <w:webHidden/>
              </w:rPr>
              <w:fldChar w:fldCharType="begin"/>
            </w:r>
            <w:r w:rsidR="003D6E1F">
              <w:rPr>
                <w:noProof/>
                <w:webHidden/>
              </w:rPr>
              <w:instrText xml:space="preserve"> PAGEREF _Toc136336697 \h </w:instrText>
            </w:r>
            <w:r w:rsidR="003D6E1F">
              <w:rPr>
                <w:noProof/>
                <w:webHidden/>
              </w:rPr>
            </w:r>
            <w:r w:rsidR="003D6E1F">
              <w:rPr>
                <w:noProof/>
                <w:webHidden/>
              </w:rPr>
              <w:fldChar w:fldCharType="separate"/>
            </w:r>
            <w:r w:rsidR="003D6E1F">
              <w:rPr>
                <w:noProof/>
                <w:webHidden/>
              </w:rPr>
              <w:t>8</w:t>
            </w:r>
            <w:r w:rsidR="003D6E1F">
              <w:rPr>
                <w:noProof/>
                <w:webHidden/>
              </w:rPr>
              <w:fldChar w:fldCharType="end"/>
            </w:r>
          </w:hyperlink>
        </w:p>
        <w:p w14:paraId="09753F35" w14:textId="33D1695B" w:rsidR="003D6E1F" w:rsidRDefault="00756076">
          <w:pPr>
            <w:pStyle w:val="TOC2"/>
            <w:tabs>
              <w:tab w:val="left" w:pos="880"/>
              <w:tab w:val="right" w:leader="dot" w:pos="9486"/>
            </w:tabs>
            <w:rPr>
              <w:rFonts w:eastAsiaTheme="minorEastAsia"/>
              <w:noProof/>
              <w:lang w:eastAsia="bg-BG"/>
            </w:rPr>
          </w:pPr>
          <w:hyperlink w:anchor="_Toc136336698" w:history="1">
            <w:r w:rsidR="003D6E1F" w:rsidRPr="00194F79">
              <w:rPr>
                <w:rStyle w:val="Hyperlink"/>
                <w:rFonts w:ascii="Times New Roman" w:hAnsi="Times New Roman" w:cs="Times New Roman"/>
                <w:noProof/>
              </w:rPr>
              <w:t>11.</w:t>
            </w:r>
            <w:r w:rsidR="003D6E1F">
              <w:rPr>
                <w:rFonts w:eastAsiaTheme="minorEastAsia"/>
                <w:noProof/>
                <w:lang w:eastAsia="bg-BG"/>
              </w:rPr>
              <w:tab/>
            </w:r>
            <w:r w:rsidR="003D6E1F" w:rsidRPr="00194F79">
              <w:rPr>
                <w:rStyle w:val="Hyperlink"/>
                <w:rFonts w:ascii="Times New Roman" w:hAnsi="Times New Roman" w:cs="Times New Roman"/>
                <w:noProof/>
              </w:rPr>
              <w:t>Допустими кандидати:</w:t>
            </w:r>
            <w:r w:rsidR="003D6E1F">
              <w:rPr>
                <w:noProof/>
                <w:webHidden/>
              </w:rPr>
              <w:tab/>
            </w:r>
            <w:r w:rsidR="003D6E1F">
              <w:rPr>
                <w:noProof/>
                <w:webHidden/>
              </w:rPr>
              <w:fldChar w:fldCharType="begin"/>
            </w:r>
            <w:r w:rsidR="003D6E1F">
              <w:rPr>
                <w:noProof/>
                <w:webHidden/>
              </w:rPr>
              <w:instrText xml:space="preserve"> PAGEREF _Toc136336698 \h </w:instrText>
            </w:r>
            <w:r w:rsidR="003D6E1F">
              <w:rPr>
                <w:noProof/>
                <w:webHidden/>
              </w:rPr>
            </w:r>
            <w:r w:rsidR="003D6E1F">
              <w:rPr>
                <w:noProof/>
                <w:webHidden/>
              </w:rPr>
              <w:fldChar w:fldCharType="separate"/>
            </w:r>
            <w:r w:rsidR="003D6E1F">
              <w:rPr>
                <w:noProof/>
                <w:webHidden/>
              </w:rPr>
              <w:t>9</w:t>
            </w:r>
            <w:r w:rsidR="003D6E1F">
              <w:rPr>
                <w:noProof/>
                <w:webHidden/>
              </w:rPr>
              <w:fldChar w:fldCharType="end"/>
            </w:r>
          </w:hyperlink>
        </w:p>
        <w:p w14:paraId="72068089" w14:textId="4290E326" w:rsidR="003D6E1F" w:rsidRDefault="00756076">
          <w:pPr>
            <w:pStyle w:val="TOC2"/>
            <w:tabs>
              <w:tab w:val="left" w:pos="880"/>
              <w:tab w:val="right" w:leader="dot" w:pos="9486"/>
            </w:tabs>
            <w:rPr>
              <w:rFonts w:eastAsiaTheme="minorEastAsia"/>
              <w:noProof/>
              <w:lang w:eastAsia="bg-BG"/>
            </w:rPr>
          </w:pPr>
          <w:hyperlink w:anchor="_Toc136336699" w:history="1">
            <w:r w:rsidR="003D6E1F" w:rsidRPr="00194F79">
              <w:rPr>
                <w:rStyle w:val="Hyperlink"/>
                <w:rFonts w:ascii="Times New Roman" w:hAnsi="Times New Roman" w:cs="Times New Roman"/>
                <w:noProof/>
              </w:rPr>
              <w:t>12.</w:t>
            </w:r>
            <w:r w:rsidR="003D6E1F">
              <w:rPr>
                <w:rFonts w:eastAsiaTheme="minorEastAsia"/>
                <w:noProof/>
                <w:lang w:eastAsia="bg-BG"/>
              </w:rPr>
              <w:tab/>
            </w:r>
            <w:r w:rsidR="003D6E1F" w:rsidRPr="00194F79">
              <w:rPr>
                <w:rStyle w:val="Hyperlink"/>
                <w:rFonts w:ascii="Times New Roman" w:hAnsi="Times New Roman" w:cs="Times New Roman"/>
                <w:noProof/>
              </w:rPr>
              <w:t>Допустими партньори (ако е приложимо):</w:t>
            </w:r>
            <w:r w:rsidR="003D6E1F">
              <w:rPr>
                <w:noProof/>
                <w:webHidden/>
              </w:rPr>
              <w:tab/>
            </w:r>
            <w:r w:rsidR="003D6E1F">
              <w:rPr>
                <w:noProof/>
                <w:webHidden/>
              </w:rPr>
              <w:fldChar w:fldCharType="begin"/>
            </w:r>
            <w:r w:rsidR="003D6E1F">
              <w:rPr>
                <w:noProof/>
                <w:webHidden/>
              </w:rPr>
              <w:instrText xml:space="preserve"> PAGEREF _Toc136336699 \h </w:instrText>
            </w:r>
            <w:r w:rsidR="003D6E1F">
              <w:rPr>
                <w:noProof/>
                <w:webHidden/>
              </w:rPr>
            </w:r>
            <w:r w:rsidR="003D6E1F">
              <w:rPr>
                <w:noProof/>
                <w:webHidden/>
              </w:rPr>
              <w:fldChar w:fldCharType="separate"/>
            </w:r>
            <w:r w:rsidR="003D6E1F">
              <w:rPr>
                <w:noProof/>
                <w:webHidden/>
              </w:rPr>
              <w:t>9</w:t>
            </w:r>
            <w:r w:rsidR="003D6E1F">
              <w:rPr>
                <w:noProof/>
                <w:webHidden/>
              </w:rPr>
              <w:fldChar w:fldCharType="end"/>
            </w:r>
          </w:hyperlink>
        </w:p>
        <w:p w14:paraId="7E7DEF04" w14:textId="669FB929" w:rsidR="003D6E1F" w:rsidRDefault="00756076">
          <w:pPr>
            <w:pStyle w:val="TOC2"/>
            <w:tabs>
              <w:tab w:val="left" w:pos="880"/>
              <w:tab w:val="right" w:leader="dot" w:pos="9486"/>
            </w:tabs>
            <w:rPr>
              <w:rFonts w:eastAsiaTheme="minorEastAsia"/>
              <w:noProof/>
              <w:lang w:eastAsia="bg-BG"/>
            </w:rPr>
          </w:pPr>
          <w:hyperlink w:anchor="_Toc136336700" w:history="1">
            <w:r w:rsidR="003D6E1F" w:rsidRPr="00194F79">
              <w:rPr>
                <w:rStyle w:val="Hyperlink"/>
                <w:rFonts w:ascii="Times New Roman" w:hAnsi="Times New Roman" w:cs="Times New Roman"/>
                <w:noProof/>
              </w:rPr>
              <w:t>13.</w:t>
            </w:r>
            <w:r w:rsidR="003D6E1F">
              <w:rPr>
                <w:rFonts w:eastAsiaTheme="minorEastAsia"/>
                <w:noProof/>
                <w:lang w:eastAsia="bg-BG"/>
              </w:rPr>
              <w:tab/>
            </w:r>
            <w:r w:rsidR="003D6E1F" w:rsidRPr="00194F79">
              <w:rPr>
                <w:rStyle w:val="Hyperlink"/>
                <w:rFonts w:ascii="Times New Roman" w:hAnsi="Times New Roman" w:cs="Times New Roman"/>
                <w:noProof/>
              </w:rPr>
              <w:t>Дейности, допустими за финансиране:</w:t>
            </w:r>
            <w:r w:rsidR="003D6E1F">
              <w:rPr>
                <w:noProof/>
                <w:webHidden/>
              </w:rPr>
              <w:tab/>
            </w:r>
            <w:r w:rsidR="003D6E1F">
              <w:rPr>
                <w:noProof/>
                <w:webHidden/>
              </w:rPr>
              <w:fldChar w:fldCharType="begin"/>
            </w:r>
            <w:r w:rsidR="003D6E1F">
              <w:rPr>
                <w:noProof/>
                <w:webHidden/>
              </w:rPr>
              <w:instrText xml:space="preserve"> PAGEREF _Toc136336700 \h </w:instrText>
            </w:r>
            <w:r w:rsidR="003D6E1F">
              <w:rPr>
                <w:noProof/>
                <w:webHidden/>
              </w:rPr>
            </w:r>
            <w:r w:rsidR="003D6E1F">
              <w:rPr>
                <w:noProof/>
                <w:webHidden/>
              </w:rPr>
              <w:fldChar w:fldCharType="separate"/>
            </w:r>
            <w:r w:rsidR="003D6E1F">
              <w:rPr>
                <w:noProof/>
                <w:webHidden/>
              </w:rPr>
              <w:t>9</w:t>
            </w:r>
            <w:r w:rsidR="003D6E1F">
              <w:rPr>
                <w:noProof/>
                <w:webHidden/>
              </w:rPr>
              <w:fldChar w:fldCharType="end"/>
            </w:r>
          </w:hyperlink>
        </w:p>
        <w:p w14:paraId="40477858" w14:textId="6795999C" w:rsidR="003D6E1F" w:rsidRDefault="00756076">
          <w:pPr>
            <w:pStyle w:val="TOC2"/>
            <w:tabs>
              <w:tab w:val="left" w:pos="880"/>
              <w:tab w:val="right" w:leader="dot" w:pos="9486"/>
            </w:tabs>
            <w:rPr>
              <w:rFonts w:eastAsiaTheme="minorEastAsia"/>
              <w:noProof/>
              <w:lang w:eastAsia="bg-BG"/>
            </w:rPr>
          </w:pPr>
          <w:hyperlink w:anchor="_Toc136336701" w:history="1">
            <w:r w:rsidR="003D6E1F" w:rsidRPr="00194F79">
              <w:rPr>
                <w:rStyle w:val="Hyperlink"/>
                <w:rFonts w:ascii="Times New Roman" w:hAnsi="Times New Roman" w:cs="Times New Roman"/>
                <w:noProof/>
              </w:rPr>
              <w:t>14.</w:t>
            </w:r>
            <w:r w:rsidR="003D6E1F">
              <w:rPr>
                <w:rFonts w:eastAsiaTheme="minorEastAsia"/>
                <w:noProof/>
                <w:lang w:eastAsia="bg-BG"/>
              </w:rPr>
              <w:tab/>
            </w:r>
            <w:r w:rsidR="003D6E1F" w:rsidRPr="00194F79">
              <w:rPr>
                <w:rStyle w:val="Hyperlink"/>
                <w:rFonts w:ascii="Times New Roman" w:hAnsi="Times New Roman" w:cs="Times New Roman"/>
                <w:noProof/>
              </w:rPr>
              <w:t>Категории разходи, допустими за финансиране:</w:t>
            </w:r>
            <w:r w:rsidR="003D6E1F">
              <w:rPr>
                <w:noProof/>
                <w:webHidden/>
              </w:rPr>
              <w:tab/>
            </w:r>
            <w:r w:rsidR="003D6E1F">
              <w:rPr>
                <w:noProof/>
                <w:webHidden/>
              </w:rPr>
              <w:fldChar w:fldCharType="begin"/>
            </w:r>
            <w:r w:rsidR="003D6E1F">
              <w:rPr>
                <w:noProof/>
                <w:webHidden/>
              </w:rPr>
              <w:instrText xml:space="preserve"> PAGEREF _Toc136336701 \h </w:instrText>
            </w:r>
            <w:r w:rsidR="003D6E1F">
              <w:rPr>
                <w:noProof/>
                <w:webHidden/>
              </w:rPr>
            </w:r>
            <w:r w:rsidR="003D6E1F">
              <w:rPr>
                <w:noProof/>
                <w:webHidden/>
              </w:rPr>
              <w:fldChar w:fldCharType="separate"/>
            </w:r>
            <w:r w:rsidR="003D6E1F">
              <w:rPr>
                <w:noProof/>
                <w:webHidden/>
              </w:rPr>
              <w:t>14</w:t>
            </w:r>
            <w:r w:rsidR="003D6E1F">
              <w:rPr>
                <w:noProof/>
                <w:webHidden/>
              </w:rPr>
              <w:fldChar w:fldCharType="end"/>
            </w:r>
          </w:hyperlink>
        </w:p>
        <w:p w14:paraId="10E0A69B" w14:textId="74B22A14" w:rsidR="003D6E1F" w:rsidRDefault="00756076">
          <w:pPr>
            <w:pStyle w:val="TOC2"/>
            <w:tabs>
              <w:tab w:val="right" w:leader="dot" w:pos="9486"/>
            </w:tabs>
            <w:rPr>
              <w:rFonts w:eastAsiaTheme="minorEastAsia"/>
              <w:noProof/>
              <w:lang w:eastAsia="bg-BG"/>
            </w:rPr>
          </w:pPr>
          <w:hyperlink w:anchor="_Toc136336702" w:history="1">
            <w:r w:rsidR="003D6E1F" w:rsidRPr="00194F79">
              <w:rPr>
                <w:rStyle w:val="Hyperlink"/>
                <w:rFonts w:ascii="Times New Roman" w:hAnsi="Times New Roman" w:cs="Times New Roman"/>
                <w:noProof/>
              </w:rPr>
              <w:t>14.1. Условия за допустимост на разходите</w:t>
            </w:r>
            <w:r w:rsidR="003D6E1F">
              <w:rPr>
                <w:noProof/>
                <w:webHidden/>
              </w:rPr>
              <w:tab/>
            </w:r>
            <w:r w:rsidR="003D6E1F">
              <w:rPr>
                <w:noProof/>
                <w:webHidden/>
              </w:rPr>
              <w:fldChar w:fldCharType="begin"/>
            </w:r>
            <w:r w:rsidR="003D6E1F">
              <w:rPr>
                <w:noProof/>
                <w:webHidden/>
              </w:rPr>
              <w:instrText xml:space="preserve"> PAGEREF _Toc136336702 \h </w:instrText>
            </w:r>
            <w:r w:rsidR="003D6E1F">
              <w:rPr>
                <w:noProof/>
                <w:webHidden/>
              </w:rPr>
            </w:r>
            <w:r w:rsidR="003D6E1F">
              <w:rPr>
                <w:noProof/>
                <w:webHidden/>
              </w:rPr>
              <w:fldChar w:fldCharType="separate"/>
            </w:r>
            <w:r w:rsidR="003D6E1F">
              <w:rPr>
                <w:noProof/>
                <w:webHidden/>
              </w:rPr>
              <w:t>14</w:t>
            </w:r>
            <w:r w:rsidR="003D6E1F">
              <w:rPr>
                <w:noProof/>
                <w:webHidden/>
              </w:rPr>
              <w:fldChar w:fldCharType="end"/>
            </w:r>
          </w:hyperlink>
        </w:p>
        <w:p w14:paraId="15644B99" w14:textId="56B5290A" w:rsidR="003D6E1F" w:rsidRDefault="00756076">
          <w:pPr>
            <w:pStyle w:val="TOC2"/>
            <w:tabs>
              <w:tab w:val="right" w:leader="dot" w:pos="9486"/>
            </w:tabs>
            <w:rPr>
              <w:rFonts w:eastAsiaTheme="minorEastAsia"/>
              <w:noProof/>
              <w:lang w:eastAsia="bg-BG"/>
            </w:rPr>
          </w:pPr>
          <w:hyperlink w:anchor="_Toc136336703" w:history="1">
            <w:r w:rsidR="003D6E1F" w:rsidRPr="00194F79">
              <w:rPr>
                <w:rStyle w:val="Hyperlink"/>
                <w:rFonts w:ascii="Times New Roman" w:hAnsi="Times New Roman" w:cs="Times New Roman"/>
                <w:noProof/>
              </w:rPr>
              <w:t>14.2. Допустими разходи</w:t>
            </w:r>
            <w:r w:rsidR="003D6E1F">
              <w:rPr>
                <w:noProof/>
                <w:webHidden/>
              </w:rPr>
              <w:tab/>
            </w:r>
            <w:r w:rsidR="003D6E1F">
              <w:rPr>
                <w:noProof/>
                <w:webHidden/>
              </w:rPr>
              <w:fldChar w:fldCharType="begin"/>
            </w:r>
            <w:r w:rsidR="003D6E1F">
              <w:rPr>
                <w:noProof/>
                <w:webHidden/>
              </w:rPr>
              <w:instrText xml:space="preserve"> PAGEREF _Toc136336703 \h </w:instrText>
            </w:r>
            <w:r w:rsidR="003D6E1F">
              <w:rPr>
                <w:noProof/>
                <w:webHidden/>
              </w:rPr>
            </w:r>
            <w:r w:rsidR="003D6E1F">
              <w:rPr>
                <w:noProof/>
                <w:webHidden/>
              </w:rPr>
              <w:fldChar w:fldCharType="separate"/>
            </w:r>
            <w:r w:rsidR="003D6E1F">
              <w:rPr>
                <w:noProof/>
                <w:webHidden/>
              </w:rPr>
              <w:t>16</w:t>
            </w:r>
            <w:r w:rsidR="003D6E1F">
              <w:rPr>
                <w:noProof/>
                <w:webHidden/>
              </w:rPr>
              <w:fldChar w:fldCharType="end"/>
            </w:r>
          </w:hyperlink>
        </w:p>
        <w:p w14:paraId="43B4E467" w14:textId="2AB22816" w:rsidR="003D6E1F" w:rsidRDefault="00756076">
          <w:pPr>
            <w:pStyle w:val="TOC2"/>
            <w:tabs>
              <w:tab w:val="right" w:leader="dot" w:pos="9486"/>
            </w:tabs>
            <w:rPr>
              <w:rFonts w:eastAsiaTheme="minorEastAsia"/>
              <w:noProof/>
              <w:lang w:eastAsia="bg-BG"/>
            </w:rPr>
          </w:pPr>
          <w:hyperlink w:anchor="_Toc136336704" w:history="1">
            <w:r w:rsidR="003D6E1F" w:rsidRPr="00194F79">
              <w:rPr>
                <w:rStyle w:val="Hyperlink"/>
                <w:rFonts w:ascii="Times New Roman" w:hAnsi="Times New Roman" w:cs="Times New Roman"/>
                <w:noProof/>
              </w:rPr>
              <w:t>14.3. Недопустими разходи</w:t>
            </w:r>
            <w:r w:rsidR="003D6E1F">
              <w:rPr>
                <w:noProof/>
                <w:webHidden/>
              </w:rPr>
              <w:tab/>
            </w:r>
            <w:r w:rsidR="003D6E1F">
              <w:rPr>
                <w:noProof/>
                <w:webHidden/>
              </w:rPr>
              <w:fldChar w:fldCharType="begin"/>
            </w:r>
            <w:r w:rsidR="003D6E1F">
              <w:rPr>
                <w:noProof/>
                <w:webHidden/>
              </w:rPr>
              <w:instrText xml:space="preserve"> PAGEREF _Toc136336704 \h </w:instrText>
            </w:r>
            <w:r w:rsidR="003D6E1F">
              <w:rPr>
                <w:noProof/>
                <w:webHidden/>
              </w:rPr>
            </w:r>
            <w:r w:rsidR="003D6E1F">
              <w:rPr>
                <w:noProof/>
                <w:webHidden/>
              </w:rPr>
              <w:fldChar w:fldCharType="separate"/>
            </w:r>
            <w:r w:rsidR="003D6E1F">
              <w:rPr>
                <w:noProof/>
                <w:webHidden/>
              </w:rPr>
              <w:t>21</w:t>
            </w:r>
            <w:r w:rsidR="003D6E1F">
              <w:rPr>
                <w:noProof/>
                <w:webHidden/>
              </w:rPr>
              <w:fldChar w:fldCharType="end"/>
            </w:r>
          </w:hyperlink>
        </w:p>
        <w:p w14:paraId="0DAB29A0" w14:textId="763BDFE2" w:rsidR="003D6E1F" w:rsidRDefault="00756076">
          <w:pPr>
            <w:pStyle w:val="TOC2"/>
            <w:tabs>
              <w:tab w:val="left" w:pos="880"/>
              <w:tab w:val="right" w:leader="dot" w:pos="9486"/>
            </w:tabs>
            <w:rPr>
              <w:rFonts w:eastAsiaTheme="minorEastAsia"/>
              <w:noProof/>
              <w:lang w:eastAsia="bg-BG"/>
            </w:rPr>
          </w:pPr>
          <w:hyperlink w:anchor="_Toc136336705" w:history="1">
            <w:r w:rsidR="003D6E1F" w:rsidRPr="00194F79">
              <w:rPr>
                <w:rStyle w:val="Hyperlink"/>
                <w:rFonts w:ascii="Times New Roman" w:hAnsi="Times New Roman" w:cs="Times New Roman"/>
                <w:noProof/>
              </w:rPr>
              <w:t>15.</w:t>
            </w:r>
            <w:r w:rsidR="003D6E1F">
              <w:rPr>
                <w:rFonts w:eastAsiaTheme="minorEastAsia"/>
                <w:noProof/>
                <w:lang w:eastAsia="bg-BG"/>
              </w:rPr>
              <w:tab/>
            </w:r>
            <w:r w:rsidR="003D6E1F" w:rsidRPr="00194F79">
              <w:rPr>
                <w:rStyle w:val="Hyperlink"/>
                <w:rFonts w:ascii="Times New Roman" w:hAnsi="Times New Roman" w:cs="Times New Roman"/>
                <w:noProof/>
              </w:rPr>
              <w:t>Допустими целеви групи (ако е приложимо):</w:t>
            </w:r>
            <w:r w:rsidR="003D6E1F">
              <w:rPr>
                <w:noProof/>
                <w:webHidden/>
              </w:rPr>
              <w:tab/>
            </w:r>
            <w:r w:rsidR="003D6E1F">
              <w:rPr>
                <w:noProof/>
                <w:webHidden/>
              </w:rPr>
              <w:fldChar w:fldCharType="begin"/>
            </w:r>
            <w:r w:rsidR="003D6E1F">
              <w:rPr>
                <w:noProof/>
                <w:webHidden/>
              </w:rPr>
              <w:instrText xml:space="preserve"> PAGEREF _Toc136336705 \h </w:instrText>
            </w:r>
            <w:r w:rsidR="003D6E1F">
              <w:rPr>
                <w:noProof/>
                <w:webHidden/>
              </w:rPr>
            </w:r>
            <w:r w:rsidR="003D6E1F">
              <w:rPr>
                <w:noProof/>
                <w:webHidden/>
              </w:rPr>
              <w:fldChar w:fldCharType="separate"/>
            </w:r>
            <w:r w:rsidR="003D6E1F">
              <w:rPr>
                <w:noProof/>
                <w:webHidden/>
              </w:rPr>
              <w:t>24</w:t>
            </w:r>
            <w:r w:rsidR="003D6E1F">
              <w:rPr>
                <w:noProof/>
                <w:webHidden/>
              </w:rPr>
              <w:fldChar w:fldCharType="end"/>
            </w:r>
          </w:hyperlink>
        </w:p>
        <w:p w14:paraId="7A68894E" w14:textId="4246D063" w:rsidR="003D6E1F" w:rsidRDefault="00756076">
          <w:pPr>
            <w:pStyle w:val="TOC2"/>
            <w:tabs>
              <w:tab w:val="left" w:pos="880"/>
              <w:tab w:val="right" w:leader="dot" w:pos="9486"/>
            </w:tabs>
            <w:rPr>
              <w:rFonts w:eastAsiaTheme="minorEastAsia"/>
              <w:noProof/>
              <w:lang w:eastAsia="bg-BG"/>
            </w:rPr>
          </w:pPr>
          <w:hyperlink w:anchor="_Toc136336706" w:history="1">
            <w:r w:rsidR="003D6E1F" w:rsidRPr="00194F79">
              <w:rPr>
                <w:rStyle w:val="Hyperlink"/>
                <w:rFonts w:ascii="Times New Roman" w:hAnsi="Times New Roman" w:cs="Times New Roman"/>
                <w:noProof/>
              </w:rPr>
              <w:t>16.</w:t>
            </w:r>
            <w:r w:rsidR="003D6E1F">
              <w:rPr>
                <w:rFonts w:eastAsiaTheme="minorEastAsia"/>
                <w:noProof/>
                <w:lang w:eastAsia="bg-BG"/>
              </w:rPr>
              <w:tab/>
            </w:r>
            <w:r w:rsidR="003D6E1F" w:rsidRPr="00194F79">
              <w:rPr>
                <w:rStyle w:val="Hyperlink"/>
                <w:rFonts w:ascii="Times New Roman" w:hAnsi="Times New Roman" w:cs="Times New Roman"/>
                <w:noProof/>
              </w:rPr>
              <w:t>Приложим режим на минимални/държавни помощи (ако е приложимо):</w:t>
            </w:r>
            <w:r w:rsidR="003D6E1F">
              <w:rPr>
                <w:noProof/>
                <w:webHidden/>
              </w:rPr>
              <w:tab/>
            </w:r>
            <w:r w:rsidR="003D6E1F">
              <w:rPr>
                <w:noProof/>
                <w:webHidden/>
              </w:rPr>
              <w:fldChar w:fldCharType="begin"/>
            </w:r>
            <w:r w:rsidR="003D6E1F">
              <w:rPr>
                <w:noProof/>
                <w:webHidden/>
              </w:rPr>
              <w:instrText xml:space="preserve"> PAGEREF _Toc136336706 \h </w:instrText>
            </w:r>
            <w:r w:rsidR="003D6E1F">
              <w:rPr>
                <w:noProof/>
                <w:webHidden/>
              </w:rPr>
            </w:r>
            <w:r w:rsidR="003D6E1F">
              <w:rPr>
                <w:noProof/>
                <w:webHidden/>
              </w:rPr>
              <w:fldChar w:fldCharType="separate"/>
            </w:r>
            <w:r w:rsidR="003D6E1F">
              <w:rPr>
                <w:noProof/>
                <w:webHidden/>
              </w:rPr>
              <w:t>24</w:t>
            </w:r>
            <w:r w:rsidR="003D6E1F">
              <w:rPr>
                <w:noProof/>
                <w:webHidden/>
              </w:rPr>
              <w:fldChar w:fldCharType="end"/>
            </w:r>
          </w:hyperlink>
        </w:p>
        <w:p w14:paraId="17687FA8" w14:textId="7DE0BA48" w:rsidR="003D6E1F" w:rsidRDefault="00756076">
          <w:pPr>
            <w:pStyle w:val="TOC2"/>
            <w:tabs>
              <w:tab w:val="left" w:pos="880"/>
              <w:tab w:val="right" w:leader="dot" w:pos="9486"/>
            </w:tabs>
            <w:rPr>
              <w:rFonts w:eastAsiaTheme="minorEastAsia"/>
              <w:noProof/>
              <w:lang w:eastAsia="bg-BG"/>
            </w:rPr>
          </w:pPr>
          <w:hyperlink w:anchor="_Toc136336707" w:history="1">
            <w:r w:rsidR="003D6E1F" w:rsidRPr="00194F79">
              <w:rPr>
                <w:rStyle w:val="Hyperlink"/>
                <w:rFonts w:ascii="Times New Roman" w:hAnsi="Times New Roman" w:cs="Times New Roman"/>
                <w:noProof/>
              </w:rPr>
              <w:t>17.</w:t>
            </w:r>
            <w:r w:rsidR="003D6E1F">
              <w:rPr>
                <w:rFonts w:eastAsiaTheme="minorEastAsia"/>
                <w:noProof/>
                <w:lang w:eastAsia="bg-BG"/>
              </w:rPr>
              <w:tab/>
            </w:r>
            <w:r w:rsidR="003D6E1F" w:rsidRPr="00194F79">
              <w:rPr>
                <w:rStyle w:val="Hyperlink"/>
                <w:rFonts w:ascii="Times New Roman" w:hAnsi="Times New Roman" w:cs="Times New Roman"/>
                <w:noProof/>
              </w:rPr>
              <w:t>Хоризонтални политики:</w:t>
            </w:r>
            <w:r w:rsidR="003D6E1F">
              <w:rPr>
                <w:noProof/>
                <w:webHidden/>
              </w:rPr>
              <w:tab/>
            </w:r>
            <w:r w:rsidR="003D6E1F">
              <w:rPr>
                <w:noProof/>
                <w:webHidden/>
              </w:rPr>
              <w:fldChar w:fldCharType="begin"/>
            </w:r>
            <w:r w:rsidR="003D6E1F">
              <w:rPr>
                <w:noProof/>
                <w:webHidden/>
              </w:rPr>
              <w:instrText xml:space="preserve"> PAGEREF _Toc136336707 \h </w:instrText>
            </w:r>
            <w:r w:rsidR="003D6E1F">
              <w:rPr>
                <w:noProof/>
                <w:webHidden/>
              </w:rPr>
            </w:r>
            <w:r w:rsidR="003D6E1F">
              <w:rPr>
                <w:noProof/>
                <w:webHidden/>
              </w:rPr>
              <w:fldChar w:fldCharType="separate"/>
            </w:r>
            <w:r w:rsidR="003D6E1F">
              <w:rPr>
                <w:noProof/>
                <w:webHidden/>
              </w:rPr>
              <w:t>25</w:t>
            </w:r>
            <w:r w:rsidR="003D6E1F">
              <w:rPr>
                <w:noProof/>
                <w:webHidden/>
              </w:rPr>
              <w:fldChar w:fldCharType="end"/>
            </w:r>
          </w:hyperlink>
        </w:p>
        <w:p w14:paraId="1EF60F7F" w14:textId="1862C09F" w:rsidR="003D6E1F" w:rsidRDefault="00756076">
          <w:pPr>
            <w:pStyle w:val="TOC2"/>
            <w:tabs>
              <w:tab w:val="left" w:pos="880"/>
              <w:tab w:val="right" w:leader="dot" w:pos="9486"/>
            </w:tabs>
            <w:rPr>
              <w:rFonts w:eastAsiaTheme="minorEastAsia"/>
              <w:noProof/>
              <w:lang w:eastAsia="bg-BG"/>
            </w:rPr>
          </w:pPr>
          <w:hyperlink w:anchor="_Toc136336708" w:history="1">
            <w:r w:rsidR="003D6E1F" w:rsidRPr="00194F79">
              <w:rPr>
                <w:rStyle w:val="Hyperlink"/>
                <w:rFonts w:ascii="Times New Roman" w:hAnsi="Times New Roman" w:cs="Times New Roman"/>
                <w:noProof/>
              </w:rPr>
              <w:t>18.</w:t>
            </w:r>
            <w:r w:rsidR="003D6E1F">
              <w:rPr>
                <w:rFonts w:eastAsiaTheme="minorEastAsia"/>
                <w:noProof/>
                <w:lang w:eastAsia="bg-BG"/>
              </w:rPr>
              <w:tab/>
            </w:r>
            <w:r w:rsidR="003D6E1F" w:rsidRPr="00194F79">
              <w:rPr>
                <w:rStyle w:val="Hyperlink"/>
                <w:rFonts w:ascii="Times New Roman" w:hAnsi="Times New Roman" w:cs="Times New Roman"/>
                <w:noProof/>
              </w:rPr>
              <w:t>Продължителност на процедурите:</w:t>
            </w:r>
            <w:r w:rsidR="003D6E1F">
              <w:rPr>
                <w:noProof/>
                <w:webHidden/>
              </w:rPr>
              <w:tab/>
            </w:r>
            <w:r w:rsidR="003D6E1F">
              <w:rPr>
                <w:noProof/>
                <w:webHidden/>
              </w:rPr>
              <w:fldChar w:fldCharType="begin"/>
            </w:r>
            <w:r w:rsidR="003D6E1F">
              <w:rPr>
                <w:noProof/>
                <w:webHidden/>
              </w:rPr>
              <w:instrText xml:space="preserve"> PAGEREF _Toc136336708 \h </w:instrText>
            </w:r>
            <w:r w:rsidR="003D6E1F">
              <w:rPr>
                <w:noProof/>
                <w:webHidden/>
              </w:rPr>
            </w:r>
            <w:r w:rsidR="003D6E1F">
              <w:rPr>
                <w:noProof/>
                <w:webHidden/>
              </w:rPr>
              <w:fldChar w:fldCharType="separate"/>
            </w:r>
            <w:r w:rsidR="003D6E1F">
              <w:rPr>
                <w:noProof/>
                <w:webHidden/>
              </w:rPr>
              <w:t>26</w:t>
            </w:r>
            <w:r w:rsidR="003D6E1F">
              <w:rPr>
                <w:noProof/>
                <w:webHidden/>
              </w:rPr>
              <w:fldChar w:fldCharType="end"/>
            </w:r>
          </w:hyperlink>
        </w:p>
        <w:p w14:paraId="60BD4F34" w14:textId="03F23B2F" w:rsidR="003D6E1F" w:rsidRDefault="00756076">
          <w:pPr>
            <w:pStyle w:val="TOC2"/>
            <w:tabs>
              <w:tab w:val="left" w:pos="880"/>
              <w:tab w:val="right" w:leader="dot" w:pos="9486"/>
            </w:tabs>
            <w:rPr>
              <w:rFonts w:eastAsiaTheme="minorEastAsia"/>
              <w:noProof/>
              <w:lang w:eastAsia="bg-BG"/>
            </w:rPr>
          </w:pPr>
          <w:hyperlink w:anchor="_Toc136336709" w:history="1">
            <w:r w:rsidR="003D6E1F" w:rsidRPr="00194F79">
              <w:rPr>
                <w:rStyle w:val="Hyperlink"/>
                <w:rFonts w:ascii="Times New Roman" w:hAnsi="Times New Roman" w:cs="Times New Roman"/>
                <w:noProof/>
              </w:rPr>
              <w:t>19.</w:t>
            </w:r>
            <w:r w:rsidR="003D6E1F">
              <w:rPr>
                <w:rFonts w:eastAsiaTheme="minorEastAsia"/>
                <w:noProof/>
                <w:lang w:eastAsia="bg-BG"/>
              </w:rPr>
              <w:tab/>
            </w:r>
            <w:r w:rsidR="003D6E1F" w:rsidRPr="00194F79">
              <w:rPr>
                <w:rStyle w:val="Hyperlink"/>
                <w:rFonts w:ascii="Times New Roman" w:hAnsi="Times New Roman" w:cs="Times New Roman"/>
                <w:noProof/>
              </w:rPr>
              <w:t>Начин на подаване на проектните предложения</w:t>
            </w:r>
            <w:r w:rsidR="003D6E1F">
              <w:rPr>
                <w:noProof/>
                <w:webHidden/>
              </w:rPr>
              <w:tab/>
            </w:r>
            <w:r w:rsidR="003D6E1F">
              <w:rPr>
                <w:noProof/>
                <w:webHidden/>
              </w:rPr>
              <w:fldChar w:fldCharType="begin"/>
            </w:r>
            <w:r w:rsidR="003D6E1F">
              <w:rPr>
                <w:noProof/>
                <w:webHidden/>
              </w:rPr>
              <w:instrText xml:space="preserve"> PAGEREF _Toc136336709 \h </w:instrText>
            </w:r>
            <w:r w:rsidR="003D6E1F">
              <w:rPr>
                <w:noProof/>
                <w:webHidden/>
              </w:rPr>
            </w:r>
            <w:r w:rsidR="003D6E1F">
              <w:rPr>
                <w:noProof/>
                <w:webHidden/>
              </w:rPr>
              <w:fldChar w:fldCharType="separate"/>
            </w:r>
            <w:r w:rsidR="003D6E1F">
              <w:rPr>
                <w:noProof/>
                <w:webHidden/>
              </w:rPr>
              <w:t>26</w:t>
            </w:r>
            <w:r w:rsidR="003D6E1F">
              <w:rPr>
                <w:noProof/>
                <w:webHidden/>
              </w:rPr>
              <w:fldChar w:fldCharType="end"/>
            </w:r>
          </w:hyperlink>
        </w:p>
        <w:p w14:paraId="59947673" w14:textId="70B79C76" w:rsidR="003D6E1F" w:rsidRDefault="00756076">
          <w:pPr>
            <w:pStyle w:val="TOC2"/>
            <w:tabs>
              <w:tab w:val="left" w:pos="880"/>
              <w:tab w:val="right" w:leader="dot" w:pos="9486"/>
            </w:tabs>
            <w:rPr>
              <w:rFonts w:eastAsiaTheme="minorEastAsia"/>
              <w:noProof/>
              <w:lang w:eastAsia="bg-BG"/>
            </w:rPr>
          </w:pPr>
          <w:hyperlink w:anchor="_Toc136336710" w:history="1">
            <w:r w:rsidR="003D6E1F" w:rsidRPr="00194F79">
              <w:rPr>
                <w:rStyle w:val="Hyperlink"/>
                <w:rFonts w:ascii="Times New Roman" w:hAnsi="Times New Roman"/>
                <w:noProof/>
              </w:rPr>
              <w:t>19.1</w:t>
            </w:r>
            <w:r w:rsidR="003D6E1F">
              <w:rPr>
                <w:rFonts w:eastAsiaTheme="minorEastAsia"/>
                <w:noProof/>
                <w:lang w:eastAsia="bg-BG"/>
              </w:rPr>
              <w:tab/>
            </w:r>
            <w:r w:rsidR="003D6E1F" w:rsidRPr="00194F79">
              <w:rPr>
                <w:rStyle w:val="Hyperlink"/>
                <w:rFonts w:ascii="Times New Roman" w:hAnsi="Times New Roman"/>
                <w:noProof/>
              </w:rPr>
              <w:t>Подготовка на формуляр за кандидатстване</w:t>
            </w:r>
            <w:r w:rsidR="003D6E1F">
              <w:rPr>
                <w:noProof/>
                <w:webHidden/>
              </w:rPr>
              <w:tab/>
            </w:r>
            <w:r w:rsidR="003D6E1F">
              <w:rPr>
                <w:noProof/>
                <w:webHidden/>
              </w:rPr>
              <w:fldChar w:fldCharType="begin"/>
            </w:r>
            <w:r w:rsidR="003D6E1F">
              <w:rPr>
                <w:noProof/>
                <w:webHidden/>
              </w:rPr>
              <w:instrText xml:space="preserve"> PAGEREF _Toc136336710 \h </w:instrText>
            </w:r>
            <w:r w:rsidR="003D6E1F">
              <w:rPr>
                <w:noProof/>
                <w:webHidden/>
              </w:rPr>
            </w:r>
            <w:r w:rsidR="003D6E1F">
              <w:rPr>
                <w:noProof/>
                <w:webHidden/>
              </w:rPr>
              <w:fldChar w:fldCharType="separate"/>
            </w:r>
            <w:r w:rsidR="003D6E1F">
              <w:rPr>
                <w:noProof/>
                <w:webHidden/>
              </w:rPr>
              <w:t>26</w:t>
            </w:r>
            <w:r w:rsidR="003D6E1F">
              <w:rPr>
                <w:noProof/>
                <w:webHidden/>
              </w:rPr>
              <w:fldChar w:fldCharType="end"/>
            </w:r>
          </w:hyperlink>
        </w:p>
        <w:p w14:paraId="2F90FD95" w14:textId="53F92EAD" w:rsidR="003D6E1F" w:rsidRDefault="00756076">
          <w:pPr>
            <w:pStyle w:val="TOC2"/>
            <w:tabs>
              <w:tab w:val="left" w:pos="880"/>
              <w:tab w:val="right" w:leader="dot" w:pos="9486"/>
            </w:tabs>
            <w:rPr>
              <w:rFonts w:eastAsiaTheme="minorEastAsia"/>
              <w:noProof/>
              <w:lang w:eastAsia="bg-BG"/>
            </w:rPr>
          </w:pPr>
          <w:hyperlink w:anchor="_Toc136336711" w:history="1">
            <w:r w:rsidR="003D6E1F" w:rsidRPr="00194F79">
              <w:rPr>
                <w:rStyle w:val="Hyperlink"/>
                <w:rFonts w:ascii="Times New Roman" w:hAnsi="Times New Roman"/>
                <w:noProof/>
              </w:rPr>
              <w:t>19.2</w:t>
            </w:r>
            <w:r w:rsidR="003D6E1F">
              <w:rPr>
                <w:rFonts w:eastAsiaTheme="minorEastAsia"/>
                <w:noProof/>
                <w:lang w:eastAsia="bg-BG"/>
              </w:rPr>
              <w:tab/>
            </w:r>
            <w:r w:rsidR="003D6E1F" w:rsidRPr="00194F79">
              <w:rPr>
                <w:rStyle w:val="Hyperlink"/>
                <w:rFonts w:ascii="Times New Roman" w:hAnsi="Times New Roman"/>
                <w:noProof/>
              </w:rPr>
              <w:t>Видове формуляри за кандидатстване</w:t>
            </w:r>
            <w:r w:rsidR="003D6E1F">
              <w:rPr>
                <w:noProof/>
                <w:webHidden/>
              </w:rPr>
              <w:tab/>
            </w:r>
            <w:r w:rsidR="003D6E1F">
              <w:rPr>
                <w:noProof/>
                <w:webHidden/>
              </w:rPr>
              <w:fldChar w:fldCharType="begin"/>
            </w:r>
            <w:r w:rsidR="003D6E1F">
              <w:rPr>
                <w:noProof/>
                <w:webHidden/>
              </w:rPr>
              <w:instrText xml:space="preserve"> PAGEREF _Toc136336711 \h </w:instrText>
            </w:r>
            <w:r w:rsidR="003D6E1F">
              <w:rPr>
                <w:noProof/>
                <w:webHidden/>
              </w:rPr>
            </w:r>
            <w:r w:rsidR="003D6E1F">
              <w:rPr>
                <w:noProof/>
                <w:webHidden/>
              </w:rPr>
              <w:fldChar w:fldCharType="separate"/>
            </w:r>
            <w:r w:rsidR="003D6E1F">
              <w:rPr>
                <w:noProof/>
                <w:webHidden/>
              </w:rPr>
              <w:t>27</w:t>
            </w:r>
            <w:r w:rsidR="003D6E1F">
              <w:rPr>
                <w:noProof/>
                <w:webHidden/>
              </w:rPr>
              <w:fldChar w:fldCharType="end"/>
            </w:r>
          </w:hyperlink>
        </w:p>
        <w:p w14:paraId="685D14DE" w14:textId="08A3FF1E" w:rsidR="003D6E1F" w:rsidRDefault="00756076">
          <w:pPr>
            <w:pStyle w:val="TOC2"/>
            <w:tabs>
              <w:tab w:val="left" w:pos="880"/>
              <w:tab w:val="right" w:leader="dot" w:pos="9486"/>
            </w:tabs>
            <w:rPr>
              <w:rFonts w:eastAsiaTheme="minorEastAsia"/>
              <w:noProof/>
              <w:lang w:eastAsia="bg-BG"/>
            </w:rPr>
          </w:pPr>
          <w:hyperlink w:anchor="_Toc136336712" w:history="1">
            <w:r w:rsidR="003D6E1F" w:rsidRPr="00194F79">
              <w:rPr>
                <w:rStyle w:val="Hyperlink"/>
                <w:rFonts w:ascii="Times New Roman" w:hAnsi="Times New Roman"/>
                <w:noProof/>
              </w:rPr>
              <w:t>19.3</w:t>
            </w:r>
            <w:r w:rsidR="003D6E1F">
              <w:rPr>
                <w:rFonts w:eastAsiaTheme="minorEastAsia"/>
                <w:noProof/>
                <w:lang w:eastAsia="bg-BG"/>
              </w:rPr>
              <w:tab/>
            </w:r>
            <w:r w:rsidR="003D6E1F" w:rsidRPr="00194F79">
              <w:rPr>
                <w:rStyle w:val="Hyperlink"/>
                <w:rFonts w:ascii="Times New Roman" w:hAnsi="Times New Roman"/>
                <w:noProof/>
              </w:rPr>
              <w:t>Изисквания за попълване на ФК на проектните предложения:</w:t>
            </w:r>
            <w:r w:rsidR="003D6E1F">
              <w:rPr>
                <w:noProof/>
                <w:webHidden/>
              </w:rPr>
              <w:tab/>
            </w:r>
            <w:r w:rsidR="003D6E1F">
              <w:rPr>
                <w:noProof/>
                <w:webHidden/>
              </w:rPr>
              <w:fldChar w:fldCharType="begin"/>
            </w:r>
            <w:r w:rsidR="003D6E1F">
              <w:rPr>
                <w:noProof/>
                <w:webHidden/>
              </w:rPr>
              <w:instrText xml:space="preserve"> PAGEREF _Toc136336712 \h </w:instrText>
            </w:r>
            <w:r w:rsidR="003D6E1F">
              <w:rPr>
                <w:noProof/>
                <w:webHidden/>
              </w:rPr>
            </w:r>
            <w:r w:rsidR="003D6E1F">
              <w:rPr>
                <w:noProof/>
                <w:webHidden/>
              </w:rPr>
              <w:fldChar w:fldCharType="separate"/>
            </w:r>
            <w:r w:rsidR="003D6E1F">
              <w:rPr>
                <w:noProof/>
                <w:webHidden/>
              </w:rPr>
              <w:t>27</w:t>
            </w:r>
            <w:r w:rsidR="003D6E1F">
              <w:rPr>
                <w:noProof/>
                <w:webHidden/>
              </w:rPr>
              <w:fldChar w:fldCharType="end"/>
            </w:r>
          </w:hyperlink>
        </w:p>
        <w:p w14:paraId="55F67D63" w14:textId="2530F8F3" w:rsidR="003D6E1F" w:rsidRDefault="00756076">
          <w:pPr>
            <w:pStyle w:val="TOC2"/>
            <w:tabs>
              <w:tab w:val="left" w:pos="880"/>
              <w:tab w:val="right" w:leader="dot" w:pos="9486"/>
            </w:tabs>
            <w:rPr>
              <w:rFonts w:eastAsiaTheme="minorEastAsia"/>
              <w:noProof/>
              <w:lang w:eastAsia="bg-BG"/>
            </w:rPr>
          </w:pPr>
          <w:hyperlink w:anchor="_Toc136336713" w:history="1">
            <w:r w:rsidR="003D6E1F" w:rsidRPr="00194F79">
              <w:rPr>
                <w:rStyle w:val="Hyperlink"/>
                <w:rFonts w:ascii="Times New Roman" w:hAnsi="Times New Roman" w:cs="Times New Roman"/>
                <w:noProof/>
              </w:rPr>
              <w:t>19.4</w:t>
            </w:r>
            <w:r w:rsidR="003D6E1F">
              <w:rPr>
                <w:rFonts w:eastAsiaTheme="minorEastAsia"/>
                <w:noProof/>
                <w:lang w:eastAsia="bg-BG"/>
              </w:rPr>
              <w:tab/>
            </w:r>
            <w:r w:rsidR="003D6E1F" w:rsidRPr="00194F79">
              <w:rPr>
                <w:rStyle w:val="Hyperlink"/>
                <w:rFonts w:ascii="Times New Roman" w:hAnsi="Times New Roman" w:cs="Times New Roman"/>
                <w:noProof/>
              </w:rPr>
              <w:t>Изисквания за фазирани проекти</w:t>
            </w:r>
            <w:r w:rsidR="003D6E1F">
              <w:rPr>
                <w:noProof/>
                <w:webHidden/>
              </w:rPr>
              <w:tab/>
            </w:r>
            <w:r w:rsidR="003D6E1F">
              <w:rPr>
                <w:noProof/>
                <w:webHidden/>
              </w:rPr>
              <w:fldChar w:fldCharType="begin"/>
            </w:r>
            <w:r w:rsidR="003D6E1F">
              <w:rPr>
                <w:noProof/>
                <w:webHidden/>
              </w:rPr>
              <w:instrText xml:space="preserve"> PAGEREF _Toc136336713 \h </w:instrText>
            </w:r>
            <w:r w:rsidR="003D6E1F">
              <w:rPr>
                <w:noProof/>
                <w:webHidden/>
              </w:rPr>
            </w:r>
            <w:r w:rsidR="003D6E1F">
              <w:rPr>
                <w:noProof/>
                <w:webHidden/>
              </w:rPr>
              <w:fldChar w:fldCharType="separate"/>
            </w:r>
            <w:r w:rsidR="003D6E1F">
              <w:rPr>
                <w:noProof/>
                <w:webHidden/>
              </w:rPr>
              <w:t>32</w:t>
            </w:r>
            <w:r w:rsidR="003D6E1F">
              <w:rPr>
                <w:noProof/>
                <w:webHidden/>
              </w:rPr>
              <w:fldChar w:fldCharType="end"/>
            </w:r>
          </w:hyperlink>
        </w:p>
        <w:p w14:paraId="6C3518A7" w14:textId="098AAD21" w:rsidR="003D6E1F" w:rsidRDefault="00756076">
          <w:pPr>
            <w:pStyle w:val="TOC2"/>
            <w:tabs>
              <w:tab w:val="left" w:pos="880"/>
              <w:tab w:val="right" w:leader="dot" w:pos="9486"/>
            </w:tabs>
            <w:rPr>
              <w:rFonts w:eastAsiaTheme="minorEastAsia"/>
              <w:noProof/>
              <w:lang w:eastAsia="bg-BG"/>
            </w:rPr>
          </w:pPr>
          <w:hyperlink w:anchor="_Toc136336714" w:history="1">
            <w:r w:rsidR="003D6E1F" w:rsidRPr="00194F79">
              <w:rPr>
                <w:rStyle w:val="Hyperlink"/>
                <w:rFonts w:ascii="Times New Roman" w:hAnsi="Times New Roman" w:cs="Times New Roman"/>
                <w:noProof/>
              </w:rPr>
              <w:t>19.5</w:t>
            </w:r>
            <w:r w:rsidR="003D6E1F">
              <w:rPr>
                <w:rFonts w:eastAsiaTheme="minorEastAsia"/>
                <w:noProof/>
                <w:lang w:eastAsia="bg-BG"/>
              </w:rPr>
              <w:tab/>
            </w:r>
            <w:r w:rsidR="003D6E1F" w:rsidRPr="00194F79">
              <w:rPr>
                <w:rStyle w:val="Hyperlink"/>
                <w:rFonts w:ascii="Times New Roman" w:hAnsi="Times New Roman" w:cs="Times New Roman"/>
                <w:noProof/>
              </w:rPr>
              <w:t>Минимални изисквания за видимост, прозрачност и комуникация</w:t>
            </w:r>
            <w:r w:rsidR="003D6E1F">
              <w:rPr>
                <w:noProof/>
                <w:webHidden/>
              </w:rPr>
              <w:tab/>
            </w:r>
            <w:r w:rsidR="003D6E1F">
              <w:rPr>
                <w:noProof/>
                <w:webHidden/>
              </w:rPr>
              <w:fldChar w:fldCharType="begin"/>
            </w:r>
            <w:r w:rsidR="003D6E1F">
              <w:rPr>
                <w:noProof/>
                <w:webHidden/>
              </w:rPr>
              <w:instrText xml:space="preserve"> PAGEREF _Toc136336714 \h </w:instrText>
            </w:r>
            <w:r w:rsidR="003D6E1F">
              <w:rPr>
                <w:noProof/>
                <w:webHidden/>
              </w:rPr>
            </w:r>
            <w:r w:rsidR="003D6E1F">
              <w:rPr>
                <w:noProof/>
                <w:webHidden/>
              </w:rPr>
              <w:fldChar w:fldCharType="separate"/>
            </w:r>
            <w:r w:rsidR="003D6E1F">
              <w:rPr>
                <w:noProof/>
                <w:webHidden/>
              </w:rPr>
              <w:t>32</w:t>
            </w:r>
            <w:r w:rsidR="003D6E1F">
              <w:rPr>
                <w:noProof/>
                <w:webHidden/>
              </w:rPr>
              <w:fldChar w:fldCharType="end"/>
            </w:r>
          </w:hyperlink>
        </w:p>
        <w:p w14:paraId="4BFFA8C4" w14:textId="264733C1" w:rsidR="003D6E1F" w:rsidRDefault="00756076">
          <w:pPr>
            <w:pStyle w:val="TOC2"/>
            <w:tabs>
              <w:tab w:val="left" w:pos="880"/>
              <w:tab w:val="right" w:leader="dot" w:pos="9486"/>
            </w:tabs>
            <w:rPr>
              <w:rFonts w:eastAsiaTheme="minorEastAsia"/>
              <w:noProof/>
              <w:lang w:eastAsia="bg-BG"/>
            </w:rPr>
          </w:pPr>
          <w:hyperlink w:anchor="_Toc136336715" w:history="1">
            <w:r w:rsidR="003D6E1F" w:rsidRPr="00194F79">
              <w:rPr>
                <w:rStyle w:val="Hyperlink"/>
                <w:rFonts w:ascii="Times New Roman" w:hAnsi="Times New Roman"/>
                <w:noProof/>
              </w:rPr>
              <w:t>19.6</w:t>
            </w:r>
            <w:r w:rsidR="003D6E1F">
              <w:rPr>
                <w:rFonts w:eastAsiaTheme="minorEastAsia"/>
                <w:noProof/>
                <w:lang w:eastAsia="bg-BG"/>
              </w:rPr>
              <w:tab/>
            </w:r>
            <w:r w:rsidR="003D6E1F" w:rsidRPr="00194F79">
              <w:rPr>
                <w:rStyle w:val="Hyperlink"/>
                <w:rFonts w:ascii="Times New Roman" w:hAnsi="Times New Roman"/>
                <w:noProof/>
              </w:rPr>
              <w:t>Съпътстващи документи към ФК</w:t>
            </w:r>
            <w:r w:rsidR="003D6E1F">
              <w:rPr>
                <w:noProof/>
                <w:webHidden/>
              </w:rPr>
              <w:tab/>
            </w:r>
            <w:r w:rsidR="003D6E1F">
              <w:rPr>
                <w:noProof/>
                <w:webHidden/>
              </w:rPr>
              <w:fldChar w:fldCharType="begin"/>
            </w:r>
            <w:r w:rsidR="003D6E1F">
              <w:rPr>
                <w:noProof/>
                <w:webHidden/>
              </w:rPr>
              <w:instrText xml:space="preserve"> PAGEREF _Toc136336715 \h </w:instrText>
            </w:r>
            <w:r w:rsidR="003D6E1F">
              <w:rPr>
                <w:noProof/>
                <w:webHidden/>
              </w:rPr>
            </w:r>
            <w:r w:rsidR="003D6E1F">
              <w:rPr>
                <w:noProof/>
                <w:webHidden/>
              </w:rPr>
              <w:fldChar w:fldCharType="separate"/>
            </w:r>
            <w:r w:rsidR="003D6E1F">
              <w:rPr>
                <w:noProof/>
                <w:webHidden/>
              </w:rPr>
              <w:t>34</w:t>
            </w:r>
            <w:r w:rsidR="003D6E1F">
              <w:rPr>
                <w:noProof/>
                <w:webHidden/>
              </w:rPr>
              <w:fldChar w:fldCharType="end"/>
            </w:r>
          </w:hyperlink>
        </w:p>
        <w:p w14:paraId="29FA48D6" w14:textId="7AEE2108" w:rsidR="003D6E1F" w:rsidRDefault="00756076">
          <w:pPr>
            <w:pStyle w:val="TOC2"/>
            <w:tabs>
              <w:tab w:val="left" w:pos="880"/>
              <w:tab w:val="right" w:leader="dot" w:pos="9486"/>
            </w:tabs>
            <w:rPr>
              <w:rFonts w:eastAsiaTheme="minorEastAsia"/>
              <w:noProof/>
              <w:lang w:eastAsia="bg-BG"/>
            </w:rPr>
          </w:pPr>
          <w:hyperlink w:anchor="_Toc136336716" w:history="1">
            <w:r w:rsidR="003D6E1F" w:rsidRPr="00194F79">
              <w:rPr>
                <w:rStyle w:val="Hyperlink"/>
                <w:rFonts w:ascii="Times New Roman" w:hAnsi="Times New Roman" w:cs="Times New Roman"/>
                <w:noProof/>
              </w:rPr>
              <w:t>20.</w:t>
            </w:r>
            <w:r w:rsidR="003D6E1F">
              <w:rPr>
                <w:rFonts w:eastAsiaTheme="minorEastAsia"/>
                <w:noProof/>
                <w:lang w:eastAsia="bg-BG"/>
              </w:rPr>
              <w:tab/>
            </w:r>
            <w:r w:rsidR="003D6E1F" w:rsidRPr="00194F79">
              <w:rPr>
                <w:rStyle w:val="Hyperlink"/>
                <w:rFonts w:ascii="Times New Roman" w:hAnsi="Times New Roman" w:cs="Times New Roman"/>
                <w:noProof/>
              </w:rPr>
              <w:t>Критерии и методика за оценка на проектните предложения</w:t>
            </w:r>
            <w:r w:rsidR="003D6E1F">
              <w:rPr>
                <w:noProof/>
                <w:webHidden/>
              </w:rPr>
              <w:tab/>
            </w:r>
            <w:r w:rsidR="003D6E1F">
              <w:rPr>
                <w:noProof/>
                <w:webHidden/>
              </w:rPr>
              <w:fldChar w:fldCharType="begin"/>
            </w:r>
            <w:r w:rsidR="003D6E1F">
              <w:rPr>
                <w:noProof/>
                <w:webHidden/>
              </w:rPr>
              <w:instrText xml:space="preserve"> PAGEREF _Toc136336716 \h </w:instrText>
            </w:r>
            <w:r w:rsidR="003D6E1F">
              <w:rPr>
                <w:noProof/>
                <w:webHidden/>
              </w:rPr>
            </w:r>
            <w:r w:rsidR="003D6E1F">
              <w:rPr>
                <w:noProof/>
                <w:webHidden/>
              </w:rPr>
              <w:fldChar w:fldCharType="separate"/>
            </w:r>
            <w:r w:rsidR="003D6E1F">
              <w:rPr>
                <w:noProof/>
                <w:webHidden/>
              </w:rPr>
              <w:t>35</w:t>
            </w:r>
            <w:r w:rsidR="003D6E1F">
              <w:rPr>
                <w:noProof/>
                <w:webHidden/>
              </w:rPr>
              <w:fldChar w:fldCharType="end"/>
            </w:r>
          </w:hyperlink>
        </w:p>
        <w:p w14:paraId="01C90739" w14:textId="198C7F52" w:rsidR="003D6E1F" w:rsidRDefault="00756076">
          <w:pPr>
            <w:pStyle w:val="TOC2"/>
            <w:tabs>
              <w:tab w:val="left" w:pos="880"/>
              <w:tab w:val="right" w:leader="dot" w:pos="9486"/>
            </w:tabs>
            <w:rPr>
              <w:rFonts w:eastAsiaTheme="minorEastAsia"/>
              <w:noProof/>
              <w:lang w:eastAsia="bg-BG"/>
            </w:rPr>
          </w:pPr>
          <w:hyperlink w:anchor="_Toc136336717" w:history="1">
            <w:r w:rsidR="003D6E1F" w:rsidRPr="00194F79">
              <w:rPr>
                <w:rStyle w:val="Hyperlink"/>
                <w:rFonts w:ascii="Times New Roman" w:hAnsi="Times New Roman" w:cs="Times New Roman"/>
                <w:noProof/>
              </w:rPr>
              <w:t>20.1</w:t>
            </w:r>
            <w:r w:rsidR="003D6E1F">
              <w:rPr>
                <w:rFonts w:eastAsiaTheme="minorEastAsia"/>
                <w:noProof/>
                <w:lang w:eastAsia="bg-BG"/>
              </w:rPr>
              <w:tab/>
            </w:r>
            <w:r w:rsidR="003D6E1F" w:rsidRPr="00194F79">
              <w:rPr>
                <w:rStyle w:val="Hyperlink"/>
                <w:rFonts w:ascii="Times New Roman" w:hAnsi="Times New Roman" w:cs="Times New Roman"/>
                <w:noProof/>
              </w:rPr>
              <w:t>Критерии за оценка на проектните предложения:</w:t>
            </w:r>
            <w:r w:rsidR="003D6E1F">
              <w:rPr>
                <w:noProof/>
                <w:webHidden/>
              </w:rPr>
              <w:tab/>
            </w:r>
            <w:r w:rsidR="003D6E1F">
              <w:rPr>
                <w:noProof/>
                <w:webHidden/>
              </w:rPr>
              <w:fldChar w:fldCharType="begin"/>
            </w:r>
            <w:r w:rsidR="003D6E1F">
              <w:rPr>
                <w:noProof/>
                <w:webHidden/>
              </w:rPr>
              <w:instrText xml:space="preserve"> PAGEREF _Toc136336717 \h </w:instrText>
            </w:r>
            <w:r w:rsidR="003D6E1F">
              <w:rPr>
                <w:noProof/>
                <w:webHidden/>
              </w:rPr>
            </w:r>
            <w:r w:rsidR="003D6E1F">
              <w:rPr>
                <w:noProof/>
                <w:webHidden/>
              </w:rPr>
              <w:fldChar w:fldCharType="separate"/>
            </w:r>
            <w:r w:rsidR="003D6E1F">
              <w:rPr>
                <w:noProof/>
                <w:webHidden/>
              </w:rPr>
              <w:t>35</w:t>
            </w:r>
            <w:r w:rsidR="003D6E1F">
              <w:rPr>
                <w:noProof/>
                <w:webHidden/>
              </w:rPr>
              <w:fldChar w:fldCharType="end"/>
            </w:r>
          </w:hyperlink>
        </w:p>
        <w:p w14:paraId="1826C224" w14:textId="245A37CD" w:rsidR="003D6E1F" w:rsidRDefault="00756076">
          <w:pPr>
            <w:pStyle w:val="TOC2"/>
            <w:tabs>
              <w:tab w:val="left" w:pos="880"/>
              <w:tab w:val="right" w:leader="dot" w:pos="9486"/>
            </w:tabs>
            <w:rPr>
              <w:rFonts w:eastAsiaTheme="minorEastAsia"/>
              <w:noProof/>
              <w:lang w:eastAsia="bg-BG"/>
            </w:rPr>
          </w:pPr>
          <w:hyperlink w:anchor="_Toc136336718" w:history="1">
            <w:r w:rsidR="003D6E1F" w:rsidRPr="00194F79">
              <w:rPr>
                <w:rStyle w:val="Hyperlink"/>
                <w:rFonts w:ascii="Times New Roman" w:hAnsi="Times New Roman" w:cs="Times New Roman"/>
                <w:noProof/>
              </w:rPr>
              <w:t>20.2</w:t>
            </w:r>
            <w:r w:rsidR="003D6E1F">
              <w:rPr>
                <w:rFonts w:eastAsiaTheme="minorEastAsia"/>
                <w:noProof/>
                <w:lang w:eastAsia="bg-BG"/>
              </w:rPr>
              <w:tab/>
            </w:r>
            <w:r w:rsidR="003D6E1F" w:rsidRPr="00194F79">
              <w:rPr>
                <w:rStyle w:val="Hyperlink"/>
                <w:rFonts w:ascii="Times New Roman" w:hAnsi="Times New Roman" w:cs="Times New Roman"/>
                <w:noProof/>
              </w:rPr>
              <w:t>Методика за оценяване на проектните предложения:</w:t>
            </w:r>
            <w:r w:rsidR="003D6E1F">
              <w:rPr>
                <w:noProof/>
                <w:webHidden/>
              </w:rPr>
              <w:tab/>
            </w:r>
            <w:r w:rsidR="003D6E1F">
              <w:rPr>
                <w:noProof/>
                <w:webHidden/>
              </w:rPr>
              <w:fldChar w:fldCharType="begin"/>
            </w:r>
            <w:r w:rsidR="003D6E1F">
              <w:rPr>
                <w:noProof/>
                <w:webHidden/>
              </w:rPr>
              <w:instrText xml:space="preserve"> PAGEREF _Toc136336718 \h </w:instrText>
            </w:r>
            <w:r w:rsidR="003D6E1F">
              <w:rPr>
                <w:noProof/>
                <w:webHidden/>
              </w:rPr>
            </w:r>
            <w:r w:rsidR="003D6E1F">
              <w:rPr>
                <w:noProof/>
                <w:webHidden/>
              </w:rPr>
              <w:fldChar w:fldCharType="separate"/>
            </w:r>
            <w:r w:rsidR="003D6E1F">
              <w:rPr>
                <w:noProof/>
                <w:webHidden/>
              </w:rPr>
              <w:t>35</w:t>
            </w:r>
            <w:r w:rsidR="003D6E1F">
              <w:rPr>
                <w:noProof/>
                <w:webHidden/>
              </w:rPr>
              <w:fldChar w:fldCharType="end"/>
            </w:r>
          </w:hyperlink>
        </w:p>
        <w:p w14:paraId="21F2ADE8" w14:textId="245C6A2F" w:rsidR="003D6E1F" w:rsidRDefault="00756076">
          <w:pPr>
            <w:pStyle w:val="TOC2"/>
            <w:tabs>
              <w:tab w:val="left" w:pos="880"/>
              <w:tab w:val="right" w:leader="dot" w:pos="9486"/>
            </w:tabs>
            <w:rPr>
              <w:rFonts w:eastAsiaTheme="minorEastAsia"/>
              <w:noProof/>
              <w:lang w:eastAsia="bg-BG"/>
            </w:rPr>
          </w:pPr>
          <w:hyperlink w:anchor="_Toc136336719" w:history="1">
            <w:r w:rsidR="003D6E1F" w:rsidRPr="00194F79">
              <w:rPr>
                <w:rStyle w:val="Hyperlink"/>
                <w:rFonts w:ascii="Times New Roman" w:hAnsi="Times New Roman" w:cs="Times New Roman"/>
                <w:noProof/>
              </w:rPr>
              <w:t>21.</w:t>
            </w:r>
            <w:r w:rsidR="003D6E1F">
              <w:rPr>
                <w:rFonts w:eastAsiaTheme="minorEastAsia"/>
                <w:noProof/>
                <w:lang w:eastAsia="bg-BG"/>
              </w:rPr>
              <w:tab/>
            </w:r>
            <w:r w:rsidR="003D6E1F" w:rsidRPr="00194F79">
              <w:rPr>
                <w:rStyle w:val="Hyperlink"/>
                <w:rFonts w:ascii="Times New Roman" w:hAnsi="Times New Roman" w:cs="Times New Roman"/>
                <w:noProof/>
              </w:rPr>
              <w:t>Списък на документите, които се подават на етап кандидатстване:</w:t>
            </w:r>
            <w:r w:rsidR="003D6E1F">
              <w:rPr>
                <w:noProof/>
                <w:webHidden/>
              </w:rPr>
              <w:tab/>
            </w:r>
            <w:r w:rsidR="003D6E1F">
              <w:rPr>
                <w:noProof/>
                <w:webHidden/>
              </w:rPr>
              <w:fldChar w:fldCharType="begin"/>
            </w:r>
            <w:r w:rsidR="003D6E1F">
              <w:rPr>
                <w:noProof/>
                <w:webHidden/>
              </w:rPr>
              <w:instrText xml:space="preserve"> PAGEREF _Toc136336719 \h </w:instrText>
            </w:r>
            <w:r w:rsidR="003D6E1F">
              <w:rPr>
                <w:noProof/>
                <w:webHidden/>
              </w:rPr>
            </w:r>
            <w:r w:rsidR="003D6E1F">
              <w:rPr>
                <w:noProof/>
                <w:webHidden/>
              </w:rPr>
              <w:fldChar w:fldCharType="separate"/>
            </w:r>
            <w:r w:rsidR="003D6E1F">
              <w:rPr>
                <w:noProof/>
                <w:webHidden/>
              </w:rPr>
              <w:t>37</w:t>
            </w:r>
            <w:r w:rsidR="003D6E1F">
              <w:rPr>
                <w:noProof/>
                <w:webHidden/>
              </w:rPr>
              <w:fldChar w:fldCharType="end"/>
            </w:r>
          </w:hyperlink>
        </w:p>
        <w:p w14:paraId="76066B0E" w14:textId="6EE5DB46" w:rsidR="003D6E1F" w:rsidRDefault="00756076">
          <w:pPr>
            <w:pStyle w:val="TOC2"/>
            <w:tabs>
              <w:tab w:val="left" w:pos="880"/>
              <w:tab w:val="right" w:leader="dot" w:pos="9486"/>
            </w:tabs>
            <w:rPr>
              <w:rFonts w:eastAsiaTheme="minorEastAsia"/>
              <w:noProof/>
              <w:lang w:eastAsia="bg-BG"/>
            </w:rPr>
          </w:pPr>
          <w:hyperlink w:anchor="_Toc136336720" w:history="1">
            <w:r w:rsidR="003D6E1F" w:rsidRPr="00194F79">
              <w:rPr>
                <w:rStyle w:val="Hyperlink"/>
                <w:rFonts w:ascii="Times New Roman" w:hAnsi="Times New Roman" w:cs="Times New Roman"/>
                <w:noProof/>
              </w:rPr>
              <w:t>22.</w:t>
            </w:r>
            <w:r w:rsidR="003D6E1F">
              <w:rPr>
                <w:rFonts w:eastAsiaTheme="minorEastAsia"/>
                <w:noProof/>
                <w:lang w:eastAsia="bg-BG"/>
              </w:rPr>
              <w:tab/>
            </w:r>
            <w:r w:rsidR="003D6E1F" w:rsidRPr="00194F79">
              <w:rPr>
                <w:rStyle w:val="Hyperlink"/>
                <w:rFonts w:ascii="Times New Roman" w:hAnsi="Times New Roman" w:cs="Times New Roman"/>
                <w:noProof/>
              </w:rPr>
              <w:t>Краен срок за подаване на проектните предложения:</w:t>
            </w:r>
            <w:r w:rsidR="003D6E1F">
              <w:rPr>
                <w:noProof/>
                <w:webHidden/>
              </w:rPr>
              <w:tab/>
            </w:r>
            <w:r w:rsidR="003D6E1F">
              <w:rPr>
                <w:noProof/>
                <w:webHidden/>
              </w:rPr>
              <w:fldChar w:fldCharType="begin"/>
            </w:r>
            <w:r w:rsidR="003D6E1F">
              <w:rPr>
                <w:noProof/>
                <w:webHidden/>
              </w:rPr>
              <w:instrText xml:space="preserve"> PAGEREF _Toc136336720 \h </w:instrText>
            </w:r>
            <w:r w:rsidR="003D6E1F">
              <w:rPr>
                <w:noProof/>
                <w:webHidden/>
              </w:rPr>
            </w:r>
            <w:r w:rsidR="003D6E1F">
              <w:rPr>
                <w:noProof/>
                <w:webHidden/>
              </w:rPr>
              <w:fldChar w:fldCharType="separate"/>
            </w:r>
            <w:r w:rsidR="003D6E1F">
              <w:rPr>
                <w:noProof/>
                <w:webHidden/>
              </w:rPr>
              <w:t>38</w:t>
            </w:r>
            <w:r w:rsidR="003D6E1F">
              <w:rPr>
                <w:noProof/>
                <w:webHidden/>
              </w:rPr>
              <w:fldChar w:fldCharType="end"/>
            </w:r>
          </w:hyperlink>
        </w:p>
        <w:p w14:paraId="6F45E6C1" w14:textId="24B86C94" w:rsidR="003D6E1F" w:rsidRDefault="00756076">
          <w:pPr>
            <w:pStyle w:val="TOC2"/>
            <w:tabs>
              <w:tab w:val="left" w:pos="880"/>
              <w:tab w:val="right" w:leader="dot" w:pos="9486"/>
            </w:tabs>
            <w:rPr>
              <w:rFonts w:eastAsiaTheme="minorEastAsia"/>
              <w:noProof/>
              <w:lang w:eastAsia="bg-BG"/>
            </w:rPr>
          </w:pPr>
          <w:hyperlink w:anchor="_Toc136336721" w:history="1">
            <w:r w:rsidR="003D6E1F" w:rsidRPr="00194F79">
              <w:rPr>
                <w:rStyle w:val="Hyperlink"/>
                <w:rFonts w:ascii="Times New Roman" w:hAnsi="Times New Roman" w:cs="Times New Roman"/>
                <w:noProof/>
              </w:rPr>
              <w:t>23.</w:t>
            </w:r>
            <w:r w:rsidR="003D6E1F">
              <w:rPr>
                <w:rFonts w:eastAsiaTheme="minorEastAsia"/>
                <w:noProof/>
                <w:lang w:eastAsia="bg-BG"/>
              </w:rPr>
              <w:tab/>
            </w:r>
            <w:r w:rsidR="003D6E1F" w:rsidRPr="00194F79">
              <w:rPr>
                <w:rStyle w:val="Hyperlink"/>
                <w:rFonts w:ascii="Times New Roman" w:hAnsi="Times New Roman" w:cs="Times New Roman"/>
                <w:noProof/>
              </w:rPr>
              <w:t>Адрес за подаване на проектните предложения/концепциите за проектни предложения:</w:t>
            </w:r>
            <w:r w:rsidR="003D6E1F">
              <w:rPr>
                <w:noProof/>
                <w:webHidden/>
              </w:rPr>
              <w:tab/>
            </w:r>
            <w:r w:rsidR="003D6E1F">
              <w:rPr>
                <w:noProof/>
                <w:webHidden/>
              </w:rPr>
              <w:fldChar w:fldCharType="begin"/>
            </w:r>
            <w:r w:rsidR="003D6E1F">
              <w:rPr>
                <w:noProof/>
                <w:webHidden/>
              </w:rPr>
              <w:instrText xml:space="preserve"> PAGEREF _Toc136336721 \h </w:instrText>
            </w:r>
            <w:r w:rsidR="003D6E1F">
              <w:rPr>
                <w:noProof/>
                <w:webHidden/>
              </w:rPr>
            </w:r>
            <w:r w:rsidR="003D6E1F">
              <w:rPr>
                <w:noProof/>
                <w:webHidden/>
              </w:rPr>
              <w:fldChar w:fldCharType="separate"/>
            </w:r>
            <w:r w:rsidR="003D6E1F">
              <w:rPr>
                <w:noProof/>
                <w:webHidden/>
              </w:rPr>
              <w:t>38</w:t>
            </w:r>
            <w:r w:rsidR="003D6E1F">
              <w:rPr>
                <w:noProof/>
                <w:webHidden/>
              </w:rPr>
              <w:fldChar w:fldCharType="end"/>
            </w:r>
          </w:hyperlink>
        </w:p>
        <w:p w14:paraId="67B25EE4" w14:textId="42D07F85" w:rsidR="003D6E1F" w:rsidRDefault="00756076">
          <w:pPr>
            <w:pStyle w:val="TOC2"/>
            <w:tabs>
              <w:tab w:val="left" w:pos="880"/>
              <w:tab w:val="right" w:leader="dot" w:pos="9486"/>
            </w:tabs>
            <w:rPr>
              <w:rFonts w:eastAsiaTheme="minorEastAsia"/>
              <w:noProof/>
              <w:lang w:eastAsia="bg-BG"/>
            </w:rPr>
          </w:pPr>
          <w:hyperlink w:anchor="_Toc136336722" w:history="1">
            <w:r w:rsidR="003D6E1F" w:rsidRPr="00194F79">
              <w:rPr>
                <w:rStyle w:val="Hyperlink"/>
                <w:rFonts w:ascii="Times New Roman" w:hAnsi="Times New Roman" w:cs="Times New Roman"/>
                <w:noProof/>
              </w:rPr>
              <w:t>24.</w:t>
            </w:r>
            <w:r w:rsidR="003D6E1F">
              <w:rPr>
                <w:rFonts w:eastAsiaTheme="minorEastAsia"/>
                <w:noProof/>
                <w:lang w:eastAsia="bg-BG"/>
              </w:rPr>
              <w:tab/>
            </w:r>
            <w:r w:rsidR="003D6E1F" w:rsidRPr="00194F79">
              <w:rPr>
                <w:rStyle w:val="Hyperlink"/>
                <w:rFonts w:ascii="Times New Roman" w:hAnsi="Times New Roman" w:cs="Times New Roman"/>
                <w:noProof/>
              </w:rPr>
              <w:t>Допълнителна информация</w:t>
            </w:r>
            <w:r w:rsidR="003D6E1F">
              <w:rPr>
                <w:noProof/>
                <w:webHidden/>
              </w:rPr>
              <w:tab/>
            </w:r>
            <w:r w:rsidR="003D6E1F">
              <w:rPr>
                <w:noProof/>
                <w:webHidden/>
              </w:rPr>
              <w:fldChar w:fldCharType="begin"/>
            </w:r>
            <w:r w:rsidR="003D6E1F">
              <w:rPr>
                <w:noProof/>
                <w:webHidden/>
              </w:rPr>
              <w:instrText xml:space="preserve"> PAGEREF _Toc136336722 \h </w:instrText>
            </w:r>
            <w:r w:rsidR="003D6E1F">
              <w:rPr>
                <w:noProof/>
                <w:webHidden/>
              </w:rPr>
            </w:r>
            <w:r w:rsidR="003D6E1F">
              <w:rPr>
                <w:noProof/>
                <w:webHidden/>
              </w:rPr>
              <w:fldChar w:fldCharType="separate"/>
            </w:r>
            <w:r w:rsidR="003D6E1F">
              <w:rPr>
                <w:noProof/>
                <w:webHidden/>
              </w:rPr>
              <w:t>38</w:t>
            </w:r>
            <w:r w:rsidR="003D6E1F">
              <w:rPr>
                <w:noProof/>
                <w:webHidden/>
              </w:rPr>
              <w:fldChar w:fldCharType="end"/>
            </w:r>
          </w:hyperlink>
        </w:p>
        <w:p w14:paraId="40EF3682" w14:textId="214ABB61" w:rsidR="003D6E1F" w:rsidRDefault="00756076">
          <w:pPr>
            <w:pStyle w:val="TOC2"/>
            <w:tabs>
              <w:tab w:val="left" w:pos="880"/>
              <w:tab w:val="right" w:leader="dot" w:pos="9486"/>
            </w:tabs>
            <w:rPr>
              <w:rFonts w:eastAsiaTheme="minorEastAsia"/>
              <w:noProof/>
              <w:lang w:eastAsia="bg-BG"/>
            </w:rPr>
          </w:pPr>
          <w:hyperlink w:anchor="_Toc136336723" w:history="1">
            <w:r w:rsidR="003D6E1F" w:rsidRPr="00194F79">
              <w:rPr>
                <w:rStyle w:val="Hyperlink"/>
                <w:rFonts w:ascii="Times New Roman" w:hAnsi="Times New Roman" w:cs="Times New Roman"/>
                <w:noProof/>
              </w:rPr>
              <w:t>25.</w:t>
            </w:r>
            <w:r w:rsidR="003D6E1F">
              <w:rPr>
                <w:rFonts w:eastAsiaTheme="minorEastAsia"/>
                <w:noProof/>
                <w:lang w:eastAsia="bg-BG"/>
              </w:rPr>
              <w:tab/>
            </w:r>
            <w:r w:rsidR="003D6E1F" w:rsidRPr="00194F79">
              <w:rPr>
                <w:rStyle w:val="Hyperlink"/>
                <w:rFonts w:ascii="Times New Roman" w:hAnsi="Times New Roman" w:cs="Times New Roman"/>
                <w:noProof/>
              </w:rPr>
              <w:t>Приложения към Условията за кандидатстване</w:t>
            </w:r>
            <w:r w:rsidR="003D6E1F">
              <w:rPr>
                <w:noProof/>
                <w:webHidden/>
              </w:rPr>
              <w:tab/>
            </w:r>
            <w:r w:rsidR="003D6E1F">
              <w:rPr>
                <w:noProof/>
                <w:webHidden/>
              </w:rPr>
              <w:fldChar w:fldCharType="begin"/>
            </w:r>
            <w:r w:rsidR="003D6E1F">
              <w:rPr>
                <w:noProof/>
                <w:webHidden/>
              </w:rPr>
              <w:instrText xml:space="preserve"> PAGEREF _Toc136336723 \h </w:instrText>
            </w:r>
            <w:r w:rsidR="003D6E1F">
              <w:rPr>
                <w:noProof/>
                <w:webHidden/>
              </w:rPr>
            </w:r>
            <w:r w:rsidR="003D6E1F">
              <w:rPr>
                <w:noProof/>
                <w:webHidden/>
              </w:rPr>
              <w:fldChar w:fldCharType="separate"/>
            </w:r>
            <w:r w:rsidR="003D6E1F">
              <w:rPr>
                <w:noProof/>
                <w:webHidden/>
              </w:rPr>
              <w:t>38</w:t>
            </w:r>
            <w:r w:rsidR="003D6E1F">
              <w:rPr>
                <w:noProof/>
                <w:webHidden/>
              </w:rPr>
              <w:fldChar w:fldCharType="end"/>
            </w:r>
          </w:hyperlink>
        </w:p>
        <w:p w14:paraId="5D6BFF1B" w14:textId="07641137" w:rsidR="007551DA" w:rsidRPr="0047161F" w:rsidRDefault="007551DA">
          <w:pPr>
            <w:rPr>
              <w:rFonts w:ascii="Times New Roman" w:hAnsi="Times New Roman" w:cs="Times New Roman"/>
            </w:rPr>
          </w:pPr>
          <w:r w:rsidRPr="0047161F">
            <w:rPr>
              <w:rFonts w:ascii="Times New Roman" w:hAnsi="Times New Roman" w:cs="Times New Roman"/>
              <w:b/>
              <w:bCs/>
              <w:noProof/>
            </w:rPr>
            <w:fldChar w:fldCharType="end"/>
          </w:r>
        </w:p>
      </w:sdtContent>
    </w:sdt>
    <w:p w14:paraId="2545F006" w14:textId="743E882A" w:rsidR="007057A9" w:rsidRPr="0047161F" w:rsidRDefault="000B20F1" w:rsidP="004B65E7">
      <w:pPr>
        <w:pStyle w:val="Heading2"/>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0" w:name="_Toc136336688"/>
      <w:r w:rsidRPr="0047161F">
        <w:rPr>
          <w:rFonts w:ascii="Times New Roman" w:hAnsi="Times New Roman" w:cs="Times New Roman"/>
        </w:rPr>
        <w:t>1</w:t>
      </w:r>
      <w:r w:rsidR="002325A3" w:rsidRPr="0047161F">
        <w:rPr>
          <w:rFonts w:ascii="Times New Roman" w:hAnsi="Times New Roman" w:cs="Times New Roman"/>
        </w:rPr>
        <w:t xml:space="preserve">. </w:t>
      </w:r>
      <w:r w:rsidR="007057A9" w:rsidRPr="0047161F">
        <w:rPr>
          <w:rFonts w:ascii="Times New Roman" w:hAnsi="Times New Roman" w:cs="Times New Roman"/>
        </w:rPr>
        <w:t>Наименование на програмата:</w:t>
      </w:r>
      <w:bookmarkEnd w:id="0"/>
    </w:p>
    <w:p w14:paraId="18839AA4" w14:textId="77777777" w:rsidR="00762798" w:rsidRPr="0047161F" w:rsidRDefault="00762798" w:rsidP="00762798">
      <w:pPr>
        <w:pStyle w:val="ListParagraph"/>
        <w:spacing w:after="360" w:line="240" w:lineRule="auto"/>
        <w:ind w:left="0" w:firstLine="567"/>
        <w:jc w:val="both"/>
        <w:rPr>
          <w:rFonts w:ascii="Times New Roman" w:hAnsi="Times New Roman" w:cs="Times New Roman"/>
          <w:sz w:val="24"/>
          <w:szCs w:val="24"/>
        </w:rPr>
      </w:pPr>
    </w:p>
    <w:p w14:paraId="0715C996" w14:textId="5DEE42C0" w:rsidR="0010018A" w:rsidRPr="0047161F" w:rsidRDefault="00B20C73" w:rsidP="00762798">
      <w:pPr>
        <w:pStyle w:val="ListParagraph"/>
        <w:spacing w:after="360" w:line="240" w:lineRule="auto"/>
        <w:ind w:left="0" w:firstLine="567"/>
        <w:jc w:val="both"/>
        <w:rPr>
          <w:rFonts w:ascii="Times New Roman" w:hAnsi="Times New Roman" w:cs="Times New Roman"/>
          <w:sz w:val="24"/>
          <w:szCs w:val="24"/>
        </w:rPr>
      </w:pPr>
      <w:r w:rsidRPr="0047161F">
        <w:rPr>
          <w:rFonts w:ascii="Times New Roman" w:hAnsi="Times New Roman" w:cs="Times New Roman"/>
          <w:sz w:val="24"/>
          <w:szCs w:val="24"/>
        </w:rPr>
        <w:t xml:space="preserve">Програма </w:t>
      </w:r>
      <w:r w:rsidR="006F0F35" w:rsidRPr="0047161F">
        <w:rPr>
          <w:rFonts w:ascii="Times New Roman" w:hAnsi="Times New Roman" w:cs="Times New Roman"/>
          <w:sz w:val="24"/>
          <w:szCs w:val="24"/>
        </w:rPr>
        <w:t>„</w:t>
      </w:r>
      <w:r w:rsidR="00EF07D4" w:rsidRPr="0047161F">
        <w:rPr>
          <w:rFonts w:ascii="Times New Roman" w:hAnsi="Times New Roman" w:cs="Times New Roman"/>
          <w:sz w:val="24"/>
          <w:szCs w:val="24"/>
        </w:rPr>
        <w:t>Транспортна свързаност</w:t>
      </w:r>
      <w:r w:rsidR="006F0F35" w:rsidRPr="0047161F">
        <w:rPr>
          <w:rFonts w:ascii="Times New Roman" w:hAnsi="Times New Roman" w:cs="Times New Roman"/>
          <w:sz w:val="24"/>
          <w:szCs w:val="24"/>
        </w:rPr>
        <w:t>“ 20</w:t>
      </w:r>
      <w:r w:rsidRPr="0047161F">
        <w:rPr>
          <w:rFonts w:ascii="Times New Roman" w:hAnsi="Times New Roman" w:cs="Times New Roman"/>
          <w:sz w:val="24"/>
          <w:szCs w:val="24"/>
        </w:rPr>
        <w:t>2</w:t>
      </w:r>
      <w:r w:rsidR="006F0F35" w:rsidRPr="0047161F">
        <w:rPr>
          <w:rFonts w:ascii="Times New Roman" w:hAnsi="Times New Roman" w:cs="Times New Roman"/>
          <w:sz w:val="24"/>
          <w:szCs w:val="24"/>
        </w:rPr>
        <w:t>1-202</w:t>
      </w:r>
      <w:r w:rsidRPr="0047161F">
        <w:rPr>
          <w:rFonts w:ascii="Times New Roman" w:hAnsi="Times New Roman" w:cs="Times New Roman"/>
          <w:sz w:val="24"/>
          <w:szCs w:val="24"/>
        </w:rPr>
        <w:t>7</w:t>
      </w:r>
      <w:r w:rsidR="00925DF8" w:rsidRPr="0047161F">
        <w:rPr>
          <w:rFonts w:ascii="Times New Roman" w:hAnsi="Times New Roman" w:cs="Times New Roman"/>
          <w:sz w:val="24"/>
          <w:szCs w:val="24"/>
        </w:rPr>
        <w:t xml:space="preserve"> (</w:t>
      </w:r>
      <w:r w:rsidR="00EF07D4" w:rsidRPr="0047161F">
        <w:rPr>
          <w:rFonts w:ascii="Times New Roman" w:hAnsi="Times New Roman" w:cs="Times New Roman"/>
          <w:sz w:val="24"/>
          <w:szCs w:val="24"/>
        </w:rPr>
        <w:t>ПТС)</w:t>
      </w:r>
    </w:p>
    <w:p w14:paraId="0F60AE76" w14:textId="27FF895E" w:rsidR="00762798" w:rsidRPr="0047161F" w:rsidRDefault="00762798" w:rsidP="005F2802">
      <w:pPr>
        <w:spacing w:after="0" w:line="240" w:lineRule="auto"/>
        <w:ind w:right="-142" w:firstLine="567"/>
        <w:jc w:val="both"/>
        <w:rPr>
          <w:rFonts w:ascii="Times New Roman" w:eastAsia="Times New Roman" w:hAnsi="Times New Roman" w:cs="Times New Roman"/>
          <w:color w:val="000000"/>
          <w:sz w:val="24"/>
          <w:szCs w:val="24"/>
        </w:rPr>
      </w:pPr>
      <w:r w:rsidRPr="0047161F">
        <w:rPr>
          <w:rFonts w:ascii="Times New Roman" w:eastAsia="Times New Roman" w:hAnsi="Times New Roman" w:cs="Times New Roman"/>
          <w:color w:val="000000"/>
          <w:sz w:val="24"/>
          <w:szCs w:val="24"/>
        </w:rPr>
        <w:t xml:space="preserve">С Решение № 712 от 6 октомври 2020 година за </w:t>
      </w:r>
      <w:r w:rsidRPr="0047161F">
        <w:rPr>
          <w:rFonts w:ascii="Times New Roman" w:eastAsia="Times New Roman" w:hAnsi="Times New Roman" w:cs="Times New Roman"/>
          <w:i/>
          <w:color w:val="000000"/>
          <w:sz w:val="24"/>
          <w:szCs w:val="24"/>
        </w:rPr>
        <w:t xml:space="preserve">определяне на структурите, отговорни за управлението, контрола, отчетността, координацията и одита на програмите, съфинансирани от Европейския фонд за регионално развитие, Европейския социален фонд+, Кохезионния фонд, Европейския фонд за морско дело, рибарство и </w:t>
      </w:r>
      <w:proofErr w:type="spellStart"/>
      <w:r w:rsidRPr="0047161F">
        <w:rPr>
          <w:rFonts w:ascii="Times New Roman" w:eastAsia="Times New Roman" w:hAnsi="Times New Roman" w:cs="Times New Roman"/>
          <w:i/>
          <w:color w:val="000000"/>
          <w:sz w:val="24"/>
          <w:szCs w:val="24"/>
        </w:rPr>
        <w:t>аквакултури</w:t>
      </w:r>
      <w:proofErr w:type="spellEnd"/>
      <w:r w:rsidRPr="0047161F">
        <w:rPr>
          <w:rFonts w:ascii="Times New Roman" w:eastAsia="Times New Roman" w:hAnsi="Times New Roman" w:cs="Times New Roman"/>
          <w:i/>
          <w:color w:val="000000"/>
          <w:sz w:val="24"/>
          <w:szCs w:val="24"/>
        </w:rPr>
        <w:t>, фонда за справедлив преход, Европейския фонд за гарантиране на земеделието, Европейския земеделски фонд за развитие на селските райони, Фонд „Вътрешна сигурност”, Фонд „Убежище и миграция“ и Инструмента за финансово подпомагане на управлението на границите и за визите като част от Фонда за интегрирано управление на границите за програмен период 2021-2027 г., и програмите за сътрудничество, в които република България участва за програмен период 2021–2027 г.</w:t>
      </w:r>
      <w:r w:rsidRPr="0047161F">
        <w:rPr>
          <w:rFonts w:ascii="Times New Roman" w:eastAsia="Times New Roman" w:hAnsi="Times New Roman" w:cs="Times New Roman"/>
          <w:color w:val="000000"/>
          <w:sz w:val="24"/>
          <w:szCs w:val="24"/>
        </w:rPr>
        <w:t xml:space="preserve"> Министерския съвет определи дирекция „Координация на програми и проекти” на Министерството на транспорта и съобщенията за </w:t>
      </w:r>
      <w:r w:rsidRPr="0047161F">
        <w:rPr>
          <w:rFonts w:ascii="Times New Roman" w:eastAsia="Times New Roman" w:hAnsi="Times New Roman" w:cs="Times New Roman"/>
          <w:b/>
          <w:color w:val="000000"/>
          <w:sz w:val="24"/>
          <w:szCs w:val="24"/>
        </w:rPr>
        <w:t>Управляващ орган на Програма „Транспортна свързаност” 2021-2027 г.</w:t>
      </w:r>
      <w:r w:rsidRPr="0047161F">
        <w:rPr>
          <w:rFonts w:ascii="Times New Roman" w:eastAsia="Times New Roman" w:hAnsi="Times New Roman" w:cs="Times New Roman"/>
          <w:color w:val="000000"/>
          <w:sz w:val="24"/>
          <w:szCs w:val="24"/>
        </w:rPr>
        <w:t xml:space="preserve">  </w:t>
      </w:r>
    </w:p>
    <w:p w14:paraId="0B118CE2" w14:textId="77777777" w:rsidR="00762798" w:rsidRPr="0047161F" w:rsidRDefault="00762798" w:rsidP="00762798">
      <w:pPr>
        <w:tabs>
          <w:tab w:val="left" w:pos="900"/>
        </w:tabs>
        <w:spacing w:after="0" w:line="240" w:lineRule="auto"/>
        <w:ind w:left="851" w:right="141" w:hanging="284"/>
        <w:jc w:val="both"/>
        <w:rPr>
          <w:rFonts w:ascii="Times New Roman" w:eastAsia="Times New Roman" w:hAnsi="Times New Roman" w:cs="Times New Roman"/>
          <w:color w:val="000000"/>
          <w:sz w:val="24"/>
          <w:szCs w:val="24"/>
        </w:rPr>
      </w:pPr>
    </w:p>
    <w:p w14:paraId="69E323D5" w14:textId="77777777" w:rsidR="007057A9" w:rsidRPr="0047161F" w:rsidRDefault="002325A3" w:rsidP="004B65E7">
      <w:pPr>
        <w:pStyle w:val="Heading2"/>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1" w:name="_Toc136336689"/>
      <w:r w:rsidRPr="0047161F">
        <w:rPr>
          <w:rFonts w:ascii="Times New Roman" w:hAnsi="Times New Roman" w:cs="Times New Roman"/>
        </w:rPr>
        <w:t>2. Н</w:t>
      </w:r>
      <w:r w:rsidR="007057A9" w:rsidRPr="0047161F">
        <w:rPr>
          <w:rFonts w:ascii="Times New Roman" w:hAnsi="Times New Roman" w:cs="Times New Roman"/>
        </w:rPr>
        <w:t>аименование на приоритет</w:t>
      </w:r>
      <w:r w:rsidR="007F76E6" w:rsidRPr="0047161F">
        <w:rPr>
          <w:rFonts w:ascii="Times New Roman" w:hAnsi="Times New Roman" w:cs="Times New Roman"/>
        </w:rPr>
        <w:t>а</w:t>
      </w:r>
      <w:r w:rsidRPr="0047161F">
        <w:rPr>
          <w:rFonts w:ascii="Times New Roman" w:hAnsi="Times New Roman" w:cs="Times New Roman"/>
        </w:rPr>
        <w:t>:</w:t>
      </w:r>
      <w:bookmarkEnd w:id="1"/>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6"/>
        <w:gridCol w:w="4252"/>
        <w:gridCol w:w="2693"/>
      </w:tblGrid>
      <w:tr w:rsidR="00FB0F3F" w:rsidRPr="0047161F" w14:paraId="7E653FC2" w14:textId="77777777" w:rsidTr="00FB0F3F">
        <w:trPr>
          <w:trHeight w:val="551"/>
        </w:trPr>
        <w:tc>
          <w:tcPr>
            <w:tcW w:w="2836" w:type="dxa"/>
            <w:shd w:val="clear" w:color="auto" w:fill="BDD6EE"/>
            <w:vAlign w:val="center"/>
          </w:tcPr>
          <w:p w14:paraId="5C47FF85" w14:textId="77777777" w:rsidR="00FB0F3F" w:rsidRPr="0047161F" w:rsidRDefault="00FB0F3F" w:rsidP="005F2802">
            <w:pPr>
              <w:spacing w:before="134" w:beforeAutospacing="1" w:after="100" w:afterAutospacing="1" w:line="240" w:lineRule="auto"/>
              <w:ind w:right="141"/>
              <w:jc w:val="center"/>
              <w:rPr>
                <w:rFonts w:ascii="Times New Roman" w:eastAsia="Times New Roman" w:hAnsi="Times New Roman" w:cs="Times New Roman"/>
                <w:b/>
                <w:color w:val="000000"/>
                <w:sz w:val="20"/>
                <w:szCs w:val="20"/>
                <w:lang w:eastAsia="bg-BG"/>
              </w:rPr>
            </w:pPr>
            <w:r w:rsidRPr="0047161F">
              <w:rPr>
                <w:rFonts w:ascii="Times New Roman" w:eastAsia="Times New Roman" w:hAnsi="Times New Roman" w:cs="Times New Roman"/>
                <w:b/>
                <w:color w:val="000000"/>
                <w:sz w:val="20"/>
                <w:szCs w:val="20"/>
                <w:lang w:eastAsia="bg-BG"/>
              </w:rPr>
              <w:t>Номер и наименование на приоритета по ПТС</w:t>
            </w:r>
          </w:p>
        </w:tc>
        <w:tc>
          <w:tcPr>
            <w:tcW w:w="4252" w:type="dxa"/>
            <w:shd w:val="clear" w:color="auto" w:fill="BDD6EE"/>
            <w:vAlign w:val="center"/>
          </w:tcPr>
          <w:p w14:paraId="5D7847DC" w14:textId="219F3F68" w:rsidR="00FB0F3F" w:rsidRPr="0047161F" w:rsidRDefault="00FB0F3F" w:rsidP="005F2802">
            <w:pPr>
              <w:spacing w:before="134" w:beforeAutospacing="1" w:after="100" w:afterAutospacing="1" w:line="240" w:lineRule="auto"/>
              <w:ind w:right="141"/>
              <w:jc w:val="center"/>
              <w:rPr>
                <w:rFonts w:ascii="Times New Roman" w:eastAsia="Times New Roman" w:hAnsi="Times New Roman" w:cs="Times New Roman"/>
                <w:b/>
                <w:color w:val="000000"/>
                <w:sz w:val="20"/>
                <w:szCs w:val="20"/>
                <w:lang w:eastAsia="bg-BG"/>
              </w:rPr>
            </w:pPr>
            <w:r w:rsidRPr="0047161F">
              <w:rPr>
                <w:rFonts w:ascii="Times New Roman" w:eastAsia="Times New Roman" w:hAnsi="Times New Roman" w:cs="Times New Roman"/>
                <w:b/>
                <w:color w:val="000000"/>
                <w:sz w:val="20"/>
                <w:szCs w:val="20"/>
                <w:lang w:eastAsia="bg-BG"/>
              </w:rPr>
              <w:t>Специфична цел</w:t>
            </w:r>
          </w:p>
        </w:tc>
        <w:tc>
          <w:tcPr>
            <w:tcW w:w="2693" w:type="dxa"/>
            <w:shd w:val="clear" w:color="auto" w:fill="BDD6EE"/>
            <w:vAlign w:val="center"/>
          </w:tcPr>
          <w:p w14:paraId="51227109" w14:textId="4781E699" w:rsidR="00FB0F3F" w:rsidRPr="0047161F" w:rsidRDefault="00FB0F3F" w:rsidP="005F2802">
            <w:pPr>
              <w:spacing w:before="134" w:beforeAutospacing="1" w:after="100" w:afterAutospacing="1" w:line="240" w:lineRule="auto"/>
              <w:ind w:right="141"/>
              <w:jc w:val="center"/>
              <w:rPr>
                <w:rFonts w:ascii="Times New Roman" w:eastAsia="Times New Roman" w:hAnsi="Times New Roman" w:cs="Times New Roman"/>
                <w:b/>
                <w:color w:val="000000"/>
                <w:sz w:val="20"/>
                <w:szCs w:val="20"/>
                <w:lang w:eastAsia="bg-BG"/>
              </w:rPr>
            </w:pPr>
            <w:r w:rsidRPr="0047161F">
              <w:rPr>
                <w:rFonts w:ascii="Times New Roman" w:eastAsia="Times New Roman" w:hAnsi="Times New Roman" w:cs="Times New Roman"/>
                <w:b/>
                <w:bCs/>
                <w:sz w:val="20"/>
                <w:szCs w:val="20"/>
                <w:lang w:eastAsia="bg-BG"/>
              </w:rPr>
              <w:t xml:space="preserve">Конкретни </w:t>
            </w:r>
            <w:r w:rsidRPr="0047161F">
              <w:rPr>
                <w:rFonts w:ascii="Times New Roman" w:eastAsia="Times New Roman" w:hAnsi="Times New Roman" w:cs="Times New Roman"/>
                <w:b/>
                <w:color w:val="000000"/>
                <w:sz w:val="20"/>
                <w:szCs w:val="20"/>
                <w:lang w:eastAsia="bg-BG"/>
              </w:rPr>
              <w:t>бенефициенти по ПТС</w:t>
            </w:r>
          </w:p>
        </w:tc>
      </w:tr>
      <w:tr w:rsidR="00FB0F3F" w:rsidRPr="0047161F" w14:paraId="00C06560" w14:textId="77777777" w:rsidTr="00FB0F3F">
        <w:tc>
          <w:tcPr>
            <w:tcW w:w="2836" w:type="dxa"/>
          </w:tcPr>
          <w:p w14:paraId="00336E55" w14:textId="77777777" w:rsidR="00FB0F3F" w:rsidRPr="0047161F" w:rsidRDefault="00FB0F3F" w:rsidP="005F2802">
            <w:pPr>
              <w:spacing w:before="120" w:after="120" w:line="240" w:lineRule="auto"/>
              <w:ind w:right="141"/>
              <w:rPr>
                <w:rFonts w:ascii="Times New Roman" w:eastAsia="Times New Roman" w:hAnsi="Times New Roman" w:cs="Times New Roman"/>
                <w:color w:val="000000"/>
                <w:sz w:val="24"/>
                <w:szCs w:val="24"/>
                <w:lang w:eastAsia="bg-BG"/>
              </w:rPr>
            </w:pPr>
            <w:r w:rsidRPr="0047161F">
              <w:rPr>
                <w:rFonts w:ascii="Times New Roman" w:eastAsia="Times New Roman" w:hAnsi="Times New Roman" w:cs="Times New Roman"/>
                <w:b/>
                <w:color w:val="000000"/>
                <w:sz w:val="24"/>
                <w:szCs w:val="24"/>
                <w:lang w:eastAsia="bg-BG"/>
              </w:rPr>
              <w:t>Приоритет 5</w:t>
            </w:r>
            <w:r w:rsidRPr="0047161F">
              <w:rPr>
                <w:rFonts w:ascii="Times New Roman" w:eastAsia="Times New Roman" w:hAnsi="Times New Roman" w:cs="Times New Roman"/>
                <w:color w:val="000000"/>
                <w:sz w:val="24"/>
                <w:szCs w:val="24"/>
                <w:lang w:eastAsia="bg-BG"/>
              </w:rPr>
              <w:t xml:space="preserve"> „Техническа помощ”</w:t>
            </w:r>
          </w:p>
        </w:tc>
        <w:tc>
          <w:tcPr>
            <w:tcW w:w="4252" w:type="dxa"/>
          </w:tcPr>
          <w:p w14:paraId="1BFAAA2E" w14:textId="4D458870" w:rsidR="00FB0F3F" w:rsidRPr="0047161F" w:rsidRDefault="00FB0F3F" w:rsidP="002F7F55">
            <w:pPr>
              <w:numPr>
                <w:ilvl w:val="0"/>
                <w:numId w:val="1"/>
              </w:numPr>
              <w:spacing w:after="0" w:line="240" w:lineRule="auto"/>
              <w:ind w:left="421" w:right="-108" w:hanging="421"/>
              <w:rPr>
                <w:rFonts w:ascii="Times New Roman" w:eastAsia="Times New Roman" w:hAnsi="Times New Roman" w:cs="Times New Roman"/>
                <w:color w:val="000000"/>
                <w:sz w:val="24"/>
                <w:szCs w:val="24"/>
                <w:lang w:eastAsia="bg-BG"/>
              </w:rPr>
            </w:pPr>
            <w:r w:rsidRPr="0047161F">
              <w:rPr>
                <w:rFonts w:ascii="Times New Roman" w:eastAsia="Times New Roman" w:hAnsi="Times New Roman" w:cs="Times New Roman"/>
                <w:iCs/>
                <w:noProof/>
                <w:sz w:val="24"/>
                <w:szCs w:val="24"/>
              </w:rPr>
              <w:t>НП</w:t>
            </w:r>
          </w:p>
        </w:tc>
        <w:tc>
          <w:tcPr>
            <w:tcW w:w="2693" w:type="dxa"/>
          </w:tcPr>
          <w:p w14:paraId="501C751D" w14:textId="7B3ADB44" w:rsidR="00FB0F3F" w:rsidRPr="0047161F" w:rsidRDefault="00FB0F3F" w:rsidP="002F7F55">
            <w:pPr>
              <w:numPr>
                <w:ilvl w:val="0"/>
                <w:numId w:val="1"/>
              </w:numPr>
              <w:spacing w:after="0" w:line="240" w:lineRule="auto"/>
              <w:ind w:left="421" w:right="-108" w:hanging="421"/>
              <w:rPr>
                <w:rFonts w:ascii="Times New Roman" w:eastAsia="Times New Roman" w:hAnsi="Times New Roman" w:cs="Times New Roman"/>
                <w:color w:val="000000"/>
                <w:sz w:val="24"/>
                <w:szCs w:val="24"/>
                <w:lang w:eastAsia="bg-BG"/>
              </w:rPr>
            </w:pPr>
            <w:r w:rsidRPr="0047161F">
              <w:rPr>
                <w:rFonts w:ascii="Times New Roman" w:eastAsia="Times New Roman" w:hAnsi="Times New Roman" w:cs="Times New Roman"/>
                <w:color w:val="000000"/>
                <w:sz w:val="24"/>
                <w:szCs w:val="24"/>
                <w:lang w:eastAsia="bg-BG"/>
              </w:rPr>
              <w:t>УО на ПТС;</w:t>
            </w:r>
          </w:p>
          <w:p w14:paraId="6EC5C941" w14:textId="77777777" w:rsidR="00FB0F3F" w:rsidRPr="0047161F" w:rsidRDefault="00FB0F3F" w:rsidP="002F7F55">
            <w:pPr>
              <w:numPr>
                <w:ilvl w:val="0"/>
                <w:numId w:val="1"/>
              </w:numPr>
              <w:spacing w:after="0" w:line="240" w:lineRule="auto"/>
              <w:ind w:left="421" w:right="-108" w:hanging="421"/>
              <w:rPr>
                <w:rFonts w:ascii="Times New Roman" w:eastAsia="Times New Roman" w:hAnsi="Times New Roman" w:cs="Times New Roman"/>
                <w:color w:val="000000"/>
                <w:sz w:val="24"/>
                <w:szCs w:val="24"/>
                <w:lang w:eastAsia="bg-BG"/>
              </w:rPr>
            </w:pPr>
            <w:r w:rsidRPr="0047161F">
              <w:rPr>
                <w:rFonts w:ascii="Times New Roman" w:eastAsia="Times New Roman" w:hAnsi="Times New Roman" w:cs="Times New Roman"/>
                <w:color w:val="000000"/>
                <w:sz w:val="24"/>
                <w:szCs w:val="24"/>
                <w:lang w:eastAsia="bg-BG"/>
              </w:rPr>
              <w:t>НКЖИ;</w:t>
            </w:r>
          </w:p>
          <w:p w14:paraId="34C6A42C" w14:textId="77777777" w:rsidR="00FB0F3F" w:rsidRPr="0047161F" w:rsidRDefault="00FB0F3F" w:rsidP="002F7F55">
            <w:pPr>
              <w:numPr>
                <w:ilvl w:val="0"/>
                <w:numId w:val="1"/>
              </w:numPr>
              <w:spacing w:after="0" w:line="240" w:lineRule="auto"/>
              <w:ind w:left="421" w:right="-108" w:hanging="421"/>
              <w:rPr>
                <w:rFonts w:ascii="Times New Roman" w:eastAsia="Times New Roman" w:hAnsi="Times New Roman" w:cs="Times New Roman"/>
                <w:color w:val="000000"/>
                <w:sz w:val="24"/>
                <w:szCs w:val="24"/>
                <w:lang w:eastAsia="bg-BG"/>
              </w:rPr>
            </w:pPr>
            <w:r w:rsidRPr="0047161F">
              <w:rPr>
                <w:rFonts w:ascii="Times New Roman" w:eastAsia="Times New Roman" w:hAnsi="Times New Roman" w:cs="Times New Roman"/>
                <w:color w:val="000000"/>
                <w:sz w:val="24"/>
                <w:szCs w:val="24"/>
                <w:lang w:eastAsia="bg-BG"/>
              </w:rPr>
              <w:t>АПИ;</w:t>
            </w:r>
          </w:p>
          <w:p w14:paraId="4394F2A4" w14:textId="77777777" w:rsidR="00FB0F3F" w:rsidRPr="0047161F" w:rsidRDefault="00FB0F3F" w:rsidP="002F7F55">
            <w:pPr>
              <w:numPr>
                <w:ilvl w:val="0"/>
                <w:numId w:val="1"/>
              </w:numPr>
              <w:spacing w:after="0" w:line="240" w:lineRule="auto"/>
              <w:ind w:left="421" w:right="-108" w:hanging="421"/>
              <w:rPr>
                <w:rFonts w:ascii="Times New Roman" w:eastAsia="Times New Roman" w:hAnsi="Times New Roman" w:cs="Times New Roman"/>
                <w:color w:val="000000"/>
                <w:sz w:val="24"/>
                <w:szCs w:val="24"/>
                <w:lang w:eastAsia="bg-BG"/>
              </w:rPr>
            </w:pPr>
            <w:r w:rsidRPr="0047161F">
              <w:rPr>
                <w:rFonts w:ascii="Times New Roman" w:eastAsia="Times New Roman" w:hAnsi="Times New Roman" w:cs="Times New Roman"/>
                <w:color w:val="000000"/>
                <w:sz w:val="24"/>
                <w:szCs w:val="24"/>
                <w:lang w:eastAsia="bg-BG"/>
              </w:rPr>
              <w:t>ИАППД;</w:t>
            </w:r>
          </w:p>
          <w:p w14:paraId="442D626F" w14:textId="77777777" w:rsidR="00FB0F3F" w:rsidRPr="0047161F" w:rsidRDefault="00FB0F3F" w:rsidP="002F7F55">
            <w:pPr>
              <w:numPr>
                <w:ilvl w:val="0"/>
                <w:numId w:val="1"/>
              </w:numPr>
              <w:spacing w:after="0" w:line="240" w:lineRule="auto"/>
              <w:ind w:left="421" w:right="-108" w:hanging="421"/>
              <w:rPr>
                <w:rFonts w:ascii="Times New Roman" w:eastAsia="Times New Roman" w:hAnsi="Times New Roman" w:cs="Times New Roman"/>
                <w:color w:val="000000"/>
                <w:sz w:val="24"/>
                <w:szCs w:val="24"/>
                <w:lang w:eastAsia="bg-BG"/>
              </w:rPr>
            </w:pPr>
            <w:r w:rsidRPr="0047161F">
              <w:rPr>
                <w:rFonts w:ascii="Times New Roman" w:eastAsia="Times New Roman" w:hAnsi="Times New Roman" w:cs="Times New Roman"/>
                <w:color w:val="000000"/>
                <w:sz w:val="24"/>
                <w:szCs w:val="24"/>
                <w:lang w:eastAsia="bg-BG"/>
              </w:rPr>
              <w:t>ДППИ;</w:t>
            </w:r>
          </w:p>
          <w:p w14:paraId="1C260289" w14:textId="77777777" w:rsidR="00FB0F3F" w:rsidRPr="0047161F" w:rsidRDefault="00FB0F3F" w:rsidP="002F7F55">
            <w:pPr>
              <w:numPr>
                <w:ilvl w:val="0"/>
                <w:numId w:val="1"/>
              </w:numPr>
              <w:spacing w:after="0" w:line="240" w:lineRule="auto"/>
              <w:ind w:left="421" w:right="-108" w:hanging="421"/>
              <w:rPr>
                <w:rFonts w:ascii="Times New Roman" w:eastAsia="Times New Roman" w:hAnsi="Times New Roman" w:cs="Times New Roman"/>
                <w:color w:val="000000"/>
                <w:sz w:val="24"/>
                <w:szCs w:val="24"/>
                <w:lang w:eastAsia="bg-BG"/>
              </w:rPr>
            </w:pPr>
            <w:r w:rsidRPr="0047161F">
              <w:rPr>
                <w:rFonts w:ascii="Times New Roman" w:eastAsia="Times New Roman" w:hAnsi="Times New Roman" w:cs="Times New Roman"/>
                <w:color w:val="000000"/>
                <w:sz w:val="24"/>
                <w:szCs w:val="24"/>
                <w:lang w:eastAsia="bg-BG"/>
              </w:rPr>
              <w:t>ИАМА;</w:t>
            </w:r>
          </w:p>
          <w:p w14:paraId="793BFCCF" w14:textId="77777777" w:rsidR="00FB0F3F" w:rsidRPr="0047161F" w:rsidRDefault="00FB0F3F" w:rsidP="002F7F55">
            <w:pPr>
              <w:numPr>
                <w:ilvl w:val="0"/>
                <w:numId w:val="1"/>
              </w:numPr>
              <w:spacing w:after="0" w:line="240" w:lineRule="auto"/>
              <w:ind w:left="421" w:right="-108" w:hanging="421"/>
              <w:rPr>
                <w:rFonts w:ascii="Times New Roman" w:eastAsia="Times New Roman" w:hAnsi="Times New Roman" w:cs="Times New Roman"/>
                <w:color w:val="000000"/>
                <w:sz w:val="24"/>
                <w:szCs w:val="24"/>
                <w:lang w:eastAsia="bg-BG"/>
              </w:rPr>
            </w:pPr>
            <w:r w:rsidRPr="0047161F">
              <w:rPr>
                <w:rFonts w:ascii="Times New Roman" w:eastAsia="Times New Roman" w:hAnsi="Times New Roman" w:cs="Times New Roman"/>
                <w:iCs/>
                <w:color w:val="000000"/>
                <w:sz w:val="24"/>
                <w:szCs w:val="24"/>
                <w:lang w:eastAsia="bg-BG"/>
              </w:rPr>
              <w:t>Социални партньори и организации на гражданското общество, участващи в Комитета за наблюдение на ПТС</w:t>
            </w:r>
            <w:r w:rsidRPr="0047161F">
              <w:rPr>
                <w:rFonts w:ascii="Times New Roman" w:eastAsia="Times New Roman" w:hAnsi="Times New Roman" w:cs="Times New Roman"/>
                <w:iCs/>
                <w:color w:val="000000"/>
                <w:sz w:val="24"/>
                <w:szCs w:val="24"/>
                <w:lang w:val="en-US" w:eastAsia="bg-BG"/>
              </w:rPr>
              <w:t>.</w:t>
            </w:r>
          </w:p>
        </w:tc>
      </w:tr>
    </w:tbl>
    <w:p w14:paraId="11511BAF" w14:textId="7C926449" w:rsidR="006A2DB8" w:rsidRPr="0047161F" w:rsidRDefault="002325A3" w:rsidP="005F2802">
      <w:pPr>
        <w:pStyle w:val="Heading2"/>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2" w:name="_Toc136336690"/>
      <w:r w:rsidRPr="0047161F">
        <w:rPr>
          <w:rFonts w:ascii="Times New Roman" w:hAnsi="Times New Roman" w:cs="Times New Roman"/>
        </w:rPr>
        <w:t xml:space="preserve">3. </w:t>
      </w:r>
      <w:r w:rsidR="007057A9" w:rsidRPr="0047161F">
        <w:rPr>
          <w:rFonts w:ascii="Times New Roman" w:hAnsi="Times New Roman" w:cs="Times New Roman"/>
        </w:rPr>
        <w:t>Наименование на процедур</w:t>
      </w:r>
      <w:r w:rsidR="00A91A02" w:rsidRPr="0047161F">
        <w:rPr>
          <w:rFonts w:ascii="Times New Roman" w:hAnsi="Times New Roman" w:cs="Times New Roman"/>
        </w:rPr>
        <w:t>ите</w:t>
      </w:r>
      <w:r w:rsidRPr="0047161F">
        <w:rPr>
          <w:rFonts w:ascii="Times New Roman" w:hAnsi="Times New Roman" w:cs="Times New Roman"/>
        </w:rPr>
        <w:t>:</w:t>
      </w:r>
      <w:bookmarkEnd w:id="2"/>
    </w:p>
    <w:p w14:paraId="171E4A45" w14:textId="16F6A781" w:rsidR="00300C94" w:rsidRPr="0047161F" w:rsidRDefault="00300C94" w:rsidP="00300C94">
      <w:pPr>
        <w:rPr>
          <w:rFonts w:ascii="Times New Roman" w:hAnsi="Times New Roman" w:cs="Times New Roman"/>
        </w:rPr>
      </w:pPr>
    </w:p>
    <w:p w14:paraId="7903EAE8" w14:textId="45937FBC" w:rsidR="00300C94" w:rsidRPr="0047161F" w:rsidRDefault="00300C94" w:rsidP="002F7F55">
      <w:pPr>
        <w:pStyle w:val="ListParagraph"/>
        <w:numPr>
          <w:ilvl w:val="0"/>
          <w:numId w:val="3"/>
        </w:numPr>
        <w:rPr>
          <w:rFonts w:ascii="Times New Roman" w:hAnsi="Times New Roman" w:cs="Times New Roman"/>
          <w:sz w:val="24"/>
          <w:szCs w:val="24"/>
        </w:rPr>
      </w:pPr>
      <w:r w:rsidRPr="0047161F">
        <w:rPr>
          <w:rFonts w:ascii="Times New Roman" w:hAnsi="Times New Roman" w:cs="Times New Roman"/>
          <w:sz w:val="24"/>
          <w:szCs w:val="24"/>
        </w:rPr>
        <w:t>Процедура № 2021BG16FFPR001-5.001 „Техническа помощ“</w:t>
      </w:r>
    </w:p>
    <w:p w14:paraId="0F84CE51" w14:textId="7D1C8CAA" w:rsidR="00300C94" w:rsidRPr="0047161F" w:rsidRDefault="00300C94" w:rsidP="002F7F55">
      <w:pPr>
        <w:pStyle w:val="ListParagraph"/>
        <w:numPr>
          <w:ilvl w:val="0"/>
          <w:numId w:val="3"/>
        </w:numPr>
        <w:rPr>
          <w:rFonts w:ascii="Times New Roman" w:hAnsi="Times New Roman" w:cs="Times New Roman"/>
          <w:sz w:val="24"/>
          <w:szCs w:val="24"/>
        </w:rPr>
      </w:pPr>
      <w:r w:rsidRPr="0047161F">
        <w:rPr>
          <w:rFonts w:ascii="Times New Roman" w:hAnsi="Times New Roman" w:cs="Times New Roman"/>
          <w:sz w:val="24"/>
          <w:szCs w:val="24"/>
        </w:rPr>
        <w:t>Процедура № 2021BG16FFPR001-5.00</w:t>
      </w:r>
      <w:r w:rsidR="00CF3F69">
        <w:rPr>
          <w:rFonts w:ascii="Times New Roman" w:hAnsi="Times New Roman" w:cs="Times New Roman"/>
          <w:sz w:val="24"/>
          <w:szCs w:val="24"/>
        </w:rPr>
        <w:t>2</w:t>
      </w:r>
      <w:r w:rsidRPr="0047161F">
        <w:rPr>
          <w:rFonts w:ascii="Times New Roman" w:hAnsi="Times New Roman" w:cs="Times New Roman"/>
          <w:sz w:val="24"/>
          <w:szCs w:val="24"/>
        </w:rPr>
        <w:t xml:space="preserve"> „Бюджетни линии“</w:t>
      </w:r>
    </w:p>
    <w:p w14:paraId="0AF67928" w14:textId="77777777" w:rsidR="00300C94" w:rsidRPr="0047161F" w:rsidRDefault="00300C94" w:rsidP="00300C94">
      <w:pPr>
        <w:rPr>
          <w:rFonts w:ascii="Times New Roman" w:hAnsi="Times New Roman" w:cs="Times New Roman"/>
        </w:rPr>
      </w:pPr>
    </w:p>
    <w:p w14:paraId="5C68C2A1" w14:textId="2552B371" w:rsidR="00CB14EE" w:rsidRPr="0047161F" w:rsidRDefault="00CB14EE" w:rsidP="00990214">
      <w:pPr>
        <w:pStyle w:val="Heading2"/>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3" w:name="_Toc136336691"/>
      <w:r w:rsidRPr="0047161F">
        <w:rPr>
          <w:rFonts w:ascii="Times New Roman" w:hAnsi="Times New Roman" w:cs="Times New Roman"/>
        </w:rPr>
        <w:t>4. Измерения по кодове:</w:t>
      </w:r>
      <w:bookmarkEnd w:id="3"/>
    </w:p>
    <w:p w14:paraId="362A8A81" w14:textId="77777777" w:rsidR="00085E14" w:rsidRPr="0047161F" w:rsidRDefault="00085E14" w:rsidP="000F17B1">
      <w:pPr>
        <w:rPr>
          <w:rFonts w:ascii="Times New Roman" w:hAnsi="Times New Roman" w:cs="Times New Roman"/>
          <w:sz w:val="24"/>
          <w:szCs w:val="24"/>
        </w:rPr>
      </w:pPr>
    </w:p>
    <w:p w14:paraId="70BAB55D" w14:textId="60A85DFD" w:rsidR="000F17B1" w:rsidRPr="0047161F" w:rsidRDefault="00085E14" w:rsidP="000F17B1">
      <w:pPr>
        <w:rPr>
          <w:rFonts w:ascii="Times New Roman" w:hAnsi="Times New Roman" w:cs="Times New Roman"/>
          <w:b/>
          <w:sz w:val="24"/>
          <w:szCs w:val="24"/>
        </w:rPr>
      </w:pPr>
      <w:r w:rsidRPr="0047161F">
        <w:rPr>
          <w:rFonts w:ascii="Times New Roman" w:hAnsi="Times New Roman" w:cs="Times New Roman"/>
          <w:b/>
          <w:sz w:val="24"/>
          <w:szCs w:val="24"/>
        </w:rPr>
        <w:t>Измерение 1 - Област на интервенция</w:t>
      </w:r>
    </w:p>
    <w:tbl>
      <w:tblPr>
        <w:tblStyle w:val="TableGrid1"/>
        <w:tblW w:w="9356" w:type="dxa"/>
        <w:tblInd w:w="-5" w:type="dxa"/>
        <w:tblLook w:val="04A0" w:firstRow="1" w:lastRow="0" w:firstColumn="1" w:lastColumn="0" w:noHBand="0" w:noVBand="1"/>
      </w:tblPr>
      <w:tblGrid>
        <w:gridCol w:w="4058"/>
        <w:gridCol w:w="1471"/>
        <w:gridCol w:w="1984"/>
        <w:gridCol w:w="1843"/>
      </w:tblGrid>
      <w:tr w:rsidR="00085E14" w:rsidRPr="008D4AB4" w14:paraId="3A39E6A1" w14:textId="77777777" w:rsidTr="00707CEE">
        <w:tc>
          <w:tcPr>
            <w:tcW w:w="4058"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08390B4" w14:textId="702606C0" w:rsidR="00085E14" w:rsidRPr="008D4AB4" w:rsidRDefault="00085E14" w:rsidP="00085E14">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Приоритет 5 „Техническа помощ”</w:t>
            </w:r>
          </w:p>
        </w:tc>
        <w:tc>
          <w:tcPr>
            <w:tcW w:w="1471"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9BC523F" w14:textId="77777777" w:rsidR="00085E14" w:rsidRPr="008D4AB4" w:rsidRDefault="00085E14" w:rsidP="00085E14">
            <w:pPr>
              <w:spacing w:before="120" w:after="120"/>
              <w:jc w:val="both"/>
              <w:rPr>
                <w:rFonts w:ascii="Times New Roman" w:eastAsia="Times New Roman" w:hAnsi="Times New Roman" w:cs="Times New Roman"/>
                <w:b/>
                <w:iCs/>
                <w:noProof/>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2A69734" w14:textId="77777777" w:rsidR="00085E14" w:rsidRPr="008D4AB4" w:rsidRDefault="00085E14" w:rsidP="00085E14">
            <w:pPr>
              <w:spacing w:before="120" w:after="120"/>
              <w:jc w:val="both"/>
              <w:rPr>
                <w:rFonts w:ascii="Times New Roman" w:eastAsia="Times New Roman" w:hAnsi="Times New Roman" w:cs="Times New Roman"/>
                <w:b/>
                <w:iCs/>
                <w:noProof/>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253301E" w14:textId="5CBDC613" w:rsidR="00085E14" w:rsidRPr="008D4AB4" w:rsidRDefault="00085E14" w:rsidP="00085E14">
            <w:pPr>
              <w:spacing w:before="120" w:after="120"/>
              <w:jc w:val="both"/>
              <w:rPr>
                <w:rFonts w:ascii="Times New Roman" w:eastAsia="Times New Roman" w:hAnsi="Times New Roman" w:cs="Times New Roman"/>
                <w:b/>
                <w:iCs/>
                <w:noProof/>
                <w:sz w:val="20"/>
                <w:szCs w:val="20"/>
              </w:rPr>
            </w:pPr>
          </w:p>
        </w:tc>
      </w:tr>
      <w:tr w:rsidR="00085E14" w:rsidRPr="008D4AB4" w14:paraId="1EA3CE3B" w14:textId="77777777" w:rsidTr="00707CEE">
        <w:trPr>
          <w:trHeight w:val="357"/>
        </w:trPr>
        <w:tc>
          <w:tcPr>
            <w:tcW w:w="4058" w:type="dxa"/>
            <w:tcBorders>
              <w:top w:val="single" w:sz="4" w:space="0" w:color="auto"/>
              <w:left w:val="single" w:sz="4" w:space="0" w:color="auto"/>
              <w:bottom w:val="single" w:sz="4" w:space="0" w:color="auto"/>
              <w:right w:val="single" w:sz="4" w:space="0" w:color="auto"/>
            </w:tcBorders>
            <w:shd w:val="clear" w:color="auto" w:fill="FFFFFF" w:themeFill="background1"/>
          </w:tcPr>
          <w:p w14:paraId="75ED4463" w14:textId="49661220" w:rsidR="00085E14" w:rsidRPr="008D4AB4" w:rsidRDefault="00085E14" w:rsidP="00085E14">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179</w:t>
            </w:r>
            <w:r w:rsidRPr="008D4AB4">
              <w:rPr>
                <w:rFonts w:ascii="Times New Roman" w:eastAsia="Times New Roman" w:hAnsi="Times New Roman" w:cs="Times New Roman"/>
                <w:iCs/>
                <w:noProof/>
                <w:sz w:val="20"/>
                <w:szCs w:val="20"/>
              </w:rPr>
              <w:t xml:space="preserve"> Информация и комуникация</w:t>
            </w:r>
          </w:p>
        </w:tc>
        <w:tc>
          <w:tcPr>
            <w:tcW w:w="1471" w:type="dxa"/>
            <w:tcBorders>
              <w:top w:val="single" w:sz="4" w:space="0" w:color="auto"/>
              <w:left w:val="single" w:sz="4" w:space="0" w:color="auto"/>
              <w:bottom w:val="single" w:sz="4" w:space="0" w:color="auto"/>
              <w:right w:val="single" w:sz="4" w:space="0" w:color="auto"/>
            </w:tcBorders>
            <w:shd w:val="clear" w:color="auto" w:fill="FFFFFF" w:themeFill="background1"/>
          </w:tcPr>
          <w:p w14:paraId="00ABE6D2" w14:textId="14A8B3A3" w:rsidR="00085E14" w:rsidRPr="008D4AB4" w:rsidRDefault="00085E14" w:rsidP="00085E14">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iCs/>
                <w:noProof/>
                <w:sz w:val="20"/>
                <w:szCs w:val="20"/>
              </w:rPr>
              <w:t>КФ</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7D3F5AFD" w14:textId="085C01FC" w:rsidR="00085E14" w:rsidRPr="008D4AB4" w:rsidRDefault="00085E14" w:rsidP="00085E14">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iCs/>
                <w:noProof/>
                <w:sz w:val="20"/>
                <w:szCs w:val="20"/>
              </w:rPr>
              <w:t>НП</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2A6571BE" w14:textId="6DB06594" w:rsidR="00085E14" w:rsidRPr="008D4AB4" w:rsidRDefault="00085E14" w:rsidP="00085E14">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1 609 670,00</w:t>
            </w:r>
          </w:p>
        </w:tc>
      </w:tr>
      <w:tr w:rsidR="00085E14" w:rsidRPr="008D4AB4" w14:paraId="003B523D" w14:textId="77777777" w:rsidTr="00707CEE">
        <w:tc>
          <w:tcPr>
            <w:tcW w:w="4058" w:type="dxa"/>
            <w:tcBorders>
              <w:top w:val="single" w:sz="4" w:space="0" w:color="auto"/>
              <w:left w:val="single" w:sz="4" w:space="0" w:color="auto"/>
              <w:bottom w:val="single" w:sz="4" w:space="0" w:color="auto"/>
              <w:right w:val="single" w:sz="4" w:space="0" w:color="auto"/>
            </w:tcBorders>
            <w:shd w:val="clear" w:color="auto" w:fill="FFFFFF" w:themeFill="background1"/>
          </w:tcPr>
          <w:p w14:paraId="0553245F" w14:textId="3BAE08E9" w:rsidR="00085E14" w:rsidRPr="008D4AB4" w:rsidRDefault="00085E14" w:rsidP="00085E14">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180</w:t>
            </w:r>
            <w:r w:rsidRPr="008D4AB4">
              <w:rPr>
                <w:rFonts w:ascii="Times New Roman" w:eastAsia="Times New Roman" w:hAnsi="Times New Roman" w:cs="Times New Roman"/>
                <w:iCs/>
                <w:noProof/>
                <w:sz w:val="20"/>
                <w:szCs w:val="20"/>
              </w:rPr>
              <w:t xml:space="preserve"> Подготовка, изпълнение, мониторинг и контрол</w:t>
            </w:r>
          </w:p>
        </w:tc>
        <w:tc>
          <w:tcPr>
            <w:tcW w:w="1471" w:type="dxa"/>
            <w:tcBorders>
              <w:top w:val="single" w:sz="4" w:space="0" w:color="auto"/>
              <w:left w:val="single" w:sz="4" w:space="0" w:color="auto"/>
              <w:bottom w:val="single" w:sz="4" w:space="0" w:color="auto"/>
              <w:right w:val="single" w:sz="4" w:space="0" w:color="auto"/>
            </w:tcBorders>
            <w:shd w:val="clear" w:color="auto" w:fill="FFFFFF" w:themeFill="background1"/>
          </w:tcPr>
          <w:p w14:paraId="0F104BE7" w14:textId="2700266B" w:rsidR="00085E14" w:rsidRPr="008D4AB4" w:rsidRDefault="00085E14" w:rsidP="00085E14">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iCs/>
                <w:noProof/>
                <w:sz w:val="20"/>
                <w:szCs w:val="20"/>
              </w:rPr>
              <w:t>КФ</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4F44E1CB" w14:textId="4CC4D8AB" w:rsidR="00085E14" w:rsidRPr="008D4AB4" w:rsidRDefault="00085E14" w:rsidP="00085E14">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iCs/>
                <w:noProof/>
                <w:sz w:val="20"/>
                <w:szCs w:val="20"/>
              </w:rPr>
              <w:t>НП</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61A6F633" w14:textId="5FE39973" w:rsidR="00085E14" w:rsidRPr="008D4AB4" w:rsidRDefault="00085E14" w:rsidP="00085E14">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4 740 000,00</w:t>
            </w:r>
          </w:p>
        </w:tc>
      </w:tr>
      <w:tr w:rsidR="00085E14" w:rsidRPr="008D4AB4" w14:paraId="3600E512" w14:textId="77777777" w:rsidTr="00707CEE">
        <w:tc>
          <w:tcPr>
            <w:tcW w:w="4058" w:type="dxa"/>
            <w:tcBorders>
              <w:top w:val="single" w:sz="4" w:space="0" w:color="auto"/>
              <w:left w:val="single" w:sz="4" w:space="0" w:color="auto"/>
              <w:bottom w:val="single" w:sz="4" w:space="0" w:color="auto"/>
              <w:right w:val="single" w:sz="4" w:space="0" w:color="auto"/>
            </w:tcBorders>
            <w:shd w:val="clear" w:color="auto" w:fill="FFFFFF" w:themeFill="background1"/>
          </w:tcPr>
          <w:p w14:paraId="4BE25BDE" w14:textId="1DD33C09" w:rsidR="00085E14" w:rsidRPr="008D4AB4" w:rsidRDefault="00085E14" w:rsidP="00085E14">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181</w:t>
            </w:r>
            <w:r w:rsidRPr="008D4AB4">
              <w:rPr>
                <w:rFonts w:ascii="Times New Roman" w:eastAsia="Times New Roman" w:hAnsi="Times New Roman" w:cs="Times New Roman"/>
                <w:iCs/>
                <w:noProof/>
                <w:sz w:val="20"/>
                <w:szCs w:val="20"/>
              </w:rPr>
              <w:t xml:space="preserve"> Оценка и проучвания, събиране на данни</w:t>
            </w:r>
          </w:p>
        </w:tc>
        <w:tc>
          <w:tcPr>
            <w:tcW w:w="1471" w:type="dxa"/>
            <w:tcBorders>
              <w:top w:val="single" w:sz="4" w:space="0" w:color="auto"/>
              <w:left w:val="single" w:sz="4" w:space="0" w:color="auto"/>
              <w:bottom w:val="single" w:sz="4" w:space="0" w:color="auto"/>
              <w:right w:val="single" w:sz="4" w:space="0" w:color="auto"/>
            </w:tcBorders>
            <w:shd w:val="clear" w:color="auto" w:fill="FFFFFF" w:themeFill="background1"/>
          </w:tcPr>
          <w:p w14:paraId="50BBAD07" w14:textId="4BCEA52C" w:rsidR="00085E14" w:rsidRPr="008D4AB4" w:rsidRDefault="00085E14" w:rsidP="00085E14">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iCs/>
                <w:noProof/>
                <w:sz w:val="20"/>
                <w:szCs w:val="20"/>
              </w:rPr>
              <w:t>КФ</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5DDAAB30" w14:textId="36B8F3D6" w:rsidR="00085E14" w:rsidRPr="008D4AB4" w:rsidRDefault="00085E14" w:rsidP="00085E14">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iCs/>
                <w:noProof/>
                <w:sz w:val="20"/>
                <w:szCs w:val="20"/>
              </w:rPr>
              <w:t>НП</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45EB3E7F" w14:textId="66EC0925" w:rsidR="00085E14" w:rsidRPr="008D4AB4" w:rsidRDefault="00085E14" w:rsidP="00085E14">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5 379 000,00</w:t>
            </w:r>
          </w:p>
        </w:tc>
      </w:tr>
      <w:tr w:rsidR="00085E14" w:rsidRPr="008D4AB4" w14:paraId="30B89F4C" w14:textId="77777777" w:rsidTr="00707CEE">
        <w:tc>
          <w:tcPr>
            <w:tcW w:w="4058" w:type="dxa"/>
            <w:tcBorders>
              <w:top w:val="single" w:sz="4" w:space="0" w:color="auto"/>
              <w:left w:val="single" w:sz="4" w:space="0" w:color="auto"/>
              <w:bottom w:val="single" w:sz="4" w:space="0" w:color="auto"/>
              <w:right w:val="single" w:sz="4" w:space="0" w:color="auto"/>
            </w:tcBorders>
            <w:shd w:val="clear" w:color="auto" w:fill="FFFFFF" w:themeFill="background1"/>
          </w:tcPr>
          <w:p w14:paraId="53A75AF8" w14:textId="7B19BAAE" w:rsidR="00085E14" w:rsidRPr="008D4AB4" w:rsidRDefault="00085E14" w:rsidP="00085E14">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182</w:t>
            </w:r>
            <w:r w:rsidRPr="008D4AB4">
              <w:rPr>
                <w:rFonts w:ascii="Times New Roman" w:eastAsia="Times New Roman" w:hAnsi="Times New Roman" w:cs="Times New Roman"/>
                <w:iCs/>
                <w:noProof/>
                <w:sz w:val="20"/>
                <w:szCs w:val="20"/>
              </w:rPr>
              <w:t xml:space="preserve"> Укрепване на капацитета на органите на държавите членки, бенефициерите и съответните партньори</w:t>
            </w:r>
          </w:p>
        </w:tc>
        <w:tc>
          <w:tcPr>
            <w:tcW w:w="1471" w:type="dxa"/>
            <w:tcBorders>
              <w:top w:val="single" w:sz="4" w:space="0" w:color="auto"/>
              <w:left w:val="single" w:sz="4" w:space="0" w:color="auto"/>
              <w:bottom w:val="single" w:sz="4" w:space="0" w:color="auto"/>
              <w:right w:val="single" w:sz="4" w:space="0" w:color="auto"/>
            </w:tcBorders>
            <w:shd w:val="clear" w:color="auto" w:fill="FFFFFF" w:themeFill="background1"/>
          </w:tcPr>
          <w:p w14:paraId="0573D7DD" w14:textId="51A35BB4" w:rsidR="00085E14" w:rsidRPr="008D4AB4" w:rsidRDefault="00085E14" w:rsidP="00085E14">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iCs/>
                <w:noProof/>
                <w:sz w:val="20"/>
                <w:szCs w:val="20"/>
              </w:rPr>
              <w:t>КФ</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25A80126" w14:textId="706F18CE" w:rsidR="00085E14" w:rsidRPr="008D4AB4" w:rsidRDefault="00085E14" w:rsidP="00085E14">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iCs/>
                <w:noProof/>
                <w:sz w:val="20"/>
                <w:szCs w:val="20"/>
              </w:rPr>
              <w:t>НП</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5659C6F1" w14:textId="7565F632" w:rsidR="00085E14" w:rsidRPr="008D4AB4" w:rsidRDefault="00085E14" w:rsidP="00085E14">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19 300 330,00</w:t>
            </w:r>
          </w:p>
        </w:tc>
      </w:tr>
    </w:tbl>
    <w:p w14:paraId="149C8215" w14:textId="77777777" w:rsidR="007833A6" w:rsidRPr="008D4AB4" w:rsidRDefault="007833A6" w:rsidP="00300C94">
      <w:pPr>
        <w:pStyle w:val="ListParagraph"/>
        <w:spacing w:after="360" w:line="240" w:lineRule="auto"/>
        <w:jc w:val="both"/>
        <w:rPr>
          <w:rFonts w:ascii="Times New Roman" w:hAnsi="Times New Roman" w:cs="Times New Roman"/>
          <w:sz w:val="24"/>
          <w:szCs w:val="24"/>
        </w:rPr>
      </w:pPr>
    </w:p>
    <w:p w14:paraId="756FD5E7" w14:textId="356B6FA2" w:rsidR="007833A6" w:rsidRPr="008D4AB4" w:rsidRDefault="00EF3828" w:rsidP="00300C94">
      <w:pPr>
        <w:pStyle w:val="ListParagraph"/>
        <w:spacing w:after="360" w:line="240" w:lineRule="auto"/>
        <w:jc w:val="both"/>
        <w:rPr>
          <w:rFonts w:ascii="Times New Roman" w:hAnsi="Times New Roman" w:cs="Times New Roman"/>
          <w:b/>
          <w:sz w:val="24"/>
          <w:szCs w:val="24"/>
        </w:rPr>
      </w:pPr>
      <w:r w:rsidRPr="008D4AB4">
        <w:rPr>
          <w:rFonts w:ascii="Times New Roman" w:hAnsi="Times New Roman" w:cs="Times New Roman"/>
          <w:b/>
          <w:sz w:val="24"/>
          <w:szCs w:val="24"/>
        </w:rPr>
        <w:t>Измерение 2- Форма на финансиране, Измерение 3 — Териториален механизъм за изпълнение и териториална насоченост, Измерение 7 — Равенство между половете във връзка с ЕСФ+*, ЕФРР, КФ и ФСП</w:t>
      </w:r>
    </w:p>
    <w:tbl>
      <w:tblPr>
        <w:tblStyle w:val="TableGrid1"/>
        <w:tblW w:w="9493" w:type="dxa"/>
        <w:tblLook w:val="04A0" w:firstRow="1" w:lastRow="0" w:firstColumn="1" w:lastColumn="0" w:noHBand="0" w:noVBand="1"/>
      </w:tblPr>
      <w:tblGrid>
        <w:gridCol w:w="1210"/>
        <w:gridCol w:w="1620"/>
        <w:gridCol w:w="2127"/>
        <w:gridCol w:w="2126"/>
        <w:gridCol w:w="850"/>
        <w:gridCol w:w="1560"/>
      </w:tblGrid>
      <w:tr w:rsidR="000F17B1" w:rsidRPr="008D4AB4" w14:paraId="76541AC1" w14:textId="6ACD127C" w:rsidTr="00EF3828">
        <w:trPr>
          <w:trHeight w:val="950"/>
        </w:trPr>
        <w:tc>
          <w:tcPr>
            <w:tcW w:w="1210" w:type="dxa"/>
            <w:tcBorders>
              <w:left w:val="single" w:sz="4" w:space="0" w:color="auto"/>
              <w:bottom w:val="single" w:sz="4" w:space="0" w:color="auto"/>
              <w:right w:val="single" w:sz="4" w:space="0" w:color="auto"/>
            </w:tcBorders>
            <w:shd w:val="clear" w:color="auto" w:fill="E2EFD9" w:themeFill="accent6" w:themeFillTint="33"/>
          </w:tcPr>
          <w:p w14:paraId="3CCC87D4" w14:textId="24D28F9D" w:rsidR="000F17B1" w:rsidRPr="008D4AB4" w:rsidRDefault="000F17B1" w:rsidP="000F17B1">
            <w:pPr>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Приоритет и СЦ</w:t>
            </w:r>
          </w:p>
        </w:tc>
        <w:tc>
          <w:tcPr>
            <w:tcW w:w="1620" w:type="dxa"/>
            <w:tcBorders>
              <w:left w:val="single" w:sz="4" w:space="0" w:color="auto"/>
              <w:bottom w:val="single" w:sz="4" w:space="0" w:color="auto"/>
              <w:right w:val="single" w:sz="4" w:space="0" w:color="auto"/>
            </w:tcBorders>
            <w:shd w:val="clear" w:color="auto" w:fill="E2EFD9" w:themeFill="accent6" w:themeFillTint="33"/>
          </w:tcPr>
          <w:p w14:paraId="5D5BF72A" w14:textId="0F7B9771" w:rsidR="000F17B1" w:rsidRPr="008D4AB4" w:rsidRDefault="000F17B1" w:rsidP="000F17B1">
            <w:pPr>
              <w:rPr>
                <w:rFonts w:ascii="Times New Roman" w:eastAsia="Times New Roman" w:hAnsi="Times New Roman" w:cs="Times New Roman"/>
                <w:b/>
                <w:iCs/>
                <w:noProof/>
                <w:sz w:val="20"/>
                <w:szCs w:val="20"/>
                <w:lang w:val="en-US"/>
              </w:rPr>
            </w:pPr>
            <w:r w:rsidRPr="008D4AB4">
              <w:rPr>
                <w:rFonts w:ascii="Times New Roman" w:eastAsia="Times New Roman" w:hAnsi="Times New Roman" w:cs="Times New Roman"/>
                <w:b/>
                <w:iCs/>
                <w:noProof/>
                <w:sz w:val="20"/>
                <w:szCs w:val="20"/>
                <w:lang w:val="en-US"/>
              </w:rPr>
              <w:t>Измерение 2-</w:t>
            </w:r>
            <w:r w:rsidRPr="008D4AB4">
              <w:rPr>
                <w:rFonts w:ascii="Times New Roman" w:eastAsiaTheme="minorHAnsi" w:hAnsi="Times New Roman" w:cs="Times New Roman"/>
                <w:lang w:eastAsia="en-US" w:bidi="ar-SA"/>
              </w:rPr>
              <w:t xml:space="preserve"> </w:t>
            </w:r>
            <w:r w:rsidRPr="008D4AB4">
              <w:rPr>
                <w:rFonts w:ascii="Times New Roman" w:eastAsia="Times New Roman" w:hAnsi="Times New Roman" w:cs="Times New Roman"/>
                <w:b/>
                <w:iCs/>
                <w:noProof/>
                <w:sz w:val="20"/>
                <w:szCs w:val="20"/>
              </w:rPr>
              <w:t>Форма на финансиране</w:t>
            </w:r>
          </w:p>
        </w:tc>
        <w:tc>
          <w:tcPr>
            <w:tcW w:w="2127"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C25FD78" w14:textId="5EBD1854" w:rsidR="000F17B1" w:rsidRPr="008D4AB4" w:rsidRDefault="000F17B1" w:rsidP="000F17B1">
            <w:pPr>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lang w:val="en-US"/>
              </w:rPr>
              <w:t>Измерение 3 — Териториален механизъм за изпълнение и териториална насоченост</w:t>
            </w:r>
          </w:p>
        </w:tc>
        <w:tc>
          <w:tcPr>
            <w:tcW w:w="2126"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879BE0F" w14:textId="7F610980" w:rsidR="000F17B1" w:rsidRPr="008D4AB4" w:rsidRDefault="000F17B1" w:rsidP="000F17B1">
            <w:pPr>
              <w:spacing w:before="120" w:after="120"/>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lang w:val="en-US"/>
              </w:rPr>
              <w:t>Измерение 7 — Равенство между половете във връзка с ЕСФ+*, ЕФРР, КФ и ФСП</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17D1AA6" w14:textId="615E38A7" w:rsidR="000F17B1" w:rsidRPr="008D4AB4" w:rsidRDefault="000F17B1" w:rsidP="000F17B1">
            <w:pPr>
              <w:spacing w:before="120" w:after="120"/>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Фонд</w:t>
            </w:r>
          </w:p>
        </w:tc>
        <w:tc>
          <w:tcPr>
            <w:tcW w:w="156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773F393" w14:textId="7F23A9C0" w:rsidR="000F17B1" w:rsidRPr="008D4AB4" w:rsidRDefault="000F17B1" w:rsidP="000F17B1">
            <w:pPr>
              <w:spacing w:before="120" w:after="120"/>
              <w:rPr>
                <w:rFonts w:ascii="Times New Roman" w:eastAsia="Times New Roman" w:hAnsi="Times New Roman" w:cs="Times New Roman"/>
                <w:iCs/>
                <w:noProof/>
                <w:sz w:val="20"/>
                <w:szCs w:val="20"/>
              </w:rPr>
            </w:pPr>
            <w:r w:rsidRPr="008D4AB4">
              <w:rPr>
                <w:rFonts w:ascii="Times New Roman" w:eastAsia="Times New Roman" w:hAnsi="Times New Roman" w:cs="Times New Roman"/>
                <w:b/>
                <w:iCs/>
                <w:noProof/>
                <w:sz w:val="20"/>
                <w:szCs w:val="20"/>
              </w:rPr>
              <w:t>Сума в евро</w:t>
            </w:r>
          </w:p>
        </w:tc>
      </w:tr>
      <w:tr w:rsidR="000F17B1" w:rsidRPr="008D4AB4" w14:paraId="07C22B54" w14:textId="50B65D24" w:rsidTr="00EF3828">
        <w:tc>
          <w:tcPr>
            <w:tcW w:w="1210" w:type="dxa"/>
            <w:tcBorders>
              <w:left w:val="single" w:sz="4" w:space="0" w:color="auto"/>
              <w:bottom w:val="single" w:sz="4" w:space="0" w:color="auto"/>
              <w:right w:val="single" w:sz="4" w:space="0" w:color="auto"/>
            </w:tcBorders>
          </w:tcPr>
          <w:p w14:paraId="0C382957" w14:textId="6F4BE329" w:rsidR="000F17B1" w:rsidRPr="008D4AB4" w:rsidRDefault="000F17B1" w:rsidP="007833A6">
            <w:pPr>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1 -</w:t>
            </w:r>
            <w:r w:rsidRPr="008D4AB4">
              <w:rPr>
                <w:rFonts w:ascii="Times New Roman" w:hAnsi="Times New Roman" w:cs="Times New Roman"/>
              </w:rPr>
              <w:t>RSO3.1</w:t>
            </w:r>
          </w:p>
        </w:tc>
        <w:tc>
          <w:tcPr>
            <w:tcW w:w="1620" w:type="dxa"/>
            <w:tcBorders>
              <w:left w:val="single" w:sz="4" w:space="0" w:color="auto"/>
              <w:bottom w:val="single" w:sz="4" w:space="0" w:color="auto"/>
              <w:right w:val="single" w:sz="4" w:space="0" w:color="auto"/>
            </w:tcBorders>
          </w:tcPr>
          <w:p w14:paraId="2CD05624" w14:textId="4EE64F18" w:rsidR="000F17B1" w:rsidRPr="008D4AB4" w:rsidRDefault="000F17B1" w:rsidP="007833A6">
            <w:pPr>
              <w:rPr>
                <w:rFonts w:ascii="Times New Roman" w:eastAsia="Times New Roman" w:hAnsi="Times New Roman" w:cs="Times New Roman"/>
                <w:b/>
                <w:iCs/>
                <w:noProof/>
                <w:sz w:val="20"/>
                <w:szCs w:val="20"/>
                <w:lang w:val="en-US"/>
              </w:rPr>
            </w:pPr>
            <w:r w:rsidRPr="008D4AB4">
              <w:rPr>
                <w:rFonts w:ascii="Times New Roman" w:eastAsia="Times New Roman" w:hAnsi="Times New Roman" w:cs="Times New Roman"/>
                <w:b/>
                <w:iCs/>
                <w:noProof/>
                <w:sz w:val="20"/>
                <w:szCs w:val="20"/>
              </w:rPr>
              <w:t xml:space="preserve">01. </w:t>
            </w:r>
            <w:r w:rsidRPr="008D4AB4">
              <w:rPr>
                <w:rFonts w:ascii="Times New Roman" w:eastAsia="Times New Roman" w:hAnsi="Times New Roman" w:cs="Times New Roman"/>
                <w:iCs/>
                <w:noProof/>
                <w:sz w:val="20"/>
                <w:szCs w:val="20"/>
              </w:rPr>
              <w:t>Безвъзмездни средства</w:t>
            </w:r>
          </w:p>
        </w:tc>
        <w:tc>
          <w:tcPr>
            <w:tcW w:w="2127" w:type="dxa"/>
            <w:tcBorders>
              <w:top w:val="single" w:sz="4" w:space="0" w:color="auto"/>
              <w:left w:val="single" w:sz="4" w:space="0" w:color="auto"/>
              <w:bottom w:val="single" w:sz="4" w:space="0" w:color="auto"/>
              <w:right w:val="single" w:sz="4" w:space="0" w:color="auto"/>
            </w:tcBorders>
          </w:tcPr>
          <w:p w14:paraId="4F855F05" w14:textId="3B9DBEC8" w:rsidR="000F17B1" w:rsidRPr="008D4AB4" w:rsidRDefault="000F17B1" w:rsidP="007833A6">
            <w:pPr>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 xml:space="preserve">33. </w:t>
            </w:r>
            <w:r w:rsidRPr="008D4AB4">
              <w:rPr>
                <w:rFonts w:ascii="Times New Roman" w:eastAsia="Times New Roman" w:hAnsi="Times New Roman" w:cs="Times New Roman"/>
                <w:iCs/>
                <w:noProof/>
                <w:sz w:val="20"/>
                <w:szCs w:val="20"/>
              </w:rPr>
              <w:t>Други подходи — Без целеви територии</w:t>
            </w:r>
          </w:p>
        </w:tc>
        <w:tc>
          <w:tcPr>
            <w:tcW w:w="2126" w:type="dxa"/>
            <w:tcBorders>
              <w:top w:val="single" w:sz="4" w:space="0" w:color="auto"/>
              <w:left w:val="single" w:sz="4" w:space="0" w:color="auto"/>
              <w:bottom w:val="single" w:sz="4" w:space="0" w:color="auto"/>
              <w:right w:val="single" w:sz="4" w:space="0" w:color="auto"/>
            </w:tcBorders>
          </w:tcPr>
          <w:p w14:paraId="4A9B28A5" w14:textId="7DE216D6" w:rsidR="000F17B1" w:rsidRPr="008D4AB4" w:rsidRDefault="000F17B1" w:rsidP="007833A6">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 xml:space="preserve">03. </w:t>
            </w:r>
            <w:r w:rsidRPr="008D4AB4">
              <w:rPr>
                <w:rFonts w:ascii="Times New Roman" w:eastAsia="Times New Roman" w:hAnsi="Times New Roman" w:cs="Times New Roman"/>
                <w:iCs/>
                <w:noProof/>
                <w:sz w:val="20"/>
                <w:szCs w:val="20"/>
              </w:rPr>
              <w:t>Полово неутрално</w:t>
            </w:r>
          </w:p>
        </w:tc>
        <w:tc>
          <w:tcPr>
            <w:tcW w:w="850" w:type="dxa"/>
            <w:tcBorders>
              <w:top w:val="single" w:sz="4" w:space="0" w:color="auto"/>
              <w:left w:val="single" w:sz="4" w:space="0" w:color="auto"/>
              <w:bottom w:val="single" w:sz="4" w:space="0" w:color="auto"/>
              <w:right w:val="single" w:sz="4" w:space="0" w:color="auto"/>
            </w:tcBorders>
          </w:tcPr>
          <w:p w14:paraId="3D731603" w14:textId="19930F97" w:rsidR="000F17B1" w:rsidRPr="008D4AB4" w:rsidRDefault="000F17B1" w:rsidP="007833A6">
            <w:pPr>
              <w:spacing w:before="120" w:after="120"/>
              <w:jc w:val="both"/>
              <w:rPr>
                <w:rFonts w:ascii="Times New Roman" w:eastAsia="Times New Roman" w:hAnsi="Times New Roman" w:cs="Times New Roman"/>
                <w:iCs/>
                <w:noProof/>
                <w:sz w:val="20"/>
                <w:szCs w:val="20"/>
              </w:rPr>
            </w:pPr>
            <w:r w:rsidRPr="008D4AB4">
              <w:rPr>
                <w:rFonts w:ascii="Times New Roman" w:eastAsia="Times New Roman" w:hAnsi="Times New Roman" w:cs="Times New Roman"/>
                <w:iCs/>
                <w:noProof/>
                <w:sz w:val="20"/>
                <w:szCs w:val="20"/>
              </w:rPr>
              <w:t>КФ</w:t>
            </w:r>
          </w:p>
        </w:tc>
        <w:tc>
          <w:tcPr>
            <w:tcW w:w="1560" w:type="dxa"/>
            <w:tcBorders>
              <w:top w:val="single" w:sz="4" w:space="0" w:color="auto"/>
              <w:left w:val="single" w:sz="4" w:space="0" w:color="auto"/>
              <w:bottom w:val="single" w:sz="4" w:space="0" w:color="auto"/>
              <w:right w:val="single" w:sz="4" w:space="0" w:color="auto"/>
            </w:tcBorders>
          </w:tcPr>
          <w:p w14:paraId="0320434A" w14:textId="0918DF3A" w:rsidR="000F17B1" w:rsidRPr="008D4AB4" w:rsidRDefault="000F17B1" w:rsidP="0043505E">
            <w:pPr>
              <w:spacing w:before="120" w:after="120"/>
              <w:jc w:val="right"/>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604 237 262,00</w:t>
            </w:r>
          </w:p>
        </w:tc>
      </w:tr>
      <w:tr w:rsidR="000F17B1" w:rsidRPr="008D4AB4" w14:paraId="25F10790" w14:textId="77777777" w:rsidTr="00EF3828">
        <w:tc>
          <w:tcPr>
            <w:tcW w:w="1210" w:type="dxa"/>
            <w:vMerge w:val="restart"/>
            <w:tcBorders>
              <w:left w:val="single" w:sz="4" w:space="0" w:color="auto"/>
              <w:right w:val="single" w:sz="4" w:space="0" w:color="auto"/>
            </w:tcBorders>
          </w:tcPr>
          <w:p w14:paraId="5160CCE8" w14:textId="3395C772" w:rsidR="000F17B1" w:rsidRPr="008D4AB4" w:rsidRDefault="000F17B1" w:rsidP="005F45BE">
            <w:pPr>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2 -</w:t>
            </w:r>
            <w:r w:rsidRPr="008D4AB4">
              <w:rPr>
                <w:rFonts w:ascii="Times New Roman" w:hAnsi="Times New Roman" w:cs="Times New Roman"/>
              </w:rPr>
              <w:t>RSO3.1</w:t>
            </w:r>
          </w:p>
        </w:tc>
        <w:tc>
          <w:tcPr>
            <w:tcW w:w="1620" w:type="dxa"/>
            <w:vMerge w:val="restart"/>
            <w:tcBorders>
              <w:left w:val="single" w:sz="4" w:space="0" w:color="auto"/>
              <w:right w:val="single" w:sz="4" w:space="0" w:color="auto"/>
            </w:tcBorders>
          </w:tcPr>
          <w:p w14:paraId="57E1C2F9" w14:textId="77777777" w:rsidR="000F17B1" w:rsidRPr="008D4AB4" w:rsidRDefault="000F17B1" w:rsidP="005F45BE">
            <w:pPr>
              <w:rPr>
                <w:rFonts w:ascii="Times New Roman" w:eastAsia="Times New Roman" w:hAnsi="Times New Roman" w:cs="Times New Roman"/>
                <w:b/>
                <w:iCs/>
                <w:noProof/>
                <w:sz w:val="20"/>
                <w:szCs w:val="20"/>
                <w:lang w:val="en-US"/>
              </w:rPr>
            </w:pPr>
            <w:r w:rsidRPr="008D4AB4">
              <w:rPr>
                <w:rFonts w:ascii="Times New Roman" w:eastAsia="Times New Roman" w:hAnsi="Times New Roman" w:cs="Times New Roman"/>
                <w:b/>
                <w:iCs/>
                <w:noProof/>
                <w:sz w:val="20"/>
                <w:szCs w:val="20"/>
              </w:rPr>
              <w:t xml:space="preserve">01. </w:t>
            </w:r>
            <w:r w:rsidRPr="008D4AB4">
              <w:rPr>
                <w:rFonts w:ascii="Times New Roman" w:eastAsia="Times New Roman" w:hAnsi="Times New Roman" w:cs="Times New Roman"/>
                <w:iCs/>
                <w:noProof/>
                <w:sz w:val="20"/>
                <w:szCs w:val="20"/>
              </w:rPr>
              <w:t>Безвъзмездни средства</w:t>
            </w:r>
          </w:p>
          <w:p w14:paraId="09A1CAC2" w14:textId="28E59945" w:rsidR="000F17B1" w:rsidRPr="008D4AB4" w:rsidRDefault="000F17B1" w:rsidP="00A21528">
            <w:pPr>
              <w:rPr>
                <w:rFonts w:ascii="Times New Roman" w:eastAsia="Times New Roman" w:hAnsi="Times New Roman" w:cs="Times New Roman"/>
                <w:b/>
                <w:iCs/>
                <w:noProof/>
                <w:sz w:val="20"/>
                <w:szCs w:val="20"/>
                <w:lang w:val="en-US"/>
              </w:rPr>
            </w:pPr>
          </w:p>
        </w:tc>
        <w:tc>
          <w:tcPr>
            <w:tcW w:w="2127" w:type="dxa"/>
            <w:vMerge w:val="restart"/>
            <w:tcBorders>
              <w:top w:val="single" w:sz="4" w:space="0" w:color="auto"/>
              <w:left w:val="single" w:sz="4" w:space="0" w:color="auto"/>
              <w:right w:val="single" w:sz="4" w:space="0" w:color="auto"/>
            </w:tcBorders>
          </w:tcPr>
          <w:p w14:paraId="1EEC2C3A" w14:textId="29F4F521" w:rsidR="000F17B1" w:rsidRPr="008D4AB4" w:rsidRDefault="000F17B1" w:rsidP="005F45BE">
            <w:pPr>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 xml:space="preserve">33. </w:t>
            </w:r>
            <w:r w:rsidRPr="008D4AB4">
              <w:rPr>
                <w:rFonts w:ascii="Times New Roman" w:eastAsia="Times New Roman" w:hAnsi="Times New Roman" w:cs="Times New Roman"/>
                <w:iCs/>
                <w:noProof/>
                <w:sz w:val="20"/>
                <w:szCs w:val="20"/>
              </w:rPr>
              <w:t>Други подходи — Без целеви територии</w:t>
            </w:r>
          </w:p>
        </w:tc>
        <w:tc>
          <w:tcPr>
            <w:tcW w:w="2126" w:type="dxa"/>
            <w:vMerge w:val="restart"/>
            <w:tcBorders>
              <w:top w:val="single" w:sz="4" w:space="0" w:color="auto"/>
              <w:left w:val="single" w:sz="4" w:space="0" w:color="auto"/>
              <w:right w:val="single" w:sz="4" w:space="0" w:color="auto"/>
            </w:tcBorders>
          </w:tcPr>
          <w:p w14:paraId="656965F0" w14:textId="77777777" w:rsidR="000F17B1" w:rsidRPr="008D4AB4" w:rsidRDefault="000F17B1" w:rsidP="005F45BE">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 xml:space="preserve">03. </w:t>
            </w:r>
            <w:r w:rsidRPr="008D4AB4">
              <w:rPr>
                <w:rFonts w:ascii="Times New Roman" w:eastAsia="Times New Roman" w:hAnsi="Times New Roman" w:cs="Times New Roman"/>
                <w:iCs/>
                <w:noProof/>
                <w:sz w:val="20"/>
                <w:szCs w:val="20"/>
              </w:rPr>
              <w:t>Полово неутрално</w:t>
            </w:r>
          </w:p>
        </w:tc>
        <w:tc>
          <w:tcPr>
            <w:tcW w:w="850" w:type="dxa"/>
            <w:tcBorders>
              <w:top w:val="single" w:sz="4" w:space="0" w:color="auto"/>
              <w:left w:val="single" w:sz="4" w:space="0" w:color="auto"/>
              <w:bottom w:val="single" w:sz="4" w:space="0" w:color="auto"/>
              <w:right w:val="single" w:sz="4" w:space="0" w:color="auto"/>
            </w:tcBorders>
          </w:tcPr>
          <w:p w14:paraId="1778A339" w14:textId="39645F10" w:rsidR="000F17B1" w:rsidRPr="008D4AB4" w:rsidRDefault="000F17B1" w:rsidP="005F45BE">
            <w:pPr>
              <w:spacing w:before="120" w:after="120"/>
              <w:jc w:val="both"/>
              <w:rPr>
                <w:rFonts w:ascii="Times New Roman" w:eastAsia="Times New Roman" w:hAnsi="Times New Roman" w:cs="Times New Roman"/>
                <w:iCs/>
                <w:noProof/>
                <w:sz w:val="20"/>
                <w:szCs w:val="20"/>
              </w:rPr>
            </w:pPr>
            <w:r w:rsidRPr="008D4AB4">
              <w:rPr>
                <w:rFonts w:ascii="Times New Roman" w:eastAsia="Times New Roman" w:hAnsi="Times New Roman" w:cs="Times New Roman"/>
                <w:iCs/>
                <w:noProof/>
                <w:sz w:val="20"/>
                <w:szCs w:val="20"/>
              </w:rPr>
              <w:t>ЕФРР</w:t>
            </w:r>
          </w:p>
        </w:tc>
        <w:tc>
          <w:tcPr>
            <w:tcW w:w="1560" w:type="dxa"/>
            <w:tcBorders>
              <w:top w:val="single" w:sz="4" w:space="0" w:color="auto"/>
              <w:left w:val="single" w:sz="4" w:space="0" w:color="auto"/>
              <w:bottom w:val="single" w:sz="4" w:space="0" w:color="auto"/>
              <w:right w:val="single" w:sz="4" w:space="0" w:color="auto"/>
            </w:tcBorders>
          </w:tcPr>
          <w:p w14:paraId="0A1A7EED" w14:textId="62305118" w:rsidR="000F17B1" w:rsidRPr="008D4AB4" w:rsidRDefault="000F17B1" w:rsidP="0043505E">
            <w:pPr>
              <w:spacing w:before="120" w:after="120"/>
              <w:jc w:val="right"/>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455 605 525,00</w:t>
            </w:r>
          </w:p>
        </w:tc>
      </w:tr>
      <w:tr w:rsidR="000F17B1" w:rsidRPr="008D4AB4" w14:paraId="2C1B0E8E" w14:textId="0ACE34B1" w:rsidTr="00EF3828">
        <w:trPr>
          <w:trHeight w:val="211"/>
        </w:trPr>
        <w:tc>
          <w:tcPr>
            <w:tcW w:w="1210" w:type="dxa"/>
            <w:vMerge/>
            <w:tcBorders>
              <w:left w:val="single" w:sz="4" w:space="0" w:color="auto"/>
              <w:bottom w:val="single" w:sz="4" w:space="0" w:color="auto"/>
              <w:right w:val="single" w:sz="4" w:space="0" w:color="auto"/>
            </w:tcBorders>
          </w:tcPr>
          <w:p w14:paraId="6DA370F8" w14:textId="77777777" w:rsidR="000F17B1" w:rsidRPr="008D4AB4" w:rsidRDefault="000F17B1" w:rsidP="00A21528">
            <w:pPr>
              <w:rPr>
                <w:rFonts w:ascii="Times New Roman" w:eastAsia="Times New Roman" w:hAnsi="Times New Roman" w:cs="Times New Roman"/>
                <w:b/>
                <w:iCs/>
                <w:noProof/>
                <w:sz w:val="20"/>
                <w:szCs w:val="20"/>
                <w:lang w:val="en-US"/>
              </w:rPr>
            </w:pPr>
          </w:p>
        </w:tc>
        <w:tc>
          <w:tcPr>
            <w:tcW w:w="1620" w:type="dxa"/>
            <w:vMerge/>
            <w:tcBorders>
              <w:left w:val="single" w:sz="4" w:space="0" w:color="auto"/>
              <w:bottom w:val="single" w:sz="4" w:space="0" w:color="auto"/>
              <w:right w:val="single" w:sz="4" w:space="0" w:color="auto"/>
            </w:tcBorders>
          </w:tcPr>
          <w:p w14:paraId="139346F1" w14:textId="704666C7" w:rsidR="000F17B1" w:rsidRPr="008D4AB4" w:rsidRDefault="000F17B1" w:rsidP="00A21528">
            <w:pPr>
              <w:rPr>
                <w:rFonts w:ascii="Times New Roman" w:eastAsia="Times New Roman" w:hAnsi="Times New Roman" w:cs="Times New Roman"/>
                <w:b/>
                <w:iCs/>
                <w:noProof/>
                <w:sz w:val="20"/>
                <w:szCs w:val="20"/>
                <w:lang w:val="en-US"/>
              </w:rPr>
            </w:pPr>
          </w:p>
        </w:tc>
        <w:tc>
          <w:tcPr>
            <w:tcW w:w="2127" w:type="dxa"/>
            <w:vMerge/>
            <w:tcBorders>
              <w:left w:val="single" w:sz="4" w:space="0" w:color="auto"/>
              <w:bottom w:val="single" w:sz="4" w:space="0" w:color="auto"/>
              <w:right w:val="single" w:sz="4" w:space="0" w:color="auto"/>
            </w:tcBorders>
          </w:tcPr>
          <w:p w14:paraId="14154386" w14:textId="00FD08C3" w:rsidR="000F17B1" w:rsidRPr="008D4AB4" w:rsidRDefault="000F17B1" w:rsidP="00A21528">
            <w:pPr>
              <w:jc w:val="both"/>
              <w:rPr>
                <w:rFonts w:ascii="Times New Roman" w:eastAsia="Times New Roman" w:hAnsi="Times New Roman" w:cs="Times New Roman"/>
                <w:b/>
                <w:iCs/>
                <w:noProof/>
                <w:sz w:val="20"/>
                <w:szCs w:val="20"/>
              </w:rPr>
            </w:pPr>
          </w:p>
        </w:tc>
        <w:tc>
          <w:tcPr>
            <w:tcW w:w="2126" w:type="dxa"/>
            <w:vMerge/>
            <w:tcBorders>
              <w:left w:val="single" w:sz="4" w:space="0" w:color="auto"/>
              <w:bottom w:val="single" w:sz="4" w:space="0" w:color="auto"/>
              <w:right w:val="single" w:sz="4" w:space="0" w:color="auto"/>
            </w:tcBorders>
          </w:tcPr>
          <w:p w14:paraId="0ECC3975" w14:textId="1E0726A4" w:rsidR="000F17B1" w:rsidRPr="008D4AB4" w:rsidRDefault="000F17B1" w:rsidP="00A21528">
            <w:pPr>
              <w:spacing w:before="120" w:after="120"/>
              <w:jc w:val="both"/>
              <w:rPr>
                <w:rFonts w:ascii="Times New Roman" w:eastAsia="Times New Roman" w:hAnsi="Times New Roman" w:cs="Times New Roman"/>
                <w:b/>
                <w:iCs/>
                <w:noProof/>
                <w:sz w:val="20"/>
                <w:szCs w:val="20"/>
              </w:rPr>
            </w:pPr>
          </w:p>
        </w:tc>
        <w:tc>
          <w:tcPr>
            <w:tcW w:w="850" w:type="dxa"/>
            <w:tcBorders>
              <w:top w:val="single" w:sz="4" w:space="0" w:color="auto"/>
              <w:left w:val="single" w:sz="4" w:space="0" w:color="auto"/>
              <w:bottom w:val="single" w:sz="4" w:space="0" w:color="auto"/>
              <w:right w:val="single" w:sz="4" w:space="0" w:color="auto"/>
            </w:tcBorders>
          </w:tcPr>
          <w:p w14:paraId="4BC505CF" w14:textId="77777777" w:rsidR="000F17B1" w:rsidRPr="008D4AB4" w:rsidRDefault="000F17B1" w:rsidP="00A21528">
            <w:pPr>
              <w:spacing w:before="120" w:after="120"/>
              <w:jc w:val="both"/>
              <w:rPr>
                <w:rFonts w:ascii="Times New Roman" w:eastAsia="Times New Roman" w:hAnsi="Times New Roman" w:cs="Times New Roman"/>
                <w:iCs/>
                <w:noProof/>
                <w:sz w:val="20"/>
                <w:szCs w:val="20"/>
                <w:lang w:val="en-US"/>
              </w:rPr>
            </w:pPr>
            <w:r w:rsidRPr="008D4AB4">
              <w:rPr>
                <w:rFonts w:ascii="Times New Roman" w:eastAsia="Times New Roman" w:hAnsi="Times New Roman" w:cs="Times New Roman"/>
                <w:iCs/>
                <w:noProof/>
                <w:sz w:val="20"/>
                <w:szCs w:val="20"/>
              </w:rPr>
              <w:t>КФ</w:t>
            </w:r>
          </w:p>
        </w:tc>
        <w:tc>
          <w:tcPr>
            <w:tcW w:w="1560" w:type="dxa"/>
            <w:tcBorders>
              <w:top w:val="single" w:sz="4" w:space="0" w:color="auto"/>
              <w:left w:val="single" w:sz="4" w:space="0" w:color="auto"/>
              <w:bottom w:val="single" w:sz="4" w:space="0" w:color="auto"/>
              <w:right w:val="single" w:sz="4" w:space="0" w:color="auto"/>
            </w:tcBorders>
          </w:tcPr>
          <w:p w14:paraId="607CBAE7" w14:textId="75AF2AA8" w:rsidR="000F17B1" w:rsidRPr="008D4AB4" w:rsidRDefault="000F17B1" w:rsidP="0043505E">
            <w:pPr>
              <w:spacing w:before="120" w:after="120"/>
              <w:jc w:val="right"/>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142 292 738,00</w:t>
            </w:r>
          </w:p>
        </w:tc>
      </w:tr>
      <w:tr w:rsidR="000F17B1" w:rsidRPr="008D4AB4" w14:paraId="328928F2" w14:textId="77777777" w:rsidTr="00EF3828">
        <w:tc>
          <w:tcPr>
            <w:tcW w:w="1210" w:type="dxa"/>
            <w:vMerge w:val="restart"/>
            <w:tcBorders>
              <w:left w:val="single" w:sz="4" w:space="0" w:color="auto"/>
              <w:right w:val="single" w:sz="4" w:space="0" w:color="auto"/>
            </w:tcBorders>
          </w:tcPr>
          <w:p w14:paraId="2EBC826A" w14:textId="5E898A33" w:rsidR="000F17B1" w:rsidRPr="008D4AB4" w:rsidRDefault="000F17B1" w:rsidP="000F17B1">
            <w:pPr>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3 -</w:t>
            </w:r>
            <w:r w:rsidRPr="008D4AB4">
              <w:rPr>
                <w:rFonts w:ascii="Times New Roman" w:hAnsi="Times New Roman" w:cs="Times New Roman"/>
              </w:rPr>
              <w:t>RSO3.1</w:t>
            </w:r>
          </w:p>
        </w:tc>
        <w:tc>
          <w:tcPr>
            <w:tcW w:w="1620" w:type="dxa"/>
            <w:vMerge w:val="restart"/>
            <w:tcBorders>
              <w:left w:val="single" w:sz="4" w:space="0" w:color="auto"/>
              <w:right w:val="single" w:sz="4" w:space="0" w:color="auto"/>
            </w:tcBorders>
          </w:tcPr>
          <w:p w14:paraId="17D084C9" w14:textId="77777777" w:rsidR="000F17B1" w:rsidRPr="008D4AB4" w:rsidRDefault="000F17B1" w:rsidP="000F17B1">
            <w:pPr>
              <w:rPr>
                <w:rFonts w:ascii="Times New Roman" w:eastAsia="Times New Roman" w:hAnsi="Times New Roman" w:cs="Times New Roman"/>
                <w:b/>
                <w:iCs/>
                <w:noProof/>
                <w:sz w:val="20"/>
                <w:szCs w:val="20"/>
                <w:lang w:val="en-US"/>
              </w:rPr>
            </w:pPr>
            <w:r w:rsidRPr="008D4AB4">
              <w:rPr>
                <w:rFonts w:ascii="Times New Roman" w:eastAsia="Times New Roman" w:hAnsi="Times New Roman" w:cs="Times New Roman"/>
                <w:b/>
                <w:iCs/>
                <w:noProof/>
                <w:sz w:val="20"/>
                <w:szCs w:val="20"/>
              </w:rPr>
              <w:t xml:space="preserve">01. </w:t>
            </w:r>
            <w:r w:rsidRPr="008D4AB4">
              <w:rPr>
                <w:rFonts w:ascii="Times New Roman" w:eastAsia="Times New Roman" w:hAnsi="Times New Roman" w:cs="Times New Roman"/>
                <w:iCs/>
                <w:noProof/>
                <w:sz w:val="20"/>
                <w:szCs w:val="20"/>
              </w:rPr>
              <w:t>Безвъзмездни средства</w:t>
            </w:r>
          </w:p>
          <w:p w14:paraId="10E3F753" w14:textId="3DDB0EB8" w:rsidR="000F17B1" w:rsidRPr="008D4AB4" w:rsidRDefault="000F17B1" w:rsidP="000F17B1">
            <w:pPr>
              <w:rPr>
                <w:rFonts w:ascii="Times New Roman" w:eastAsia="Times New Roman" w:hAnsi="Times New Roman" w:cs="Times New Roman"/>
                <w:b/>
                <w:iCs/>
                <w:noProof/>
                <w:sz w:val="20"/>
                <w:szCs w:val="20"/>
                <w:lang w:val="en-US"/>
              </w:rPr>
            </w:pPr>
          </w:p>
        </w:tc>
        <w:tc>
          <w:tcPr>
            <w:tcW w:w="2127" w:type="dxa"/>
            <w:vMerge w:val="restart"/>
            <w:tcBorders>
              <w:top w:val="single" w:sz="4" w:space="0" w:color="auto"/>
              <w:left w:val="single" w:sz="4" w:space="0" w:color="auto"/>
              <w:right w:val="single" w:sz="4" w:space="0" w:color="auto"/>
            </w:tcBorders>
          </w:tcPr>
          <w:p w14:paraId="1493E453" w14:textId="24A27EDA" w:rsidR="000F17B1" w:rsidRPr="008D4AB4" w:rsidRDefault="000F17B1" w:rsidP="000F17B1">
            <w:pPr>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 xml:space="preserve">33. </w:t>
            </w:r>
            <w:r w:rsidRPr="008D4AB4">
              <w:rPr>
                <w:rFonts w:ascii="Times New Roman" w:eastAsia="Times New Roman" w:hAnsi="Times New Roman" w:cs="Times New Roman"/>
                <w:iCs/>
                <w:noProof/>
                <w:sz w:val="20"/>
                <w:szCs w:val="20"/>
              </w:rPr>
              <w:t>Други подходи — Без целеви територии</w:t>
            </w:r>
          </w:p>
        </w:tc>
        <w:tc>
          <w:tcPr>
            <w:tcW w:w="2126" w:type="dxa"/>
            <w:vMerge w:val="restart"/>
            <w:tcBorders>
              <w:top w:val="single" w:sz="4" w:space="0" w:color="auto"/>
              <w:left w:val="single" w:sz="4" w:space="0" w:color="auto"/>
              <w:right w:val="single" w:sz="4" w:space="0" w:color="auto"/>
            </w:tcBorders>
          </w:tcPr>
          <w:p w14:paraId="08AB0E56" w14:textId="77777777" w:rsidR="000F17B1" w:rsidRPr="008D4AB4" w:rsidRDefault="000F17B1" w:rsidP="000F17B1">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 xml:space="preserve">03. </w:t>
            </w:r>
            <w:r w:rsidRPr="008D4AB4">
              <w:rPr>
                <w:rFonts w:ascii="Times New Roman" w:eastAsia="Times New Roman" w:hAnsi="Times New Roman" w:cs="Times New Roman"/>
                <w:iCs/>
                <w:noProof/>
                <w:sz w:val="20"/>
                <w:szCs w:val="20"/>
              </w:rPr>
              <w:t>Полово неутрално</w:t>
            </w:r>
          </w:p>
        </w:tc>
        <w:tc>
          <w:tcPr>
            <w:tcW w:w="850" w:type="dxa"/>
            <w:tcBorders>
              <w:top w:val="single" w:sz="4" w:space="0" w:color="auto"/>
              <w:left w:val="single" w:sz="4" w:space="0" w:color="auto"/>
              <w:bottom w:val="single" w:sz="4" w:space="0" w:color="auto"/>
              <w:right w:val="single" w:sz="4" w:space="0" w:color="auto"/>
            </w:tcBorders>
          </w:tcPr>
          <w:p w14:paraId="2551A5FA" w14:textId="77777777" w:rsidR="000F17B1" w:rsidRPr="008D4AB4" w:rsidRDefault="000F17B1" w:rsidP="000F17B1">
            <w:pPr>
              <w:spacing w:before="120" w:after="120"/>
              <w:jc w:val="both"/>
              <w:rPr>
                <w:rFonts w:ascii="Times New Roman" w:eastAsia="Times New Roman" w:hAnsi="Times New Roman" w:cs="Times New Roman"/>
                <w:iCs/>
                <w:noProof/>
                <w:sz w:val="20"/>
                <w:szCs w:val="20"/>
              </w:rPr>
            </w:pPr>
            <w:r w:rsidRPr="008D4AB4">
              <w:rPr>
                <w:rFonts w:ascii="Times New Roman" w:eastAsia="Times New Roman" w:hAnsi="Times New Roman" w:cs="Times New Roman"/>
                <w:iCs/>
                <w:noProof/>
                <w:sz w:val="20"/>
                <w:szCs w:val="20"/>
              </w:rPr>
              <w:t>КФ</w:t>
            </w:r>
          </w:p>
        </w:tc>
        <w:tc>
          <w:tcPr>
            <w:tcW w:w="1560" w:type="dxa"/>
            <w:tcBorders>
              <w:top w:val="single" w:sz="4" w:space="0" w:color="auto"/>
              <w:left w:val="single" w:sz="4" w:space="0" w:color="auto"/>
              <w:bottom w:val="single" w:sz="4" w:space="0" w:color="auto"/>
              <w:right w:val="single" w:sz="4" w:space="0" w:color="auto"/>
            </w:tcBorders>
          </w:tcPr>
          <w:p w14:paraId="48592C28" w14:textId="1875FCFC" w:rsidR="000F17B1" w:rsidRPr="008D4AB4" w:rsidRDefault="000F17B1" w:rsidP="0043505E">
            <w:pPr>
              <w:spacing w:before="120" w:after="120"/>
              <w:jc w:val="right"/>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63 820 000,00</w:t>
            </w:r>
          </w:p>
        </w:tc>
      </w:tr>
      <w:tr w:rsidR="000F17B1" w:rsidRPr="008D4AB4" w14:paraId="0D854A09" w14:textId="77777777" w:rsidTr="00EF3828">
        <w:trPr>
          <w:trHeight w:val="441"/>
        </w:trPr>
        <w:tc>
          <w:tcPr>
            <w:tcW w:w="1210" w:type="dxa"/>
            <w:vMerge/>
            <w:tcBorders>
              <w:left w:val="single" w:sz="4" w:space="0" w:color="auto"/>
              <w:bottom w:val="single" w:sz="4" w:space="0" w:color="auto"/>
              <w:right w:val="single" w:sz="4" w:space="0" w:color="auto"/>
            </w:tcBorders>
          </w:tcPr>
          <w:p w14:paraId="00471109" w14:textId="77777777" w:rsidR="000F17B1" w:rsidRPr="008D4AB4" w:rsidRDefault="000F17B1" w:rsidP="000F17B1">
            <w:pPr>
              <w:rPr>
                <w:rFonts w:ascii="Times New Roman" w:eastAsia="Times New Roman" w:hAnsi="Times New Roman" w:cs="Times New Roman"/>
                <w:b/>
                <w:iCs/>
                <w:noProof/>
                <w:sz w:val="20"/>
                <w:szCs w:val="20"/>
                <w:lang w:val="en-US"/>
              </w:rPr>
            </w:pPr>
          </w:p>
        </w:tc>
        <w:tc>
          <w:tcPr>
            <w:tcW w:w="1620" w:type="dxa"/>
            <w:vMerge/>
            <w:tcBorders>
              <w:left w:val="single" w:sz="4" w:space="0" w:color="auto"/>
              <w:bottom w:val="single" w:sz="4" w:space="0" w:color="auto"/>
              <w:right w:val="single" w:sz="4" w:space="0" w:color="auto"/>
            </w:tcBorders>
          </w:tcPr>
          <w:p w14:paraId="41652DC2" w14:textId="77777777" w:rsidR="000F17B1" w:rsidRPr="008D4AB4" w:rsidRDefault="000F17B1" w:rsidP="000F17B1">
            <w:pPr>
              <w:rPr>
                <w:rFonts w:ascii="Times New Roman" w:eastAsia="Times New Roman" w:hAnsi="Times New Roman" w:cs="Times New Roman"/>
                <w:b/>
                <w:iCs/>
                <w:noProof/>
                <w:sz w:val="20"/>
                <w:szCs w:val="20"/>
                <w:lang w:val="en-US"/>
              </w:rPr>
            </w:pPr>
          </w:p>
        </w:tc>
        <w:tc>
          <w:tcPr>
            <w:tcW w:w="2127" w:type="dxa"/>
            <w:vMerge/>
            <w:tcBorders>
              <w:left w:val="single" w:sz="4" w:space="0" w:color="auto"/>
              <w:bottom w:val="single" w:sz="4" w:space="0" w:color="auto"/>
              <w:right w:val="single" w:sz="4" w:space="0" w:color="auto"/>
            </w:tcBorders>
          </w:tcPr>
          <w:p w14:paraId="61993AC0" w14:textId="77777777" w:rsidR="000F17B1" w:rsidRPr="008D4AB4" w:rsidRDefault="000F17B1" w:rsidP="000F17B1">
            <w:pPr>
              <w:jc w:val="both"/>
              <w:rPr>
                <w:rFonts w:ascii="Times New Roman" w:eastAsia="Times New Roman" w:hAnsi="Times New Roman" w:cs="Times New Roman"/>
                <w:b/>
                <w:iCs/>
                <w:noProof/>
                <w:sz w:val="20"/>
                <w:szCs w:val="20"/>
              </w:rPr>
            </w:pPr>
          </w:p>
        </w:tc>
        <w:tc>
          <w:tcPr>
            <w:tcW w:w="2126" w:type="dxa"/>
            <w:vMerge/>
            <w:tcBorders>
              <w:left w:val="single" w:sz="4" w:space="0" w:color="auto"/>
              <w:bottom w:val="single" w:sz="4" w:space="0" w:color="auto"/>
              <w:right w:val="single" w:sz="4" w:space="0" w:color="auto"/>
            </w:tcBorders>
          </w:tcPr>
          <w:p w14:paraId="4E6FC6B8" w14:textId="77777777" w:rsidR="000F17B1" w:rsidRPr="008D4AB4" w:rsidRDefault="000F17B1" w:rsidP="000F17B1">
            <w:pPr>
              <w:spacing w:before="120" w:after="120"/>
              <w:jc w:val="both"/>
              <w:rPr>
                <w:rFonts w:ascii="Times New Roman" w:eastAsia="Times New Roman" w:hAnsi="Times New Roman" w:cs="Times New Roman"/>
                <w:b/>
                <w:iCs/>
                <w:noProof/>
                <w:sz w:val="20"/>
                <w:szCs w:val="20"/>
              </w:rPr>
            </w:pPr>
          </w:p>
        </w:tc>
        <w:tc>
          <w:tcPr>
            <w:tcW w:w="850" w:type="dxa"/>
            <w:tcBorders>
              <w:top w:val="single" w:sz="4" w:space="0" w:color="auto"/>
              <w:left w:val="single" w:sz="4" w:space="0" w:color="auto"/>
              <w:bottom w:val="single" w:sz="4" w:space="0" w:color="auto"/>
              <w:right w:val="single" w:sz="4" w:space="0" w:color="auto"/>
            </w:tcBorders>
          </w:tcPr>
          <w:p w14:paraId="31275B0F" w14:textId="49A1DC00" w:rsidR="000F17B1" w:rsidRPr="008D4AB4" w:rsidRDefault="000F17B1" w:rsidP="000F17B1">
            <w:pPr>
              <w:spacing w:before="120" w:after="120"/>
              <w:jc w:val="both"/>
              <w:rPr>
                <w:rFonts w:ascii="Times New Roman" w:eastAsia="Times New Roman" w:hAnsi="Times New Roman" w:cs="Times New Roman"/>
                <w:iCs/>
                <w:noProof/>
                <w:sz w:val="20"/>
                <w:szCs w:val="20"/>
              </w:rPr>
            </w:pPr>
            <w:r w:rsidRPr="008D4AB4">
              <w:rPr>
                <w:rFonts w:ascii="Times New Roman" w:eastAsia="Times New Roman" w:hAnsi="Times New Roman" w:cs="Times New Roman"/>
                <w:iCs/>
                <w:noProof/>
                <w:sz w:val="20"/>
                <w:szCs w:val="20"/>
              </w:rPr>
              <w:t>ЕФРР</w:t>
            </w:r>
          </w:p>
        </w:tc>
        <w:tc>
          <w:tcPr>
            <w:tcW w:w="1560" w:type="dxa"/>
            <w:tcBorders>
              <w:top w:val="single" w:sz="4" w:space="0" w:color="auto"/>
              <w:left w:val="single" w:sz="4" w:space="0" w:color="auto"/>
              <w:bottom w:val="single" w:sz="4" w:space="0" w:color="auto"/>
              <w:right w:val="single" w:sz="4" w:space="0" w:color="auto"/>
            </w:tcBorders>
          </w:tcPr>
          <w:p w14:paraId="4DDD1C99" w14:textId="034C4D94" w:rsidR="000F17B1" w:rsidRPr="008D4AB4" w:rsidRDefault="000F17B1" w:rsidP="0043505E">
            <w:pPr>
              <w:spacing w:before="120" w:after="120"/>
              <w:jc w:val="right"/>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279 004 475,00</w:t>
            </w:r>
          </w:p>
        </w:tc>
      </w:tr>
      <w:tr w:rsidR="000F17B1" w:rsidRPr="008D4AB4" w14:paraId="5BE8A78B" w14:textId="77777777" w:rsidTr="00EF3828">
        <w:tc>
          <w:tcPr>
            <w:tcW w:w="1210" w:type="dxa"/>
            <w:tcBorders>
              <w:left w:val="single" w:sz="4" w:space="0" w:color="auto"/>
              <w:bottom w:val="single" w:sz="4" w:space="0" w:color="auto"/>
              <w:right w:val="single" w:sz="4" w:space="0" w:color="auto"/>
            </w:tcBorders>
          </w:tcPr>
          <w:p w14:paraId="34CA349F" w14:textId="66CB55E7" w:rsidR="000F17B1" w:rsidRPr="008D4AB4" w:rsidRDefault="000F17B1" w:rsidP="000F17B1">
            <w:pPr>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4 -</w:t>
            </w:r>
            <w:r w:rsidRPr="008D4AB4">
              <w:rPr>
                <w:rFonts w:ascii="Times New Roman" w:hAnsi="Times New Roman" w:cs="Times New Roman"/>
              </w:rPr>
              <w:t>RSO2.8</w:t>
            </w:r>
          </w:p>
        </w:tc>
        <w:tc>
          <w:tcPr>
            <w:tcW w:w="1620" w:type="dxa"/>
            <w:tcBorders>
              <w:left w:val="single" w:sz="4" w:space="0" w:color="auto"/>
              <w:bottom w:val="single" w:sz="4" w:space="0" w:color="auto"/>
              <w:right w:val="single" w:sz="4" w:space="0" w:color="auto"/>
            </w:tcBorders>
          </w:tcPr>
          <w:p w14:paraId="4C51951F" w14:textId="0A2A07BE" w:rsidR="000F17B1" w:rsidRPr="008D4AB4" w:rsidRDefault="000F17B1" w:rsidP="000F17B1">
            <w:pPr>
              <w:rPr>
                <w:rFonts w:ascii="Times New Roman" w:eastAsia="Times New Roman" w:hAnsi="Times New Roman" w:cs="Times New Roman"/>
                <w:b/>
                <w:iCs/>
                <w:noProof/>
                <w:sz w:val="20"/>
                <w:szCs w:val="20"/>
                <w:lang w:val="en-US"/>
              </w:rPr>
            </w:pPr>
            <w:r w:rsidRPr="008D4AB4">
              <w:rPr>
                <w:rFonts w:ascii="Times New Roman" w:eastAsia="Times New Roman" w:hAnsi="Times New Roman" w:cs="Times New Roman"/>
                <w:b/>
                <w:iCs/>
                <w:noProof/>
                <w:sz w:val="20"/>
                <w:szCs w:val="20"/>
              </w:rPr>
              <w:t xml:space="preserve">01. </w:t>
            </w:r>
            <w:r w:rsidRPr="008D4AB4">
              <w:rPr>
                <w:rFonts w:ascii="Times New Roman" w:eastAsia="Times New Roman" w:hAnsi="Times New Roman" w:cs="Times New Roman"/>
                <w:iCs/>
                <w:noProof/>
                <w:sz w:val="20"/>
                <w:szCs w:val="20"/>
              </w:rPr>
              <w:t>Безвъзмездни средства</w:t>
            </w:r>
          </w:p>
        </w:tc>
        <w:tc>
          <w:tcPr>
            <w:tcW w:w="2127" w:type="dxa"/>
            <w:tcBorders>
              <w:top w:val="single" w:sz="4" w:space="0" w:color="auto"/>
              <w:left w:val="single" w:sz="4" w:space="0" w:color="auto"/>
              <w:bottom w:val="single" w:sz="4" w:space="0" w:color="auto"/>
              <w:right w:val="single" w:sz="4" w:space="0" w:color="auto"/>
            </w:tcBorders>
          </w:tcPr>
          <w:p w14:paraId="70D2AC89" w14:textId="725675AF" w:rsidR="000F17B1" w:rsidRPr="008D4AB4" w:rsidRDefault="000F17B1" w:rsidP="000F17B1">
            <w:pPr>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 xml:space="preserve">26. </w:t>
            </w:r>
            <w:r w:rsidRPr="008D4AB4">
              <w:rPr>
                <w:rFonts w:ascii="Times New Roman" w:eastAsia="Times New Roman" w:hAnsi="Times New Roman" w:cs="Times New Roman"/>
                <w:iCs/>
                <w:noProof/>
                <w:sz w:val="20"/>
                <w:szCs w:val="20"/>
              </w:rPr>
              <w:t>Други подходи-  Градове и предградия</w:t>
            </w:r>
          </w:p>
        </w:tc>
        <w:tc>
          <w:tcPr>
            <w:tcW w:w="2126" w:type="dxa"/>
            <w:tcBorders>
              <w:top w:val="single" w:sz="4" w:space="0" w:color="auto"/>
              <w:left w:val="single" w:sz="4" w:space="0" w:color="auto"/>
              <w:bottom w:val="single" w:sz="4" w:space="0" w:color="auto"/>
              <w:right w:val="single" w:sz="4" w:space="0" w:color="auto"/>
            </w:tcBorders>
          </w:tcPr>
          <w:p w14:paraId="5D3201A6" w14:textId="77777777" w:rsidR="000F17B1" w:rsidRPr="008D4AB4" w:rsidRDefault="000F17B1" w:rsidP="000F17B1">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 xml:space="preserve">03. </w:t>
            </w:r>
            <w:r w:rsidRPr="008D4AB4">
              <w:rPr>
                <w:rFonts w:ascii="Times New Roman" w:eastAsia="Times New Roman" w:hAnsi="Times New Roman" w:cs="Times New Roman"/>
                <w:iCs/>
                <w:noProof/>
                <w:sz w:val="20"/>
                <w:szCs w:val="20"/>
              </w:rPr>
              <w:t>Полово неутрално</w:t>
            </w:r>
          </w:p>
        </w:tc>
        <w:tc>
          <w:tcPr>
            <w:tcW w:w="850" w:type="dxa"/>
            <w:tcBorders>
              <w:top w:val="single" w:sz="4" w:space="0" w:color="auto"/>
              <w:left w:val="single" w:sz="4" w:space="0" w:color="auto"/>
              <w:bottom w:val="single" w:sz="4" w:space="0" w:color="auto"/>
              <w:right w:val="single" w:sz="4" w:space="0" w:color="auto"/>
            </w:tcBorders>
          </w:tcPr>
          <w:p w14:paraId="62761D23" w14:textId="77777777" w:rsidR="000F17B1" w:rsidRPr="008D4AB4" w:rsidRDefault="000F17B1" w:rsidP="000F17B1">
            <w:pPr>
              <w:spacing w:before="120" w:after="120"/>
              <w:jc w:val="both"/>
              <w:rPr>
                <w:rFonts w:ascii="Times New Roman" w:eastAsia="Times New Roman" w:hAnsi="Times New Roman" w:cs="Times New Roman"/>
                <w:iCs/>
                <w:noProof/>
                <w:sz w:val="20"/>
                <w:szCs w:val="20"/>
              </w:rPr>
            </w:pPr>
            <w:r w:rsidRPr="008D4AB4">
              <w:rPr>
                <w:rFonts w:ascii="Times New Roman" w:eastAsia="Times New Roman" w:hAnsi="Times New Roman" w:cs="Times New Roman"/>
                <w:iCs/>
                <w:noProof/>
                <w:sz w:val="20"/>
                <w:szCs w:val="20"/>
              </w:rPr>
              <w:t>КФ</w:t>
            </w:r>
          </w:p>
        </w:tc>
        <w:tc>
          <w:tcPr>
            <w:tcW w:w="1560" w:type="dxa"/>
            <w:tcBorders>
              <w:top w:val="single" w:sz="4" w:space="0" w:color="auto"/>
              <w:left w:val="single" w:sz="4" w:space="0" w:color="auto"/>
              <w:bottom w:val="single" w:sz="4" w:space="0" w:color="auto"/>
              <w:right w:val="single" w:sz="4" w:space="0" w:color="auto"/>
            </w:tcBorders>
          </w:tcPr>
          <w:p w14:paraId="6848ADC4" w14:textId="7946C1A0" w:rsidR="000F17B1" w:rsidRPr="008D4AB4" w:rsidRDefault="000F17B1" w:rsidP="0043505E">
            <w:pPr>
              <w:spacing w:before="120" w:after="120"/>
              <w:jc w:val="right"/>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40 000 000,00</w:t>
            </w:r>
          </w:p>
        </w:tc>
      </w:tr>
      <w:tr w:rsidR="000F17B1" w:rsidRPr="008D4AB4" w14:paraId="615EA639" w14:textId="52334A0C" w:rsidTr="00EF3828">
        <w:tc>
          <w:tcPr>
            <w:tcW w:w="1210" w:type="dxa"/>
            <w:tcBorders>
              <w:left w:val="single" w:sz="4" w:space="0" w:color="auto"/>
              <w:bottom w:val="single" w:sz="4" w:space="0" w:color="auto"/>
              <w:right w:val="single" w:sz="4" w:space="0" w:color="auto"/>
            </w:tcBorders>
          </w:tcPr>
          <w:p w14:paraId="389420C7" w14:textId="0774A5A1" w:rsidR="000F17B1" w:rsidRPr="008D4AB4" w:rsidRDefault="000F17B1" w:rsidP="000F17B1">
            <w:pPr>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5</w:t>
            </w:r>
          </w:p>
        </w:tc>
        <w:tc>
          <w:tcPr>
            <w:tcW w:w="1620" w:type="dxa"/>
            <w:tcBorders>
              <w:left w:val="single" w:sz="4" w:space="0" w:color="auto"/>
              <w:bottom w:val="single" w:sz="4" w:space="0" w:color="auto"/>
              <w:right w:val="single" w:sz="4" w:space="0" w:color="auto"/>
            </w:tcBorders>
          </w:tcPr>
          <w:p w14:paraId="250A20E0" w14:textId="60AADC6F" w:rsidR="000F17B1" w:rsidRPr="008D4AB4" w:rsidRDefault="000F17B1" w:rsidP="000F17B1">
            <w:pPr>
              <w:rPr>
                <w:rFonts w:ascii="Times New Roman" w:eastAsia="Times New Roman" w:hAnsi="Times New Roman" w:cs="Times New Roman"/>
                <w:b/>
                <w:iCs/>
                <w:noProof/>
                <w:sz w:val="20"/>
                <w:szCs w:val="20"/>
                <w:lang w:val="en-US"/>
              </w:rPr>
            </w:pPr>
            <w:r w:rsidRPr="008D4AB4">
              <w:rPr>
                <w:rFonts w:ascii="Times New Roman" w:eastAsia="Times New Roman" w:hAnsi="Times New Roman" w:cs="Times New Roman"/>
                <w:b/>
                <w:iCs/>
                <w:noProof/>
                <w:sz w:val="20"/>
                <w:szCs w:val="20"/>
              </w:rPr>
              <w:t xml:space="preserve">01. </w:t>
            </w:r>
            <w:r w:rsidRPr="008D4AB4">
              <w:rPr>
                <w:rFonts w:ascii="Times New Roman" w:eastAsia="Times New Roman" w:hAnsi="Times New Roman" w:cs="Times New Roman"/>
                <w:iCs/>
                <w:noProof/>
                <w:sz w:val="20"/>
                <w:szCs w:val="20"/>
              </w:rPr>
              <w:t>Безвъзмездни средства</w:t>
            </w:r>
          </w:p>
        </w:tc>
        <w:tc>
          <w:tcPr>
            <w:tcW w:w="2127" w:type="dxa"/>
            <w:tcBorders>
              <w:top w:val="single" w:sz="4" w:space="0" w:color="auto"/>
              <w:left w:val="single" w:sz="4" w:space="0" w:color="auto"/>
              <w:bottom w:val="single" w:sz="4" w:space="0" w:color="auto"/>
              <w:right w:val="single" w:sz="4" w:space="0" w:color="auto"/>
            </w:tcBorders>
          </w:tcPr>
          <w:p w14:paraId="109BE933" w14:textId="25054C97" w:rsidR="000F17B1" w:rsidRPr="008D4AB4" w:rsidRDefault="000F17B1" w:rsidP="000F17B1">
            <w:pPr>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НП</w:t>
            </w:r>
          </w:p>
        </w:tc>
        <w:tc>
          <w:tcPr>
            <w:tcW w:w="2126" w:type="dxa"/>
            <w:tcBorders>
              <w:top w:val="single" w:sz="4" w:space="0" w:color="auto"/>
              <w:left w:val="single" w:sz="4" w:space="0" w:color="auto"/>
              <w:bottom w:val="single" w:sz="4" w:space="0" w:color="auto"/>
              <w:right w:val="single" w:sz="4" w:space="0" w:color="auto"/>
            </w:tcBorders>
          </w:tcPr>
          <w:p w14:paraId="484E095E" w14:textId="0C3F9AA0" w:rsidR="000F17B1" w:rsidRPr="008D4AB4" w:rsidRDefault="000F17B1" w:rsidP="000F17B1">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 xml:space="preserve">03. </w:t>
            </w:r>
            <w:r w:rsidRPr="008D4AB4">
              <w:rPr>
                <w:rFonts w:ascii="Times New Roman" w:eastAsia="Times New Roman" w:hAnsi="Times New Roman" w:cs="Times New Roman"/>
                <w:iCs/>
                <w:noProof/>
                <w:sz w:val="20"/>
                <w:szCs w:val="20"/>
              </w:rPr>
              <w:t>Полово неутрално</w:t>
            </w:r>
          </w:p>
        </w:tc>
        <w:tc>
          <w:tcPr>
            <w:tcW w:w="850" w:type="dxa"/>
            <w:tcBorders>
              <w:top w:val="single" w:sz="4" w:space="0" w:color="auto"/>
              <w:left w:val="single" w:sz="4" w:space="0" w:color="auto"/>
              <w:bottom w:val="single" w:sz="4" w:space="0" w:color="auto"/>
              <w:right w:val="single" w:sz="4" w:space="0" w:color="auto"/>
            </w:tcBorders>
          </w:tcPr>
          <w:p w14:paraId="74CA2BB2" w14:textId="7F1B9B54" w:rsidR="000F17B1" w:rsidRPr="008D4AB4" w:rsidRDefault="000F17B1" w:rsidP="000F17B1">
            <w:pPr>
              <w:spacing w:before="120" w:after="120"/>
              <w:jc w:val="both"/>
              <w:rPr>
                <w:rFonts w:ascii="Times New Roman" w:eastAsia="Times New Roman" w:hAnsi="Times New Roman" w:cs="Times New Roman"/>
                <w:iCs/>
                <w:noProof/>
                <w:sz w:val="20"/>
                <w:szCs w:val="20"/>
                <w:lang w:val="en-US"/>
              </w:rPr>
            </w:pPr>
            <w:r w:rsidRPr="008D4AB4">
              <w:rPr>
                <w:rFonts w:ascii="Times New Roman" w:eastAsia="Times New Roman" w:hAnsi="Times New Roman" w:cs="Times New Roman"/>
                <w:iCs/>
                <w:noProof/>
                <w:sz w:val="20"/>
                <w:szCs w:val="20"/>
              </w:rPr>
              <w:t>КФ</w:t>
            </w:r>
          </w:p>
        </w:tc>
        <w:tc>
          <w:tcPr>
            <w:tcW w:w="1560" w:type="dxa"/>
            <w:tcBorders>
              <w:top w:val="single" w:sz="4" w:space="0" w:color="auto"/>
              <w:left w:val="single" w:sz="4" w:space="0" w:color="auto"/>
              <w:bottom w:val="single" w:sz="4" w:space="0" w:color="auto"/>
              <w:right w:val="single" w:sz="4" w:space="0" w:color="auto"/>
            </w:tcBorders>
          </w:tcPr>
          <w:p w14:paraId="0AFB2F9F" w14:textId="25187D3F" w:rsidR="000F17B1" w:rsidRPr="008D4AB4" w:rsidRDefault="000F17B1" w:rsidP="0043505E">
            <w:pPr>
              <w:spacing w:before="120" w:after="120"/>
              <w:jc w:val="right"/>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31 029 000,00</w:t>
            </w:r>
          </w:p>
        </w:tc>
      </w:tr>
    </w:tbl>
    <w:p w14:paraId="2103AC85" w14:textId="77777777" w:rsidR="007833A6" w:rsidRPr="008D4AB4" w:rsidRDefault="007833A6" w:rsidP="00300C94">
      <w:pPr>
        <w:pStyle w:val="ListParagraph"/>
        <w:spacing w:after="360" w:line="240" w:lineRule="auto"/>
        <w:ind w:left="0"/>
        <w:jc w:val="both"/>
        <w:rPr>
          <w:rFonts w:ascii="Times New Roman" w:hAnsi="Times New Roman" w:cs="Times New Roman"/>
          <w:sz w:val="24"/>
          <w:szCs w:val="24"/>
        </w:rPr>
      </w:pPr>
    </w:p>
    <w:p w14:paraId="2559FC2F" w14:textId="4C382581" w:rsidR="004A58E5" w:rsidRPr="008D4AB4" w:rsidRDefault="004A58E5" w:rsidP="00990214">
      <w:pPr>
        <w:pStyle w:val="Heading2"/>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4" w:name="_Toc136336692"/>
      <w:r w:rsidRPr="008D4AB4">
        <w:rPr>
          <w:rFonts w:ascii="Times New Roman" w:hAnsi="Times New Roman" w:cs="Times New Roman"/>
        </w:rPr>
        <w:t>5. Териториален обхват:</w:t>
      </w:r>
      <w:bookmarkEnd w:id="4"/>
    </w:p>
    <w:p w14:paraId="128AE276" w14:textId="77777777" w:rsidR="00243229" w:rsidRPr="008D4AB4" w:rsidRDefault="007125D8" w:rsidP="00243229">
      <w:pPr>
        <w:pStyle w:val="ListParagraph"/>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Дейностите по настоящ</w:t>
      </w:r>
      <w:r w:rsidR="000546E4" w:rsidRPr="008D4AB4">
        <w:rPr>
          <w:rFonts w:ascii="Times New Roman" w:hAnsi="Times New Roman" w:cs="Times New Roman"/>
          <w:sz w:val="24"/>
          <w:szCs w:val="24"/>
        </w:rPr>
        <w:t>ите процедури</w:t>
      </w:r>
      <w:r w:rsidR="00243229" w:rsidRPr="008D4AB4">
        <w:rPr>
          <w:rFonts w:ascii="Times New Roman" w:hAnsi="Times New Roman" w:cs="Times New Roman"/>
          <w:sz w:val="24"/>
          <w:szCs w:val="24"/>
        </w:rPr>
        <w:t xml:space="preserve"> следва да бъдат изпълнени:</w:t>
      </w:r>
    </w:p>
    <w:p w14:paraId="082C5305" w14:textId="4AA5DD09" w:rsidR="007F76E6" w:rsidRPr="008D4AB4" w:rsidRDefault="00243229" w:rsidP="002F7F55">
      <w:pPr>
        <w:pStyle w:val="ListParagraph"/>
        <w:numPr>
          <w:ilvl w:val="0"/>
          <w:numId w:val="2"/>
        </w:numPr>
        <w:spacing w:after="360" w:line="240" w:lineRule="auto"/>
        <w:jc w:val="both"/>
        <w:rPr>
          <w:rFonts w:ascii="Times New Roman" w:hAnsi="Times New Roman" w:cs="Times New Roman"/>
          <w:sz w:val="24"/>
          <w:szCs w:val="24"/>
        </w:rPr>
      </w:pPr>
      <w:r w:rsidRPr="008D4AB4">
        <w:rPr>
          <w:rFonts w:ascii="Times New Roman" w:hAnsi="Times New Roman" w:cs="Times New Roman"/>
          <w:sz w:val="24"/>
          <w:szCs w:val="24"/>
        </w:rPr>
        <w:lastRenderedPageBreak/>
        <w:t xml:space="preserve">за финансиране от КФ - </w:t>
      </w:r>
      <w:r w:rsidR="007125D8" w:rsidRPr="008D4AB4">
        <w:rPr>
          <w:rFonts w:ascii="Times New Roman" w:hAnsi="Times New Roman" w:cs="Times New Roman"/>
          <w:sz w:val="24"/>
          <w:szCs w:val="24"/>
        </w:rPr>
        <w:t>на територи</w:t>
      </w:r>
      <w:r w:rsidR="000546E4" w:rsidRPr="008D4AB4">
        <w:rPr>
          <w:rFonts w:ascii="Times New Roman" w:hAnsi="Times New Roman" w:cs="Times New Roman"/>
          <w:sz w:val="24"/>
          <w:szCs w:val="24"/>
        </w:rPr>
        <w:t>ята на Република България</w:t>
      </w:r>
      <w:r w:rsidR="0065728F" w:rsidRPr="008D4AB4">
        <w:rPr>
          <w:rStyle w:val="FootnoteReference"/>
          <w:rFonts w:ascii="Times New Roman" w:hAnsi="Times New Roman" w:cs="Times New Roman"/>
          <w:sz w:val="24"/>
          <w:szCs w:val="24"/>
        </w:rPr>
        <w:footnoteReference w:id="1"/>
      </w:r>
      <w:r w:rsidRPr="008D4AB4">
        <w:rPr>
          <w:rFonts w:ascii="Times New Roman" w:hAnsi="Times New Roman" w:cs="Times New Roman"/>
          <w:sz w:val="24"/>
          <w:szCs w:val="24"/>
        </w:rPr>
        <w:t>;</w:t>
      </w:r>
    </w:p>
    <w:p w14:paraId="7A50D2E8" w14:textId="5CE277F4" w:rsidR="00243229" w:rsidRPr="008D4AB4" w:rsidRDefault="00243229" w:rsidP="002F7F55">
      <w:pPr>
        <w:pStyle w:val="ListParagraph"/>
        <w:numPr>
          <w:ilvl w:val="0"/>
          <w:numId w:val="2"/>
        </w:numPr>
        <w:spacing w:after="360" w:line="240" w:lineRule="auto"/>
        <w:jc w:val="both"/>
        <w:rPr>
          <w:rFonts w:ascii="Times New Roman" w:hAnsi="Times New Roman" w:cs="Times New Roman"/>
          <w:sz w:val="24"/>
          <w:szCs w:val="24"/>
        </w:rPr>
      </w:pPr>
      <w:r w:rsidRPr="008D4AB4">
        <w:rPr>
          <w:rFonts w:ascii="Times New Roman" w:hAnsi="Times New Roman" w:cs="Times New Roman"/>
          <w:sz w:val="24"/>
          <w:szCs w:val="24"/>
        </w:rPr>
        <w:t>за финансиране от ЕФРР:</w:t>
      </w:r>
      <w:r w:rsidRPr="008D4AB4">
        <w:rPr>
          <w:rFonts w:ascii="Times New Roman" w:hAnsi="Times New Roman" w:cs="Times New Roman"/>
        </w:rPr>
        <w:t xml:space="preserve"> </w:t>
      </w:r>
      <w:r w:rsidRPr="008D4AB4">
        <w:rPr>
          <w:rFonts w:ascii="Times New Roman" w:hAnsi="Times New Roman" w:cs="Times New Roman"/>
          <w:sz w:val="24"/>
          <w:szCs w:val="24"/>
        </w:rPr>
        <w:t>BG31 Северозападен (</w:t>
      </w:r>
      <w:proofErr w:type="spellStart"/>
      <w:r w:rsidRPr="008D4AB4">
        <w:rPr>
          <w:rFonts w:ascii="Times New Roman" w:hAnsi="Times New Roman" w:cs="Times New Roman"/>
          <w:sz w:val="24"/>
          <w:szCs w:val="24"/>
        </w:rPr>
        <w:t>Severozapaden</w:t>
      </w:r>
      <w:proofErr w:type="spellEnd"/>
      <w:r w:rsidRPr="008D4AB4">
        <w:rPr>
          <w:rFonts w:ascii="Times New Roman" w:hAnsi="Times New Roman" w:cs="Times New Roman"/>
          <w:sz w:val="24"/>
          <w:szCs w:val="24"/>
        </w:rPr>
        <w:t>), BG32 Северен централен (</w:t>
      </w:r>
      <w:proofErr w:type="spellStart"/>
      <w:r w:rsidRPr="008D4AB4">
        <w:rPr>
          <w:rFonts w:ascii="Times New Roman" w:hAnsi="Times New Roman" w:cs="Times New Roman"/>
          <w:sz w:val="24"/>
          <w:szCs w:val="24"/>
        </w:rPr>
        <w:t>Severen</w:t>
      </w:r>
      <w:proofErr w:type="spellEnd"/>
      <w:r w:rsidRPr="008D4AB4">
        <w:rPr>
          <w:rFonts w:ascii="Times New Roman" w:hAnsi="Times New Roman" w:cs="Times New Roman"/>
          <w:sz w:val="24"/>
          <w:szCs w:val="24"/>
        </w:rPr>
        <w:t xml:space="preserve"> </w:t>
      </w:r>
      <w:proofErr w:type="spellStart"/>
      <w:r w:rsidRPr="008D4AB4">
        <w:rPr>
          <w:rFonts w:ascii="Times New Roman" w:hAnsi="Times New Roman" w:cs="Times New Roman"/>
          <w:sz w:val="24"/>
          <w:szCs w:val="24"/>
        </w:rPr>
        <w:t>tsentralen</w:t>
      </w:r>
      <w:proofErr w:type="spellEnd"/>
      <w:r w:rsidRPr="008D4AB4">
        <w:rPr>
          <w:rFonts w:ascii="Times New Roman" w:hAnsi="Times New Roman" w:cs="Times New Roman"/>
          <w:sz w:val="24"/>
          <w:szCs w:val="24"/>
        </w:rPr>
        <w:t>), BG33 Североизточен (</w:t>
      </w:r>
      <w:proofErr w:type="spellStart"/>
      <w:r w:rsidRPr="008D4AB4">
        <w:rPr>
          <w:rFonts w:ascii="Times New Roman" w:hAnsi="Times New Roman" w:cs="Times New Roman"/>
          <w:sz w:val="24"/>
          <w:szCs w:val="24"/>
        </w:rPr>
        <w:t>Severoiztochen</w:t>
      </w:r>
      <w:proofErr w:type="spellEnd"/>
      <w:r w:rsidRPr="008D4AB4">
        <w:rPr>
          <w:rFonts w:ascii="Times New Roman" w:hAnsi="Times New Roman" w:cs="Times New Roman"/>
          <w:sz w:val="24"/>
          <w:szCs w:val="24"/>
        </w:rPr>
        <w:t>), BG34 Югоизточен (</w:t>
      </w:r>
      <w:proofErr w:type="spellStart"/>
      <w:r w:rsidRPr="008D4AB4">
        <w:rPr>
          <w:rFonts w:ascii="Times New Roman" w:hAnsi="Times New Roman" w:cs="Times New Roman"/>
          <w:sz w:val="24"/>
          <w:szCs w:val="24"/>
        </w:rPr>
        <w:t>Yugoiztochen</w:t>
      </w:r>
      <w:proofErr w:type="spellEnd"/>
      <w:r w:rsidRPr="008D4AB4">
        <w:rPr>
          <w:rFonts w:ascii="Times New Roman" w:hAnsi="Times New Roman" w:cs="Times New Roman"/>
          <w:sz w:val="24"/>
          <w:szCs w:val="24"/>
        </w:rPr>
        <w:t>) и BG42 Южен централен (</w:t>
      </w:r>
      <w:proofErr w:type="spellStart"/>
      <w:r w:rsidRPr="008D4AB4">
        <w:rPr>
          <w:rFonts w:ascii="Times New Roman" w:hAnsi="Times New Roman" w:cs="Times New Roman"/>
          <w:sz w:val="24"/>
          <w:szCs w:val="24"/>
        </w:rPr>
        <w:t>Yuzhen</w:t>
      </w:r>
      <w:proofErr w:type="spellEnd"/>
      <w:r w:rsidRPr="008D4AB4">
        <w:rPr>
          <w:rFonts w:ascii="Times New Roman" w:hAnsi="Times New Roman" w:cs="Times New Roman"/>
          <w:sz w:val="24"/>
          <w:szCs w:val="24"/>
        </w:rPr>
        <w:t xml:space="preserve"> </w:t>
      </w:r>
      <w:proofErr w:type="spellStart"/>
      <w:r w:rsidRPr="008D4AB4">
        <w:rPr>
          <w:rFonts w:ascii="Times New Roman" w:hAnsi="Times New Roman" w:cs="Times New Roman"/>
          <w:sz w:val="24"/>
          <w:szCs w:val="24"/>
        </w:rPr>
        <w:t>tsentralen</w:t>
      </w:r>
      <w:proofErr w:type="spellEnd"/>
      <w:r w:rsidRPr="008D4AB4">
        <w:rPr>
          <w:rFonts w:ascii="Times New Roman" w:hAnsi="Times New Roman" w:cs="Times New Roman"/>
          <w:sz w:val="24"/>
          <w:szCs w:val="24"/>
        </w:rPr>
        <w:t>)</w:t>
      </w:r>
      <w:r w:rsidR="0065728F" w:rsidRPr="008D4AB4">
        <w:rPr>
          <w:rStyle w:val="FootnoteReference"/>
          <w:rFonts w:ascii="Times New Roman" w:hAnsi="Times New Roman" w:cs="Times New Roman"/>
          <w:sz w:val="24"/>
          <w:szCs w:val="24"/>
        </w:rPr>
        <w:footnoteReference w:id="2"/>
      </w:r>
    </w:p>
    <w:p w14:paraId="00ECEC3B" w14:textId="77777777" w:rsidR="00901F98" w:rsidRPr="008D4AB4" w:rsidRDefault="004A58E5" w:rsidP="0065728F">
      <w:pPr>
        <w:pStyle w:val="Heading2"/>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5" w:name="_Toc136336693"/>
      <w:r w:rsidRPr="008D4AB4">
        <w:rPr>
          <w:rFonts w:ascii="Times New Roman" w:hAnsi="Times New Roman" w:cs="Times New Roman"/>
        </w:rPr>
        <w:t>6</w:t>
      </w:r>
      <w:r w:rsidR="002325A3" w:rsidRPr="008D4AB4">
        <w:rPr>
          <w:rFonts w:ascii="Times New Roman" w:hAnsi="Times New Roman" w:cs="Times New Roman"/>
        </w:rPr>
        <w:t>. Цели</w:t>
      </w:r>
      <w:r w:rsidR="00901F98" w:rsidRPr="008D4AB4">
        <w:rPr>
          <w:rFonts w:ascii="Times New Roman" w:hAnsi="Times New Roman" w:cs="Times New Roman"/>
        </w:rPr>
        <w:t xml:space="preserve"> </w:t>
      </w:r>
      <w:r w:rsidR="00FC0697" w:rsidRPr="008D4AB4">
        <w:rPr>
          <w:rFonts w:ascii="Times New Roman" w:hAnsi="Times New Roman" w:cs="Times New Roman"/>
        </w:rPr>
        <w:t xml:space="preserve">на предоставяната </w:t>
      </w:r>
      <w:r w:rsidR="00BA2E00" w:rsidRPr="008D4AB4">
        <w:rPr>
          <w:rFonts w:ascii="Times New Roman" w:hAnsi="Times New Roman" w:cs="Times New Roman"/>
        </w:rPr>
        <w:t>безвъзмездна финансова помощ</w:t>
      </w:r>
      <w:r w:rsidR="00FC0697" w:rsidRPr="008D4AB4">
        <w:rPr>
          <w:rFonts w:ascii="Times New Roman" w:hAnsi="Times New Roman" w:cs="Times New Roman"/>
        </w:rPr>
        <w:t xml:space="preserve"> по </w:t>
      </w:r>
      <w:r w:rsidR="00901F98" w:rsidRPr="008D4AB4">
        <w:rPr>
          <w:rFonts w:ascii="Times New Roman" w:hAnsi="Times New Roman" w:cs="Times New Roman"/>
        </w:rPr>
        <w:t>п</w:t>
      </w:r>
      <w:r w:rsidR="00FC0697" w:rsidRPr="008D4AB4">
        <w:rPr>
          <w:rFonts w:ascii="Times New Roman" w:hAnsi="Times New Roman" w:cs="Times New Roman"/>
        </w:rPr>
        <w:t>роцедура</w:t>
      </w:r>
      <w:r w:rsidR="00916B5A" w:rsidRPr="008D4AB4">
        <w:rPr>
          <w:rFonts w:ascii="Times New Roman" w:hAnsi="Times New Roman" w:cs="Times New Roman"/>
        </w:rPr>
        <w:t>та</w:t>
      </w:r>
      <w:r w:rsidR="00CB14EE" w:rsidRPr="008D4AB4">
        <w:rPr>
          <w:rFonts w:ascii="Times New Roman" w:hAnsi="Times New Roman" w:cs="Times New Roman"/>
        </w:rPr>
        <w:t xml:space="preserve"> и очаквани резултати</w:t>
      </w:r>
      <w:r w:rsidR="00916B5A" w:rsidRPr="008D4AB4">
        <w:rPr>
          <w:rFonts w:ascii="Times New Roman" w:hAnsi="Times New Roman" w:cs="Times New Roman"/>
        </w:rPr>
        <w:t>:</w:t>
      </w:r>
      <w:bookmarkEnd w:id="5"/>
    </w:p>
    <w:p w14:paraId="499D2608" w14:textId="77777777" w:rsidR="0065728F" w:rsidRPr="008D4AB4" w:rsidRDefault="0065728F" w:rsidP="005C27D4">
      <w:pPr>
        <w:spacing w:before="120" w:after="120"/>
        <w:ind w:firstLine="567"/>
        <w:jc w:val="both"/>
        <w:rPr>
          <w:rFonts w:ascii="Times New Roman" w:eastAsia="Times New Roman" w:hAnsi="Times New Roman" w:cs="Times New Roman"/>
          <w:noProof/>
          <w:sz w:val="24"/>
          <w:szCs w:val="20"/>
          <w:lang w:val="en-US"/>
        </w:rPr>
      </w:pPr>
      <w:r w:rsidRPr="008D4AB4">
        <w:rPr>
          <w:rFonts w:ascii="Times New Roman" w:eastAsia="Times New Roman" w:hAnsi="Times New Roman" w:cs="Times New Roman"/>
          <w:noProof/>
          <w:sz w:val="24"/>
          <w:szCs w:val="20"/>
        </w:rPr>
        <w:t>Идентифицирани са следните цели на политиката, за реализацията на които програмата ще допринесе:</w:t>
      </w:r>
    </w:p>
    <w:p w14:paraId="2CC8E889" w14:textId="77777777" w:rsidR="0065728F" w:rsidRPr="008D4AB4" w:rsidRDefault="0065728F" w:rsidP="005C27D4">
      <w:pPr>
        <w:spacing w:before="120" w:after="120"/>
        <w:ind w:firstLine="567"/>
        <w:jc w:val="both"/>
        <w:rPr>
          <w:rFonts w:ascii="Times New Roman" w:eastAsia="Times New Roman" w:hAnsi="Times New Roman" w:cs="Times New Roman"/>
          <w:noProof/>
          <w:sz w:val="24"/>
          <w:szCs w:val="20"/>
          <w:lang w:val="en-US"/>
        </w:rPr>
      </w:pPr>
      <w:r w:rsidRPr="008D4AB4">
        <w:rPr>
          <w:rFonts w:ascii="Times New Roman" w:eastAsia="Times New Roman" w:hAnsi="Times New Roman" w:cs="Times New Roman"/>
          <w:noProof/>
          <w:sz w:val="24"/>
          <w:szCs w:val="20"/>
        </w:rPr>
        <w:t xml:space="preserve">Идентифицирани са следните цели на политиката </w:t>
      </w:r>
      <w:r w:rsidRPr="008D4AB4">
        <w:rPr>
          <w:rFonts w:ascii="Times New Roman" w:eastAsia="Times New Roman" w:hAnsi="Times New Roman" w:cs="Times New Roman"/>
          <w:noProof/>
          <w:sz w:val="24"/>
          <w:szCs w:val="20"/>
          <w:lang w:val="en-US"/>
        </w:rPr>
        <w:t>(</w:t>
      </w:r>
      <w:r w:rsidRPr="008D4AB4">
        <w:rPr>
          <w:rFonts w:ascii="Times New Roman" w:eastAsia="Times New Roman" w:hAnsi="Times New Roman" w:cs="Times New Roman"/>
          <w:noProof/>
          <w:sz w:val="24"/>
          <w:szCs w:val="20"/>
        </w:rPr>
        <w:t>ЦП</w:t>
      </w:r>
      <w:r w:rsidRPr="008D4AB4">
        <w:rPr>
          <w:rFonts w:ascii="Times New Roman" w:eastAsia="Times New Roman" w:hAnsi="Times New Roman" w:cs="Times New Roman"/>
          <w:noProof/>
          <w:sz w:val="24"/>
          <w:szCs w:val="20"/>
          <w:lang w:val="en-US"/>
        </w:rPr>
        <w:t>)</w:t>
      </w:r>
      <w:r w:rsidRPr="008D4AB4">
        <w:rPr>
          <w:rFonts w:ascii="Times New Roman" w:eastAsia="Times New Roman" w:hAnsi="Times New Roman" w:cs="Times New Roman"/>
          <w:noProof/>
          <w:sz w:val="24"/>
          <w:szCs w:val="20"/>
        </w:rPr>
        <w:t>, за реализацията на които ПТС ще допринесе:</w:t>
      </w:r>
    </w:p>
    <w:p w14:paraId="328D8B44" w14:textId="77777777" w:rsidR="0065728F" w:rsidRPr="008D4AB4" w:rsidRDefault="0065728F" w:rsidP="005C27D4">
      <w:pPr>
        <w:spacing w:before="120" w:after="120"/>
        <w:ind w:firstLine="567"/>
        <w:jc w:val="both"/>
        <w:rPr>
          <w:rFonts w:ascii="Times New Roman" w:eastAsia="Times New Roman" w:hAnsi="Times New Roman" w:cs="Times New Roman"/>
          <w:noProof/>
          <w:sz w:val="24"/>
          <w:szCs w:val="20"/>
        </w:rPr>
      </w:pPr>
      <w:r w:rsidRPr="008D4AB4">
        <w:rPr>
          <w:rFonts w:ascii="Times New Roman" w:eastAsia="Times New Roman" w:hAnsi="Times New Roman" w:cs="Times New Roman"/>
          <w:noProof/>
          <w:sz w:val="24"/>
          <w:szCs w:val="20"/>
        </w:rPr>
        <w:t>- ЦП 3</w:t>
      </w:r>
      <w:r w:rsidRPr="008D4AB4">
        <w:rPr>
          <w:rFonts w:ascii="Times New Roman" w:eastAsia="Times New Roman" w:hAnsi="Times New Roman" w:cs="Times New Roman"/>
          <w:b/>
          <w:noProof/>
          <w:sz w:val="24"/>
          <w:szCs w:val="20"/>
        </w:rPr>
        <w:t xml:space="preserve"> </w:t>
      </w:r>
      <w:r w:rsidRPr="008D4AB4">
        <w:rPr>
          <w:rFonts w:ascii="Times New Roman" w:eastAsia="Times New Roman" w:hAnsi="Times New Roman" w:cs="Times New Roman"/>
          <w:noProof/>
          <w:sz w:val="24"/>
          <w:szCs w:val="20"/>
        </w:rPr>
        <w:t>„По-добре свързана Европа чрез подобряване на мобилността“ със специфична цел: „Развитие на  устойчива на изменението на климата, интелигентна, сигурна, стабилна и интермодална TEN-T“.</w:t>
      </w:r>
    </w:p>
    <w:p w14:paraId="7B246BB8" w14:textId="77777777" w:rsidR="0065728F" w:rsidRPr="008D4AB4" w:rsidRDefault="0065728F" w:rsidP="005C27D4">
      <w:pPr>
        <w:spacing w:before="120" w:after="120"/>
        <w:ind w:firstLine="567"/>
        <w:jc w:val="both"/>
        <w:rPr>
          <w:rFonts w:ascii="Times New Roman" w:eastAsia="Times New Roman" w:hAnsi="Times New Roman" w:cs="Times New Roman"/>
          <w:noProof/>
          <w:sz w:val="24"/>
          <w:szCs w:val="20"/>
        </w:rPr>
      </w:pPr>
      <w:r w:rsidRPr="008D4AB4">
        <w:rPr>
          <w:rFonts w:ascii="Times New Roman" w:eastAsia="Times New Roman" w:hAnsi="Times New Roman" w:cs="Times New Roman"/>
          <w:noProof/>
          <w:sz w:val="24"/>
          <w:szCs w:val="20"/>
        </w:rPr>
        <w:t>- ЦП 2 „По-зелена, нисковъглеродна и устойчива Европа с икономика в преход към нулеви нетни въглеродни емисии чрез насърчаване на чист и справедлив енергиен преход, зелени и сини инвестиции, кръгова икономика, смекчаване на последиците от изменението на климата и адаптиране към него, превенция и управление на риска и устойчива градска мобилност“ със специфична цел: „ Насърчаване на устойчива мултимодална градска мобилност като част от прехода към икономика с нулеви нетни въглеродни емисии“.</w:t>
      </w:r>
    </w:p>
    <w:p w14:paraId="4119A959" w14:textId="77777777" w:rsidR="0065728F" w:rsidRPr="008D4AB4" w:rsidRDefault="0065728F" w:rsidP="005C27D4">
      <w:pPr>
        <w:spacing w:before="120" w:after="120"/>
        <w:ind w:firstLine="567"/>
        <w:jc w:val="both"/>
        <w:rPr>
          <w:rFonts w:ascii="Times New Roman" w:eastAsia="Times New Roman" w:hAnsi="Times New Roman" w:cs="Times New Roman"/>
          <w:noProof/>
          <w:sz w:val="24"/>
          <w:szCs w:val="20"/>
        </w:rPr>
      </w:pPr>
      <w:r w:rsidRPr="008D4AB4">
        <w:rPr>
          <w:rFonts w:ascii="Times New Roman" w:eastAsia="Times New Roman" w:hAnsi="Times New Roman" w:cs="Times New Roman"/>
          <w:noProof/>
          <w:sz w:val="24"/>
          <w:szCs w:val="20"/>
        </w:rPr>
        <w:t>В допълнение приоритет „Техническа помощ“ подпомага изпълнението на ПТС, повишава административния капацитет и публичната подкрепа.</w:t>
      </w:r>
    </w:p>
    <w:p w14:paraId="1082837E" w14:textId="77777777" w:rsidR="0065728F" w:rsidRPr="008D4AB4" w:rsidRDefault="0065728F" w:rsidP="005C27D4">
      <w:pPr>
        <w:spacing w:before="120" w:after="120"/>
        <w:ind w:firstLine="567"/>
        <w:jc w:val="both"/>
        <w:rPr>
          <w:rFonts w:ascii="Times New Roman" w:eastAsia="Times New Roman" w:hAnsi="Times New Roman" w:cs="Times New Roman"/>
          <w:noProof/>
          <w:sz w:val="24"/>
          <w:szCs w:val="20"/>
        </w:rPr>
      </w:pPr>
      <w:r w:rsidRPr="008D4AB4">
        <w:rPr>
          <w:rFonts w:ascii="Times New Roman" w:eastAsia="Times New Roman" w:hAnsi="Times New Roman" w:cs="Times New Roman"/>
          <w:noProof/>
          <w:sz w:val="24"/>
          <w:szCs w:val="20"/>
        </w:rPr>
        <w:t xml:space="preserve">Приоритетите на ПТС допринасят за реализацията на Зелената сделка, както и на Стратегията за устойчива и интелигентна мобилност на ЕК, която предвижда транспортния сектор да намали значително своите емисии и да стане по-устойчив, както и екологичната мобилност да бъде новия метод за растеж на транспортния сектор. </w:t>
      </w:r>
      <w:r w:rsidRPr="008D4AB4">
        <w:rPr>
          <w:rFonts w:ascii="Times New Roman" w:eastAsia="Times New Roman" w:hAnsi="Times New Roman" w:cs="Times New Roman"/>
          <w:b/>
          <w:noProof/>
          <w:sz w:val="24"/>
          <w:szCs w:val="20"/>
        </w:rPr>
        <w:t>Предвидените инвестиции насърчават употребата на екологосъобразни видове транспорт и алтернативни горива, подобряват качеството на пътната инфраструктура и допринасят за намаляване на вредното въздействие върху околната среда на транспорта</w:t>
      </w:r>
      <w:r w:rsidRPr="008D4AB4">
        <w:rPr>
          <w:rFonts w:ascii="Times New Roman" w:eastAsia="Times New Roman" w:hAnsi="Times New Roman" w:cs="Times New Roman"/>
          <w:noProof/>
          <w:sz w:val="24"/>
          <w:szCs w:val="20"/>
        </w:rPr>
        <w:t xml:space="preserve">. Една от основните задачи, дефинирани в стратегията е навременното завършване на TEN-T мрежата и цифровата трансформация. За изпълнението ѝ ще допринесат предвидените инвестиции по ПТС за развитие на TEN-T мрежата на територията </w:t>
      </w:r>
      <w:r w:rsidRPr="008D4AB4">
        <w:rPr>
          <w:rFonts w:ascii="Times New Roman" w:eastAsia="Times New Roman" w:hAnsi="Times New Roman" w:cs="Times New Roman"/>
          <w:noProof/>
          <w:sz w:val="24"/>
          <w:szCs w:val="20"/>
        </w:rPr>
        <w:lastRenderedPageBreak/>
        <w:t>на страната и за внедряване и последващо развитие на интелигентни транспортни системи във видовете транспорт.</w:t>
      </w:r>
    </w:p>
    <w:p w14:paraId="79FB292D" w14:textId="77777777" w:rsidR="0065728F" w:rsidRPr="008D4AB4" w:rsidRDefault="0065728F" w:rsidP="005C27D4">
      <w:pPr>
        <w:spacing w:before="120" w:after="120"/>
        <w:ind w:firstLine="567"/>
        <w:jc w:val="both"/>
        <w:rPr>
          <w:rFonts w:ascii="Times New Roman" w:eastAsia="Times New Roman" w:hAnsi="Times New Roman" w:cs="Times New Roman"/>
          <w:noProof/>
          <w:sz w:val="24"/>
          <w:szCs w:val="20"/>
        </w:rPr>
      </w:pPr>
      <w:r w:rsidRPr="008D4AB4">
        <w:rPr>
          <w:rFonts w:ascii="Times New Roman" w:eastAsia="Times New Roman" w:hAnsi="Times New Roman" w:cs="Times New Roman"/>
          <w:noProof/>
          <w:sz w:val="24"/>
          <w:szCs w:val="20"/>
        </w:rPr>
        <w:t>ПТС ще допринесе и за постигане на стратегическите цели на националната транспортна политика, дефинирани в „Интегрирана транспортна стратегия в периода до 2030 г.”, а именно „Повишаване на ефективността и конкурентноспособността на транспортния сектор“, „Подобряване на транспортната свързаност и достъпност“ и „Ограничаване на отрицателните ефекти от развитие на транспортния сектор“.</w:t>
      </w:r>
    </w:p>
    <w:p w14:paraId="01161FCB" w14:textId="77777777" w:rsidR="0065728F" w:rsidRPr="008D4AB4" w:rsidRDefault="0065728F" w:rsidP="005C27D4">
      <w:pPr>
        <w:spacing w:before="120" w:after="120"/>
        <w:ind w:firstLine="567"/>
        <w:jc w:val="both"/>
        <w:rPr>
          <w:rFonts w:ascii="Times New Roman" w:eastAsia="Times New Roman" w:hAnsi="Times New Roman" w:cs="Times New Roman"/>
          <w:noProof/>
          <w:sz w:val="24"/>
          <w:szCs w:val="20"/>
        </w:rPr>
      </w:pPr>
      <w:r w:rsidRPr="008D4AB4">
        <w:rPr>
          <w:rFonts w:ascii="Times New Roman" w:eastAsia="Times New Roman" w:hAnsi="Times New Roman" w:cs="Times New Roman"/>
          <w:noProof/>
          <w:sz w:val="24"/>
          <w:szCs w:val="20"/>
        </w:rPr>
        <w:t xml:space="preserve">Предвидените инвестиции допринасят за постигане на </w:t>
      </w:r>
      <w:r w:rsidRPr="008D4AB4">
        <w:rPr>
          <w:rFonts w:ascii="Times New Roman" w:eastAsia="Times New Roman" w:hAnsi="Times New Roman" w:cs="Times New Roman"/>
          <w:b/>
          <w:noProof/>
          <w:sz w:val="24"/>
          <w:szCs w:val="20"/>
        </w:rPr>
        <w:t>устойчиво развита транспортна система и създават необходимите предпоставки за подобряване на мобилността на хора и стоки</w:t>
      </w:r>
      <w:r w:rsidRPr="008D4AB4">
        <w:rPr>
          <w:rFonts w:ascii="Times New Roman" w:eastAsia="Times New Roman" w:hAnsi="Times New Roman" w:cs="Times New Roman"/>
          <w:noProof/>
          <w:sz w:val="24"/>
          <w:szCs w:val="20"/>
        </w:rPr>
        <w:t xml:space="preserve">, което ще насърчи развитието на вътрешния пазар и конкурентноспособността на Общността, териториалното, икономическо и социално сближаване и опазването на околната среда. </w:t>
      </w:r>
    </w:p>
    <w:p w14:paraId="48CE6B10" w14:textId="77777777" w:rsidR="0065728F" w:rsidRPr="008D4AB4" w:rsidRDefault="0065728F" w:rsidP="005C27D4">
      <w:pPr>
        <w:spacing w:before="120" w:after="120"/>
        <w:ind w:firstLine="567"/>
        <w:jc w:val="both"/>
        <w:rPr>
          <w:rFonts w:ascii="Times New Roman" w:eastAsia="Times New Roman" w:hAnsi="Times New Roman" w:cs="Times New Roman"/>
          <w:noProof/>
          <w:sz w:val="24"/>
          <w:szCs w:val="20"/>
        </w:rPr>
      </w:pPr>
      <w:r w:rsidRPr="008D4AB4">
        <w:rPr>
          <w:rFonts w:ascii="Times New Roman" w:eastAsia="Times New Roman" w:hAnsi="Times New Roman" w:cs="Times New Roman"/>
          <w:noProof/>
          <w:sz w:val="24"/>
          <w:szCs w:val="20"/>
        </w:rPr>
        <w:t>Средствата от ЕФРР и КФ по ПТС и националното съ-финансиране, отпускани под формата на безвъзмездна финансова помощ, ще подпомогнат действията на ЕС за постигането на цел „Инвестиции за растеж и работни места в държавите членки и в регионите“.</w:t>
      </w:r>
      <w:r w:rsidRPr="008D4AB4">
        <w:rPr>
          <w:rFonts w:ascii="Times New Roman" w:eastAsia="Times New Roman" w:hAnsi="Times New Roman" w:cs="Times New Roman"/>
          <w:i/>
          <w:noProof/>
          <w:sz w:val="24"/>
          <w:szCs w:val="20"/>
        </w:rPr>
        <w:t xml:space="preserve"> </w:t>
      </w:r>
      <w:r w:rsidRPr="008D4AB4">
        <w:rPr>
          <w:rFonts w:ascii="Times New Roman" w:eastAsia="Times New Roman" w:hAnsi="Times New Roman" w:cs="Times New Roman"/>
          <w:noProof/>
          <w:sz w:val="24"/>
          <w:szCs w:val="20"/>
        </w:rPr>
        <w:t>Приблизително 40 % от средствата са заделени за инвестиции в северна България. Инвестициите за развитие на жп инфраструктурата са концентрирани основно по протежение на участъка на коридор ОИС, преминаващ хоризонтално през средата на страната. Мащабна инвестиция в южна България е проектът за завършване на АМ Струма.</w:t>
      </w:r>
    </w:p>
    <w:p w14:paraId="364A9C63" w14:textId="31F7F28D" w:rsidR="00CB14EE" w:rsidRPr="008D4AB4" w:rsidRDefault="004A58E5" w:rsidP="00915783">
      <w:pPr>
        <w:pStyle w:val="Heading2"/>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6" w:name="_Toc136336694"/>
      <w:r w:rsidRPr="008D4AB4">
        <w:rPr>
          <w:rFonts w:ascii="Times New Roman" w:hAnsi="Times New Roman" w:cs="Times New Roman"/>
        </w:rPr>
        <w:t>7</w:t>
      </w:r>
      <w:r w:rsidR="00CB14EE" w:rsidRPr="008D4AB4">
        <w:rPr>
          <w:rFonts w:ascii="Times New Roman" w:hAnsi="Times New Roman" w:cs="Times New Roman"/>
        </w:rPr>
        <w:t>. Индикатори:</w:t>
      </w:r>
      <w:bookmarkEnd w:id="6"/>
    </w:p>
    <w:p w14:paraId="10F33FE7" w14:textId="4AE07ED1" w:rsidR="0021535E" w:rsidRPr="008D4AB4" w:rsidRDefault="0021535E" w:rsidP="0021535E">
      <w:pPr>
        <w:spacing w:before="120" w:after="120"/>
        <w:jc w:val="both"/>
        <w:rPr>
          <w:rFonts w:ascii="Times New Roman" w:eastAsia="Times New Roman" w:hAnsi="Times New Roman" w:cs="Times New Roman"/>
          <w:noProof/>
          <w:sz w:val="24"/>
          <w:szCs w:val="20"/>
        </w:rPr>
      </w:pPr>
    </w:p>
    <w:p w14:paraId="5CE6CADC" w14:textId="670683EA" w:rsidR="00CD6708" w:rsidRPr="008D4AB4" w:rsidRDefault="00F92386" w:rsidP="00CD6708">
      <w:pPr>
        <w:pStyle w:val="ListParagraph"/>
        <w:spacing w:before="120" w:after="120"/>
        <w:ind w:left="360"/>
        <w:jc w:val="both"/>
        <w:rPr>
          <w:rFonts w:ascii="Times New Roman" w:hAnsi="Times New Roman" w:cs="Times New Roman"/>
          <w:i/>
          <w:color w:val="000000"/>
          <w:sz w:val="24"/>
          <w:szCs w:val="24"/>
        </w:rPr>
      </w:pPr>
      <w:r w:rsidRPr="008D4AB4">
        <w:rPr>
          <w:rFonts w:ascii="Times New Roman" w:hAnsi="Times New Roman" w:cs="Times New Roman"/>
          <w:i/>
          <w:color w:val="000000"/>
          <w:sz w:val="24"/>
          <w:szCs w:val="24"/>
        </w:rPr>
        <w:t xml:space="preserve">Процедура № </w:t>
      </w:r>
      <w:r w:rsidRPr="008D4AB4">
        <w:rPr>
          <w:rFonts w:ascii="Times New Roman" w:hAnsi="Times New Roman" w:cs="Times New Roman"/>
          <w:i/>
          <w:sz w:val="24"/>
          <w:szCs w:val="24"/>
        </w:rPr>
        <w:t>2021BG16FFPR001</w:t>
      </w:r>
      <w:r w:rsidRPr="008D4AB4">
        <w:rPr>
          <w:rFonts w:ascii="Times New Roman" w:hAnsi="Times New Roman" w:cs="Times New Roman"/>
          <w:i/>
          <w:sz w:val="24"/>
          <w:szCs w:val="24"/>
          <w:lang w:val="en-US"/>
        </w:rPr>
        <w:t>-</w:t>
      </w:r>
      <w:r w:rsidR="00CD6708" w:rsidRPr="008D4AB4">
        <w:rPr>
          <w:rFonts w:ascii="Times New Roman" w:hAnsi="Times New Roman" w:cs="Times New Roman"/>
          <w:i/>
          <w:sz w:val="24"/>
          <w:szCs w:val="24"/>
        </w:rPr>
        <w:t>5</w:t>
      </w:r>
      <w:r w:rsidRPr="008D4AB4">
        <w:rPr>
          <w:rFonts w:ascii="Times New Roman" w:hAnsi="Times New Roman" w:cs="Times New Roman"/>
          <w:i/>
          <w:sz w:val="24"/>
          <w:szCs w:val="24"/>
          <w:lang w:val="en-US"/>
        </w:rPr>
        <w:t>.001</w:t>
      </w:r>
      <w:r w:rsidRPr="008D4AB4">
        <w:rPr>
          <w:rFonts w:ascii="Times New Roman" w:hAnsi="Times New Roman" w:cs="Times New Roman"/>
          <w:i/>
          <w:sz w:val="24"/>
          <w:szCs w:val="24"/>
        </w:rPr>
        <w:t xml:space="preserve"> </w:t>
      </w:r>
      <w:r w:rsidRPr="008D4AB4">
        <w:rPr>
          <w:rFonts w:ascii="Times New Roman" w:hAnsi="Times New Roman" w:cs="Times New Roman"/>
          <w:color w:val="000000"/>
          <w:sz w:val="24"/>
          <w:szCs w:val="24"/>
        </w:rPr>
        <w:t>Техническа помощ</w:t>
      </w:r>
      <w:r w:rsidRPr="008D4AB4">
        <w:rPr>
          <w:rFonts w:ascii="Times New Roman" w:hAnsi="Times New Roman" w:cs="Times New Roman"/>
          <w:i/>
          <w:color w:val="000000"/>
          <w:sz w:val="24"/>
          <w:szCs w:val="24"/>
        </w:rPr>
        <w:t xml:space="preserve"> </w:t>
      </w:r>
    </w:p>
    <w:p w14:paraId="517025A2" w14:textId="4771340E" w:rsidR="00F92386" w:rsidRPr="008D4AB4" w:rsidRDefault="00F92386" w:rsidP="00CD6708">
      <w:pPr>
        <w:pStyle w:val="ListParagraph"/>
        <w:spacing w:before="120" w:after="120"/>
        <w:ind w:left="360"/>
        <w:jc w:val="both"/>
        <w:rPr>
          <w:rFonts w:ascii="Times New Roman" w:hAnsi="Times New Roman" w:cs="Times New Roman"/>
          <w:sz w:val="24"/>
          <w:szCs w:val="24"/>
        </w:rPr>
      </w:pPr>
      <w:r w:rsidRPr="008D4AB4">
        <w:rPr>
          <w:rFonts w:ascii="Times New Roman" w:hAnsi="Times New Roman" w:cs="Times New Roman"/>
          <w:i/>
          <w:color w:val="000000"/>
          <w:sz w:val="24"/>
          <w:szCs w:val="24"/>
        </w:rPr>
        <w:t xml:space="preserve">Процедура № </w:t>
      </w:r>
      <w:r w:rsidRPr="008D4AB4">
        <w:rPr>
          <w:rFonts w:ascii="Times New Roman" w:hAnsi="Times New Roman" w:cs="Times New Roman"/>
          <w:i/>
          <w:sz w:val="24"/>
          <w:szCs w:val="24"/>
        </w:rPr>
        <w:t>2021BG16FFPR001</w:t>
      </w:r>
      <w:r w:rsidRPr="008D4AB4">
        <w:rPr>
          <w:rFonts w:ascii="Times New Roman" w:hAnsi="Times New Roman" w:cs="Times New Roman"/>
          <w:i/>
          <w:sz w:val="24"/>
          <w:szCs w:val="24"/>
          <w:lang w:val="en-US"/>
        </w:rPr>
        <w:t>-5.001</w:t>
      </w:r>
      <w:r w:rsidRPr="008D4AB4">
        <w:rPr>
          <w:rFonts w:ascii="Times New Roman" w:hAnsi="Times New Roman" w:cs="Times New Roman"/>
          <w:i/>
          <w:sz w:val="24"/>
          <w:szCs w:val="24"/>
        </w:rPr>
        <w:t xml:space="preserve"> „Бюджетни линии“</w:t>
      </w:r>
    </w:p>
    <w:tbl>
      <w:tblPr>
        <w:tblW w:w="5077"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1"/>
        <w:gridCol w:w="3113"/>
        <w:gridCol w:w="1135"/>
        <w:gridCol w:w="992"/>
        <w:gridCol w:w="1275"/>
        <w:gridCol w:w="851"/>
        <w:gridCol w:w="1275"/>
      </w:tblGrid>
      <w:tr w:rsidR="00762389" w:rsidRPr="008D4AB4" w14:paraId="248A3A66" w14:textId="77777777" w:rsidTr="00344277">
        <w:trPr>
          <w:trHeight w:val="708"/>
        </w:trPr>
        <w:tc>
          <w:tcPr>
            <w:tcW w:w="514" w:type="pct"/>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AB027D9" w14:textId="77777777" w:rsidR="00762389" w:rsidRPr="008D4AB4" w:rsidRDefault="00762389" w:rsidP="00344277">
            <w:pPr>
              <w:spacing w:before="120" w:after="120" w:line="276" w:lineRule="auto"/>
              <w:jc w:val="both"/>
              <w:rPr>
                <w:rFonts w:ascii="Times New Roman" w:eastAsia="Calibri" w:hAnsi="Times New Roman" w:cs="Times New Roman"/>
                <w:b/>
                <w:noProof/>
                <w:sz w:val="20"/>
                <w:szCs w:val="20"/>
              </w:rPr>
            </w:pPr>
            <w:r w:rsidRPr="008D4AB4">
              <w:rPr>
                <w:rFonts w:ascii="Times New Roman" w:eastAsia="Calibri" w:hAnsi="Times New Roman" w:cs="Times New Roman"/>
                <w:b/>
                <w:noProof/>
                <w:sz w:val="20"/>
                <w:szCs w:val="20"/>
              </w:rPr>
              <w:t>№</w:t>
            </w:r>
          </w:p>
        </w:tc>
        <w:tc>
          <w:tcPr>
            <w:tcW w:w="1616" w:type="pct"/>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52F5A611" w14:textId="77777777" w:rsidR="00762389" w:rsidRPr="008D4AB4" w:rsidRDefault="00762389" w:rsidP="00344277">
            <w:pPr>
              <w:spacing w:before="120" w:after="120" w:line="276" w:lineRule="auto"/>
              <w:jc w:val="both"/>
              <w:rPr>
                <w:rFonts w:ascii="Times New Roman" w:eastAsia="Calibri" w:hAnsi="Times New Roman" w:cs="Times New Roman"/>
                <w:b/>
                <w:noProof/>
                <w:sz w:val="20"/>
                <w:szCs w:val="20"/>
              </w:rPr>
            </w:pPr>
            <w:r w:rsidRPr="008D4AB4">
              <w:rPr>
                <w:rFonts w:ascii="Times New Roman" w:eastAsia="Calibri" w:hAnsi="Times New Roman" w:cs="Times New Roman"/>
                <w:b/>
                <w:noProof/>
                <w:sz w:val="20"/>
                <w:szCs w:val="20"/>
              </w:rPr>
              <w:t>Показател за крайния продукт</w:t>
            </w:r>
          </w:p>
        </w:tc>
        <w:tc>
          <w:tcPr>
            <w:tcW w:w="589" w:type="pct"/>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4F0CC4B" w14:textId="77777777" w:rsidR="00762389" w:rsidRPr="008D4AB4" w:rsidRDefault="00762389" w:rsidP="00344277">
            <w:pPr>
              <w:spacing w:before="120" w:after="120" w:line="276" w:lineRule="auto"/>
              <w:jc w:val="both"/>
              <w:rPr>
                <w:rFonts w:ascii="Times New Roman" w:eastAsia="Calibri" w:hAnsi="Times New Roman" w:cs="Times New Roman"/>
                <w:b/>
                <w:noProof/>
                <w:sz w:val="20"/>
                <w:szCs w:val="20"/>
              </w:rPr>
            </w:pPr>
            <w:r w:rsidRPr="008D4AB4">
              <w:rPr>
                <w:rFonts w:ascii="Times New Roman" w:eastAsia="Calibri" w:hAnsi="Times New Roman" w:cs="Times New Roman"/>
                <w:b/>
                <w:noProof/>
                <w:sz w:val="20"/>
                <w:szCs w:val="20"/>
              </w:rPr>
              <w:t>Мерна единица</w:t>
            </w:r>
          </w:p>
        </w:tc>
        <w:tc>
          <w:tcPr>
            <w:tcW w:w="515"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4DA253A" w14:textId="77777777" w:rsidR="00762389" w:rsidRPr="008D4AB4" w:rsidRDefault="00762389" w:rsidP="00344277">
            <w:pPr>
              <w:spacing w:before="120" w:after="120" w:line="276" w:lineRule="auto"/>
              <w:rPr>
                <w:rFonts w:ascii="Times New Roman" w:eastAsia="Calibri" w:hAnsi="Times New Roman" w:cs="Times New Roman"/>
                <w:b/>
                <w:noProof/>
                <w:sz w:val="20"/>
                <w:szCs w:val="20"/>
              </w:rPr>
            </w:pPr>
            <w:r w:rsidRPr="008D4AB4">
              <w:rPr>
                <w:rFonts w:ascii="Times New Roman" w:eastAsia="Calibri" w:hAnsi="Times New Roman" w:cs="Times New Roman"/>
                <w:b/>
                <w:noProof/>
                <w:sz w:val="20"/>
                <w:szCs w:val="20"/>
              </w:rPr>
              <w:t>Междинна цел (2024 г.)</w:t>
            </w:r>
          </w:p>
        </w:tc>
        <w:tc>
          <w:tcPr>
            <w:tcW w:w="662"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FD2DC98" w14:textId="77777777" w:rsidR="00762389" w:rsidRPr="008D4AB4" w:rsidRDefault="00762389" w:rsidP="00344277">
            <w:pPr>
              <w:spacing w:before="120" w:after="120" w:line="276" w:lineRule="auto"/>
              <w:jc w:val="both"/>
              <w:rPr>
                <w:rFonts w:ascii="Times New Roman" w:eastAsia="Calibri" w:hAnsi="Times New Roman" w:cs="Times New Roman"/>
                <w:b/>
                <w:noProof/>
                <w:sz w:val="20"/>
                <w:szCs w:val="20"/>
              </w:rPr>
            </w:pPr>
            <w:r w:rsidRPr="008D4AB4">
              <w:rPr>
                <w:rFonts w:ascii="Times New Roman" w:eastAsia="Calibri" w:hAnsi="Times New Roman" w:cs="Times New Roman"/>
                <w:b/>
                <w:noProof/>
                <w:sz w:val="20"/>
                <w:szCs w:val="20"/>
              </w:rPr>
              <w:t>Целева стойност (2029 г.)</w:t>
            </w:r>
          </w:p>
        </w:tc>
        <w:tc>
          <w:tcPr>
            <w:tcW w:w="442"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7656160" w14:textId="77777777" w:rsidR="00762389" w:rsidRPr="008D4AB4" w:rsidRDefault="00762389" w:rsidP="00344277">
            <w:pPr>
              <w:spacing w:before="120" w:after="120" w:line="276" w:lineRule="auto"/>
              <w:jc w:val="both"/>
              <w:rPr>
                <w:rFonts w:ascii="Times New Roman" w:eastAsia="Calibri" w:hAnsi="Times New Roman" w:cs="Times New Roman"/>
                <w:b/>
                <w:noProof/>
                <w:sz w:val="20"/>
                <w:szCs w:val="20"/>
              </w:rPr>
            </w:pPr>
            <w:r w:rsidRPr="008D4AB4">
              <w:rPr>
                <w:rFonts w:ascii="Times New Roman" w:eastAsia="Calibri" w:hAnsi="Times New Roman" w:cs="Times New Roman"/>
                <w:b/>
                <w:noProof/>
                <w:sz w:val="20"/>
                <w:szCs w:val="20"/>
              </w:rPr>
              <w:t>Фонд</w:t>
            </w:r>
          </w:p>
        </w:tc>
        <w:tc>
          <w:tcPr>
            <w:tcW w:w="662"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7557584" w14:textId="77777777" w:rsidR="00762389" w:rsidRPr="008D4AB4" w:rsidRDefault="00762389" w:rsidP="00344277">
            <w:pPr>
              <w:spacing w:before="120" w:after="120" w:line="276" w:lineRule="auto"/>
              <w:jc w:val="both"/>
              <w:rPr>
                <w:rFonts w:ascii="Times New Roman" w:eastAsia="Calibri" w:hAnsi="Times New Roman" w:cs="Times New Roman"/>
                <w:b/>
                <w:noProof/>
                <w:sz w:val="20"/>
                <w:szCs w:val="20"/>
              </w:rPr>
            </w:pPr>
            <w:r w:rsidRPr="008D4AB4">
              <w:rPr>
                <w:rFonts w:ascii="Times New Roman" w:eastAsia="Calibri" w:hAnsi="Times New Roman" w:cs="Times New Roman"/>
                <w:b/>
                <w:noProof/>
                <w:sz w:val="20"/>
                <w:szCs w:val="20"/>
              </w:rPr>
              <w:t>Категория региони</w:t>
            </w:r>
          </w:p>
        </w:tc>
      </w:tr>
      <w:tr w:rsidR="00762389" w:rsidRPr="008D4AB4" w14:paraId="305F4B2A" w14:textId="77777777" w:rsidTr="00344277">
        <w:trPr>
          <w:trHeight w:val="340"/>
        </w:trPr>
        <w:tc>
          <w:tcPr>
            <w:tcW w:w="514" w:type="pct"/>
            <w:tcBorders>
              <w:top w:val="single" w:sz="4" w:space="0" w:color="auto"/>
              <w:left w:val="single" w:sz="4" w:space="0" w:color="auto"/>
              <w:bottom w:val="single" w:sz="4" w:space="0" w:color="auto"/>
              <w:right w:val="single" w:sz="4" w:space="0" w:color="auto"/>
            </w:tcBorders>
          </w:tcPr>
          <w:p w14:paraId="70C43DE8" w14:textId="3C1D3FAF" w:rsidR="00762389" w:rsidRPr="008D4AB4" w:rsidRDefault="00762389" w:rsidP="00762389">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4</w:t>
            </w:r>
          </w:p>
        </w:tc>
        <w:tc>
          <w:tcPr>
            <w:tcW w:w="1616" w:type="pct"/>
            <w:tcBorders>
              <w:top w:val="single" w:sz="4" w:space="0" w:color="auto"/>
              <w:left w:val="single" w:sz="4" w:space="0" w:color="auto"/>
              <w:bottom w:val="single" w:sz="4" w:space="0" w:color="auto"/>
              <w:right w:val="single" w:sz="4" w:space="0" w:color="auto"/>
            </w:tcBorders>
          </w:tcPr>
          <w:p w14:paraId="3387E65E" w14:textId="4920F464" w:rsidR="00762389" w:rsidRPr="008D4AB4" w:rsidRDefault="00762389" w:rsidP="00762389">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Разработена пътна карта за укрепване на административния капацитет във връзка с изпълнението на ПТС 2021-2027 г.</w:t>
            </w:r>
          </w:p>
        </w:tc>
        <w:tc>
          <w:tcPr>
            <w:tcW w:w="589" w:type="pct"/>
            <w:tcBorders>
              <w:top w:val="single" w:sz="4" w:space="0" w:color="auto"/>
              <w:left w:val="single" w:sz="4" w:space="0" w:color="auto"/>
              <w:bottom w:val="single" w:sz="4" w:space="0" w:color="auto"/>
              <w:right w:val="single" w:sz="4" w:space="0" w:color="auto"/>
            </w:tcBorders>
          </w:tcPr>
          <w:p w14:paraId="7F9D6C00" w14:textId="104C75AD" w:rsidR="00762389" w:rsidRPr="008D4AB4" w:rsidRDefault="00762389" w:rsidP="00762389">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брой</w:t>
            </w:r>
          </w:p>
        </w:tc>
        <w:tc>
          <w:tcPr>
            <w:tcW w:w="515" w:type="pct"/>
            <w:tcBorders>
              <w:top w:val="single" w:sz="4" w:space="0" w:color="auto"/>
              <w:left w:val="single" w:sz="4" w:space="0" w:color="auto"/>
              <w:bottom w:val="single" w:sz="4" w:space="0" w:color="auto"/>
              <w:right w:val="single" w:sz="4" w:space="0" w:color="auto"/>
            </w:tcBorders>
          </w:tcPr>
          <w:p w14:paraId="5545439F" w14:textId="604B1D0D" w:rsidR="00762389" w:rsidRPr="008D4AB4" w:rsidRDefault="00762389" w:rsidP="00762389">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0,00</w:t>
            </w:r>
          </w:p>
        </w:tc>
        <w:tc>
          <w:tcPr>
            <w:tcW w:w="662" w:type="pct"/>
            <w:tcBorders>
              <w:top w:val="single" w:sz="4" w:space="0" w:color="auto"/>
              <w:left w:val="single" w:sz="4" w:space="0" w:color="auto"/>
              <w:bottom w:val="single" w:sz="4" w:space="0" w:color="auto"/>
              <w:right w:val="single" w:sz="4" w:space="0" w:color="auto"/>
            </w:tcBorders>
          </w:tcPr>
          <w:p w14:paraId="5D3FFBE8" w14:textId="3CA66632" w:rsidR="00762389" w:rsidRPr="008D4AB4" w:rsidRDefault="00762389" w:rsidP="00762389">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1,00</w:t>
            </w:r>
          </w:p>
        </w:tc>
        <w:tc>
          <w:tcPr>
            <w:tcW w:w="442" w:type="pct"/>
            <w:tcBorders>
              <w:top w:val="single" w:sz="4" w:space="0" w:color="auto"/>
              <w:left w:val="single" w:sz="4" w:space="0" w:color="auto"/>
              <w:bottom w:val="single" w:sz="4" w:space="0" w:color="auto"/>
              <w:right w:val="single" w:sz="4" w:space="0" w:color="auto"/>
            </w:tcBorders>
          </w:tcPr>
          <w:p w14:paraId="7AAFE89E" w14:textId="1806AAD0" w:rsidR="00762389" w:rsidRPr="008D4AB4" w:rsidRDefault="00762389" w:rsidP="00762389">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szCs w:val="20"/>
              </w:rPr>
              <w:t>КФ</w:t>
            </w:r>
          </w:p>
        </w:tc>
        <w:tc>
          <w:tcPr>
            <w:tcW w:w="662" w:type="pct"/>
            <w:tcBorders>
              <w:top w:val="single" w:sz="4" w:space="0" w:color="auto"/>
              <w:left w:val="single" w:sz="4" w:space="0" w:color="auto"/>
              <w:bottom w:val="single" w:sz="4" w:space="0" w:color="auto"/>
              <w:right w:val="single" w:sz="4" w:space="0" w:color="auto"/>
            </w:tcBorders>
          </w:tcPr>
          <w:p w14:paraId="497BE079" w14:textId="52D3B771" w:rsidR="00762389" w:rsidRPr="008D4AB4" w:rsidRDefault="00762389" w:rsidP="00762389">
            <w:pPr>
              <w:spacing w:before="120" w:after="120" w:line="276" w:lineRule="auto"/>
              <w:jc w:val="both"/>
              <w:rPr>
                <w:rFonts w:ascii="Times New Roman" w:eastAsia="Calibri" w:hAnsi="Times New Roman" w:cs="Times New Roman"/>
                <w:noProof/>
                <w:sz w:val="20"/>
                <w:szCs w:val="20"/>
              </w:rPr>
            </w:pPr>
            <w:r w:rsidRPr="008D4AB4">
              <w:rPr>
                <w:rFonts w:ascii="Times New Roman" w:eastAsia="Calibri" w:hAnsi="Times New Roman" w:cs="Times New Roman"/>
                <w:noProof/>
                <w:sz w:val="20"/>
                <w:szCs w:val="20"/>
              </w:rPr>
              <w:t>НП</w:t>
            </w:r>
          </w:p>
        </w:tc>
      </w:tr>
      <w:tr w:rsidR="00762389" w:rsidRPr="008D4AB4" w14:paraId="41C3A6E3" w14:textId="77777777" w:rsidTr="00344277">
        <w:trPr>
          <w:trHeight w:val="340"/>
        </w:trPr>
        <w:tc>
          <w:tcPr>
            <w:tcW w:w="514" w:type="pct"/>
            <w:tcBorders>
              <w:top w:val="single" w:sz="4" w:space="0" w:color="auto"/>
              <w:left w:val="single" w:sz="4" w:space="0" w:color="auto"/>
              <w:bottom w:val="single" w:sz="4" w:space="0" w:color="auto"/>
              <w:right w:val="single" w:sz="4" w:space="0" w:color="auto"/>
            </w:tcBorders>
          </w:tcPr>
          <w:p w14:paraId="457F94C9" w14:textId="56AB6A46" w:rsidR="00762389" w:rsidRPr="008D4AB4" w:rsidRDefault="00762389" w:rsidP="00762389">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5</w:t>
            </w:r>
          </w:p>
        </w:tc>
        <w:tc>
          <w:tcPr>
            <w:tcW w:w="1616" w:type="pct"/>
            <w:tcBorders>
              <w:top w:val="single" w:sz="4" w:space="0" w:color="auto"/>
              <w:left w:val="single" w:sz="4" w:space="0" w:color="auto"/>
              <w:bottom w:val="single" w:sz="4" w:space="0" w:color="auto"/>
              <w:right w:val="single" w:sz="4" w:space="0" w:color="auto"/>
            </w:tcBorders>
          </w:tcPr>
          <w:p w14:paraId="4A7BB3B8" w14:textId="0918DEAB" w:rsidR="00762389" w:rsidRPr="008D4AB4" w:rsidRDefault="00762389" w:rsidP="00762389">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Брой новини /актуализации на сайта на програмата</w:t>
            </w:r>
          </w:p>
        </w:tc>
        <w:tc>
          <w:tcPr>
            <w:tcW w:w="589" w:type="pct"/>
            <w:tcBorders>
              <w:top w:val="single" w:sz="4" w:space="0" w:color="auto"/>
              <w:left w:val="single" w:sz="4" w:space="0" w:color="auto"/>
              <w:bottom w:val="single" w:sz="4" w:space="0" w:color="auto"/>
              <w:right w:val="single" w:sz="4" w:space="0" w:color="auto"/>
            </w:tcBorders>
          </w:tcPr>
          <w:p w14:paraId="06AA6560" w14:textId="1A22F46E" w:rsidR="00762389" w:rsidRPr="008D4AB4" w:rsidRDefault="00762389" w:rsidP="00762389">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брой</w:t>
            </w:r>
          </w:p>
        </w:tc>
        <w:tc>
          <w:tcPr>
            <w:tcW w:w="515" w:type="pct"/>
            <w:tcBorders>
              <w:top w:val="single" w:sz="4" w:space="0" w:color="auto"/>
              <w:left w:val="single" w:sz="4" w:space="0" w:color="auto"/>
              <w:bottom w:val="single" w:sz="4" w:space="0" w:color="auto"/>
              <w:right w:val="single" w:sz="4" w:space="0" w:color="auto"/>
            </w:tcBorders>
          </w:tcPr>
          <w:p w14:paraId="51FFCAF2" w14:textId="4A07DD2D" w:rsidR="00762389" w:rsidRPr="008D4AB4" w:rsidRDefault="00762389" w:rsidP="00762389">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48,00</w:t>
            </w:r>
          </w:p>
        </w:tc>
        <w:tc>
          <w:tcPr>
            <w:tcW w:w="662" w:type="pct"/>
            <w:tcBorders>
              <w:top w:val="single" w:sz="4" w:space="0" w:color="auto"/>
              <w:left w:val="single" w:sz="4" w:space="0" w:color="auto"/>
              <w:bottom w:val="single" w:sz="4" w:space="0" w:color="auto"/>
              <w:right w:val="single" w:sz="4" w:space="0" w:color="auto"/>
            </w:tcBorders>
          </w:tcPr>
          <w:p w14:paraId="5D199328" w14:textId="2ABCF08C" w:rsidR="00762389" w:rsidRPr="008D4AB4" w:rsidRDefault="00762389" w:rsidP="00762389">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108,00</w:t>
            </w:r>
          </w:p>
        </w:tc>
        <w:tc>
          <w:tcPr>
            <w:tcW w:w="442" w:type="pct"/>
            <w:tcBorders>
              <w:top w:val="single" w:sz="4" w:space="0" w:color="auto"/>
              <w:left w:val="single" w:sz="4" w:space="0" w:color="auto"/>
              <w:bottom w:val="single" w:sz="4" w:space="0" w:color="auto"/>
              <w:right w:val="single" w:sz="4" w:space="0" w:color="auto"/>
            </w:tcBorders>
          </w:tcPr>
          <w:p w14:paraId="392F5F4A" w14:textId="1F3147A3" w:rsidR="00762389" w:rsidRPr="008D4AB4" w:rsidRDefault="00762389" w:rsidP="00762389">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szCs w:val="20"/>
              </w:rPr>
              <w:t>КФ</w:t>
            </w:r>
          </w:p>
        </w:tc>
        <w:tc>
          <w:tcPr>
            <w:tcW w:w="662" w:type="pct"/>
            <w:tcBorders>
              <w:top w:val="single" w:sz="4" w:space="0" w:color="auto"/>
              <w:left w:val="single" w:sz="4" w:space="0" w:color="auto"/>
              <w:bottom w:val="single" w:sz="4" w:space="0" w:color="auto"/>
              <w:right w:val="single" w:sz="4" w:space="0" w:color="auto"/>
            </w:tcBorders>
          </w:tcPr>
          <w:p w14:paraId="69677A17" w14:textId="40960D09" w:rsidR="00762389" w:rsidRPr="008D4AB4" w:rsidRDefault="00762389" w:rsidP="00762389">
            <w:pPr>
              <w:spacing w:before="120" w:after="120" w:line="276" w:lineRule="auto"/>
              <w:jc w:val="both"/>
              <w:rPr>
                <w:rFonts w:ascii="Times New Roman" w:eastAsia="Calibri" w:hAnsi="Times New Roman" w:cs="Times New Roman"/>
                <w:noProof/>
                <w:sz w:val="20"/>
                <w:szCs w:val="20"/>
              </w:rPr>
            </w:pPr>
            <w:r w:rsidRPr="008D4AB4">
              <w:rPr>
                <w:rFonts w:ascii="Times New Roman" w:eastAsia="Calibri" w:hAnsi="Times New Roman" w:cs="Times New Roman"/>
                <w:noProof/>
                <w:sz w:val="20"/>
                <w:szCs w:val="20"/>
              </w:rPr>
              <w:t>НП</w:t>
            </w:r>
          </w:p>
        </w:tc>
      </w:tr>
      <w:tr w:rsidR="00762389" w:rsidRPr="008D4AB4" w14:paraId="2714C9C7" w14:textId="77777777" w:rsidTr="00344277">
        <w:trPr>
          <w:trHeight w:val="340"/>
        </w:trPr>
        <w:tc>
          <w:tcPr>
            <w:tcW w:w="514" w:type="pct"/>
            <w:tcBorders>
              <w:top w:val="single" w:sz="4" w:space="0" w:color="auto"/>
              <w:left w:val="single" w:sz="4" w:space="0" w:color="auto"/>
              <w:bottom w:val="single" w:sz="4" w:space="0" w:color="auto"/>
              <w:right w:val="single" w:sz="4" w:space="0" w:color="auto"/>
            </w:tcBorders>
          </w:tcPr>
          <w:p w14:paraId="4A09C50C" w14:textId="2D650599" w:rsidR="00762389" w:rsidRPr="008D4AB4" w:rsidRDefault="00762389" w:rsidP="00762389">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6</w:t>
            </w:r>
          </w:p>
        </w:tc>
        <w:tc>
          <w:tcPr>
            <w:tcW w:w="1616" w:type="pct"/>
            <w:tcBorders>
              <w:top w:val="single" w:sz="4" w:space="0" w:color="auto"/>
              <w:left w:val="single" w:sz="4" w:space="0" w:color="auto"/>
              <w:bottom w:val="single" w:sz="4" w:space="0" w:color="auto"/>
              <w:right w:val="single" w:sz="4" w:space="0" w:color="auto"/>
            </w:tcBorders>
          </w:tcPr>
          <w:p w14:paraId="73D9456F" w14:textId="17949726" w:rsidR="00762389" w:rsidRPr="008D4AB4" w:rsidRDefault="00762389" w:rsidP="00762389">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Брой участия в обучения на служителите в Управляващия орган</w:t>
            </w:r>
          </w:p>
        </w:tc>
        <w:tc>
          <w:tcPr>
            <w:tcW w:w="589" w:type="pct"/>
            <w:tcBorders>
              <w:top w:val="single" w:sz="4" w:space="0" w:color="auto"/>
              <w:left w:val="single" w:sz="4" w:space="0" w:color="auto"/>
              <w:bottom w:val="single" w:sz="4" w:space="0" w:color="auto"/>
              <w:right w:val="single" w:sz="4" w:space="0" w:color="auto"/>
            </w:tcBorders>
          </w:tcPr>
          <w:p w14:paraId="714998A0" w14:textId="3A775B1B" w:rsidR="00762389" w:rsidRPr="008D4AB4" w:rsidRDefault="00762389" w:rsidP="00762389">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брой</w:t>
            </w:r>
          </w:p>
        </w:tc>
        <w:tc>
          <w:tcPr>
            <w:tcW w:w="515" w:type="pct"/>
            <w:tcBorders>
              <w:top w:val="single" w:sz="4" w:space="0" w:color="auto"/>
              <w:left w:val="single" w:sz="4" w:space="0" w:color="auto"/>
              <w:bottom w:val="single" w:sz="4" w:space="0" w:color="auto"/>
              <w:right w:val="single" w:sz="4" w:space="0" w:color="auto"/>
            </w:tcBorders>
          </w:tcPr>
          <w:p w14:paraId="2F712225" w14:textId="0FEEED88" w:rsidR="00762389" w:rsidRPr="008D4AB4" w:rsidRDefault="00762389" w:rsidP="00762389">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60,00</w:t>
            </w:r>
          </w:p>
        </w:tc>
        <w:tc>
          <w:tcPr>
            <w:tcW w:w="662" w:type="pct"/>
            <w:tcBorders>
              <w:top w:val="single" w:sz="4" w:space="0" w:color="auto"/>
              <w:left w:val="single" w:sz="4" w:space="0" w:color="auto"/>
              <w:bottom w:val="single" w:sz="4" w:space="0" w:color="auto"/>
              <w:right w:val="single" w:sz="4" w:space="0" w:color="auto"/>
            </w:tcBorders>
          </w:tcPr>
          <w:p w14:paraId="2237AE33" w14:textId="5C1B4243" w:rsidR="00762389" w:rsidRPr="008D4AB4" w:rsidRDefault="00762389" w:rsidP="00762389">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310,00</w:t>
            </w:r>
          </w:p>
        </w:tc>
        <w:tc>
          <w:tcPr>
            <w:tcW w:w="442" w:type="pct"/>
            <w:tcBorders>
              <w:top w:val="single" w:sz="4" w:space="0" w:color="auto"/>
              <w:left w:val="single" w:sz="4" w:space="0" w:color="auto"/>
              <w:bottom w:val="single" w:sz="4" w:space="0" w:color="auto"/>
              <w:right w:val="single" w:sz="4" w:space="0" w:color="auto"/>
            </w:tcBorders>
          </w:tcPr>
          <w:p w14:paraId="4D229C50" w14:textId="577EDD6C" w:rsidR="00762389" w:rsidRPr="008D4AB4" w:rsidRDefault="00762389" w:rsidP="00762389">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szCs w:val="20"/>
              </w:rPr>
              <w:t>КФ</w:t>
            </w:r>
          </w:p>
        </w:tc>
        <w:tc>
          <w:tcPr>
            <w:tcW w:w="662" w:type="pct"/>
            <w:tcBorders>
              <w:top w:val="single" w:sz="4" w:space="0" w:color="auto"/>
              <w:left w:val="single" w:sz="4" w:space="0" w:color="auto"/>
              <w:bottom w:val="single" w:sz="4" w:space="0" w:color="auto"/>
              <w:right w:val="single" w:sz="4" w:space="0" w:color="auto"/>
            </w:tcBorders>
          </w:tcPr>
          <w:p w14:paraId="43D39555" w14:textId="39015931" w:rsidR="00762389" w:rsidRPr="008D4AB4" w:rsidRDefault="00762389" w:rsidP="00762389">
            <w:pPr>
              <w:spacing w:before="120" w:after="120" w:line="276" w:lineRule="auto"/>
              <w:jc w:val="both"/>
              <w:rPr>
                <w:rFonts w:ascii="Times New Roman" w:eastAsia="Calibri" w:hAnsi="Times New Roman" w:cs="Times New Roman"/>
                <w:noProof/>
                <w:sz w:val="20"/>
                <w:szCs w:val="20"/>
              </w:rPr>
            </w:pPr>
            <w:r w:rsidRPr="008D4AB4">
              <w:rPr>
                <w:rFonts w:ascii="Times New Roman" w:eastAsia="Calibri" w:hAnsi="Times New Roman" w:cs="Times New Roman"/>
                <w:noProof/>
                <w:sz w:val="20"/>
                <w:szCs w:val="20"/>
              </w:rPr>
              <w:t>НП</w:t>
            </w:r>
          </w:p>
        </w:tc>
      </w:tr>
      <w:tr w:rsidR="00762389" w:rsidRPr="008D4AB4" w14:paraId="3A6C46D1" w14:textId="77777777" w:rsidTr="00344277">
        <w:trPr>
          <w:trHeight w:val="340"/>
        </w:trPr>
        <w:tc>
          <w:tcPr>
            <w:tcW w:w="514" w:type="pct"/>
            <w:tcBorders>
              <w:top w:val="single" w:sz="4" w:space="0" w:color="auto"/>
              <w:left w:val="single" w:sz="4" w:space="0" w:color="auto"/>
              <w:bottom w:val="single" w:sz="4" w:space="0" w:color="auto"/>
              <w:right w:val="single" w:sz="4" w:space="0" w:color="auto"/>
            </w:tcBorders>
          </w:tcPr>
          <w:p w14:paraId="22277A12" w14:textId="1CC9E599" w:rsidR="00762389" w:rsidRPr="008D4AB4" w:rsidRDefault="00762389" w:rsidP="00762389">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7</w:t>
            </w:r>
          </w:p>
        </w:tc>
        <w:tc>
          <w:tcPr>
            <w:tcW w:w="1616" w:type="pct"/>
            <w:tcBorders>
              <w:top w:val="single" w:sz="4" w:space="0" w:color="auto"/>
              <w:left w:val="single" w:sz="4" w:space="0" w:color="auto"/>
              <w:bottom w:val="single" w:sz="4" w:space="0" w:color="auto"/>
              <w:right w:val="single" w:sz="4" w:space="0" w:color="auto"/>
            </w:tcBorders>
          </w:tcPr>
          <w:p w14:paraId="5F82BB03" w14:textId="0879EF95" w:rsidR="00762389" w:rsidRPr="008D4AB4" w:rsidRDefault="00762389" w:rsidP="00762389">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Брой събития за програмата от всякакъв характер</w:t>
            </w:r>
          </w:p>
        </w:tc>
        <w:tc>
          <w:tcPr>
            <w:tcW w:w="589" w:type="pct"/>
            <w:tcBorders>
              <w:top w:val="single" w:sz="4" w:space="0" w:color="auto"/>
              <w:left w:val="single" w:sz="4" w:space="0" w:color="auto"/>
              <w:bottom w:val="single" w:sz="4" w:space="0" w:color="auto"/>
              <w:right w:val="single" w:sz="4" w:space="0" w:color="auto"/>
            </w:tcBorders>
          </w:tcPr>
          <w:p w14:paraId="354D3DF4" w14:textId="48E8E82B" w:rsidR="00762389" w:rsidRPr="008D4AB4" w:rsidRDefault="00762389" w:rsidP="00762389">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брой</w:t>
            </w:r>
          </w:p>
        </w:tc>
        <w:tc>
          <w:tcPr>
            <w:tcW w:w="515" w:type="pct"/>
            <w:tcBorders>
              <w:top w:val="single" w:sz="4" w:space="0" w:color="auto"/>
              <w:left w:val="single" w:sz="4" w:space="0" w:color="auto"/>
              <w:bottom w:val="single" w:sz="4" w:space="0" w:color="auto"/>
              <w:right w:val="single" w:sz="4" w:space="0" w:color="auto"/>
            </w:tcBorders>
          </w:tcPr>
          <w:p w14:paraId="6F4E87A3" w14:textId="2A1F8693" w:rsidR="00762389" w:rsidRPr="008D4AB4" w:rsidRDefault="00762389" w:rsidP="00762389">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6,00</w:t>
            </w:r>
          </w:p>
        </w:tc>
        <w:tc>
          <w:tcPr>
            <w:tcW w:w="662" w:type="pct"/>
            <w:tcBorders>
              <w:top w:val="single" w:sz="4" w:space="0" w:color="auto"/>
              <w:left w:val="single" w:sz="4" w:space="0" w:color="auto"/>
              <w:bottom w:val="single" w:sz="4" w:space="0" w:color="auto"/>
              <w:right w:val="single" w:sz="4" w:space="0" w:color="auto"/>
            </w:tcBorders>
          </w:tcPr>
          <w:p w14:paraId="32B67BCA" w14:textId="167A7DC9" w:rsidR="00762389" w:rsidRPr="008D4AB4" w:rsidRDefault="00762389" w:rsidP="00762389">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18,00</w:t>
            </w:r>
          </w:p>
        </w:tc>
        <w:tc>
          <w:tcPr>
            <w:tcW w:w="442" w:type="pct"/>
            <w:tcBorders>
              <w:top w:val="single" w:sz="4" w:space="0" w:color="auto"/>
              <w:left w:val="single" w:sz="4" w:space="0" w:color="auto"/>
              <w:bottom w:val="single" w:sz="4" w:space="0" w:color="auto"/>
              <w:right w:val="single" w:sz="4" w:space="0" w:color="auto"/>
            </w:tcBorders>
          </w:tcPr>
          <w:p w14:paraId="1DB7CCBA" w14:textId="03C7884B" w:rsidR="00762389" w:rsidRPr="008D4AB4" w:rsidRDefault="00762389" w:rsidP="00762389">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szCs w:val="20"/>
              </w:rPr>
              <w:t>КФ</w:t>
            </w:r>
          </w:p>
        </w:tc>
        <w:tc>
          <w:tcPr>
            <w:tcW w:w="662" w:type="pct"/>
            <w:tcBorders>
              <w:top w:val="single" w:sz="4" w:space="0" w:color="auto"/>
              <w:left w:val="single" w:sz="4" w:space="0" w:color="auto"/>
              <w:bottom w:val="single" w:sz="4" w:space="0" w:color="auto"/>
              <w:right w:val="single" w:sz="4" w:space="0" w:color="auto"/>
            </w:tcBorders>
          </w:tcPr>
          <w:p w14:paraId="2F35B4F7" w14:textId="18C45068" w:rsidR="00762389" w:rsidRPr="008D4AB4" w:rsidRDefault="00762389" w:rsidP="00762389">
            <w:pPr>
              <w:spacing w:before="120" w:after="120" w:line="276" w:lineRule="auto"/>
              <w:jc w:val="both"/>
              <w:rPr>
                <w:rFonts w:ascii="Times New Roman" w:eastAsia="Calibri" w:hAnsi="Times New Roman" w:cs="Times New Roman"/>
                <w:noProof/>
                <w:sz w:val="20"/>
                <w:szCs w:val="20"/>
              </w:rPr>
            </w:pPr>
            <w:r w:rsidRPr="008D4AB4">
              <w:rPr>
                <w:rFonts w:ascii="Times New Roman" w:eastAsia="Calibri" w:hAnsi="Times New Roman" w:cs="Times New Roman"/>
                <w:noProof/>
                <w:sz w:val="20"/>
                <w:szCs w:val="20"/>
              </w:rPr>
              <w:t>НП</w:t>
            </w:r>
          </w:p>
        </w:tc>
      </w:tr>
      <w:tr w:rsidR="00762389" w:rsidRPr="008D4AB4" w14:paraId="39FC3B40" w14:textId="77777777" w:rsidTr="00344277">
        <w:trPr>
          <w:trHeight w:val="340"/>
        </w:trPr>
        <w:tc>
          <w:tcPr>
            <w:tcW w:w="514" w:type="pct"/>
            <w:tcBorders>
              <w:top w:val="single" w:sz="4" w:space="0" w:color="auto"/>
              <w:left w:val="single" w:sz="4" w:space="0" w:color="auto"/>
              <w:bottom w:val="single" w:sz="4" w:space="0" w:color="auto"/>
              <w:right w:val="single" w:sz="4" w:space="0" w:color="auto"/>
            </w:tcBorders>
          </w:tcPr>
          <w:p w14:paraId="4902A5E7" w14:textId="74384D53" w:rsidR="00762389" w:rsidRPr="008D4AB4" w:rsidRDefault="00762389" w:rsidP="00762389">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lastRenderedPageBreak/>
              <w:t>8</w:t>
            </w:r>
          </w:p>
        </w:tc>
        <w:tc>
          <w:tcPr>
            <w:tcW w:w="1616" w:type="pct"/>
            <w:tcBorders>
              <w:top w:val="single" w:sz="4" w:space="0" w:color="auto"/>
              <w:left w:val="single" w:sz="4" w:space="0" w:color="auto"/>
              <w:bottom w:val="single" w:sz="4" w:space="0" w:color="auto"/>
              <w:right w:val="single" w:sz="4" w:space="0" w:color="auto"/>
            </w:tcBorders>
          </w:tcPr>
          <w:p w14:paraId="05A3774C" w14:textId="2EFB6A08" w:rsidR="00762389" w:rsidRPr="008D4AB4" w:rsidRDefault="00762389" w:rsidP="00762389">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Брой публикации в социалните мрежи</w:t>
            </w:r>
          </w:p>
        </w:tc>
        <w:tc>
          <w:tcPr>
            <w:tcW w:w="589" w:type="pct"/>
            <w:tcBorders>
              <w:top w:val="single" w:sz="4" w:space="0" w:color="auto"/>
              <w:left w:val="single" w:sz="4" w:space="0" w:color="auto"/>
              <w:bottom w:val="single" w:sz="4" w:space="0" w:color="auto"/>
              <w:right w:val="single" w:sz="4" w:space="0" w:color="auto"/>
            </w:tcBorders>
          </w:tcPr>
          <w:p w14:paraId="6B24530F" w14:textId="7E1F7890" w:rsidR="00762389" w:rsidRPr="008D4AB4" w:rsidRDefault="00762389" w:rsidP="00762389">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брой</w:t>
            </w:r>
          </w:p>
        </w:tc>
        <w:tc>
          <w:tcPr>
            <w:tcW w:w="515" w:type="pct"/>
            <w:tcBorders>
              <w:top w:val="single" w:sz="4" w:space="0" w:color="auto"/>
              <w:left w:val="single" w:sz="4" w:space="0" w:color="auto"/>
              <w:bottom w:val="single" w:sz="4" w:space="0" w:color="auto"/>
              <w:right w:val="single" w:sz="4" w:space="0" w:color="auto"/>
            </w:tcBorders>
          </w:tcPr>
          <w:p w14:paraId="6B9345FB" w14:textId="18612D57" w:rsidR="00762389" w:rsidRPr="008D4AB4" w:rsidRDefault="00762389" w:rsidP="00762389">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208,00</w:t>
            </w:r>
          </w:p>
        </w:tc>
        <w:tc>
          <w:tcPr>
            <w:tcW w:w="662" w:type="pct"/>
            <w:tcBorders>
              <w:top w:val="single" w:sz="4" w:space="0" w:color="auto"/>
              <w:left w:val="single" w:sz="4" w:space="0" w:color="auto"/>
              <w:bottom w:val="single" w:sz="4" w:space="0" w:color="auto"/>
              <w:right w:val="single" w:sz="4" w:space="0" w:color="auto"/>
            </w:tcBorders>
          </w:tcPr>
          <w:p w14:paraId="0BF09ECE" w14:textId="6315345A" w:rsidR="00762389" w:rsidRPr="008D4AB4" w:rsidRDefault="00762389" w:rsidP="00762389">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468,00</w:t>
            </w:r>
          </w:p>
        </w:tc>
        <w:tc>
          <w:tcPr>
            <w:tcW w:w="442" w:type="pct"/>
            <w:tcBorders>
              <w:top w:val="single" w:sz="4" w:space="0" w:color="auto"/>
              <w:left w:val="single" w:sz="4" w:space="0" w:color="auto"/>
              <w:bottom w:val="single" w:sz="4" w:space="0" w:color="auto"/>
              <w:right w:val="single" w:sz="4" w:space="0" w:color="auto"/>
            </w:tcBorders>
          </w:tcPr>
          <w:p w14:paraId="2908F89D" w14:textId="3E4D713C" w:rsidR="00762389" w:rsidRPr="008D4AB4" w:rsidRDefault="00762389" w:rsidP="00762389">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szCs w:val="20"/>
              </w:rPr>
              <w:t>КФ</w:t>
            </w:r>
          </w:p>
        </w:tc>
        <w:tc>
          <w:tcPr>
            <w:tcW w:w="662" w:type="pct"/>
            <w:tcBorders>
              <w:top w:val="single" w:sz="4" w:space="0" w:color="auto"/>
              <w:left w:val="single" w:sz="4" w:space="0" w:color="auto"/>
              <w:bottom w:val="single" w:sz="4" w:space="0" w:color="auto"/>
              <w:right w:val="single" w:sz="4" w:space="0" w:color="auto"/>
            </w:tcBorders>
          </w:tcPr>
          <w:p w14:paraId="58366637" w14:textId="3BFDE144" w:rsidR="00762389" w:rsidRPr="008D4AB4" w:rsidRDefault="00762389" w:rsidP="00762389">
            <w:pPr>
              <w:spacing w:before="120" w:after="120" w:line="276" w:lineRule="auto"/>
              <w:jc w:val="both"/>
              <w:rPr>
                <w:rFonts w:ascii="Times New Roman" w:eastAsia="Calibri" w:hAnsi="Times New Roman" w:cs="Times New Roman"/>
                <w:noProof/>
                <w:sz w:val="20"/>
                <w:szCs w:val="20"/>
              </w:rPr>
            </w:pPr>
            <w:r w:rsidRPr="008D4AB4">
              <w:rPr>
                <w:rFonts w:ascii="Times New Roman" w:eastAsia="Calibri" w:hAnsi="Times New Roman" w:cs="Times New Roman"/>
                <w:noProof/>
                <w:sz w:val="20"/>
                <w:szCs w:val="20"/>
              </w:rPr>
              <w:t>НП</w:t>
            </w:r>
          </w:p>
        </w:tc>
      </w:tr>
      <w:tr w:rsidR="00762389" w:rsidRPr="008D4AB4" w14:paraId="17F28776" w14:textId="77777777" w:rsidTr="00344277">
        <w:trPr>
          <w:trHeight w:val="340"/>
        </w:trPr>
        <w:tc>
          <w:tcPr>
            <w:tcW w:w="514" w:type="pct"/>
            <w:tcBorders>
              <w:top w:val="single" w:sz="4" w:space="0" w:color="auto"/>
              <w:left w:val="single" w:sz="4" w:space="0" w:color="auto"/>
              <w:bottom w:val="single" w:sz="4" w:space="0" w:color="auto"/>
              <w:right w:val="single" w:sz="4" w:space="0" w:color="auto"/>
            </w:tcBorders>
          </w:tcPr>
          <w:p w14:paraId="069DAF1F" w14:textId="3F86410E" w:rsidR="00762389" w:rsidRPr="008D4AB4" w:rsidRDefault="00762389" w:rsidP="00762389">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9</w:t>
            </w:r>
          </w:p>
        </w:tc>
        <w:tc>
          <w:tcPr>
            <w:tcW w:w="1616" w:type="pct"/>
            <w:tcBorders>
              <w:top w:val="single" w:sz="4" w:space="0" w:color="auto"/>
              <w:left w:val="single" w:sz="4" w:space="0" w:color="auto"/>
              <w:bottom w:val="single" w:sz="4" w:space="0" w:color="auto"/>
              <w:right w:val="single" w:sz="4" w:space="0" w:color="auto"/>
            </w:tcBorders>
          </w:tcPr>
          <w:p w14:paraId="6A53F088" w14:textId="1C7A8031" w:rsidR="00762389" w:rsidRPr="008D4AB4" w:rsidRDefault="00762389" w:rsidP="00762389">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Брой служители в Управляващия орган, чиито възнаграждения се финансират по приоритет 5</w:t>
            </w:r>
          </w:p>
        </w:tc>
        <w:tc>
          <w:tcPr>
            <w:tcW w:w="589" w:type="pct"/>
            <w:tcBorders>
              <w:top w:val="single" w:sz="4" w:space="0" w:color="auto"/>
              <w:left w:val="single" w:sz="4" w:space="0" w:color="auto"/>
              <w:bottom w:val="single" w:sz="4" w:space="0" w:color="auto"/>
              <w:right w:val="single" w:sz="4" w:space="0" w:color="auto"/>
            </w:tcBorders>
          </w:tcPr>
          <w:p w14:paraId="313F7B0E" w14:textId="2294A3EE" w:rsidR="00762389" w:rsidRPr="008D4AB4" w:rsidRDefault="00762389" w:rsidP="00762389">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Брой</w:t>
            </w:r>
          </w:p>
        </w:tc>
        <w:tc>
          <w:tcPr>
            <w:tcW w:w="515" w:type="pct"/>
            <w:tcBorders>
              <w:top w:val="single" w:sz="4" w:space="0" w:color="auto"/>
              <w:left w:val="single" w:sz="4" w:space="0" w:color="auto"/>
              <w:bottom w:val="single" w:sz="4" w:space="0" w:color="auto"/>
              <w:right w:val="single" w:sz="4" w:space="0" w:color="auto"/>
            </w:tcBorders>
          </w:tcPr>
          <w:p w14:paraId="6B60A645" w14:textId="3B61A9EB" w:rsidR="00762389" w:rsidRPr="008D4AB4" w:rsidRDefault="00762389" w:rsidP="00762389">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61,00</w:t>
            </w:r>
          </w:p>
        </w:tc>
        <w:tc>
          <w:tcPr>
            <w:tcW w:w="662" w:type="pct"/>
            <w:tcBorders>
              <w:top w:val="single" w:sz="4" w:space="0" w:color="auto"/>
              <w:left w:val="single" w:sz="4" w:space="0" w:color="auto"/>
              <w:bottom w:val="single" w:sz="4" w:space="0" w:color="auto"/>
              <w:right w:val="single" w:sz="4" w:space="0" w:color="auto"/>
            </w:tcBorders>
          </w:tcPr>
          <w:p w14:paraId="75D78B44" w14:textId="2CC068A6" w:rsidR="00762389" w:rsidRPr="008D4AB4" w:rsidRDefault="00762389" w:rsidP="00762389">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61,00</w:t>
            </w:r>
          </w:p>
        </w:tc>
        <w:tc>
          <w:tcPr>
            <w:tcW w:w="442" w:type="pct"/>
            <w:tcBorders>
              <w:top w:val="single" w:sz="4" w:space="0" w:color="auto"/>
              <w:left w:val="single" w:sz="4" w:space="0" w:color="auto"/>
              <w:bottom w:val="single" w:sz="4" w:space="0" w:color="auto"/>
              <w:right w:val="single" w:sz="4" w:space="0" w:color="auto"/>
            </w:tcBorders>
          </w:tcPr>
          <w:p w14:paraId="6906A69D" w14:textId="15B7B8B6" w:rsidR="00762389" w:rsidRPr="008D4AB4" w:rsidRDefault="00762389" w:rsidP="00762389">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szCs w:val="20"/>
              </w:rPr>
              <w:t>КФ</w:t>
            </w:r>
          </w:p>
        </w:tc>
        <w:tc>
          <w:tcPr>
            <w:tcW w:w="662" w:type="pct"/>
            <w:tcBorders>
              <w:top w:val="single" w:sz="4" w:space="0" w:color="auto"/>
              <w:left w:val="single" w:sz="4" w:space="0" w:color="auto"/>
              <w:bottom w:val="single" w:sz="4" w:space="0" w:color="auto"/>
              <w:right w:val="single" w:sz="4" w:space="0" w:color="auto"/>
            </w:tcBorders>
          </w:tcPr>
          <w:p w14:paraId="3F32B911" w14:textId="4435CAC6" w:rsidR="00762389" w:rsidRPr="008D4AB4" w:rsidRDefault="00762389" w:rsidP="00762389">
            <w:pPr>
              <w:spacing w:before="120" w:after="120" w:line="276" w:lineRule="auto"/>
              <w:jc w:val="both"/>
              <w:rPr>
                <w:rFonts w:ascii="Times New Roman" w:eastAsia="Calibri" w:hAnsi="Times New Roman" w:cs="Times New Roman"/>
                <w:noProof/>
                <w:sz w:val="20"/>
                <w:szCs w:val="20"/>
              </w:rPr>
            </w:pPr>
            <w:r w:rsidRPr="008D4AB4">
              <w:rPr>
                <w:rFonts w:ascii="Times New Roman" w:eastAsia="Calibri" w:hAnsi="Times New Roman" w:cs="Times New Roman"/>
                <w:noProof/>
                <w:sz w:val="20"/>
                <w:szCs w:val="20"/>
              </w:rPr>
              <w:t>НП</w:t>
            </w:r>
          </w:p>
        </w:tc>
      </w:tr>
      <w:tr w:rsidR="00762389" w:rsidRPr="008D4AB4" w14:paraId="385B2B8F" w14:textId="77777777" w:rsidTr="00344277">
        <w:trPr>
          <w:trHeight w:val="662"/>
        </w:trPr>
        <w:tc>
          <w:tcPr>
            <w:tcW w:w="514" w:type="pct"/>
            <w:tcBorders>
              <w:top w:val="single" w:sz="4" w:space="0" w:color="auto"/>
              <w:left w:val="single" w:sz="4" w:space="0" w:color="auto"/>
              <w:bottom w:val="single" w:sz="4" w:space="0" w:color="auto"/>
              <w:right w:val="single" w:sz="4" w:space="0" w:color="auto"/>
            </w:tcBorders>
          </w:tcPr>
          <w:p w14:paraId="15F3F93E" w14:textId="58B85D10" w:rsidR="00762389" w:rsidRPr="008D4AB4" w:rsidRDefault="00762389" w:rsidP="00762389">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rPr>
              <w:t>10</w:t>
            </w:r>
          </w:p>
        </w:tc>
        <w:tc>
          <w:tcPr>
            <w:tcW w:w="1616" w:type="pct"/>
            <w:tcBorders>
              <w:top w:val="single" w:sz="4" w:space="0" w:color="auto"/>
              <w:left w:val="single" w:sz="4" w:space="0" w:color="auto"/>
              <w:bottom w:val="single" w:sz="4" w:space="0" w:color="auto"/>
              <w:right w:val="single" w:sz="4" w:space="0" w:color="auto"/>
            </w:tcBorders>
          </w:tcPr>
          <w:p w14:paraId="4BAD868E" w14:textId="5B0C44FF" w:rsidR="00762389" w:rsidRPr="008D4AB4" w:rsidRDefault="00762389" w:rsidP="00762389">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rPr>
              <w:t>Брой проведени проверки на място</w:t>
            </w:r>
          </w:p>
        </w:tc>
        <w:tc>
          <w:tcPr>
            <w:tcW w:w="589" w:type="pct"/>
            <w:tcBorders>
              <w:top w:val="single" w:sz="4" w:space="0" w:color="auto"/>
              <w:left w:val="single" w:sz="4" w:space="0" w:color="auto"/>
              <w:bottom w:val="single" w:sz="4" w:space="0" w:color="auto"/>
              <w:right w:val="single" w:sz="4" w:space="0" w:color="auto"/>
            </w:tcBorders>
          </w:tcPr>
          <w:p w14:paraId="5B0FD6EB" w14:textId="570C9790" w:rsidR="00762389" w:rsidRPr="008D4AB4" w:rsidRDefault="00762389" w:rsidP="00762389">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rPr>
              <w:t>брой</w:t>
            </w:r>
          </w:p>
        </w:tc>
        <w:tc>
          <w:tcPr>
            <w:tcW w:w="515" w:type="pct"/>
            <w:tcBorders>
              <w:top w:val="single" w:sz="4" w:space="0" w:color="auto"/>
              <w:left w:val="single" w:sz="4" w:space="0" w:color="auto"/>
              <w:bottom w:val="single" w:sz="4" w:space="0" w:color="auto"/>
              <w:right w:val="single" w:sz="4" w:space="0" w:color="auto"/>
            </w:tcBorders>
          </w:tcPr>
          <w:p w14:paraId="09B4CD57" w14:textId="5FEA3E71" w:rsidR="00762389" w:rsidRPr="008D4AB4" w:rsidRDefault="00762389" w:rsidP="00762389">
            <w:pPr>
              <w:spacing w:before="120" w:after="120" w:line="276" w:lineRule="auto"/>
              <w:jc w:val="both"/>
              <w:rPr>
                <w:rFonts w:ascii="Times New Roman" w:eastAsia="Calibri" w:hAnsi="Times New Roman" w:cs="Times New Roman"/>
                <w:b/>
                <w:i/>
                <w:noProof/>
                <w:sz w:val="20"/>
                <w:szCs w:val="20"/>
              </w:rPr>
            </w:pPr>
            <w:r w:rsidRPr="008D4AB4">
              <w:rPr>
                <w:rFonts w:ascii="Times New Roman" w:eastAsia="Times New Roman" w:hAnsi="Times New Roman" w:cs="Times New Roman"/>
                <w:color w:val="000000"/>
                <w:sz w:val="20"/>
              </w:rPr>
              <w:t>15,00</w:t>
            </w:r>
          </w:p>
        </w:tc>
        <w:tc>
          <w:tcPr>
            <w:tcW w:w="662" w:type="pct"/>
            <w:tcBorders>
              <w:top w:val="single" w:sz="4" w:space="0" w:color="auto"/>
              <w:left w:val="single" w:sz="4" w:space="0" w:color="auto"/>
              <w:bottom w:val="single" w:sz="4" w:space="0" w:color="auto"/>
              <w:right w:val="single" w:sz="4" w:space="0" w:color="auto"/>
            </w:tcBorders>
          </w:tcPr>
          <w:p w14:paraId="78363F85" w14:textId="62A06425" w:rsidR="00762389" w:rsidRPr="008D4AB4" w:rsidRDefault="00762389" w:rsidP="00762389">
            <w:pPr>
              <w:spacing w:before="120" w:after="120" w:line="276" w:lineRule="auto"/>
              <w:jc w:val="both"/>
              <w:rPr>
                <w:rFonts w:ascii="Times New Roman" w:eastAsia="Calibri" w:hAnsi="Times New Roman" w:cs="Times New Roman"/>
                <w:b/>
                <w:i/>
                <w:noProof/>
                <w:sz w:val="20"/>
                <w:szCs w:val="20"/>
              </w:rPr>
            </w:pPr>
            <w:r w:rsidRPr="008D4AB4">
              <w:rPr>
                <w:rFonts w:ascii="Times New Roman" w:eastAsia="Times New Roman" w:hAnsi="Times New Roman" w:cs="Times New Roman"/>
                <w:color w:val="000000"/>
                <w:sz w:val="20"/>
              </w:rPr>
              <w:t>90,00</w:t>
            </w:r>
          </w:p>
        </w:tc>
        <w:tc>
          <w:tcPr>
            <w:tcW w:w="442" w:type="pct"/>
            <w:tcBorders>
              <w:top w:val="single" w:sz="4" w:space="0" w:color="auto"/>
              <w:left w:val="single" w:sz="4" w:space="0" w:color="auto"/>
              <w:bottom w:val="single" w:sz="4" w:space="0" w:color="auto"/>
              <w:right w:val="single" w:sz="4" w:space="0" w:color="auto"/>
            </w:tcBorders>
          </w:tcPr>
          <w:p w14:paraId="542FC501" w14:textId="77777777" w:rsidR="00762389" w:rsidRPr="008D4AB4" w:rsidRDefault="00762389" w:rsidP="00762389">
            <w:pPr>
              <w:spacing w:before="120" w:after="120" w:line="276" w:lineRule="auto"/>
              <w:jc w:val="both"/>
              <w:rPr>
                <w:rFonts w:ascii="Times New Roman" w:eastAsia="Calibri" w:hAnsi="Times New Roman" w:cs="Times New Roman"/>
                <w:b/>
                <w:i/>
                <w:noProof/>
                <w:sz w:val="20"/>
                <w:szCs w:val="20"/>
              </w:rPr>
            </w:pPr>
            <w:r w:rsidRPr="008D4AB4">
              <w:rPr>
                <w:rFonts w:ascii="Times New Roman" w:eastAsia="Times New Roman" w:hAnsi="Times New Roman" w:cs="Times New Roman"/>
                <w:color w:val="000000"/>
                <w:sz w:val="20"/>
                <w:szCs w:val="20"/>
              </w:rPr>
              <w:t>КФ</w:t>
            </w:r>
          </w:p>
        </w:tc>
        <w:tc>
          <w:tcPr>
            <w:tcW w:w="662" w:type="pct"/>
            <w:tcBorders>
              <w:top w:val="single" w:sz="4" w:space="0" w:color="auto"/>
              <w:left w:val="single" w:sz="4" w:space="0" w:color="auto"/>
              <w:bottom w:val="single" w:sz="4" w:space="0" w:color="auto"/>
              <w:right w:val="single" w:sz="4" w:space="0" w:color="auto"/>
            </w:tcBorders>
          </w:tcPr>
          <w:p w14:paraId="47A5A296" w14:textId="77777777" w:rsidR="00762389" w:rsidRPr="008D4AB4" w:rsidRDefault="00762389" w:rsidP="00762389">
            <w:pPr>
              <w:spacing w:before="120" w:after="120" w:line="276" w:lineRule="auto"/>
              <w:jc w:val="both"/>
              <w:rPr>
                <w:rFonts w:ascii="Times New Roman" w:eastAsia="Calibri" w:hAnsi="Times New Roman" w:cs="Times New Roman"/>
                <w:noProof/>
                <w:sz w:val="20"/>
                <w:szCs w:val="20"/>
              </w:rPr>
            </w:pPr>
            <w:r w:rsidRPr="008D4AB4">
              <w:rPr>
                <w:rFonts w:ascii="Times New Roman" w:eastAsia="Calibri" w:hAnsi="Times New Roman" w:cs="Times New Roman"/>
                <w:noProof/>
                <w:sz w:val="20"/>
                <w:szCs w:val="20"/>
              </w:rPr>
              <w:t>НП</w:t>
            </w:r>
          </w:p>
        </w:tc>
      </w:tr>
    </w:tbl>
    <w:p w14:paraId="0476E0ED" w14:textId="5BE56D7C" w:rsidR="0021535E" w:rsidRPr="008D4AB4" w:rsidRDefault="0021535E" w:rsidP="00CD6708">
      <w:pPr>
        <w:pStyle w:val="ListParagraph"/>
        <w:spacing w:before="120" w:after="120"/>
        <w:ind w:left="360"/>
        <w:jc w:val="both"/>
        <w:rPr>
          <w:rFonts w:ascii="Times New Roman" w:hAnsi="Times New Roman" w:cs="Times New Roman"/>
        </w:rPr>
      </w:pPr>
    </w:p>
    <w:p w14:paraId="75C2957A" w14:textId="18611348" w:rsidR="00727E33" w:rsidRPr="008D4AB4" w:rsidRDefault="00E07A47" w:rsidP="00C95C21">
      <w:pPr>
        <w:pStyle w:val="ListParagraph"/>
        <w:spacing w:after="360" w:line="240" w:lineRule="auto"/>
        <w:ind w:left="0"/>
        <w:jc w:val="both"/>
        <w:rPr>
          <w:rFonts w:ascii="Times New Roman" w:eastAsia="Calibri" w:hAnsi="Times New Roman" w:cs="Times New Roman"/>
          <w:sz w:val="24"/>
          <w:szCs w:val="24"/>
        </w:rPr>
      </w:pPr>
      <w:r w:rsidRPr="008D4AB4">
        <w:rPr>
          <w:rFonts w:ascii="Times New Roman" w:hAnsi="Times New Roman" w:cs="Times New Roman"/>
          <w:sz w:val="24"/>
          <w:szCs w:val="24"/>
        </w:rPr>
        <w:t xml:space="preserve">В т. </w:t>
      </w:r>
      <w:r w:rsidR="00DC3536" w:rsidRPr="008D4AB4">
        <w:rPr>
          <w:rFonts w:ascii="Times New Roman" w:hAnsi="Times New Roman" w:cs="Times New Roman"/>
          <w:sz w:val="24"/>
          <w:szCs w:val="24"/>
        </w:rPr>
        <w:t xml:space="preserve">„Индикатори“ </w:t>
      </w:r>
      <w:r w:rsidRPr="008D4AB4">
        <w:rPr>
          <w:rFonts w:ascii="Times New Roman" w:hAnsi="Times New Roman" w:cs="Times New Roman"/>
          <w:sz w:val="24"/>
          <w:szCs w:val="24"/>
        </w:rPr>
        <w:t xml:space="preserve">от Формуляра за кандидатстване </w:t>
      </w:r>
      <w:r w:rsidR="00C95C21" w:rsidRPr="008D4AB4">
        <w:rPr>
          <w:rFonts w:ascii="Times New Roman" w:hAnsi="Times New Roman" w:cs="Times New Roman"/>
          <w:sz w:val="24"/>
          <w:szCs w:val="24"/>
        </w:rPr>
        <w:t>конкретния бенефициент</w:t>
      </w:r>
      <w:r w:rsidRPr="008D4AB4">
        <w:rPr>
          <w:rFonts w:ascii="Times New Roman" w:hAnsi="Times New Roman" w:cs="Times New Roman"/>
          <w:sz w:val="24"/>
          <w:szCs w:val="24"/>
        </w:rPr>
        <w:t xml:space="preserve"> следва да попълни данни</w:t>
      </w:r>
      <w:r w:rsidRPr="008D4AB4">
        <w:rPr>
          <w:rFonts w:ascii="Times New Roman" w:eastAsia="Calibri" w:hAnsi="Times New Roman" w:cs="Times New Roman"/>
          <w:sz w:val="24"/>
          <w:szCs w:val="24"/>
        </w:rPr>
        <w:t xml:space="preserve"> за базова и целева стойност по </w:t>
      </w:r>
      <w:r w:rsidR="00C95C21" w:rsidRPr="008D4AB4">
        <w:rPr>
          <w:rFonts w:ascii="Times New Roman" w:eastAsia="Calibri" w:hAnsi="Times New Roman" w:cs="Times New Roman"/>
          <w:sz w:val="24"/>
          <w:szCs w:val="24"/>
        </w:rPr>
        <w:t xml:space="preserve">приложимите от </w:t>
      </w:r>
      <w:r w:rsidRPr="008D4AB4">
        <w:rPr>
          <w:rFonts w:ascii="Times New Roman" w:eastAsia="Calibri" w:hAnsi="Times New Roman" w:cs="Times New Roman"/>
          <w:sz w:val="24"/>
          <w:szCs w:val="24"/>
        </w:rPr>
        <w:t>горепосочените индикатори</w:t>
      </w:r>
      <w:r w:rsidR="00B95BFC" w:rsidRPr="008D4AB4">
        <w:rPr>
          <w:rFonts w:ascii="Times New Roman" w:eastAsia="Calibri" w:hAnsi="Times New Roman" w:cs="Times New Roman"/>
          <w:sz w:val="24"/>
          <w:szCs w:val="24"/>
        </w:rPr>
        <w:t xml:space="preserve">. </w:t>
      </w:r>
      <w:r w:rsidR="00672C7C" w:rsidRPr="008D4AB4">
        <w:rPr>
          <w:rFonts w:ascii="Times New Roman" w:hAnsi="Times New Roman" w:cs="Times New Roman"/>
          <w:sz w:val="24"/>
          <w:szCs w:val="24"/>
        </w:rPr>
        <w:t>Във Формуляра за кандидатстване</w:t>
      </w:r>
      <w:r w:rsidR="00196555" w:rsidRPr="008D4AB4">
        <w:rPr>
          <w:rFonts w:ascii="Times New Roman" w:hAnsi="Times New Roman" w:cs="Times New Roman"/>
          <w:sz w:val="24"/>
          <w:szCs w:val="24"/>
        </w:rPr>
        <w:t xml:space="preserve"> к</w:t>
      </w:r>
      <w:r w:rsidR="00672C7C" w:rsidRPr="008D4AB4">
        <w:rPr>
          <w:rFonts w:ascii="Times New Roman" w:hAnsi="Times New Roman" w:cs="Times New Roman"/>
          <w:sz w:val="24"/>
          <w:szCs w:val="24"/>
        </w:rPr>
        <w:t>онкретният бенефициент трябва да включи тези индикатори, които отговарят на предвидените в</w:t>
      </w:r>
      <w:r w:rsidR="00B95BFC" w:rsidRPr="008D4AB4">
        <w:rPr>
          <w:rFonts w:ascii="Times New Roman" w:hAnsi="Times New Roman" w:cs="Times New Roman"/>
          <w:sz w:val="24"/>
          <w:szCs w:val="24"/>
        </w:rPr>
        <w:t xml:space="preserve"> дейности, с посочени целеви стойности съгласно периода на изпълнение на </w:t>
      </w:r>
      <w:r w:rsidR="00874505" w:rsidRPr="008D4AB4">
        <w:rPr>
          <w:rFonts w:ascii="Times New Roman" w:hAnsi="Times New Roman" w:cs="Times New Roman"/>
          <w:sz w:val="24"/>
          <w:szCs w:val="24"/>
        </w:rPr>
        <w:t>проекта</w:t>
      </w:r>
      <w:r w:rsidR="00B95BFC" w:rsidRPr="008D4AB4">
        <w:rPr>
          <w:rFonts w:ascii="Times New Roman" w:hAnsi="Times New Roman" w:cs="Times New Roman"/>
          <w:sz w:val="24"/>
          <w:szCs w:val="24"/>
        </w:rPr>
        <w:t>.</w:t>
      </w:r>
      <w:r w:rsidR="00B95BFC" w:rsidRPr="008D4AB4">
        <w:rPr>
          <w:rFonts w:ascii="Times New Roman" w:hAnsi="Times New Roman" w:cs="Times New Roman"/>
          <w:b/>
          <w:sz w:val="24"/>
          <w:szCs w:val="24"/>
        </w:rPr>
        <w:t xml:space="preserve"> </w:t>
      </w:r>
    </w:p>
    <w:p w14:paraId="44ED51FF" w14:textId="7439B7DF" w:rsidR="00F7626C" w:rsidRPr="008D4AB4" w:rsidRDefault="004A58E5" w:rsidP="00C95C21">
      <w:pPr>
        <w:pStyle w:val="Heading2"/>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7" w:name="_Toc136336695"/>
      <w:r w:rsidRPr="008D4AB4">
        <w:rPr>
          <w:rFonts w:ascii="Times New Roman" w:hAnsi="Times New Roman" w:cs="Times New Roman"/>
        </w:rPr>
        <w:t>8</w:t>
      </w:r>
      <w:r w:rsidR="000115A9" w:rsidRPr="008D4AB4">
        <w:rPr>
          <w:rFonts w:ascii="Times New Roman" w:hAnsi="Times New Roman" w:cs="Times New Roman"/>
        </w:rPr>
        <w:t>. Общ размер на безвъзмездната финансова помощ по процедур</w:t>
      </w:r>
      <w:r w:rsidR="00EF3FB1" w:rsidRPr="008D4AB4">
        <w:rPr>
          <w:rFonts w:ascii="Times New Roman" w:hAnsi="Times New Roman" w:cs="Times New Roman"/>
        </w:rPr>
        <w:t>ите</w:t>
      </w:r>
      <w:r w:rsidR="00281B3E" w:rsidRPr="008D4AB4">
        <w:rPr>
          <w:rFonts w:ascii="Times New Roman" w:hAnsi="Times New Roman" w:cs="Times New Roman"/>
        </w:rPr>
        <w:t xml:space="preserve"> и разпределение по региони</w:t>
      </w:r>
      <w:r w:rsidR="000115A9" w:rsidRPr="008D4AB4">
        <w:rPr>
          <w:rFonts w:ascii="Times New Roman" w:hAnsi="Times New Roman" w:cs="Times New Roman"/>
        </w:rPr>
        <w:t>:</w:t>
      </w:r>
      <w:bookmarkEnd w:id="7"/>
    </w:p>
    <w:p w14:paraId="5180CF84" w14:textId="380D42B4" w:rsidR="00293A9F" w:rsidRPr="008D4AB4" w:rsidRDefault="00293A9F" w:rsidP="00300C94">
      <w:pPr>
        <w:pStyle w:val="ListParagraph"/>
        <w:spacing w:after="360" w:line="240" w:lineRule="auto"/>
        <w:ind w:left="0"/>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4"/>
        <w:gridCol w:w="805"/>
        <w:gridCol w:w="1903"/>
        <w:gridCol w:w="2126"/>
        <w:gridCol w:w="1968"/>
        <w:gridCol w:w="1570"/>
      </w:tblGrid>
      <w:tr w:rsidR="007D392A" w:rsidRPr="008D4AB4" w14:paraId="45644318" w14:textId="77777777" w:rsidTr="006A7CE6">
        <w:trPr>
          <w:trHeight w:val="371"/>
          <w:tblHeader/>
        </w:trPr>
        <w:tc>
          <w:tcPr>
            <w:tcW w:w="1114"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191962D4" w14:textId="77777777" w:rsidR="007D392A" w:rsidRPr="008D4AB4" w:rsidRDefault="007D392A" w:rsidP="007D392A">
            <w:pPr>
              <w:spacing w:after="0" w:line="240" w:lineRule="auto"/>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Приоритет</w:t>
            </w:r>
          </w:p>
        </w:tc>
        <w:tc>
          <w:tcPr>
            <w:tcW w:w="805"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23CCA40B" w14:textId="77777777" w:rsidR="007D392A" w:rsidRPr="008D4AB4" w:rsidRDefault="007D392A" w:rsidP="007D392A">
            <w:pPr>
              <w:spacing w:after="0" w:line="240" w:lineRule="auto"/>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Фонд</w:t>
            </w:r>
          </w:p>
        </w:tc>
        <w:tc>
          <w:tcPr>
            <w:tcW w:w="1903"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1FFDED98" w14:textId="123C66AB" w:rsidR="007D392A" w:rsidRPr="008D4AB4" w:rsidRDefault="007D392A" w:rsidP="007D392A">
            <w:pPr>
              <w:spacing w:after="0" w:line="240" w:lineRule="auto"/>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 xml:space="preserve">Финансово участие на Съюза </w:t>
            </w:r>
            <w:r w:rsidR="00EF3FB1" w:rsidRPr="008D4AB4">
              <w:rPr>
                <w:rFonts w:ascii="Times New Roman" w:eastAsia="Times New Roman" w:hAnsi="Times New Roman" w:cs="Times New Roman"/>
                <w:b/>
                <w:iCs/>
                <w:noProof/>
                <w:sz w:val="20"/>
                <w:szCs w:val="20"/>
              </w:rPr>
              <w:t>(евро)</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25B5575F" w14:textId="4525AED2" w:rsidR="007D392A" w:rsidRPr="008D4AB4" w:rsidRDefault="007D392A" w:rsidP="007D392A">
            <w:pPr>
              <w:spacing w:after="0" w:line="240" w:lineRule="auto"/>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 xml:space="preserve">Национално участие </w:t>
            </w:r>
            <w:r w:rsidR="00EF3FB1" w:rsidRPr="008D4AB4">
              <w:rPr>
                <w:rFonts w:ascii="Times New Roman" w:eastAsia="Times New Roman" w:hAnsi="Times New Roman" w:cs="Times New Roman"/>
                <w:b/>
                <w:iCs/>
                <w:noProof/>
                <w:sz w:val="20"/>
                <w:szCs w:val="20"/>
              </w:rPr>
              <w:t xml:space="preserve"> (евро)</w:t>
            </w:r>
          </w:p>
        </w:tc>
        <w:tc>
          <w:tcPr>
            <w:tcW w:w="1968"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5B50C3B7" w14:textId="13378B9F" w:rsidR="007D392A" w:rsidRPr="008D4AB4" w:rsidRDefault="007D392A" w:rsidP="007D392A">
            <w:pPr>
              <w:spacing w:after="0" w:line="240" w:lineRule="auto"/>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Общо</w:t>
            </w:r>
            <w:r w:rsidR="00EF3FB1" w:rsidRPr="008D4AB4">
              <w:rPr>
                <w:rFonts w:ascii="Times New Roman" w:eastAsia="Times New Roman" w:hAnsi="Times New Roman" w:cs="Times New Roman"/>
                <w:b/>
                <w:iCs/>
                <w:noProof/>
                <w:sz w:val="20"/>
                <w:szCs w:val="20"/>
              </w:rPr>
              <w:t xml:space="preserve"> (евро)</w:t>
            </w:r>
          </w:p>
        </w:tc>
        <w:tc>
          <w:tcPr>
            <w:tcW w:w="1570"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447130A7" w14:textId="3D5B7C7D" w:rsidR="007D392A" w:rsidRPr="008D4AB4" w:rsidRDefault="007D392A" w:rsidP="007D392A">
            <w:pPr>
              <w:spacing w:after="0" w:line="240" w:lineRule="auto"/>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 xml:space="preserve">Процент на съфинансиране </w:t>
            </w:r>
          </w:p>
        </w:tc>
      </w:tr>
      <w:tr w:rsidR="00344277" w:rsidRPr="008D4AB4" w14:paraId="50795471" w14:textId="77777777" w:rsidTr="006A7CE6">
        <w:trPr>
          <w:trHeight w:val="523"/>
          <w:tblHeader/>
        </w:trPr>
        <w:tc>
          <w:tcPr>
            <w:tcW w:w="1114" w:type="dxa"/>
            <w:vMerge/>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60C9B284" w14:textId="77777777" w:rsidR="007D392A" w:rsidRPr="008D4AB4" w:rsidRDefault="007D392A" w:rsidP="00344277">
            <w:pPr>
              <w:spacing w:before="100"/>
              <w:rPr>
                <w:rFonts w:ascii="Times New Roman" w:hAnsi="Times New Roman" w:cs="Times New Roman"/>
                <w:color w:val="000000"/>
                <w:sz w:val="20"/>
                <w:szCs w:val="20"/>
              </w:rPr>
            </w:pPr>
          </w:p>
        </w:tc>
        <w:tc>
          <w:tcPr>
            <w:tcW w:w="805" w:type="dxa"/>
            <w:vMerge/>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0267BFC9" w14:textId="77777777" w:rsidR="007D392A" w:rsidRPr="008D4AB4" w:rsidRDefault="007D392A" w:rsidP="00344277">
            <w:pPr>
              <w:spacing w:before="100"/>
              <w:rPr>
                <w:rFonts w:ascii="Times New Roman" w:hAnsi="Times New Roman" w:cs="Times New Roman"/>
                <w:color w:val="000000"/>
                <w:sz w:val="20"/>
                <w:szCs w:val="20"/>
              </w:rPr>
            </w:pPr>
          </w:p>
        </w:tc>
        <w:tc>
          <w:tcPr>
            <w:tcW w:w="1903" w:type="dxa"/>
            <w:vMerge/>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5010294B" w14:textId="77777777" w:rsidR="007D392A" w:rsidRPr="008D4AB4" w:rsidRDefault="007D392A" w:rsidP="00344277">
            <w:pPr>
              <w:spacing w:before="100"/>
              <w:rPr>
                <w:rFonts w:ascii="Times New Roman" w:hAnsi="Times New Roman" w:cs="Times New Roman"/>
                <w:color w:val="000000"/>
                <w:sz w:val="20"/>
                <w:szCs w:val="20"/>
              </w:rPr>
            </w:pPr>
          </w:p>
        </w:tc>
        <w:tc>
          <w:tcPr>
            <w:tcW w:w="2126" w:type="dxa"/>
            <w:vMerge/>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14BDD77E" w14:textId="77777777" w:rsidR="007D392A" w:rsidRPr="008D4AB4" w:rsidRDefault="007D392A" w:rsidP="00344277">
            <w:pPr>
              <w:spacing w:before="100"/>
              <w:rPr>
                <w:rFonts w:ascii="Times New Roman" w:hAnsi="Times New Roman" w:cs="Times New Roman"/>
                <w:color w:val="000000"/>
                <w:sz w:val="20"/>
                <w:szCs w:val="20"/>
              </w:rPr>
            </w:pPr>
          </w:p>
        </w:tc>
        <w:tc>
          <w:tcPr>
            <w:tcW w:w="1968" w:type="dxa"/>
            <w:vMerge/>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2DA32A7F" w14:textId="77777777" w:rsidR="007D392A" w:rsidRPr="008D4AB4" w:rsidRDefault="007D392A" w:rsidP="00344277">
            <w:pPr>
              <w:spacing w:before="100"/>
              <w:rPr>
                <w:rFonts w:ascii="Times New Roman" w:hAnsi="Times New Roman" w:cs="Times New Roman"/>
                <w:color w:val="000000"/>
                <w:sz w:val="20"/>
                <w:szCs w:val="20"/>
              </w:rPr>
            </w:pPr>
          </w:p>
        </w:tc>
        <w:tc>
          <w:tcPr>
            <w:tcW w:w="1570" w:type="dxa"/>
            <w:vMerge/>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67A217D6" w14:textId="77777777" w:rsidR="007D392A" w:rsidRPr="008D4AB4" w:rsidRDefault="007D392A" w:rsidP="00344277">
            <w:pPr>
              <w:spacing w:before="100"/>
              <w:rPr>
                <w:rFonts w:ascii="Times New Roman" w:hAnsi="Times New Roman" w:cs="Times New Roman"/>
                <w:color w:val="000000"/>
                <w:sz w:val="20"/>
                <w:szCs w:val="20"/>
              </w:rPr>
            </w:pPr>
          </w:p>
        </w:tc>
      </w:tr>
      <w:tr w:rsidR="007D392A" w:rsidRPr="008D4AB4" w14:paraId="4B19FEEB" w14:textId="77777777" w:rsidTr="006A7CE6">
        <w:tc>
          <w:tcPr>
            <w:tcW w:w="111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69A829" w14:textId="77777777" w:rsidR="007D392A" w:rsidRPr="008D4AB4" w:rsidRDefault="007D392A" w:rsidP="00344277">
            <w:pPr>
              <w:spacing w:before="100"/>
              <w:rPr>
                <w:rFonts w:ascii="Times New Roman" w:hAnsi="Times New Roman" w:cs="Times New Roman"/>
                <w:color w:val="000000"/>
                <w:sz w:val="20"/>
                <w:szCs w:val="20"/>
              </w:rPr>
            </w:pPr>
            <w:r w:rsidRPr="008D4AB4">
              <w:rPr>
                <w:rFonts w:ascii="Times New Roman" w:eastAsia="Times New Roman" w:hAnsi="Times New Roman" w:cs="Times New Roman"/>
                <w:color w:val="000000"/>
                <w:sz w:val="20"/>
                <w:szCs w:val="20"/>
              </w:rPr>
              <w:t>5</w:t>
            </w:r>
          </w:p>
        </w:tc>
        <w:tc>
          <w:tcPr>
            <w:tcW w:w="80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BCC991" w14:textId="77777777" w:rsidR="007D392A" w:rsidRPr="008D4AB4" w:rsidRDefault="007D392A" w:rsidP="00344277">
            <w:pPr>
              <w:spacing w:before="100"/>
              <w:rPr>
                <w:rFonts w:ascii="Times New Roman" w:hAnsi="Times New Roman" w:cs="Times New Roman"/>
                <w:color w:val="000000"/>
                <w:sz w:val="20"/>
                <w:szCs w:val="20"/>
              </w:rPr>
            </w:pPr>
            <w:r w:rsidRPr="008D4AB4">
              <w:rPr>
                <w:rFonts w:ascii="Times New Roman" w:eastAsia="Times New Roman" w:hAnsi="Times New Roman" w:cs="Times New Roman"/>
                <w:color w:val="000000"/>
                <w:sz w:val="20"/>
                <w:szCs w:val="20"/>
              </w:rPr>
              <w:t>КФ</w:t>
            </w:r>
          </w:p>
        </w:tc>
        <w:tc>
          <w:tcPr>
            <w:tcW w:w="190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A89335" w14:textId="77777777" w:rsidR="007D392A" w:rsidRPr="008D4AB4" w:rsidRDefault="007D392A" w:rsidP="00344277">
            <w:pPr>
              <w:spacing w:before="100"/>
              <w:jc w:val="right"/>
              <w:rPr>
                <w:rFonts w:ascii="Times New Roman" w:hAnsi="Times New Roman" w:cs="Times New Roman"/>
                <w:color w:val="000000"/>
                <w:sz w:val="20"/>
                <w:szCs w:val="20"/>
              </w:rPr>
            </w:pPr>
            <w:r w:rsidRPr="008D4AB4">
              <w:rPr>
                <w:rFonts w:ascii="Times New Roman" w:eastAsia="Times New Roman" w:hAnsi="Times New Roman" w:cs="Times New Roman"/>
                <w:color w:val="000000"/>
                <w:sz w:val="20"/>
                <w:szCs w:val="20"/>
              </w:rPr>
              <w:t>31 029 000,00</w:t>
            </w:r>
          </w:p>
        </w:tc>
        <w:tc>
          <w:tcPr>
            <w:tcW w:w="2126"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6519B1" w14:textId="77777777" w:rsidR="007D392A" w:rsidRPr="008D4AB4" w:rsidRDefault="007D392A" w:rsidP="00344277">
            <w:pPr>
              <w:spacing w:before="100"/>
              <w:jc w:val="right"/>
              <w:rPr>
                <w:rFonts w:ascii="Times New Roman" w:hAnsi="Times New Roman" w:cs="Times New Roman"/>
                <w:color w:val="000000"/>
                <w:sz w:val="20"/>
                <w:szCs w:val="20"/>
              </w:rPr>
            </w:pPr>
            <w:r w:rsidRPr="008D4AB4">
              <w:rPr>
                <w:rFonts w:ascii="Times New Roman" w:eastAsia="Times New Roman" w:hAnsi="Times New Roman" w:cs="Times New Roman"/>
                <w:color w:val="000000"/>
                <w:sz w:val="20"/>
                <w:szCs w:val="20"/>
              </w:rPr>
              <w:t>5 475 706,00</w:t>
            </w:r>
          </w:p>
        </w:tc>
        <w:tc>
          <w:tcPr>
            <w:tcW w:w="196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E8B4F0" w14:textId="77777777" w:rsidR="007D392A" w:rsidRPr="008D4AB4" w:rsidRDefault="007D392A" w:rsidP="00344277">
            <w:pPr>
              <w:spacing w:before="100"/>
              <w:jc w:val="right"/>
              <w:rPr>
                <w:rFonts w:ascii="Times New Roman" w:hAnsi="Times New Roman" w:cs="Times New Roman"/>
                <w:color w:val="000000"/>
                <w:sz w:val="20"/>
                <w:szCs w:val="20"/>
              </w:rPr>
            </w:pPr>
            <w:r w:rsidRPr="008D4AB4">
              <w:rPr>
                <w:rFonts w:ascii="Times New Roman" w:eastAsia="Times New Roman" w:hAnsi="Times New Roman" w:cs="Times New Roman"/>
                <w:color w:val="000000"/>
                <w:sz w:val="20"/>
                <w:szCs w:val="20"/>
              </w:rPr>
              <w:t>36 504 706,00</w:t>
            </w:r>
          </w:p>
        </w:tc>
        <w:tc>
          <w:tcPr>
            <w:tcW w:w="157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71FD94" w14:textId="77777777" w:rsidR="007D392A" w:rsidRPr="008D4AB4" w:rsidRDefault="007D392A" w:rsidP="00344277">
            <w:pPr>
              <w:spacing w:before="100"/>
              <w:jc w:val="right"/>
              <w:rPr>
                <w:rFonts w:ascii="Times New Roman" w:hAnsi="Times New Roman" w:cs="Times New Roman"/>
                <w:color w:val="000000"/>
                <w:sz w:val="20"/>
                <w:szCs w:val="20"/>
              </w:rPr>
            </w:pPr>
            <w:r w:rsidRPr="008D4AB4">
              <w:rPr>
                <w:rFonts w:ascii="Times New Roman" w:eastAsia="Times New Roman" w:hAnsi="Times New Roman" w:cs="Times New Roman"/>
                <w:color w:val="000000"/>
                <w:sz w:val="20"/>
                <w:szCs w:val="20"/>
              </w:rPr>
              <w:t>84,9999997261%</w:t>
            </w:r>
          </w:p>
        </w:tc>
      </w:tr>
    </w:tbl>
    <w:p w14:paraId="6FC4C68F" w14:textId="1457913B" w:rsidR="007D392A" w:rsidRDefault="007D392A" w:rsidP="007D392A">
      <w:pPr>
        <w:rPr>
          <w:rFonts w:ascii="Times New Roman" w:eastAsiaTheme="majorEastAsia" w:hAnsi="Times New Roman" w:cs="Times New Roman"/>
          <w:b/>
          <w:bCs/>
          <w:color w:val="5B9BD5" w:themeColor="accent1"/>
          <w:sz w:val="26"/>
          <w:szCs w:val="26"/>
        </w:rPr>
      </w:pPr>
    </w:p>
    <w:tbl>
      <w:tblPr>
        <w:tblW w:w="50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1984"/>
        <w:gridCol w:w="2127"/>
        <w:gridCol w:w="1842"/>
      </w:tblGrid>
      <w:tr w:rsidR="00FB07FB" w:rsidRPr="00073A78" w14:paraId="193F37A6" w14:textId="77777777" w:rsidTr="002310CE">
        <w:trPr>
          <w:trHeight w:val="371"/>
          <w:tblHeader/>
        </w:trPr>
        <w:tc>
          <w:tcPr>
            <w:tcW w:w="3681"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473F7453" w14:textId="77777777" w:rsidR="00FB07FB" w:rsidRPr="00073A78" w:rsidRDefault="00FB07FB" w:rsidP="002310CE">
            <w:pPr>
              <w:spacing w:after="0" w:line="240" w:lineRule="auto"/>
              <w:jc w:val="center"/>
              <w:rPr>
                <w:rFonts w:ascii="Times New Roman" w:eastAsia="Times New Roman" w:hAnsi="Times New Roman" w:cs="Times New Roman"/>
                <w:b/>
                <w:iCs/>
                <w:noProof/>
                <w:sz w:val="20"/>
                <w:szCs w:val="20"/>
              </w:rPr>
            </w:pPr>
            <w:r w:rsidRPr="00073A78">
              <w:rPr>
                <w:rFonts w:ascii="Times New Roman" w:eastAsia="Times New Roman" w:hAnsi="Times New Roman" w:cs="Times New Roman"/>
                <w:b/>
                <w:iCs/>
                <w:noProof/>
                <w:sz w:val="20"/>
                <w:szCs w:val="20"/>
              </w:rPr>
              <w:t>Процедура</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685E703D" w14:textId="77777777" w:rsidR="00FB07FB" w:rsidRPr="00073A78" w:rsidRDefault="00FB07FB" w:rsidP="002310CE">
            <w:pPr>
              <w:spacing w:after="0" w:line="240" w:lineRule="auto"/>
              <w:jc w:val="center"/>
              <w:rPr>
                <w:rFonts w:ascii="Times New Roman" w:eastAsia="Times New Roman" w:hAnsi="Times New Roman" w:cs="Times New Roman"/>
                <w:b/>
                <w:iCs/>
                <w:noProof/>
                <w:sz w:val="20"/>
                <w:szCs w:val="20"/>
              </w:rPr>
            </w:pPr>
            <w:r w:rsidRPr="00073A78">
              <w:rPr>
                <w:rFonts w:ascii="Times New Roman" w:eastAsia="Times New Roman" w:hAnsi="Times New Roman" w:cs="Times New Roman"/>
                <w:b/>
                <w:iCs/>
                <w:noProof/>
                <w:sz w:val="20"/>
                <w:szCs w:val="20"/>
              </w:rPr>
              <w:t>Финансово участие на Съюза (лева)</w:t>
            </w:r>
          </w:p>
        </w:tc>
        <w:tc>
          <w:tcPr>
            <w:tcW w:w="2127"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0A04B712" w14:textId="77777777" w:rsidR="00FB07FB" w:rsidRPr="00073A78" w:rsidRDefault="00FB07FB" w:rsidP="002310CE">
            <w:pPr>
              <w:spacing w:after="0" w:line="240" w:lineRule="auto"/>
              <w:jc w:val="center"/>
              <w:rPr>
                <w:rFonts w:ascii="Times New Roman" w:eastAsia="Times New Roman" w:hAnsi="Times New Roman" w:cs="Times New Roman"/>
                <w:b/>
                <w:iCs/>
                <w:noProof/>
                <w:sz w:val="20"/>
                <w:szCs w:val="20"/>
              </w:rPr>
            </w:pPr>
            <w:r w:rsidRPr="00073A78">
              <w:rPr>
                <w:rFonts w:ascii="Times New Roman" w:eastAsia="Times New Roman" w:hAnsi="Times New Roman" w:cs="Times New Roman"/>
                <w:b/>
                <w:iCs/>
                <w:noProof/>
                <w:sz w:val="20"/>
                <w:szCs w:val="20"/>
              </w:rPr>
              <w:t>Национално участие  (лева)</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71EFD805" w14:textId="77777777" w:rsidR="00FB07FB" w:rsidRPr="00073A78" w:rsidRDefault="00FB07FB" w:rsidP="002310CE">
            <w:pPr>
              <w:spacing w:after="0" w:line="240" w:lineRule="auto"/>
              <w:jc w:val="center"/>
              <w:rPr>
                <w:rFonts w:ascii="Times New Roman" w:eastAsia="Times New Roman" w:hAnsi="Times New Roman" w:cs="Times New Roman"/>
                <w:b/>
                <w:iCs/>
                <w:noProof/>
                <w:sz w:val="20"/>
                <w:szCs w:val="20"/>
              </w:rPr>
            </w:pPr>
            <w:r w:rsidRPr="00073A78">
              <w:rPr>
                <w:rFonts w:ascii="Times New Roman" w:eastAsia="Times New Roman" w:hAnsi="Times New Roman" w:cs="Times New Roman"/>
                <w:b/>
                <w:iCs/>
                <w:noProof/>
                <w:sz w:val="20"/>
                <w:szCs w:val="20"/>
              </w:rPr>
              <w:t>Общо (лева)</w:t>
            </w:r>
          </w:p>
        </w:tc>
      </w:tr>
      <w:tr w:rsidR="00FB07FB" w:rsidRPr="00073A78" w14:paraId="25AEDDD7" w14:textId="77777777" w:rsidTr="002310CE">
        <w:trPr>
          <w:trHeight w:val="523"/>
          <w:tblHeader/>
        </w:trPr>
        <w:tc>
          <w:tcPr>
            <w:tcW w:w="3681" w:type="dxa"/>
            <w:vMerge/>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29468A49" w14:textId="77777777" w:rsidR="00FB07FB" w:rsidRPr="00073A78" w:rsidRDefault="00FB07FB" w:rsidP="002310CE">
            <w:pPr>
              <w:spacing w:before="100"/>
              <w:rPr>
                <w:rFonts w:ascii="Times New Roman" w:hAnsi="Times New Roman" w:cs="Times New Roman"/>
                <w:color w:val="000000"/>
                <w:sz w:val="20"/>
                <w:szCs w:val="20"/>
              </w:rPr>
            </w:pPr>
          </w:p>
        </w:tc>
        <w:tc>
          <w:tcPr>
            <w:tcW w:w="1984" w:type="dxa"/>
            <w:vMerge/>
            <w:tcBorders>
              <w:top w:val="single" w:sz="4" w:space="0" w:color="000000"/>
              <w:left w:val="single" w:sz="4" w:space="0" w:color="000000"/>
              <w:bottom w:val="single" w:sz="4" w:space="0" w:color="auto"/>
              <w:right w:val="single" w:sz="4" w:space="0" w:color="000000"/>
            </w:tcBorders>
            <w:shd w:val="clear" w:color="auto" w:fill="E2EFD9" w:themeFill="accent6" w:themeFillTint="33"/>
            <w:tcMar>
              <w:top w:w="0" w:type="dxa"/>
              <w:left w:w="60" w:type="dxa"/>
              <w:bottom w:w="80" w:type="dxa"/>
              <w:right w:w="60" w:type="dxa"/>
            </w:tcMar>
            <w:vAlign w:val="center"/>
          </w:tcPr>
          <w:p w14:paraId="1233E817" w14:textId="77777777" w:rsidR="00FB07FB" w:rsidRPr="00073A78" w:rsidRDefault="00FB07FB" w:rsidP="002310CE">
            <w:pPr>
              <w:spacing w:before="100"/>
              <w:rPr>
                <w:rFonts w:ascii="Times New Roman" w:hAnsi="Times New Roman" w:cs="Times New Roman"/>
                <w:color w:val="000000"/>
                <w:sz w:val="20"/>
                <w:szCs w:val="20"/>
              </w:rPr>
            </w:pPr>
          </w:p>
        </w:tc>
        <w:tc>
          <w:tcPr>
            <w:tcW w:w="2127" w:type="dxa"/>
            <w:vMerge/>
            <w:tcBorders>
              <w:top w:val="single" w:sz="4" w:space="0" w:color="000000"/>
              <w:left w:val="single" w:sz="4" w:space="0" w:color="000000"/>
              <w:bottom w:val="single" w:sz="4" w:space="0" w:color="auto"/>
              <w:right w:val="single" w:sz="4" w:space="0" w:color="000000"/>
            </w:tcBorders>
            <w:shd w:val="clear" w:color="auto" w:fill="E2EFD9" w:themeFill="accent6" w:themeFillTint="33"/>
            <w:tcMar>
              <w:top w:w="0" w:type="dxa"/>
              <w:left w:w="60" w:type="dxa"/>
              <w:bottom w:w="80" w:type="dxa"/>
              <w:right w:w="60" w:type="dxa"/>
            </w:tcMar>
            <w:vAlign w:val="center"/>
          </w:tcPr>
          <w:p w14:paraId="6C5B7E77" w14:textId="77777777" w:rsidR="00FB07FB" w:rsidRPr="00073A78" w:rsidRDefault="00FB07FB" w:rsidP="002310CE">
            <w:pPr>
              <w:spacing w:before="100"/>
              <w:rPr>
                <w:rFonts w:ascii="Times New Roman" w:hAnsi="Times New Roman" w:cs="Times New Roman"/>
                <w:color w:val="000000"/>
                <w:sz w:val="20"/>
                <w:szCs w:val="20"/>
              </w:rPr>
            </w:pPr>
          </w:p>
        </w:tc>
        <w:tc>
          <w:tcPr>
            <w:tcW w:w="1842" w:type="dxa"/>
            <w:vMerge/>
            <w:tcBorders>
              <w:top w:val="single" w:sz="4" w:space="0" w:color="000000"/>
              <w:left w:val="single" w:sz="4" w:space="0" w:color="000000"/>
              <w:bottom w:val="single" w:sz="4" w:space="0" w:color="auto"/>
              <w:right w:val="single" w:sz="4" w:space="0" w:color="000000"/>
            </w:tcBorders>
            <w:shd w:val="clear" w:color="auto" w:fill="E2EFD9" w:themeFill="accent6" w:themeFillTint="33"/>
            <w:tcMar>
              <w:top w:w="0" w:type="dxa"/>
              <w:left w:w="60" w:type="dxa"/>
              <w:bottom w:w="80" w:type="dxa"/>
              <w:right w:w="60" w:type="dxa"/>
            </w:tcMar>
            <w:vAlign w:val="center"/>
          </w:tcPr>
          <w:p w14:paraId="0D0F7958" w14:textId="77777777" w:rsidR="00FB07FB" w:rsidRPr="00073A78" w:rsidRDefault="00FB07FB" w:rsidP="002310CE">
            <w:pPr>
              <w:spacing w:before="100"/>
              <w:rPr>
                <w:rFonts w:ascii="Times New Roman" w:hAnsi="Times New Roman" w:cs="Times New Roman"/>
                <w:color w:val="000000"/>
                <w:sz w:val="20"/>
                <w:szCs w:val="20"/>
              </w:rPr>
            </w:pPr>
          </w:p>
        </w:tc>
      </w:tr>
      <w:tr w:rsidR="00FB07FB" w:rsidRPr="00073A78" w14:paraId="136CDFCF" w14:textId="77777777" w:rsidTr="002310CE">
        <w:tc>
          <w:tcPr>
            <w:tcW w:w="3681" w:type="dxa"/>
            <w:tcBorders>
              <w:top w:val="single" w:sz="4" w:space="0" w:color="000000"/>
              <w:left w:val="single" w:sz="4" w:space="0" w:color="000000"/>
              <w:bottom w:val="single" w:sz="4" w:space="0" w:color="auto"/>
              <w:right w:val="single" w:sz="4" w:space="0" w:color="auto"/>
            </w:tcBorders>
            <w:tcMar>
              <w:top w:w="0" w:type="dxa"/>
              <w:left w:w="60" w:type="dxa"/>
              <w:bottom w:w="80" w:type="dxa"/>
              <w:right w:w="60" w:type="dxa"/>
            </w:tcMar>
          </w:tcPr>
          <w:p w14:paraId="408155C6" w14:textId="00758EB2" w:rsidR="00FB07FB" w:rsidRPr="00073A78" w:rsidRDefault="00FB07FB" w:rsidP="00FB07FB">
            <w:pPr>
              <w:spacing w:before="100"/>
              <w:rPr>
                <w:rFonts w:ascii="Times New Roman" w:hAnsi="Times New Roman" w:cs="Times New Roman"/>
                <w:color w:val="000000"/>
                <w:sz w:val="20"/>
                <w:szCs w:val="20"/>
              </w:rPr>
            </w:pPr>
            <w:r>
              <w:rPr>
                <w:rFonts w:ascii="Times New Roman" w:eastAsia="Times New Roman" w:hAnsi="Times New Roman" w:cs="Times New Roman"/>
                <w:noProof/>
                <w:sz w:val="20"/>
                <w:szCs w:val="20"/>
              </w:rPr>
              <w:t>2021BG16FFPR001-5.001 „Техническа помощ</w:t>
            </w:r>
            <w:r w:rsidRPr="00073A78">
              <w:rPr>
                <w:rFonts w:ascii="Times New Roman" w:eastAsia="Times New Roman" w:hAnsi="Times New Roman" w:cs="Times New Roman"/>
                <w:noProof/>
                <w:sz w:val="20"/>
                <w:szCs w:val="20"/>
              </w:rPr>
              <w:t>“</w:t>
            </w:r>
          </w:p>
        </w:tc>
        <w:tc>
          <w:tcPr>
            <w:tcW w:w="1984" w:type="dxa"/>
            <w:tcBorders>
              <w:top w:val="single" w:sz="4" w:space="0" w:color="auto"/>
              <w:left w:val="single" w:sz="4" w:space="0" w:color="auto"/>
              <w:bottom w:val="single" w:sz="4" w:space="0" w:color="auto"/>
              <w:right w:val="single" w:sz="4" w:space="0" w:color="auto"/>
            </w:tcBorders>
            <w:shd w:val="clear" w:color="auto" w:fill="auto"/>
            <w:tcMar>
              <w:top w:w="0" w:type="dxa"/>
              <w:left w:w="60" w:type="dxa"/>
              <w:bottom w:w="80" w:type="dxa"/>
              <w:right w:w="60" w:type="dxa"/>
            </w:tcMar>
            <w:vAlign w:val="bottom"/>
          </w:tcPr>
          <w:p w14:paraId="3CC47083" w14:textId="6AE0C8A4" w:rsidR="00FB07FB" w:rsidRPr="00FB07FB" w:rsidRDefault="00FB07FB" w:rsidP="00FB07FB">
            <w:pPr>
              <w:spacing w:before="100"/>
              <w:jc w:val="right"/>
              <w:rPr>
                <w:rFonts w:ascii="Times New Roman" w:eastAsia="Times New Roman" w:hAnsi="Times New Roman" w:cs="Times New Roman"/>
                <w:color w:val="000000"/>
                <w:sz w:val="20"/>
                <w:szCs w:val="20"/>
              </w:rPr>
            </w:pPr>
            <w:r w:rsidRPr="00FB07FB">
              <w:rPr>
                <w:rFonts w:ascii="Times New Roman" w:eastAsia="Times New Roman" w:hAnsi="Times New Roman" w:cs="Times New Roman"/>
                <w:color w:val="000000"/>
                <w:sz w:val="20"/>
                <w:szCs w:val="20"/>
              </w:rPr>
              <w:t>27 438 339,07</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0" w:type="dxa"/>
              <w:left w:w="60" w:type="dxa"/>
              <w:bottom w:w="80" w:type="dxa"/>
              <w:right w:w="60" w:type="dxa"/>
            </w:tcMar>
            <w:vAlign w:val="bottom"/>
          </w:tcPr>
          <w:p w14:paraId="571D146D" w14:textId="4C7E3DCE" w:rsidR="00FB07FB" w:rsidRPr="00FB07FB" w:rsidRDefault="00FB07FB" w:rsidP="00FB07FB">
            <w:pPr>
              <w:spacing w:before="100"/>
              <w:jc w:val="right"/>
              <w:rPr>
                <w:rFonts w:ascii="Times New Roman" w:eastAsia="Times New Roman" w:hAnsi="Times New Roman" w:cs="Times New Roman"/>
                <w:color w:val="000000"/>
                <w:sz w:val="20"/>
                <w:szCs w:val="20"/>
              </w:rPr>
            </w:pPr>
            <w:r w:rsidRPr="00FB07FB">
              <w:rPr>
                <w:rFonts w:ascii="Times New Roman" w:eastAsia="Times New Roman" w:hAnsi="Times New Roman" w:cs="Times New Roman"/>
                <w:color w:val="000000"/>
                <w:sz w:val="20"/>
                <w:szCs w:val="20"/>
              </w:rPr>
              <w:t xml:space="preserve">           4 842 059,94     </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0" w:type="dxa"/>
              <w:left w:w="60" w:type="dxa"/>
              <w:bottom w:w="80" w:type="dxa"/>
              <w:right w:w="60" w:type="dxa"/>
            </w:tcMar>
            <w:vAlign w:val="bottom"/>
          </w:tcPr>
          <w:p w14:paraId="11A57457" w14:textId="2215D5FD" w:rsidR="00FB07FB" w:rsidRPr="00FB07FB" w:rsidRDefault="00FB07FB" w:rsidP="00FB07FB">
            <w:pPr>
              <w:spacing w:before="100"/>
              <w:jc w:val="right"/>
              <w:rPr>
                <w:rFonts w:ascii="Times New Roman" w:eastAsia="Times New Roman" w:hAnsi="Times New Roman" w:cs="Times New Roman"/>
                <w:color w:val="000000"/>
                <w:sz w:val="20"/>
                <w:szCs w:val="20"/>
              </w:rPr>
            </w:pPr>
            <w:r w:rsidRPr="00FB07FB">
              <w:rPr>
                <w:rFonts w:ascii="Times New Roman" w:eastAsia="Times New Roman" w:hAnsi="Times New Roman" w:cs="Times New Roman"/>
                <w:color w:val="000000"/>
                <w:sz w:val="20"/>
                <w:szCs w:val="20"/>
              </w:rPr>
              <w:t>32 280 399,01</w:t>
            </w:r>
          </w:p>
        </w:tc>
      </w:tr>
      <w:tr w:rsidR="00FB07FB" w:rsidRPr="00073A78" w14:paraId="50F22FE8" w14:textId="77777777" w:rsidTr="002310CE">
        <w:tc>
          <w:tcPr>
            <w:tcW w:w="3681" w:type="dxa"/>
            <w:tcBorders>
              <w:top w:val="single" w:sz="4" w:space="0" w:color="auto"/>
              <w:left w:val="single" w:sz="4" w:space="0" w:color="auto"/>
              <w:bottom w:val="single" w:sz="4" w:space="0" w:color="auto"/>
              <w:right w:val="single" w:sz="4" w:space="0" w:color="auto"/>
            </w:tcBorders>
            <w:tcMar>
              <w:top w:w="0" w:type="dxa"/>
              <w:left w:w="60" w:type="dxa"/>
              <w:bottom w:w="80" w:type="dxa"/>
              <w:right w:w="60" w:type="dxa"/>
            </w:tcMar>
          </w:tcPr>
          <w:p w14:paraId="52D2D680" w14:textId="58C24F5E" w:rsidR="00FB07FB" w:rsidRPr="00073A78" w:rsidRDefault="005B66A0" w:rsidP="00FB07FB">
            <w:pPr>
              <w:spacing w:before="100"/>
              <w:rPr>
                <w:rFonts w:ascii="Times New Roman" w:eastAsia="Times New Roman" w:hAnsi="Times New Roman" w:cs="Times New Roman"/>
                <w:noProof/>
                <w:sz w:val="20"/>
                <w:szCs w:val="20"/>
              </w:rPr>
            </w:pPr>
            <w:r>
              <w:rPr>
                <w:rFonts w:ascii="Times New Roman" w:eastAsia="Times New Roman" w:hAnsi="Times New Roman" w:cs="Times New Roman"/>
                <w:noProof/>
                <w:sz w:val="20"/>
                <w:szCs w:val="20"/>
              </w:rPr>
              <w:t>2021BG16FFPR001-5</w:t>
            </w:r>
            <w:r w:rsidR="00FB07FB">
              <w:rPr>
                <w:rFonts w:ascii="Times New Roman" w:eastAsia="Times New Roman" w:hAnsi="Times New Roman" w:cs="Times New Roman"/>
                <w:noProof/>
                <w:sz w:val="20"/>
                <w:szCs w:val="20"/>
              </w:rPr>
              <w:t>.002  „Бюджетни линии</w:t>
            </w:r>
            <w:r w:rsidR="00FB07FB" w:rsidRPr="00073A78">
              <w:rPr>
                <w:rFonts w:ascii="Times New Roman" w:eastAsia="Times New Roman" w:hAnsi="Times New Roman" w:cs="Times New Roman"/>
                <w:noProof/>
                <w:sz w:val="20"/>
                <w:szCs w:val="20"/>
              </w:rPr>
              <w:t>;</w:t>
            </w:r>
          </w:p>
        </w:tc>
        <w:tc>
          <w:tcPr>
            <w:tcW w:w="1984" w:type="dxa"/>
            <w:tcBorders>
              <w:top w:val="single" w:sz="4" w:space="0" w:color="auto"/>
              <w:left w:val="single" w:sz="4" w:space="0" w:color="auto"/>
              <w:bottom w:val="single" w:sz="4" w:space="0" w:color="auto"/>
              <w:right w:val="single" w:sz="4" w:space="0" w:color="auto"/>
            </w:tcBorders>
            <w:shd w:val="clear" w:color="auto" w:fill="auto"/>
            <w:tcMar>
              <w:top w:w="0" w:type="dxa"/>
              <w:left w:w="60" w:type="dxa"/>
              <w:bottom w:w="80" w:type="dxa"/>
              <w:right w:w="60" w:type="dxa"/>
            </w:tcMar>
            <w:vAlign w:val="bottom"/>
          </w:tcPr>
          <w:p w14:paraId="7D7BBF38" w14:textId="1B2D2D38" w:rsidR="00FB07FB" w:rsidRPr="00FB07FB" w:rsidRDefault="00FB07FB" w:rsidP="00FB07FB">
            <w:pPr>
              <w:spacing w:before="100"/>
              <w:jc w:val="right"/>
              <w:rPr>
                <w:rFonts w:ascii="Times New Roman" w:eastAsia="Times New Roman" w:hAnsi="Times New Roman" w:cs="Times New Roman"/>
                <w:color w:val="000000"/>
                <w:sz w:val="20"/>
                <w:szCs w:val="20"/>
              </w:rPr>
            </w:pPr>
            <w:r w:rsidRPr="00FB07FB">
              <w:rPr>
                <w:rFonts w:ascii="Times New Roman" w:eastAsia="Times New Roman" w:hAnsi="Times New Roman" w:cs="Times New Roman"/>
                <w:color w:val="000000"/>
                <w:sz w:val="20"/>
                <w:szCs w:val="20"/>
              </w:rPr>
              <w:t>33 249 110,00</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0" w:type="dxa"/>
              <w:left w:w="60" w:type="dxa"/>
              <w:bottom w:w="80" w:type="dxa"/>
              <w:right w:w="60" w:type="dxa"/>
            </w:tcMar>
            <w:vAlign w:val="bottom"/>
          </w:tcPr>
          <w:p w14:paraId="0F63B591" w14:textId="2F2C74A4" w:rsidR="00FB07FB" w:rsidRPr="00FB07FB" w:rsidRDefault="00FB07FB" w:rsidP="00FB07FB">
            <w:pPr>
              <w:spacing w:before="100"/>
              <w:jc w:val="right"/>
              <w:rPr>
                <w:rFonts w:ascii="Times New Roman" w:eastAsia="Times New Roman" w:hAnsi="Times New Roman" w:cs="Times New Roman"/>
                <w:color w:val="000000"/>
                <w:sz w:val="20"/>
                <w:szCs w:val="20"/>
              </w:rPr>
            </w:pPr>
            <w:r w:rsidRPr="00FB07FB">
              <w:rPr>
                <w:rFonts w:ascii="Times New Roman" w:eastAsia="Times New Roman" w:hAnsi="Times New Roman" w:cs="Times New Roman"/>
                <w:color w:val="000000"/>
                <w:sz w:val="20"/>
                <w:szCs w:val="20"/>
              </w:rPr>
              <w:t xml:space="preserve">       5 867 490,13     </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0" w:type="dxa"/>
              <w:left w:w="60" w:type="dxa"/>
              <w:bottom w:w="80" w:type="dxa"/>
              <w:right w:w="60" w:type="dxa"/>
            </w:tcMar>
            <w:vAlign w:val="bottom"/>
          </w:tcPr>
          <w:p w14:paraId="7F3936A4" w14:textId="5783935D" w:rsidR="00FB07FB" w:rsidRPr="00FB07FB" w:rsidRDefault="00FB07FB" w:rsidP="00FB07FB">
            <w:pPr>
              <w:spacing w:before="100"/>
              <w:jc w:val="right"/>
              <w:rPr>
                <w:rFonts w:ascii="Times New Roman" w:eastAsia="Times New Roman" w:hAnsi="Times New Roman" w:cs="Times New Roman"/>
                <w:color w:val="000000"/>
                <w:sz w:val="20"/>
                <w:szCs w:val="20"/>
              </w:rPr>
            </w:pPr>
            <w:r w:rsidRPr="00FB07FB">
              <w:rPr>
                <w:rFonts w:ascii="Times New Roman" w:eastAsia="Times New Roman" w:hAnsi="Times New Roman" w:cs="Times New Roman"/>
                <w:color w:val="000000"/>
                <w:sz w:val="20"/>
                <w:szCs w:val="20"/>
              </w:rPr>
              <w:t>39 116 600,13</w:t>
            </w:r>
          </w:p>
        </w:tc>
      </w:tr>
    </w:tbl>
    <w:p w14:paraId="7E6B47B7" w14:textId="416F4BB8" w:rsidR="00FB07FB" w:rsidRDefault="00FB07FB" w:rsidP="007D392A">
      <w:pPr>
        <w:rPr>
          <w:rFonts w:ascii="Times New Roman" w:eastAsiaTheme="majorEastAsia" w:hAnsi="Times New Roman" w:cs="Times New Roman"/>
          <w:b/>
          <w:bCs/>
          <w:color w:val="5B9BD5" w:themeColor="accent1"/>
          <w:sz w:val="26"/>
          <w:szCs w:val="26"/>
        </w:rPr>
      </w:pPr>
    </w:p>
    <w:p w14:paraId="65B8B01A" w14:textId="77777777" w:rsidR="00FB07FB" w:rsidRPr="008D4AB4" w:rsidRDefault="00FB07FB" w:rsidP="007D392A">
      <w:pPr>
        <w:rPr>
          <w:rFonts w:ascii="Times New Roman" w:eastAsiaTheme="majorEastAsia" w:hAnsi="Times New Roman" w:cs="Times New Roman"/>
          <w:b/>
          <w:bCs/>
          <w:color w:val="5B9BD5" w:themeColor="accent1"/>
          <w:sz w:val="26"/>
          <w:szCs w:val="26"/>
        </w:rPr>
      </w:pPr>
    </w:p>
    <w:p w14:paraId="55A5E307" w14:textId="60F1941F" w:rsidR="00BA2E00" w:rsidRPr="008D4AB4" w:rsidRDefault="00BA2E00" w:rsidP="002F7F55">
      <w:pPr>
        <w:pStyle w:val="Heading2"/>
        <w:numPr>
          <w:ilvl w:val="0"/>
          <w:numId w:val="23"/>
        </w:numPr>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8" w:name="_Toc136336696"/>
      <w:r w:rsidRPr="008D4AB4">
        <w:rPr>
          <w:rFonts w:ascii="Times New Roman" w:hAnsi="Times New Roman" w:cs="Times New Roman"/>
        </w:rPr>
        <w:lastRenderedPageBreak/>
        <w:t>Минимален</w:t>
      </w:r>
      <w:r w:rsidR="00EA11C9" w:rsidRPr="008D4AB4">
        <w:rPr>
          <w:rFonts w:ascii="Times New Roman" w:hAnsi="Times New Roman" w:cs="Times New Roman"/>
        </w:rPr>
        <w:t xml:space="preserve"> (ако е приложимо) </w:t>
      </w:r>
      <w:r w:rsidRPr="008D4AB4">
        <w:rPr>
          <w:rFonts w:ascii="Times New Roman" w:hAnsi="Times New Roman" w:cs="Times New Roman"/>
        </w:rPr>
        <w:t>и максимален размер на безвъзмездната финансова помощ за конкретен проект:</w:t>
      </w:r>
      <w:bookmarkEnd w:id="8"/>
    </w:p>
    <w:p w14:paraId="580368D8" w14:textId="23B3475D" w:rsidR="0089237A" w:rsidRPr="008D4AB4" w:rsidRDefault="0089237A" w:rsidP="00344277">
      <w:pPr>
        <w:pStyle w:val="ListParagraph"/>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 xml:space="preserve">По настоящата процедура </w:t>
      </w:r>
      <w:r w:rsidR="00CB6045" w:rsidRPr="008D4AB4">
        <w:rPr>
          <w:rFonts w:ascii="Times New Roman" w:hAnsi="Times New Roman" w:cs="Times New Roman"/>
          <w:sz w:val="24"/>
          <w:szCs w:val="24"/>
        </w:rPr>
        <w:t>чрез директно предоставяне на безвъзмездна фина</w:t>
      </w:r>
      <w:r w:rsidR="009F7278" w:rsidRPr="008D4AB4">
        <w:rPr>
          <w:rFonts w:ascii="Times New Roman" w:hAnsi="Times New Roman" w:cs="Times New Roman"/>
          <w:sz w:val="24"/>
          <w:szCs w:val="24"/>
        </w:rPr>
        <w:t>нсова помощ</w:t>
      </w:r>
      <w:r w:rsidR="003F6462" w:rsidRPr="008D4AB4">
        <w:rPr>
          <w:rFonts w:ascii="Times New Roman" w:hAnsi="Times New Roman" w:cs="Times New Roman"/>
          <w:sz w:val="24"/>
          <w:szCs w:val="24"/>
        </w:rPr>
        <w:t>,</w:t>
      </w:r>
      <w:r w:rsidR="009F7278" w:rsidRPr="008D4AB4">
        <w:rPr>
          <w:rFonts w:ascii="Times New Roman" w:hAnsi="Times New Roman" w:cs="Times New Roman"/>
          <w:sz w:val="24"/>
          <w:szCs w:val="24"/>
        </w:rPr>
        <w:t xml:space="preserve">  </w:t>
      </w:r>
      <w:r w:rsidRPr="008D4AB4">
        <w:rPr>
          <w:rFonts w:ascii="Times New Roman" w:hAnsi="Times New Roman" w:cs="Times New Roman"/>
          <w:sz w:val="24"/>
          <w:szCs w:val="24"/>
        </w:rPr>
        <w:t xml:space="preserve">няма изискване за </w:t>
      </w:r>
      <w:r w:rsidRPr="008D4AB4">
        <w:rPr>
          <w:rFonts w:ascii="Times New Roman" w:hAnsi="Times New Roman" w:cs="Times New Roman"/>
          <w:b/>
          <w:sz w:val="24"/>
          <w:szCs w:val="24"/>
        </w:rPr>
        <w:t>минимален размер</w:t>
      </w:r>
      <w:r w:rsidR="004E6FCB" w:rsidRPr="008D4AB4">
        <w:rPr>
          <w:rFonts w:ascii="Times New Roman" w:hAnsi="Times New Roman" w:cs="Times New Roman"/>
          <w:sz w:val="24"/>
          <w:szCs w:val="24"/>
        </w:rPr>
        <w:t xml:space="preserve"> на </w:t>
      </w:r>
      <w:r w:rsidR="00846685" w:rsidRPr="008D4AB4">
        <w:rPr>
          <w:rFonts w:ascii="Times New Roman" w:hAnsi="Times New Roman" w:cs="Times New Roman"/>
          <w:sz w:val="24"/>
          <w:szCs w:val="24"/>
        </w:rPr>
        <w:t>безвъзмездната финансова помощ</w:t>
      </w:r>
      <w:r w:rsidR="00062F64" w:rsidRPr="008D4AB4">
        <w:rPr>
          <w:rFonts w:ascii="Times New Roman" w:hAnsi="Times New Roman" w:cs="Times New Roman"/>
          <w:sz w:val="24"/>
          <w:szCs w:val="24"/>
        </w:rPr>
        <w:t>, който да бъде заявен</w:t>
      </w:r>
      <w:r w:rsidR="00846685" w:rsidRPr="008D4AB4">
        <w:rPr>
          <w:rFonts w:ascii="Times New Roman" w:hAnsi="Times New Roman" w:cs="Times New Roman"/>
          <w:sz w:val="24"/>
          <w:szCs w:val="24"/>
        </w:rPr>
        <w:t>.</w:t>
      </w:r>
      <w:r w:rsidRPr="008D4AB4">
        <w:rPr>
          <w:rFonts w:ascii="Times New Roman" w:hAnsi="Times New Roman" w:cs="Times New Roman"/>
          <w:sz w:val="24"/>
          <w:szCs w:val="24"/>
        </w:rPr>
        <w:t xml:space="preserve"> </w:t>
      </w:r>
    </w:p>
    <w:p w14:paraId="15DA167D" w14:textId="65601BFF" w:rsidR="00BA2E00" w:rsidRPr="008D4AB4" w:rsidRDefault="00344277" w:rsidP="00344277">
      <w:pPr>
        <w:pStyle w:val="ListParagraph"/>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Максималният размер е до съответната стойност по измерение 1 - Област на интервенция, която съответства на дейностите по проекта и не повече от общия бюджет на процедурата.</w:t>
      </w:r>
    </w:p>
    <w:p w14:paraId="6A9D8217" w14:textId="047F7108" w:rsidR="002325A3" w:rsidRPr="008D4AB4" w:rsidRDefault="002325A3" w:rsidP="002F7F55">
      <w:pPr>
        <w:pStyle w:val="Heading2"/>
        <w:numPr>
          <w:ilvl w:val="0"/>
          <w:numId w:val="23"/>
        </w:numPr>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9" w:name="_Toc136336697"/>
      <w:r w:rsidRPr="008D4AB4">
        <w:rPr>
          <w:rFonts w:ascii="Times New Roman" w:hAnsi="Times New Roman" w:cs="Times New Roman"/>
        </w:rPr>
        <w:t>Процент на съфинансиране:</w:t>
      </w:r>
      <w:bookmarkEnd w:id="9"/>
    </w:p>
    <w:p w14:paraId="37948D8A" w14:textId="530DC28F" w:rsidR="002325A3" w:rsidRPr="008D4AB4" w:rsidRDefault="00CD046B" w:rsidP="00344277">
      <w:pPr>
        <w:pStyle w:val="ListParagraph"/>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 xml:space="preserve">Интензитетът на безвъзмездната </w:t>
      </w:r>
      <w:r w:rsidR="00CB3CE5" w:rsidRPr="008D4AB4">
        <w:rPr>
          <w:rFonts w:ascii="Times New Roman" w:hAnsi="Times New Roman" w:cs="Times New Roman"/>
          <w:sz w:val="24"/>
          <w:szCs w:val="24"/>
        </w:rPr>
        <w:t xml:space="preserve">финансова </w:t>
      </w:r>
      <w:r w:rsidRPr="008D4AB4">
        <w:rPr>
          <w:rFonts w:ascii="Times New Roman" w:hAnsi="Times New Roman" w:cs="Times New Roman"/>
          <w:sz w:val="24"/>
          <w:szCs w:val="24"/>
        </w:rPr>
        <w:t xml:space="preserve">помощ е </w:t>
      </w:r>
      <w:r w:rsidR="00BC7952" w:rsidRPr="008D4AB4">
        <w:rPr>
          <w:rFonts w:ascii="Times New Roman" w:hAnsi="Times New Roman" w:cs="Times New Roman"/>
          <w:sz w:val="24"/>
          <w:szCs w:val="24"/>
        </w:rPr>
        <w:t>100%.</w:t>
      </w:r>
      <w:r w:rsidR="003558FF" w:rsidRPr="008D4AB4">
        <w:rPr>
          <w:rFonts w:ascii="Times New Roman" w:hAnsi="Times New Roman" w:cs="Times New Roman"/>
          <w:sz w:val="24"/>
          <w:szCs w:val="24"/>
        </w:rPr>
        <w:t xml:space="preserve"> </w:t>
      </w:r>
    </w:p>
    <w:p w14:paraId="5906B129" w14:textId="7C59C8E0" w:rsidR="002325A3" w:rsidRPr="008D4AB4" w:rsidRDefault="002325A3" w:rsidP="002F7F55">
      <w:pPr>
        <w:pStyle w:val="Heading2"/>
        <w:numPr>
          <w:ilvl w:val="0"/>
          <w:numId w:val="23"/>
        </w:numPr>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10" w:name="_Toc136336698"/>
      <w:r w:rsidRPr="008D4AB4">
        <w:rPr>
          <w:rFonts w:ascii="Times New Roman" w:hAnsi="Times New Roman" w:cs="Times New Roman"/>
        </w:rPr>
        <w:t>Допустими кандидати:</w:t>
      </w:r>
      <w:bookmarkEnd w:id="10"/>
      <w:r w:rsidRPr="008D4AB4">
        <w:rPr>
          <w:rFonts w:ascii="Times New Roman" w:hAnsi="Times New Roman" w:cs="Times New Roman"/>
        </w:rPr>
        <w:t xml:space="preserve"> </w:t>
      </w:r>
    </w:p>
    <w:p w14:paraId="70C75D6A" w14:textId="2A13CED4" w:rsidR="00D3273B" w:rsidRPr="008D4AB4" w:rsidRDefault="0011368E" w:rsidP="00344277">
      <w:pPr>
        <w:pStyle w:val="ListParagraph"/>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Допустим</w:t>
      </w:r>
      <w:r w:rsidR="00344277" w:rsidRPr="008D4AB4">
        <w:rPr>
          <w:rFonts w:ascii="Times New Roman" w:hAnsi="Times New Roman" w:cs="Times New Roman"/>
          <w:sz w:val="24"/>
          <w:szCs w:val="24"/>
        </w:rPr>
        <w:t>и</w:t>
      </w:r>
      <w:r w:rsidRPr="008D4AB4">
        <w:rPr>
          <w:rFonts w:ascii="Times New Roman" w:hAnsi="Times New Roman" w:cs="Times New Roman"/>
          <w:sz w:val="24"/>
          <w:szCs w:val="24"/>
        </w:rPr>
        <w:t xml:space="preserve"> кандидат</w:t>
      </w:r>
      <w:r w:rsidR="00344277" w:rsidRPr="008D4AB4">
        <w:rPr>
          <w:rFonts w:ascii="Times New Roman" w:hAnsi="Times New Roman" w:cs="Times New Roman"/>
          <w:sz w:val="24"/>
          <w:szCs w:val="24"/>
        </w:rPr>
        <w:t>и</w:t>
      </w:r>
      <w:r w:rsidRPr="008D4AB4">
        <w:rPr>
          <w:rFonts w:ascii="Times New Roman" w:hAnsi="Times New Roman" w:cs="Times New Roman"/>
          <w:sz w:val="24"/>
          <w:szCs w:val="24"/>
        </w:rPr>
        <w:t xml:space="preserve"> </w:t>
      </w:r>
      <w:r w:rsidR="007303DE" w:rsidRPr="008D4AB4">
        <w:rPr>
          <w:rFonts w:ascii="Times New Roman" w:hAnsi="Times New Roman" w:cs="Times New Roman"/>
          <w:sz w:val="24"/>
          <w:szCs w:val="24"/>
        </w:rPr>
        <w:t>по процедур</w:t>
      </w:r>
      <w:r w:rsidR="00EF3FB1" w:rsidRPr="008D4AB4">
        <w:rPr>
          <w:rFonts w:ascii="Times New Roman" w:hAnsi="Times New Roman" w:cs="Times New Roman"/>
          <w:sz w:val="24"/>
          <w:szCs w:val="24"/>
        </w:rPr>
        <w:t>ите</w:t>
      </w:r>
      <w:r w:rsidR="007303DE" w:rsidRPr="008D4AB4">
        <w:rPr>
          <w:rFonts w:ascii="Times New Roman" w:hAnsi="Times New Roman" w:cs="Times New Roman"/>
          <w:sz w:val="24"/>
          <w:szCs w:val="24"/>
        </w:rPr>
        <w:t xml:space="preserve"> по смисъла на </w:t>
      </w:r>
      <w:r w:rsidR="00091E13" w:rsidRPr="008D4AB4">
        <w:rPr>
          <w:rFonts w:ascii="Times New Roman" w:hAnsi="Times New Roman" w:cs="Times New Roman"/>
          <w:sz w:val="24"/>
          <w:szCs w:val="24"/>
        </w:rPr>
        <w:t xml:space="preserve">чл. </w:t>
      </w:r>
      <w:r w:rsidR="007303DE" w:rsidRPr="008D4AB4">
        <w:rPr>
          <w:rFonts w:ascii="Times New Roman" w:hAnsi="Times New Roman" w:cs="Times New Roman"/>
          <w:sz w:val="24"/>
          <w:szCs w:val="24"/>
        </w:rPr>
        <w:t xml:space="preserve">25, ал. 1, т. 2 от </w:t>
      </w:r>
      <w:r w:rsidR="00B10409" w:rsidRPr="008D4AB4">
        <w:rPr>
          <w:rFonts w:ascii="Times New Roman" w:hAnsi="Times New Roman" w:cs="Times New Roman"/>
          <w:sz w:val="24"/>
          <w:szCs w:val="24"/>
        </w:rPr>
        <w:t>Закона за управление на средствата от европейските фондове при споделено управление (ЗУСЕФСУ</w:t>
      </w:r>
      <w:r w:rsidR="004A0156" w:rsidRPr="008D4AB4">
        <w:rPr>
          <w:rFonts w:ascii="Times New Roman" w:hAnsi="Times New Roman" w:cs="Times New Roman"/>
          <w:sz w:val="24"/>
          <w:szCs w:val="24"/>
        </w:rPr>
        <w:t>)</w:t>
      </w:r>
      <w:r w:rsidR="00B10409" w:rsidRPr="008D4AB4" w:rsidDel="00B10409">
        <w:rPr>
          <w:rFonts w:ascii="Times New Roman" w:hAnsi="Times New Roman" w:cs="Times New Roman"/>
          <w:sz w:val="24"/>
          <w:szCs w:val="24"/>
        </w:rPr>
        <w:t xml:space="preserve"> </w:t>
      </w:r>
      <w:r w:rsidR="00344277" w:rsidRPr="008D4AB4">
        <w:rPr>
          <w:rFonts w:ascii="Times New Roman" w:hAnsi="Times New Roman" w:cs="Times New Roman"/>
          <w:sz w:val="24"/>
          <w:szCs w:val="24"/>
        </w:rPr>
        <w:t>са:</w:t>
      </w:r>
    </w:p>
    <w:tbl>
      <w:tblPr>
        <w:tblW w:w="988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4"/>
        <w:gridCol w:w="2409"/>
        <w:gridCol w:w="1276"/>
      </w:tblGrid>
      <w:tr w:rsidR="00344277" w:rsidRPr="008D4AB4" w14:paraId="7091DB32" w14:textId="77777777" w:rsidTr="003F4E48">
        <w:trPr>
          <w:trHeight w:val="483"/>
        </w:trPr>
        <w:tc>
          <w:tcPr>
            <w:tcW w:w="6204" w:type="dxa"/>
            <w:shd w:val="clear" w:color="auto" w:fill="BDD6EE"/>
            <w:vAlign w:val="center"/>
          </w:tcPr>
          <w:p w14:paraId="7C54B478" w14:textId="77777777" w:rsidR="00344277" w:rsidRPr="008D4AB4" w:rsidRDefault="00344277" w:rsidP="00344277">
            <w:pPr>
              <w:pStyle w:val="Normal1"/>
              <w:spacing w:before="134"/>
              <w:ind w:right="141"/>
              <w:rPr>
                <w:b/>
                <w:color w:val="000000"/>
              </w:rPr>
            </w:pPr>
            <w:r w:rsidRPr="008D4AB4">
              <w:rPr>
                <w:b/>
                <w:color w:val="000000"/>
              </w:rPr>
              <w:t>Номер и наименование на процедурата по ПТС</w:t>
            </w:r>
          </w:p>
        </w:tc>
        <w:tc>
          <w:tcPr>
            <w:tcW w:w="2409" w:type="dxa"/>
            <w:shd w:val="clear" w:color="auto" w:fill="BDD6EE"/>
            <w:vAlign w:val="center"/>
          </w:tcPr>
          <w:p w14:paraId="589C4BA4" w14:textId="77777777" w:rsidR="00344277" w:rsidRPr="008D4AB4" w:rsidRDefault="00344277" w:rsidP="00344277">
            <w:pPr>
              <w:pStyle w:val="Normal1"/>
              <w:spacing w:before="134"/>
              <w:ind w:right="141"/>
              <w:rPr>
                <w:b/>
                <w:color w:val="000000"/>
              </w:rPr>
            </w:pPr>
            <w:r w:rsidRPr="008D4AB4">
              <w:rPr>
                <w:b/>
                <w:bCs/>
              </w:rPr>
              <w:t xml:space="preserve">Конкретни </w:t>
            </w:r>
            <w:r w:rsidRPr="008D4AB4">
              <w:rPr>
                <w:b/>
                <w:color w:val="000000"/>
              </w:rPr>
              <w:t>бенефициенти по процедурата</w:t>
            </w:r>
          </w:p>
        </w:tc>
        <w:tc>
          <w:tcPr>
            <w:tcW w:w="1276" w:type="dxa"/>
            <w:shd w:val="clear" w:color="auto" w:fill="BDD6EE"/>
            <w:vAlign w:val="center"/>
          </w:tcPr>
          <w:p w14:paraId="7F0EA9B7" w14:textId="77777777" w:rsidR="00344277" w:rsidRPr="008D4AB4" w:rsidRDefault="00344277" w:rsidP="00344277">
            <w:pPr>
              <w:pStyle w:val="Normal1"/>
              <w:spacing w:before="134"/>
              <w:ind w:right="141"/>
              <w:rPr>
                <w:b/>
                <w:color w:val="000000"/>
              </w:rPr>
            </w:pPr>
            <w:r w:rsidRPr="008D4AB4">
              <w:rPr>
                <w:b/>
                <w:color w:val="000000"/>
              </w:rPr>
              <w:t>Фонд</w:t>
            </w:r>
          </w:p>
        </w:tc>
      </w:tr>
      <w:tr w:rsidR="00344277" w:rsidRPr="008D4AB4" w14:paraId="31479549" w14:textId="77777777" w:rsidTr="003F4E48">
        <w:tc>
          <w:tcPr>
            <w:tcW w:w="9889" w:type="dxa"/>
            <w:gridSpan w:val="3"/>
            <w:shd w:val="clear" w:color="auto" w:fill="E2EFD9" w:themeFill="accent6" w:themeFillTint="33"/>
          </w:tcPr>
          <w:p w14:paraId="49E3552E" w14:textId="77777777" w:rsidR="00344277" w:rsidRPr="008D4AB4" w:rsidRDefault="00344277" w:rsidP="00344277">
            <w:pPr>
              <w:pStyle w:val="Normal1"/>
              <w:spacing w:before="120" w:beforeAutospacing="0" w:after="120" w:afterAutospacing="0"/>
              <w:ind w:right="141"/>
              <w:rPr>
                <w:color w:val="000000"/>
              </w:rPr>
            </w:pPr>
            <w:r w:rsidRPr="008D4AB4">
              <w:rPr>
                <w:b/>
                <w:color w:val="000000"/>
              </w:rPr>
              <w:t>Приоритет 5</w:t>
            </w:r>
            <w:r w:rsidRPr="008D4AB4">
              <w:rPr>
                <w:color w:val="000000"/>
              </w:rPr>
              <w:t xml:space="preserve"> „Техническа помощ”</w:t>
            </w:r>
          </w:p>
        </w:tc>
      </w:tr>
      <w:tr w:rsidR="00344277" w:rsidRPr="008D4AB4" w14:paraId="1BB3F0D4" w14:textId="77777777" w:rsidTr="003F4E48">
        <w:tc>
          <w:tcPr>
            <w:tcW w:w="6204" w:type="dxa"/>
          </w:tcPr>
          <w:p w14:paraId="2236E79D" w14:textId="77777777" w:rsidR="00344277" w:rsidRPr="008D4AB4" w:rsidRDefault="00344277" w:rsidP="00344277">
            <w:pPr>
              <w:pStyle w:val="Normal1"/>
              <w:spacing w:before="120" w:beforeAutospacing="0" w:after="120" w:afterAutospacing="0"/>
              <w:ind w:right="141"/>
              <w:jc w:val="left"/>
              <w:rPr>
                <w:b/>
                <w:color w:val="000000"/>
              </w:rPr>
            </w:pPr>
            <w:r w:rsidRPr="008D4AB4">
              <w:rPr>
                <w:i/>
                <w:color w:val="000000"/>
              </w:rPr>
              <w:t xml:space="preserve">Процедура № </w:t>
            </w:r>
            <w:r w:rsidRPr="008D4AB4">
              <w:rPr>
                <w:i/>
              </w:rPr>
              <w:t>2021BG16FFPR001</w:t>
            </w:r>
            <w:r w:rsidRPr="008D4AB4">
              <w:rPr>
                <w:i/>
                <w:lang w:val="en-US"/>
              </w:rPr>
              <w:t>-</w:t>
            </w:r>
            <w:r w:rsidRPr="008D4AB4">
              <w:rPr>
                <w:i/>
              </w:rPr>
              <w:t>5</w:t>
            </w:r>
            <w:r w:rsidRPr="008D4AB4">
              <w:rPr>
                <w:i/>
                <w:lang w:val="en-US"/>
              </w:rPr>
              <w:t>.001</w:t>
            </w:r>
            <w:r w:rsidRPr="008D4AB4">
              <w:rPr>
                <w:i/>
              </w:rPr>
              <w:t xml:space="preserve"> </w:t>
            </w:r>
            <w:r w:rsidRPr="008D4AB4">
              <w:rPr>
                <w:color w:val="000000"/>
              </w:rPr>
              <w:t>Техническа помощ</w:t>
            </w:r>
          </w:p>
        </w:tc>
        <w:tc>
          <w:tcPr>
            <w:tcW w:w="2409" w:type="dxa"/>
          </w:tcPr>
          <w:p w14:paraId="2F604090" w14:textId="77777777" w:rsidR="00344277" w:rsidRPr="008D4AB4" w:rsidRDefault="00344277" w:rsidP="002F7F55">
            <w:pPr>
              <w:pStyle w:val="Normal1"/>
              <w:numPr>
                <w:ilvl w:val="0"/>
                <w:numId w:val="1"/>
              </w:numPr>
              <w:spacing w:before="0" w:beforeAutospacing="0" w:after="0" w:afterAutospacing="0"/>
              <w:ind w:left="421" w:right="-108" w:hanging="421"/>
              <w:jc w:val="left"/>
              <w:rPr>
                <w:color w:val="000000"/>
              </w:rPr>
            </w:pPr>
            <w:r w:rsidRPr="008D4AB4">
              <w:rPr>
                <w:color w:val="000000"/>
              </w:rPr>
              <w:t>УО на ПТС;</w:t>
            </w:r>
          </w:p>
          <w:p w14:paraId="1A999594" w14:textId="77777777" w:rsidR="00344277" w:rsidRPr="008D4AB4" w:rsidRDefault="00344277" w:rsidP="002F7F55">
            <w:pPr>
              <w:pStyle w:val="Normal1"/>
              <w:numPr>
                <w:ilvl w:val="0"/>
                <w:numId w:val="1"/>
              </w:numPr>
              <w:spacing w:before="0" w:beforeAutospacing="0" w:after="0" w:afterAutospacing="0"/>
              <w:ind w:left="421" w:right="-108" w:hanging="421"/>
              <w:jc w:val="left"/>
              <w:rPr>
                <w:color w:val="000000"/>
              </w:rPr>
            </w:pPr>
            <w:r w:rsidRPr="008D4AB4">
              <w:rPr>
                <w:color w:val="000000"/>
              </w:rPr>
              <w:t>НКЖИ;</w:t>
            </w:r>
          </w:p>
          <w:p w14:paraId="110C0A43" w14:textId="77777777" w:rsidR="00344277" w:rsidRPr="008D4AB4" w:rsidRDefault="00344277" w:rsidP="002F7F55">
            <w:pPr>
              <w:pStyle w:val="Normal1"/>
              <w:numPr>
                <w:ilvl w:val="0"/>
                <w:numId w:val="1"/>
              </w:numPr>
              <w:spacing w:before="0" w:beforeAutospacing="0" w:after="0" w:afterAutospacing="0"/>
              <w:ind w:left="421" w:right="-108" w:hanging="421"/>
              <w:jc w:val="left"/>
              <w:rPr>
                <w:color w:val="000000"/>
              </w:rPr>
            </w:pPr>
            <w:r w:rsidRPr="008D4AB4">
              <w:rPr>
                <w:color w:val="000000"/>
              </w:rPr>
              <w:t>АПИ;</w:t>
            </w:r>
          </w:p>
          <w:p w14:paraId="15F2685C" w14:textId="77777777" w:rsidR="00344277" w:rsidRPr="008D4AB4" w:rsidRDefault="00344277" w:rsidP="002F7F55">
            <w:pPr>
              <w:pStyle w:val="Normal1"/>
              <w:numPr>
                <w:ilvl w:val="0"/>
                <w:numId w:val="1"/>
              </w:numPr>
              <w:spacing w:before="0" w:beforeAutospacing="0" w:after="0" w:afterAutospacing="0"/>
              <w:ind w:left="421" w:right="-108" w:hanging="421"/>
              <w:jc w:val="left"/>
              <w:rPr>
                <w:color w:val="000000"/>
              </w:rPr>
            </w:pPr>
            <w:r w:rsidRPr="008D4AB4">
              <w:rPr>
                <w:color w:val="000000"/>
              </w:rPr>
              <w:t>ИАППД;</w:t>
            </w:r>
          </w:p>
          <w:p w14:paraId="0F9A57DC" w14:textId="77777777" w:rsidR="00344277" w:rsidRPr="008D4AB4" w:rsidRDefault="00344277" w:rsidP="002F7F55">
            <w:pPr>
              <w:pStyle w:val="Normal1"/>
              <w:numPr>
                <w:ilvl w:val="0"/>
                <w:numId w:val="1"/>
              </w:numPr>
              <w:spacing w:before="0" w:beforeAutospacing="0" w:after="0" w:afterAutospacing="0"/>
              <w:ind w:left="421" w:right="-108" w:hanging="421"/>
              <w:jc w:val="left"/>
              <w:rPr>
                <w:color w:val="000000"/>
              </w:rPr>
            </w:pPr>
            <w:r w:rsidRPr="008D4AB4">
              <w:rPr>
                <w:color w:val="000000"/>
              </w:rPr>
              <w:t>ДППИ;</w:t>
            </w:r>
          </w:p>
          <w:p w14:paraId="2F293C82" w14:textId="77777777" w:rsidR="00344277" w:rsidRPr="008D4AB4" w:rsidRDefault="00344277" w:rsidP="002F7F55">
            <w:pPr>
              <w:pStyle w:val="Normal1"/>
              <w:numPr>
                <w:ilvl w:val="0"/>
                <w:numId w:val="1"/>
              </w:numPr>
              <w:spacing w:before="0" w:beforeAutospacing="0" w:after="0" w:afterAutospacing="0"/>
              <w:ind w:left="421" w:right="-108" w:hanging="421"/>
              <w:jc w:val="left"/>
              <w:rPr>
                <w:color w:val="000000"/>
              </w:rPr>
            </w:pPr>
            <w:r w:rsidRPr="008D4AB4">
              <w:rPr>
                <w:color w:val="000000"/>
              </w:rPr>
              <w:t>ИАМА;</w:t>
            </w:r>
          </w:p>
          <w:p w14:paraId="5C0319CC" w14:textId="77777777" w:rsidR="00344277" w:rsidRPr="008D4AB4" w:rsidRDefault="00344277" w:rsidP="002F7F55">
            <w:pPr>
              <w:pStyle w:val="Normal1"/>
              <w:numPr>
                <w:ilvl w:val="0"/>
                <w:numId w:val="1"/>
              </w:numPr>
              <w:spacing w:before="0" w:beforeAutospacing="0" w:after="0" w:afterAutospacing="0"/>
              <w:ind w:left="421" w:right="-108" w:hanging="421"/>
              <w:jc w:val="left"/>
              <w:rPr>
                <w:color w:val="000000"/>
              </w:rPr>
            </w:pPr>
            <w:r w:rsidRPr="008D4AB4">
              <w:rPr>
                <w:iCs/>
                <w:color w:val="000000"/>
              </w:rPr>
              <w:t>Социални партньори и организации на гражданското общество, участващи в Комитета за наблюдение на ПТС</w:t>
            </w:r>
            <w:r w:rsidRPr="008D4AB4">
              <w:rPr>
                <w:color w:val="000000"/>
              </w:rPr>
              <w:t>.</w:t>
            </w:r>
          </w:p>
        </w:tc>
        <w:tc>
          <w:tcPr>
            <w:tcW w:w="1276" w:type="dxa"/>
          </w:tcPr>
          <w:p w14:paraId="7E018764" w14:textId="77777777" w:rsidR="00344277" w:rsidRPr="008D4AB4" w:rsidRDefault="00344277" w:rsidP="00344277">
            <w:pPr>
              <w:pStyle w:val="Normal1"/>
              <w:spacing w:before="120" w:beforeAutospacing="0" w:after="120" w:afterAutospacing="0"/>
              <w:ind w:right="141"/>
              <w:rPr>
                <w:color w:val="000000"/>
              </w:rPr>
            </w:pPr>
            <w:r w:rsidRPr="008D4AB4">
              <w:rPr>
                <w:color w:val="000000"/>
              </w:rPr>
              <w:t>КФ</w:t>
            </w:r>
          </w:p>
        </w:tc>
      </w:tr>
      <w:tr w:rsidR="00344277" w:rsidRPr="008D4AB4" w14:paraId="2DF59D43" w14:textId="77777777" w:rsidTr="003F4E48">
        <w:tc>
          <w:tcPr>
            <w:tcW w:w="6204" w:type="dxa"/>
          </w:tcPr>
          <w:p w14:paraId="612AC543" w14:textId="620F7562" w:rsidR="00344277" w:rsidRPr="008D4AB4" w:rsidRDefault="00344277" w:rsidP="00F005AD">
            <w:pPr>
              <w:pStyle w:val="Normal1"/>
              <w:spacing w:before="120" w:beforeAutospacing="0" w:after="120" w:afterAutospacing="0"/>
              <w:ind w:right="141"/>
              <w:jc w:val="left"/>
              <w:rPr>
                <w:b/>
                <w:color w:val="000000"/>
              </w:rPr>
            </w:pPr>
            <w:r w:rsidRPr="008D4AB4">
              <w:rPr>
                <w:i/>
                <w:color w:val="000000"/>
              </w:rPr>
              <w:t xml:space="preserve">Процедура № </w:t>
            </w:r>
            <w:r w:rsidRPr="008D4AB4">
              <w:rPr>
                <w:i/>
              </w:rPr>
              <w:t>2021BG16FFPR001</w:t>
            </w:r>
            <w:r w:rsidRPr="008D4AB4">
              <w:rPr>
                <w:i/>
                <w:lang w:val="en-US"/>
              </w:rPr>
              <w:t>-</w:t>
            </w:r>
            <w:r w:rsidRPr="008D4AB4">
              <w:rPr>
                <w:i/>
              </w:rPr>
              <w:t>5</w:t>
            </w:r>
            <w:r w:rsidRPr="008D4AB4">
              <w:rPr>
                <w:i/>
                <w:lang w:val="en-US"/>
              </w:rPr>
              <w:t>.00</w:t>
            </w:r>
            <w:r w:rsidR="00F005AD">
              <w:rPr>
                <w:i/>
              </w:rPr>
              <w:t>2</w:t>
            </w:r>
            <w:r w:rsidRPr="008D4AB4">
              <w:rPr>
                <w:i/>
              </w:rPr>
              <w:t xml:space="preserve"> „Бюджетни линии“</w:t>
            </w:r>
          </w:p>
        </w:tc>
        <w:tc>
          <w:tcPr>
            <w:tcW w:w="2409" w:type="dxa"/>
          </w:tcPr>
          <w:p w14:paraId="3458B3D2" w14:textId="28F8008C" w:rsidR="00344277" w:rsidRPr="00B65345" w:rsidRDefault="00344277" w:rsidP="002F7F55">
            <w:pPr>
              <w:pStyle w:val="Normal1"/>
              <w:numPr>
                <w:ilvl w:val="0"/>
                <w:numId w:val="1"/>
              </w:numPr>
              <w:spacing w:before="0" w:beforeAutospacing="0" w:after="0" w:afterAutospacing="0"/>
              <w:ind w:left="421" w:right="-108" w:hanging="421"/>
              <w:jc w:val="left"/>
              <w:rPr>
                <w:color w:val="000000"/>
              </w:rPr>
            </w:pPr>
            <w:r w:rsidRPr="00B65345">
              <w:rPr>
                <w:color w:val="000000"/>
              </w:rPr>
              <w:t>УО на ПТС;</w:t>
            </w:r>
          </w:p>
        </w:tc>
        <w:tc>
          <w:tcPr>
            <w:tcW w:w="1276" w:type="dxa"/>
          </w:tcPr>
          <w:p w14:paraId="49F743EC" w14:textId="77777777" w:rsidR="00344277" w:rsidRPr="008D4AB4" w:rsidRDefault="00344277" w:rsidP="00344277">
            <w:pPr>
              <w:pStyle w:val="Normal1"/>
              <w:spacing w:before="120" w:beforeAutospacing="0" w:after="120" w:afterAutospacing="0"/>
              <w:ind w:right="141"/>
              <w:rPr>
                <w:color w:val="000000"/>
              </w:rPr>
            </w:pPr>
            <w:r w:rsidRPr="008D4AB4">
              <w:rPr>
                <w:color w:val="000000"/>
              </w:rPr>
              <w:t>КФ</w:t>
            </w:r>
          </w:p>
        </w:tc>
      </w:tr>
    </w:tbl>
    <w:p w14:paraId="345B6396" w14:textId="77777777" w:rsidR="00344277" w:rsidRPr="008D4AB4" w:rsidRDefault="00344277" w:rsidP="003F4E48">
      <w:pPr>
        <w:pStyle w:val="ListParagraph"/>
        <w:spacing w:after="360" w:line="240" w:lineRule="auto"/>
        <w:ind w:left="0"/>
        <w:jc w:val="both"/>
        <w:rPr>
          <w:rFonts w:ascii="Times New Roman" w:hAnsi="Times New Roman" w:cs="Times New Roman"/>
          <w:sz w:val="24"/>
          <w:szCs w:val="24"/>
        </w:rPr>
      </w:pPr>
    </w:p>
    <w:p w14:paraId="67AE54F6" w14:textId="150DD5AE" w:rsidR="00344277" w:rsidRPr="008D4AB4" w:rsidRDefault="00344277" w:rsidP="003F4E48">
      <w:pPr>
        <w:pStyle w:val="ListParagraph"/>
        <w:spacing w:after="360" w:line="240" w:lineRule="auto"/>
        <w:ind w:left="0"/>
        <w:jc w:val="both"/>
        <w:rPr>
          <w:rFonts w:ascii="Times New Roman" w:hAnsi="Times New Roman" w:cs="Times New Roman"/>
          <w:sz w:val="24"/>
          <w:szCs w:val="24"/>
        </w:rPr>
      </w:pPr>
    </w:p>
    <w:p w14:paraId="0F4356F1" w14:textId="22B14860" w:rsidR="003F4E48" w:rsidRPr="008D4AB4" w:rsidRDefault="003F4E48" w:rsidP="003F4E48">
      <w:pPr>
        <w:pStyle w:val="ListParagraph"/>
        <w:spacing w:after="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Кандидатът следва да разполага с необходимия административен, финансов и оперативен капацитет, който да гарантира успешното изпълнение на дейностите, заложени в съответните проекти/ бюджетни линии.</w:t>
      </w:r>
    </w:p>
    <w:p w14:paraId="33BF3D1B" w14:textId="77777777" w:rsidR="003F4E48" w:rsidRPr="008D4AB4" w:rsidRDefault="003F4E48" w:rsidP="003F4E48">
      <w:pPr>
        <w:pStyle w:val="ListParagraph"/>
        <w:spacing w:after="360" w:line="240" w:lineRule="auto"/>
        <w:ind w:left="0"/>
        <w:jc w:val="both"/>
        <w:rPr>
          <w:rFonts w:ascii="Times New Roman" w:hAnsi="Times New Roman" w:cs="Times New Roman"/>
          <w:sz w:val="24"/>
          <w:szCs w:val="24"/>
        </w:rPr>
      </w:pPr>
    </w:p>
    <w:p w14:paraId="5B666DD4" w14:textId="5FD53064" w:rsidR="002325A3" w:rsidRPr="008D4AB4" w:rsidRDefault="002325A3" w:rsidP="002F7F55">
      <w:pPr>
        <w:pStyle w:val="Heading2"/>
        <w:numPr>
          <w:ilvl w:val="0"/>
          <w:numId w:val="23"/>
        </w:numPr>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11" w:name="_Toc136336699"/>
      <w:r w:rsidRPr="008D4AB4">
        <w:rPr>
          <w:rFonts w:ascii="Times New Roman" w:hAnsi="Times New Roman" w:cs="Times New Roman"/>
        </w:rPr>
        <w:lastRenderedPageBreak/>
        <w:t>Допустими партньори</w:t>
      </w:r>
      <w:r w:rsidR="00EA11C9" w:rsidRPr="008D4AB4">
        <w:rPr>
          <w:rFonts w:ascii="Times New Roman" w:hAnsi="Times New Roman" w:cs="Times New Roman"/>
        </w:rPr>
        <w:t xml:space="preserve"> (ако е приложимо)</w:t>
      </w:r>
      <w:r w:rsidRPr="008D4AB4">
        <w:rPr>
          <w:rFonts w:ascii="Times New Roman" w:hAnsi="Times New Roman" w:cs="Times New Roman"/>
        </w:rPr>
        <w:t>:</w:t>
      </w:r>
      <w:bookmarkEnd w:id="11"/>
    </w:p>
    <w:p w14:paraId="039045DF" w14:textId="77777777" w:rsidR="002325A3" w:rsidRPr="008D4AB4" w:rsidRDefault="002D1F6A" w:rsidP="003F4E48">
      <w:pPr>
        <w:pStyle w:val="ListParagraph"/>
        <w:pBdr>
          <w:top w:val="single" w:sz="4" w:space="1" w:color="auto"/>
          <w:left w:val="single" w:sz="4" w:space="4" w:color="auto"/>
          <w:bottom w:val="single" w:sz="4" w:space="1" w:color="auto"/>
          <w:right w:val="single" w:sz="4" w:space="12" w:color="auto"/>
        </w:pBdr>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 xml:space="preserve">Неприложимо </w:t>
      </w:r>
    </w:p>
    <w:p w14:paraId="50D5260C" w14:textId="715F5B5A" w:rsidR="002325A3" w:rsidRPr="008D4AB4" w:rsidRDefault="004E6370" w:rsidP="002F7F55">
      <w:pPr>
        <w:pStyle w:val="Heading2"/>
        <w:numPr>
          <w:ilvl w:val="0"/>
          <w:numId w:val="23"/>
        </w:numPr>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12" w:name="_Toc136336700"/>
      <w:r w:rsidRPr="008D4AB4">
        <w:rPr>
          <w:rFonts w:ascii="Times New Roman" w:hAnsi="Times New Roman" w:cs="Times New Roman"/>
        </w:rPr>
        <w:t>Д</w:t>
      </w:r>
      <w:r w:rsidR="002325A3" w:rsidRPr="008D4AB4">
        <w:rPr>
          <w:rFonts w:ascii="Times New Roman" w:hAnsi="Times New Roman" w:cs="Times New Roman"/>
        </w:rPr>
        <w:t>ейности, допустими за финансиране:</w:t>
      </w:r>
      <w:bookmarkEnd w:id="12"/>
    </w:p>
    <w:p w14:paraId="2034B56C" w14:textId="77777777" w:rsidR="00AC53C6" w:rsidRPr="00AC53C6"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xml:space="preserve">За да бъдат допустими дейностите, трябва да отговарят на следните условия: </w:t>
      </w:r>
    </w:p>
    <w:p w14:paraId="2120BEB0" w14:textId="77777777" w:rsidR="00AC53C6" w:rsidRPr="00AC53C6"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да са в съответствие с разпоредбите на Регламент (ЕС) 2021/1060;</w:t>
      </w:r>
    </w:p>
    <w:p w14:paraId="0040203C" w14:textId="77777777" w:rsidR="00AC53C6" w:rsidRPr="00AC53C6"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да съответстват на предвиденото в програма „Транспортна свързаност“ 2021-2027 г., да гарантират постигането на целите на настоящите процедури и да осигуряват ефективен принос за постигането на целите на Програмата;</w:t>
      </w:r>
    </w:p>
    <w:p w14:paraId="37215D69" w14:textId="77777777" w:rsidR="00AC53C6" w:rsidRPr="00AC53C6"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да са извършени от допустим бенефициент и да са изплатени в рамките на общата продължителност на операцията;</w:t>
      </w:r>
    </w:p>
    <w:p w14:paraId="16096728" w14:textId="77777777" w:rsidR="00AC53C6" w:rsidRPr="00AC53C6"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да са в съответствие с хоризонталните принципи, съгласно чл. 9 от Регламент (ЕС) 2021/1060;</w:t>
      </w:r>
    </w:p>
    <w:p w14:paraId="01C71B83" w14:textId="77777777" w:rsidR="00AC53C6" w:rsidRPr="00AC53C6"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xml:space="preserve">- да съответстват на изискванията на европейското и националното законодателство в сферата на обществените поръчки при спазване на принципите на прозрачност, пропорционалност, равно третиране и </w:t>
      </w:r>
      <w:proofErr w:type="spellStart"/>
      <w:r w:rsidRPr="00AC53C6">
        <w:rPr>
          <w:rFonts w:ascii="Times New Roman" w:eastAsia="Times New Roman" w:hAnsi="Times New Roman" w:cs="Times New Roman"/>
          <w:sz w:val="24"/>
          <w:szCs w:val="24"/>
          <w:lang w:eastAsia="bg-BG"/>
        </w:rPr>
        <w:t>недискриминация</w:t>
      </w:r>
      <w:proofErr w:type="spellEnd"/>
      <w:r w:rsidRPr="00AC53C6">
        <w:rPr>
          <w:rFonts w:ascii="Times New Roman" w:eastAsia="Times New Roman" w:hAnsi="Times New Roman" w:cs="Times New Roman"/>
          <w:sz w:val="24"/>
          <w:szCs w:val="24"/>
          <w:lang w:eastAsia="bg-BG"/>
        </w:rPr>
        <w:t xml:space="preserve"> при осигурена конкуренция на най-широка основа;</w:t>
      </w:r>
    </w:p>
    <w:p w14:paraId="4E7729FC" w14:textId="77777777" w:rsidR="00AC53C6" w:rsidRPr="00AC53C6"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да се реализират в рамките на наличния бюджет и да имат ясни и реалистични количествени резултати;</w:t>
      </w:r>
    </w:p>
    <w:p w14:paraId="59D32CF8" w14:textId="4C9287A2" w:rsidR="008D4AB4"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xml:space="preserve">- да са в съответствие с политиката на Съюза в областта на околната среда, съгласно член 11 и член 191, параграф 1 от ДФЕС, като се отчитат целите на ООН за устойчиво развитие, Парижкото споразумение и условията по Регламент (ЕС) 2020/852, свързани със зачитането на принципа за </w:t>
      </w:r>
      <w:proofErr w:type="spellStart"/>
      <w:r w:rsidRPr="00AC53C6">
        <w:rPr>
          <w:rFonts w:ascii="Times New Roman" w:eastAsia="Times New Roman" w:hAnsi="Times New Roman" w:cs="Times New Roman"/>
          <w:sz w:val="24"/>
          <w:szCs w:val="24"/>
          <w:lang w:eastAsia="bg-BG"/>
        </w:rPr>
        <w:t>ненанасяне</w:t>
      </w:r>
      <w:proofErr w:type="spellEnd"/>
      <w:r w:rsidRPr="00AC53C6">
        <w:rPr>
          <w:rFonts w:ascii="Times New Roman" w:eastAsia="Times New Roman" w:hAnsi="Times New Roman" w:cs="Times New Roman"/>
          <w:sz w:val="24"/>
          <w:szCs w:val="24"/>
          <w:lang w:eastAsia="bg-BG"/>
        </w:rPr>
        <w:t xml:space="preserve"> на значителни вреди, така че да не се засяга в значителна степен постигането както на екологичната, така и на социалната цел.</w:t>
      </w:r>
    </w:p>
    <w:p w14:paraId="4684BFCF" w14:textId="77777777" w:rsidR="008D4AB4" w:rsidRPr="008D4AB4" w:rsidRDefault="008D4AB4" w:rsidP="008D4AB4">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b/>
          <w:sz w:val="24"/>
          <w:szCs w:val="24"/>
          <w:lang w:eastAsia="bg-BG"/>
        </w:rPr>
        <w:t>Кохезионният фонд</w:t>
      </w:r>
      <w:r w:rsidRPr="008D4AB4">
        <w:rPr>
          <w:rFonts w:ascii="Times New Roman" w:eastAsia="Times New Roman" w:hAnsi="Times New Roman" w:cs="Times New Roman"/>
          <w:sz w:val="24"/>
          <w:szCs w:val="24"/>
          <w:lang w:eastAsia="bg-BG"/>
        </w:rPr>
        <w:t xml:space="preserve"> подкрепя следните дейности</w:t>
      </w:r>
      <w:r>
        <w:rPr>
          <w:rFonts w:ascii="Times New Roman" w:eastAsia="Times New Roman" w:hAnsi="Times New Roman" w:cs="Times New Roman"/>
          <w:sz w:val="24"/>
          <w:szCs w:val="24"/>
          <w:lang w:eastAsia="bg-BG"/>
        </w:rPr>
        <w:t xml:space="preserve"> съгласно</w:t>
      </w:r>
      <w:r w:rsidRPr="008D4AB4">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ч</w:t>
      </w:r>
      <w:r w:rsidRPr="008D4AB4">
        <w:rPr>
          <w:rFonts w:ascii="Times New Roman" w:eastAsia="Times New Roman" w:hAnsi="Times New Roman" w:cs="Times New Roman"/>
          <w:sz w:val="24"/>
          <w:szCs w:val="24"/>
          <w:lang w:eastAsia="bg-BG"/>
        </w:rPr>
        <w:t xml:space="preserve">лен </w:t>
      </w:r>
      <w:r>
        <w:rPr>
          <w:rFonts w:ascii="Times New Roman" w:eastAsia="Times New Roman" w:hAnsi="Times New Roman" w:cs="Times New Roman"/>
          <w:sz w:val="24"/>
          <w:szCs w:val="24"/>
          <w:lang w:eastAsia="bg-BG"/>
        </w:rPr>
        <w:t>6 на Регламент 2021/1058</w:t>
      </w:r>
      <w:r w:rsidRPr="008D4AB4">
        <w:rPr>
          <w:rFonts w:ascii="Times New Roman" w:eastAsia="Times New Roman" w:hAnsi="Times New Roman" w:cs="Times New Roman"/>
          <w:sz w:val="24"/>
          <w:szCs w:val="24"/>
          <w:lang w:eastAsia="bg-BG"/>
        </w:rPr>
        <w:t>:</w:t>
      </w:r>
    </w:p>
    <w:p w14:paraId="6DBF4555" w14:textId="77777777" w:rsidR="008D4AB4" w:rsidRPr="008D4AB4" w:rsidRDefault="008D4AB4" w:rsidP="002F7F55">
      <w:pPr>
        <w:pStyle w:val="ListParagraph"/>
        <w:numPr>
          <w:ilvl w:val="0"/>
          <w:numId w:val="13"/>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инвестиции в областта на околната среда, включително инвестиции, свързани с устойчивото развитие и енергетиката, които предполагат ползи за околната среда, с особен акцент върху енергията от възобновяеми източници;</w:t>
      </w:r>
    </w:p>
    <w:p w14:paraId="5DD3C59D" w14:textId="77777777" w:rsidR="008D4AB4" w:rsidRPr="008D4AB4" w:rsidRDefault="008D4AB4" w:rsidP="002F7F55">
      <w:pPr>
        <w:pStyle w:val="ListParagraph"/>
        <w:numPr>
          <w:ilvl w:val="0"/>
          <w:numId w:val="13"/>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инвестиции в TEN-T;</w:t>
      </w:r>
    </w:p>
    <w:p w14:paraId="2050FC11" w14:textId="77777777" w:rsidR="008D4AB4" w:rsidRPr="008D4AB4" w:rsidRDefault="008D4AB4" w:rsidP="002F7F55">
      <w:pPr>
        <w:pStyle w:val="ListParagraph"/>
        <w:numPr>
          <w:ilvl w:val="0"/>
          <w:numId w:val="13"/>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техническа помощ;</w:t>
      </w:r>
    </w:p>
    <w:p w14:paraId="5DE2DE75" w14:textId="77777777" w:rsidR="008D4AB4" w:rsidRPr="008D4AB4" w:rsidRDefault="008D4AB4" w:rsidP="002F7F55">
      <w:pPr>
        <w:pStyle w:val="ListParagraph"/>
        <w:numPr>
          <w:ilvl w:val="0"/>
          <w:numId w:val="13"/>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информация, комуникация и проучвания.</w:t>
      </w:r>
    </w:p>
    <w:p w14:paraId="55D35572" w14:textId="77777777" w:rsidR="00F70DF6" w:rsidRPr="008D4AB4" w:rsidRDefault="00F70DF6" w:rsidP="00F70DF6">
      <w:pPr>
        <w:pStyle w:val="ListParagraph"/>
        <w:ind w:left="0"/>
        <w:jc w:val="both"/>
        <w:rPr>
          <w:rFonts w:ascii="Times New Roman" w:eastAsia="Times New Roman" w:hAnsi="Times New Roman" w:cs="Times New Roman"/>
          <w:sz w:val="24"/>
          <w:szCs w:val="24"/>
          <w:lang w:eastAsia="bg-BG"/>
        </w:rPr>
      </w:pPr>
    </w:p>
    <w:p w14:paraId="1C217061" w14:textId="541E44DE" w:rsidR="001F15FC" w:rsidRPr="008D4AB4" w:rsidRDefault="001F15FC" w:rsidP="00F70DF6">
      <w:pPr>
        <w:pStyle w:val="ListParagraph"/>
        <w:ind w:left="0"/>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Допустими</w:t>
      </w:r>
      <w:r w:rsidR="00174401" w:rsidRPr="008D4AB4">
        <w:rPr>
          <w:rFonts w:ascii="Times New Roman" w:eastAsia="Times New Roman" w:hAnsi="Times New Roman" w:cs="Times New Roman"/>
          <w:sz w:val="24"/>
          <w:szCs w:val="24"/>
          <w:lang w:eastAsia="bg-BG"/>
        </w:rPr>
        <w:t>те</w:t>
      </w:r>
      <w:r w:rsidRPr="008D4AB4">
        <w:rPr>
          <w:rFonts w:ascii="Times New Roman" w:eastAsia="Times New Roman" w:hAnsi="Times New Roman" w:cs="Times New Roman"/>
          <w:sz w:val="24"/>
          <w:szCs w:val="24"/>
          <w:lang w:eastAsia="bg-BG"/>
        </w:rPr>
        <w:t xml:space="preserve"> дейности, допринасящи за постигане на целите на приоритет</w:t>
      </w:r>
      <w:r w:rsidR="00EF3FB1" w:rsidRPr="008D4AB4">
        <w:rPr>
          <w:rFonts w:ascii="Times New Roman" w:eastAsia="Times New Roman" w:hAnsi="Times New Roman" w:cs="Times New Roman"/>
          <w:sz w:val="24"/>
          <w:szCs w:val="24"/>
          <w:lang w:eastAsia="bg-BG"/>
        </w:rPr>
        <w:t>ите</w:t>
      </w:r>
      <w:r w:rsidRPr="008D4AB4">
        <w:rPr>
          <w:rFonts w:ascii="Times New Roman" w:eastAsia="Times New Roman" w:hAnsi="Times New Roman" w:cs="Times New Roman"/>
          <w:sz w:val="24"/>
          <w:szCs w:val="24"/>
          <w:lang w:eastAsia="bg-BG"/>
        </w:rPr>
        <w:t xml:space="preserve"> </w:t>
      </w:r>
      <w:r w:rsidR="008D4AB4">
        <w:rPr>
          <w:rFonts w:ascii="Times New Roman" w:eastAsia="Times New Roman" w:hAnsi="Times New Roman" w:cs="Times New Roman"/>
          <w:sz w:val="24"/>
          <w:szCs w:val="24"/>
          <w:lang w:eastAsia="bg-BG"/>
        </w:rPr>
        <w:t xml:space="preserve">на ПТС </w:t>
      </w:r>
      <w:r w:rsidR="003F6462" w:rsidRPr="008D4AB4">
        <w:rPr>
          <w:rFonts w:ascii="Times New Roman" w:eastAsia="Times New Roman" w:hAnsi="Times New Roman" w:cs="Times New Roman"/>
          <w:sz w:val="24"/>
          <w:szCs w:val="24"/>
          <w:lang w:eastAsia="bg-BG"/>
        </w:rPr>
        <w:t>са както следва</w:t>
      </w:r>
      <w:r w:rsidRPr="008D4AB4">
        <w:rPr>
          <w:rFonts w:ascii="Times New Roman" w:eastAsia="Times New Roman" w:hAnsi="Times New Roman" w:cs="Times New Roman"/>
          <w:sz w:val="24"/>
          <w:szCs w:val="24"/>
          <w:lang w:eastAsia="bg-BG"/>
        </w:rPr>
        <w:t>:</w:t>
      </w:r>
    </w:p>
    <w:p w14:paraId="1250E78A" w14:textId="77777777" w:rsidR="006255EF" w:rsidRPr="008D4AB4" w:rsidRDefault="006255EF" w:rsidP="006255EF">
      <w:pPr>
        <w:spacing w:before="100"/>
        <w:jc w:val="both"/>
        <w:rPr>
          <w:rFonts w:ascii="Times New Roman" w:hAnsi="Times New Roman" w:cs="Times New Roman"/>
          <w:color w:val="000000"/>
          <w:sz w:val="24"/>
          <w:szCs w:val="24"/>
        </w:rPr>
      </w:pPr>
      <w:r w:rsidRPr="008D4AB4">
        <w:rPr>
          <w:rFonts w:ascii="Times New Roman" w:hAnsi="Times New Roman" w:cs="Times New Roman"/>
          <w:color w:val="000000"/>
          <w:sz w:val="24"/>
          <w:szCs w:val="24"/>
        </w:rPr>
        <w:t xml:space="preserve">Предвидените дейности имат за цел да допринесат за постигане на специфичните цели на програмата, както и да осигурят устойчивост на административния капацитет на </w:t>
      </w:r>
      <w:r w:rsidRPr="008D4AB4">
        <w:rPr>
          <w:rFonts w:ascii="Times New Roman" w:hAnsi="Times New Roman" w:cs="Times New Roman"/>
          <w:color w:val="000000"/>
          <w:sz w:val="24"/>
          <w:szCs w:val="24"/>
        </w:rPr>
        <w:lastRenderedPageBreak/>
        <w:t>Управляващия орган, бенефициентите, социалните партньори и организации на гражданското общество, участващи в състава на Комитета за наблюдение на ПТС.</w:t>
      </w:r>
    </w:p>
    <w:p w14:paraId="44CF41BC" w14:textId="7401D468" w:rsidR="006255EF" w:rsidRPr="00EE5088" w:rsidRDefault="006255EF" w:rsidP="006255EF">
      <w:pPr>
        <w:spacing w:before="100"/>
        <w:jc w:val="both"/>
        <w:rPr>
          <w:rFonts w:ascii="Times New Roman" w:hAnsi="Times New Roman" w:cs="Times New Roman"/>
          <w:b/>
          <w:color w:val="000000"/>
          <w:sz w:val="24"/>
          <w:szCs w:val="24"/>
        </w:rPr>
      </w:pPr>
      <w:r w:rsidRPr="00EE5088">
        <w:rPr>
          <w:rFonts w:ascii="Times New Roman" w:hAnsi="Times New Roman" w:cs="Times New Roman"/>
          <w:b/>
          <w:color w:val="000000"/>
          <w:sz w:val="24"/>
          <w:szCs w:val="24"/>
        </w:rPr>
        <w:t xml:space="preserve">В рамките на приоритета </w:t>
      </w:r>
      <w:r w:rsidR="00EE5088" w:rsidRPr="00EE5088">
        <w:rPr>
          <w:rFonts w:ascii="Times New Roman" w:hAnsi="Times New Roman" w:cs="Times New Roman"/>
          <w:b/>
          <w:color w:val="000000"/>
          <w:sz w:val="24"/>
          <w:szCs w:val="24"/>
        </w:rPr>
        <w:t xml:space="preserve">5 </w:t>
      </w:r>
      <w:r w:rsidRPr="00EE5088">
        <w:rPr>
          <w:rFonts w:ascii="Times New Roman" w:hAnsi="Times New Roman" w:cs="Times New Roman"/>
          <w:b/>
          <w:color w:val="000000"/>
          <w:sz w:val="24"/>
          <w:szCs w:val="24"/>
        </w:rPr>
        <w:t>ще бъде осигурена подкрепа за реализиране на следните дейности:  </w:t>
      </w:r>
    </w:p>
    <w:p w14:paraId="5E19A51F" w14:textId="77777777" w:rsidR="006255EF" w:rsidRPr="008D4AB4" w:rsidRDefault="006255EF" w:rsidP="002F7F55">
      <w:pPr>
        <w:numPr>
          <w:ilvl w:val="0"/>
          <w:numId w:val="4"/>
        </w:numPr>
        <w:spacing w:before="100" w:after="0" w:line="240" w:lineRule="auto"/>
        <w:jc w:val="both"/>
        <w:rPr>
          <w:rFonts w:ascii="Times New Roman" w:hAnsi="Times New Roman" w:cs="Times New Roman"/>
          <w:color w:val="000000"/>
          <w:sz w:val="24"/>
          <w:szCs w:val="24"/>
        </w:rPr>
      </w:pPr>
      <w:r w:rsidRPr="008D4AB4">
        <w:rPr>
          <w:rFonts w:ascii="Times New Roman" w:hAnsi="Times New Roman" w:cs="Times New Roman"/>
          <w:color w:val="000000"/>
          <w:sz w:val="24"/>
          <w:szCs w:val="24"/>
        </w:rPr>
        <w:t>извършване на специализирани дейности и подготовка на проучвания, анализи, и оценки във връзка с изпълнението на ПТС 2021-2027 г., приключването на ОПТТИ 2014-2020 г., както и подпомагане на подготовката на програмата за периода 2028-2034 г.;</w:t>
      </w:r>
    </w:p>
    <w:p w14:paraId="18E073ED" w14:textId="77777777" w:rsidR="006255EF" w:rsidRPr="008D4AB4" w:rsidRDefault="006255EF" w:rsidP="002F7F55">
      <w:pPr>
        <w:numPr>
          <w:ilvl w:val="0"/>
          <w:numId w:val="4"/>
        </w:numPr>
        <w:spacing w:before="100" w:after="0" w:line="240" w:lineRule="auto"/>
        <w:jc w:val="both"/>
        <w:rPr>
          <w:rFonts w:ascii="Times New Roman" w:hAnsi="Times New Roman" w:cs="Times New Roman"/>
          <w:color w:val="000000"/>
          <w:sz w:val="24"/>
          <w:szCs w:val="24"/>
        </w:rPr>
      </w:pPr>
      <w:r w:rsidRPr="008D4AB4">
        <w:rPr>
          <w:rFonts w:ascii="Times New Roman" w:hAnsi="Times New Roman" w:cs="Times New Roman"/>
          <w:color w:val="000000"/>
          <w:sz w:val="24"/>
          <w:szCs w:val="24"/>
        </w:rPr>
        <w:t>изпълнение на предвидените комуникационни дейности и дейности по информация и публичност, във връзка с изпълнението на ПТС 2021-2027 г. и приключването на ОПТТИ 2014-2020 г.; провеждане на социологически проучвания;</w:t>
      </w:r>
    </w:p>
    <w:p w14:paraId="75CC0085" w14:textId="77777777" w:rsidR="006255EF" w:rsidRPr="008D4AB4" w:rsidRDefault="006255EF" w:rsidP="002F7F55">
      <w:pPr>
        <w:numPr>
          <w:ilvl w:val="0"/>
          <w:numId w:val="4"/>
        </w:numPr>
        <w:spacing w:before="100" w:after="0" w:line="240" w:lineRule="auto"/>
        <w:jc w:val="both"/>
        <w:rPr>
          <w:rFonts w:ascii="Times New Roman" w:hAnsi="Times New Roman" w:cs="Times New Roman"/>
          <w:color w:val="000000"/>
          <w:sz w:val="24"/>
          <w:szCs w:val="24"/>
        </w:rPr>
      </w:pPr>
      <w:r w:rsidRPr="008D4AB4">
        <w:rPr>
          <w:rFonts w:ascii="Times New Roman" w:hAnsi="Times New Roman" w:cs="Times New Roman"/>
          <w:color w:val="000000"/>
          <w:sz w:val="24"/>
          <w:szCs w:val="24"/>
        </w:rPr>
        <w:t>обезпечаване на разходи за възнаграждения, допълнително заплащане и осигурителни вноски на служителите в Управляващия орган, в съответствие с регламентите на ЕС и разработените национални правила;</w:t>
      </w:r>
    </w:p>
    <w:p w14:paraId="2E3CDBB7" w14:textId="3A077627" w:rsidR="006255EF" w:rsidRPr="008D4AB4" w:rsidRDefault="006255EF" w:rsidP="002F7F55">
      <w:pPr>
        <w:numPr>
          <w:ilvl w:val="0"/>
          <w:numId w:val="4"/>
        </w:numPr>
        <w:spacing w:before="100" w:after="0" w:line="240" w:lineRule="auto"/>
        <w:jc w:val="both"/>
        <w:rPr>
          <w:rFonts w:ascii="Times New Roman" w:hAnsi="Times New Roman" w:cs="Times New Roman"/>
          <w:color w:val="000000"/>
          <w:sz w:val="24"/>
          <w:szCs w:val="24"/>
        </w:rPr>
      </w:pPr>
      <w:r w:rsidRPr="008D4AB4">
        <w:rPr>
          <w:rFonts w:ascii="Times New Roman" w:hAnsi="Times New Roman" w:cs="Times New Roman"/>
          <w:color w:val="000000"/>
          <w:sz w:val="24"/>
          <w:szCs w:val="24"/>
        </w:rPr>
        <w:t>осигуряване на средства за настаняване и командировъчни за служителите, отговорни за управлението и изпълнението на дейностите по ПТС</w:t>
      </w:r>
      <w:r w:rsidR="00EE5088">
        <w:rPr>
          <w:rFonts w:ascii="Times New Roman" w:hAnsi="Times New Roman" w:cs="Times New Roman"/>
          <w:color w:val="000000"/>
          <w:sz w:val="24"/>
          <w:szCs w:val="24"/>
        </w:rPr>
        <w:t xml:space="preserve"> </w:t>
      </w:r>
      <w:r w:rsidRPr="008D4AB4">
        <w:rPr>
          <w:rFonts w:ascii="Times New Roman" w:hAnsi="Times New Roman" w:cs="Times New Roman"/>
          <w:color w:val="000000"/>
          <w:sz w:val="24"/>
          <w:szCs w:val="24"/>
        </w:rPr>
        <w:t>при пътувания в страната и чужбина, във връзка с дейностите по програмата;</w:t>
      </w:r>
    </w:p>
    <w:p w14:paraId="6FC5B672" w14:textId="77777777" w:rsidR="006255EF" w:rsidRPr="008D4AB4" w:rsidRDefault="006255EF" w:rsidP="002F7F55">
      <w:pPr>
        <w:numPr>
          <w:ilvl w:val="0"/>
          <w:numId w:val="4"/>
        </w:numPr>
        <w:spacing w:before="100" w:after="0" w:line="240" w:lineRule="auto"/>
        <w:jc w:val="both"/>
        <w:rPr>
          <w:rFonts w:ascii="Times New Roman" w:hAnsi="Times New Roman" w:cs="Times New Roman"/>
          <w:color w:val="000000"/>
          <w:sz w:val="24"/>
          <w:szCs w:val="24"/>
        </w:rPr>
      </w:pPr>
      <w:r w:rsidRPr="008D4AB4">
        <w:rPr>
          <w:rFonts w:ascii="Times New Roman" w:hAnsi="Times New Roman" w:cs="Times New Roman"/>
          <w:color w:val="000000"/>
          <w:sz w:val="24"/>
          <w:szCs w:val="24"/>
        </w:rPr>
        <w:t xml:space="preserve">подготовка, организиране и провеждане на специализирани обучения /включително за Натура 2000, Защитените територии, принципа за „не нанасяне на значителни вреди“ и политиките, законодателството и добрите практики в областта на околната среда/, семинари, конференции и работни срещи на служителите в Управляващия орган, бенефициентите, представителите на социалните партньори и организации на гражданското общество, участващи в състава на Комитета за наблюдение на ПТС, в това число разходи за наемане на зали и оборудване, такси за </w:t>
      </w:r>
      <w:proofErr w:type="spellStart"/>
      <w:r w:rsidRPr="008D4AB4">
        <w:rPr>
          <w:rFonts w:ascii="Times New Roman" w:hAnsi="Times New Roman" w:cs="Times New Roman"/>
          <w:color w:val="000000"/>
          <w:sz w:val="24"/>
          <w:szCs w:val="24"/>
        </w:rPr>
        <w:t>обучители</w:t>
      </w:r>
      <w:proofErr w:type="spellEnd"/>
      <w:r w:rsidRPr="008D4AB4">
        <w:rPr>
          <w:rFonts w:ascii="Times New Roman" w:hAnsi="Times New Roman" w:cs="Times New Roman"/>
          <w:color w:val="000000"/>
          <w:sz w:val="24"/>
          <w:szCs w:val="24"/>
        </w:rPr>
        <w:t xml:space="preserve"> и обучителни курсове , подготовка и копиране на материали, писмен и устен превод, както и кетъринг;</w:t>
      </w:r>
    </w:p>
    <w:p w14:paraId="0EF531BF" w14:textId="77777777" w:rsidR="006255EF" w:rsidRPr="008D4AB4" w:rsidRDefault="006255EF" w:rsidP="002F7F55">
      <w:pPr>
        <w:numPr>
          <w:ilvl w:val="0"/>
          <w:numId w:val="4"/>
        </w:numPr>
        <w:spacing w:before="100" w:after="0" w:line="240" w:lineRule="auto"/>
        <w:jc w:val="both"/>
        <w:rPr>
          <w:rFonts w:ascii="Times New Roman" w:hAnsi="Times New Roman" w:cs="Times New Roman"/>
          <w:color w:val="000000"/>
          <w:sz w:val="24"/>
          <w:szCs w:val="24"/>
        </w:rPr>
      </w:pPr>
      <w:r w:rsidRPr="008D4AB4">
        <w:rPr>
          <w:rFonts w:ascii="Times New Roman" w:hAnsi="Times New Roman" w:cs="Times New Roman"/>
          <w:color w:val="000000"/>
          <w:sz w:val="24"/>
          <w:szCs w:val="24"/>
        </w:rPr>
        <w:t>постепенно изграждане на бази данни, разработване на програма за укрепване на устойчивостта на транспортната мрежа на екстремни климатични събития и актуализиране на насоките за проектиране; оценка на нуждите от обучение и изпълнение на програми за обучение в областта на климатичните промени и мерките за адаптиране към изменението на климата, в съответствие с препоръките на</w:t>
      </w:r>
      <w:r w:rsidRPr="008D4AB4">
        <w:rPr>
          <w:rFonts w:ascii="Times New Roman" w:hAnsi="Times New Roman" w:cs="Times New Roman"/>
          <w:b/>
          <w:bCs/>
          <w:i/>
          <w:iCs/>
          <w:color w:val="000000"/>
          <w:sz w:val="24"/>
          <w:szCs w:val="24"/>
        </w:rPr>
        <w:t xml:space="preserve"> </w:t>
      </w:r>
      <w:r w:rsidRPr="008D4AB4">
        <w:rPr>
          <w:rFonts w:ascii="Times New Roman" w:hAnsi="Times New Roman" w:cs="Times New Roman"/>
          <w:color w:val="000000"/>
          <w:sz w:val="24"/>
          <w:szCs w:val="24"/>
        </w:rPr>
        <w:t>Национална Стратегия за адаптация към изменението на климата и План за действие;</w:t>
      </w:r>
    </w:p>
    <w:p w14:paraId="6F822973" w14:textId="77777777" w:rsidR="006255EF" w:rsidRPr="008D4AB4" w:rsidRDefault="006255EF" w:rsidP="002F7F55">
      <w:pPr>
        <w:numPr>
          <w:ilvl w:val="0"/>
          <w:numId w:val="4"/>
        </w:numPr>
        <w:spacing w:before="100" w:after="0" w:line="240" w:lineRule="auto"/>
        <w:jc w:val="both"/>
        <w:rPr>
          <w:rFonts w:ascii="Times New Roman" w:hAnsi="Times New Roman" w:cs="Times New Roman"/>
          <w:color w:val="000000"/>
          <w:sz w:val="24"/>
          <w:szCs w:val="24"/>
        </w:rPr>
      </w:pPr>
      <w:r w:rsidRPr="008D4AB4">
        <w:rPr>
          <w:rFonts w:ascii="Times New Roman" w:hAnsi="Times New Roman" w:cs="Times New Roman"/>
          <w:color w:val="000000"/>
          <w:sz w:val="24"/>
          <w:szCs w:val="24"/>
        </w:rPr>
        <w:t>оптимизация на правила и процедури за намаляване на административната тежест за бенефициентите;</w:t>
      </w:r>
    </w:p>
    <w:p w14:paraId="6F7D2267" w14:textId="77777777" w:rsidR="006255EF" w:rsidRPr="008D4AB4" w:rsidRDefault="006255EF" w:rsidP="002F7F55">
      <w:pPr>
        <w:numPr>
          <w:ilvl w:val="0"/>
          <w:numId w:val="4"/>
        </w:numPr>
        <w:spacing w:before="100" w:after="0" w:line="240" w:lineRule="auto"/>
        <w:jc w:val="both"/>
        <w:rPr>
          <w:rFonts w:ascii="Times New Roman" w:hAnsi="Times New Roman" w:cs="Times New Roman"/>
          <w:color w:val="000000"/>
          <w:sz w:val="24"/>
          <w:szCs w:val="24"/>
        </w:rPr>
      </w:pPr>
      <w:r w:rsidRPr="008D4AB4">
        <w:rPr>
          <w:rFonts w:ascii="Times New Roman" w:hAnsi="Times New Roman" w:cs="Times New Roman"/>
          <w:color w:val="000000"/>
          <w:sz w:val="24"/>
          <w:szCs w:val="24"/>
        </w:rPr>
        <w:t>подобряване на материално-техническата база, включително и наем, лизинг, покупка и/или застраховане на оборудване, необходимо на служителите на УО и на бенефициентите да извършват дейностите си по ПТС;</w:t>
      </w:r>
    </w:p>
    <w:p w14:paraId="2E9DAC8D" w14:textId="77777777" w:rsidR="006255EF" w:rsidRPr="008D4AB4" w:rsidRDefault="006255EF" w:rsidP="002F7F55">
      <w:pPr>
        <w:numPr>
          <w:ilvl w:val="0"/>
          <w:numId w:val="4"/>
        </w:numPr>
        <w:spacing w:before="100" w:after="0" w:line="240" w:lineRule="auto"/>
        <w:jc w:val="both"/>
        <w:rPr>
          <w:rFonts w:ascii="Times New Roman" w:hAnsi="Times New Roman" w:cs="Times New Roman"/>
          <w:color w:val="000000"/>
          <w:sz w:val="24"/>
          <w:szCs w:val="24"/>
        </w:rPr>
      </w:pPr>
      <w:r w:rsidRPr="008D4AB4">
        <w:rPr>
          <w:rFonts w:ascii="Times New Roman" w:hAnsi="Times New Roman" w:cs="Times New Roman"/>
          <w:color w:val="000000"/>
          <w:sz w:val="24"/>
          <w:szCs w:val="24"/>
        </w:rPr>
        <w:t>организация на дейността на Комитета за наблюдение на ПТС, на заседанията на под-комитетите за наблюдение, в случай че бъдат създадени (включително административни и логистични разходи), както и провеждане на заключителните заседания на Комитета за наблюдение на ОПТТИ 2014-2020;</w:t>
      </w:r>
    </w:p>
    <w:p w14:paraId="71F15CAF" w14:textId="77777777" w:rsidR="006255EF" w:rsidRPr="008D4AB4" w:rsidRDefault="006255EF" w:rsidP="002F7F55">
      <w:pPr>
        <w:numPr>
          <w:ilvl w:val="0"/>
          <w:numId w:val="4"/>
        </w:numPr>
        <w:spacing w:before="100" w:after="0" w:line="240" w:lineRule="auto"/>
        <w:jc w:val="both"/>
        <w:rPr>
          <w:rFonts w:ascii="Times New Roman" w:hAnsi="Times New Roman" w:cs="Times New Roman"/>
          <w:color w:val="000000"/>
          <w:sz w:val="24"/>
          <w:szCs w:val="24"/>
        </w:rPr>
      </w:pPr>
      <w:r w:rsidRPr="008D4AB4">
        <w:rPr>
          <w:rFonts w:ascii="Times New Roman" w:hAnsi="Times New Roman" w:cs="Times New Roman"/>
          <w:color w:val="000000"/>
          <w:sz w:val="24"/>
          <w:szCs w:val="24"/>
        </w:rPr>
        <w:t xml:space="preserve">осигуряване на специализирана външна експертиза и помощ от международни финансови институции в специфични области като разработване на секторни политики, подкрепа в управлението на проекти и </w:t>
      </w:r>
      <w:proofErr w:type="spellStart"/>
      <w:r w:rsidRPr="008D4AB4">
        <w:rPr>
          <w:rFonts w:ascii="Times New Roman" w:hAnsi="Times New Roman" w:cs="Times New Roman"/>
          <w:color w:val="000000"/>
          <w:sz w:val="24"/>
          <w:szCs w:val="24"/>
        </w:rPr>
        <w:t>др</w:t>
      </w:r>
      <w:proofErr w:type="spellEnd"/>
      <w:r w:rsidRPr="008D4AB4">
        <w:rPr>
          <w:rFonts w:ascii="Times New Roman" w:hAnsi="Times New Roman" w:cs="Times New Roman"/>
          <w:color w:val="000000"/>
          <w:sz w:val="24"/>
          <w:szCs w:val="24"/>
        </w:rPr>
        <w:t>;</w:t>
      </w:r>
    </w:p>
    <w:p w14:paraId="537DA002" w14:textId="77777777" w:rsidR="006255EF" w:rsidRPr="008D4AB4" w:rsidRDefault="006255EF" w:rsidP="002F7F55">
      <w:pPr>
        <w:numPr>
          <w:ilvl w:val="0"/>
          <w:numId w:val="4"/>
        </w:numPr>
        <w:spacing w:before="100" w:after="0" w:line="240" w:lineRule="auto"/>
        <w:jc w:val="both"/>
        <w:rPr>
          <w:rFonts w:ascii="Times New Roman" w:hAnsi="Times New Roman" w:cs="Times New Roman"/>
          <w:color w:val="000000"/>
          <w:sz w:val="24"/>
          <w:szCs w:val="24"/>
        </w:rPr>
      </w:pPr>
      <w:r w:rsidRPr="008D4AB4">
        <w:rPr>
          <w:rFonts w:ascii="Times New Roman" w:hAnsi="Times New Roman" w:cs="Times New Roman"/>
          <w:color w:val="000000"/>
          <w:sz w:val="24"/>
          <w:szCs w:val="24"/>
        </w:rPr>
        <w:lastRenderedPageBreak/>
        <w:t>разработване на методика за управление на дейностите по републиканските пътища (обследване, анализ, планиране);</w:t>
      </w:r>
    </w:p>
    <w:p w14:paraId="15703F13" w14:textId="77777777" w:rsidR="006255EF" w:rsidRPr="008D4AB4" w:rsidRDefault="006255EF" w:rsidP="002F7F55">
      <w:pPr>
        <w:numPr>
          <w:ilvl w:val="0"/>
          <w:numId w:val="4"/>
        </w:numPr>
        <w:spacing w:before="100" w:after="0" w:line="240" w:lineRule="auto"/>
        <w:jc w:val="both"/>
        <w:rPr>
          <w:rFonts w:ascii="Times New Roman" w:hAnsi="Times New Roman" w:cs="Times New Roman"/>
          <w:color w:val="000000"/>
          <w:sz w:val="24"/>
          <w:szCs w:val="24"/>
        </w:rPr>
      </w:pPr>
      <w:r w:rsidRPr="008D4AB4">
        <w:rPr>
          <w:rFonts w:ascii="Times New Roman" w:hAnsi="Times New Roman" w:cs="Times New Roman"/>
          <w:color w:val="000000"/>
          <w:sz w:val="24"/>
          <w:szCs w:val="24"/>
        </w:rPr>
        <w:t>„Укрепване на капацитета за предотвратяване, на откриване, докладване и проследяване на нередности и измами, засягащи фондовете, включително чрез:</w:t>
      </w:r>
    </w:p>
    <w:p w14:paraId="0E308749" w14:textId="77777777" w:rsidR="006255EF" w:rsidRPr="008D4AB4" w:rsidRDefault="006255EF" w:rsidP="006255EF">
      <w:pPr>
        <w:spacing w:before="100"/>
        <w:jc w:val="both"/>
        <w:rPr>
          <w:rFonts w:ascii="Times New Roman" w:hAnsi="Times New Roman" w:cs="Times New Roman"/>
          <w:color w:val="000000"/>
          <w:sz w:val="24"/>
          <w:szCs w:val="24"/>
        </w:rPr>
      </w:pPr>
      <w:r w:rsidRPr="008D4AB4">
        <w:rPr>
          <w:rFonts w:ascii="Times New Roman" w:hAnsi="Times New Roman" w:cs="Times New Roman"/>
          <w:color w:val="000000"/>
          <w:sz w:val="24"/>
          <w:szCs w:val="24"/>
        </w:rPr>
        <w:t>- докладване в IMS за всяка открита нередност или измама, когато това се дължи съгласно приложимите изисквания за докладване, включително тези, произтичащи от случаи / препоръки на OLAF, и редовно актуализиране на всички IMS уведомления;</w:t>
      </w:r>
    </w:p>
    <w:p w14:paraId="76C2A4A7" w14:textId="77777777" w:rsidR="006255EF" w:rsidRPr="008D4AB4" w:rsidRDefault="006255EF" w:rsidP="006255EF">
      <w:pPr>
        <w:spacing w:before="100"/>
        <w:jc w:val="both"/>
        <w:rPr>
          <w:rFonts w:ascii="Times New Roman" w:hAnsi="Times New Roman" w:cs="Times New Roman"/>
          <w:color w:val="000000"/>
          <w:sz w:val="24"/>
          <w:szCs w:val="24"/>
        </w:rPr>
      </w:pPr>
      <w:r w:rsidRPr="008D4AB4">
        <w:rPr>
          <w:rFonts w:ascii="Times New Roman" w:hAnsi="Times New Roman" w:cs="Times New Roman"/>
          <w:color w:val="000000"/>
          <w:sz w:val="24"/>
          <w:szCs w:val="24"/>
        </w:rPr>
        <w:t>- разработване на политика или изявление за борба с измамите и годишни планове на програмно ниво, в съответствие с Националната стратегия за борба с измамите (NAFS), т.е. Националната стратегия за предотвратяване и борба с нередностите и измамите, засягащи финансовите интереси на Европейския съюз</w:t>
      </w:r>
    </w:p>
    <w:p w14:paraId="24339028" w14:textId="77777777" w:rsidR="006255EF" w:rsidRPr="008D4AB4" w:rsidRDefault="006255EF" w:rsidP="006255EF">
      <w:pPr>
        <w:spacing w:before="100"/>
        <w:jc w:val="both"/>
        <w:rPr>
          <w:rFonts w:ascii="Times New Roman" w:hAnsi="Times New Roman" w:cs="Times New Roman"/>
          <w:color w:val="000000"/>
          <w:sz w:val="24"/>
          <w:szCs w:val="24"/>
        </w:rPr>
      </w:pPr>
      <w:r w:rsidRPr="008D4AB4">
        <w:rPr>
          <w:rFonts w:ascii="Times New Roman" w:hAnsi="Times New Roman" w:cs="Times New Roman"/>
          <w:color w:val="000000"/>
          <w:sz w:val="24"/>
          <w:szCs w:val="24"/>
        </w:rPr>
        <w:t>- за периода 2021 - 2027 г. (NAFS,), приет с Решение 833 от 12 ноември 2020 г. на Министерския съвет, и годишните планове за неговото изпълнение;</w:t>
      </w:r>
    </w:p>
    <w:p w14:paraId="692E212D" w14:textId="77777777" w:rsidR="006255EF" w:rsidRPr="008D4AB4" w:rsidRDefault="006255EF" w:rsidP="006255EF">
      <w:pPr>
        <w:spacing w:before="100"/>
        <w:jc w:val="both"/>
        <w:rPr>
          <w:rFonts w:ascii="Times New Roman" w:hAnsi="Times New Roman" w:cs="Times New Roman"/>
          <w:color w:val="000000"/>
          <w:sz w:val="24"/>
          <w:szCs w:val="24"/>
        </w:rPr>
      </w:pPr>
      <w:r w:rsidRPr="008D4AB4">
        <w:rPr>
          <w:rFonts w:ascii="Times New Roman" w:hAnsi="Times New Roman" w:cs="Times New Roman"/>
          <w:color w:val="000000"/>
          <w:sz w:val="24"/>
          <w:szCs w:val="24"/>
        </w:rPr>
        <w:t xml:space="preserve">пълноценно използване на наличните инструменти за извличане на данни, като </w:t>
      </w:r>
      <w:proofErr w:type="spellStart"/>
      <w:r w:rsidRPr="008D4AB4">
        <w:rPr>
          <w:rFonts w:ascii="Times New Roman" w:hAnsi="Times New Roman" w:cs="Times New Roman"/>
          <w:color w:val="000000"/>
          <w:sz w:val="24"/>
          <w:szCs w:val="24"/>
        </w:rPr>
        <w:t>Arachne</w:t>
      </w:r>
      <w:proofErr w:type="spellEnd"/>
      <w:r w:rsidRPr="008D4AB4">
        <w:rPr>
          <w:rFonts w:ascii="Times New Roman" w:hAnsi="Times New Roman" w:cs="Times New Roman"/>
          <w:color w:val="000000"/>
          <w:sz w:val="24"/>
          <w:szCs w:val="24"/>
        </w:rPr>
        <w:t>. "</w:t>
      </w:r>
    </w:p>
    <w:p w14:paraId="29BBA29A" w14:textId="77777777" w:rsidR="006255EF" w:rsidRPr="008D4AB4" w:rsidRDefault="006255EF" w:rsidP="002F7F55">
      <w:pPr>
        <w:numPr>
          <w:ilvl w:val="0"/>
          <w:numId w:val="5"/>
        </w:numPr>
        <w:spacing w:before="100" w:after="0" w:line="240" w:lineRule="auto"/>
        <w:jc w:val="both"/>
        <w:rPr>
          <w:rFonts w:ascii="Times New Roman" w:hAnsi="Times New Roman" w:cs="Times New Roman"/>
          <w:color w:val="000000"/>
          <w:sz w:val="24"/>
          <w:szCs w:val="24"/>
        </w:rPr>
      </w:pPr>
      <w:r w:rsidRPr="008D4AB4">
        <w:rPr>
          <w:rFonts w:ascii="Times New Roman" w:hAnsi="Times New Roman" w:cs="Times New Roman"/>
          <w:color w:val="000000"/>
          <w:sz w:val="24"/>
          <w:szCs w:val="24"/>
        </w:rPr>
        <w:t xml:space="preserve">подготовка и актуализация на стратегически и програмни документи в областта на транспорта, средносрочен преглед и актуализация на Интегрираната транспортна стратегия на Република България, актуализация на транспортния модел и др. в съответствие с новите тенденции в европейската и националната политики и съобразно препоръки на ЕК, включително план за мониторинг на околната среда за изпълнението на ПТС 2021-2027 и наръчник за подготовка и изпълнение на мерки за смекчаване на негативното въздействие върху околната среда при реализацията на инфраструктурните проекти по ПТС 2021-2027; разработване на планове за действие съгласно Регламент (ЕС) 1143/2014, относно предотвратяването и управлението на въвеждането и разпространението на инвазивни чужди видове, основани на предварителен анализ, на основните пътища на навлизане и транспорт /въвеждане и разпространение/ на случайно попаднали чужди видове - растения, гъби и животни, от значение за България и ЕС, напр. със: самолети, </w:t>
      </w:r>
      <w:proofErr w:type="spellStart"/>
      <w:r w:rsidRPr="008D4AB4">
        <w:rPr>
          <w:rFonts w:ascii="Times New Roman" w:hAnsi="Times New Roman" w:cs="Times New Roman"/>
          <w:color w:val="000000"/>
          <w:sz w:val="24"/>
          <w:szCs w:val="24"/>
        </w:rPr>
        <w:t>водоплавателни</w:t>
      </w:r>
      <w:proofErr w:type="spellEnd"/>
      <w:r w:rsidRPr="008D4AB4">
        <w:rPr>
          <w:rFonts w:ascii="Times New Roman" w:hAnsi="Times New Roman" w:cs="Times New Roman"/>
          <w:color w:val="000000"/>
          <w:sz w:val="24"/>
          <w:szCs w:val="24"/>
        </w:rPr>
        <w:t xml:space="preserve"> съдове, баластна вода, обраствания по корпуса на плавателни средства, МСП, влакове и др.; </w:t>
      </w:r>
    </w:p>
    <w:p w14:paraId="35FE3902" w14:textId="77777777" w:rsidR="007F65C8" w:rsidRDefault="006255EF" w:rsidP="002F7F55">
      <w:pPr>
        <w:numPr>
          <w:ilvl w:val="0"/>
          <w:numId w:val="5"/>
        </w:numPr>
        <w:spacing w:before="100" w:after="0" w:line="240" w:lineRule="auto"/>
        <w:jc w:val="both"/>
        <w:rPr>
          <w:rFonts w:ascii="Times New Roman" w:hAnsi="Times New Roman" w:cs="Times New Roman"/>
          <w:color w:val="000000"/>
          <w:sz w:val="24"/>
          <w:szCs w:val="24"/>
        </w:rPr>
      </w:pPr>
      <w:r w:rsidRPr="008D4AB4">
        <w:rPr>
          <w:rFonts w:ascii="Times New Roman" w:hAnsi="Times New Roman" w:cs="Times New Roman"/>
          <w:color w:val="000000"/>
          <w:sz w:val="24"/>
          <w:szCs w:val="24"/>
        </w:rPr>
        <w:t>подготовка на проучване за модернизация/развитие на терминали/пристанищни съоръжения в България, включително подготовка на схема за модернизация/развитие на терминали/пристанищни съоръжения в България;</w:t>
      </w:r>
    </w:p>
    <w:p w14:paraId="714D29FD" w14:textId="0C97C8C7" w:rsidR="006255EF" w:rsidRPr="007F65C8" w:rsidRDefault="006255EF" w:rsidP="002F7F55">
      <w:pPr>
        <w:numPr>
          <w:ilvl w:val="0"/>
          <w:numId w:val="5"/>
        </w:numPr>
        <w:spacing w:before="100" w:after="0" w:line="240" w:lineRule="auto"/>
        <w:jc w:val="both"/>
        <w:rPr>
          <w:rFonts w:ascii="Times New Roman" w:hAnsi="Times New Roman" w:cs="Times New Roman"/>
          <w:color w:val="000000"/>
          <w:sz w:val="24"/>
          <w:szCs w:val="24"/>
        </w:rPr>
      </w:pPr>
      <w:r w:rsidRPr="007F65C8">
        <w:rPr>
          <w:rFonts w:ascii="Times New Roman" w:hAnsi="Times New Roman" w:cs="Times New Roman"/>
          <w:color w:val="000000"/>
          <w:sz w:val="24"/>
          <w:szCs w:val="24"/>
        </w:rPr>
        <w:t xml:space="preserve">подготовка на проучвания за развитието на комбинирания транспорт в България като: изследване на международни релации за комбиниран транспорт, разработване на схема за осигуряване на </w:t>
      </w:r>
      <w:proofErr w:type="spellStart"/>
      <w:r w:rsidRPr="007F65C8">
        <w:rPr>
          <w:rFonts w:ascii="Times New Roman" w:hAnsi="Times New Roman" w:cs="Times New Roman"/>
          <w:color w:val="000000"/>
          <w:sz w:val="24"/>
          <w:szCs w:val="24"/>
        </w:rPr>
        <w:t>интермодални</w:t>
      </w:r>
      <w:proofErr w:type="spellEnd"/>
      <w:r w:rsidRPr="007F65C8">
        <w:rPr>
          <w:rFonts w:ascii="Times New Roman" w:hAnsi="Times New Roman" w:cs="Times New Roman"/>
          <w:color w:val="000000"/>
          <w:sz w:val="24"/>
          <w:szCs w:val="24"/>
        </w:rPr>
        <w:t xml:space="preserve"> транспортни единици, проучване за изграждане на логистични центрове/товарни селища и др.;</w:t>
      </w:r>
    </w:p>
    <w:p w14:paraId="3850B9D5" w14:textId="77777777" w:rsidR="006255EF" w:rsidRPr="008D4AB4" w:rsidRDefault="006255EF" w:rsidP="002F7F55">
      <w:pPr>
        <w:numPr>
          <w:ilvl w:val="0"/>
          <w:numId w:val="6"/>
        </w:numPr>
        <w:spacing w:before="100" w:after="0" w:line="240" w:lineRule="auto"/>
        <w:jc w:val="both"/>
        <w:rPr>
          <w:rFonts w:ascii="Times New Roman" w:hAnsi="Times New Roman" w:cs="Times New Roman"/>
          <w:color w:val="000000"/>
          <w:sz w:val="24"/>
          <w:szCs w:val="24"/>
        </w:rPr>
      </w:pPr>
      <w:r w:rsidRPr="008D4AB4">
        <w:rPr>
          <w:rFonts w:ascii="Times New Roman" w:hAnsi="Times New Roman" w:cs="Times New Roman"/>
          <w:color w:val="000000"/>
          <w:sz w:val="24"/>
          <w:szCs w:val="24"/>
        </w:rPr>
        <w:t>разработване и прилагане на ефективни и пропорционални мерки и процедури за борба с измамите на УО и бенефициентите, при отчитане на идентифицираните рискове;</w:t>
      </w:r>
    </w:p>
    <w:p w14:paraId="0BF60204" w14:textId="77777777" w:rsidR="006255EF" w:rsidRPr="008D4AB4" w:rsidRDefault="006255EF" w:rsidP="002F7F55">
      <w:pPr>
        <w:numPr>
          <w:ilvl w:val="0"/>
          <w:numId w:val="6"/>
        </w:numPr>
        <w:spacing w:before="100" w:after="0" w:line="240" w:lineRule="auto"/>
        <w:jc w:val="both"/>
        <w:rPr>
          <w:rFonts w:ascii="Times New Roman" w:hAnsi="Times New Roman" w:cs="Times New Roman"/>
          <w:color w:val="000000"/>
          <w:sz w:val="24"/>
          <w:szCs w:val="24"/>
        </w:rPr>
      </w:pPr>
      <w:r w:rsidRPr="008D4AB4">
        <w:rPr>
          <w:rFonts w:ascii="Times New Roman" w:hAnsi="Times New Roman" w:cs="Times New Roman"/>
          <w:color w:val="000000"/>
          <w:sz w:val="24"/>
          <w:szCs w:val="24"/>
        </w:rPr>
        <w:t>мерки за превенция, откриване и коригиране на нередности, включително конфликта на интереси и корупцията в УО и бенефициентите по ПТС;</w:t>
      </w:r>
    </w:p>
    <w:p w14:paraId="77B7FA90" w14:textId="77777777" w:rsidR="006255EF" w:rsidRPr="008D4AB4" w:rsidRDefault="006255EF" w:rsidP="002F7F55">
      <w:pPr>
        <w:numPr>
          <w:ilvl w:val="0"/>
          <w:numId w:val="6"/>
        </w:numPr>
        <w:spacing w:before="100" w:after="0" w:line="240" w:lineRule="auto"/>
        <w:jc w:val="both"/>
        <w:rPr>
          <w:rFonts w:ascii="Times New Roman" w:hAnsi="Times New Roman" w:cs="Times New Roman"/>
          <w:color w:val="000000"/>
          <w:sz w:val="24"/>
          <w:szCs w:val="24"/>
        </w:rPr>
      </w:pPr>
      <w:r w:rsidRPr="008D4AB4">
        <w:rPr>
          <w:rFonts w:ascii="Times New Roman" w:hAnsi="Times New Roman" w:cs="Times New Roman"/>
          <w:color w:val="000000"/>
          <w:sz w:val="24"/>
          <w:szCs w:val="24"/>
        </w:rPr>
        <w:t>осигуряване на подкрепа за подготовката на проекти в транспортния сектор;</w:t>
      </w:r>
    </w:p>
    <w:p w14:paraId="68145F78" w14:textId="77777777" w:rsidR="006255EF" w:rsidRPr="008D4AB4" w:rsidRDefault="006255EF" w:rsidP="002F7F55">
      <w:pPr>
        <w:numPr>
          <w:ilvl w:val="0"/>
          <w:numId w:val="6"/>
        </w:numPr>
        <w:spacing w:before="100" w:after="0" w:line="240" w:lineRule="auto"/>
        <w:jc w:val="both"/>
        <w:rPr>
          <w:rFonts w:ascii="Times New Roman" w:hAnsi="Times New Roman" w:cs="Times New Roman"/>
          <w:color w:val="000000"/>
          <w:sz w:val="24"/>
          <w:szCs w:val="24"/>
        </w:rPr>
      </w:pPr>
      <w:r w:rsidRPr="008D4AB4">
        <w:rPr>
          <w:rFonts w:ascii="Times New Roman" w:hAnsi="Times New Roman" w:cs="Times New Roman"/>
          <w:color w:val="000000"/>
          <w:sz w:val="24"/>
          <w:szCs w:val="24"/>
        </w:rPr>
        <w:lastRenderedPageBreak/>
        <w:t>провеждане на информационни кампании за популяризиране на инвестициите в транспорта и за повишаване на информираността за рисковите фактори, свързани с безопасността на движението по пътищата;</w:t>
      </w:r>
    </w:p>
    <w:p w14:paraId="709F73DB" w14:textId="77777777" w:rsidR="006255EF" w:rsidRPr="008D4AB4" w:rsidRDefault="006255EF" w:rsidP="002F7F55">
      <w:pPr>
        <w:numPr>
          <w:ilvl w:val="0"/>
          <w:numId w:val="6"/>
        </w:numPr>
        <w:spacing w:before="100" w:after="0" w:line="240" w:lineRule="auto"/>
        <w:jc w:val="both"/>
        <w:rPr>
          <w:rFonts w:ascii="Times New Roman" w:hAnsi="Times New Roman" w:cs="Times New Roman"/>
          <w:color w:val="000000"/>
          <w:sz w:val="24"/>
          <w:szCs w:val="24"/>
        </w:rPr>
      </w:pPr>
      <w:r w:rsidRPr="008D4AB4">
        <w:rPr>
          <w:rFonts w:ascii="Times New Roman" w:hAnsi="Times New Roman" w:cs="Times New Roman"/>
          <w:color w:val="000000"/>
          <w:sz w:val="24"/>
          <w:szCs w:val="24"/>
        </w:rPr>
        <w:t>разработване на документи и мерки за подобряване на реда, изискванията, организацията, условията и начина на провеждане на обучението за придобиване на правоспособност за управление на МПС и провеждане на изпитите на кандидатите.</w:t>
      </w:r>
    </w:p>
    <w:p w14:paraId="35B75303" w14:textId="77777777" w:rsidR="006255EF" w:rsidRPr="008D4AB4" w:rsidRDefault="006255EF" w:rsidP="00890E38">
      <w:pPr>
        <w:spacing w:before="100"/>
        <w:ind w:firstLine="567"/>
        <w:jc w:val="both"/>
        <w:rPr>
          <w:rFonts w:ascii="Times New Roman" w:hAnsi="Times New Roman" w:cs="Times New Roman"/>
          <w:color w:val="000000"/>
          <w:sz w:val="24"/>
          <w:szCs w:val="24"/>
        </w:rPr>
      </w:pPr>
      <w:r w:rsidRPr="008D4AB4">
        <w:rPr>
          <w:rFonts w:ascii="Times New Roman" w:hAnsi="Times New Roman" w:cs="Times New Roman"/>
          <w:color w:val="000000"/>
          <w:sz w:val="24"/>
          <w:szCs w:val="24"/>
        </w:rPr>
        <w:t>Ще бъде насърчено прилагането на пактове за почтеност при планирането, възлагането и изпълнението на обществени поръчки от висок обществен интерес и със значителен корупционен риск, за да се осигури добро финансово управление на средствата по програмата. Един или повече пакта за почтеност ще бъдат приложени с фокус върху операции от стратегическо значение в програмата.</w:t>
      </w:r>
    </w:p>
    <w:p w14:paraId="5654135F" w14:textId="77777777" w:rsidR="006255EF" w:rsidRPr="008D4AB4" w:rsidRDefault="006255EF" w:rsidP="00890E38">
      <w:pPr>
        <w:spacing w:before="100"/>
        <w:ind w:firstLine="567"/>
        <w:jc w:val="both"/>
        <w:rPr>
          <w:rFonts w:ascii="Times New Roman" w:hAnsi="Times New Roman" w:cs="Times New Roman"/>
          <w:color w:val="000000"/>
          <w:sz w:val="24"/>
          <w:szCs w:val="24"/>
        </w:rPr>
      </w:pPr>
      <w:r w:rsidRPr="008D4AB4">
        <w:rPr>
          <w:rFonts w:ascii="Times New Roman" w:hAnsi="Times New Roman" w:cs="Times New Roman"/>
          <w:color w:val="000000"/>
          <w:sz w:val="24"/>
          <w:szCs w:val="24"/>
        </w:rPr>
        <w:t>С изпълнението на предвидените дейности ще се осигури ефективна подготовка, изпълнение, мониторинг, контрол, оценка, приключване и популяризиране на инвестициите в транспорта.</w:t>
      </w:r>
    </w:p>
    <w:p w14:paraId="0B419EB8" w14:textId="54BC05BD" w:rsidR="00F26E9D" w:rsidRPr="008D4AB4" w:rsidRDefault="00635B38" w:rsidP="00EA7EF4">
      <w:pPr>
        <w:jc w:val="both"/>
        <w:rPr>
          <w:rFonts w:ascii="Times New Roman" w:eastAsia="Times New Roman" w:hAnsi="Times New Roman" w:cs="Times New Roman"/>
          <w:b/>
          <w:sz w:val="24"/>
          <w:szCs w:val="24"/>
          <w:lang w:eastAsia="bg-BG"/>
        </w:rPr>
      </w:pPr>
      <w:r w:rsidRPr="008D4AB4">
        <w:rPr>
          <w:rFonts w:ascii="Times New Roman" w:eastAsia="Times New Roman" w:hAnsi="Times New Roman" w:cs="Times New Roman"/>
          <w:b/>
          <w:sz w:val="24"/>
          <w:szCs w:val="24"/>
          <w:lang w:eastAsia="bg-BG"/>
        </w:rPr>
        <w:t xml:space="preserve">Всички предвидени проекти </w:t>
      </w:r>
      <w:r w:rsidR="00AC53C6">
        <w:rPr>
          <w:rFonts w:ascii="Times New Roman" w:eastAsia="Times New Roman" w:hAnsi="Times New Roman" w:cs="Times New Roman"/>
          <w:b/>
          <w:sz w:val="24"/>
          <w:szCs w:val="24"/>
          <w:lang w:eastAsia="bg-BG"/>
        </w:rPr>
        <w:t xml:space="preserve">по ПТС </w:t>
      </w:r>
      <w:r w:rsidRPr="008D4AB4">
        <w:rPr>
          <w:rFonts w:ascii="Times New Roman" w:eastAsia="Times New Roman" w:hAnsi="Times New Roman" w:cs="Times New Roman"/>
          <w:b/>
          <w:sz w:val="24"/>
          <w:szCs w:val="24"/>
          <w:lang w:eastAsia="bg-BG"/>
        </w:rPr>
        <w:t xml:space="preserve">съответстват на принципа „за </w:t>
      </w:r>
      <w:proofErr w:type="spellStart"/>
      <w:r w:rsidRPr="008D4AB4">
        <w:rPr>
          <w:rFonts w:ascii="Times New Roman" w:eastAsia="Times New Roman" w:hAnsi="Times New Roman" w:cs="Times New Roman"/>
          <w:b/>
          <w:sz w:val="24"/>
          <w:szCs w:val="24"/>
          <w:lang w:eastAsia="bg-BG"/>
        </w:rPr>
        <w:t>ненанасяне</w:t>
      </w:r>
      <w:proofErr w:type="spellEnd"/>
      <w:r w:rsidRPr="008D4AB4">
        <w:rPr>
          <w:rFonts w:ascii="Times New Roman" w:eastAsia="Times New Roman" w:hAnsi="Times New Roman" w:cs="Times New Roman"/>
          <w:b/>
          <w:sz w:val="24"/>
          <w:szCs w:val="24"/>
          <w:lang w:eastAsia="bg-BG"/>
        </w:rPr>
        <w:t xml:space="preserve"> на значителни вреди“ по смисъла на чл. 17 от Регламент (ЕС) 2020/852. Видовете действия са оценени като съвместими съгласно техническите насоки на Механизма за възстановяване и устойчивост /RRF DNSH/.</w:t>
      </w:r>
    </w:p>
    <w:p w14:paraId="0C5459DB" w14:textId="3B4A0BEA" w:rsidR="0008198A" w:rsidRPr="007A0B0A" w:rsidRDefault="00874505" w:rsidP="00890E38">
      <w:pPr>
        <w:pStyle w:val="ListParagraph"/>
        <w:ind w:left="0" w:firstLine="567"/>
        <w:jc w:val="both"/>
        <w:rPr>
          <w:rFonts w:ascii="Times New Roman" w:eastAsia="Times New Roman" w:hAnsi="Times New Roman" w:cs="Times New Roman"/>
          <w:iCs/>
          <w:sz w:val="24"/>
          <w:szCs w:val="24"/>
          <w:lang w:eastAsia="bg-BG"/>
        </w:rPr>
      </w:pPr>
      <w:r w:rsidRPr="007A0B0A">
        <w:rPr>
          <w:rFonts w:ascii="Times New Roman" w:eastAsia="Times New Roman" w:hAnsi="Times New Roman" w:cs="Times New Roman"/>
          <w:iCs/>
          <w:sz w:val="24"/>
          <w:szCs w:val="24"/>
          <w:lang w:eastAsia="bg-BG"/>
        </w:rPr>
        <w:t>За всеки проект</w:t>
      </w:r>
      <w:r w:rsidR="009879E3" w:rsidRPr="007A0B0A">
        <w:rPr>
          <w:rFonts w:ascii="Times New Roman" w:eastAsia="Times New Roman" w:hAnsi="Times New Roman" w:cs="Times New Roman"/>
          <w:iCs/>
          <w:sz w:val="24"/>
          <w:szCs w:val="24"/>
          <w:lang w:eastAsia="bg-BG"/>
        </w:rPr>
        <w:t xml:space="preserve"> </w:t>
      </w:r>
      <w:r w:rsidR="009879E3" w:rsidRPr="007A0B0A">
        <w:rPr>
          <w:rFonts w:ascii="Times New Roman" w:eastAsia="Times New Roman" w:hAnsi="Times New Roman" w:cs="Times New Roman"/>
          <w:sz w:val="24"/>
          <w:szCs w:val="24"/>
          <w:lang w:eastAsia="bg-BG"/>
        </w:rPr>
        <w:t xml:space="preserve">конкретният бенефициент </w:t>
      </w:r>
      <w:r w:rsidR="009879E3" w:rsidRPr="007A0B0A">
        <w:rPr>
          <w:rFonts w:ascii="Times New Roman" w:eastAsia="Times New Roman" w:hAnsi="Times New Roman" w:cs="Times New Roman"/>
          <w:iCs/>
          <w:sz w:val="24"/>
          <w:szCs w:val="24"/>
          <w:lang w:eastAsia="bg-BG"/>
        </w:rPr>
        <w:t>подава Формуляр за кандидатстване, с приложени към него приложими документи, посочени в т. 2</w:t>
      </w:r>
      <w:r w:rsidR="00890E38" w:rsidRPr="007A0B0A">
        <w:rPr>
          <w:rFonts w:ascii="Times New Roman" w:eastAsia="Times New Roman" w:hAnsi="Times New Roman" w:cs="Times New Roman"/>
          <w:iCs/>
          <w:sz w:val="24"/>
          <w:szCs w:val="24"/>
          <w:lang w:val="en-US" w:eastAsia="bg-BG"/>
        </w:rPr>
        <w:t>1</w:t>
      </w:r>
      <w:r w:rsidR="009879E3" w:rsidRPr="007A0B0A">
        <w:rPr>
          <w:rFonts w:ascii="Times New Roman" w:eastAsia="Times New Roman" w:hAnsi="Times New Roman" w:cs="Times New Roman"/>
          <w:iCs/>
          <w:sz w:val="24"/>
          <w:szCs w:val="24"/>
          <w:lang w:eastAsia="bg-BG"/>
        </w:rPr>
        <w:t xml:space="preserve"> от настоящите Условия за кандидатстване. </w:t>
      </w:r>
    </w:p>
    <w:p w14:paraId="7989B61F" w14:textId="4576AC78" w:rsidR="00B23ACB" w:rsidRPr="007A0B0A" w:rsidRDefault="00B23ACB" w:rsidP="00B23ACB">
      <w:pPr>
        <w:pStyle w:val="ListParagraph"/>
        <w:ind w:left="0" w:firstLine="567"/>
        <w:jc w:val="both"/>
        <w:rPr>
          <w:rFonts w:ascii="Times New Roman" w:eastAsia="Times New Roman" w:hAnsi="Times New Roman" w:cs="Times New Roman"/>
          <w:iCs/>
          <w:sz w:val="24"/>
          <w:szCs w:val="24"/>
          <w:lang w:eastAsia="bg-BG"/>
        </w:rPr>
      </w:pPr>
      <w:r w:rsidRPr="007A0B0A">
        <w:rPr>
          <w:rFonts w:ascii="Times New Roman" w:eastAsia="Times New Roman" w:hAnsi="Times New Roman" w:cs="Times New Roman"/>
          <w:iCs/>
          <w:sz w:val="24"/>
          <w:szCs w:val="24"/>
          <w:lang w:eastAsia="bg-BG"/>
        </w:rPr>
        <w:t>За финансирането на посочените допустими дейности чрез бюджетни линии. бенефициентът може да подаде финансов/и план/</w:t>
      </w:r>
      <w:proofErr w:type="spellStart"/>
      <w:r w:rsidRPr="007A0B0A">
        <w:rPr>
          <w:rFonts w:ascii="Times New Roman" w:eastAsia="Times New Roman" w:hAnsi="Times New Roman" w:cs="Times New Roman"/>
          <w:iCs/>
          <w:sz w:val="24"/>
          <w:szCs w:val="24"/>
          <w:lang w:eastAsia="bg-BG"/>
        </w:rPr>
        <w:t>ове</w:t>
      </w:r>
      <w:proofErr w:type="spellEnd"/>
      <w:r w:rsidRPr="007A0B0A">
        <w:rPr>
          <w:rFonts w:ascii="Times New Roman" w:eastAsia="Times New Roman" w:hAnsi="Times New Roman" w:cs="Times New Roman"/>
          <w:iCs/>
          <w:sz w:val="24"/>
          <w:szCs w:val="24"/>
          <w:lang w:eastAsia="bg-BG"/>
        </w:rPr>
        <w:t xml:space="preserve"> за всички или част от изброените по-горе дейности за подпомагане на УО на ПТС.</w:t>
      </w:r>
    </w:p>
    <w:p w14:paraId="27A4423A" w14:textId="0D6D3E5F" w:rsidR="00B23ACB" w:rsidRPr="008D4AB4" w:rsidRDefault="00B23ACB" w:rsidP="00B23ACB">
      <w:pPr>
        <w:pStyle w:val="ListParagraph"/>
        <w:ind w:left="0" w:firstLine="567"/>
        <w:jc w:val="both"/>
        <w:rPr>
          <w:rFonts w:ascii="Times New Roman" w:eastAsia="Times New Roman" w:hAnsi="Times New Roman" w:cs="Times New Roman"/>
          <w:iCs/>
          <w:sz w:val="24"/>
          <w:szCs w:val="24"/>
          <w:lang w:eastAsia="bg-BG"/>
        </w:rPr>
      </w:pPr>
      <w:r w:rsidRPr="007A0B0A">
        <w:rPr>
          <w:rFonts w:ascii="Times New Roman" w:eastAsia="Times New Roman" w:hAnsi="Times New Roman" w:cs="Times New Roman"/>
          <w:iCs/>
          <w:sz w:val="24"/>
          <w:szCs w:val="24"/>
          <w:lang w:eastAsia="bg-BG"/>
        </w:rPr>
        <w:t>За всяка бюджетна линия конкретният бенефициент – УО на ПТС подава Формуляр за кандидатстване, с пр</w:t>
      </w:r>
      <w:r w:rsidR="00797B3E">
        <w:rPr>
          <w:rFonts w:ascii="Times New Roman" w:eastAsia="Times New Roman" w:hAnsi="Times New Roman" w:cs="Times New Roman"/>
          <w:iCs/>
          <w:sz w:val="24"/>
          <w:szCs w:val="24"/>
          <w:lang w:eastAsia="bg-BG"/>
        </w:rPr>
        <w:t>иложени към него Финансов план, (</w:t>
      </w:r>
      <w:r w:rsidRPr="007A0B0A">
        <w:rPr>
          <w:rFonts w:ascii="Times New Roman" w:eastAsia="Times New Roman" w:hAnsi="Times New Roman" w:cs="Times New Roman"/>
          <w:iCs/>
          <w:sz w:val="24"/>
          <w:szCs w:val="24"/>
          <w:lang w:eastAsia="bg-BG"/>
        </w:rPr>
        <w:t>съгла</w:t>
      </w:r>
      <w:r w:rsidR="00797B3E">
        <w:rPr>
          <w:rFonts w:ascii="Times New Roman" w:eastAsia="Times New Roman" w:hAnsi="Times New Roman" w:cs="Times New Roman"/>
          <w:iCs/>
          <w:sz w:val="24"/>
          <w:szCs w:val="24"/>
          <w:lang w:eastAsia="bg-BG"/>
        </w:rPr>
        <w:t>сно образеца, приложен към настоящите Условия за кандидатстване)</w:t>
      </w:r>
      <w:r w:rsidRPr="007A0B0A">
        <w:rPr>
          <w:rFonts w:ascii="Times New Roman" w:eastAsia="Times New Roman" w:hAnsi="Times New Roman" w:cs="Times New Roman"/>
          <w:iCs/>
          <w:sz w:val="24"/>
          <w:szCs w:val="24"/>
          <w:lang w:eastAsia="bg-BG"/>
        </w:rPr>
        <w:t>, в който заявява период за извършване на разходите и останалите приложими документи, посочени</w:t>
      </w:r>
      <w:r w:rsidRPr="00B23ACB">
        <w:rPr>
          <w:rFonts w:ascii="Times New Roman" w:eastAsia="Times New Roman" w:hAnsi="Times New Roman" w:cs="Times New Roman"/>
          <w:iCs/>
          <w:sz w:val="24"/>
          <w:szCs w:val="24"/>
          <w:lang w:eastAsia="bg-BG"/>
        </w:rPr>
        <w:t xml:space="preserve"> в настоящите Условия за кандидатстване. </w:t>
      </w:r>
    </w:p>
    <w:p w14:paraId="7926ED67" w14:textId="311FB5F3" w:rsidR="009879E3" w:rsidRPr="008D4AB4" w:rsidRDefault="00CB0880" w:rsidP="00890E38">
      <w:pPr>
        <w:pStyle w:val="ListParagraph"/>
        <w:ind w:left="0" w:firstLine="567"/>
        <w:jc w:val="both"/>
        <w:rPr>
          <w:rFonts w:ascii="Times New Roman" w:eastAsia="Times New Roman" w:hAnsi="Times New Roman" w:cs="Times New Roman"/>
          <w:iCs/>
          <w:sz w:val="24"/>
          <w:szCs w:val="24"/>
          <w:lang w:eastAsia="bg-BG"/>
        </w:rPr>
      </w:pPr>
      <w:r w:rsidRPr="008D4AB4">
        <w:rPr>
          <w:rFonts w:ascii="Times New Roman" w:eastAsia="Times New Roman" w:hAnsi="Times New Roman" w:cs="Times New Roman"/>
          <w:iCs/>
          <w:sz w:val="24"/>
          <w:szCs w:val="24"/>
          <w:lang w:eastAsia="bg-BG"/>
        </w:rPr>
        <w:t xml:space="preserve">Периодът </w:t>
      </w:r>
      <w:r w:rsidR="00F73785" w:rsidRPr="008D4AB4">
        <w:rPr>
          <w:rFonts w:ascii="Times New Roman" w:eastAsia="Times New Roman" w:hAnsi="Times New Roman" w:cs="Times New Roman"/>
          <w:iCs/>
          <w:sz w:val="24"/>
          <w:szCs w:val="24"/>
          <w:lang w:eastAsia="bg-BG"/>
        </w:rPr>
        <w:t>з</w:t>
      </w:r>
      <w:r w:rsidRPr="008D4AB4">
        <w:rPr>
          <w:rFonts w:ascii="Times New Roman" w:eastAsia="Times New Roman" w:hAnsi="Times New Roman" w:cs="Times New Roman"/>
          <w:iCs/>
          <w:sz w:val="24"/>
          <w:szCs w:val="24"/>
          <w:lang w:eastAsia="bg-BG"/>
        </w:rPr>
        <w:t>а извършване на разходите</w:t>
      </w:r>
      <w:r w:rsidR="00B23ACB">
        <w:rPr>
          <w:rFonts w:ascii="Times New Roman" w:eastAsia="Times New Roman" w:hAnsi="Times New Roman" w:cs="Times New Roman"/>
          <w:iCs/>
          <w:sz w:val="24"/>
          <w:szCs w:val="24"/>
          <w:lang w:eastAsia="bg-BG"/>
        </w:rPr>
        <w:t xml:space="preserve"> за проектите е съгласна графикът им за изпълнение, но не по-късно от 31.12.2029 г., а за бюджетните линии</w:t>
      </w:r>
      <w:r w:rsidRPr="008D4AB4">
        <w:rPr>
          <w:rFonts w:ascii="Times New Roman" w:eastAsia="Times New Roman" w:hAnsi="Times New Roman" w:cs="Times New Roman"/>
          <w:iCs/>
          <w:sz w:val="24"/>
          <w:szCs w:val="24"/>
          <w:lang w:eastAsia="bg-BG"/>
        </w:rPr>
        <w:t xml:space="preserve"> може да </w:t>
      </w:r>
      <w:r w:rsidR="00F73785" w:rsidRPr="008D4AB4">
        <w:rPr>
          <w:rFonts w:ascii="Times New Roman" w:eastAsia="Times New Roman" w:hAnsi="Times New Roman" w:cs="Times New Roman"/>
          <w:iCs/>
          <w:sz w:val="24"/>
          <w:szCs w:val="24"/>
          <w:lang w:eastAsia="bg-BG"/>
        </w:rPr>
        <w:t>е за една или повече финансови години, като последната година е 2029</w:t>
      </w:r>
      <w:r w:rsidR="00874505" w:rsidRPr="008D4AB4">
        <w:rPr>
          <w:rFonts w:ascii="Times New Roman" w:eastAsia="Times New Roman" w:hAnsi="Times New Roman" w:cs="Times New Roman"/>
          <w:iCs/>
          <w:sz w:val="24"/>
          <w:szCs w:val="24"/>
          <w:lang w:eastAsia="bg-BG"/>
        </w:rPr>
        <w:t xml:space="preserve"> г</w:t>
      </w:r>
      <w:r w:rsidR="00F73785" w:rsidRPr="008D4AB4">
        <w:rPr>
          <w:rFonts w:ascii="Times New Roman" w:eastAsia="Times New Roman" w:hAnsi="Times New Roman" w:cs="Times New Roman"/>
          <w:iCs/>
          <w:sz w:val="24"/>
          <w:szCs w:val="24"/>
          <w:lang w:eastAsia="bg-BG"/>
        </w:rPr>
        <w:t>.</w:t>
      </w:r>
    </w:p>
    <w:p w14:paraId="656E92F5" w14:textId="77777777" w:rsidR="00D32B8F" w:rsidRPr="008D4AB4" w:rsidRDefault="00D32B8F" w:rsidP="00EA7EF4">
      <w:pPr>
        <w:pStyle w:val="ListParagraph"/>
        <w:ind w:left="0"/>
        <w:jc w:val="both"/>
        <w:rPr>
          <w:rFonts w:ascii="Times New Roman" w:eastAsia="Times New Roman" w:hAnsi="Times New Roman" w:cs="Times New Roman"/>
          <w:b/>
          <w:sz w:val="24"/>
          <w:szCs w:val="24"/>
          <w:lang w:eastAsia="bg-BG"/>
        </w:rPr>
      </w:pPr>
    </w:p>
    <w:p w14:paraId="092A5C14" w14:textId="6D327DB3" w:rsidR="0008198A" w:rsidRPr="008D4AB4" w:rsidRDefault="00D32B8F" w:rsidP="0008198A">
      <w:pPr>
        <w:pStyle w:val="ListParagraph"/>
        <w:pBdr>
          <w:top w:val="single" w:sz="4" w:space="1" w:color="auto"/>
          <w:left w:val="single" w:sz="4" w:space="4" w:color="auto"/>
          <w:bottom w:val="single" w:sz="4" w:space="1" w:color="auto"/>
          <w:right w:val="single" w:sz="4" w:space="4" w:color="auto"/>
        </w:pBdr>
        <w:shd w:val="clear" w:color="auto" w:fill="DEEAF6" w:themeFill="accent1" w:themeFillTint="33"/>
        <w:ind w:left="0"/>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b/>
          <w:sz w:val="24"/>
          <w:szCs w:val="24"/>
          <w:shd w:val="clear" w:color="auto" w:fill="DEEAF6" w:themeFill="accent1" w:themeFillTint="33"/>
          <w:lang w:eastAsia="bg-BG"/>
        </w:rPr>
        <w:t>ВАЖНО</w:t>
      </w:r>
      <w:r w:rsidRPr="008D4AB4">
        <w:rPr>
          <w:rFonts w:ascii="Times New Roman" w:eastAsia="Times New Roman" w:hAnsi="Times New Roman" w:cs="Times New Roman"/>
          <w:sz w:val="24"/>
          <w:szCs w:val="24"/>
          <w:shd w:val="clear" w:color="auto" w:fill="DEEAF6" w:themeFill="accent1" w:themeFillTint="33"/>
          <w:lang w:eastAsia="bg-BG"/>
        </w:rPr>
        <w:t>: При осъществяването на дейностите в областта на електронното управление и</w:t>
      </w:r>
      <w:r w:rsidRPr="008D4AB4">
        <w:rPr>
          <w:rFonts w:ascii="Times New Roman" w:eastAsia="Times New Roman" w:hAnsi="Times New Roman" w:cs="Times New Roman"/>
          <w:sz w:val="24"/>
          <w:szCs w:val="24"/>
          <w:lang w:eastAsia="bg-BG"/>
        </w:rPr>
        <w:t xml:space="preserve"> използването на информационните и комуникационните технологии конкретният бенефициент следва да предвиди при възлагането на обществени поръчки осигуряването на съответствие на предвидените технически задания и спецификации с изискванията на чл. 38 от Наредбата за спазване на общите изисквания към информационните системи, регистрите и електронни</w:t>
      </w:r>
      <w:r w:rsidR="007511A7" w:rsidRPr="008D4AB4">
        <w:rPr>
          <w:rFonts w:ascii="Times New Roman" w:eastAsia="Times New Roman" w:hAnsi="Times New Roman" w:cs="Times New Roman"/>
          <w:sz w:val="24"/>
          <w:szCs w:val="24"/>
          <w:lang w:eastAsia="bg-BG"/>
        </w:rPr>
        <w:t xml:space="preserve">те административни </w:t>
      </w:r>
      <w:r w:rsidRPr="008D4AB4">
        <w:rPr>
          <w:rFonts w:ascii="Times New Roman" w:eastAsia="Times New Roman" w:hAnsi="Times New Roman" w:cs="Times New Roman"/>
          <w:sz w:val="24"/>
          <w:szCs w:val="24"/>
          <w:lang w:eastAsia="bg-BG"/>
        </w:rPr>
        <w:t>услуги.</w:t>
      </w:r>
    </w:p>
    <w:p w14:paraId="10142980" w14:textId="7568FB46" w:rsidR="00C541F6" w:rsidRPr="008D4AB4" w:rsidRDefault="00874505" w:rsidP="0008198A">
      <w:pPr>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b/>
          <w:sz w:val="24"/>
          <w:szCs w:val="24"/>
          <w:lang w:eastAsia="bg-BG"/>
        </w:rPr>
        <w:t>При бюджетните линии</w:t>
      </w:r>
      <w:r w:rsidRPr="008D4AB4">
        <w:rPr>
          <w:rFonts w:ascii="Times New Roman" w:eastAsia="Times New Roman" w:hAnsi="Times New Roman" w:cs="Times New Roman"/>
          <w:sz w:val="24"/>
          <w:szCs w:val="24"/>
          <w:lang w:eastAsia="bg-BG"/>
        </w:rPr>
        <w:t>, в</w:t>
      </w:r>
      <w:r w:rsidR="00773D46" w:rsidRPr="008D4AB4">
        <w:rPr>
          <w:rFonts w:ascii="Times New Roman" w:eastAsia="Times New Roman" w:hAnsi="Times New Roman" w:cs="Times New Roman"/>
          <w:sz w:val="24"/>
          <w:szCs w:val="24"/>
          <w:lang w:eastAsia="bg-BG"/>
        </w:rPr>
        <w:t>секи ф</w:t>
      </w:r>
      <w:r w:rsidR="00C541F6" w:rsidRPr="008D4AB4">
        <w:rPr>
          <w:rFonts w:ascii="Times New Roman" w:eastAsia="Times New Roman" w:hAnsi="Times New Roman" w:cs="Times New Roman"/>
          <w:sz w:val="24"/>
          <w:szCs w:val="24"/>
          <w:lang w:eastAsia="bg-BG"/>
        </w:rPr>
        <w:t xml:space="preserve">инансов план </w:t>
      </w:r>
      <w:r w:rsidR="00773D46" w:rsidRPr="008D4AB4">
        <w:rPr>
          <w:rFonts w:ascii="Times New Roman" w:eastAsia="Times New Roman" w:hAnsi="Times New Roman" w:cs="Times New Roman"/>
          <w:sz w:val="24"/>
          <w:szCs w:val="24"/>
          <w:lang w:eastAsia="bg-BG"/>
        </w:rPr>
        <w:t xml:space="preserve">подлежи на </w:t>
      </w:r>
      <w:r w:rsidR="00457D8A" w:rsidRPr="008D4AB4">
        <w:rPr>
          <w:rFonts w:ascii="Times New Roman" w:eastAsia="Times New Roman" w:hAnsi="Times New Roman" w:cs="Times New Roman"/>
          <w:sz w:val="24"/>
          <w:szCs w:val="24"/>
          <w:lang w:eastAsia="bg-BG"/>
        </w:rPr>
        <w:t>ежегодна</w:t>
      </w:r>
      <w:r w:rsidR="00284A99" w:rsidRPr="008D4AB4">
        <w:rPr>
          <w:rFonts w:ascii="Times New Roman" w:eastAsia="Times New Roman" w:hAnsi="Times New Roman" w:cs="Times New Roman"/>
          <w:sz w:val="24"/>
          <w:szCs w:val="24"/>
          <w:lang w:eastAsia="bg-BG"/>
        </w:rPr>
        <w:t xml:space="preserve"> актуализация</w:t>
      </w:r>
      <w:r w:rsidR="00E34D08" w:rsidRPr="008D4AB4">
        <w:rPr>
          <w:rFonts w:ascii="Times New Roman" w:eastAsia="Times New Roman" w:hAnsi="Times New Roman" w:cs="Times New Roman"/>
          <w:sz w:val="24"/>
          <w:szCs w:val="24"/>
          <w:lang w:eastAsia="bg-BG"/>
        </w:rPr>
        <w:t xml:space="preserve"> </w:t>
      </w:r>
      <w:r w:rsidR="00441A9B" w:rsidRPr="008D4AB4">
        <w:rPr>
          <w:rFonts w:ascii="Times New Roman" w:eastAsia="Times New Roman" w:hAnsi="Times New Roman" w:cs="Times New Roman"/>
          <w:sz w:val="24"/>
          <w:szCs w:val="24"/>
          <w:lang w:eastAsia="bg-BG"/>
        </w:rPr>
        <w:t>в рамките на</w:t>
      </w:r>
      <w:r w:rsidR="00E34D08" w:rsidRPr="008D4AB4">
        <w:rPr>
          <w:rFonts w:ascii="Times New Roman" w:eastAsia="Times New Roman" w:hAnsi="Times New Roman" w:cs="Times New Roman"/>
          <w:sz w:val="24"/>
          <w:szCs w:val="24"/>
          <w:lang w:eastAsia="bg-BG"/>
        </w:rPr>
        <w:t xml:space="preserve"> заявения период</w:t>
      </w:r>
      <w:r w:rsidR="00E31F2F" w:rsidRPr="008D4AB4">
        <w:rPr>
          <w:rFonts w:ascii="Times New Roman" w:eastAsia="Times New Roman" w:hAnsi="Times New Roman" w:cs="Times New Roman"/>
          <w:sz w:val="24"/>
          <w:szCs w:val="24"/>
          <w:lang w:eastAsia="bg-BG"/>
        </w:rPr>
        <w:t xml:space="preserve"> въз основа</w:t>
      </w:r>
      <w:r w:rsidR="00284A99" w:rsidRPr="008D4AB4">
        <w:rPr>
          <w:rFonts w:ascii="Times New Roman" w:eastAsia="Times New Roman" w:hAnsi="Times New Roman" w:cs="Times New Roman"/>
          <w:sz w:val="24"/>
          <w:szCs w:val="24"/>
          <w:lang w:eastAsia="bg-BG"/>
        </w:rPr>
        <w:t xml:space="preserve"> на</w:t>
      </w:r>
      <w:r w:rsidR="00E31F2F" w:rsidRPr="008D4AB4">
        <w:rPr>
          <w:rFonts w:ascii="Times New Roman" w:eastAsia="Times New Roman" w:hAnsi="Times New Roman" w:cs="Times New Roman"/>
          <w:sz w:val="24"/>
          <w:szCs w:val="24"/>
          <w:lang w:eastAsia="bg-BG"/>
        </w:rPr>
        <w:t xml:space="preserve"> извършена от бенефициента оценка на изпълнението на плана или при настъпили обстоятелства, които водят </w:t>
      </w:r>
      <w:r w:rsidR="004D1857" w:rsidRPr="008D4AB4">
        <w:rPr>
          <w:rFonts w:ascii="Times New Roman" w:eastAsia="Times New Roman" w:hAnsi="Times New Roman" w:cs="Times New Roman"/>
          <w:sz w:val="24"/>
          <w:szCs w:val="24"/>
          <w:lang w:eastAsia="bg-BG"/>
        </w:rPr>
        <w:t>до промяна в размера на необходимия финансов ресурс</w:t>
      </w:r>
      <w:r w:rsidR="00134DCB" w:rsidRPr="008D4AB4">
        <w:rPr>
          <w:rFonts w:ascii="Times New Roman" w:eastAsia="Times New Roman" w:hAnsi="Times New Roman" w:cs="Times New Roman"/>
          <w:sz w:val="24"/>
          <w:szCs w:val="24"/>
          <w:lang w:eastAsia="bg-BG"/>
        </w:rPr>
        <w:t xml:space="preserve">. </w:t>
      </w:r>
      <w:r w:rsidR="0071278D" w:rsidRPr="008D4AB4">
        <w:rPr>
          <w:rFonts w:ascii="Times New Roman" w:eastAsia="Times New Roman" w:hAnsi="Times New Roman" w:cs="Times New Roman"/>
          <w:sz w:val="24"/>
          <w:szCs w:val="24"/>
          <w:lang w:eastAsia="bg-BG"/>
        </w:rPr>
        <w:t>Бенефициентът следва да актуализира финансовия план</w:t>
      </w:r>
      <w:r w:rsidR="00FA46A7" w:rsidRPr="008D4AB4">
        <w:rPr>
          <w:rFonts w:ascii="Times New Roman" w:eastAsia="Times New Roman" w:hAnsi="Times New Roman" w:cs="Times New Roman"/>
          <w:sz w:val="24"/>
          <w:szCs w:val="24"/>
          <w:lang w:eastAsia="bg-BG"/>
        </w:rPr>
        <w:t>/</w:t>
      </w:r>
      <w:proofErr w:type="spellStart"/>
      <w:r w:rsidR="00FA46A7" w:rsidRPr="008D4AB4">
        <w:rPr>
          <w:rFonts w:ascii="Times New Roman" w:eastAsia="Times New Roman" w:hAnsi="Times New Roman" w:cs="Times New Roman"/>
          <w:sz w:val="24"/>
          <w:szCs w:val="24"/>
          <w:lang w:eastAsia="bg-BG"/>
        </w:rPr>
        <w:t>ове</w:t>
      </w:r>
      <w:proofErr w:type="spellEnd"/>
      <w:r w:rsidR="0071278D" w:rsidRPr="008D4AB4">
        <w:rPr>
          <w:rFonts w:ascii="Times New Roman" w:eastAsia="Times New Roman" w:hAnsi="Times New Roman" w:cs="Times New Roman"/>
          <w:sz w:val="24"/>
          <w:szCs w:val="24"/>
          <w:lang w:eastAsia="bg-BG"/>
        </w:rPr>
        <w:t xml:space="preserve"> като оцени темпа на изпълнение на дейностите, отчитайки евентуалното забавяне при изпълнението им, </w:t>
      </w:r>
      <w:r w:rsidR="0071278D" w:rsidRPr="008D4AB4">
        <w:rPr>
          <w:rFonts w:ascii="Times New Roman" w:eastAsia="Times New Roman" w:hAnsi="Times New Roman" w:cs="Times New Roman"/>
          <w:sz w:val="24"/>
          <w:szCs w:val="24"/>
          <w:lang w:eastAsia="bg-BG"/>
        </w:rPr>
        <w:lastRenderedPageBreak/>
        <w:t>промяна на продължителността поради специфика в изпълнението, прехвърляне на средства от една година в друга или други обс</w:t>
      </w:r>
      <w:r w:rsidR="006F30D1" w:rsidRPr="008D4AB4">
        <w:rPr>
          <w:rFonts w:ascii="Times New Roman" w:eastAsia="Times New Roman" w:hAnsi="Times New Roman" w:cs="Times New Roman"/>
          <w:sz w:val="24"/>
          <w:szCs w:val="24"/>
          <w:lang w:eastAsia="bg-BG"/>
        </w:rPr>
        <w:t>т</w:t>
      </w:r>
      <w:r w:rsidR="0071278D" w:rsidRPr="008D4AB4">
        <w:rPr>
          <w:rFonts w:ascii="Times New Roman" w:eastAsia="Times New Roman" w:hAnsi="Times New Roman" w:cs="Times New Roman"/>
          <w:sz w:val="24"/>
          <w:szCs w:val="24"/>
          <w:lang w:eastAsia="bg-BG"/>
        </w:rPr>
        <w:t>оятелства, водещи до промяна в размера на финансовия ресурс. Актуализираният финансов план се представя от бенефициента за одобрение от Управляващия орган</w:t>
      </w:r>
      <w:r w:rsidR="00BD34DA" w:rsidRPr="008D4AB4">
        <w:rPr>
          <w:rFonts w:ascii="Times New Roman" w:eastAsia="Times New Roman" w:hAnsi="Times New Roman" w:cs="Times New Roman"/>
          <w:sz w:val="24"/>
          <w:szCs w:val="24"/>
          <w:lang w:eastAsia="bg-BG"/>
        </w:rPr>
        <w:t>, като в случаите, в които актуализацията предвижда промяна в общия размер на безвъ</w:t>
      </w:r>
      <w:r w:rsidR="00EA45E4" w:rsidRPr="008D4AB4">
        <w:rPr>
          <w:rFonts w:ascii="Times New Roman" w:eastAsia="Times New Roman" w:hAnsi="Times New Roman" w:cs="Times New Roman"/>
          <w:sz w:val="24"/>
          <w:szCs w:val="24"/>
          <w:lang w:eastAsia="bg-BG"/>
        </w:rPr>
        <w:t xml:space="preserve">змездната финансова помощ, заповедта за предоставяне на БФП се изменя. </w:t>
      </w:r>
    </w:p>
    <w:p w14:paraId="7088C493" w14:textId="77777777" w:rsidR="008A376E" w:rsidRPr="007A0B0A" w:rsidRDefault="00EA45E4" w:rsidP="0008198A">
      <w:pPr>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 xml:space="preserve">Бенефициентът попълва финансовия план на база отчетените по бюджетната линия разходи </w:t>
      </w:r>
      <w:r w:rsidRPr="007A0B0A">
        <w:rPr>
          <w:rFonts w:ascii="Times New Roman" w:eastAsia="Times New Roman" w:hAnsi="Times New Roman" w:cs="Times New Roman"/>
          <w:sz w:val="24"/>
          <w:szCs w:val="24"/>
          <w:lang w:eastAsia="bg-BG"/>
        </w:rPr>
        <w:t>за изтеклите календарни години</w:t>
      </w:r>
      <w:r w:rsidR="00BE52A7" w:rsidRPr="007A0B0A">
        <w:rPr>
          <w:rFonts w:ascii="Times New Roman" w:eastAsia="Times New Roman" w:hAnsi="Times New Roman" w:cs="Times New Roman"/>
          <w:sz w:val="24"/>
          <w:szCs w:val="24"/>
          <w:lang w:eastAsia="bg-BG"/>
        </w:rPr>
        <w:t xml:space="preserve"> (ако е приложимо)</w:t>
      </w:r>
      <w:r w:rsidRPr="007A0B0A">
        <w:rPr>
          <w:rFonts w:ascii="Times New Roman" w:eastAsia="Times New Roman" w:hAnsi="Times New Roman" w:cs="Times New Roman"/>
          <w:sz w:val="24"/>
          <w:szCs w:val="24"/>
          <w:lang w:eastAsia="bg-BG"/>
        </w:rPr>
        <w:t xml:space="preserve"> и планираните стойности за предстоящите за финансиране години. </w:t>
      </w:r>
    </w:p>
    <w:p w14:paraId="79699E6D" w14:textId="300C5182" w:rsidR="008A376E" w:rsidRPr="008D4AB4" w:rsidRDefault="00CF2360" w:rsidP="0008198A">
      <w:pPr>
        <w:spacing w:line="240" w:lineRule="auto"/>
        <w:jc w:val="both"/>
        <w:rPr>
          <w:rFonts w:ascii="Times New Roman" w:hAnsi="Times New Roman" w:cs="Times New Roman"/>
          <w:sz w:val="24"/>
          <w:szCs w:val="24"/>
        </w:rPr>
      </w:pPr>
      <w:r w:rsidRPr="007A0B0A">
        <w:rPr>
          <w:rFonts w:ascii="Times New Roman" w:hAnsi="Times New Roman" w:cs="Times New Roman"/>
          <w:sz w:val="24"/>
          <w:szCs w:val="24"/>
        </w:rPr>
        <w:t>В случай на изменение на ПТС, при което са настъпили промени в допустимите дейности, изменението се прилага в настоящите насоки от датата на одобрението на програмата от ЕК.</w:t>
      </w:r>
    </w:p>
    <w:p w14:paraId="12ED2287" w14:textId="2538F4AE" w:rsidR="00FB28D2" w:rsidRPr="008D4AB4" w:rsidRDefault="008F616E" w:rsidP="0008198A">
      <w:pPr>
        <w:pBdr>
          <w:top w:val="single" w:sz="4" w:space="1" w:color="auto"/>
          <w:left w:val="single" w:sz="4" w:space="4" w:color="auto"/>
          <w:bottom w:val="single" w:sz="4" w:space="1" w:color="auto"/>
          <w:right w:val="single" w:sz="4" w:space="4" w:color="auto"/>
        </w:pBdr>
        <w:shd w:val="clear" w:color="auto" w:fill="DEEAF6" w:themeFill="accent1" w:themeFillTint="33"/>
        <w:spacing w:line="240" w:lineRule="auto"/>
        <w:jc w:val="both"/>
        <w:rPr>
          <w:rFonts w:ascii="Times New Roman" w:hAnsi="Times New Roman" w:cs="Times New Roman"/>
          <w:sz w:val="24"/>
          <w:szCs w:val="24"/>
        </w:rPr>
      </w:pPr>
      <w:r w:rsidRPr="008D4AB4">
        <w:rPr>
          <w:rFonts w:ascii="Times New Roman" w:hAnsi="Times New Roman" w:cs="Times New Roman"/>
          <w:b/>
          <w:sz w:val="24"/>
          <w:szCs w:val="24"/>
        </w:rPr>
        <w:t>ВАЖНО:</w:t>
      </w:r>
      <w:r w:rsidRPr="008D4AB4">
        <w:rPr>
          <w:rFonts w:ascii="Times New Roman" w:hAnsi="Times New Roman" w:cs="Times New Roman"/>
          <w:sz w:val="24"/>
          <w:szCs w:val="24"/>
        </w:rPr>
        <w:t xml:space="preserve"> Кандидатът няма право да подава </w:t>
      </w:r>
      <w:r w:rsidR="006F0FEA" w:rsidRPr="008D4AB4">
        <w:rPr>
          <w:rFonts w:ascii="Times New Roman" w:hAnsi="Times New Roman" w:cs="Times New Roman"/>
          <w:sz w:val="24"/>
          <w:szCs w:val="24"/>
        </w:rPr>
        <w:t xml:space="preserve">Формуляр за кандидатстване </w:t>
      </w:r>
      <w:r w:rsidR="000A4B75" w:rsidRPr="008D4AB4">
        <w:rPr>
          <w:rFonts w:ascii="Times New Roman" w:hAnsi="Times New Roman" w:cs="Times New Roman"/>
          <w:sz w:val="24"/>
          <w:szCs w:val="24"/>
        </w:rPr>
        <w:t xml:space="preserve">и финансов план </w:t>
      </w:r>
      <w:r w:rsidRPr="008D4AB4">
        <w:rPr>
          <w:rFonts w:ascii="Times New Roman" w:hAnsi="Times New Roman" w:cs="Times New Roman"/>
          <w:sz w:val="24"/>
          <w:szCs w:val="24"/>
        </w:rPr>
        <w:t xml:space="preserve">за </w:t>
      </w:r>
      <w:r w:rsidR="009E21BF" w:rsidRPr="008D4AB4">
        <w:rPr>
          <w:rFonts w:ascii="Times New Roman" w:hAnsi="Times New Roman" w:cs="Times New Roman"/>
          <w:sz w:val="24"/>
          <w:szCs w:val="24"/>
        </w:rPr>
        <w:t>операции</w:t>
      </w:r>
      <w:r w:rsidRPr="008D4AB4">
        <w:rPr>
          <w:rFonts w:ascii="Times New Roman" w:hAnsi="Times New Roman" w:cs="Times New Roman"/>
          <w:sz w:val="24"/>
          <w:szCs w:val="24"/>
        </w:rPr>
        <w:t>,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0195D975" w14:textId="6BD73FE5" w:rsidR="002325A3" w:rsidRPr="008D4AB4" w:rsidRDefault="003D562F" w:rsidP="002F7F55">
      <w:pPr>
        <w:pStyle w:val="Heading2"/>
        <w:numPr>
          <w:ilvl w:val="0"/>
          <w:numId w:val="23"/>
        </w:numPr>
        <w:pBdr>
          <w:top w:val="single" w:sz="4" w:space="1" w:color="auto"/>
          <w:left w:val="single" w:sz="4" w:space="0" w:color="auto"/>
          <w:bottom w:val="single" w:sz="4" w:space="1" w:color="auto"/>
          <w:right w:val="single" w:sz="4" w:space="4" w:color="auto"/>
        </w:pBdr>
        <w:shd w:val="clear" w:color="auto" w:fill="DEEAF6" w:themeFill="accent1" w:themeFillTint="33"/>
        <w:spacing w:before="120" w:after="120"/>
        <w:ind w:hanging="862"/>
        <w:rPr>
          <w:rFonts w:ascii="Times New Roman" w:hAnsi="Times New Roman" w:cs="Times New Roman"/>
        </w:rPr>
      </w:pPr>
      <w:bookmarkStart w:id="13" w:name="_Toc136336701"/>
      <w:r w:rsidRPr="008D4AB4">
        <w:rPr>
          <w:rFonts w:ascii="Times New Roman" w:hAnsi="Times New Roman" w:cs="Times New Roman"/>
        </w:rPr>
        <w:t>Категории р</w:t>
      </w:r>
      <w:r w:rsidR="002325A3" w:rsidRPr="008D4AB4">
        <w:rPr>
          <w:rFonts w:ascii="Times New Roman" w:hAnsi="Times New Roman" w:cs="Times New Roman"/>
        </w:rPr>
        <w:t>азходи, допустими за финансиране:</w:t>
      </w:r>
      <w:bookmarkEnd w:id="13"/>
    </w:p>
    <w:p w14:paraId="706EA400" w14:textId="38392A62" w:rsidR="00336E80" w:rsidRPr="008D4AB4" w:rsidRDefault="00336E80" w:rsidP="00115659">
      <w:pPr>
        <w:spacing w:line="240" w:lineRule="auto"/>
        <w:ind w:firstLine="708"/>
        <w:jc w:val="both"/>
        <w:rPr>
          <w:rFonts w:ascii="Times New Roman" w:hAnsi="Times New Roman" w:cs="Times New Roman"/>
          <w:sz w:val="24"/>
          <w:szCs w:val="24"/>
        </w:rPr>
      </w:pPr>
      <w:bookmarkStart w:id="14" w:name="_Toc442298722"/>
      <w:r w:rsidRPr="008D4AB4">
        <w:rPr>
          <w:rFonts w:ascii="Times New Roman" w:hAnsi="Times New Roman" w:cs="Times New Roman"/>
          <w:sz w:val="24"/>
          <w:szCs w:val="24"/>
        </w:rPr>
        <w:t>Допустимостта на разходите се определя въз основа на националните правила, освен в случаите, в които са определени специални правила във или въз основа на Регламент 2021/1060  или Регламент 2021/1058.</w:t>
      </w:r>
    </w:p>
    <w:p w14:paraId="6CC3FDCC" w14:textId="3B09352B" w:rsidR="001603B0" w:rsidRPr="008D4AB4" w:rsidRDefault="001603B0" w:rsidP="009976F4">
      <w:pPr>
        <w:pStyle w:val="Heading2"/>
        <w:spacing w:before="120" w:after="120"/>
        <w:rPr>
          <w:rFonts w:ascii="Times New Roman" w:hAnsi="Times New Roman" w:cs="Times New Roman"/>
        </w:rPr>
      </w:pPr>
      <w:bookmarkStart w:id="15" w:name="_Toc136336702"/>
      <w:r w:rsidRPr="008D4AB4">
        <w:rPr>
          <w:rFonts w:ascii="Times New Roman" w:hAnsi="Times New Roman" w:cs="Times New Roman"/>
        </w:rPr>
        <w:t>14.1. Условия за допустимост на разходите</w:t>
      </w:r>
      <w:bookmarkEnd w:id="14"/>
      <w:bookmarkEnd w:id="15"/>
    </w:p>
    <w:p w14:paraId="08BCD0E4" w14:textId="77777777" w:rsidR="00115659" w:rsidRPr="008D4AB4" w:rsidRDefault="00115659" w:rsidP="00115659">
      <w:pPr>
        <w:spacing w:after="240" w:line="240" w:lineRule="auto"/>
        <w:ind w:firstLine="708"/>
        <w:jc w:val="both"/>
        <w:rPr>
          <w:rFonts w:ascii="Times New Roman" w:hAnsi="Times New Roman" w:cs="Times New Roman"/>
          <w:sz w:val="24"/>
          <w:szCs w:val="24"/>
        </w:rPr>
      </w:pPr>
      <w:r w:rsidRPr="008D4AB4">
        <w:rPr>
          <w:rFonts w:ascii="Times New Roman" w:hAnsi="Times New Roman" w:cs="Times New Roman"/>
          <w:sz w:val="24"/>
          <w:szCs w:val="24"/>
        </w:rPr>
        <w:t xml:space="preserve">Допустимите разходи </w:t>
      </w:r>
      <w:r w:rsidRPr="008D4AB4">
        <w:rPr>
          <w:rFonts w:ascii="Times New Roman" w:eastAsia="Calibri" w:hAnsi="Times New Roman" w:cs="Times New Roman"/>
          <w:sz w:val="24"/>
          <w:szCs w:val="24"/>
        </w:rPr>
        <w:t xml:space="preserve">следва да са извършени законосъобразно и </w:t>
      </w:r>
      <w:r w:rsidRPr="008D4AB4">
        <w:rPr>
          <w:rFonts w:ascii="Times New Roman" w:hAnsi="Times New Roman" w:cs="Times New Roman"/>
          <w:sz w:val="24"/>
          <w:szCs w:val="24"/>
        </w:rPr>
        <w:t xml:space="preserve">не трябва да противоречат на правилата, описани в Регламент (ЕС) 2021/1060 на Европейския парламент и на Съвета от 24 юни 2021 година </w:t>
      </w:r>
      <w:r w:rsidRPr="008D4AB4">
        <w:rPr>
          <w:rFonts w:ascii="Times New Roman" w:hAnsi="Times New Roman" w:cs="Times New Roman"/>
          <w:i/>
          <w:sz w:val="24"/>
          <w:szCs w:val="24"/>
        </w:rPr>
        <w:t xml:space="preserve">за установяване на </w:t>
      </w:r>
      <w:proofErr w:type="spellStart"/>
      <w:r w:rsidRPr="008D4AB4">
        <w:rPr>
          <w:rFonts w:ascii="Times New Roman" w:hAnsi="Times New Roman" w:cs="Times New Roman"/>
          <w:i/>
          <w:sz w:val="24"/>
          <w:szCs w:val="24"/>
        </w:rPr>
        <w:t>общоприложимите</w:t>
      </w:r>
      <w:proofErr w:type="spellEnd"/>
      <w:r w:rsidRPr="008D4AB4">
        <w:rPr>
          <w:rFonts w:ascii="Times New Roman" w:hAnsi="Times New Roman" w:cs="Times New Roman"/>
          <w:i/>
          <w:sz w:val="24"/>
          <w:szCs w:val="24"/>
        </w:rPr>
        <w:t xml:space="preserve">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w:t>
      </w:r>
      <w:proofErr w:type="spellStart"/>
      <w:r w:rsidRPr="008D4AB4">
        <w:rPr>
          <w:rFonts w:ascii="Times New Roman" w:hAnsi="Times New Roman" w:cs="Times New Roman"/>
          <w:i/>
          <w:sz w:val="24"/>
          <w:szCs w:val="24"/>
        </w:rPr>
        <w:t>аквакултури</w:t>
      </w:r>
      <w:proofErr w:type="spellEnd"/>
      <w:r w:rsidRPr="008D4AB4">
        <w:rPr>
          <w:rFonts w:ascii="Times New Roman" w:hAnsi="Times New Roman" w:cs="Times New Roman"/>
          <w:i/>
          <w:sz w:val="24"/>
          <w:szCs w:val="24"/>
        </w:rPr>
        <w:t>,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Pr="008D4AB4">
        <w:rPr>
          <w:rFonts w:ascii="Times New Roman" w:hAnsi="Times New Roman" w:cs="Times New Roman"/>
          <w:sz w:val="24"/>
          <w:szCs w:val="24"/>
        </w:rPr>
        <w:t xml:space="preserve">, Регламент (ЕС) 2021/1058 на Европейския парламент и на Съвета от 24 юни 2021 година </w:t>
      </w:r>
      <w:hyperlink r:id="rId10" w:tooltip="32021R1058" w:history="1">
        <w:r w:rsidRPr="008D4AB4">
          <w:rPr>
            <w:rFonts w:ascii="Times New Roman" w:hAnsi="Times New Roman" w:cs="Times New Roman"/>
            <w:i/>
            <w:sz w:val="24"/>
            <w:szCs w:val="24"/>
          </w:rPr>
          <w:t>относно Европейския фонд за регионално развитие и относно Кохезионния фонд</w:t>
        </w:r>
      </w:hyperlink>
      <w:r w:rsidRPr="008D4AB4">
        <w:rPr>
          <w:rFonts w:ascii="Times New Roman" w:hAnsi="Times New Roman" w:cs="Times New Roman"/>
          <w:sz w:val="24"/>
          <w:szCs w:val="24"/>
        </w:rPr>
        <w:t xml:space="preserve">, Регламент (ЕС, </w:t>
      </w:r>
      <w:proofErr w:type="spellStart"/>
      <w:r w:rsidRPr="008D4AB4">
        <w:rPr>
          <w:rFonts w:ascii="Times New Roman" w:hAnsi="Times New Roman" w:cs="Times New Roman"/>
          <w:sz w:val="24"/>
          <w:szCs w:val="24"/>
        </w:rPr>
        <w:t>Евратом</w:t>
      </w:r>
      <w:proofErr w:type="spellEnd"/>
      <w:r w:rsidRPr="008D4AB4">
        <w:rPr>
          <w:rFonts w:ascii="Times New Roman" w:hAnsi="Times New Roman" w:cs="Times New Roman"/>
          <w:sz w:val="24"/>
          <w:szCs w:val="24"/>
        </w:rPr>
        <w:t xml:space="preserve">) 2018/1046 на Европейския парламент и на Съвета от 18 юли 2018 година </w:t>
      </w:r>
      <w:r w:rsidRPr="008D4AB4">
        <w:rPr>
          <w:rFonts w:ascii="Times New Roman" w:hAnsi="Times New Roman" w:cs="Times New Roman"/>
          <w:i/>
          <w:sz w:val="24"/>
          <w:szCs w:val="24"/>
        </w:rPr>
        <w:t>за финансовите правила, приложими за общия бюджет на Съюза</w:t>
      </w:r>
      <w:r w:rsidRPr="008D4AB4">
        <w:rPr>
          <w:rFonts w:ascii="Times New Roman" w:hAnsi="Times New Roman" w:cs="Times New Roman"/>
          <w:sz w:val="24"/>
          <w:szCs w:val="24"/>
        </w:rPr>
        <w:t xml:space="preserve">, </w:t>
      </w:r>
      <w:r w:rsidRPr="008D4AB4">
        <w:rPr>
          <w:rFonts w:ascii="Times New Roman" w:hAnsi="Times New Roman" w:cs="Times New Roman"/>
          <w:i/>
          <w:sz w:val="24"/>
          <w:szCs w:val="24"/>
        </w:rPr>
        <w:t xml:space="preserve">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8D4AB4">
        <w:rPr>
          <w:rFonts w:ascii="Times New Roman" w:hAnsi="Times New Roman" w:cs="Times New Roman"/>
          <w:i/>
          <w:sz w:val="24"/>
          <w:szCs w:val="24"/>
        </w:rPr>
        <w:t>Евратом</w:t>
      </w:r>
      <w:proofErr w:type="spellEnd"/>
      <w:r w:rsidRPr="008D4AB4">
        <w:rPr>
          <w:rFonts w:ascii="Times New Roman" w:hAnsi="Times New Roman" w:cs="Times New Roman"/>
          <w:i/>
          <w:sz w:val="24"/>
          <w:szCs w:val="24"/>
        </w:rPr>
        <w:t>) № 966/2012</w:t>
      </w:r>
      <w:r w:rsidRPr="008D4AB4">
        <w:rPr>
          <w:rFonts w:ascii="Times New Roman" w:hAnsi="Times New Roman" w:cs="Times New Roman"/>
          <w:sz w:val="24"/>
          <w:szCs w:val="24"/>
        </w:rPr>
        <w:t>), Закона за управление на средствата от европейските фондове при споделено управление, съответната поднормативна уредба, уреждаща на национални правила за допустимост на разходите и настоящите Условия за кандидатстване.</w:t>
      </w:r>
    </w:p>
    <w:p w14:paraId="1AEDA75A" w14:textId="50393145" w:rsidR="004966C5" w:rsidRPr="008D4AB4" w:rsidRDefault="004966C5" w:rsidP="004966C5">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 xml:space="preserve">Съгласно чл. 63 </w:t>
      </w:r>
      <w:r w:rsidRPr="008D4AB4">
        <w:rPr>
          <w:rFonts w:ascii="Times New Roman" w:hAnsi="Times New Roman" w:cs="Times New Roman"/>
          <w:sz w:val="24"/>
          <w:szCs w:val="24"/>
        </w:rPr>
        <w:t>на Регламент 2021/1060 относно допустимостта на разходите:</w:t>
      </w:r>
    </w:p>
    <w:p w14:paraId="289C6C34" w14:textId="210B3C71" w:rsidR="00115659" w:rsidRPr="008D4AB4" w:rsidRDefault="00115659" w:rsidP="002F7F55">
      <w:pPr>
        <w:pStyle w:val="ListParagraph"/>
        <w:numPr>
          <w:ilvl w:val="0"/>
          <w:numId w:val="9"/>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Разходите са допустими за получаване на принос от фондовете, ако те са направени от бенефицие</w:t>
      </w:r>
      <w:r w:rsidR="004966C5" w:rsidRPr="008D4AB4">
        <w:rPr>
          <w:rFonts w:ascii="Times New Roman" w:eastAsia="Times New Roman" w:hAnsi="Times New Roman" w:cs="Times New Roman"/>
          <w:sz w:val="24"/>
          <w:szCs w:val="24"/>
          <w:lang w:eastAsia="bg-BG"/>
        </w:rPr>
        <w:t xml:space="preserve">нт </w:t>
      </w:r>
      <w:r w:rsidRPr="008D4AB4">
        <w:rPr>
          <w:rFonts w:ascii="Times New Roman" w:eastAsia="Times New Roman" w:hAnsi="Times New Roman" w:cs="Times New Roman"/>
          <w:sz w:val="24"/>
          <w:szCs w:val="24"/>
          <w:lang w:eastAsia="bg-BG"/>
        </w:rPr>
        <w:t>и са изплатени за изпълнение на операции между датата на представяне на програмата на Комисията или 1 януари 2021 г., като се взема по-</w:t>
      </w:r>
      <w:r w:rsidRPr="008D4AB4">
        <w:rPr>
          <w:rFonts w:ascii="Times New Roman" w:eastAsia="Times New Roman" w:hAnsi="Times New Roman" w:cs="Times New Roman"/>
          <w:b/>
          <w:sz w:val="24"/>
          <w:szCs w:val="24"/>
          <w:lang w:eastAsia="bg-BG"/>
        </w:rPr>
        <w:t>ранната</w:t>
      </w:r>
      <w:r w:rsidRPr="008D4AB4">
        <w:rPr>
          <w:rFonts w:ascii="Times New Roman" w:eastAsia="Times New Roman" w:hAnsi="Times New Roman" w:cs="Times New Roman"/>
          <w:sz w:val="24"/>
          <w:szCs w:val="24"/>
          <w:lang w:eastAsia="bg-BG"/>
        </w:rPr>
        <w:t xml:space="preserve"> от двете дати, и 31 декември 2029 г.</w:t>
      </w:r>
    </w:p>
    <w:p w14:paraId="13EFD6D8" w14:textId="77777777" w:rsidR="00115659" w:rsidRPr="00115659" w:rsidRDefault="00115659" w:rsidP="004966C5">
      <w:pPr>
        <w:shd w:val="clear" w:color="auto" w:fill="FFFFFF"/>
        <w:tabs>
          <w:tab w:val="left" w:pos="709"/>
          <w:tab w:val="left" w:pos="851"/>
        </w:tabs>
        <w:spacing w:before="120" w:after="0" w:line="312" w:lineRule="atLeast"/>
        <w:ind w:firstLine="567"/>
        <w:jc w:val="both"/>
        <w:rPr>
          <w:rFonts w:ascii="Times New Roman" w:eastAsia="Times New Roman" w:hAnsi="Times New Roman" w:cs="Times New Roman"/>
          <w:sz w:val="24"/>
          <w:szCs w:val="24"/>
          <w:lang w:eastAsia="bg-BG"/>
        </w:rPr>
      </w:pPr>
      <w:r w:rsidRPr="00115659">
        <w:rPr>
          <w:rFonts w:ascii="Times New Roman" w:eastAsia="Times New Roman" w:hAnsi="Times New Roman" w:cs="Times New Roman"/>
          <w:sz w:val="24"/>
          <w:szCs w:val="24"/>
          <w:lang w:eastAsia="bg-BG"/>
        </w:rPr>
        <w:lastRenderedPageBreak/>
        <w:t>За разходи, възстановени съгласно член 53, параграф 1, букви б), в) и е), действията, представляващи основание за възстановяване, трябва да са извършени между датата на представяне на програмата на Комисията или от 1 януари 2021 г., като се взема по-ранната от двете дати, и 31 декември 2029 г.</w:t>
      </w:r>
    </w:p>
    <w:p w14:paraId="7311C8AC" w14:textId="54E94A4F" w:rsidR="00115659" w:rsidRPr="00115659" w:rsidRDefault="00115659" w:rsidP="002F7F55">
      <w:pPr>
        <w:pStyle w:val="ListParagraph"/>
        <w:numPr>
          <w:ilvl w:val="0"/>
          <w:numId w:val="9"/>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115659">
        <w:rPr>
          <w:rFonts w:ascii="Times New Roman" w:eastAsia="Times New Roman" w:hAnsi="Times New Roman" w:cs="Times New Roman"/>
          <w:sz w:val="24"/>
          <w:szCs w:val="24"/>
          <w:lang w:eastAsia="bg-BG"/>
        </w:rPr>
        <w:t>За ЕФРР разходите, свързани с операции, обхващащи повече от една категория региони, както е посочено в член 108, параграф 2, в рамките на дадена държава членка, се разпределят между съответните категории региони на пропорционална основа в съответствие с обективни критерии.</w:t>
      </w:r>
    </w:p>
    <w:p w14:paraId="671702B9" w14:textId="77777777" w:rsidR="004966C5" w:rsidRPr="008D4AB4" w:rsidRDefault="00115659" w:rsidP="002F7F55">
      <w:pPr>
        <w:pStyle w:val="ListParagraph"/>
        <w:numPr>
          <w:ilvl w:val="0"/>
          <w:numId w:val="9"/>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Цяла операция или част от операция може да се изпълнява извън държава членка, включително извън територията на Съюза, при условие че операцията допринася за целите на програмата.</w:t>
      </w:r>
    </w:p>
    <w:p w14:paraId="7DD4A6CD" w14:textId="77777777" w:rsidR="004966C5" w:rsidRPr="008D4AB4" w:rsidRDefault="00115659" w:rsidP="002F7F55">
      <w:pPr>
        <w:pStyle w:val="ListParagraph"/>
        <w:numPr>
          <w:ilvl w:val="0"/>
          <w:numId w:val="9"/>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За безвъзмездни средства под формите, посочени в член 53, параграф 1, букви б), в) и г), разходите, които са допустими за получаване на принос от фондовете, са равни на сумите, изчислени в съответствие с член 53, параграф 3.</w:t>
      </w:r>
    </w:p>
    <w:p w14:paraId="44884153" w14:textId="77777777" w:rsidR="004966C5" w:rsidRPr="008D4AB4" w:rsidRDefault="00115659" w:rsidP="002F7F55">
      <w:pPr>
        <w:pStyle w:val="ListParagraph"/>
        <w:numPr>
          <w:ilvl w:val="0"/>
          <w:numId w:val="9"/>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 xml:space="preserve">Не се избират за подкрепа от фондовете операции, които са били физически завършени или изцяло изпълнени преди подаването на заявлението за финансиране по програмата, независимо дали са направени всички свързани с тях плащания. </w:t>
      </w:r>
    </w:p>
    <w:p w14:paraId="13E4E368" w14:textId="77777777" w:rsidR="004966C5" w:rsidRPr="008D4AB4" w:rsidRDefault="00115659" w:rsidP="002F7F55">
      <w:pPr>
        <w:pStyle w:val="ListParagraph"/>
        <w:numPr>
          <w:ilvl w:val="0"/>
          <w:numId w:val="9"/>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115659">
        <w:rPr>
          <w:rFonts w:ascii="Times New Roman" w:eastAsia="Times New Roman" w:hAnsi="Times New Roman" w:cs="Times New Roman"/>
          <w:sz w:val="24"/>
          <w:szCs w:val="24"/>
          <w:lang w:eastAsia="bg-BG"/>
        </w:rPr>
        <w:t xml:space="preserve">Разходи, които станат допустими вследствие на изменение на програмата, са допустими от датата на подаване на </w:t>
      </w:r>
      <w:r w:rsidR="004966C5" w:rsidRPr="008D4AB4">
        <w:rPr>
          <w:rFonts w:ascii="Times New Roman" w:eastAsia="Times New Roman" w:hAnsi="Times New Roman" w:cs="Times New Roman"/>
          <w:sz w:val="24"/>
          <w:szCs w:val="24"/>
          <w:lang w:eastAsia="bg-BG"/>
        </w:rPr>
        <w:t>съответното искане до Комисията.</w:t>
      </w:r>
    </w:p>
    <w:p w14:paraId="4A4E1183" w14:textId="1215EC83" w:rsidR="00115659" w:rsidRPr="008D4AB4" w:rsidRDefault="004966C5" w:rsidP="002F7F55">
      <w:pPr>
        <w:pStyle w:val="ListParagraph"/>
        <w:numPr>
          <w:ilvl w:val="0"/>
          <w:numId w:val="9"/>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За ЕФРР и</w:t>
      </w:r>
      <w:r w:rsidR="00115659" w:rsidRPr="008D4AB4">
        <w:rPr>
          <w:rFonts w:ascii="Times New Roman" w:eastAsia="Times New Roman" w:hAnsi="Times New Roman" w:cs="Times New Roman"/>
          <w:sz w:val="24"/>
          <w:szCs w:val="24"/>
          <w:lang w:eastAsia="bg-BG"/>
        </w:rPr>
        <w:t xml:space="preserve"> Кохезионния фонд разходите стават допустими вследствие на изменение на програмата, когато към програмата се добави нов вид интервенция, посоч</w:t>
      </w:r>
      <w:r w:rsidRPr="008D4AB4">
        <w:rPr>
          <w:rFonts w:ascii="Times New Roman" w:eastAsia="Times New Roman" w:hAnsi="Times New Roman" w:cs="Times New Roman"/>
          <w:sz w:val="24"/>
          <w:szCs w:val="24"/>
          <w:lang w:eastAsia="bg-BG"/>
        </w:rPr>
        <w:t>ена в таблица 1 от приложение I</w:t>
      </w:r>
      <w:r w:rsidR="00115659" w:rsidRPr="008D4AB4">
        <w:rPr>
          <w:rFonts w:ascii="Times New Roman" w:eastAsia="Times New Roman" w:hAnsi="Times New Roman" w:cs="Times New Roman"/>
          <w:sz w:val="24"/>
          <w:szCs w:val="24"/>
          <w:lang w:eastAsia="bg-BG"/>
        </w:rPr>
        <w:t>.</w:t>
      </w:r>
    </w:p>
    <w:p w14:paraId="3002B997" w14:textId="77777777" w:rsidR="00115659" w:rsidRPr="00115659" w:rsidRDefault="00115659" w:rsidP="004966C5">
      <w:pPr>
        <w:shd w:val="clear" w:color="auto" w:fill="FFFFFF"/>
        <w:tabs>
          <w:tab w:val="left" w:pos="709"/>
          <w:tab w:val="left" w:pos="851"/>
        </w:tabs>
        <w:spacing w:before="120" w:after="0" w:line="312" w:lineRule="atLeast"/>
        <w:ind w:firstLine="567"/>
        <w:jc w:val="both"/>
        <w:rPr>
          <w:rFonts w:ascii="Times New Roman" w:eastAsia="Times New Roman" w:hAnsi="Times New Roman" w:cs="Times New Roman"/>
          <w:sz w:val="24"/>
          <w:szCs w:val="24"/>
          <w:lang w:eastAsia="bg-BG"/>
        </w:rPr>
      </w:pPr>
      <w:r w:rsidRPr="00115659">
        <w:rPr>
          <w:rFonts w:ascii="Times New Roman" w:eastAsia="Times New Roman" w:hAnsi="Times New Roman" w:cs="Times New Roman"/>
          <w:sz w:val="24"/>
          <w:szCs w:val="24"/>
          <w:lang w:eastAsia="bg-BG"/>
        </w:rPr>
        <w:t>Когато дадена програма се изменя с цел реакция при природни бедствия, в програмата може да се предвиди, че допустимостта на разходите във връзка с това изменение започва от датата на настъпване на природното бедствие.</w:t>
      </w:r>
    </w:p>
    <w:p w14:paraId="6CF347A1" w14:textId="78CB8F95" w:rsidR="004966C5" w:rsidRPr="008D4AB4" w:rsidRDefault="00115659" w:rsidP="002F7F55">
      <w:pPr>
        <w:pStyle w:val="ListParagraph"/>
        <w:numPr>
          <w:ilvl w:val="0"/>
          <w:numId w:val="9"/>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115659">
        <w:rPr>
          <w:rFonts w:ascii="Times New Roman" w:eastAsia="Times New Roman" w:hAnsi="Times New Roman" w:cs="Times New Roman"/>
          <w:sz w:val="24"/>
          <w:szCs w:val="24"/>
          <w:lang w:eastAsia="bg-BG"/>
        </w:rPr>
        <w:t>Една операция може да получава подкрепа от един или няколко фонда или от една или няколко програми и от други инструменти на Съюза. В такива случаи разходите, декларирани в заявлението за плащане за един от фондовете, не се декларират за нито една от следните:</w:t>
      </w:r>
      <w:r w:rsidR="004966C5" w:rsidRPr="008D4AB4">
        <w:rPr>
          <w:rFonts w:ascii="Times New Roman" w:hAnsi="Times New Roman" w:cs="Times New Roman"/>
        </w:rPr>
        <w:t xml:space="preserve"> </w:t>
      </w:r>
      <w:r w:rsidR="004966C5" w:rsidRPr="008D4AB4">
        <w:rPr>
          <w:rFonts w:ascii="Times New Roman" w:eastAsia="Times New Roman" w:hAnsi="Times New Roman" w:cs="Times New Roman"/>
          <w:sz w:val="24"/>
          <w:szCs w:val="24"/>
          <w:lang w:eastAsia="bg-BG"/>
        </w:rPr>
        <w:t>а) подкрепа от друг фонд или инструмент на Съюза; б) подкрепа от същия фонд по друга програма.</w:t>
      </w:r>
    </w:p>
    <w:p w14:paraId="590D825C" w14:textId="01CE1150" w:rsidR="00115659" w:rsidRDefault="00115659" w:rsidP="004966C5">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115659">
        <w:rPr>
          <w:rFonts w:ascii="Times New Roman" w:eastAsia="Times New Roman" w:hAnsi="Times New Roman" w:cs="Times New Roman"/>
          <w:sz w:val="24"/>
          <w:szCs w:val="24"/>
          <w:lang w:eastAsia="bg-BG"/>
        </w:rPr>
        <w:t>Размерът на разходите, които се вписват в заявлението за плащане на един фонд, може да се изчисли за всеки от фондовете и за съответната програма или програми на пропорционална база в съответствие с документа, в който са определени условията за предоставяне на подкрепата.</w:t>
      </w:r>
    </w:p>
    <w:p w14:paraId="4EA67233" w14:textId="31911916" w:rsidR="00115659" w:rsidRPr="008D4AB4" w:rsidRDefault="00115659" w:rsidP="008D4AB4">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 xml:space="preserve">При отпускане на безвъзмездна финансова помощ ще бъдат взети под внимание само „допустимите разходи”. Те се определят на база изискванията на глава 5, раздел I от ЗУСЕФСУ, разпоредбите на Регламент № 2018/1046, Регламент (ЕС) 2021/1058, Регламент (ЕС) 2021/1060 и приложимото национално законодателство за финансовата рамка 2021 – 2027. Разходите следва да са извършени в съответствие с принципа на доброто финансово управление, съгласно чл. 33 на Регламент (ЕС, ЕВРАТОМ) № 2018/1046 на Европейския парламент и на Съвета (Финансовият регламент). При прилагане на опростено отчитане на </w:t>
      </w:r>
      <w:r w:rsidRPr="008D4AB4">
        <w:rPr>
          <w:rFonts w:ascii="Times New Roman" w:eastAsia="Times New Roman" w:hAnsi="Times New Roman" w:cs="Times New Roman"/>
          <w:sz w:val="24"/>
          <w:szCs w:val="24"/>
          <w:lang w:eastAsia="bg-BG"/>
        </w:rPr>
        <w:lastRenderedPageBreak/>
        <w:t>разходите се спазват разпоредбите на чл. 55 от ЗУСЕФСУ и чл. 53, чл. 54, в), чл. 56 и чл. 94 от Регламент (ЕС) № 2021/1060 на Европейския парламент.</w:t>
      </w:r>
    </w:p>
    <w:p w14:paraId="6277F148" w14:textId="45BCDB6B" w:rsidR="00115659" w:rsidRPr="008D4AB4" w:rsidRDefault="00115659" w:rsidP="008D4AB4">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Съгласно чл. 57, ал. 1 от ЗУСЕФСУ, за да бъдат допустими, разходите трябва да отговарят е</w:t>
      </w:r>
      <w:r w:rsidR="008D4AB4" w:rsidRPr="008D4AB4">
        <w:rPr>
          <w:rFonts w:ascii="Times New Roman" w:eastAsia="Times New Roman" w:hAnsi="Times New Roman" w:cs="Times New Roman"/>
          <w:sz w:val="24"/>
          <w:szCs w:val="24"/>
          <w:lang w:eastAsia="bg-BG"/>
        </w:rPr>
        <w:t>дновременно на следните условия</w:t>
      </w:r>
      <w:r w:rsidRPr="008D4AB4">
        <w:rPr>
          <w:rFonts w:ascii="Times New Roman" w:eastAsia="Times New Roman" w:hAnsi="Times New Roman" w:cs="Times New Roman"/>
          <w:sz w:val="24"/>
          <w:szCs w:val="24"/>
          <w:lang w:eastAsia="bg-BG"/>
        </w:rPr>
        <w:t>:</w:t>
      </w:r>
    </w:p>
    <w:p w14:paraId="2E70406F" w14:textId="77777777" w:rsidR="00115659" w:rsidRPr="008D4AB4" w:rsidRDefault="00115659" w:rsidP="002F7F55">
      <w:pPr>
        <w:pStyle w:val="ListParagraph"/>
        <w:numPr>
          <w:ilvl w:val="1"/>
          <w:numId w:val="7"/>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разходите са за дейности, съответстващи на предвидените в одобрения проект и се</w:t>
      </w:r>
    </w:p>
    <w:p w14:paraId="23649DAB" w14:textId="77777777" w:rsidR="00115659" w:rsidRPr="008D4AB4" w:rsidRDefault="00115659" w:rsidP="002F7F55">
      <w:pPr>
        <w:pStyle w:val="ListParagraph"/>
        <w:numPr>
          <w:ilvl w:val="1"/>
          <w:numId w:val="7"/>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извършват от допустими бенефициенти по ПТС;</w:t>
      </w:r>
    </w:p>
    <w:p w14:paraId="66017D90" w14:textId="77777777" w:rsidR="00115659" w:rsidRPr="008D4AB4" w:rsidRDefault="00115659" w:rsidP="002F7F55">
      <w:pPr>
        <w:pStyle w:val="ListParagraph"/>
        <w:numPr>
          <w:ilvl w:val="1"/>
          <w:numId w:val="7"/>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разходите попадат във включени в документите по чл. 26, ал. 1 от ЗУСЕФСУ и в одобрения проект категории разходи;</w:t>
      </w:r>
    </w:p>
    <w:p w14:paraId="623AF259" w14:textId="77777777" w:rsidR="00115659" w:rsidRPr="008D4AB4" w:rsidRDefault="00115659" w:rsidP="002F7F55">
      <w:pPr>
        <w:pStyle w:val="ListParagraph"/>
        <w:numPr>
          <w:ilvl w:val="1"/>
          <w:numId w:val="7"/>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разходите не надхвърлят праговете за съответната категория в документите по чл.</w:t>
      </w:r>
    </w:p>
    <w:p w14:paraId="0A7035E6" w14:textId="77777777" w:rsidR="00115659" w:rsidRPr="008D4AB4" w:rsidRDefault="00115659" w:rsidP="002F7F55">
      <w:pPr>
        <w:pStyle w:val="ListParagraph"/>
        <w:numPr>
          <w:ilvl w:val="1"/>
          <w:numId w:val="7"/>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26, ал. 1 от ЗУСЕФСУ и в одобрения проект;</w:t>
      </w:r>
    </w:p>
    <w:p w14:paraId="0DD06BCF" w14:textId="77777777" w:rsidR="00115659" w:rsidRPr="008D4AB4" w:rsidRDefault="00115659" w:rsidP="002F7F55">
      <w:pPr>
        <w:pStyle w:val="ListParagraph"/>
        <w:numPr>
          <w:ilvl w:val="1"/>
          <w:numId w:val="7"/>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разходите са за реално доставени продукти, извършени услуги, строителни и</w:t>
      </w:r>
    </w:p>
    <w:p w14:paraId="0FC4A0F8" w14:textId="77777777" w:rsidR="00115659" w:rsidRPr="008D4AB4" w:rsidRDefault="00115659" w:rsidP="002F7F55">
      <w:pPr>
        <w:pStyle w:val="ListParagraph"/>
        <w:numPr>
          <w:ilvl w:val="1"/>
          <w:numId w:val="7"/>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монтажни работи и положен труд;</w:t>
      </w:r>
    </w:p>
    <w:p w14:paraId="0560097D" w14:textId="77777777" w:rsidR="00115659" w:rsidRPr="008D4AB4" w:rsidRDefault="00115659" w:rsidP="002F7F55">
      <w:pPr>
        <w:pStyle w:val="ListParagraph"/>
        <w:numPr>
          <w:ilvl w:val="1"/>
          <w:numId w:val="7"/>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разходите са извършени законосъобразно съгласно приложимото право на Европейския съюз и българското законодателство;</w:t>
      </w:r>
    </w:p>
    <w:p w14:paraId="5058A726" w14:textId="77777777" w:rsidR="00115659" w:rsidRPr="008D4AB4" w:rsidRDefault="00115659" w:rsidP="002F7F55">
      <w:pPr>
        <w:pStyle w:val="ListParagraph"/>
        <w:numPr>
          <w:ilvl w:val="1"/>
          <w:numId w:val="7"/>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разходите са отразени в счетоводната документация на бенефициента чрез отделни счетоводни аналитични сметки или в отделна счетоводна система;</w:t>
      </w:r>
    </w:p>
    <w:p w14:paraId="7411331F" w14:textId="77777777" w:rsidR="00115659" w:rsidRPr="008D4AB4" w:rsidRDefault="00115659" w:rsidP="002F7F55">
      <w:pPr>
        <w:pStyle w:val="ListParagraph"/>
        <w:numPr>
          <w:ilvl w:val="1"/>
          <w:numId w:val="7"/>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за направените разходи е налична одитна следа съгласно минималните изисквания на приложение XIII от Регламент (ЕС) 2021/1060 и са спазени изискванията за съхраняване на документите съгласно чл. 82 от Регламент (ЕС) 2021/1060;</w:t>
      </w:r>
    </w:p>
    <w:p w14:paraId="52E30FB1" w14:textId="77777777" w:rsidR="00115659" w:rsidRPr="008D4AB4" w:rsidRDefault="00115659" w:rsidP="002F7F55">
      <w:pPr>
        <w:pStyle w:val="ListParagraph"/>
        <w:numPr>
          <w:ilvl w:val="1"/>
          <w:numId w:val="7"/>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разходите са съобразени с приложимите правила за предоставяне на държавни помощи;</w:t>
      </w:r>
    </w:p>
    <w:p w14:paraId="6BDDD4A3" w14:textId="77777777" w:rsidR="00115659" w:rsidRPr="008D4AB4" w:rsidRDefault="00115659" w:rsidP="002F7F55">
      <w:pPr>
        <w:pStyle w:val="ListParagraph"/>
        <w:numPr>
          <w:ilvl w:val="1"/>
          <w:numId w:val="7"/>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правилата определени в нормативните актове на Министерски съвет по чл. 59, ал. 1 от ЗУСЕФСУ.</w:t>
      </w:r>
    </w:p>
    <w:p w14:paraId="176807B5" w14:textId="77777777" w:rsidR="001603B0" w:rsidRPr="008D4AB4" w:rsidRDefault="001603B0" w:rsidP="009976F4">
      <w:pPr>
        <w:pStyle w:val="Heading2"/>
        <w:spacing w:before="120" w:after="120"/>
        <w:rPr>
          <w:rFonts w:ascii="Times New Roman" w:hAnsi="Times New Roman" w:cs="Times New Roman"/>
        </w:rPr>
      </w:pPr>
      <w:bookmarkStart w:id="16" w:name="_Toc442298723"/>
      <w:bookmarkStart w:id="17" w:name="_Toc136336703"/>
      <w:r w:rsidRPr="008D4AB4">
        <w:rPr>
          <w:rFonts w:ascii="Times New Roman" w:hAnsi="Times New Roman" w:cs="Times New Roman"/>
        </w:rPr>
        <w:t>14.2. Допустими разходи</w:t>
      </w:r>
      <w:bookmarkEnd w:id="16"/>
      <w:bookmarkEnd w:id="17"/>
    </w:p>
    <w:p w14:paraId="24837EE9" w14:textId="0C1BC41A" w:rsidR="00115659" w:rsidRPr="008D4AB4" w:rsidRDefault="00115659" w:rsidP="00F51ABD">
      <w:pPr>
        <w:spacing w:after="240" w:line="240" w:lineRule="auto"/>
        <w:ind w:firstLine="567"/>
        <w:jc w:val="both"/>
        <w:rPr>
          <w:rFonts w:ascii="Times New Roman" w:hAnsi="Times New Roman" w:cs="Times New Roman"/>
          <w:sz w:val="24"/>
          <w:szCs w:val="24"/>
        </w:rPr>
      </w:pPr>
      <w:r w:rsidRPr="008D4AB4">
        <w:rPr>
          <w:rFonts w:ascii="Times New Roman" w:hAnsi="Times New Roman" w:cs="Times New Roman"/>
          <w:sz w:val="24"/>
          <w:szCs w:val="24"/>
        </w:rPr>
        <w:t>За да бъдат допустими разходите по настоящата процедура чрез директно представяне на БФП,</w:t>
      </w:r>
      <w:r w:rsidRPr="008D4AB4" w:rsidDel="00965669">
        <w:rPr>
          <w:rFonts w:ascii="Times New Roman" w:hAnsi="Times New Roman" w:cs="Times New Roman"/>
          <w:sz w:val="24"/>
          <w:szCs w:val="24"/>
        </w:rPr>
        <w:t xml:space="preserve"> </w:t>
      </w:r>
      <w:r w:rsidRPr="008D4AB4">
        <w:rPr>
          <w:rFonts w:ascii="Times New Roman" w:hAnsi="Times New Roman" w:cs="Times New Roman"/>
          <w:sz w:val="24"/>
          <w:szCs w:val="24"/>
        </w:rPr>
        <w:t xml:space="preserve">трябва да отговарят на </w:t>
      </w:r>
      <w:r w:rsidR="00BB2944">
        <w:rPr>
          <w:rFonts w:ascii="Times New Roman" w:eastAsia="Times New Roman" w:hAnsi="Times New Roman" w:cs="Times New Roman"/>
          <w:sz w:val="24"/>
          <w:szCs w:val="24"/>
          <w:lang w:eastAsia="bg-BG"/>
        </w:rPr>
        <w:t xml:space="preserve">условията по т.14.1 от настоящите условия за кандидатстване </w:t>
      </w:r>
      <w:r w:rsidR="00BB2944">
        <w:rPr>
          <w:rFonts w:ascii="Times New Roman" w:hAnsi="Times New Roman" w:cs="Times New Roman"/>
          <w:sz w:val="24"/>
          <w:szCs w:val="24"/>
        </w:rPr>
        <w:t xml:space="preserve">и на </w:t>
      </w:r>
      <w:r w:rsidRPr="008D4AB4">
        <w:rPr>
          <w:rFonts w:ascii="Times New Roman" w:hAnsi="Times New Roman" w:cs="Times New Roman"/>
          <w:sz w:val="24"/>
          <w:szCs w:val="24"/>
        </w:rPr>
        <w:t xml:space="preserve">следните условия: </w:t>
      </w:r>
    </w:p>
    <w:p w14:paraId="0F31667A" w14:textId="6579C2EC" w:rsidR="007551DA" w:rsidRPr="008D4AB4" w:rsidRDefault="00BD6743" w:rsidP="0008198A">
      <w:pPr>
        <w:spacing w:after="240" w:line="240" w:lineRule="auto"/>
        <w:jc w:val="both"/>
        <w:rPr>
          <w:rFonts w:ascii="Times New Roman" w:hAnsi="Times New Roman" w:cs="Times New Roman"/>
          <w:sz w:val="24"/>
          <w:szCs w:val="24"/>
        </w:rPr>
      </w:pPr>
      <w:r w:rsidRPr="008D4AB4">
        <w:rPr>
          <w:rFonts w:ascii="Times New Roman" w:hAnsi="Times New Roman" w:cs="Times New Roman"/>
          <w:sz w:val="24"/>
          <w:szCs w:val="24"/>
        </w:rPr>
        <w:t>Допустими по настоящата процедура се следните разходи:</w:t>
      </w:r>
    </w:p>
    <w:p w14:paraId="5CB9607F" w14:textId="1816FCFA" w:rsidR="00BD6743" w:rsidRPr="008D4AB4" w:rsidRDefault="00BD6743" w:rsidP="002F7F55">
      <w:pPr>
        <w:pStyle w:val="ListParagraph"/>
        <w:numPr>
          <w:ilvl w:val="0"/>
          <w:numId w:val="8"/>
        </w:numPr>
        <w:spacing w:after="0" w:line="240" w:lineRule="auto"/>
        <w:ind w:right="142"/>
        <w:jc w:val="both"/>
        <w:rPr>
          <w:rFonts w:ascii="Times New Roman" w:hAnsi="Times New Roman" w:cs="Times New Roman"/>
          <w:sz w:val="24"/>
          <w:szCs w:val="24"/>
        </w:rPr>
      </w:pPr>
      <w:r w:rsidRPr="008D4AB4">
        <w:rPr>
          <w:rFonts w:ascii="Times New Roman" w:hAnsi="Times New Roman" w:cs="Times New Roman"/>
          <w:sz w:val="24"/>
          <w:szCs w:val="24"/>
          <w:lang w:eastAsia="bg-BG"/>
        </w:rPr>
        <w:t>Разходи</w:t>
      </w:r>
      <w:r w:rsidRPr="008D4AB4">
        <w:rPr>
          <w:rFonts w:ascii="Times New Roman" w:hAnsi="Times New Roman" w:cs="Times New Roman"/>
          <w:sz w:val="24"/>
          <w:szCs w:val="24"/>
        </w:rPr>
        <w:t>, свързани с изпълнението на посоче</w:t>
      </w:r>
      <w:r w:rsidR="00C3540A" w:rsidRPr="008D4AB4">
        <w:rPr>
          <w:rFonts w:ascii="Times New Roman" w:hAnsi="Times New Roman" w:cs="Times New Roman"/>
          <w:sz w:val="24"/>
          <w:szCs w:val="24"/>
        </w:rPr>
        <w:t>ните в т. 13 дейности</w:t>
      </w:r>
      <w:r w:rsidR="00BB2944">
        <w:rPr>
          <w:rFonts w:ascii="Times New Roman" w:hAnsi="Times New Roman" w:cs="Times New Roman"/>
          <w:sz w:val="24"/>
          <w:szCs w:val="24"/>
        </w:rPr>
        <w:t>,</w:t>
      </w:r>
      <w:r w:rsidR="00BB2944" w:rsidRPr="00BB2944">
        <w:rPr>
          <w:rFonts w:ascii="Times New Roman" w:hAnsi="Times New Roman" w:cs="Times New Roman"/>
          <w:sz w:val="24"/>
          <w:szCs w:val="24"/>
        </w:rPr>
        <w:t xml:space="preserve"> </w:t>
      </w:r>
      <w:r w:rsidR="00BB2944" w:rsidRPr="008D4AB4">
        <w:rPr>
          <w:rFonts w:ascii="Times New Roman" w:hAnsi="Times New Roman" w:cs="Times New Roman"/>
          <w:sz w:val="24"/>
          <w:szCs w:val="24"/>
        </w:rPr>
        <w:t>допустими</w:t>
      </w:r>
      <w:r w:rsidR="00BB2944">
        <w:rPr>
          <w:rFonts w:ascii="Times New Roman" w:hAnsi="Times New Roman" w:cs="Times New Roman"/>
          <w:sz w:val="24"/>
          <w:szCs w:val="24"/>
        </w:rPr>
        <w:t xml:space="preserve"> за финансиране</w:t>
      </w:r>
      <w:r w:rsidR="009C544A">
        <w:rPr>
          <w:rFonts w:ascii="Times New Roman" w:hAnsi="Times New Roman" w:cs="Times New Roman"/>
          <w:sz w:val="24"/>
          <w:szCs w:val="24"/>
        </w:rPr>
        <w:t xml:space="preserve"> по съответните приоритети по ПТС</w:t>
      </w:r>
      <w:r w:rsidRPr="008D4AB4">
        <w:rPr>
          <w:rFonts w:ascii="Times New Roman" w:hAnsi="Times New Roman" w:cs="Times New Roman"/>
          <w:sz w:val="24"/>
          <w:szCs w:val="24"/>
        </w:rPr>
        <w:t>.</w:t>
      </w:r>
    </w:p>
    <w:p w14:paraId="6FE00E73" w14:textId="0DE767EA" w:rsidR="0024378B" w:rsidRPr="008D4AB4" w:rsidRDefault="009C544A" w:rsidP="002F7F55">
      <w:pPr>
        <w:pStyle w:val="ListParagraph"/>
        <w:numPr>
          <w:ilvl w:val="0"/>
          <w:numId w:val="8"/>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За </w:t>
      </w:r>
      <w:r w:rsidR="0024378B" w:rsidRPr="008D4AB4">
        <w:rPr>
          <w:rFonts w:ascii="Times New Roman" w:hAnsi="Times New Roman" w:cs="Times New Roman"/>
          <w:sz w:val="24"/>
          <w:szCs w:val="24"/>
          <w:lang w:eastAsia="bg-BG"/>
        </w:rPr>
        <w:t xml:space="preserve">дейности, определени и извършени под отговорността на управляващ орган </w:t>
      </w:r>
      <w:r w:rsidR="006B573B" w:rsidRPr="008D4AB4">
        <w:rPr>
          <w:rFonts w:ascii="Times New Roman" w:hAnsi="Times New Roman" w:cs="Times New Roman"/>
          <w:sz w:val="24"/>
          <w:szCs w:val="24"/>
          <w:lang w:eastAsia="bg-BG"/>
        </w:rPr>
        <w:t xml:space="preserve">на ПТС </w:t>
      </w:r>
      <w:r w:rsidR="0024378B" w:rsidRPr="008D4AB4">
        <w:rPr>
          <w:rFonts w:ascii="Times New Roman" w:hAnsi="Times New Roman" w:cs="Times New Roman"/>
          <w:sz w:val="24"/>
          <w:szCs w:val="24"/>
          <w:lang w:eastAsia="bg-BG"/>
        </w:rPr>
        <w:t xml:space="preserve">и съгласно критериите за </w:t>
      </w:r>
      <w:r w:rsidR="006B573B" w:rsidRPr="008D4AB4">
        <w:rPr>
          <w:rFonts w:ascii="Times New Roman" w:hAnsi="Times New Roman" w:cs="Times New Roman"/>
          <w:sz w:val="24"/>
          <w:szCs w:val="24"/>
          <w:lang w:eastAsia="bg-BG"/>
        </w:rPr>
        <w:t>подбор</w:t>
      </w:r>
      <w:r w:rsidR="0024378B" w:rsidRPr="008D4AB4">
        <w:rPr>
          <w:rFonts w:ascii="Times New Roman" w:hAnsi="Times New Roman" w:cs="Times New Roman"/>
          <w:sz w:val="24"/>
          <w:szCs w:val="24"/>
          <w:lang w:eastAsia="bg-BG"/>
        </w:rPr>
        <w:t xml:space="preserve"> на операции, одобрени от Комитет за наблюдение</w:t>
      </w:r>
      <w:r w:rsidR="006B573B" w:rsidRPr="008D4AB4">
        <w:rPr>
          <w:rFonts w:ascii="Times New Roman" w:hAnsi="Times New Roman" w:cs="Times New Roman"/>
          <w:sz w:val="24"/>
          <w:szCs w:val="24"/>
          <w:lang w:eastAsia="bg-BG"/>
        </w:rPr>
        <w:t xml:space="preserve"> на ПТС</w:t>
      </w:r>
      <w:r w:rsidR="0024378B" w:rsidRPr="008D4AB4">
        <w:rPr>
          <w:rFonts w:ascii="Times New Roman" w:hAnsi="Times New Roman" w:cs="Times New Roman"/>
          <w:sz w:val="24"/>
          <w:szCs w:val="24"/>
          <w:lang w:eastAsia="bg-BG"/>
        </w:rPr>
        <w:t xml:space="preserve">; </w:t>
      </w:r>
    </w:p>
    <w:p w14:paraId="01973F7A" w14:textId="12D85077" w:rsidR="0024378B" w:rsidRPr="008D4AB4" w:rsidRDefault="009C544A" w:rsidP="002F7F55">
      <w:pPr>
        <w:pStyle w:val="ListParagraph"/>
        <w:numPr>
          <w:ilvl w:val="0"/>
          <w:numId w:val="8"/>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Да </w:t>
      </w:r>
      <w:r w:rsidR="0024378B" w:rsidRPr="008D4AB4">
        <w:rPr>
          <w:rFonts w:ascii="Times New Roman" w:hAnsi="Times New Roman" w:cs="Times New Roman"/>
          <w:sz w:val="24"/>
          <w:szCs w:val="24"/>
          <w:lang w:eastAsia="bg-BG"/>
        </w:rPr>
        <w:t xml:space="preserve">са извършени от допустим по съответния приоритет на </w:t>
      </w:r>
      <w:r w:rsidR="006B573B" w:rsidRPr="008D4AB4">
        <w:rPr>
          <w:rFonts w:ascii="Times New Roman" w:hAnsi="Times New Roman" w:cs="Times New Roman"/>
          <w:sz w:val="24"/>
          <w:szCs w:val="24"/>
          <w:lang w:eastAsia="bg-BG"/>
        </w:rPr>
        <w:t>ПТС</w:t>
      </w:r>
      <w:r w:rsidR="0024378B" w:rsidRPr="008D4AB4">
        <w:rPr>
          <w:rFonts w:ascii="Times New Roman" w:hAnsi="Times New Roman" w:cs="Times New Roman"/>
          <w:sz w:val="24"/>
          <w:szCs w:val="24"/>
          <w:lang w:eastAsia="bg-BG"/>
        </w:rPr>
        <w:t xml:space="preserve"> бенефициент; </w:t>
      </w:r>
    </w:p>
    <w:p w14:paraId="226ADBCD" w14:textId="58D5D355" w:rsidR="0024378B" w:rsidRPr="008D4AB4" w:rsidRDefault="009C544A" w:rsidP="002F7F55">
      <w:pPr>
        <w:pStyle w:val="ListParagraph"/>
        <w:numPr>
          <w:ilvl w:val="0"/>
          <w:numId w:val="8"/>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Категориите </w:t>
      </w:r>
      <w:r w:rsidR="0024378B" w:rsidRPr="008D4AB4">
        <w:rPr>
          <w:rFonts w:ascii="Times New Roman" w:hAnsi="Times New Roman" w:cs="Times New Roman"/>
          <w:sz w:val="24"/>
          <w:szCs w:val="24"/>
          <w:lang w:eastAsia="bg-BG"/>
        </w:rPr>
        <w:t xml:space="preserve">разходи да са включени в договора за предоставяне на финансова подкрепа; </w:t>
      </w:r>
    </w:p>
    <w:p w14:paraId="739E74A0" w14:textId="108A5EFB" w:rsidR="009C544A" w:rsidRDefault="009C544A" w:rsidP="002F7F55">
      <w:pPr>
        <w:pStyle w:val="ListParagraph"/>
        <w:numPr>
          <w:ilvl w:val="0"/>
          <w:numId w:val="8"/>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Изборът </w:t>
      </w:r>
      <w:r w:rsidR="0024378B" w:rsidRPr="008D4AB4">
        <w:rPr>
          <w:rFonts w:ascii="Times New Roman" w:hAnsi="Times New Roman" w:cs="Times New Roman"/>
          <w:sz w:val="24"/>
          <w:szCs w:val="24"/>
          <w:lang w:eastAsia="bg-BG"/>
        </w:rPr>
        <w:t>на изпълнител за реализираните дейно</w:t>
      </w:r>
      <w:r w:rsidR="006B573B" w:rsidRPr="008D4AB4">
        <w:rPr>
          <w:rFonts w:ascii="Times New Roman" w:hAnsi="Times New Roman" w:cs="Times New Roman"/>
          <w:sz w:val="24"/>
          <w:szCs w:val="24"/>
          <w:lang w:eastAsia="bg-BG"/>
        </w:rPr>
        <w:t xml:space="preserve">сти </w:t>
      </w:r>
      <w:r w:rsidR="0024378B" w:rsidRPr="008D4AB4">
        <w:rPr>
          <w:rFonts w:ascii="Times New Roman" w:hAnsi="Times New Roman" w:cs="Times New Roman"/>
          <w:sz w:val="24"/>
          <w:szCs w:val="24"/>
          <w:lang w:eastAsia="bg-BG"/>
        </w:rPr>
        <w:t>(</w:t>
      </w:r>
      <w:r w:rsidR="006B573B" w:rsidRPr="008D4AB4">
        <w:rPr>
          <w:rFonts w:ascii="Times New Roman" w:hAnsi="Times New Roman" w:cs="Times New Roman"/>
          <w:sz w:val="24"/>
          <w:szCs w:val="24"/>
          <w:lang w:eastAsia="bg-BG"/>
        </w:rPr>
        <w:t xml:space="preserve">СМР, </w:t>
      </w:r>
      <w:r w:rsidR="0024378B" w:rsidRPr="008D4AB4">
        <w:rPr>
          <w:rFonts w:ascii="Times New Roman" w:hAnsi="Times New Roman" w:cs="Times New Roman"/>
          <w:sz w:val="24"/>
          <w:szCs w:val="24"/>
          <w:lang w:eastAsia="bg-BG"/>
        </w:rPr>
        <w:t>услуги и/или доставки) да е извършен в съответствие с действащото национално и с европейското законодателство</w:t>
      </w:r>
      <w:r>
        <w:rPr>
          <w:rFonts w:ascii="Times New Roman" w:hAnsi="Times New Roman" w:cs="Times New Roman"/>
          <w:sz w:val="24"/>
          <w:szCs w:val="24"/>
          <w:lang w:eastAsia="bg-BG"/>
        </w:rPr>
        <w:t xml:space="preserve"> за възлагане на обществени поръчки. </w:t>
      </w:r>
    </w:p>
    <w:p w14:paraId="3D6D96EC" w14:textId="05A58A31" w:rsidR="0024378B" w:rsidRPr="008D4AB4" w:rsidRDefault="009C544A" w:rsidP="002F7F55">
      <w:pPr>
        <w:pStyle w:val="ListParagraph"/>
        <w:numPr>
          <w:ilvl w:val="0"/>
          <w:numId w:val="8"/>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За </w:t>
      </w:r>
      <w:r w:rsidR="0024378B" w:rsidRPr="008D4AB4">
        <w:rPr>
          <w:rFonts w:ascii="Times New Roman" w:hAnsi="Times New Roman" w:cs="Times New Roman"/>
          <w:sz w:val="24"/>
          <w:szCs w:val="24"/>
          <w:lang w:eastAsia="bg-BG"/>
        </w:rPr>
        <w:t xml:space="preserve">тях да е налична адекватна одитна следа, включително да са спазени разпоредбите за наличност на документите по чл. </w:t>
      </w:r>
      <w:r w:rsidR="006B573B" w:rsidRPr="008D4AB4">
        <w:rPr>
          <w:rFonts w:ascii="Times New Roman" w:hAnsi="Times New Roman" w:cs="Times New Roman"/>
          <w:sz w:val="24"/>
          <w:szCs w:val="24"/>
          <w:lang w:eastAsia="bg-BG"/>
        </w:rPr>
        <w:t xml:space="preserve">69, </w:t>
      </w:r>
      <w:proofErr w:type="spellStart"/>
      <w:r w:rsidR="006B573B" w:rsidRPr="008D4AB4">
        <w:rPr>
          <w:rFonts w:ascii="Times New Roman" w:hAnsi="Times New Roman" w:cs="Times New Roman"/>
          <w:sz w:val="24"/>
          <w:szCs w:val="24"/>
          <w:lang w:eastAsia="bg-BG"/>
        </w:rPr>
        <w:t>пар</w:t>
      </w:r>
      <w:proofErr w:type="spellEnd"/>
      <w:r w:rsidR="006B573B" w:rsidRPr="008D4AB4">
        <w:rPr>
          <w:rFonts w:ascii="Times New Roman" w:hAnsi="Times New Roman" w:cs="Times New Roman"/>
          <w:sz w:val="24"/>
          <w:szCs w:val="24"/>
          <w:lang w:eastAsia="bg-BG"/>
        </w:rPr>
        <w:t>. 6</w:t>
      </w:r>
      <w:r w:rsidR="0024378B" w:rsidRPr="008D4AB4">
        <w:rPr>
          <w:rFonts w:ascii="Times New Roman" w:hAnsi="Times New Roman" w:cs="Times New Roman"/>
          <w:sz w:val="24"/>
          <w:szCs w:val="24"/>
          <w:lang w:eastAsia="bg-BG"/>
        </w:rPr>
        <w:t xml:space="preserve"> от </w:t>
      </w:r>
      <w:r w:rsidR="006B573B" w:rsidRPr="008D4AB4">
        <w:rPr>
          <w:rFonts w:ascii="Times New Roman" w:hAnsi="Times New Roman" w:cs="Times New Roman"/>
          <w:sz w:val="24"/>
          <w:szCs w:val="24"/>
          <w:lang w:eastAsia="bg-BG"/>
        </w:rPr>
        <w:t>Регламент (ЕС) 2021/1060 на Европейския парламент и на Съвета от 24 юни 2021 година и Приложение XIII към него</w:t>
      </w:r>
      <w:r>
        <w:rPr>
          <w:rFonts w:ascii="Times New Roman" w:hAnsi="Times New Roman" w:cs="Times New Roman"/>
          <w:sz w:val="24"/>
          <w:szCs w:val="24"/>
          <w:lang w:eastAsia="bg-BG"/>
        </w:rPr>
        <w:t xml:space="preserve">, </w:t>
      </w:r>
      <w:r w:rsidRPr="009C544A">
        <w:rPr>
          <w:rFonts w:ascii="Times New Roman" w:hAnsi="Times New Roman" w:cs="Times New Roman"/>
          <w:sz w:val="24"/>
          <w:szCs w:val="24"/>
          <w:lang w:eastAsia="bg-BG"/>
        </w:rPr>
        <w:t>в съответствие с чл. 57, ал. 1, т. 7 от ЗУСЕФСУ, включително да са спазени изискванията за съхраняване на документите по чл. 82 от Регламент (ЕС) 2021/1060.</w:t>
      </w:r>
    </w:p>
    <w:p w14:paraId="3043A9BC" w14:textId="32B05611" w:rsidR="0024378B" w:rsidRPr="008D4AB4" w:rsidRDefault="009C544A" w:rsidP="002F7F55">
      <w:pPr>
        <w:pStyle w:val="ListParagraph"/>
        <w:numPr>
          <w:ilvl w:val="0"/>
          <w:numId w:val="8"/>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lastRenderedPageBreak/>
        <w:t xml:space="preserve">Да </w:t>
      </w:r>
      <w:r w:rsidR="0024378B" w:rsidRPr="008D4AB4">
        <w:rPr>
          <w:rFonts w:ascii="Times New Roman" w:hAnsi="Times New Roman" w:cs="Times New Roman"/>
          <w:sz w:val="24"/>
          <w:szCs w:val="24"/>
          <w:lang w:eastAsia="bg-BG"/>
        </w:rPr>
        <w:t xml:space="preserve">са отразени в счетоводната документация на бенефициента чрез отделни счетоводни аналитични сметки или в отделна счетоводна система; </w:t>
      </w:r>
    </w:p>
    <w:p w14:paraId="53D3C0F8" w14:textId="48859A7C" w:rsidR="009C544A" w:rsidRPr="009C544A" w:rsidRDefault="009C544A" w:rsidP="002F7F55">
      <w:pPr>
        <w:pStyle w:val="ListParagraph"/>
        <w:numPr>
          <w:ilvl w:val="0"/>
          <w:numId w:val="8"/>
        </w:numPr>
        <w:spacing w:after="120" w:line="240" w:lineRule="auto"/>
        <w:jc w:val="both"/>
        <w:rPr>
          <w:rFonts w:ascii="Times New Roman" w:hAnsi="Times New Roman" w:cs="Times New Roman"/>
          <w:sz w:val="24"/>
          <w:szCs w:val="24"/>
        </w:rPr>
      </w:pPr>
      <w:r w:rsidRPr="009C544A">
        <w:rPr>
          <w:rFonts w:ascii="Times New Roman" w:hAnsi="Times New Roman" w:cs="Times New Roman"/>
          <w:sz w:val="24"/>
          <w:szCs w:val="24"/>
        </w:rPr>
        <w:t xml:space="preserve">Да могат да се установят и проверят, да бъдат подкрепени от оригинални </w:t>
      </w:r>
      <w:proofErr w:type="spellStart"/>
      <w:r w:rsidRPr="009C544A">
        <w:rPr>
          <w:rFonts w:ascii="Times New Roman" w:hAnsi="Times New Roman" w:cs="Times New Roman"/>
          <w:sz w:val="24"/>
          <w:szCs w:val="24"/>
        </w:rPr>
        <w:t>разходо</w:t>
      </w:r>
      <w:proofErr w:type="spellEnd"/>
      <w:r w:rsidRPr="009C544A">
        <w:rPr>
          <w:rFonts w:ascii="Times New Roman" w:hAnsi="Times New Roman" w:cs="Times New Roman"/>
          <w:sz w:val="24"/>
          <w:szCs w:val="24"/>
        </w:rPr>
        <w:t>-оправдателни документи.</w:t>
      </w:r>
    </w:p>
    <w:p w14:paraId="2ED36E82" w14:textId="16FC3B7E" w:rsidR="0024378B" w:rsidRPr="008D4AB4" w:rsidRDefault="009C544A" w:rsidP="002F7F55">
      <w:pPr>
        <w:pStyle w:val="ListParagraph"/>
        <w:numPr>
          <w:ilvl w:val="0"/>
          <w:numId w:val="8"/>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Да </w:t>
      </w:r>
      <w:r w:rsidR="0024378B" w:rsidRPr="008D4AB4">
        <w:rPr>
          <w:rFonts w:ascii="Times New Roman" w:hAnsi="Times New Roman" w:cs="Times New Roman"/>
          <w:sz w:val="24"/>
          <w:szCs w:val="24"/>
          <w:lang w:eastAsia="bg-BG"/>
        </w:rPr>
        <w:t>са извършени за съфинансирани продукти и услуги, които са реално доставени, съобразно предварително заложените в договора за предоставяне на финансова подкрепа изисквания</w:t>
      </w:r>
      <w:r>
        <w:rPr>
          <w:rFonts w:ascii="Times New Roman" w:hAnsi="Times New Roman" w:cs="Times New Roman"/>
          <w:sz w:val="24"/>
          <w:szCs w:val="24"/>
          <w:lang w:eastAsia="bg-BG"/>
        </w:rPr>
        <w:t xml:space="preserve">. </w:t>
      </w:r>
      <w:r w:rsidRPr="009C544A">
        <w:rPr>
          <w:rFonts w:ascii="Times New Roman" w:hAnsi="Times New Roman" w:cs="Times New Roman"/>
          <w:sz w:val="24"/>
          <w:szCs w:val="24"/>
          <w:lang w:eastAsia="bg-BG"/>
        </w:rPr>
        <w:t>Да са действително платени (т.е.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междинния/финалния отчет по проекта от страна на бенефициента. Разходи, подкрепени с протоколи за прихващане, не се считат за допустими</w:t>
      </w:r>
      <w:r w:rsidR="0024378B" w:rsidRPr="008D4AB4">
        <w:rPr>
          <w:rFonts w:ascii="Times New Roman" w:hAnsi="Times New Roman" w:cs="Times New Roman"/>
          <w:sz w:val="24"/>
          <w:szCs w:val="24"/>
          <w:lang w:eastAsia="bg-BG"/>
        </w:rPr>
        <w:t>;</w:t>
      </w:r>
    </w:p>
    <w:p w14:paraId="00434992" w14:textId="1458D2BB" w:rsidR="0024378B" w:rsidRPr="008D4AB4" w:rsidRDefault="009C544A" w:rsidP="002F7F55">
      <w:pPr>
        <w:pStyle w:val="ListParagraph"/>
        <w:numPr>
          <w:ilvl w:val="0"/>
          <w:numId w:val="8"/>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В </w:t>
      </w:r>
      <w:r w:rsidR="0024378B" w:rsidRPr="008D4AB4">
        <w:rPr>
          <w:rFonts w:ascii="Times New Roman" w:hAnsi="Times New Roman" w:cs="Times New Roman"/>
          <w:sz w:val="24"/>
          <w:szCs w:val="24"/>
          <w:lang w:eastAsia="bg-BG"/>
        </w:rPr>
        <w:t>случаите, когато обект на финансиране са мерки и операции, попадащи в обхвата на правилата по държавните помощи, допустимостта на разходите е съобразена и с приложимите към помощта правила;</w:t>
      </w:r>
    </w:p>
    <w:p w14:paraId="306A1F6F" w14:textId="38943810" w:rsidR="0024378B" w:rsidRPr="008D4AB4" w:rsidRDefault="009C544A" w:rsidP="002F7F55">
      <w:pPr>
        <w:pStyle w:val="ListParagraph"/>
        <w:numPr>
          <w:ilvl w:val="0"/>
          <w:numId w:val="8"/>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Да </w:t>
      </w:r>
      <w:r w:rsidR="0024378B" w:rsidRPr="008D4AB4">
        <w:rPr>
          <w:rFonts w:ascii="Times New Roman" w:hAnsi="Times New Roman" w:cs="Times New Roman"/>
          <w:sz w:val="24"/>
          <w:szCs w:val="24"/>
          <w:lang w:eastAsia="bg-BG"/>
        </w:rPr>
        <w:t>са извършени в съответствие с принципа на доброто финансово уп</w:t>
      </w:r>
      <w:r w:rsidR="00621D29" w:rsidRPr="008D4AB4">
        <w:rPr>
          <w:rFonts w:ascii="Times New Roman" w:hAnsi="Times New Roman" w:cs="Times New Roman"/>
          <w:sz w:val="24"/>
          <w:szCs w:val="24"/>
          <w:lang w:eastAsia="bg-BG"/>
        </w:rPr>
        <w:t>равление в съответствие с чл. 33</w:t>
      </w:r>
      <w:r w:rsidR="0024378B" w:rsidRPr="008D4AB4">
        <w:rPr>
          <w:rFonts w:ascii="Times New Roman" w:hAnsi="Times New Roman" w:cs="Times New Roman"/>
          <w:sz w:val="24"/>
          <w:szCs w:val="24"/>
          <w:lang w:eastAsia="bg-BG"/>
        </w:rPr>
        <w:t xml:space="preserve"> на </w:t>
      </w:r>
      <w:r w:rsidR="00621D29" w:rsidRPr="008D4AB4">
        <w:rPr>
          <w:rFonts w:ascii="Times New Roman" w:hAnsi="Times New Roman" w:cs="Times New Roman"/>
          <w:sz w:val="24"/>
          <w:szCs w:val="24"/>
          <w:lang w:eastAsia="bg-BG"/>
        </w:rPr>
        <w:t xml:space="preserve">Регламент (ЕС, </w:t>
      </w:r>
      <w:proofErr w:type="spellStart"/>
      <w:r w:rsidR="00621D29" w:rsidRPr="008D4AB4">
        <w:rPr>
          <w:rFonts w:ascii="Times New Roman" w:hAnsi="Times New Roman" w:cs="Times New Roman"/>
          <w:sz w:val="24"/>
          <w:szCs w:val="24"/>
          <w:lang w:eastAsia="bg-BG"/>
        </w:rPr>
        <w:t>Евратом</w:t>
      </w:r>
      <w:proofErr w:type="spellEnd"/>
      <w:r w:rsidR="00621D29" w:rsidRPr="008D4AB4">
        <w:rPr>
          <w:rFonts w:ascii="Times New Roman" w:hAnsi="Times New Roman" w:cs="Times New Roman"/>
          <w:sz w:val="24"/>
          <w:szCs w:val="24"/>
          <w:lang w:eastAsia="bg-BG"/>
        </w:rPr>
        <w:t>) 2018/1046 на Европейския парламент и на Съвета от 18 юли 2018 година</w:t>
      </w:r>
      <w:r w:rsidR="0024378B" w:rsidRPr="008D4AB4">
        <w:rPr>
          <w:rFonts w:ascii="Times New Roman" w:hAnsi="Times New Roman" w:cs="Times New Roman"/>
          <w:sz w:val="24"/>
          <w:szCs w:val="24"/>
          <w:lang w:eastAsia="bg-BG"/>
        </w:rPr>
        <w:t xml:space="preserve">. </w:t>
      </w:r>
    </w:p>
    <w:p w14:paraId="40B5E311" w14:textId="24B18EDC" w:rsidR="00336E80" w:rsidRPr="008D4AB4" w:rsidRDefault="00336E80" w:rsidP="002F7F55">
      <w:pPr>
        <w:pStyle w:val="ListParagraph"/>
        <w:numPr>
          <w:ilvl w:val="0"/>
          <w:numId w:val="8"/>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Разходите са допустими за получаване на принос от фондовете, ако те са направени от бенефицие</w:t>
      </w:r>
      <w:r w:rsidR="00BB2944">
        <w:rPr>
          <w:rFonts w:ascii="Times New Roman" w:hAnsi="Times New Roman" w:cs="Times New Roman"/>
          <w:sz w:val="24"/>
          <w:szCs w:val="24"/>
          <w:lang w:eastAsia="bg-BG"/>
        </w:rPr>
        <w:t>нт</w:t>
      </w:r>
      <w:r w:rsidRPr="008D4AB4">
        <w:rPr>
          <w:rFonts w:ascii="Times New Roman" w:hAnsi="Times New Roman" w:cs="Times New Roman"/>
          <w:sz w:val="24"/>
          <w:szCs w:val="24"/>
          <w:lang w:eastAsia="bg-BG"/>
        </w:rPr>
        <w:t xml:space="preserve"> </w:t>
      </w:r>
      <w:r w:rsidR="009C544A">
        <w:rPr>
          <w:rFonts w:ascii="Times New Roman" w:hAnsi="Times New Roman" w:cs="Times New Roman"/>
          <w:sz w:val="24"/>
          <w:szCs w:val="24"/>
          <w:lang w:eastAsia="bg-BG"/>
        </w:rPr>
        <w:t xml:space="preserve">по ПТС </w:t>
      </w:r>
      <w:r w:rsidRPr="008D4AB4">
        <w:rPr>
          <w:rFonts w:ascii="Times New Roman" w:hAnsi="Times New Roman" w:cs="Times New Roman"/>
          <w:sz w:val="24"/>
          <w:szCs w:val="24"/>
          <w:lang w:eastAsia="bg-BG"/>
        </w:rPr>
        <w:t>и са изплатени за изпълнение на операции между датата на представяне на програмата на Комисията или 1 януари 2021 г., като се взема по-ранната от двете дати, и 31 декември 2029 г.</w:t>
      </w:r>
      <w:r w:rsidR="009C544A">
        <w:rPr>
          <w:rFonts w:ascii="Times New Roman" w:hAnsi="Times New Roman" w:cs="Times New Roman"/>
          <w:sz w:val="24"/>
          <w:szCs w:val="24"/>
          <w:lang w:eastAsia="bg-BG"/>
        </w:rPr>
        <w:t xml:space="preserve"> Разходите следва д</w:t>
      </w:r>
      <w:r w:rsidR="009C544A" w:rsidRPr="009C544A">
        <w:rPr>
          <w:rFonts w:ascii="Times New Roman" w:hAnsi="Times New Roman" w:cs="Times New Roman"/>
          <w:sz w:val="24"/>
          <w:szCs w:val="24"/>
          <w:lang w:eastAsia="bg-BG"/>
        </w:rPr>
        <w:t xml:space="preserve">а бъдат извършени в периода от </w:t>
      </w:r>
      <w:r w:rsidR="009C544A">
        <w:rPr>
          <w:rFonts w:ascii="Times New Roman" w:hAnsi="Times New Roman" w:cs="Times New Roman"/>
          <w:sz w:val="24"/>
          <w:szCs w:val="24"/>
          <w:lang w:eastAsia="bg-BG"/>
        </w:rPr>
        <w:t xml:space="preserve">01.01.2021 г. до 31.12.2029 г. </w:t>
      </w:r>
      <w:r w:rsidR="009C544A" w:rsidRPr="009C544A">
        <w:rPr>
          <w:rFonts w:ascii="Times New Roman" w:hAnsi="Times New Roman" w:cs="Times New Roman"/>
          <w:sz w:val="24"/>
          <w:szCs w:val="24"/>
          <w:lang w:eastAsia="bg-BG"/>
        </w:rPr>
        <w:t xml:space="preserve">и </w:t>
      </w:r>
      <w:proofErr w:type="spellStart"/>
      <w:r w:rsidR="009C544A" w:rsidRPr="009C544A">
        <w:rPr>
          <w:rFonts w:ascii="Times New Roman" w:hAnsi="Times New Roman" w:cs="Times New Roman"/>
          <w:sz w:val="24"/>
          <w:szCs w:val="24"/>
          <w:lang w:eastAsia="bg-BG"/>
        </w:rPr>
        <w:t>разходооправдателните</w:t>
      </w:r>
      <w:proofErr w:type="spellEnd"/>
      <w:r w:rsidR="009C544A" w:rsidRPr="009C544A">
        <w:rPr>
          <w:rFonts w:ascii="Times New Roman" w:hAnsi="Times New Roman" w:cs="Times New Roman"/>
          <w:sz w:val="24"/>
          <w:szCs w:val="24"/>
          <w:lang w:eastAsia="bg-BG"/>
        </w:rPr>
        <w:t xml:space="preserve"> документи, свързани с изпълнението на допустимите по проекта/ бюджетната линия дейности, следва да бъдат издадени в периода на допустимост на разходите.</w:t>
      </w:r>
    </w:p>
    <w:p w14:paraId="3F99C6A3" w14:textId="5AA78DC8" w:rsidR="009C544A" w:rsidRPr="009C544A" w:rsidRDefault="009C544A" w:rsidP="002F7F55">
      <w:pPr>
        <w:pStyle w:val="ListParagraph"/>
        <w:numPr>
          <w:ilvl w:val="0"/>
          <w:numId w:val="8"/>
        </w:numPr>
        <w:spacing w:after="120" w:line="240" w:lineRule="auto"/>
        <w:jc w:val="both"/>
        <w:rPr>
          <w:rFonts w:ascii="Times New Roman" w:hAnsi="Times New Roman" w:cs="Times New Roman"/>
          <w:sz w:val="24"/>
          <w:szCs w:val="24"/>
        </w:rPr>
      </w:pPr>
      <w:r w:rsidRPr="009C544A">
        <w:rPr>
          <w:rFonts w:ascii="Times New Roman" w:hAnsi="Times New Roman" w:cs="Times New Roman"/>
          <w:sz w:val="24"/>
          <w:szCs w:val="24"/>
        </w:rPr>
        <w:t xml:space="preserve">Да не са финансирани по друг проект, програма или друга финансова схема, финансирана от публични средства на националния или европейския бюджети. </w:t>
      </w:r>
    </w:p>
    <w:p w14:paraId="532FC543" w14:textId="1C72D06B" w:rsidR="0024378B" w:rsidRPr="008D4AB4" w:rsidRDefault="0024378B" w:rsidP="002F7F55">
      <w:pPr>
        <w:pStyle w:val="ListParagraph"/>
        <w:numPr>
          <w:ilvl w:val="0"/>
          <w:numId w:val="8"/>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Разходи, станали допустими в резултат на изменение в програма, са допустими от датата на подаване на искането за изменение до Комисията или от датата на влизане в сила на решението за изменение на програмата, в случаите по чл. 96, параграф 11 от Регламент (ЕС) № 1303/2013.     </w:t>
      </w:r>
    </w:p>
    <w:p w14:paraId="6AAF825D" w14:textId="77777777" w:rsidR="0024378B" w:rsidRPr="008D4AB4" w:rsidRDefault="0024378B" w:rsidP="002F7F55">
      <w:pPr>
        <w:pStyle w:val="ListParagraph"/>
        <w:numPr>
          <w:ilvl w:val="0"/>
          <w:numId w:val="8"/>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Допустими са разходите по операции, осъществени в програмния район на програмата.  При одобрение от управляващия орган на съответната оперативна програма са допустими разходи и по операции, съфинансирани от ЕФРР и КФ, които</w:t>
      </w:r>
      <w:r w:rsidRPr="008D4AB4">
        <w:rPr>
          <w:rFonts w:ascii="Times New Roman" w:hAnsi="Times New Roman" w:cs="Times New Roman"/>
          <w:color w:val="000000"/>
          <w:sz w:val="24"/>
          <w:szCs w:val="24"/>
          <w:lang w:eastAsia="bg-BG"/>
        </w:rPr>
        <w:t xml:space="preserve"> се осъществяват извън програмния район, но в границите на Европейския съюз, при условие че е изпълнено всяко от следните условия</w:t>
      </w:r>
      <w:r w:rsidRPr="008D4AB4">
        <w:rPr>
          <w:rFonts w:ascii="Times New Roman" w:hAnsi="Times New Roman" w:cs="Times New Roman"/>
          <w:sz w:val="24"/>
          <w:szCs w:val="24"/>
          <w:lang w:eastAsia="bg-BG"/>
        </w:rPr>
        <w:t>:</w:t>
      </w:r>
    </w:p>
    <w:p w14:paraId="6A29209F" w14:textId="77777777" w:rsidR="0024378B" w:rsidRPr="008D4AB4" w:rsidRDefault="0024378B" w:rsidP="002F7F55">
      <w:pPr>
        <w:pStyle w:val="ListParagraph"/>
        <w:numPr>
          <w:ilvl w:val="2"/>
          <w:numId w:val="8"/>
        </w:numPr>
        <w:spacing w:after="0" w:line="240" w:lineRule="auto"/>
        <w:ind w:left="1418" w:right="142" w:hanging="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операцията е в полза на програмния район;</w:t>
      </w:r>
    </w:p>
    <w:p w14:paraId="46D550BF" w14:textId="77777777" w:rsidR="0024378B" w:rsidRPr="008D4AB4" w:rsidRDefault="0024378B" w:rsidP="002F7F55">
      <w:pPr>
        <w:pStyle w:val="ListParagraph"/>
        <w:numPr>
          <w:ilvl w:val="2"/>
          <w:numId w:val="8"/>
        </w:numPr>
        <w:spacing w:after="0" w:line="240" w:lineRule="auto"/>
        <w:ind w:left="1418" w:right="142" w:hanging="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общата сума, разпределена по програмата за операции извън програмния район, не надвишава 15 на сто от подкрепата от ЕФРР или КФ на ниво приоритет;</w:t>
      </w:r>
    </w:p>
    <w:p w14:paraId="00879931" w14:textId="77777777" w:rsidR="0024378B" w:rsidRPr="008D4AB4" w:rsidRDefault="0024378B" w:rsidP="002F7F55">
      <w:pPr>
        <w:pStyle w:val="ListParagraph"/>
        <w:numPr>
          <w:ilvl w:val="2"/>
          <w:numId w:val="8"/>
        </w:numPr>
        <w:spacing w:after="0" w:line="240" w:lineRule="auto"/>
        <w:ind w:left="1418" w:right="142" w:hanging="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комитетът за наблюдение на съответната програма е одобрил съответната операция или съответните видове операции;</w:t>
      </w:r>
    </w:p>
    <w:p w14:paraId="6D0C8C31" w14:textId="77777777" w:rsidR="0024378B" w:rsidRPr="008D4AB4" w:rsidRDefault="0024378B" w:rsidP="002F7F55">
      <w:pPr>
        <w:pStyle w:val="ListParagraph"/>
        <w:numPr>
          <w:ilvl w:val="2"/>
          <w:numId w:val="8"/>
        </w:numPr>
        <w:spacing w:after="0" w:line="240" w:lineRule="auto"/>
        <w:ind w:left="1418" w:right="142" w:hanging="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задълженията на органите по програмата във връзка с управлението, контрола и одита по отношение на операцията се изпълняват от органите, които отговарят за програмата, по която операцията получава финансова подкрепа, или те сключват споразумения с органите в района, в който се изпълнява операцията.</w:t>
      </w:r>
    </w:p>
    <w:p w14:paraId="156B3821" w14:textId="77777777" w:rsidR="0024378B" w:rsidRPr="008D4AB4" w:rsidRDefault="0024378B" w:rsidP="002F7F55">
      <w:pPr>
        <w:pStyle w:val="ListParagraph"/>
        <w:numPr>
          <w:ilvl w:val="1"/>
          <w:numId w:val="8"/>
        </w:numPr>
        <w:tabs>
          <w:tab w:val="left" w:pos="1418"/>
        </w:tabs>
        <w:spacing w:after="0" w:line="240" w:lineRule="auto"/>
        <w:ind w:left="0" w:right="142" w:firstLine="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При възстановяване на действително направени и платени допустими разходи максималните размери за всеки отделен вид разход се определят спрямо общите допустими разходи по операцията. В отделни случаи, когато даден разход е пряко обвързан с друг вид </w:t>
      </w:r>
      <w:r w:rsidRPr="008D4AB4">
        <w:rPr>
          <w:rFonts w:ascii="Times New Roman" w:hAnsi="Times New Roman" w:cs="Times New Roman"/>
          <w:sz w:val="24"/>
          <w:szCs w:val="24"/>
          <w:lang w:eastAsia="bg-BG"/>
        </w:rPr>
        <w:lastRenderedPageBreak/>
        <w:t xml:space="preserve">разход, като основа може да се използват общите допустими разходи за съответния вид, с който е обвързан. </w:t>
      </w:r>
    </w:p>
    <w:p w14:paraId="4D550076" w14:textId="77777777" w:rsidR="0024378B" w:rsidRPr="008D4AB4" w:rsidRDefault="0024378B" w:rsidP="002F7F55">
      <w:pPr>
        <w:pStyle w:val="ListParagraph"/>
        <w:numPr>
          <w:ilvl w:val="1"/>
          <w:numId w:val="8"/>
        </w:numPr>
        <w:tabs>
          <w:tab w:val="left" w:pos="1276"/>
        </w:tabs>
        <w:spacing w:after="0" w:line="240" w:lineRule="auto"/>
        <w:ind w:left="0" w:right="142" w:firstLine="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При възстановяване на действително направени и платени допустими разходи се определят следните максимални размери за определени категории разходи:</w:t>
      </w:r>
    </w:p>
    <w:p w14:paraId="50FF8ABB" w14:textId="77777777" w:rsidR="0024378B" w:rsidRPr="008D4AB4" w:rsidRDefault="0024378B" w:rsidP="002F7F55">
      <w:pPr>
        <w:pStyle w:val="ListParagraph"/>
        <w:numPr>
          <w:ilvl w:val="2"/>
          <w:numId w:val="8"/>
        </w:numPr>
        <w:spacing w:after="0" w:line="240" w:lineRule="auto"/>
        <w:ind w:left="1418" w:right="142" w:hanging="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разходи за организация и управление - до 10 на сто от общите допустими разходи по операцията; </w:t>
      </w:r>
    </w:p>
    <w:p w14:paraId="7679F5EE" w14:textId="77777777" w:rsidR="0024378B" w:rsidRPr="008D4AB4" w:rsidRDefault="0024378B" w:rsidP="002F7F55">
      <w:pPr>
        <w:pStyle w:val="ListParagraph"/>
        <w:numPr>
          <w:ilvl w:val="2"/>
          <w:numId w:val="8"/>
        </w:numPr>
        <w:spacing w:after="0" w:line="240" w:lineRule="auto"/>
        <w:ind w:left="1418" w:right="142" w:hanging="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разходи за публичност и визуализация – до 2 на сто от общите допустими разходи за операции, при които размерът на финансовата подкрепа не превишава левовата равностойност на 100 000 евро, и до 1 на сто от общите допустими разходи на всички останали операции; </w:t>
      </w:r>
    </w:p>
    <w:p w14:paraId="1033C49D" w14:textId="77777777" w:rsidR="0024378B" w:rsidRPr="008D4AB4" w:rsidRDefault="0024378B" w:rsidP="002F7F55">
      <w:pPr>
        <w:pStyle w:val="ListParagraph"/>
        <w:numPr>
          <w:ilvl w:val="2"/>
          <w:numId w:val="8"/>
        </w:numPr>
        <w:spacing w:after="0" w:line="240" w:lineRule="auto"/>
        <w:ind w:left="1418" w:right="142" w:hanging="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разходи за командировъчни пари – съгласно Наредбата за командировките в страната и Наредбата за служебните командировки и специализации в чужбина или съответните нормативни актове на друга държава – членка на ЕС, в случаите, когато не е приложимо българското законодателство.</w:t>
      </w:r>
    </w:p>
    <w:p w14:paraId="2D0A746F" w14:textId="77777777" w:rsidR="0024378B" w:rsidRPr="008D4AB4" w:rsidRDefault="0024378B" w:rsidP="002F7F55">
      <w:pPr>
        <w:pStyle w:val="ListParagraph"/>
        <w:numPr>
          <w:ilvl w:val="1"/>
          <w:numId w:val="8"/>
        </w:numPr>
        <w:tabs>
          <w:tab w:val="left" w:pos="1418"/>
        </w:tabs>
        <w:spacing w:after="0" w:line="240" w:lineRule="auto"/>
        <w:ind w:left="0" w:right="142" w:firstLine="567"/>
        <w:jc w:val="both"/>
        <w:rPr>
          <w:rFonts w:ascii="Times New Roman" w:hAnsi="Times New Roman" w:cs="Times New Roman"/>
          <w:lang w:eastAsia="bg-BG"/>
        </w:rPr>
      </w:pPr>
      <w:r w:rsidRPr="008D4AB4">
        <w:rPr>
          <w:rFonts w:ascii="Times New Roman" w:hAnsi="Times New Roman" w:cs="Times New Roman"/>
          <w:sz w:val="24"/>
          <w:szCs w:val="24"/>
          <w:lang w:eastAsia="bg-BG"/>
        </w:rPr>
        <w:t>Когато изпълнението на операция поражда непреки разходи, те могат да бъдат изчислени</w:t>
      </w:r>
      <w:r w:rsidRPr="008D4AB4">
        <w:rPr>
          <w:rFonts w:ascii="Times New Roman" w:hAnsi="Times New Roman" w:cs="Times New Roman"/>
          <w:color w:val="000000"/>
          <w:sz w:val="24"/>
          <w:szCs w:val="24"/>
          <w:lang w:eastAsia="bg-BG"/>
        </w:rPr>
        <w:t xml:space="preserve"> като единна ставка по един от следните начини:</w:t>
      </w:r>
    </w:p>
    <w:p w14:paraId="05217F0D" w14:textId="77777777" w:rsidR="0024378B" w:rsidRPr="008D4AB4" w:rsidRDefault="0024378B" w:rsidP="002F7F55">
      <w:pPr>
        <w:pStyle w:val="ListParagraph"/>
        <w:numPr>
          <w:ilvl w:val="2"/>
          <w:numId w:val="8"/>
        </w:numPr>
        <w:spacing w:after="0" w:line="240" w:lineRule="auto"/>
        <w:ind w:left="1418" w:right="142" w:hanging="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единна ставка в размер до 25 на сто от допустимите преки разходи, при условие че ставката се изчислява въз основа на коректен, справедлив и проверим метод на изчисление или въз основа на метод, прилаган в рамките на национални схеми за предоставяне на безвъзмездна финансова помощ за подобен тип операция и бенефициент;</w:t>
      </w:r>
    </w:p>
    <w:p w14:paraId="7113B617" w14:textId="77777777" w:rsidR="0024378B" w:rsidRPr="008D4AB4" w:rsidRDefault="0024378B" w:rsidP="002F7F55">
      <w:pPr>
        <w:pStyle w:val="ListParagraph"/>
        <w:numPr>
          <w:ilvl w:val="2"/>
          <w:numId w:val="8"/>
        </w:numPr>
        <w:spacing w:after="0" w:line="240" w:lineRule="auto"/>
        <w:ind w:left="1418" w:right="142" w:hanging="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единна ставка в размер до 15 на сто от допустимите преки разходи за персонал, без да се изисква да се извършват изчисления за определянето на приложимата ставка; </w:t>
      </w:r>
    </w:p>
    <w:p w14:paraId="1C3D7C2E" w14:textId="77777777" w:rsidR="0024378B" w:rsidRPr="008D4AB4" w:rsidRDefault="0024378B" w:rsidP="002F7F55">
      <w:pPr>
        <w:pStyle w:val="ListParagraph"/>
        <w:numPr>
          <w:ilvl w:val="2"/>
          <w:numId w:val="8"/>
        </w:numPr>
        <w:spacing w:after="0" w:line="240" w:lineRule="auto"/>
        <w:ind w:left="1418" w:right="142" w:hanging="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единна ставка, прилагана към допустимите преки разходи въз основа на съществуващите методи и съответстващите ставки, приложими в политиките на Европейския съюз за подобен тип операция и бенефициент.</w:t>
      </w:r>
    </w:p>
    <w:p w14:paraId="2FD3BAD0" w14:textId="3CA3E52A" w:rsidR="00BF1A49" w:rsidRPr="00BF1A49" w:rsidRDefault="00BF1A49" w:rsidP="002F7F55">
      <w:pPr>
        <w:pStyle w:val="ListParagraph"/>
        <w:numPr>
          <w:ilvl w:val="1"/>
          <w:numId w:val="8"/>
        </w:numPr>
        <w:tabs>
          <w:tab w:val="left" w:pos="1418"/>
        </w:tabs>
        <w:spacing w:after="0" w:line="240" w:lineRule="auto"/>
        <w:ind w:left="0" w:right="142" w:firstLine="567"/>
        <w:jc w:val="both"/>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Разходи за екипи, отговорни за управление и/или изпълнение на проектите, са допустими, когато:</w:t>
      </w:r>
    </w:p>
    <w:p w14:paraId="68B28052" w14:textId="77777777" w:rsidR="00BF1A49" w:rsidRPr="00BF1A49" w:rsidRDefault="00BF1A49" w:rsidP="00BF1A49">
      <w:pPr>
        <w:shd w:val="clear" w:color="auto" w:fill="FEFEFE"/>
        <w:spacing w:after="0" w:line="240" w:lineRule="auto"/>
        <w:ind w:left="1276"/>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1. управлението и/или изпълнението се осъществява само от служители на бенефициента;</w:t>
      </w:r>
    </w:p>
    <w:p w14:paraId="22F1C3ED" w14:textId="77777777" w:rsidR="00BF1A49" w:rsidRPr="00BF1A49" w:rsidRDefault="00BF1A49" w:rsidP="00BF1A49">
      <w:pPr>
        <w:shd w:val="clear" w:color="auto" w:fill="FEFEFE"/>
        <w:spacing w:after="0" w:line="240" w:lineRule="auto"/>
        <w:ind w:left="1276"/>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2. в управлението и/или изпълнението на проекта са включени и външни за бенефициента лица - при необходимост от специфична експертиза и/или липса на достатъчен собствен административен капацитет;</w:t>
      </w:r>
    </w:p>
    <w:p w14:paraId="2FF6116C" w14:textId="77777777" w:rsidR="00BF1A49" w:rsidRPr="00BF1A49" w:rsidRDefault="00BF1A49" w:rsidP="00BF1A49">
      <w:pPr>
        <w:shd w:val="clear" w:color="auto" w:fill="FEFEFE"/>
        <w:spacing w:after="0" w:line="240" w:lineRule="auto"/>
        <w:ind w:left="1276"/>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3. управлението и/или изпълнението се осъществява изцяло от външни за бенефициента лица, избрани в съответствие с националното законодателство.</w:t>
      </w:r>
    </w:p>
    <w:p w14:paraId="0E072A2A" w14:textId="6A8FD9C2" w:rsidR="00BF1A49" w:rsidRPr="00BF1A49" w:rsidRDefault="00BF1A49" w:rsidP="002F7F55">
      <w:pPr>
        <w:pStyle w:val="ListParagraph"/>
        <w:numPr>
          <w:ilvl w:val="1"/>
          <w:numId w:val="8"/>
        </w:numPr>
        <w:tabs>
          <w:tab w:val="left" w:pos="1418"/>
        </w:tabs>
        <w:spacing w:after="0" w:line="240" w:lineRule="auto"/>
        <w:ind w:left="0" w:right="142" w:firstLine="567"/>
        <w:jc w:val="both"/>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Когато безвъзмездна финансова помощ и възстановима помощ се предоставят под формата по </w:t>
      </w:r>
      <w:r w:rsidRPr="009838B8">
        <w:rPr>
          <w:rFonts w:ascii="Times New Roman" w:eastAsia="Times New Roman" w:hAnsi="Times New Roman" w:cs="Times New Roman"/>
          <w:color w:val="000000"/>
          <w:sz w:val="24"/>
          <w:szCs w:val="24"/>
          <w:lang w:eastAsia="bg-BG"/>
        </w:rPr>
        <w:t>чл. 55, ал. 1, т. 1</w:t>
      </w:r>
      <w:r w:rsidR="009838B8">
        <w:rPr>
          <w:rFonts w:ascii="Times New Roman" w:eastAsia="Times New Roman" w:hAnsi="Times New Roman" w:cs="Times New Roman"/>
          <w:color w:val="000000"/>
          <w:sz w:val="24"/>
          <w:szCs w:val="24"/>
          <w:lang w:eastAsia="bg-BG"/>
        </w:rPr>
        <w:t xml:space="preserve"> от</w:t>
      </w:r>
      <w:r w:rsidRPr="009838B8">
        <w:rPr>
          <w:rFonts w:ascii="Times New Roman" w:eastAsia="Times New Roman" w:hAnsi="Times New Roman" w:cs="Times New Roman"/>
          <w:color w:val="000000"/>
          <w:sz w:val="24"/>
          <w:szCs w:val="24"/>
          <w:lang w:eastAsia="bg-BG"/>
        </w:rPr>
        <w:t xml:space="preserve"> ЗУСЕФСУ</w:t>
      </w:r>
      <w:r w:rsidRPr="00BF1A49">
        <w:rPr>
          <w:rFonts w:ascii="Times New Roman" w:eastAsia="Times New Roman" w:hAnsi="Times New Roman" w:cs="Times New Roman"/>
          <w:color w:val="000000"/>
          <w:sz w:val="24"/>
          <w:szCs w:val="24"/>
          <w:lang w:eastAsia="bg-BG"/>
        </w:rPr>
        <w:t>, дейностите по изпълнение и/или управление се възлагат, както следва:</w:t>
      </w:r>
    </w:p>
    <w:p w14:paraId="43E93D23" w14:textId="77777777" w:rsidR="00BF1A49" w:rsidRPr="00BF1A49" w:rsidRDefault="00BF1A49" w:rsidP="00BF1A49">
      <w:pPr>
        <w:shd w:val="clear" w:color="auto" w:fill="FEFEFE"/>
        <w:spacing w:after="0" w:line="240" w:lineRule="auto"/>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1. с длъжностната характеристика на служителя, нает от бенефициента по трудово или служебно правоотношение;</w:t>
      </w:r>
    </w:p>
    <w:p w14:paraId="65DB442D" w14:textId="77777777" w:rsidR="00BF1A49" w:rsidRPr="00BF1A49" w:rsidRDefault="00BF1A49" w:rsidP="00BF1A49">
      <w:pPr>
        <w:shd w:val="clear" w:color="auto" w:fill="FEFEFE"/>
        <w:spacing w:after="0" w:line="240" w:lineRule="auto"/>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2. дейности, изпълнявани извън установеното работно време и длъжностна характеристика на служителя, се възлагат при следните условия:</w:t>
      </w:r>
    </w:p>
    <w:p w14:paraId="27D351BC" w14:textId="19E1C292" w:rsidR="00BF1A49" w:rsidRPr="00BF1A49" w:rsidRDefault="00BF1A49" w:rsidP="009838B8">
      <w:pPr>
        <w:shd w:val="clear" w:color="auto" w:fill="FEFEFE"/>
        <w:spacing w:after="0" w:line="240" w:lineRule="auto"/>
        <w:ind w:left="993"/>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а) със заповед на органа по назначаване, съответно на работодателя, на служителя по служебно правоотношение, съответно трудово правоотношение, в държавната администрация, с негово съгласие и срещу възнаграждение са възложени допълнителни задължения във връзка с управлението и/или изпълнението на проект, или</w:t>
      </w:r>
    </w:p>
    <w:p w14:paraId="70F35589" w14:textId="77777777" w:rsidR="00BF1A49" w:rsidRPr="00BF1A49" w:rsidRDefault="00BF1A49" w:rsidP="009838B8">
      <w:pPr>
        <w:shd w:val="clear" w:color="auto" w:fill="FEFEFE"/>
        <w:spacing w:after="0" w:line="240" w:lineRule="auto"/>
        <w:ind w:left="993"/>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lastRenderedPageBreak/>
        <w:t>б) със служителя по трудово правоотношение е сключен трудов договор по реда на </w:t>
      </w:r>
      <w:r w:rsidRPr="009838B8">
        <w:rPr>
          <w:rFonts w:ascii="Times New Roman" w:eastAsia="Times New Roman" w:hAnsi="Times New Roman" w:cs="Times New Roman"/>
          <w:color w:val="000000"/>
          <w:sz w:val="24"/>
          <w:szCs w:val="24"/>
          <w:lang w:eastAsia="bg-BG"/>
        </w:rPr>
        <w:t>чл. 110 от Кодекса на труда</w:t>
      </w:r>
      <w:r w:rsidRPr="00BF1A49">
        <w:rPr>
          <w:rFonts w:ascii="Times New Roman" w:eastAsia="Times New Roman" w:hAnsi="Times New Roman" w:cs="Times New Roman"/>
          <w:color w:val="000000"/>
          <w:sz w:val="24"/>
          <w:szCs w:val="24"/>
          <w:lang w:eastAsia="bg-BG"/>
        </w:rPr>
        <w:t> във връзка с управлението и/или изпълнението на проект;</w:t>
      </w:r>
    </w:p>
    <w:p w14:paraId="42256A78" w14:textId="0B74C65C" w:rsidR="00BF1A49" w:rsidRPr="007A0B0A" w:rsidRDefault="00BF1A49" w:rsidP="00BF1A49">
      <w:pPr>
        <w:shd w:val="clear" w:color="auto" w:fill="FEFEFE"/>
        <w:spacing w:after="0" w:line="240" w:lineRule="auto"/>
        <w:rPr>
          <w:rFonts w:ascii="Times New Roman" w:eastAsia="Times New Roman" w:hAnsi="Times New Roman" w:cs="Times New Roman"/>
          <w:color w:val="000000"/>
          <w:sz w:val="24"/>
          <w:szCs w:val="24"/>
          <w:lang w:eastAsia="bg-BG"/>
        </w:rPr>
      </w:pPr>
      <w:r w:rsidRPr="007A0B0A">
        <w:rPr>
          <w:rFonts w:ascii="Times New Roman" w:eastAsia="Times New Roman" w:hAnsi="Times New Roman" w:cs="Times New Roman"/>
          <w:color w:val="000000"/>
          <w:sz w:val="24"/>
          <w:szCs w:val="24"/>
          <w:lang w:eastAsia="bg-BG"/>
        </w:rPr>
        <w:t xml:space="preserve">3. извън случаите по т. 1 и 2 за дейности по проекта с лицето е сключен договор съгласно правилата по чл. 49, ал. 2 </w:t>
      </w:r>
      <w:r w:rsidR="009838B8" w:rsidRPr="007A0B0A">
        <w:rPr>
          <w:rFonts w:ascii="Times New Roman" w:eastAsia="Times New Roman" w:hAnsi="Times New Roman" w:cs="Times New Roman"/>
          <w:color w:val="000000"/>
          <w:sz w:val="24"/>
          <w:szCs w:val="24"/>
          <w:lang w:eastAsia="bg-BG"/>
        </w:rPr>
        <w:t xml:space="preserve">от </w:t>
      </w:r>
      <w:r w:rsidRPr="007A0B0A">
        <w:rPr>
          <w:rFonts w:ascii="Times New Roman" w:eastAsia="Times New Roman" w:hAnsi="Times New Roman" w:cs="Times New Roman"/>
          <w:color w:val="000000"/>
          <w:sz w:val="24"/>
          <w:szCs w:val="24"/>
          <w:lang w:eastAsia="bg-BG"/>
        </w:rPr>
        <w:t>ЗУСЕФСУ.</w:t>
      </w:r>
    </w:p>
    <w:p w14:paraId="7DD1B2DF" w14:textId="3BD55CD4" w:rsidR="0024378B" w:rsidRPr="007A0B0A" w:rsidRDefault="0024378B" w:rsidP="002F7F55">
      <w:pPr>
        <w:pStyle w:val="ListParagraph"/>
        <w:numPr>
          <w:ilvl w:val="1"/>
          <w:numId w:val="8"/>
        </w:numPr>
        <w:tabs>
          <w:tab w:val="left" w:pos="1418"/>
        </w:tabs>
        <w:spacing w:after="0" w:line="240" w:lineRule="auto"/>
        <w:ind w:left="0" w:right="142" w:firstLine="567"/>
        <w:jc w:val="both"/>
        <w:rPr>
          <w:rFonts w:ascii="Times New Roman" w:hAnsi="Times New Roman" w:cs="Times New Roman"/>
          <w:lang w:eastAsia="bg-BG"/>
        </w:rPr>
      </w:pPr>
      <w:r w:rsidRPr="007A0B0A">
        <w:rPr>
          <w:rFonts w:ascii="Times New Roman" w:hAnsi="Times New Roman" w:cs="Times New Roman"/>
          <w:sz w:val="24"/>
          <w:szCs w:val="24"/>
          <w:lang w:eastAsia="bg-BG"/>
        </w:rPr>
        <w:t>Разходите за възнаграждения на служителите</w:t>
      </w:r>
      <w:r w:rsidRPr="007A0B0A">
        <w:rPr>
          <w:rFonts w:ascii="Times New Roman" w:hAnsi="Times New Roman" w:cs="Times New Roman"/>
          <w:color w:val="000000"/>
          <w:sz w:val="24"/>
          <w:szCs w:val="24"/>
          <w:lang w:eastAsia="bg-BG"/>
        </w:rPr>
        <w:t xml:space="preserve"> за изпълнение на дейности във връзка с подготовката, управлението, координацията, мониторинга, оценката, информацията и контрола на </w:t>
      </w:r>
      <w:r w:rsidR="00BB2944" w:rsidRPr="007A0B0A">
        <w:rPr>
          <w:rFonts w:ascii="Times New Roman" w:hAnsi="Times New Roman" w:cs="Times New Roman"/>
          <w:color w:val="000000"/>
          <w:sz w:val="24"/>
          <w:szCs w:val="24"/>
          <w:lang w:eastAsia="bg-BG"/>
        </w:rPr>
        <w:t>ПТС</w:t>
      </w:r>
      <w:r w:rsidRPr="007A0B0A">
        <w:rPr>
          <w:rFonts w:ascii="Times New Roman" w:hAnsi="Times New Roman" w:cs="Times New Roman"/>
          <w:color w:val="000000"/>
          <w:sz w:val="24"/>
          <w:szCs w:val="24"/>
          <w:lang w:eastAsia="bg-BG"/>
        </w:rPr>
        <w:t xml:space="preserve"> се считат за допустими за финансиране по техническа помощ за служителите от МТС/Управляващия орган, при условие, че дейностите са определени в длъжностите характеристики и/или в договорите за назначаване на служителите. В случаите когато служителите в МТС/УО изпълняват и други дейности извън подготовката, управлението, координацията, мониторинга, оценката, информацията и контрола на ПТ</w:t>
      </w:r>
      <w:r w:rsidR="00BB2944" w:rsidRPr="007A0B0A">
        <w:rPr>
          <w:rFonts w:ascii="Times New Roman" w:hAnsi="Times New Roman" w:cs="Times New Roman"/>
          <w:color w:val="000000"/>
          <w:sz w:val="24"/>
          <w:szCs w:val="24"/>
          <w:lang w:eastAsia="bg-BG"/>
        </w:rPr>
        <w:t>С</w:t>
      </w:r>
      <w:r w:rsidRPr="007A0B0A">
        <w:rPr>
          <w:rFonts w:ascii="Times New Roman" w:hAnsi="Times New Roman" w:cs="Times New Roman"/>
          <w:color w:val="000000"/>
          <w:sz w:val="24"/>
          <w:szCs w:val="24"/>
          <w:lang w:eastAsia="bg-BG"/>
        </w:rPr>
        <w:t>, разходите за възнаграждения се считат за допустими за финансиране по техническа помощ в размер на процентно съотношение на годишна база м</w:t>
      </w:r>
      <w:r w:rsidR="00BB2944" w:rsidRPr="007A0B0A">
        <w:rPr>
          <w:rFonts w:ascii="Times New Roman" w:hAnsi="Times New Roman" w:cs="Times New Roman"/>
          <w:color w:val="000000"/>
          <w:sz w:val="24"/>
          <w:szCs w:val="24"/>
          <w:lang w:eastAsia="bg-BG"/>
        </w:rPr>
        <w:t xml:space="preserve">ежду изпълнените задължения по </w:t>
      </w:r>
      <w:r w:rsidRPr="007A0B0A">
        <w:rPr>
          <w:rFonts w:ascii="Times New Roman" w:hAnsi="Times New Roman" w:cs="Times New Roman"/>
          <w:color w:val="000000"/>
          <w:sz w:val="24"/>
          <w:szCs w:val="24"/>
          <w:lang w:eastAsia="bg-BG"/>
        </w:rPr>
        <w:t>ПТ</w:t>
      </w:r>
      <w:r w:rsidR="00BB2944" w:rsidRPr="007A0B0A">
        <w:rPr>
          <w:rFonts w:ascii="Times New Roman" w:hAnsi="Times New Roman" w:cs="Times New Roman"/>
          <w:color w:val="000000"/>
          <w:sz w:val="24"/>
          <w:szCs w:val="24"/>
          <w:lang w:eastAsia="bg-BG"/>
        </w:rPr>
        <w:t>С</w:t>
      </w:r>
      <w:r w:rsidRPr="007A0B0A">
        <w:rPr>
          <w:rFonts w:ascii="Times New Roman" w:hAnsi="Times New Roman" w:cs="Times New Roman"/>
          <w:color w:val="000000"/>
          <w:sz w:val="24"/>
          <w:szCs w:val="24"/>
          <w:lang w:eastAsia="bg-BG"/>
        </w:rPr>
        <w:t xml:space="preserve">, заложени в длъжностна характеристика, и общо изпълнените задължения по длъжностна характеристика. </w:t>
      </w:r>
    </w:p>
    <w:p w14:paraId="70C7FDC2" w14:textId="33DDA8EF" w:rsidR="0024378B" w:rsidRPr="007A0B0A" w:rsidRDefault="0024378B" w:rsidP="002F7F55">
      <w:pPr>
        <w:pStyle w:val="ListParagraph"/>
        <w:numPr>
          <w:ilvl w:val="1"/>
          <w:numId w:val="8"/>
        </w:numPr>
        <w:tabs>
          <w:tab w:val="left" w:pos="1418"/>
        </w:tabs>
        <w:spacing w:after="0" w:line="240" w:lineRule="auto"/>
        <w:ind w:left="0" w:right="142" w:firstLine="567"/>
        <w:jc w:val="both"/>
        <w:rPr>
          <w:rFonts w:ascii="Times New Roman" w:hAnsi="Times New Roman" w:cs="Times New Roman"/>
          <w:b/>
          <w:sz w:val="24"/>
          <w:szCs w:val="24"/>
          <w:lang w:eastAsia="bg-BG"/>
        </w:rPr>
      </w:pPr>
      <w:r w:rsidRPr="007A0B0A">
        <w:rPr>
          <w:rFonts w:ascii="Times New Roman" w:hAnsi="Times New Roman" w:cs="Times New Roman"/>
          <w:sz w:val="24"/>
          <w:szCs w:val="24"/>
          <w:lang w:eastAsia="bg-BG"/>
        </w:rPr>
        <w:t xml:space="preserve">Разходи за дейности, насочени към укрепване и повишаване на административния капацитет на Управляващия орган </w:t>
      </w:r>
      <w:r w:rsidR="006264B1" w:rsidRPr="007A0B0A">
        <w:rPr>
          <w:rFonts w:ascii="Times New Roman" w:hAnsi="Times New Roman" w:cs="Times New Roman"/>
          <w:sz w:val="24"/>
          <w:szCs w:val="24"/>
          <w:lang w:eastAsia="bg-BG"/>
        </w:rPr>
        <w:t>на ПТС</w:t>
      </w:r>
      <w:r w:rsidRPr="007A0B0A">
        <w:rPr>
          <w:rFonts w:ascii="Times New Roman" w:hAnsi="Times New Roman" w:cs="Times New Roman"/>
          <w:sz w:val="24"/>
          <w:szCs w:val="24"/>
          <w:lang w:eastAsia="bg-BG"/>
        </w:rPr>
        <w:t>, включително разходите</w:t>
      </w:r>
      <w:r w:rsidRPr="007A0B0A">
        <w:rPr>
          <w:rFonts w:ascii="Times New Roman" w:hAnsi="Times New Roman" w:cs="Times New Roman"/>
          <w:bCs/>
          <w:sz w:val="24"/>
          <w:szCs w:val="24"/>
          <w:lang w:eastAsia="bg-BG"/>
        </w:rPr>
        <w:t xml:space="preserve"> за възнаграждения, доплащания към възнагражденията и за обезщетения, изплатени от осигурителя за дните на временна нетрудоспособност съгласно Кодекса за социално осигуряване за реално отработено време на служители и/или други лица на конкретните бенефициенти по ПТ</w:t>
      </w:r>
      <w:r w:rsidR="00BB2944" w:rsidRPr="007A0B0A">
        <w:rPr>
          <w:rFonts w:ascii="Times New Roman" w:hAnsi="Times New Roman" w:cs="Times New Roman"/>
          <w:bCs/>
          <w:sz w:val="24"/>
          <w:szCs w:val="24"/>
          <w:lang w:eastAsia="bg-BG"/>
        </w:rPr>
        <w:t>С</w:t>
      </w:r>
      <w:r w:rsidRPr="007A0B0A">
        <w:rPr>
          <w:rFonts w:ascii="Times New Roman" w:hAnsi="Times New Roman" w:cs="Times New Roman"/>
          <w:bCs/>
          <w:sz w:val="24"/>
          <w:szCs w:val="24"/>
          <w:lang w:eastAsia="bg-BG"/>
        </w:rPr>
        <w:t xml:space="preserve"> за изпълнение на дейности във връзка с подготовката, управлението, мониторинга, оценката, информацията и контрола на ПТ</w:t>
      </w:r>
      <w:r w:rsidR="00123FCD" w:rsidRPr="007A0B0A">
        <w:rPr>
          <w:rFonts w:ascii="Times New Roman" w:hAnsi="Times New Roman" w:cs="Times New Roman"/>
          <w:bCs/>
          <w:sz w:val="24"/>
          <w:szCs w:val="24"/>
          <w:lang w:eastAsia="bg-BG"/>
        </w:rPr>
        <w:t>С</w:t>
      </w:r>
      <w:r w:rsidRPr="007A0B0A">
        <w:rPr>
          <w:rFonts w:ascii="Times New Roman" w:hAnsi="Times New Roman" w:cs="Times New Roman"/>
          <w:bCs/>
          <w:sz w:val="24"/>
          <w:szCs w:val="24"/>
          <w:lang w:eastAsia="bg-BG"/>
        </w:rPr>
        <w:t xml:space="preserve">, </w:t>
      </w:r>
      <w:r w:rsidRPr="007A0B0A">
        <w:rPr>
          <w:rFonts w:ascii="Times New Roman" w:hAnsi="Times New Roman" w:cs="Times New Roman"/>
          <w:sz w:val="24"/>
          <w:szCs w:val="24"/>
          <w:lang w:eastAsia="bg-BG"/>
        </w:rPr>
        <w:t>при условие, че</w:t>
      </w:r>
      <w:r w:rsidRPr="007A0B0A">
        <w:rPr>
          <w:rFonts w:ascii="Times New Roman" w:hAnsi="Times New Roman" w:cs="Times New Roman"/>
          <w:bCs/>
          <w:sz w:val="24"/>
          <w:szCs w:val="24"/>
          <w:lang w:eastAsia="bg-BG"/>
        </w:rPr>
        <w:t>:</w:t>
      </w:r>
    </w:p>
    <w:p w14:paraId="435EF948" w14:textId="77777777" w:rsidR="0024378B" w:rsidRPr="007A0B0A" w:rsidRDefault="0024378B" w:rsidP="0024378B">
      <w:pPr>
        <w:pStyle w:val="ListParagraph"/>
        <w:tabs>
          <w:tab w:val="left" w:pos="993"/>
        </w:tabs>
        <w:spacing w:before="150" w:after="0" w:line="240" w:lineRule="auto"/>
        <w:ind w:left="0" w:firstLine="851"/>
        <w:jc w:val="both"/>
        <w:rPr>
          <w:rFonts w:ascii="Times New Roman" w:hAnsi="Times New Roman" w:cs="Times New Roman"/>
          <w:color w:val="000000"/>
          <w:sz w:val="24"/>
          <w:szCs w:val="24"/>
        </w:rPr>
      </w:pPr>
      <w:r w:rsidRPr="007A0B0A">
        <w:rPr>
          <w:rFonts w:ascii="Times New Roman" w:hAnsi="Times New Roman" w:cs="Times New Roman"/>
          <w:color w:val="000000"/>
          <w:sz w:val="24"/>
          <w:szCs w:val="24"/>
        </w:rPr>
        <w:t xml:space="preserve">а) </w:t>
      </w:r>
      <w:r w:rsidRPr="007A0B0A">
        <w:rPr>
          <w:rFonts w:ascii="Times New Roman" w:hAnsi="Times New Roman" w:cs="Times New Roman"/>
          <w:sz w:val="24"/>
          <w:szCs w:val="24"/>
          <w:lang w:eastAsia="bg-BG"/>
        </w:rPr>
        <w:t>в длъжностната характеристика на служителя по служебно или трудово правоотношение е включено изпълнението на дейности по управление и изпълнение на операции</w:t>
      </w:r>
      <w:r w:rsidRPr="007A0B0A">
        <w:rPr>
          <w:rFonts w:ascii="Times New Roman" w:hAnsi="Times New Roman" w:cs="Times New Roman"/>
          <w:color w:val="000000"/>
          <w:sz w:val="24"/>
          <w:szCs w:val="24"/>
        </w:rPr>
        <w:t>;</w:t>
      </w:r>
    </w:p>
    <w:p w14:paraId="2D8E1819" w14:textId="3468DC2B" w:rsidR="0024378B" w:rsidRPr="007A0B0A" w:rsidRDefault="0024378B" w:rsidP="0024378B">
      <w:pPr>
        <w:pStyle w:val="ListParagraph"/>
        <w:tabs>
          <w:tab w:val="left" w:pos="993"/>
        </w:tabs>
        <w:spacing w:before="150" w:after="0" w:line="240" w:lineRule="auto"/>
        <w:ind w:left="0" w:firstLine="851"/>
        <w:jc w:val="both"/>
        <w:rPr>
          <w:rFonts w:ascii="Times New Roman" w:hAnsi="Times New Roman" w:cs="Times New Roman"/>
          <w:color w:val="000000"/>
          <w:sz w:val="24"/>
          <w:szCs w:val="24"/>
        </w:rPr>
      </w:pPr>
      <w:r w:rsidRPr="007A0B0A">
        <w:rPr>
          <w:rFonts w:ascii="Times New Roman" w:hAnsi="Times New Roman" w:cs="Times New Roman"/>
          <w:color w:val="000000"/>
          <w:sz w:val="24"/>
          <w:szCs w:val="24"/>
        </w:rPr>
        <w:t>б) дейностите са допълнително възложени извън длъжностните им характеристики задачи/отговорности и/или в договорите за тяхното назначаване; дейностите се възлагат в съответствие с методология, одобр</w:t>
      </w:r>
      <w:r w:rsidR="00123FCD" w:rsidRPr="007A0B0A">
        <w:rPr>
          <w:rFonts w:ascii="Times New Roman" w:hAnsi="Times New Roman" w:cs="Times New Roman"/>
          <w:color w:val="000000"/>
          <w:sz w:val="24"/>
          <w:szCs w:val="24"/>
        </w:rPr>
        <w:t xml:space="preserve">ена от министъра на транспорта </w:t>
      </w:r>
      <w:r w:rsidRPr="007A0B0A">
        <w:rPr>
          <w:rFonts w:ascii="Times New Roman" w:hAnsi="Times New Roman" w:cs="Times New Roman"/>
          <w:color w:val="000000"/>
          <w:sz w:val="24"/>
          <w:szCs w:val="24"/>
        </w:rPr>
        <w:t>и съобщенията;</w:t>
      </w:r>
    </w:p>
    <w:p w14:paraId="3F3F41DC" w14:textId="0A7FCA48" w:rsidR="0024378B" w:rsidRPr="007A0B0A" w:rsidRDefault="0024378B" w:rsidP="0024378B">
      <w:pPr>
        <w:pStyle w:val="ListParagraph"/>
        <w:tabs>
          <w:tab w:val="left" w:pos="993"/>
        </w:tabs>
        <w:spacing w:before="150" w:after="0" w:line="240" w:lineRule="auto"/>
        <w:ind w:left="0" w:firstLine="851"/>
        <w:jc w:val="both"/>
        <w:rPr>
          <w:rFonts w:ascii="Times New Roman" w:hAnsi="Times New Roman" w:cs="Times New Roman"/>
          <w:color w:val="000000"/>
          <w:sz w:val="24"/>
          <w:szCs w:val="24"/>
        </w:rPr>
      </w:pPr>
      <w:r w:rsidRPr="007A0B0A">
        <w:rPr>
          <w:rFonts w:ascii="Times New Roman" w:hAnsi="Times New Roman" w:cs="Times New Roman"/>
          <w:color w:val="000000"/>
          <w:sz w:val="24"/>
          <w:szCs w:val="24"/>
        </w:rPr>
        <w:t xml:space="preserve">в) </w:t>
      </w:r>
      <w:r w:rsidRPr="007A0B0A">
        <w:rPr>
          <w:rFonts w:ascii="Times New Roman" w:hAnsi="Times New Roman" w:cs="Times New Roman"/>
          <w:sz w:val="24"/>
          <w:szCs w:val="24"/>
          <w:lang w:eastAsia="bg-BG"/>
        </w:rPr>
        <w:t>налице е сключен договор за услуга със служителя за изпълнение на дейности по управление и изпълнение извън установените му по служебно или трудово правоотноше</w:t>
      </w:r>
      <w:r w:rsidR="00123FCD" w:rsidRPr="007A0B0A">
        <w:rPr>
          <w:rFonts w:ascii="Times New Roman" w:hAnsi="Times New Roman" w:cs="Times New Roman"/>
          <w:sz w:val="24"/>
          <w:szCs w:val="24"/>
          <w:lang w:eastAsia="bg-BG"/>
        </w:rPr>
        <w:t>ние работно време и задължения.</w:t>
      </w:r>
    </w:p>
    <w:p w14:paraId="78CE7966" w14:textId="1DB0E952" w:rsidR="0024378B" w:rsidRPr="008D4AB4" w:rsidRDefault="0024378B" w:rsidP="002F7F55">
      <w:pPr>
        <w:pStyle w:val="ListParagraph"/>
        <w:numPr>
          <w:ilvl w:val="1"/>
          <w:numId w:val="8"/>
        </w:numPr>
        <w:tabs>
          <w:tab w:val="left" w:pos="1276"/>
        </w:tabs>
        <w:spacing w:after="0" w:line="240" w:lineRule="auto"/>
        <w:ind w:left="0" w:right="142" w:firstLine="567"/>
        <w:jc w:val="both"/>
        <w:rPr>
          <w:rFonts w:ascii="Times New Roman" w:hAnsi="Times New Roman" w:cs="Times New Roman"/>
          <w:lang w:eastAsia="bg-BG"/>
        </w:rPr>
      </w:pPr>
      <w:r w:rsidRPr="007A0B0A">
        <w:rPr>
          <w:rFonts w:ascii="Times New Roman" w:hAnsi="Times New Roman" w:cs="Times New Roman"/>
          <w:sz w:val="24"/>
          <w:szCs w:val="24"/>
          <w:lang w:eastAsia="bg-BG"/>
        </w:rPr>
        <w:t>Размерът</w:t>
      </w:r>
      <w:r w:rsidRPr="007A0B0A">
        <w:rPr>
          <w:rFonts w:ascii="Times New Roman" w:hAnsi="Times New Roman" w:cs="Times New Roman"/>
          <w:b/>
          <w:color w:val="000000"/>
          <w:sz w:val="24"/>
          <w:szCs w:val="24"/>
          <w:lang w:eastAsia="bg-BG"/>
        </w:rPr>
        <w:t xml:space="preserve"> на часовата ставка на възнаграждение</w:t>
      </w:r>
      <w:r w:rsidRPr="007A0B0A">
        <w:rPr>
          <w:rFonts w:ascii="Times New Roman" w:hAnsi="Times New Roman" w:cs="Times New Roman"/>
          <w:color w:val="000000"/>
          <w:sz w:val="24"/>
          <w:szCs w:val="24"/>
          <w:lang w:eastAsia="bg-BG"/>
        </w:rPr>
        <w:t xml:space="preserve"> на служителя за изпълнението на дейности по управление и изпълнение на операции следва да не превишава</w:t>
      </w:r>
      <w:r w:rsidRPr="008D4AB4">
        <w:rPr>
          <w:rFonts w:ascii="Times New Roman" w:hAnsi="Times New Roman" w:cs="Times New Roman"/>
          <w:color w:val="000000"/>
          <w:sz w:val="24"/>
          <w:szCs w:val="24"/>
          <w:lang w:eastAsia="bg-BG"/>
        </w:rPr>
        <w:t xml:space="preserve"> размера на възнаграждение на часова база, което лицето получава за изпълнение на дейности по основното си служеб</w:t>
      </w:r>
      <w:r w:rsidR="00123FCD">
        <w:rPr>
          <w:rFonts w:ascii="Times New Roman" w:hAnsi="Times New Roman" w:cs="Times New Roman"/>
          <w:color w:val="000000"/>
          <w:sz w:val="24"/>
          <w:szCs w:val="24"/>
          <w:lang w:eastAsia="bg-BG"/>
        </w:rPr>
        <w:t xml:space="preserve">но или трудово правоотношение. </w:t>
      </w:r>
      <w:r w:rsidRPr="008D4AB4">
        <w:rPr>
          <w:rFonts w:ascii="Times New Roman" w:hAnsi="Times New Roman" w:cs="Times New Roman"/>
          <w:color w:val="000000"/>
          <w:sz w:val="24"/>
          <w:szCs w:val="24"/>
          <w:lang w:eastAsia="bg-BG"/>
        </w:rPr>
        <w:t>Изчисляване на приложимата часова ставка при определяне на разходите за персонал, свързани с изпълнението на даден проект, като годишните брутни разходи за трудови възнаграждения в счетоводните отчети за последната година се разделят на 1720 часа..</w:t>
      </w:r>
    </w:p>
    <w:p w14:paraId="24142E26" w14:textId="78167DB5" w:rsidR="0024378B" w:rsidRPr="008D4AB4" w:rsidRDefault="0024378B" w:rsidP="002F7F55">
      <w:pPr>
        <w:pStyle w:val="ListParagraph"/>
        <w:numPr>
          <w:ilvl w:val="1"/>
          <w:numId w:val="8"/>
        </w:numPr>
        <w:tabs>
          <w:tab w:val="left" w:pos="1276"/>
        </w:tabs>
        <w:spacing w:after="0" w:line="240" w:lineRule="auto"/>
        <w:ind w:left="0" w:right="142" w:firstLine="567"/>
        <w:jc w:val="both"/>
        <w:rPr>
          <w:rFonts w:ascii="Times New Roman" w:hAnsi="Times New Roman" w:cs="Times New Roman"/>
          <w:lang w:eastAsia="bg-BG"/>
        </w:rPr>
      </w:pPr>
      <w:r w:rsidRPr="009838B8">
        <w:rPr>
          <w:rFonts w:ascii="Times New Roman" w:hAnsi="Times New Roman" w:cs="Times New Roman"/>
          <w:color w:val="000000"/>
          <w:sz w:val="24"/>
          <w:szCs w:val="24"/>
          <w:lang w:eastAsia="bg-BG"/>
        </w:rPr>
        <w:t xml:space="preserve">Не се изплаща възнаграждение за управление и изпълнение на проекти </w:t>
      </w:r>
      <w:r w:rsidRPr="008D4AB4">
        <w:rPr>
          <w:rFonts w:ascii="Times New Roman" w:hAnsi="Times New Roman" w:cs="Times New Roman"/>
          <w:color w:val="000000"/>
          <w:sz w:val="24"/>
          <w:szCs w:val="24"/>
          <w:lang w:eastAsia="bg-BG"/>
        </w:rPr>
        <w:t>по ПТ</w:t>
      </w:r>
      <w:r w:rsidR="00123FCD">
        <w:rPr>
          <w:rFonts w:ascii="Times New Roman" w:hAnsi="Times New Roman" w:cs="Times New Roman"/>
          <w:color w:val="000000"/>
          <w:sz w:val="24"/>
          <w:szCs w:val="24"/>
          <w:lang w:eastAsia="bg-BG"/>
        </w:rPr>
        <w:t>С</w:t>
      </w:r>
      <w:r w:rsidRPr="008D4AB4">
        <w:rPr>
          <w:rFonts w:ascii="Times New Roman" w:hAnsi="Times New Roman" w:cs="Times New Roman"/>
          <w:color w:val="000000"/>
          <w:sz w:val="24"/>
          <w:szCs w:val="24"/>
          <w:lang w:eastAsia="bg-BG"/>
        </w:rPr>
        <w:t xml:space="preserve"> на служителите от УО, когато на същите се изплащат възнаграждения, във връзка с основното им трудово/служебно правоотношение, финансирано по ПТ</w:t>
      </w:r>
      <w:r w:rsidR="00123FCD">
        <w:rPr>
          <w:rFonts w:ascii="Times New Roman" w:hAnsi="Times New Roman" w:cs="Times New Roman"/>
          <w:color w:val="000000"/>
          <w:sz w:val="24"/>
          <w:szCs w:val="24"/>
          <w:lang w:eastAsia="bg-BG"/>
        </w:rPr>
        <w:t>С</w:t>
      </w:r>
      <w:r w:rsidRPr="008D4AB4">
        <w:rPr>
          <w:rFonts w:ascii="Times New Roman" w:hAnsi="Times New Roman" w:cs="Times New Roman"/>
          <w:color w:val="000000"/>
          <w:sz w:val="24"/>
          <w:szCs w:val="24"/>
          <w:lang w:eastAsia="bg-BG"/>
        </w:rPr>
        <w:t>.</w:t>
      </w:r>
    </w:p>
    <w:p w14:paraId="353B3774" w14:textId="77777777" w:rsidR="0024378B" w:rsidRPr="008D4AB4" w:rsidRDefault="0024378B" w:rsidP="002F7F55">
      <w:pPr>
        <w:pStyle w:val="ListParagraph"/>
        <w:numPr>
          <w:ilvl w:val="1"/>
          <w:numId w:val="8"/>
        </w:numPr>
        <w:tabs>
          <w:tab w:val="left" w:pos="1276"/>
        </w:tabs>
        <w:spacing w:after="0" w:line="240" w:lineRule="auto"/>
        <w:ind w:left="0" w:right="142" w:firstLine="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При предоставяне на безвъзмездна финансова помощ амортизационните разходи може да бъдат считани за допустими, при условие, че:</w:t>
      </w:r>
    </w:p>
    <w:p w14:paraId="3BCB3A34" w14:textId="77777777" w:rsidR="0024378B" w:rsidRPr="008D4AB4" w:rsidRDefault="0024378B" w:rsidP="002F7F55">
      <w:pPr>
        <w:pStyle w:val="ListParagraph"/>
        <w:numPr>
          <w:ilvl w:val="2"/>
          <w:numId w:val="8"/>
        </w:numPr>
        <w:spacing w:after="0" w:line="240" w:lineRule="auto"/>
        <w:ind w:left="1701" w:right="142" w:hanging="709"/>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разходът се отнася за дейности и разходи, допустими за съответната операция;</w:t>
      </w:r>
    </w:p>
    <w:p w14:paraId="7E84A74A" w14:textId="77777777" w:rsidR="0024378B" w:rsidRPr="008D4AB4" w:rsidRDefault="0024378B" w:rsidP="002F7F55">
      <w:pPr>
        <w:pStyle w:val="ListParagraph"/>
        <w:numPr>
          <w:ilvl w:val="2"/>
          <w:numId w:val="8"/>
        </w:numPr>
        <w:spacing w:after="0" w:line="240" w:lineRule="auto"/>
        <w:ind w:left="1701" w:right="142" w:hanging="709"/>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разходите са изчислени в съответствие със Закона за корпоративното подоходно облагане;</w:t>
      </w:r>
    </w:p>
    <w:p w14:paraId="4212D03F" w14:textId="77777777" w:rsidR="0024378B" w:rsidRPr="008D4AB4" w:rsidRDefault="0024378B" w:rsidP="002F7F55">
      <w:pPr>
        <w:pStyle w:val="ListParagraph"/>
        <w:numPr>
          <w:ilvl w:val="2"/>
          <w:numId w:val="8"/>
        </w:numPr>
        <w:spacing w:after="0" w:line="240" w:lineRule="auto"/>
        <w:ind w:left="1701" w:right="142" w:hanging="709"/>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lastRenderedPageBreak/>
        <w:t>размерът на разходите е надлежно удостоверен с придружаваща документация, имаща равностойна доказателствена стойност на фактури за допустими разходи;</w:t>
      </w:r>
    </w:p>
    <w:p w14:paraId="66CBDF38" w14:textId="77777777" w:rsidR="0024378B" w:rsidRPr="008D4AB4" w:rsidRDefault="0024378B" w:rsidP="002F7F55">
      <w:pPr>
        <w:pStyle w:val="ListParagraph"/>
        <w:numPr>
          <w:ilvl w:val="2"/>
          <w:numId w:val="8"/>
        </w:numPr>
        <w:spacing w:after="0" w:line="240" w:lineRule="auto"/>
        <w:ind w:left="1701" w:right="142" w:hanging="709"/>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разходите се отнасят изключително за периода на финансова подкрепа на операцията;</w:t>
      </w:r>
    </w:p>
    <w:p w14:paraId="363F5B7C" w14:textId="77777777" w:rsidR="0024378B" w:rsidRPr="008D4AB4" w:rsidRDefault="0024378B" w:rsidP="002F7F55">
      <w:pPr>
        <w:pStyle w:val="ListParagraph"/>
        <w:numPr>
          <w:ilvl w:val="2"/>
          <w:numId w:val="8"/>
        </w:numPr>
        <w:spacing w:after="0" w:line="240" w:lineRule="auto"/>
        <w:ind w:left="1701" w:right="142" w:hanging="709"/>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активите не са закупени дори частично с безвъзмездна финансова помощ.</w:t>
      </w:r>
    </w:p>
    <w:p w14:paraId="1B62BABB" w14:textId="1E3BC52D" w:rsidR="00527B1D" w:rsidRDefault="0024378B" w:rsidP="002F7F55">
      <w:pPr>
        <w:pStyle w:val="ListParagraph"/>
        <w:numPr>
          <w:ilvl w:val="1"/>
          <w:numId w:val="8"/>
        </w:numPr>
        <w:tabs>
          <w:tab w:val="left" w:pos="1276"/>
        </w:tabs>
        <w:spacing w:after="0" w:line="240" w:lineRule="auto"/>
        <w:ind w:left="0" w:right="142" w:firstLine="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Данък върху добавената стойност </w:t>
      </w:r>
      <w:r w:rsidR="00527B1D">
        <w:rPr>
          <w:rFonts w:ascii="Times New Roman" w:hAnsi="Times New Roman" w:cs="Times New Roman"/>
          <w:sz w:val="24"/>
          <w:szCs w:val="24"/>
          <w:lang w:eastAsia="bg-BG"/>
        </w:rPr>
        <w:t>е допустим</w:t>
      </w:r>
      <w:r w:rsidR="00527B1D" w:rsidRPr="00527B1D">
        <w:rPr>
          <w:rFonts w:ascii="Times New Roman" w:hAnsi="Times New Roman" w:cs="Times New Roman"/>
          <w:sz w:val="24"/>
          <w:szCs w:val="24"/>
          <w:lang w:eastAsia="bg-BG"/>
        </w:rPr>
        <w:t xml:space="preserve"> за операции с общ размер на разходите</w:t>
      </w:r>
      <w:r w:rsidR="00F51ABD">
        <w:rPr>
          <w:rStyle w:val="FootnoteReference"/>
          <w:rFonts w:ascii="Times New Roman" w:hAnsi="Times New Roman" w:cs="Times New Roman"/>
          <w:sz w:val="24"/>
          <w:szCs w:val="24"/>
          <w:lang w:eastAsia="bg-BG"/>
        </w:rPr>
        <w:footnoteReference w:id="3"/>
      </w:r>
      <w:r w:rsidR="00F51ABD">
        <w:rPr>
          <w:rFonts w:ascii="Times New Roman" w:hAnsi="Times New Roman" w:cs="Times New Roman"/>
          <w:sz w:val="24"/>
          <w:szCs w:val="24"/>
          <w:lang w:eastAsia="bg-BG"/>
        </w:rPr>
        <w:t>:</w:t>
      </w:r>
    </w:p>
    <w:p w14:paraId="38AF45DF" w14:textId="78FE06E5" w:rsidR="00527B1D" w:rsidRDefault="00527B1D" w:rsidP="002F7F55">
      <w:pPr>
        <w:pStyle w:val="ListParagraph"/>
        <w:numPr>
          <w:ilvl w:val="2"/>
          <w:numId w:val="8"/>
        </w:numPr>
        <w:tabs>
          <w:tab w:val="left" w:pos="1276"/>
          <w:tab w:val="left" w:pos="1701"/>
        </w:tabs>
        <w:spacing w:after="0" w:line="240" w:lineRule="auto"/>
        <w:ind w:right="142"/>
        <w:jc w:val="both"/>
        <w:rPr>
          <w:rFonts w:ascii="Times New Roman" w:hAnsi="Times New Roman" w:cs="Times New Roman"/>
          <w:sz w:val="24"/>
          <w:szCs w:val="24"/>
          <w:lang w:eastAsia="bg-BG"/>
        </w:rPr>
      </w:pPr>
      <w:r w:rsidRPr="00527B1D">
        <w:rPr>
          <w:rFonts w:ascii="Times New Roman" w:hAnsi="Times New Roman" w:cs="Times New Roman"/>
          <w:sz w:val="24"/>
          <w:szCs w:val="24"/>
          <w:lang w:eastAsia="bg-BG"/>
        </w:rPr>
        <w:t>под 5 000 000 EUR (вкл. ДДС);</w:t>
      </w:r>
    </w:p>
    <w:p w14:paraId="0070E459" w14:textId="480A3091" w:rsidR="00527B1D" w:rsidRPr="008D4AB4" w:rsidRDefault="00527B1D" w:rsidP="002F7F55">
      <w:pPr>
        <w:pStyle w:val="ListParagraph"/>
        <w:numPr>
          <w:ilvl w:val="2"/>
          <w:numId w:val="8"/>
        </w:numPr>
        <w:tabs>
          <w:tab w:val="left" w:pos="1276"/>
          <w:tab w:val="left" w:pos="1701"/>
        </w:tabs>
        <w:spacing w:after="0" w:line="240" w:lineRule="auto"/>
        <w:ind w:right="142"/>
        <w:jc w:val="both"/>
        <w:rPr>
          <w:rFonts w:ascii="Times New Roman" w:hAnsi="Times New Roman" w:cs="Times New Roman"/>
          <w:sz w:val="24"/>
          <w:szCs w:val="24"/>
          <w:lang w:eastAsia="bg-BG"/>
        </w:rPr>
      </w:pPr>
      <w:r w:rsidRPr="00527B1D">
        <w:rPr>
          <w:rFonts w:ascii="Times New Roman" w:hAnsi="Times New Roman" w:cs="Times New Roman"/>
          <w:sz w:val="24"/>
          <w:szCs w:val="24"/>
          <w:lang w:eastAsia="bg-BG"/>
        </w:rPr>
        <w:t>най-малко 5 000 000 EUR (вкл. ДДС), когато ДДС не подлежи на възстановяване съгласно националното законодателство в областта на ДДС</w:t>
      </w:r>
      <w:r>
        <w:rPr>
          <w:rFonts w:ascii="Times New Roman" w:hAnsi="Times New Roman" w:cs="Times New Roman"/>
          <w:sz w:val="24"/>
          <w:szCs w:val="24"/>
          <w:lang w:eastAsia="bg-BG"/>
        </w:rPr>
        <w:t>;</w:t>
      </w:r>
    </w:p>
    <w:p w14:paraId="43B530B0" w14:textId="77777777" w:rsidR="0024378B" w:rsidRPr="008D4AB4" w:rsidRDefault="0024378B" w:rsidP="002F7F55">
      <w:pPr>
        <w:pStyle w:val="ListParagraph"/>
        <w:numPr>
          <w:ilvl w:val="1"/>
          <w:numId w:val="8"/>
        </w:numPr>
        <w:tabs>
          <w:tab w:val="left" w:pos="1276"/>
        </w:tabs>
        <w:spacing w:after="0" w:line="240" w:lineRule="auto"/>
        <w:ind w:left="0" w:right="142" w:firstLine="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Допустими</w:t>
      </w:r>
      <w:r w:rsidRPr="008D4AB4">
        <w:rPr>
          <w:rFonts w:ascii="Times New Roman" w:hAnsi="Times New Roman" w:cs="Times New Roman"/>
          <w:color w:val="000000"/>
          <w:sz w:val="24"/>
          <w:szCs w:val="24"/>
          <w:lang w:eastAsia="bg-BG"/>
        </w:rPr>
        <w:t xml:space="preserve"> разходи, извършени във връзка с </w:t>
      </w:r>
      <w:r w:rsidRPr="008D4AB4">
        <w:rPr>
          <w:rFonts w:ascii="Times New Roman" w:hAnsi="Times New Roman" w:cs="Times New Roman"/>
          <w:sz w:val="24"/>
          <w:szCs w:val="24"/>
          <w:lang w:eastAsia="bg-BG"/>
        </w:rPr>
        <w:t>лизингови операции</w:t>
      </w:r>
      <w:r w:rsidRPr="008D4AB4">
        <w:rPr>
          <w:rFonts w:ascii="Times New Roman" w:hAnsi="Times New Roman" w:cs="Times New Roman"/>
          <w:color w:val="000000"/>
          <w:sz w:val="24"/>
          <w:szCs w:val="24"/>
          <w:lang w:eastAsia="bg-BG"/>
        </w:rPr>
        <w:t>, са единствено лизинговите вноски при спазване на следните изисквания:</w:t>
      </w:r>
    </w:p>
    <w:p w14:paraId="1919B997"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1. лизинговите вноски са дължими и платени до изтичане на срока за изпълнение на операцията, финансирана по оперативната програма;</w:t>
      </w:r>
    </w:p>
    <w:p w14:paraId="0AF18DAE"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2. разходът за лизинговите вноски, както и придобиването на актив посредством лизингов договор се доказва с фактура или със счетоводен документ с еквивалентна доказателствена стойност;</w:t>
      </w:r>
    </w:p>
    <w:p w14:paraId="6FD50C0C"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3. максималната допустима цена е по-ниска от пазарната цена за закупуване на актива.</w:t>
      </w:r>
    </w:p>
    <w:p w14:paraId="5B3C1F45" w14:textId="77777777" w:rsidR="0024378B" w:rsidRPr="008D4AB4" w:rsidRDefault="0024378B" w:rsidP="002F7F55">
      <w:pPr>
        <w:pStyle w:val="ListParagraph"/>
        <w:numPr>
          <w:ilvl w:val="1"/>
          <w:numId w:val="8"/>
        </w:numPr>
        <w:tabs>
          <w:tab w:val="left" w:pos="1276"/>
        </w:tabs>
        <w:spacing w:after="0" w:line="240" w:lineRule="auto"/>
        <w:ind w:left="0" w:right="142" w:firstLine="567"/>
        <w:jc w:val="both"/>
        <w:rPr>
          <w:rFonts w:ascii="Times New Roman" w:hAnsi="Times New Roman" w:cs="Times New Roman"/>
          <w:sz w:val="24"/>
          <w:szCs w:val="24"/>
          <w:lang w:eastAsia="bg-BG"/>
        </w:rPr>
      </w:pPr>
      <w:r w:rsidRPr="008D4AB4">
        <w:rPr>
          <w:rFonts w:ascii="Times New Roman" w:hAnsi="Times New Roman" w:cs="Times New Roman"/>
          <w:color w:val="000000"/>
          <w:sz w:val="24"/>
          <w:szCs w:val="24"/>
          <w:lang w:eastAsia="bg-BG"/>
        </w:rPr>
        <w:t xml:space="preserve">Разходите за </w:t>
      </w:r>
      <w:r w:rsidRPr="008D4AB4">
        <w:rPr>
          <w:rFonts w:ascii="Times New Roman" w:hAnsi="Times New Roman" w:cs="Times New Roman"/>
          <w:sz w:val="24"/>
          <w:szCs w:val="24"/>
          <w:lang w:eastAsia="bg-BG"/>
        </w:rPr>
        <w:t>закупуване на земя и/или придобиване на ограничени вещни права</w:t>
      </w:r>
      <w:r w:rsidRPr="008D4AB4">
        <w:rPr>
          <w:rFonts w:ascii="Times New Roman" w:hAnsi="Times New Roman" w:cs="Times New Roman"/>
          <w:color w:val="000000"/>
          <w:sz w:val="24"/>
          <w:szCs w:val="24"/>
          <w:lang w:eastAsia="bg-BG"/>
        </w:rPr>
        <w:t xml:space="preserve"> са </w:t>
      </w:r>
      <w:r w:rsidRPr="008D4AB4">
        <w:rPr>
          <w:rFonts w:ascii="Times New Roman" w:hAnsi="Times New Roman" w:cs="Times New Roman"/>
          <w:sz w:val="24"/>
          <w:szCs w:val="24"/>
          <w:lang w:eastAsia="bg-BG"/>
        </w:rPr>
        <w:t>допустими</w:t>
      </w:r>
      <w:r w:rsidRPr="008D4AB4">
        <w:rPr>
          <w:rFonts w:ascii="Times New Roman" w:hAnsi="Times New Roman" w:cs="Times New Roman"/>
          <w:color w:val="000000"/>
          <w:sz w:val="24"/>
          <w:szCs w:val="24"/>
          <w:lang w:eastAsia="bg-BG"/>
        </w:rPr>
        <w:t xml:space="preserve"> при спа</w:t>
      </w:r>
      <w:r w:rsidRPr="008D4AB4">
        <w:rPr>
          <w:rFonts w:ascii="Times New Roman" w:hAnsi="Times New Roman" w:cs="Times New Roman"/>
          <w:sz w:val="24"/>
          <w:szCs w:val="24"/>
          <w:lang w:eastAsia="bg-BG"/>
        </w:rPr>
        <w:t>зване на следните условия:</w:t>
      </w:r>
    </w:p>
    <w:p w14:paraId="2C887E19"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1. към датата на покупката земята няма вещни и облигационни тежести, които да ограничават свободното й използване за целите на операцията, което се удостоверява с официални документи, издадени от компетентните държавни органи;</w:t>
      </w:r>
    </w:p>
    <w:p w14:paraId="0B5A4B5E"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2. продавачът не е закупил земята с публична безвъзмездна помощ дори и частично в периода за последните 10 години преди подаване на проектното предложение;</w:t>
      </w:r>
    </w:p>
    <w:p w14:paraId="220A172A"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3. да има пряка връзка между покупката на земята и/или придобиването на ограничени вещни права и целта на проекта, която трябва да е отразена в договора или в заповедта за предоставяне на финансова подкрепа;</w:t>
      </w:r>
    </w:p>
    <w:p w14:paraId="78275AB4"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4. да има издаден документ от сертифициран оценител или от съответно упълномощен служебен орган, удостоверяващ, че цената на придобиване не надвишава пазарната стойност.</w:t>
      </w:r>
    </w:p>
    <w:p w14:paraId="18CFB14A" w14:textId="77777777" w:rsidR="0024378B" w:rsidRPr="008D4AB4" w:rsidRDefault="0024378B" w:rsidP="002F7F55">
      <w:pPr>
        <w:pStyle w:val="ListParagraph"/>
        <w:numPr>
          <w:ilvl w:val="1"/>
          <w:numId w:val="8"/>
        </w:numPr>
        <w:tabs>
          <w:tab w:val="left" w:pos="1418"/>
        </w:tabs>
        <w:spacing w:after="0" w:line="240" w:lineRule="auto"/>
        <w:ind w:left="0" w:right="142" w:firstLine="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Закупуването на незастроени и застроени земи</w:t>
      </w:r>
      <w:r w:rsidRPr="008D4AB4">
        <w:rPr>
          <w:rFonts w:ascii="Times New Roman" w:hAnsi="Times New Roman" w:cs="Times New Roman"/>
          <w:color w:val="000000"/>
          <w:sz w:val="24"/>
          <w:szCs w:val="24"/>
          <w:lang w:eastAsia="bg-BG"/>
        </w:rPr>
        <w:t xml:space="preserve"> е допустимо на стойност </w:t>
      </w:r>
      <w:r w:rsidRPr="008D4AB4">
        <w:rPr>
          <w:rFonts w:ascii="Times New Roman" w:hAnsi="Times New Roman" w:cs="Times New Roman"/>
          <w:sz w:val="24"/>
          <w:szCs w:val="24"/>
          <w:lang w:eastAsia="bg-BG"/>
        </w:rPr>
        <w:t>до 10 на сто от общите допустими разходи</w:t>
      </w:r>
      <w:r w:rsidRPr="008D4AB4">
        <w:rPr>
          <w:rFonts w:ascii="Times New Roman" w:hAnsi="Times New Roman" w:cs="Times New Roman"/>
          <w:color w:val="000000"/>
          <w:sz w:val="24"/>
          <w:szCs w:val="24"/>
          <w:lang w:eastAsia="bg-BG"/>
        </w:rPr>
        <w:t xml:space="preserve"> за съответната операция. За изоставени земи и за такива, използвани преди това за промишлени цели, които включват сгради, това ограничение се увеличава на 15 на сто. При изключителни и добре обосновани случаи може да се разреши по-висок процент от горепосочените проценти за операции, свързани с опазване на околната среда.</w:t>
      </w:r>
    </w:p>
    <w:p w14:paraId="72D12E22" w14:textId="77777777" w:rsidR="0024378B" w:rsidRPr="008D4AB4" w:rsidRDefault="0024378B" w:rsidP="002F7F55">
      <w:pPr>
        <w:pStyle w:val="ListParagraph"/>
        <w:numPr>
          <w:ilvl w:val="1"/>
          <w:numId w:val="8"/>
        </w:numPr>
        <w:tabs>
          <w:tab w:val="left" w:pos="1418"/>
        </w:tabs>
        <w:spacing w:after="0" w:line="240" w:lineRule="auto"/>
        <w:ind w:left="0" w:right="142" w:firstLine="567"/>
        <w:jc w:val="both"/>
        <w:rPr>
          <w:rFonts w:ascii="Times New Roman" w:hAnsi="Times New Roman" w:cs="Times New Roman"/>
          <w:sz w:val="24"/>
          <w:szCs w:val="24"/>
          <w:lang w:eastAsia="bg-BG"/>
        </w:rPr>
      </w:pPr>
      <w:r w:rsidRPr="008D4AB4">
        <w:rPr>
          <w:rFonts w:ascii="Times New Roman" w:hAnsi="Times New Roman" w:cs="Times New Roman"/>
          <w:color w:val="000000"/>
          <w:sz w:val="24"/>
          <w:szCs w:val="24"/>
          <w:lang w:eastAsia="bg-BG"/>
        </w:rPr>
        <w:lastRenderedPageBreak/>
        <w:t xml:space="preserve">Допустими за финансиране са следните разходи, при условие че са </w:t>
      </w:r>
      <w:r w:rsidRPr="008D4AB4">
        <w:rPr>
          <w:rFonts w:ascii="Times New Roman" w:hAnsi="Times New Roman" w:cs="Times New Roman"/>
          <w:sz w:val="24"/>
          <w:szCs w:val="24"/>
          <w:lang w:eastAsia="bg-BG"/>
        </w:rPr>
        <w:t>пряко свързани</w:t>
      </w:r>
      <w:r w:rsidRPr="008D4AB4">
        <w:rPr>
          <w:rFonts w:ascii="Times New Roman" w:hAnsi="Times New Roman" w:cs="Times New Roman"/>
          <w:color w:val="000000"/>
          <w:sz w:val="24"/>
          <w:szCs w:val="24"/>
          <w:lang w:eastAsia="bg-BG"/>
        </w:rPr>
        <w:t xml:space="preserve"> с финансираните операции или дейности и са необходими за тяхната подготовка и осъществяване:</w:t>
      </w:r>
    </w:p>
    <w:p w14:paraId="5DE3CEC7"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1. разходи за </w:t>
      </w:r>
      <w:r w:rsidRPr="008D4AB4">
        <w:rPr>
          <w:rFonts w:ascii="Times New Roman" w:hAnsi="Times New Roman" w:cs="Times New Roman"/>
          <w:b/>
          <w:sz w:val="24"/>
          <w:szCs w:val="24"/>
          <w:lang w:eastAsia="bg-BG"/>
        </w:rPr>
        <w:t>застраховки</w:t>
      </w:r>
      <w:r w:rsidRPr="008D4AB4">
        <w:rPr>
          <w:rFonts w:ascii="Times New Roman" w:hAnsi="Times New Roman" w:cs="Times New Roman"/>
          <w:sz w:val="24"/>
          <w:szCs w:val="24"/>
          <w:lang w:eastAsia="bg-BG"/>
        </w:rPr>
        <w:t xml:space="preserve"> на придобитите в резултат на дейността дълготрайни материални активи, ако те са свързани с изискванията, наложени от съответния управляващ орган;</w:t>
      </w:r>
    </w:p>
    <w:p w14:paraId="07808F06"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2. разходи за </w:t>
      </w:r>
      <w:r w:rsidRPr="008D4AB4">
        <w:rPr>
          <w:rFonts w:ascii="Times New Roman" w:hAnsi="Times New Roman" w:cs="Times New Roman"/>
          <w:b/>
          <w:sz w:val="24"/>
          <w:szCs w:val="24"/>
          <w:lang w:eastAsia="bg-BG"/>
        </w:rPr>
        <w:t>юридически консултации и нотариални услуги</w:t>
      </w:r>
      <w:r w:rsidRPr="008D4AB4">
        <w:rPr>
          <w:rFonts w:ascii="Times New Roman" w:hAnsi="Times New Roman" w:cs="Times New Roman"/>
          <w:sz w:val="24"/>
          <w:szCs w:val="24"/>
          <w:lang w:eastAsia="bg-BG"/>
        </w:rPr>
        <w:t>;</w:t>
      </w:r>
    </w:p>
    <w:p w14:paraId="69FB8DC7"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3. разходи за </w:t>
      </w:r>
      <w:r w:rsidRPr="008D4AB4">
        <w:rPr>
          <w:rFonts w:ascii="Times New Roman" w:hAnsi="Times New Roman" w:cs="Times New Roman"/>
          <w:b/>
          <w:sz w:val="24"/>
          <w:szCs w:val="24"/>
          <w:lang w:eastAsia="bg-BG"/>
        </w:rPr>
        <w:t>технически и финансови експертизи</w:t>
      </w:r>
      <w:r w:rsidRPr="008D4AB4">
        <w:rPr>
          <w:rFonts w:ascii="Times New Roman" w:hAnsi="Times New Roman" w:cs="Times New Roman"/>
          <w:sz w:val="24"/>
          <w:szCs w:val="24"/>
          <w:lang w:eastAsia="bg-BG"/>
        </w:rPr>
        <w:t>;</w:t>
      </w:r>
    </w:p>
    <w:p w14:paraId="727AF8C3"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4. разходи за </w:t>
      </w:r>
      <w:r w:rsidRPr="008D4AB4">
        <w:rPr>
          <w:rFonts w:ascii="Times New Roman" w:hAnsi="Times New Roman" w:cs="Times New Roman"/>
          <w:b/>
          <w:sz w:val="24"/>
          <w:szCs w:val="24"/>
          <w:lang w:eastAsia="bg-BG"/>
        </w:rPr>
        <w:t>счетоводство</w:t>
      </w:r>
      <w:r w:rsidRPr="008D4AB4">
        <w:rPr>
          <w:rFonts w:ascii="Times New Roman" w:hAnsi="Times New Roman" w:cs="Times New Roman"/>
          <w:sz w:val="24"/>
          <w:szCs w:val="24"/>
          <w:lang w:eastAsia="bg-BG"/>
        </w:rPr>
        <w:t>.</w:t>
      </w:r>
    </w:p>
    <w:p w14:paraId="36B95814" w14:textId="7211AFE0" w:rsidR="0024378B" w:rsidRPr="008D4AB4" w:rsidRDefault="0024378B" w:rsidP="002F7F55">
      <w:pPr>
        <w:pStyle w:val="ListParagraph"/>
        <w:numPr>
          <w:ilvl w:val="1"/>
          <w:numId w:val="8"/>
        </w:numPr>
        <w:tabs>
          <w:tab w:val="left" w:pos="1418"/>
        </w:tabs>
        <w:spacing w:after="0" w:line="240" w:lineRule="auto"/>
        <w:ind w:left="0" w:right="142" w:firstLine="567"/>
        <w:jc w:val="both"/>
        <w:rPr>
          <w:rFonts w:ascii="Times New Roman" w:hAnsi="Times New Roman" w:cs="Times New Roman"/>
          <w:sz w:val="24"/>
          <w:szCs w:val="24"/>
          <w:lang w:eastAsia="bg-BG"/>
        </w:rPr>
      </w:pPr>
      <w:r w:rsidRPr="00E9290C">
        <w:rPr>
          <w:rFonts w:ascii="Times New Roman" w:hAnsi="Times New Roman" w:cs="Times New Roman"/>
          <w:color w:val="000000"/>
          <w:sz w:val="24"/>
          <w:szCs w:val="24"/>
          <w:lang w:eastAsia="bg-BG"/>
        </w:rPr>
        <w:t>Разходи</w:t>
      </w:r>
      <w:r w:rsidRPr="008D4AB4">
        <w:rPr>
          <w:rFonts w:ascii="Times New Roman" w:hAnsi="Times New Roman" w:cs="Times New Roman"/>
          <w:sz w:val="24"/>
          <w:szCs w:val="24"/>
          <w:lang w:eastAsia="bg-BG"/>
        </w:rPr>
        <w:t xml:space="preserve"> за подготовката на инвестиционни проекти, включени в допустимите дейности по съответната приоритетна ос на </w:t>
      </w:r>
      <w:r w:rsidR="00527B1D">
        <w:rPr>
          <w:rFonts w:ascii="Times New Roman" w:hAnsi="Times New Roman" w:cs="Times New Roman"/>
          <w:sz w:val="24"/>
          <w:szCs w:val="24"/>
          <w:lang w:eastAsia="bg-BG"/>
        </w:rPr>
        <w:t>ПТС</w:t>
      </w:r>
      <w:r w:rsidRPr="008D4AB4">
        <w:rPr>
          <w:rFonts w:ascii="Times New Roman" w:hAnsi="Times New Roman" w:cs="Times New Roman"/>
          <w:sz w:val="24"/>
          <w:szCs w:val="24"/>
          <w:lang w:eastAsia="bg-BG"/>
        </w:rPr>
        <w:t>;</w:t>
      </w:r>
    </w:p>
    <w:p w14:paraId="7F74D0BA" w14:textId="67770299" w:rsidR="0024378B" w:rsidRPr="00E9290C" w:rsidRDefault="0024378B" w:rsidP="002F7F55">
      <w:pPr>
        <w:pStyle w:val="ListParagraph"/>
        <w:numPr>
          <w:ilvl w:val="1"/>
          <w:numId w:val="8"/>
        </w:numPr>
        <w:tabs>
          <w:tab w:val="left" w:pos="1418"/>
        </w:tabs>
        <w:spacing w:after="0" w:line="240" w:lineRule="auto"/>
        <w:ind w:left="0" w:right="142" w:firstLine="567"/>
        <w:jc w:val="both"/>
        <w:rPr>
          <w:rFonts w:ascii="Times New Roman" w:hAnsi="Times New Roman" w:cs="Times New Roman"/>
          <w:color w:val="000000"/>
          <w:sz w:val="24"/>
          <w:szCs w:val="24"/>
          <w:lang w:eastAsia="bg-BG"/>
        </w:rPr>
      </w:pPr>
      <w:r w:rsidRPr="008D4AB4">
        <w:rPr>
          <w:rFonts w:ascii="Times New Roman" w:hAnsi="Times New Roman" w:cs="Times New Roman"/>
          <w:sz w:val="24"/>
          <w:szCs w:val="24"/>
          <w:lang w:eastAsia="bg-BG"/>
        </w:rPr>
        <w:t>Разходи, свързани с приложението на политиките по околна среда и изменението на климата (</w:t>
      </w:r>
      <w:r w:rsidRPr="00E9290C">
        <w:rPr>
          <w:rFonts w:ascii="Times New Roman" w:hAnsi="Times New Roman" w:cs="Times New Roman"/>
          <w:color w:val="000000"/>
          <w:sz w:val="24"/>
          <w:szCs w:val="24"/>
          <w:lang w:eastAsia="bg-BG"/>
        </w:rPr>
        <w:t>доклади за оценка на въздействието върху околната среда, оценка за съвместимост</w:t>
      </w:r>
      <w:r w:rsidR="00527B1D" w:rsidRPr="00E9290C">
        <w:rPr>
          <w:rFonts w:ascii="Times New Roman" w:hAnsi="Times New Roman" w:cs="Times New Roman"/>
          <w:color w:val="000000"/>
          <w:sz w:val="24"/>
          <w:szCs w:val="24"/>
          <w:lang w:eastAsia="bg-BG"/>
        </w:rPr>
        <w:t>, DNSH, климатична устойчивост, НАТУРА 2000 и т.н.</w:t>
      </w:r>
      <w:r w:rsidRPr="00E9290C">
        <w:rPr>
          <w:rFonts w:ascii="Times New Roman" w:hAnsi="Times New Roman" w:cs="Times New Roman"/>
          <w:color w:val="000000"/>
          <w:sz w:val="24"/>
          <w:szCs w:val="24"/>
          <w:lang w:eastAsia="bg-BG"/>
        </w:rPr>
        <w:t xml:space="preserve">), </w:t>
      </w:r>
    </w:p>
    <w:p w14:paraId="3F786B21" w14:textId="625C0A14" w:rsidR="0024378B" w:rsidRPr="00E9290C" w:rsidRDefault="0024378B" w:rsidP="002F7F55">
      <w:pPr>
        <w:pStyle w:val="ListParagraph"/>
        <w:numPr>
          <w:ilvl w:val="1"/>
          <w:numId w:val="8"/>
        </w:numPr>
        <w:tabs>
          <w:tab w:val="left" w:pos="1418"/>
        </w:tabs>
        <w:spacing w:after="0" w:line="240" w:lineRule="auto"/>
        <w:ind w:left="0" w:right="142" w:firstLine="567"/>
        <w:jc w:val="both"/>
        <w:rPr>
          <w:rFonts w:ascii="Times New Roman" w:hAnsi="Times New Roman" w:cs="Times New Roman"/>
          <w:color w:val="000000"/>
          <w:sz w:val="24"/>
          <w:szCs w:val="24"/>
          <w:lang w:eastAsia="bg-BG"/>
        </w:rPr>
      </w:pPr>
      <w:r w:rsidRPr="00E9290C">
        <w:rPr>
          <w:rFonts w:ascii="Times New Roman" w:hAnsi="Times New Roman" w:cs="Times New Roman"/>
          <w:color w:val="000000"/>
          <w:sz w:val="24"/>
          <w:szCs w:val="24"/>
          <w:lang w:eastAsia="bg-BG"/>
        </w:rPr>
        <w:t xml:space="preserve">Разходи за подготовка на формуляр за кандидатстване за финансиране на проекти по </w:t>
      </w:r>
      <w:r w:rsidR="00527B1D" w:rsidRPr="00E9290C">
        <w:rPr>
          <w:rFonts w:ascii="Times New Roman" w:hAnsi="Times New Roman" w:cs="Times New Roman"/>
          <w:color w:val="000000"/>
          <w:sz w:val="24"/>
          <w:szCs w:val="24"/>
          <w:lang w:eastAsia="bg-BG"/>
        </w:rPr>
        <w:t>ПТС</w:t>
      </w:r>
      <w:r w:rsidRPr="00E9290C">
        <w:rPr>
          <w:rFonts w:ascii="Times New Roman" w:hAnsi="Times New Roman" w:cs="Times New Roman"/>
          <w:color w:val="000000"/>
          <w:sz w:val="24"/>
          <w:szCs w:val="24"/>
          <w:lang w:eastAsia="bg-BG"/>
        </w:rPr>
        <w:t>, включително за изготвяне</w:t>
      </w:r>
      <w:r w:rsidR="00527B1D" w:rsidRPr="00E9290C">
        <w:rPr>
          <w:rFonts w:ascii="Times New Roman" w:hAnsi="Times New Roman" w:cs="Times New Roman"/>
          <w:color w:val="000000"/>
          <w:sz w:val="24"/>
          <w:szCs w:val="24"/>
          <w:lang w:eastAsia="bg-BG"/>
        </w:rPr>
        <w:t xml:space="preserve">/актуализиране </w:t>
      </w:r>
      <w:r w:rsidRPr="00E9290C">
        <w:rPr>
          <w:rFonts w:ascii="Times New Roman" w:hAnsi="Times New Roman" w:cs="Times New Roman"/>
          <w:color w:val="000000"/>
          <w:sz w:val="24"/>
          <w:szCs w:val="24"/>
          <w:lang w:eastAsia="bg-BG"/>
        </w:rPr>
        <w:t xml:space="preserve">на анализ „Разходи – ползи“, </w:t>
      </w:r>
      <w:proofErr w:type="spellStart"/>
      <w:r w:rsidRPr="00E9290C">
        <w:rPr>
          <w:rFonts w:ascii="Times New Roman" w:hAnsi="Times New Roman" w:cs="Times New Roman"/>
          <w:color w:val="000000"/>
          <w:sz w:val="24"/>
          <w:szCs w:val="24"/>
          <w:lang w:eastAsia="bg-BG"/>
        </w:rPr>
        <w:t>предпроектни</w:t>
      </w:r>
      <w:proofErr w:type="spellEnd"/>
      <w:r w:rsidRPr="00E9290C">
        <w:rPr>
          <w:rFonts w:ascii="Times New Roman" w:hAnsi="Times New Roman" w:cs="Times New Roman"/>
          <w:color w:val="000000"/>
          <w:sz w:val="24"/>
          <w:szCs w:val="24"/>
          <w:lang w:eastAsia="bg-BG"/>
        </w:rPr>
        <w:t xml:space="preserve">, геоложки, археологически, технически проучвания, </w:t>
      </w:r>
      <w:proofErr w:type="spellStart"/>
      <w:r w:rsidRPr="00E9290C">
        <w:rPr>
          <w:rFonts w:ascii="Times New Roman" w:hAnsi="Times New Roman" w:cs="Times New Roman"/>
          <w:color w:val="000000"/>
          <w:sz w:val="24"/>
          <w:szCs w:val="24"/>
          <w:lang w:eastAsia="bg-BG"/>
        </w:rPr>
        <w:t>геодезически</w:t>
      </w:r>
      <w:proofErr w:type="spellEnd"/>
      <w:r w:rsidRPr="00E9290C">
        <w:rPr>
          <w:rFonts w:ascii="Times New Roman" w:hAnsi="Times New Roman" w:cs="Times New Roman"/>
          <w:color w:val="000000"/>
          <w:sz w:val="24"/>
          <w:szCs w:val="24"/>
          <w:lang w:eastAsia="bg-BG"/>
        </w:rPr>
        <w:t xml:space="preserve"> заснемания, за проектиране (идейни, технически, работни и др. проекти), за оценка на съответствието на проектите съгласно действащото законодателство и за други необходими анализи и проучвания;</w:t>
      </w:r>
    </w:p>
    <w:p w14:paraId="09B298B3" w14:textId="77777777" w:rsidR="0024378B" w:rsidRPr="00E9290C" w:rsidRDefault="0024378B" w:rsidP="002F7F55">
      <w:pPr>
        <w:pStyle w:val="ListParagraph"/>
        <w:numPr>
          <w:ilvl w:val="1"/>
          <w:numId w:val="8"/>
        </w:numPr>
        <w:tabs>
          <w:tab w:val="left" w:pos="1418"/>
        </w:tabs>
        <w:spacing w:after="0" w:line="240" w:lineRule="auto"/>
        <w:ind w:left="0" w:right="142" w:firstLine="567"/>
        <w:jc w:val="both"/>
        <w:rPr>
          <w:rFonts w:ascii="Times New Roman" w:hAnsi="Times New Roman" w:cs="Times New Roman"/>
          <w:color w:val="000000"/>
          <w:sz w:val="24"/>
          <w:szCs w:val="24"/>
          <w:lang w:eastAsia="bg-BG"/>
        </w:rPr>
      </w:pPr>
      <w:r w:rsidRPr="00E9290C">
        <w:rPr>
          <w:rFonts w:ascii="Times New Roman" w:hAnsi="Times New Roman" w:cs="Times New Roman"/>
          <w:color w:val="000000"/>
          <w:sz w:val="24"/>
          <w:szCs w:val="24"/>
          <w:lang w:eastAsia="bg-BG"/>
        </w:rPr>
        <w:t>Разходи, свързани с набавянето на необходимите разрешителни документи, изискващи се от националното законодателство, технически планове и свързаните с тях такси, дължими на съответните компетентни органи;</w:t>
      </w:r>
    </w:p>
    <w:p w14:paraId="2398B7FD" w14:textId="77777777" w:rsidR="0024378B" w:rsidRPr="00E9290C" w:rsidRDefault="0024378B" w:rsidP="002F7F55">
      <w:pPr>
        <w:pStyle w:val="ListParagraph"/>
        <w:numPr>
          <w:ilvl w:val="1"/>
          <w:numId w:val="8"/>
        </w:numPr>
        <w:tabs>
          <w:tab w:val="left" w:pos="1418"/>
        </w:tabs>
        <w:spacing w:after="0" w:line="240" w:lineRule="auto"/>
        <w:ind w:left="0" w:right="142" w:firstLine="567"/>
        <w:jc w:val="both"/>
        <w:rPr>
          <w:rFonts w:ascii="Times New Roman" w:hAnsi="Times New Roman" w:cs="Times New Roman"/>
          <w:color w:val="000000"/>
          <w:sz w:val="24"/>
          <w:szCs w:val="24"/>
          <w:lang w:eastAsia="bg-BG"/>
        </w:rPr>
      </w:pPr>
      <w:r w:rsidRPr="00E9290C">
        <w:rPr>
          <w:rFonts w:ascii="Times New Roman" w:hAnsi="Times New Roman" w:cs="Times New Roman"/>
          <w:color w:val="000000"/>
          <w:sz w:val="24"/>
          <w:szCs w:val="24"/>
          <w:lang w:eastAsia="bg-BG"/>
        </w:rPr>
        <w:t xml:space="preserve">Разходите за закупуване на земя и/или придобиване на ограничени вещни права и/или на застроени недвижими имоти са допустими, в случай че земята става собственост на държавата или на лице, на което са възложени публични/ </w:t>
      </w:r>
      <w:proofErr w:type="spellStart"/>
      <w:r w:rsidRPr="00E9290C">
        <w:rPr>
          <w:rFonts w:ascii="Times New Roman" w:hAnsi="Times New Roman" w:cs="Times New Roman"/>
          <w:color w:val="000000"/>
          <w:sz w:val="24"/>
          <w:szCs w:val="24"/>
          <w:lang w:eastAsia="bg-BG"/>
        </w:rPr>
        <w:t>публичноправни</w:t>
      </w:r>
      <w:proofErr w:type="spellEnd"/>
      <w:r w:rsidRPr="00E9290C">
        <w:rPr>
          <w:rFonts w:ascii="Times New Roman" w:hAnsi="Times New Roman" w:cs="Times New Roman"/>
          <w:color w:val="000000"/>
          <w:sz w:val="24"/>
          <w:szCs w:val="24"/>
          <w:lang w:eastAsia="bg-BG"/>
        </w:rPr>
        <w:t xml:space="preserve"> функции.</w:t>
      </w:r>
    </w:p>
    <w:p w14:paraId="34D717CA" w14:textId="77777777" w:rsidR="0024378B" w:rsidRPr="008D4AB4" w:rsidRDefault="0024378B" w:rsidP="002F7F55">
      <w:pPr>
        <w:pStyle w:val="ListParagraph"/>
        <w:numPr>
          <w:ilvl w:val="1"/>
          <w:numId w:val="8"/>
        </w:numPr>
        <w:tabs>
          <w:tab w:val="left" w:pos="1418"/>
        </w:tabs>
        <w:spacing w:after="0" w:line="240" w:lineRule="auto"/>
        <w:ind w:left="0" w:right="142" w:firstLine="567"/>
        <w:jc w:val="both"/>
        <w:rPr>
          <w:rFonts w:ascii="Times New Roman" w:hAnsi="Times New Roman" w:cs="Times New Roman"/>
          <w:sz w:val="24"/>
          <w:szCs w:val="24"/>
          <w:lang w:eastAsia="bg-BG"/>
        </w:rPr>
      </w:pPr>
      <w:r w:rsidRPr="00E9290C">
        <w:rPr>
          <w:rFonts w:ascii="Times New Roman" w:hAnsi="Times New Roman" w:cs="Times New Roman"/>
          <w:color w:val="000000"/>
          <w:sz w:val="24"/>
          <w:szCs w:val="24"/>
          <w:lang w:eastAsia="bg-BG"/>
        </w:rPr>
        <w:t>Разходи</w:t>
      </w:r>
      <w:r w:rsidRPr="008D4AB4">
        <w:rPr>
          <w:rFonts w:ascii="Times New Roman" w:hAnsi="Times New Roman" w:cs="Times New Roman"/>
          <w:color w:val="000000"/>
          <w:sz w:val="24"/>
          <w:szCs w:val="24"/>
          <w:lang w:eastAsia="bg-BG"/>
        </w:rPr>
        <w:t xml:space="preserve"> за закупуване на дълготрайни материални активи, в т.ч. транспортни средства, при следните условия:</w:t>
      </w:r>
    </w:p>
    <w:p w14:paraId="3AB860AC" w14:textId="77777777" w:rsidR="0024378B" w:rsidRPr="008D4AB4" w:rsidRDefault="0024378B" w:rsidP="0024378B">
      <w:pPr>
        <w:pStyle w:val="ListParagraph"/>
        <w:tabs>
          <w:tab w:val="left" w:pos="851"/>
          <w:tab w:val="left" w:pos="1134"/>
        </w:tabs>
        <w:spacing w:after="0" w:line="240" w:lineRule="auto"/>
        <w:ind w:left="0" w:right="142" w:firstLine="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а) закупените активи са необходими за изпълнението и/или управлението на операцията и не са постоянно инсталирани на мястото на изпълнение;</w:t>
      </w:r>
    </w:p>
    <w:p w14:paraId="4E617A7A" w14:textId="77777777" w:rsidR="0024378B" w:rsidRPr="007A0B0A" w:rsidRDefault="0024378B" w:rsidP="0024378B">
      <w:pPr>
        <w:pStyle w:val="ListParagraph"/>
        <w:tabs>
          <w:tab w:val="left" w:pos="851"/>
          <w:tab w:val="left" w:pos="1134"/>
        </w:tabs>
        <w:spacing w:after="0" w:line="240" w:lineRule="auto"/>
        <w:ind w:left="0" w:right="142" w:firstLine="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б) след приключването на операцията активите са без остатъчна стойност при прилагане на правилата за изчисляване на амортизации съгласно Закона за корпоративното </w:t>
      </w:r>
      <w:r w:rsidRPr="007A0B0A">
        <w:rPr>
          <w:rFonts w:ascii="Times New Roman" w:hAnsi="Times New Roman" w:cs="Times New Roman"/>
          <w:sz w:val="24"/>
          <w:szCs w:val="24"/>
          <w:lang w:eastAsia="bg-BG"/>
        </w:rPr>
        <w:t>подоходно облагане.</w:t>
      </w:r>
    </w:p>
    <w:p w14:paraId="0CA48BEA" w14:textId="3946164C" w:rsidR="0024378B" w:rsidRPr="007A0B0A" w:rsidRDefault="00E9290C" w:rsidP="002F7F55">
      <w:pPr>
        <w:pStyle w:val="ListParagraph"/>
        <w:numPr>
          <w:ilvl w:val="1"/>
          <w:numId w:val="8"/>
        </w:numPr>
        <w:tabs>
          <w:tab w:val="left" w:pos="1418"/>
        </w:tabs>
        <w:spacing w:after="0" w:line="240" w:lineRule="auto"/>
        <w:ind w:left="0" w:right="142" w:firstLine="567"/>
        <w:jc w:val="both"/>
        <w:rPr>
          <w:rFonts w:ascii="Times New Roman" w:hAnsi="Times New Roman" w:cs="Times New Roman"/>
          <w:sz w:val="24"/>
          <w:szCs w:val="24"/>
          <w:lang w:eastAsia="bg-BG"/>
        </w:rPr>
      </w:pPr>
      <w:r w:rsidRPr="007A0B0A">
        <w:rPr>
          <w:rFonts w:ascii="Times New Roman" w:hAnsi="Times New Roman" w:cs="Times New Roman"/>
          <w:sz w:val="24"/>
          <w:szCs w:val="24"/>
          <w:lang w:eastAsia="bg-BG"/>
        </w:rPr>
        <w:t>Н</w:t>
      </w:r>
      <w:r w:rsidR="0024378B" w:rsidRPr="007A0B0A">
        <w:rPr>
          <w:rFonts w:ascii="Times New Roman" w:hAnsi="Times New Roman" w:cs="Times New Roman"/>
          <w:sz w:val="24"/>
          <w:szCs w:val="24"/>
          <w:lang w:eastAsia="bg-BG"/>
        </w:rPr>
        <w:t xml:space="preserve">епредвидени разходи за инвестиционните проекти, които не могат да надвишават 10 на сто от </w:t>
      </w:r>
      <w:r w:rsidR="0024378B" w:rsidRPr="007A0B0A">
        <w:rPr>
          <w:rFonts w:ascii="Times New Roman" w:hAnsi="Times New Roman" w:cs="Times New Roman"/>
          <w:color w:val="000000"/>
          <w:sz w:val="24"/>
          <w:szCs w:val="24"/>
          <w:lang w:eastAsia="bg-BG"/>
        </w:rPr>
        <w:t>общата</w:t>
      </w:r>
      <w:r w:rsidR="0024378B" w:rsidRPr="007A0B0A">
        <w:rPr>
          <w:rFonts w:ascii="Times New Roman" w:hAnsi="Times New Roman" w:cs="Times New Roman"/>
          <w:sz w:val="24"/>
          <w:szCs w:val="24"/>
          <w:lang w:eastAsia="bg-BG"/>
        </w:rPr>
        <w:t xml:space="preserve"> сума на разходите след приспад</w:t>
      </w:r>
      <w:r w:rsidR="0041001E">
        <w:rPr>
          <w:rFonts w:ascii="Times New Roman" w:hAnsi="Times New Roman" w:cs="Times New Roman"/>
          <w:sz w:val="24"/>
          <w:szCs w:val="24"/>
          <w:lang w:eastAsia="bg-BG"/>
        </w:rPr>
        <w:t>ането на непредвидените разходи.</w:t>
      </w:r>
    </w:p>
    <w:p w14:paraId="418AD978" w14:textId="77777777" w:rsidR="009976F4" w:rsidRPr="008D4AB4" w:rsidRDefault="009976F4" w:rsidP="009976F4">
      <w:pPr>
        <w:pStyle w:val="Heading2"/>
        <w:spacing w:before="120" w:after="120"/>
        <w:rPr>
          <w:rFonts w:ascii="Times New Roman" w:hAnsi="Times New Roman" w:cs="Times New Roman"/>
        </w:rPr>
      </w:pPr>
      <w:bookmarkStart w:id="18" w:name="_Toc442298724"/>
      <w:bookmarkStart w:id="19" w:name="_Toc136336704"/>
      <w:r w:rsidRPr="008D4AB4">
        <w:rPr>
          <w:rFonts w:ascii="Times New Roman" w:hAnsi="Times New Roman" w:cs="Times New Roman"/>
        </w:rPr>
        <w:t>14.3. Недопустими разходи</w:t>
      </w:r>
      <w:bookmarkEnd w:id="18"/>
      <w:bookmarkEnd w:id="19"/>
    </w:p>
    <w:p w14:paraId="56F60854" w14:textId="77777777" w:rsidR="00CC7432" w:rsidRDefault="00CC7432" w:rsidP="00CC7432">
      <w:pPr>
        <w:spacing w:after="120" w:line="240" w:lineRule="auto"/>
        <w:ind w:firstLine="708"/>
        <w:jc w:val="both"/>
        <w:rPr>
          <w:rFonts w:ascii="Times New Roman" w:hAnsi="Times New Roman" w:cs="Times New Roman"/>
          <w:sz w:val="24"/>
          <w:szCs w:val="24"/>
        </w:rPr>
      </w:pPr>
      <w:r w:rsidRPr="005B30FA">
        <w:rPr>
          <w:rFonts w:ascii="inherit" w:eastAsia="Times New Roman" w:hAnsi="inherit" w:cs="Times New Roman"/>
          <w:sz w:val="24"/>
          <w:szCs w:val="24"/>
        </w:rPr>
        <w:t xml:space="preserve">Недопустимите разходи включват i) разходите извън периода на допустимост, ii) недопустимите разходи по силата на приложимите правила на ЕС и национални правила и iii) други </w:t>
      </w:r>
      <w:proofErr w:type="spellStart"/>
      <w:r w:rsidRPr="005B30FA">
        <w:rPr>
          <w:rFonts w:ascii="inherit" w:eastAsia="Times New Roman" w:hAnsi="inherit" w:cs="Times New Roman"/>
          <w:sz w:val="24"/>
          <w:szCs w:val="24"/>
        </w:rPr>
        <w:t>непредставени</w:t>
      </w:r>
      <w:proofErr w:type="spellEnd"/>
      <w:r w:rsidRPr="005B30FA">
        <w:rPr>
          <w:rFonts w:ascii="inherit" w:eastAsia="Times New Roman" w:hAnsi="inherit" w:cs="Times New Roman"/>
          <w:sz w:val="24"/>
          <w:szCs w:val="24"/>
        </w:rPr>
        <w:t xml:space="preserve"> за съфинансиране разходи</w:t>
      </w:r>
      <w:r>
        <w:rPr>
          <w:rFonts w:ascii="inherit" w:eastAsia="Times New Roman" w:hAnsi="inherit" w:cs="Times New Roman"/>
          <w:sz w:val="24"/>
          <w:szCs w:val="24"/>
        </w:rPr>
        <w:t xml:space="preserve">. </w:t>
      </w:r>
    </w:p>
    <w:p w14:paraId="06C5A9C3" w14:textId="1BA05FDA" w:rsidR="000509F6" w:rsidRPr="008D4AB4" w:rsidRDefault="000509F6" w:rsidP="004966C5">
      <w:pPr>
        <w:spacing w:after="120" w:line="240" w:lineRule="auto"/>
        <w:ind w:firstLine="708"/>
        <w:jc w:val="both"/>
        <w:rPr>
          <w:rFonts w:ascii="Times New Roman" w:hAnsi="Times New Roman" w:cs="Times New Roman"/>
          <w:sz w:val="24"/>
          <w:szCs w:val="24"/>
        </w:rPr>
      </w:pPr>
      <w:r w:rsidRPr="008D4AB4">
        <w:rPr>
          <w:rFonts w:ascii="Times New Roman" w:hAnsi="Times New Roman" w:cs="Times New Roman"/>
          <w:sz w:val="24"/>
          <w:szCs w:val="24"/>
        </w:rPr>
        <w:t xml:space="preserve">Независимо от гореизброените условия за допустимост на разходите, за недопустими ще се считат всички разходи, които са в противоречие с правилата </w:t>
      </w:r>
      <w:r w:rsidR="004A0156" w:rsidRPr="008D4AB4">
        <w:rPr>
          <w:rFonts w:ascii="Times New Roman" w:hAnsi="Times New Roman" w:cs="Times New Roman"/>
          <w:sz w:val="24"/>
          <w:szCs w:val="24"/>
        </w:rPr>
        <w:t>н</w:t>
      </w:r>
      <w:r w:rsidRPr="008D4AB4">
        <w:rPr>
          <w:rFonts w:ascii="Times New Roman" w:hAnsi="Times New Roman" w:cs="Times New Roman"/>
          <w:sz w:val="24"/>
          <w:szCs w:val="24"/>
        </w:rPr>
        <w:t xml:space="preserve">а </w:t>
      </w:r>
      <w:r w:rsidR="004A0156" w:rsidRPr="008D4AB4">
        <w:rPr>
          <w:rFonts w:ascii="Times New Roman" w:hAnsi="Times New Roman" w:cs="Times New Roman"/>
          <w:sz w:val="24"/>
          <w:szCs w:val="24"/>
        </w:rPr>
        <w:t xml:space="preserve">Европейските фондове за споделено управление </w:t>
      </w:r>
      <w:r w:rsidRPr="008D4AB4">
        <w:rPr>
          <w:rFonts w:ascii="Times New Roman" w:hAnsi="Times New Roman" w:cs="Times New Roman"/>
          <w:sz w:val="24"/>
          <w:szCs w:val="24"/>
        </w:rPr>
        <w:t>(</w:t>
      </w:r>
      <w:r w:rsidR="00F536D4" w:rsidRPr="008D4AB4">
        <w:rPr>
          <w:rFonts w:ascii="Times New Roman" w:hAnsi="Times New Roman" w:cs="Times New Roman"/>
          <w:sz w:val="24"/>
          <w:szCs w:val="24"/>
        </w:rPr>
        <w:t xml:space="preserve">Регламент </w:t>
      </w:r>
      <w:r w:rsidR="004A0156" w:rsidRPr="008D4AB4">
        <w:rPr>
          <w:rFonts w:ascii="Times New Roman" w:hAnsi="Times New Roman" w:cs="Times New Roman"/>
          <w:sz w:val="24"/>
          <w:szCs w:val="24"/>
        </w:rPr>
        <w:t xml:space="preserve">(ЕС) 2021/1060 </w:t>
      </w:r>
      <w:r w:rsidR="00474DB7" w:rsidRPr="008D4AB4">
        <w:rPr>
          <w:rFonts w:ascii="Times New Roman" w:hAnsi="Times New Roman" w:cs="Times New Roman"/>
          <w:sz w:val="24"/>
          <w:szCs w:val="24"/>
        </w:rPr>
        <w:t xml:space="preserve">на </w:t>
      </w:r>
      <w:r w:rsidR="00F13FA9" w:rsidRPr="008D4AB4">
        <w:rPr>
          <w:rFonts w:ascii="Times New Roman" w:hAnsi="Times New Roman" w:cs="Times New Roman"/>
          <w:sz w:val="24"/>
          <w:szCs w:val="24"/>
        </w:rPr>
        <w:t>Е</w:t>
      </w:r>
      <w:r w:rsidR="00474DB7" w:rsidRPr="008D4AB4">
        <w:rPr>
          <w:rFonts w:ascii="Times New Roman" w:hAnsi="Times New Roman" w:cs="Times New Roman"/>
          <w:sz w:val="24"/>
          <w:szCs w:val="24"/>
        </w:rPr>
        <w:t xml:space="preserve">вропейския парламент и на </w:t>
      </w:r>
      <w:r w:rsidR="00F13FA9" w:rsidRPr="008D4AB4">
        <w:rPr>
          <w:rFonts w:ascii="Times New Roman" w:hAnsi="Times New Roman" w:cs="Times New Roman"/>
          <w:sz w:val="24"/>
          <w:szCs w:val="24"/>
        </w:rPr>
        <w:t>С</w:t>
      </w:r>
      <w:r w:rsidR="00474DB7" w:rsidRPr="008D4AB4">
        <w:rPr>
          <w:rFonts w:ascii="Times New Roman" w:hAnsi="Times New Roman" w:cs="Times New Roman"/>
          <w:sz w:val="24"/>
          <w:szCs w:val="24"/>
        </w:rPr>
        <w:t xml:space="preserve">ъвета </w:t>
      </w:r>
      <w:r w:rsidR="004A0156" w:rsidRPr="008D4AB4">
        <w:rPr>
          <w:rFonts w:ascii="Times New Roman" w:hAnsi="Times New Roman" w:cs="Times New Roman"/>
          <w:sz w:val="24"/>
          <w:szCs w:val="24"/>
        </w:rPr>
        <w:t xml:space="preserve">от 24 юни 2021 година </w:t>
      </w:r>
      <w:r w:rsidR="004A0156" w:rsidRPr="008D4AB4">
        <w:rPr>
          <w:rFonts w:ascii="Times New Roman" w:hAnsi="Times New Roman" w:cs="Times New Roman"/>
          <w:i/>
          <w:sz w:val="24"/>
          <w:szCs w:val="24"/>
        </w:rPr>
        <w:t xml:space="preserve">за установяване на </w:t>
      </w:r>
      <w:proofErr w:type="spellStart"/>
      <w:r w:rsidR="004A0156" w:rsidRPr="008D4AB4">
        <w:rPr>
          <w:rFonts w:ascii="Times New Roman" w:hAnsi="Times New Roman" w:cs="Times New Roman"/>
          <w:i/>
          <w:sz w:val="24"/>
          <w:szCs w:val="24"/>
        </w:rPr>
        <w:t>общоприложимите</w:t>
      </w:r>
      <w:proofErr w:type="spellEnd"/>
      <w:r w:rsidR="004A0156" w:rsidRPr="008D4AB4">
        <w:rPr>
          <w:rFonts w:ascii="Times New Roman" w:hAnsi="Times New Roman" w:cs="Times New Roman"/>
          <w:i/>
          <w:sz w:val="24"/>
          <w:szCs w:val="24"/>
        </w:rPr>
        <w:t xml:space="preserve"> разпоредби за Европейския фонд за регионално развитие, Европейския социален фонд плюс, Кохезионния фонд, Фонда </w:t>
      </w:r>
      <w:r w:rsidR="004A0156" w:rsidRPr="008D4AB4">
        <w:rPr>
          <w:rFonts w:ascii="Times New Roman" w:hAnsi="Times New Roman" w:cs="Times New Roman"/>
          <w:i/>
          <w:sz w:val="24"/>
          <w:szCs w:val="24"/>
        </w:rPr>
        <w:lastRenderedPageBreak/>
        <w:t xml:space="preserve">за справедлив преход и Европейския фонд за морско дело, рибарство и </w:t>
      </w:r>
      <w:proofErr w:type="spellStart"/>
      <w:r w:rsidR="004A0156" w:rsidRPr="008D4AB4">
        <w:rPr>
          <w:rFonts w:ascii="Times New Roman" w:hAnsi="Times New Roman" w:cs="Times New Roman"/>
          <w:i/>
          <w:sz w:val="24"/>
          <w:szCs w:val="24"/>
        </w:rPr>
        <w:t>аквакултури</w:t>
      </w:r>
      <w:proofErr w:type="spellEnd"/>
      <w:r w:rsidR="004A0156" w:rsidRPr="008D4AB4">
        <w:rPr>
          <w:rFonts w:ascii="Times New Roman" w:hAnsi="Times New Roman" w:cs="Times New Roman"/>
          <w:i/>
          <w:sz w:val="24"/>
          <w:szCs w:val="24"/>
        </w:rPr>
        <w:t>,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004A0156" w:rsidRPr="008D4AB4">
        <w:rPr>
          <w:rFonts w:ascii="Times New Roman" w:hAnsi="Times New Roman" w:cs="Times New Roman"/>
          <w:sz w:val="24"/>
          <w:szCs w:val="24"/>
        </w:rPr>
        <w:t xml:space="preserve">, </w:t>
      </w:r>
      <w:r w:rsidR="00F536D4" w:rsidRPr="008D4AB4">
        <w:rPr>
          <w:rFonts w:ascii="Times New Roman" w:hAnsi="Times New Roman" w:cs="Times New Roman"/>
          <w:sz w:val="24"/>
          <w:szCs w:val="24"/>
        </w:rPr>
        <w:t xml:space="preserve">Регламент </w:t>
      </w:r>
      <w:r w:rsidR="004A0156" w:rsidRPr="008D4AB4">
        <w:rPr>
          <w:rFonts w:ascii="Times New Roman" w:hAnsi="Times New Roman" w:cs="Times New Roman"/>
          <w:sz w:val="24"/>
          <w:szCs w:val="24"/>
        </w:rPr>
        <w:t xml:space="preserve">(ЕС) 2021/1058 </w:t>
      </w:r>
      <w:r w:rsidR="00F536D4" w:rsidRPr="008D4AB4">
        <w:rPr>
          <w:rFonts w:ascii="Times New Roman" w:hAnsi="Times New Roman" w:cs="Times New Roman"/>
          <w:sz w:val="24"/>
          <w:szCs w:val="24"/>
        </w:rPr>
        <w:t xml:space="preserve">на Европейския парламент и на Съвета </w:t>
      </w:r>
      <w:r w:rsidR="004A0156" w:rsidRPr="008D4AB4">
        <w:rPr>
          <w:rFonts w:ascii="Times New Roman" w:hAnsi="Times New Roman" w:cs="Times New Roman"/>
          <w:sz w:val="24"/>
          <w:szCs w:val="24"/>
        </w:rPr>
        <w:t xml:space="preserve">от 24 юни 2021 година </w:t>
      </w:r>
      <w:hyperlink r:id="rId11" w:tooltip="32021R1058" w:history="1">
        <w:r w:rsidR="004A0156" w:rsidRPr="008D4AB4">
          <w:rPr>
            <w:rFonts w:ascii="Times New Roman" w:hAnsi="Times New Roman" w:cs="Times New Roman"/>
            <w:i/>
            <w:sz w:val="24"/>
            <w:szCs w:val="24"/>
          </w:rPr>
          <w:t>относно Европейския фонд за регионално развитие и относно Кохезионния фонд</w:t>
        </w:r>
      </w:hyperlink>
      <w:r w:rsidR="004A0156" w:rsidRPr="008D4AB4">
        <w:rPr>
          <w:rFonts w:ascii="Times New Roman" w:hAnsi="Times New Roman" w:cs="Times New Roman"/>
          <w:sz w:val="24"/>
          <w:szCs w:val="24"/>
        </w:rPr>
        <w:t xml:space="preserve">, </w:t>
      </w:r>
      <w:r w:rsidR="00F536D4" w:rsidRPr="008D4AB4">
        <w:rPr>
          <w:rFonts w:ascii="Times New Roman" w:hAnsi="Times New Roman" w:cs="Times New Roman"/>
          <w:sz w:val="24"/>
          <w:szCs w:val="24"/>
        </w:rPr>
        <w:t xml:space="preserve">Регламент </w:t>
      </w:r>
      <w:r w:rsidR="004A0156" w:rsidRPr="008D4AB4">
        <w:rPr>
          <w:rFonts w:ascii="Times New Roman" w:hAnsi="Times New Roman" w:cs="Times New Roman"/>
          <w:sz w:val="24"/>
          <w:szCs w:val="24"/>
        </w:rPr>
        <w:t xml:space="preserve">(ЕС, </w:t>
      </w:r>
      <w:proofErr w:type="spellStart"/>
      <w:r w:rsidR="004A0156" w:rsidRPr="008D4AB4">
        <w:rPr>
          <w:rFonts w:ascii="Times New Roman" w:hAnsi="Times New Roman" w:cs="Times New Roman"/>
          <w:sz w:val="24"/>
          <w:szCs w:val="24"/>
        </w:rPr>
        <w:t>Евратом</w:t>
      </w:r>
      <w:proofErr w:type="spellEnd"/>
      <w:r w:rsidR="004A0156" w:rsidRPr="008D4AB4">
        <w:rPr>
          <w:rFonts w:ascii="Times New Roman" w:hAnsi="Times New Roman" w:cs="Times New Roman"/>
          <w:sz w:val="24"/>
          <w:szCs w:val="24"/>
        </w:rPr>
        <w:t xml:space="preserve">) 2018/1046 </w:t>
      </w:r>
      <w:r w:rsidR="00F536D4" w:rsidRPr="008D4AB4">
        <w:rPr>
          <w:rFonts w:ascii="Times New Roman" w:hAnsi="Times New Roman" w:cs="Times New Roman"/>
          <w:sz w:val="24"/>
          <w:szCs w:val="24"/>
        </w:rPr>
        <w:t xml:space="preserve">на Европейския парламент и на Съвета </w:t>
      </w:r>
      <w:r w:rsidR="004A0156" w:rsidRPr="008D4AB4">
        <w:rPr>
          <w:rFonts w:ascii="Times New Roman" w:hAnsi="Times New Roman" w:cs="Times New Roman"/>
          <w:sz w:val="24"/>
          <w:szCs w:val="24"/>
        </w:rPr>
        <w:t xml:space="preserve">от 18 юли 2018 година </w:t>
      </w:r>
      <w:r w:rsidR="004A0156" w:rsidRPr="008D4AB4">
        <w:rPr>
          <w:rFonts w:ascii="Times New Roman" w:hAnsi="Times New Roman" w:cs="Times New Roman"/>
          <w:i/>
          <w:sz w:val="24"/>
          <w:szCs w:val="24"/>
        </w:rPr>
        <w:t xml:space="preserve">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4A0156" w:rsidRPr="008D4AB4">
        <w:rPr>
          <w:rFonts w:ascii="Times New Roman" w:hAnsi="Times New Roman" w:cs="Times New Roman"/>
          <w:i/>
          <w:sz w:val="24"/>
          <w:szCs w:val="24"/>
        </w:rPr>
        <w:t>Евратом</w:t>
      </w:r>
      <w:proofErr w:type="spellEnd"/>
      <w:r w:rsidR="004A0156" w:rsidRPr="008D4AB4">
        <w:rPr>
          <w:rFonts w:ascii="Times New Roman" w:hAnsi="Times New Roman" w:cs="Times New Roman"/>
          <w:i/>
          <w:sz w:val="24"/>
          <w:szCs w:val="24"/>
        </w:rPr>
        <w:t>) № 966/2012</w:t>
      </w:r>
      <w:r w:rsidRPr="008D4AB4">
        <w:rPr>
          <w:rFonts w:ascii="Times New Roman" w:hAnsi="Times New Roman" w:cs="Times New Roman"/>
          <w:i/>
          <w:sz w:val="24"/>
          <w:szCs w:val="24"/>
        </w:rPr>
        <w:t>)</w:t>
      </w:r>
      <w:r w:rsidRPr="008D4AB4">
        <w:rPr>
          <w:rFonts w:ascii="Times New Roman" w:hAnsi="Times New Roman" w:cs="Times New Roman"/>
          <w:sz w:val="24"/>
          <w:szCs w:val="24"/>
        </w:rPr>
        <w:t xml:space="preserve">, </w:t>
      </w:r>
      <w:r w:rsidR="004A0156" w:rsidRPr="008D4AB4">
        <w:rPr>
          <w:rFonts w:ascii="Times New Roman" w:hAnsi="Times New Roman" w:cs="Times New Roman"/>
          <w:sz w:val="24"/>
          <w:szCs w:val="24"/>
        </w:rPr>
        <w:t>Закона за управление на средствата от европейските фондове при споделено управление и съответната поднормативна уредба, уреждаща</w:t>
      </w:r>
      <w:r w:rsidR="00EE348A" w:rsidRPr="008D4AB4">
        <w:rPr>
          <w:rFonts w:ascii="Times New Roman" w:hAnsi="Times New Roman" w:cs="Times New Roman"/>
          <w:sz w:val="24"/>
          <w:szCs w:val="24"/>
        </w:rPr>
        <w:t xml:space="preserve"> </w:t>
      </w:r>
      <w:r w:rsidRPr="008D4AB4">
        <w:rPr>
          <w:rFonts w:ascii="Times New Roman" w:hAnsi="Times New Roman" w:cs="Times New Roman"/>
          <w:sz w:val="24"/>
          <w:szCs w:val="24"/>
        </w:rPr>
        <w:t>национални правила за допустимост на разходите</w:t>
      </w:r>
      <w:r w:rsidR="00346133" w:rsidRPr="008D4AB4">
        <w:rPr>
          <w:rFonts w:ascii="Times New Roman" w:hAnsi="Times New Roman" w:cs="Times New Roman"/>
          <w:sz w:val="24"/>
          <w:szCs w:val="24"/>
        </w:rPr>
        <w:t xml:space="preserve"> за средствата от ЕФСУ</w:t>
      </w:r>
      <w:r w:rsidR="00AF0179" w:rsidRPr="008D4AB4">
        <w:rPr>
          <w:rFonts w:ascii="Times New Roman" w:hAnsi="Times New Roman" w:cs="Times New Roman"/>
          <w:sz w:val="24"/>
          <w:szCs w:val="24"/>
        </w:rPr>
        <w:t xml:space="preserve">. </w:t>
      </w:r>
    </w:p>
    <w:p w14:paraId="65712F50" w14:textId="77777777" w:rsidR="00EC03CF" w:rsidRPr="008D4AB4" w:rsidRDefault="004966C5" w:rsidP="00EC03CF">
      <w:pPr>
        <w:spacing w:after="120" w:line="240" w:lineRule="auto"/>
        <w:ind w:firstLine="708"/>
        <w:jc w:val="both"/>
        <w:rPr>
          <w:rFonts w:ascii="Times New Roman" w:hAnsi="Times New Roman" w:cs="Times New Roman"/>
          <w:sz w:val="24"/>
          <w:szCs w:val="24"/>
        </w:rPr>
      </w:pPr>
      <w:r w:rsidRPr="008D4AB4">
        <w:rPr>
          <w:rFonts w:ascii="Times New Roman" w:hAnsi="Times New Roman" w:cs="Times New Roman"/>
          <w:sz w:val="24"/>
          <w:szCs w:val="24"/>
        </w:rPr>
        <w:t>Съгласно ч</w:t>
      </w:r>
      <w:r w:rsidRPr="004966C5">
        <w:rPr>
          <w:rFonts w:ascii="Times New Roman" w:hAnsi="Times New Roman" w:cs="Times New Roman"/>
          <w:sz w:val="24"/>
          <w:szCs w:val="24"/>
        </w:rPr>
        <w:t>лен 64</w:t>
      </w:r>
      <w:r w:rsidRPr="008D4AB4">
        <w:rPr>
          <w:rFonts w:ascii="Times New Roman" w:hAnsi="Times New Roman" w:cs="Times New Roman"/>
          <w:sz w:val="24"/>
          <w:szCs w:val="24"/>
        </w:rPr>
        <w:t xml:space="preserve"> на Регламент 2021/</w:t>
      </w:r>
      <w:r w:rsidR="00EC03CF" w:rsidRPr="008D4AB4">
        <w:rPr>
          <w:rFonts w:ascii="Times New Roman" w:hAnsi="Times New Roman" w:cs="Times New Roman"/>
          <w:sz w:val="24"/>
          <w:szCs w:val="24"/>
        </w:rPr>
        <w:t xml:space="preserve">1060 относно недопустимите </w:t>
      </w:r>
      <w:r w:rsidRPr="008D4AB4">
        <w:rPr>
          <w:rFonts w:ascii="Times New Roman" w:hAnsi="Times New Roman" w:cs="Times New Roman"/>
          <w:sz w:val="24"/>
          <w:szCs w:val="24"/>
        </w:rPr>
        <w:t>разход</w:t>
      </w:r>
      <w:r w:rsidR="00EC03CF" w:rsidRPr="008D4AB4">
        <w:rPr>
          <w:rFonts w:ascii="Times New Roman" w:hAnsi="Times New Roman" w:cs="Times New Roman"/>
          <w:sz w:val="24"/>
          <w:szCs w:val="24"/>
        </w:rPr>
        <w:t>и:</w:t>
      </w:r>
    </w:p>
    <w:p w14:paraId="5A4CC901" w14:textId="5B61049D" w:rsidR="004966C5" w:rsidRPr="008D4AB4" w:rsidRDefault="00EC03CF" w:rsidP="002F7F55">
      <w:pPr>
        <w:pStyle w:val="ListParagraph"/>
        <w:numPr>
          <w:ilvl w:val="0"/>
          <w:numId w:val="10"/>
        </w:numPr>
        <w:spacing w:after="120" w:line="240" w:lineRule="auto"/>
        <w:jc w:val="both"/>
        <w:rPr>
          <w:rFonts w:ascii="Times New Roman" w:eastAsia="Times New Roman" w:hAnsi="Times New Roman" w:cs="Times New Roman"/>
          <w:color w:val="333333"/>
          <w:sz w:val="24"/>
          <w:szCs w:val="24"/>
          <w:lang w:eastAsia="bg-BG"/>
        </w:rPr>
      </w:pPr>
      <w:r w:rsidRPr="008D4AB4">
        <w:rPr>
          <w:rFonts w:ascii="Times New Roman" w:eastAsia="Times New Roman" w:hAnsi="Times New Roman" w:cs="Times New Roman"/>
          <w:color w:val="333333"/>
          <w:sz w:val="24"/>
          <w:szCs w:val="24"/>
          <w:lang w:eastAsia="bg-BG"/>
        </w:rPr>
        <w:t>Следните разходи не са допустими за получаване на принос от фондовете:</w:t>
      </w:r>
    </w:p>
    <w:p w14:paraId="2F8E1A25" w14:textId="5BADB698" w:rsidR="00EC03CF" w:rsidRPr="008D4AB4" w:rsidRDefault="00EC03CF" w:rsidP="00EC03CF">
      <w:pPr>
        <w:spacing w:after="120" w:line="240" w:lineRule="auto"/>
        <w:ind w:firstLine="708"/>
        <w:jc w:val="both"/>
        <w:rPr>
          <w:rFonts w:ascii="Times New Roman" w:hAnsi="Times New Roman" w:cs="Times New Roman"/>
          <w:sz w:val="24"/>
          <w:szCs w:val="24"/>
        </w:rPr>
      </w:pPr>
      <w:r w:rsidRPr="008D4AB4">
        <w:rPr>
          <w:rFonts w:ascii="Times New Roman" w:hAnsi="Times New Roman" w:cs="Times New Roman"/>
          <w:sz w:val="24"/>
          <w:szCs w:val="24"/>
        </w:rPr>
        <w:t>а) лихви по дългове, освен във връзка с безвъзмездни средства, предоставени под формата на лихвени субсидии или субсидии за гаранционни такси;</w:t>
      </w:r>
    </w:p>
    <w:p w14:paraId="798DD927" w14:textId="2E393601" w:rsidR="00EC03CF" w:rsidRPr="008D4AB4" w:rsidRDefault="00EC03CF" w:rsidP="00843132">
      <w:pPr>
        <w:shd w:val="clear" w:color="auto" w:fill="FFFFFF"/>
        <w:spacing w:before="120" w:after="0" w:line="312" w:lineRule="atLeast"/>
        <w:ind w:firstLine="708"/>
        <w:jc w:val="both"/>
        <w:rPr>
          <w:rFonts w:ascii="Times New Roman" w:eastAsia="Times New Roman" w:hAnsi="Times New Roman" w:cs="Times New Roman"/>
          <w:color w:val="333333"/>
          <w:sz w:val="24"/>
          <w:szCs w:val="24"/>
          <w:lang w:eastAsia="bg-BG"/>
        </w:rPr>
      </w:pPr>
      <w:r w:rsidRPr="008D4AB4">
        <w:rPr>
          <w:rFonts w:ascii="Times New Roman" w:hAnsi="Times New Roman" w:cs="Times New Roman"/>
          <w:sz w:val="24"/>
          <w:szCs w:val="24"/>
        </w:rPr>
        <w:t>б) покупка на земя на стойност над 10 % от общите допустими разходи за съответната операция; за изоставени земи и за такива, използвани преди това за промишлени цели, които включват сгради, това ограничение се увеличава на 15 %</w:t>
      </w:r>
      <w:r w:rsidR="00843132" w:rsidRPr="008D4AB4">
        <w:rPr>
          <w:rFonts w:ascii="Times New Roman" w:hAnsi="Times New Roman" w:cs="Times New Roman"/>
          <w:sz w:val="24"/>
          <w:szCs w:val="24"/>
        </w:rPr>
        <w:t xml:space="preserve">. </w:t>
      </w:r>
      <w:r w:rsidR="00843132" w:rsidRPr="004966C5">
        <w:rPr>
          <w:rFonts w:ascii="Times New Roman" w:eastAsia="Times New Roman" w:hAnsi="Times New Roman" w:cs="Times New Roman"/>
          <w:color w:val="333333"/>
          <w:sz w:val="24"/>
          <w:szCs w:val="24"/>
          <w:lang w:eastAsia="bg-BG"/>
        </w:rPr>
        <w:t xml:space="preserve">Буква б) </w:t>
      </w:r>
      <w:r w:rsidR="00843132" w:rsidRPr="008D4AB4">
        <w:rPr>
          <w:rFonts w:ascii="Times New Roman" w:eastAsia="Times New Roman" w:hAnsi="Times New Roman" w:cs="Times New Roman"/>
          <w:color w:val="333333"/>
          <w:sz w:val="24"/>
          <w:szCs w:val="24"/>
          <w:lang w:eastAsia="bg-BG"/>
        </w:rPr>
        <w:t xml:space="preserve">по т.1 </w:t>
      </w:r>
      <w:r w:rsidR="00843132" w:rsidRPr="004966C5">
        <w:rPr>
          <w:rFonts w:ascii="Times New Roman" w:eastAsia="Times New Roman" w:hAnsi="Times New Roman" w:cs="Times New Roman"/>
          <w:color w:val="333333"/>
          <w:sz w:val="24"/>
          <w:szCs w:val="24"/>
          <w:lang w:eastAsia="bg-BG"/>
        </w:rPr>
        <w:t>не се прилага за операции, свързани с опазването на околната среда.</w:t>
      </w:r>
      <w:r w:rsidRPr="008D4AB4">
        <w:rPr>
          <w:rFonts w:ascii="Times New Roman" w:hAnsi="Times New Roman" w:cs="Times New Roman"/>
          <w:sz w:val="24"/>
          <w:szCs w:val="24"/>
        </w:rPr>
        <w:t xml:space="preserve">; </w:t>
      </w:r>
    </w:p>
    <w:p w14:paraId="51D09398" w14:textId="3FCAE14A" w:rsidR="00EC03CF" w:rsidRPr="008D4AB4" w:rsidRDefault="00EC03CF" w:rsidP="00EC03CF">
      <w:pPr>
        <w:spacing w:after="120" w:line="240" w:lineRule="auto"/>
        <w:ind w:firstLine="708"/>
        <w:jc w:val="both"/>
        <w:rPr>
          <w:rFonts w:ascii="Times New Roman" w:hAnsi="Times New Roman" w:cs="Times New Roman"/>
          <w:sz w:val="24"/>
          <w:szCs w:val="24"/>
        </w:rPr>
      </w:pPr>
      <w:r w:rsidRPr="008D4AB4">
        <w:rPr>
          <w:rFonts w:ascii="Times New Roman" w:hAnsi="Times New Roman" w:cs="Times New Roman"/>
          <w:sz w:val="24"/>
          <w:szCs w:val="24"/>
        </w:rPr>
        <w:t>в) данък върху добавената стойност (ДДС) освен:</w:t>
      </w:r>
    </w:p>
    <w:p w14:paraId="49BB13BF" w14:textId="18D99DB2" w:rsidR="00EC03CF" w:rsidRPr="008D4AB4" w:rsidRDefault="00EC03CF" w:rsidP="00EC03CF">
      <w:pPr>
        <w:spacing w:after="120" w:line="240" w:lineRule="auto"/>
        <w:ind w:firstLine="1276"/>
        <w:jc w:val="both"/>
        <w:rPr>
          <w:rFonts w:ascii="Times New Roman" w:hAnsi="Times New Roman" w:cs="Times New Roman"/>
          <w:sz w:val="24"/>
          <w:szCs w:val="24"/>
        </w:rPr>
      </w:pPr>
      <w:r w:rsidRPr="008D4AB4">
        <w:rPr>
          <w:rFonts w:ascii="Times New Roman" w:hAnsi="Times New Roman" w:cs="Times New Roman"/>
          <w:sz w:val="24"/>
          <w:szCs w:val="24"/>
        </w:rPr>
        <w:t>i)</w:t>
      </w:r>
      <w:r w:rsidR="00843132" w:rsidRPr="008D4AB4">
        <w:rPr>
          <w:rFonts w:ascii="Times New Roman" w:hAnsi="Times New Roman" w:cs="Times New Roman"/>
          <w:sz w:val="24"/>
          <w:szCs w:val="24"/>
        </w:rPr>
        <w:t xml:space="preserve"> </w:t>
      </w:r>
      <w:r w:rsidRPr="008D4AB4">
        <w:rPr>
          <w:rFonts w:ascii="Times New Roman" w:hAnsi="Times New Roman" w:cs="Times New Roman"/>
          <w:sz w:val="24"/>
          <w:szCs w:val="24"/>
        </w:rPr>
        <w:t>за операции с общ размер на разходите под 5 000 000 EUR (вкл. ДДС);</w:t>
      </w:r>
    </w:p>
    <w:p w14:paraId="28F164F3" w14:textId="7FFF6D4D" w:rsidR="00EC03CF" w:rsidRPr="008D4AB4" w:rsidRDefault="00EC03CF" w:rsidP="00EC03CF">
      <w:pPr>
        <w:spacing w:after="120" w:line="240" w:lineRule="auto"/>
        <w:ind w:firstLine="1276"/>
        <w:jc w:val="both"/>
        <w:rPr>
          <w:rFonts w:ascii="Times New Roman" w:hAnsi="Times New Roman" w:cs="Times New Roman"/>
          <w:sz w:val="24"/>
          <w:szCs w:val="24"/>
        </w:rPr>
      </w:pPr>
      <w:r w:rsidRPr="008D4AB4">
        <w:rPr>
          <w:rFonts w:ascii="Times New Roman" w:hAnsi="Times New Roman" w:cs="Times New Roman"/>
          <w:sz w:val="24"/>
          <w:szCs w:val="24"/>
        </w:rPr>
        <w:t>ii)</w:t>
      </w:r>
      <w:r w:rsidR="00843132" w:rsidRPr="008D4AB4">
        <w:rPr>
          <w:rFonts w:ascii="Times New Roman" w:hAnsi="Times New Roman" w:cs="Times New Roman"/>
          <w:sz w:val="24"/>
          <w:szCs w:val="24"/>
        </w:rPr>
        <w:t xml:space="preserve"> </w:t>
      </w:r>
      <w:r w:rsidRPr="008D4AB4">
        <w:rPr>
          <w:rFonts w:ascii="Times New Roman" w:hAnsi="Times New Roman" w:cs="Times New Roman"/>
          <w:sz w:val="24"/>
          <w:szCs w:val="24"/>
        </w:rPr>
        <w:t>за операции с общ размер на разходите най-малко 5 000 000 EUR (вкл. ДДС), когато ДДС не подлежи на възстановяване съгласно националното законодателство в областта на ДДС;</w:t>
      </w:r>
    </w:p>
    <w:p w14:paraId="780A5B86" w14:textId="77777777" w:rsidR="004966C5" w:rsidRPr="008D4AB4" w:rsidRDefault="004966C5" w:rsidP="00D4692B">
      <w:pPr>
        <w:spacing w:after="120" w:line="240" w:lineRule="auto"/>
        <w:jc w:val="both"/>
        <w:rPr>
          <w:rFonts w:ascii="Times New Roman" w:hAnsi="Times New Roman" w:cs="Times New Roman"/>
          <w:sz w:val="24"/>
          <w:szCs w:val="24"/>
        </w:rPr>
      </w:pPr>
    </w:p>
    <w:p w14:paraId="6A42342C" w14:textId="6AC53BC9" w:rsidR="00EC03CF" w:rsidRPr="008D4AB4" w:rsidRDefault="00EC03CF" w:rsidP="00843132">
      <w:pPr>
        <w:spacing w:after="120" w:line="240" w:lineRule="auto"/>
        <w:ind w:firstLine="708"/>
        <w:jc w:val="both"/>
        <w:rPr>
          <w:rFonts w:ascii="Times New Roman" w:hAnsi="Times New Roman" w:cs="Times New Roman"/>
          <w:sz w:val="24"/>
          <w:szCs w:val="24"/>
        </w:rPr>
      </w:pPr>
      <w:r w:rsidRPr="008D4AB4">
        <w:rPr>
          <w:rFonts w:ascii="Times New Roman" w:hAnsi="Times New Roman" w:cs="Times New Roman"/>
          <w:sz w:val="24"/>
          <w:szCs w:val="24"/>
        </w:rPr>
        <w:t>Съгласно член 7, на Регламент 2021/1058 „Изключване от обхвата на ЕФРР и Кохезионния фонд“</w:t>
      </w:r>
      <w:r w:rsidR="00843132" w:rsidRPr="008D4AB4">
        <w:rPr>
          <w:rFonts w:ascii="Times New Roman" w:hAnsi="Times New Roman" w:cs="Times New Roman"/>
          <w:sz w:val="24"/>
          <w:szCs w:val="24"/>
        </w:rPr>
        <w:t xml:space="preserve"> </w:t>
      </w:r>
      <w:r w:rsidRPr="008D4AB4">
        <w:rPr>
          <w:rFonts w:ascii="Times New Roman" w:hAnsi="Times New Roman" w:cs="Times New Roman"/>
          <w:sz w:val="24"/>
          <w:szCs w:val="24"/>
        </w:rPr>
        <w:t>ЕФРР и Кохезионният фонд не подкрепят:</w:t>
      </w:r>
    </w:p>
    <w:p w14:paraId="7D5D55E1" w14:textId="765CBF31" w:rsidR="00EC03CF" w:rsidRPr="008D4AB4" w:rsidRDefault="00EC03CF" w:rsidP="00EC03CF">
      <w:pPr>
        <w:spacing w:after="120" w:line="240" w:lineRule="auto"/>
        <w:ind w:left="426"/>
        <w:jc w:val="both"/>
        <w:rPr>
          <w:rFonts w:ascii="Times New Roman" w:hAnsi="Times New Roman" w:cs="Times New Roman"/>
          <w:sz w:val="24"/>
          <w:szCs w:val="24"/>
        </w:rPr>
      </w:pPr>
      <w:r w:rsidRPr="008D4AB4">
        <w:rPr>
          <w:rFonts w:ascii="Times New Roman" w:hAnsi="Times New Roman" w:cs="Times New Roman"/>
          <w:sz w:val="24"/>
          <w:szCs w:val="24"/>
        </w:rPr>
        <w:t>а) извеждането от експлоатация или изграждането на атомни електроцентрали;</w:t>
      </w:r>
    </w:p>
    <w:p w14:paraId="013D31AF" w14:textId="4AC3855F" w:rsidR="00EC03CF" w:rsidRPr="008D4AB4" w:rsidRDefault="00EC03CF" w:rsidP="00EC03CF">
      <w:pPr>
        <w:spacing w:after="120" w:line="240" w:lineRule="auto"/>
        <w:ind w:left="426"/>
        <w:jc w:val="both"/>
        <w:rPr>
          <w:rFonts w:ascii="Times New Roman" w:hAnsi="Times New Roman" w:cs="Times New Roman"/>
          <w:sz w:val="24"/>
          <w:szCs w:val="24"/>
        </w:rPr>
      </w:pPr>
      <w:r w:rsidRPr="008D4AB4">
        <w:rPr>
          <w:rFonts w:ascii="Times New Roman" w:hAnsi="Times New Roman" w:cs="Times New Roman"/>
          <w:sz w:val="24"/>
          <w:szCs w:val="24"/>
        </w:rPr>
        <w:t>б) инвестиции за постигане на намаляване на емисиите на парникови газове от дейности, посочени в приложение I към Директива 2003/87/ЕО;</w:t>
      </w:r>
    </w:p>
    <w:p w14:paraId="6717E76C" w14:textId="35A48865" w:rsidR="00EC03CF" w:rsidRPr="008D4AB4" w:rsidRDefault="00EC03CF" w:rsidP="00EC03CF">
      <w:pPr>
        <w:spacing w:after="120" w:line="240" w:lineRule="auto"/>
        <w:ind w:left="426"/>
        <w:jc w:val="both"/>
        <w:rPr>
          <w:rFonts w:ascii="Times New Roman" w:hAnsi="Times New Roman" w:cs="Times New Roman"/>
          <w:sz w:val="24"/>
          <w:szCs w:val="24"/>
        </w:rPr>
      </w:pPr>
      <w:r w:rsidRPr="008D4AB4">
        <w:rPr>
          <w:rFonts w:ascii="Times New Roman" w:hAnsi="Times New Roman" w:cs="Times New Roman"/>
          <w:sz w:val="24"/>
          <w:szCs w:val="24"/>
        </w:rPr>
        <w:t>в) производството, преработката и продажбата на тютюн и тютюневи изделия;</w:t>
      </w:r>
    </w:p>
    <w:p w14:paraId="0E6F6EB9" w14:textId="2560C820" w:rsidR="00EC03CF" w:rsidRPr="008D4AB4" w:rsidRDefault="00EC03CF" w:rsidP="00EC03CF">
      <w:pPr>
        <w:spacing w:after="120" w:line="240" w:lineRule="auto"/>
        <w:ind w:firstLine="426"/>
        <w:jc w:val="both"/>
        <w:rPr>
          <w:rFonts w:ascii="Times New Roman" w:hAnsi="Times New Roman" w:cs="Times New Roman"/>
          <w:sz w:val="24"/>
          <w:szCs w:val="24"/>
        </w:rPr>
      </w:pPr>
      <w:r w:rsidRPr="008D4AB4">
        <w:rPr>
          <w:rFonts w:ascii="Times New Roman" w:hAnsi="Times New Roman" w:cs="Times New Roman"/>
          <w:sz w:val="24"/>
          <w:szCs w:val="24"/>
        </w:rPr>
        <w:t xml:space="preserve">г) </w:t>
      </w:r>
      <w:proofErr w:type="spellStart"/>
      <w:r w:rsidRPr="008D4AB4">
        <w:rPr>
          <w:rFonts w:ascii="Times New Roman" w:hAnsi="Times New Roman" w:cs="Times New Roman"/>
          <w:sz w:val="24"/>
          <w:szCs w:val="24"/>
        </w:rPr>
        <w:t>предприятиe</w:t>
      </w:r>
      <w:proofErr w:type="spellEnd"/>
      <w:r w:rsidRPr="008D4AB4">
        <w:rPr>
          <w:rFonts w:ascii="Times New Roman" w:hAnsi="Times New Roman" w:cs="Times New Roman"/>
          <w:sz w:val="24"/>
          <w:szCs w:val="24"/>
        </w:rPr>
        <w:t xml:space="preserve"> в затруднено положение, както e </w:t>
      </w:r>
      <w:proofErr w:type="spellStart"/>
      <w:r w:rsidRPr="008D4AB4">
        <w:rPr>
          <w:rFonts w:ascii="Times New Roman" w:hAnsi="Times New Roman" w:cs="Times New Roman"/>
          <w:sz w:val="24"/>
          <w:szCs w:val="24"/>
        </w:rPr>
        <w:t>определенo</w:t>
      </w:r>
      <w:proofErr w:type="spellEnd"/>
      <w:r w:rsidRPr="008D4AB4">
        <w:rPr>
          <w:rFonts w:ascii="Times New Roman" w:hAnsi="Times New Roman" w:cs="Times New Roman"/>
          <w:sz w:val="24"/>
          <w:szCs w:val="24"/>
        </w:rPr>
        <w:t xml:space="preserve"> в член 2, точка 18 от Регламент (ЕС) № 651/2014, освен ако предоставянето на подкрепа е разрешено по силата на правила за предоставяне на помощ </w:t>
      </w:r>
      <w:proofErr w:type="spellStart"/>
      <w:r w:rsidRPr="008D4AB4">
        <w:rPr>
          <w:rFonts w:ascii="Times New Roman" w:hAnsi="Times New Roman" w:cs="Times New Roman"/>
          <w:sz w:val="24"/>
          <w:szCs w:val="24"/>
        </w:rPr>
        <w:t>de</w:t>
      </w:r>
      <w:proofErr w:type="spellEnd"/>
      <w:r w:rsidRPr="008D4AB4">
        <w:rPr>
          <w:rFonts w:ascii="Times New Roman" w:hAnsi="Times New Roman" w:cs="Times New Roman"/>
          <w:sz w:val="24"/>
          <w:szCs w:val="24"/>
        </w:rPr>
        <w:t xml:space="preserve"> </w:t>
      </w:r>
      <w:proofErr w:type="spellStart"/>
      <w:r w:rsidRPr="008D4AB4">
        <w:rPr>
          <w:rFonts w:ascii="Times New Roman" w:hAnsi="Times New Roman" w:cs="Times New Roman"/>
          <w:sz w:val="24"/>
          <w:szCs w:val="24"/>
        </w:rPr>
        <w:t>minimis</w:t>
      </w:r>
      <w:proofErr w:type="spellEnd"/>
      <w:r w:rsidRPr="008D4AB4">
        <w:rPr>
          <w:rFonts w:ascii="Times New Roman" w:hAnsi="Times New Roman" w:cs="Times New Roman"/>
          <w:sz w:val="24"/>
          <w:szCs w:val="24"/>
        </w:rPr>
        <w:t xml:space="preserve"> или на правила за временна държавна помощ, предназначени за справяне с извънредни обстоятелства;</w:t>
      </w:r>
    </w:p>
    <w:p w14:paraId="18177135" w14:textId="2396380B" w:rsidR="00EC03CF" w:rsidRPr="008D4AB4" w:rsidRDefault="00EC03CF" w:rsidP="00EC03CF">
      <w:pPr>
        <w:spacing w:after="120" w:line="240" w:lineRule="auto"/>
        <w:ind w:firstLine="426"/>
        <w:jc w:val="both"/>
        <w:rPr>
          <w:rFonts w:ascii="Times New Roman" w:hAnsi="Times New Roman" w:cs="Times New Roman"/>
          <w:sz w:val="24"/>
          <w:szCs w:val="24"/>
        </w:rPr>
      </w:pPr>
      <w:r w:rsidRPr="008D4AB4">
        <w:rPr>
          <w:rFonts w:ascii="Times New Roman" w:hAnsi="Times New Roman" w:cs="Times New Roman"/>
          <w:sz w:val="24"/>
          <w:szCs w:val="24"/>
        </w:rPr>
        <w:t>д) инвестиции в летищна инфраструктура, с изключение на най-отдалечените региони, или в съществуващи регионални летища, както е определено в член 2, точка 153 от Регламент (ЕС) № 651/2014, във всеки от следните случаи:</w:t>
      </w:r>
    </w:p>
    <w:p w14:paraId="646896C2" w14:textId="6D0FACE6" w:rsidR="00EC03CF" w:rsidRPr="008D4AB4" w:rsidRDefault="00EC03CF" w:rsidP="00EC03CF">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i) при мерките за смекчаване на въздействието върху околната среда; или</w:t>
      </w:r>
    </w:p>
    <w:p w14:paraId="648FDCE5" w14:textId="04E0A57D" w:rsidR="00EC03CF" w:rsidRPr="008D4AB4" w:rsidRDefault="00EC03CF" w:rsidP="00EC03CF">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lastRenderedPageBreak/>
        <w:t>ii) при системи за сигурност, безопасност и управление на въздушното движение, произтичащи от системата за управление на въздушното движение;</w:t>
      </w:r>
    </w:p>
    <w:p w14:paraId="4025E8E5" w14:textId="7905F77D" w:rsidR="00EC03CF" w:rsidRPr="008D4AB4" w:rsidRDefault="00EC03CF" w:rsidP="00EC03CF">
      <w:pPr>
        <w:spacing w:after="120" w:line="240" w:lineRule="auto"/>
        <w:ind w:firstLine="426"/>
        <w:jc w:val="both"/>
        <w:rPr>
          <w:rFonts w:ascii="Times New Roman" w:hAnsi="Times New Roman" w:cs="Times New Roman"/>
          <w:sz w:val="24"/>
          <w:szCs w:val="24"/>
        </w:rPr>
      </w:pPr>
      <w:r w:rsidRPr="008D4AB4">
        <w:rPr>
          <w:rFonts w:ascii="Times New Roman" w:hAnsi="Times New Roman" w:cs="Times New Roman"/>
          <w:sz w:val="24"/>
          <w:szCs w:val="24"/>
        </w:rPr>
        <w:t>е) инвестиции за обезвреждане на отпадъците в депа за отпадъци, с изключение на:</w:t>
      </w:r>
    </w:p>
    <w:p w14:paraId="75B3E1FF" w14:textId="27BF5EDD" w:rsidR="00EC03CF" w:rsidRPr="008D4AB4" w:rsidRDefault="00EC03CF" w:rsidP="00EC03CF">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i) най-отдалечените региони, само в надлежно обосновани случаи; или</w:t>
      </w:r>
    </w:p>
    <w:p w14:paraId="6803FF3E" w14:textId="56FE9A26" w:rsidR="00EC03CF" w:rsidRPr="008D4AB4" w:rsidRDefault="00EC03CF" w:rsidP="00EC03CF">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ii) инвестициите за извеждане от експлоатация, преобразуване или обезопасяване на съществуващи депа, при условие че тези инвестиции не увеличават капацитета им;</w:t>
      </w:r>
    </w:p>
    <w:p w14:paraId="771D7073" w14:textId="7C681AAC" w:rsidR="00EC03CF" w:rsidRPr="008D4AB4" w:rsidRDefault="00EC03CF" w:rsidP="00843132">
      <w:pPr>
        <w:spacing w:after="120" w:line="240" w:lineRule="auto"/>
        <w:ind w:firstLine="426"/>
        <w:jc w:val="both"/>
        <w:rPr>
          <w:rFonts w:ascii="Times New Roman" w:hAnsi="Times New Roman" w:cs="Times New Roman"/>
          <w:sz w:val="24"/>
          <w:szCs w:val="24"/>
        </w:rPr>
      </w:pPr>
      <w:r w:rsidRPr="008D4AB4">
        <w:rPr>
          <w:rFonts w:ascii="Times New Roman" w:hAnsi="Times New Roman" w:cs="Times New Roman"/>
          <w:sz w:val="24"/>
          <w:szCs w:val="24"/>
        </w:rPr>
        <w:t>ж) инвестиции за увеличаване на капацитета на съоръжения за третиране на остатъчни отпадъци, с изключение на:</w:t>
      </w:r>
    </w:p>
    <w:p w14:paraId="5AC80388" w14:textId="7B5A0961" w:rsidR="00EC03CF" w:rsidRPr="008D4AB4" w:rsidRDefault="00EC03CF" w:rsidP="002F7F55">
      <w:pPr>
        <w:pStyle w:val="ListParagraph"/>
        <w:numPr>
          <w:ilvl w:val="0"/>
          <w:numId w:val="11"/>
        </w:numPr>
        <w:spacing w:after="120" w:line="240" w:lineRule="auto"/>
        <w:ind w:hanging="371"/>
        <w:jc w:val="both"/>
        <w:rPr>
          <w:rFonts w:ascii="Times New Roman" w:hAnsi="Times New Roman" w:cs="Times New Roman"/>
          <w:sz w:val="24"/>
          <w:szCs w:val="24"/>
        </w:rPr>
      </w:pPr>
      <w:r w:rsidRPr="008D4AB4">
        <w:rPr>
          <w:rFonts w:ascii="Times New Roman" w:hAnsi="Times New Roman" w:cs="Times New Roman"/>
          <w:sz w:val="24"/>
          <w:szCs w:val="24"/>
        </w:rPr>
        <w:t>най-отдалечените региони, само в надлежно обосновани случаи;</w:t>
      </w:r>
    </w:p>
    <w:p w14:paraId="6C95844E" w14:textId="466FC553" w:rsidR="00EC03CF" w:rsidRPr="008D4AB4" w:rsidRDefault="00EC03CF" w:rsidP="002F7F55">
      <w:pPr>
        <w:pStyle w:val="ListParagraph"/>
        <w:numPr>
          <w:ilvl w:val="0"/>
          <w:numId w:val="11"/>
        </w:numPr>
        <w:spacing w:after="120" w:line="240" w:lineRule="auto"/>
        <w:ind w:hanging="371"/>
        <w:jc w:val="both"/>
        <w:rPr>
          <w:rFonts w:ascii="Times New Roman" w:hAnsi="Times New Roman" w:cs="Times New Roman"/>
          <w:sz w:val="24"/>
          <w:szCs w:val="24"/>
        </w:rPr>
      </w:pPr>
      <w:r w:rsidRPr="008D4AB4">
        <w:rPr>
          <w:rFonts w:ascii="Times New Roman" w:hAnsi="Times New Roman" w:cs="Times New Roman"/>
          <w:sz w:val="24"/>
          <w:szCs w:val="24"/>
        </w:rPr>
        <w:t>инвестициите в технологии за оползотворяване на материали остатъчни отпадъци за целите на кръговата икономика;</w:t>
      </w:r>
    </w:p>
    <w:p w14:paraId="37F86E48" w14:textId="0EA3B39A" w:rsidR="00EC03CF" w:rsidRPr="008D4AB4" w:rsidRDefault="00EC03CF" w:rsidP="00843132">
      <w:pPr>
        <w:spacing w:after="120" w:line="240" w:lineRule="auto"/>
        <w:ind w:firstLine="426"/>
        <w:jc w:val="both"/>
        <w:rPr>
          <w:rFonts w:ascii="Times New Roman" w:hAnsi="Times New Roman" w:cs="Times New Roman"/>
          <w:sz w:val="24"/>
          <w:szCs w:val="24"/>
        </w:rPr>
      </w:pPr>
      <w:r w:rsidRPr="008D4AB4">
        <w:rPr>
          <w:rFonts w:ascii="Times New Roman" w:hAnsi="Times New Roman" w:cs="Times New Roman"/>
          <w:sz w:val="24"/>
          <w:szCs w:val="24"/>
        </w:rPr>
        <w:t>з)</w:t>
      </w:r>
      <w:r w:rsidR="001105E2">
        <w:rPr>
          <w:rFonts w:ascii="Times New Roman" w:hAnsi="Times New Roman" w:cs="Times New Roman"/>
          <w:sz w:val="24"/>
          <w:szCs w:val="24"/>
        </w:rPr>
        <w:t xml:space="preserve"> </w:t>
      </w:r>
      <w:r w:rsidRPr="008D4AB4">
        <w:rPr>
          <w:rFonts w:ascii="Times New Roman" w:hAnsi="Times New Roman" w:cs="Times New Roman"/>
          <w:sz w:val="24"/>
          <w:szCs w:val="24"/>
        </w:rPr>
        <w:t>инвестиции, свързани с производството, преработката, транспорта, разпространението, съхранението или изгарянето на изкопаеми горива, с изключение на:</w:t>
      </w:r>
    </w:p>
    <w:p w14:paraId="69CB9788" w14:textId="5A986B88" w:rsidR="00EC03CF" w:rsidRPr="008D4AB4" w:rsidRDefault="00EC03CF" w:rsidP="002F7F55">
      <w:pPr>
        <w:pStyle w:val="ListParagraph"/>
        <w:numPr>
          <w:ilvl w:val="0"/>
          <w:numId w:val="14"/>
        </w:numPr>
        <w:spacing w:after="120" w:line="240" w:lineRule="auto"/>
        <w:ind w:hanging="371"/>
        <w:jc w:val="both"/>
        <w:rPr>
          <w:rFonts w:ascii="Times New Roman" w:hAnsi="Times New Roman" w:cs="Times New Roman"/>
          <w:sz w:val="24"/>
          <w:szCs w:val="24"/>
        </w:rPr>
      </w:pPr>
      <w:r w:rsidRPr="008D4AB4">
        <w:rPr>
          <w:rFonts w:ascii="Times New Roman" w:hAnsi="Times New Roman" w:cs="Times New Roman"/>
          <w:sz w:val="24"/>
          <w:szCs w:val="24"/>
        </w:rPr>
        <w:t>замяната на отоплителни системи на твърди изкопаеми горива, а именно въглища, торф, лигнитни въглища, нефтени шисти, с газови отоплителни системи с цел:</w:t>
      </w:r>
    </w:p>
    <w:p w14:paraId="10E56E56" w14:textId="05354EC3" w:rsidR="00EC03CF" w:rsidRPr="008D4AB4" w:rsidRDefault="00843132" w:rsidP="00843132">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w:t>
      </w:r>
      <w:r w:rsidR="00EC03CF" w:rsidRPr="008D4AB4">
        <w:rPr>
          <w:rFonts w:ascii="Times New Roman" w:hAnsi="Times New Roman" w:cs="Times New Roman"/>
          <w:sz w:val="24"/>
          <w:szCs w:val="24"/>
        </w:rPr>
        <w:t>осъвременяване на районните отоплителни и охладителни системи до статуса на „ефективни районни отоплителни и охладителни системи“ съгласно определението в член 2, точка 41 от Директива 2012/27/ЕС;</w:t>
      </w:r>
    </w:p>
    <w:p w14:paraId="7798E09D" w14:textId="2AFBB379" w:rsidR="00EC03CF" w:rsidRPr="008D4AB4" w:rsidRDefault="00EC03CF" w:rsidP="00EC03CF">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—модернизиране на инсталациите за комбинирано производство на топлинна и електрическа енергия до статуса на „високоефективно комбинирано производство на енергия“ съгласно определението в член 2, точка 34 от Директива 2012/27/ЕС;</w:t>
      </w:r>
    </w:p>
    <w:p w14:paraId="69C52F59" w14:textId="0CC364ED" w:rsidR="00EC03CF" w:rsidRPr="008D4AB4" w:rsidRDefault="00EC03CF" w:rsidP="00EC03CF">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—инвестиции в котли и отоплителни инсталации, работещи с природен газ, в жилища и сгради, заместващи инсталации, работещи на базата на въглища, торф, лигнитни въглища или нефтени шисти;</w:t>
      </w:r>
    </w:p>
    <w:p w14:paraId="3249DA8F" w14:textId="2276FC95" w:rsidR="00EC03CF" w:rsidRPr="008D4AB4" w:rsidRDefault="00EC03CF" w:rsidP="002F7F55">
      <w:pPr>
        <w:pStyle w:val="ListParagraph"/>
        <w:numPr>
          <w:ilvl w:val="0"/>
          <w:numId w:val="14"/>
        </w:numPr>
        <w:spacing w:after="120" w:line="240" w:lineRule="auto"/>
        <w:ind w:hanging="371"/>
        <w:jc w:val="both"/>
        <w:rPr>
          <w:rFonts w:ascii="Times New Roman" w:hAnsi="Times New Roman" w:cs="Times New Roman"/>
          <w:sz w:val="24"/>
          <w:szCs w:val="24"/>
        </w:rPr>
      </w:pPr>
      <w:r w:rsidRPr="008D4AB4">
        <w:rPr>
          <w:rFonts w:ascii="Times New Roman" w:hAnsi="Times New Roman" w:cs="Times New Roman"/>
          <w:sz w:val="24"/>
          <w:szCs w:val="24"/>
        </w:rPr>
        <w:t xml:space="preserve">инвестиции в разширяването и промяната на предназначението, преобразуването или преоборудването на газопреносни и разпределителни мрежи, при условие че тези инвестиции подготвят мрежите за добавяне в системата на възобновяеми и </w:t>
      </w:r>
      <w:proofErr w:type="spellStart"/>
      <w:r w:rsidRPr="008D4AB4">
        <w:rPr>
          <w:rFonts w:ascii="Times New Roman" w:hAnsi="Times New Roman" w:cs="Times New Roman"/>
          <w:sz w:val="24"/>
          <w:szCs w:val="24"/>
        </w:rPr>
        <w:t>нисковъглеродни</w:t>
      </w:r>
      <w:proofErr w:type="spellEnd"/>
      <w:r w:rsidRPr="008D4AB4">
        <w:rPr>
          <w:rFonts w:ascii="Times New Roman" w:hAnsi="Times New Roman" w:cs="Times New Roman"/>
          <w:sz w:val="24"/>
          <w:szCs w:val="24"/>
        </w:rPr>
        <w:t xml:space="preserve"> газове, като водород, </w:t>
      </w:r>
      <w:proofErr w:type="spellStart"/>
      <w:r w:rsidRPr="008D4AB4">
        <w:rPr>
          <w:rFonts w:ascii="Times New Roman" w:hAnsi="Times New Roman" w:cs="Times New Roman"/>
          <w:sz w:val="24"/>
          <w:szCs w:val="24"/>
        </w:rPr>
        <w:t>биометан</w:t>
      </w:r>
      <w:proofErr w:type="spellEnd"/>
      <w:r w:rsidRPr="008D4AB4">
        <w:rPr>
          <w:rFonts w:ascii="Times New Roman" w:hAnsi="Times New Roman" w:cs="Times New Roman"/>
          <w:sz w:val="24"/>
          <w:szCs w:val="24"/>
        </w:rPr>
        <w:t xml:space="preserve"> и синтетичен газ, и позволяват заместването на инсталации за твърди изкопаеми горива;</w:t>
      </w:r>
    </w:p>
    <w:p w14:paraId="095610F4" w14:textId="1E089467" w:rsidR="00EC03CF" w:rsidRPr="008D4AB4" w:rsidRDefault="00EC03CF" w:rsidP="002F7F55">
      <w:pPr>
        <w:pStyle w:val="ListParagraph"/>
        <w:numPr>
          <w:ilvl w:val="0"/>
          <w:numId w:val="14"/>
        </w:numPr>
        <w:spacing w:after="120" w:line="240" w:lineRule="auto"/>
        <w:ind w:hanging="371"/>
        <w:jc w:val="both"/>
        <w:rPr>
          <w:rFonts w:ascii="Times New Roman" w:hAnsi="Times New Roman" w:cs="Times New Roman"/>
          <w:sz w:val="24"/>
          <w:szCs w:val="24"/>
        </w:rPr>
      </w:pPr>
      <w:r w:rsidRPr="008D4AB4">
        <w:rPr>
          <w:rFonts w:ascii="Times New Roman" w:hAnsi="Times New Roman" w:cs="Times New Roman"/>
          <w:sz w:val="24"/>
          <w:szCs w:val="24"/>
        </w:rPr>
        <w:t>инвестиции в:</w:t>
      </w:r>
    </w:p>
    <w:p w14:paraId="171F4683" w14:textId="0BF4180C" w:rsidR="00EC03CF" w:rsidRPr="008D4AB4" w:rsidRDefault="00EC03CF" w:rsidP="002F7F55">
      <w:pPr>
        <w:pStyle w:val="ListParagraph"/>
        <w:numPr>
          <w:ilvl w:val="0"/>
          <w:numId w:val="12"/>
        </w:num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чисти превозни средства, както е определено в Директива 2009/33/ЕО на Европейския парламент и на Съвета (22) за обществени цели; и</w:t>
      </w:r>
    </w:p>
    <w:p w14:paraId="1ACDF2F1" w14:textId="6DD1AAFA" w:rsidR="004966C5" w:rsidRDefault="00EC03CF" w:rsidP="002F7F55">
      <w:pPr>
        <w:pStyle w:val="ListParagraph"/>
        <w:numPr>
          <w:ilvl w:val="0"/>
          <w:numId w:val="12"/>
        </w:num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превозни средства, въздухоплавателни средства и плавателни съдове, проектирани и конструирани или приспособени за използване от службите за гражданска защита и противопожарните служби.</w:t>
      </w:r>
    </w:p>
    <w:p w14:paraId="5DEBC55B" w14:textId="1FF68A84" w:rsidR="00AF67D5" w:rsidRPr="00144B34" w:rsidRDefault="00AF67D5" w:rsidP="002F7F55">
      <w:pPr>
        <w:pStyle w:val="ListParagraph"/>
        <w:numPr>
          <w:ilvl w:val="0"/>
          <w:numId w:val="12"/>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разходи за наем на машини, съоръжения и оборудване за постоянно ползване след приключване на проекта;</w:t>
      </w:r>
    </w:p>
    <w:p w14:paraId="58AE6FD2" w14:textId="70F79904" w:rsidR="00AF67D5" w:rsidRPr="00144B34" w:rsidRDefault="00AF67D5" w:rsidP="002F7F55">
      <w:pPr>
        <w:pStyle w:val="ListParagraph"/>
        <w:numPr>
          <w:ilvl w:val="0"/>
          <w:numId w:val="12"/>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Разходи за закупуване на дълготрайни материални активи, в т.ч. транспортни средства, които не отговарят на условията в предишната точка;</w:t>
      </w:r>
    </w:p>
    <w:p w14:paraId="675D561A" w14:textId="2B459D28" w:rsidR="00AF67D5" w:rsidRPr="00144B34" w:rsidRDefault="00AF67D5" w:rsidP="002F7F55">
      <w:pPr>
        <w:pStyle w:val="ListParagraph"/>
        <w:numPr>
          <w:ilvl w:val="0"/>
          <w:numId w:val="12"/>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разходи за последваща експлоатация и поддръжка (освен гаранционната поддръжка);</w:t>
      </w:r>
    </w:p>
    <w:p w14:paraId="0550A191" w14:textId="5254AC61" w:rsidR="00AF67D5" w:rsidRPr="00144B34" w:rsidRDefault="00AF67D5" w:rsidP="002F7F55">
      <w:pPr>
        <w:pStyle w:val="ListParagraph"/>
        <w:numPr>
          <w:ilvl w:val="0"/>
          <w:numId w:val="12"/>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разходи, надхвърлящи нормативно определени максимални размери, както и разходи, надхвърлящи процентните ограничения и/или максималната стойност за тях, включена в Условията за кандидатстване;</w:t>
      </w:r>
    </w:p>
    <w:p w14:paraId="5E777EE6" w14:textId="24606FD9" w:rsidR="00AF67D5" w:rsidRPr="00144B34" w:rsidRDefault="00AF67D5" w:rsidP="002F7F55">
      <w:pPr>
        <w:pStyle w:val="ListParagraph"/>
        <w:numPr>
          <w:ilvl w:val="0"/>
          <w:numId w:val="12"/>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глоби, финансови санкции и разходи за разрешаване на спорове;</w:t>
      </w:r>
    </w:p>
    <w:p w14:paraId="26376759" w14:textId="19A71D5C" w:rsidR="00AF67D5" w:rsidRPr="00144B34" w:rsidRDefault="00AF67D5" w:rsidP="002F7F55">
      <w:pPr>
        <w:pStyle w:val="ListParagraph"/>
        <w:numPr>
          <w:ilvl w:val="0"/>
          <w:numId w:val="12"/>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lastRenderedPageBreak/>
        <w:t xml:space="preserve">ДДС върху недопустими дейности; </w:t>
      </w:r>
    </w:p>
    <w:p w14:paraId="15EF73A6" w14:textId="6CC5FDA3" w:rsidR="00AF67D5" w:rsidRPr="00144B34" w:rsidRDefault="00AF67D5" w:rsidP="002F7F55">
      <w:pPr>
        <w:pStyle w:val="ListParagraph"/>
        <w:numPr>
          <w:ilvl w:val="0"/>
          <w:numId w:val="12"/>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закупуване на дълготрайни материални активи – втора употреба;</w:t>
      </w:r>
    </w:p>
    <w:p w14:paraId="1F77D2A2" w14:textId="2145BE79" w:rsidR="00501B6C" w:rsidRPr="00144B34" w:rsidRDefault="00501B6C" w:rsidP="002F7F55">
      <w:pPr>
        <w:pStyle w:val="ListParagraph"/>
        <w:numPr>
          <w:ilvl w:val="0"/>
          <w:numId w:val="12"/>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разходи за финансиране на операции, които към момента на избирането им за финансиране от ЕФСУ са били физически завършени или изцяло осъществени преди подаването на проектното предложение за финансиране по програмата от страна на бенефициента, независимо дали всички свързани плащания са направени от бенефициента или не (съгласно чл. 63, параграф 6 от Регламент (ЕС) № 2021/1060 );</w:t>
      </w:r>
    </w:p>
    <w:p w14:paraId="79F4CA7E" w14:textId="1CCED145" w:rsidR="00501B6C" w:rsidRPr="00144B34" w:rsidRDefault="00501B6C" w:rsidP="002F7F55">
      <w:pPr>
        <w:pStyle w:val="ListParagraph"/>
        <w:numPr>
          <w:ilvl w:val="0"/>
          <w:numId w:val="12"/>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 xml:space="preserve">разходи, които вече са финансирани със средства от ЕФСУ или чрез други инструменти на Европейския съюз, както и с други публични средства, различни от тези на бенефициента; </w:t>
      </w:r>
    </w:p>
    <w:p w14:paraId="285EBA56" w14:textId="41799C42" w:rsidR="00501B6C" w:rsidRPr="00144B34" w:rsidRDefault="00501B6C" w:rsidP="002F7F55">
      <w:pPr>
        <w:pStyle w:val="ListParagraph"/>
        <w:numPr>
          <w:ilvl w:val="0"/>
          <w:numId w:val="12"/>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с цел гарантиране в максимална степен на спазването на принципа за „</w:t>
      </w:r>
      <w:proofErr w:type="spellStart"/>
      <w:r w:rsidRPr="00144B34">
        <w:rPr>
          <w:rFonts w:ascii="Times New Roman" w:hAnsi="Times New Roman" w:cs="Times New Roman"/>
          <w:sz w:val="24"/>
          <w:szCs w:val="24"/>
        </w:rPr>
        <w:t>ненанасяне</w:t>
      </w:r>
      <w:proofErr w:type="spellEnd"/>
      <w:r w:rsidRPr="00144B34">
        <w:rPr>
          <w:rFonts w:ascii="Times New Roman" w:hAnsi="Times New Roman" w:cs="Times New Roman"/>
          <w:sz w:val="24"/>
          <w:szCs w:val="24"/>
        </w:rPr>
        <w:t xml:space="preserve"> на значителни вреди“, по процедурата няма да се финансират разходи за: </w:t>
      </w:r>
    </w:p>
    <w:p w14:paraId="53F6757F" w14:textId="77777777" w:rsidR="00501B6C" w:rsidRPr="00144B34" w:rsidRDefault="00501B6C" w:rsidP="00144B34">
      <w:pPr>
        <w:pStyle w:val="ListParagraph"/>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 xml:space="preserve">i) дейности и активи, свързани с изкопаеми горива, включително използване надолу по веригата; </w:t>
      </w:r>
    </w:p>
    <w:p w14:paraId="3CBA1FC3" w14:textId="77777777" w:rsidR="00501B6C" w:rsidRPr="00144B34" w:rsidRDefault="00501B6C" w:rsidP="00144B34">
      <w:pPr>
        <w:pStyle w:val="ListParagraph"/>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ii) дейности и активи по схемата на ЕС за търговия с емисии, при които прогнозните емисии на парникови газове не са по-ниски от съответните референтни стойности;</w:t>
      </w:r>
    </w:p>
    <w:p w14:paraId="555C4C3E" w14:textId="1CAD7EA1" w:rsidR="00501B6C" w:rsidRPr="00144B34" w:rsidRDefault="00501B6C" w:rsidP="00144B34">
      <w:pPr>
        <w:pStyle w:val="ListParagraph"/>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 xml:space="preserve">iii) дейности и активи, свързани със сметища, инсталации за изгаряне на отпадъци и заводи за механично-биологично третиране; </w:t>
      </w:r>
    </w:p>
    <w:p w14:paraId="1484CEE5" w14:textId="77777777" w:rsidR="00501B6C" w:rsidRPr="00144B34" w:rsidRDefault="00501B6C" w:rsidP="00144B34">
      <w:pPr>
        <w:pStyle w:val="ListParagraph"/>
        <w:spacing w:after="120" w:line="240" w:lineRule="auto"/>
        <w:jc w:val="both"/>
        <w:rPr>
          <w:rFonts w:ascii="Times New Roman" w:hAnsi="Times New Roman" w:cs="Times New Roman"/>
          <w:sz w:val="24"/>
          <w:szCs w:val="24"/>
        </w:rPr>
      </w:pPr>
    </w:p>
    <w:p w14:paraId="11C9E810" w14:textId="2935EAFE" w:rsidR="00501B6C" w:rsidRPr="00144B34" w:rsidRDefault="00501B6C" w:rsidP="00144B34">
      <w:pPr>
        <w:pStyle w:val="ListParagraph"/>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iv) дейности и активи, при които дългосрочното обезвреждане на отпадъци може да причини вреда на околната среда.</w:t>
      </w:r>
    </w:p>
    <w:p w14:paraId="563B420D" w14:textId="77777777" w:rsidR="00AF67D5" w:rsidRPr="00AF67D5" w:rsidRDefault="00AF67D5" w:rsidP="00AF67D5">
      <w:pPr>
        <w:spacing w:after="120" w:line="240" w:lineRule="auto"/>
        <w:jc w:val="both"/>
        <w:rPr>
          <w:rFonts w:ascii="Times New Roman" w:hAnsi="Times New Roman" w:cs="Times New Roman"/>
          <w:sz w:val="24"/>
          <w:szCs w:val="24"/>
        </w:rPr>
      </w:pPr>
    </w:p>
    <w:p w14:paraId="09329804" w14:textId="03E9A45F" w:rsidR="009976F4" w:rsidRPr="008D4AB4" w:rsidRDefault="001878C1" w:rsidP="00D4692B">
      <w:pPr>
        <w:spacing w:after="120" w:line="240" w:lineRule="auto"/>
        <w:jc w:val="both"/>
        <w:rPr>
          <w:rFonts w:ascii="Times New Roman" w:hAnsi="Times New Roman" w:cs="Times New Roman"/>
          <w:sz w:val="24"/>
          <w:szCs w:val="24"/>
        </w:rPr>
      </w:pPr>
      <w:r w:rsidRPr="007A0B0A">
        <w:rPr>
          <w:rFonts w:ascii="Times New Roman" w:hAnsi="Times New Roman" w:cs="Times New Roman"/>
          <w:sz w:val="24"/>
          <w:szCs w:val="24"/>
        </w:rPr>
        <w:t>Управляващият</w:t>
      </w:r>
      <w:r w:rsidR="00690DB6" w:rsidRPr="007A0B0A">
        <w:rPr>
          <w:rFonts w:ascii="Times New Roman" w:hAnsi="Times New Roman" w:cs="Times New Roman"/>
          <w:sz w:val="24"/>
          <w:szCs w:val="24"/>
        </w:rPr>
        <w:t xml:space="preserve"> орган може да нанесе корекции както </w:t>
      </w:r>
      <w:r w:rsidR="00C3540A" w:rsidRPr="007A0B0A">
        <w:rPr>
          <w:rFonts w:ascii="Times New Roman" w:hAnsi="Times New Roman" w:cs="Times New Roman"/>
          <w:sz w:val="24"/>
          <w:szCs w:val="24"/>
        </w:rPr>
        <w:t>в/</w:t>
      </w:r>
      <w:r w:rsidR="00690DB6" w:rsidRPr="007A0B0A">
        <w:rPr>
          <w:rFonts w:ascii="Times New Roman" w:hAnsi="Times New Roman" w:cs="Times New Roman"/>
          <w:sz w:val="24"/>
          <w:szCs w:val="24"/>
        </w:rPr>
        <w:t xml:space="preserve">във </w:t>
      </w:r>
      <w:r w:rsidR="00D4692B" w:rsidRPr="007A0B0A">
        <w:rPr>
          <w:rFonts w:ascii="Times New Roman" w:hAnsi="Times New Roman" w:cs="Times New Roman"/>
          <w:sz w:val="24"/>
          <w:szCs w:val="24"/>
        </w:rPr>
        <w:t>проекта</w:t>
      </w:r>
      <w:r w:rsidR="00C3540A" w:rsidRPr="007A0B0A">
        <w:rPr>
          <w:rFonts w:ascii="Times New Roman" w:hAnsi="Times New Roman" w:cs="Times New Roman"/>
          <w:sz w:val="24"/>
          <w:szCs w:val="24"/>
        </w:rPr>
        <w:t>/</w:t>
      </w:r>
      <w:r w:rsidR="00D4692B" w:rsidRPr="007A0B0A">
        <w:rPr>
          <w:rFonts w:ascii="Times New Roman" w:hAnsi="Times New Roman" w:cs="Times New Roman"/>
          <w:sz w:val="24"/>
          <w:szCs w:val="24"/>
        </w:rPr>
        <w:t xml:space="preserve"> </w:t>
      </w:r>
      <w:r w:rsidR="007D721A" w:rsidRPr="007A0B0A">
        <w:rPr>
          <w:rFonts w:ascii="Times New Roman" w:hAnsi="Times New Roman" w:cs="Times New Roman"/>
          <w:sz w:val="24"/>
          <w:szCs w:val="24"/>
        </w:rPr>
        <w:t xml:space="preserve">финансовия план </w:t>
      </w:r>
      <w:r w:rsidR="00690DB6" w:rsidRPr="007A0B0A">
        <w:rPr>
          <w:rFonts w:ascii="Times New Roman" w:hAnsi="Times New Roman" w:cs="Times New Roman"/>
          <w:sz w:val="24"/>
          <w:szCs w:val="24"/>
        </w:rPr>
        <w:t xml:space="preserve">във връзка с установени в процеса на оценката </w:t>
      </w:r>
      <w:r w:rsidR="00816C51" w:rsidRPr="007A0B0A">
        <w:rPr>
          <w:rFonts w:ascii="Times New Roman" w:hAnsi="Times New Roman" w:cs="Times New Roman"/>
          <w:sz w:val="24"/>
          <w:szCs w:val="24"/>
        </w:rPr>
        <w:t xml:space="preserve">недопустими разходи и/или на кандидата се предоставят указания и срок за отстраняване на установените </w:t>
      </w:r>
      <w:proofErr w:type="spellStart"/>
      <w:r w:rsidR="00816C51" w:rsidRPr="007A0B0A">
        <w:rPr>
          <w:rFonts w:ascii="Times New Roman" w:hAnsi="Times New Roman" w:cs="Times New Roman"/>
          <w:sz w:val="24"/>
          <w:szCs w:val="24"/>
        </w:rPr>
        <w:t>нередовности</w:t>
      </w:r>
      <w:proofErr w:type="spellEnd"/>
      <w:r w:rsidR="00816C51" w:rsidRPr="007A0B0A">
        <w:rPr>
          <w:rFonts w:ascii="Times New Roman" w:hAnsi="Times New Roman" w:cs="Times New Roman"/>
          <w:sz w:val="24"/>
          <w:szCs w:val="24"/>
        </w:rPr>
        <w:t xml:space="preserve">, </w:t>
      </w:r>
      <w:proofErr w:type="spellStart"/>
      <w:r w:rsidR="00816C51" w:rsidRPr="007A0B0A">
        <w:rPr>
          <w:rFonts w:ascii="Times New Roman" w:hAnsi="Times New Roman" w:cs="Times New Roman"/>
          <w:sz w:val="24"/>
          <w:szCs w:val="24"/>
        </w:rPr>
        <w:t>непълноти</w:t>
      </w:r>
      <w:proofErr w:type="spellEnd"/>
      <w:r w:rsidR="00816C51" w:rsidRPr="007A0B0A">
        <w:rPr>
          <w:rFonts w:ascii="Times New Roman" w:hAnsi="Times New Roman" w:cs="Times New Roman"/>
          <w:sz w:val="24"/>
          <w:szCs w:val="24"/>
        </w:rPr>
        <w:t xml:space="preserve"> и/или несъответствия.</w:t>
      </w:r>
      <w:r w:rsidR="00816C51" w:rsidRPr="008D4AB4">
        <w:rPr>
          <w:rFonts w:ascii="Times New Roman" w:hAnsi="Times New Roman" w:cs="Times New Roman"/>
          <w:sz w:val="24"/>
          <w:szCs w:val="24"/>
        </w:rPr>
        <w:t xml:space="preserve"> </w:t>
      </w:r>
    </w:p>
    <w:p w14:paraId="33285AD0" w14:textId="77777777" w:rsidR="00D4692B" w:rsidRPr="008D4AB4" w:rsidRDefault="00D4692B" w:rsidP="00D4692B">
      <w:pPr>
        <w:spacing w:after="120" w:line="240" w:lineRule="auto"/>
        <w:jc w:val="both"/>
        <w:rPr>
          <w:rFonts w:ascii="Times New Roman" w:hAnsi="Times New Roman" w:cs="Times New Roman"/>
          <w:sz w:val="24"/>
          <w:szCs w:val="24"/>
        </w:rPr>
      </w:pPr>
    </w:p>
    <w:p w14:paraId="74FE75F1" w14:textId="46936004" w:rsidR="00CB14EE" w:rsidRPr="008D4AB4" w:rsidRDefault="00CB14EE" w:rsidP="002F7F55">
      <w:pPr>
        <w:pStyle w:val="Heading2"/>
        <w:numPr>
          <w:ilvl w:val="0"/>
          <w:numId w:val="23"/>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20" w:name="_Toc136336705"/>
      <w:r w:rsidRPr="008D4AB4">
        <w:rPr>
          <w:rFonts w:ascii="Times New Roman" w:hAnsi="Times New Roman" w:cs="Times New Roman"/>
        </w:rPr>
        <w:t>Допустими целеви групи</w:t>
      </w:r>
      <w:r w:rsidR="00EA11C9" w:rsidRPr="008D4AB4">
        <w:rPr>
          <w:rFonts w:ascii="Times New Roman" w:hAnsi="Times New Roman" w:cs="Times New Roman"/>
        </w:rPr>
        <w:t xml:space="preserve"> (ако е приложимо)</w:t>
      </w:r>
      <w:r w:rsidRPr="008D4AB4">
        <w:rPr>
          <w:rFonts w:ascii="Times New Roman" w:hAnsi="Times New Roman" w:cs="Times New Roman"/>
        </w:rPr>
        <w:t>:</w:t>
      </w:r>
      <w:bookmarkEnd w:id="20"/>
    </w:p>
    <w:p w14:paraId="1B86A773" w14:textId="77777777" w:rsidR="00707CEE" w:rsidRDefault="00707CEE" w:rsidP="00D4692B">
      <w:pPr>
        <w:pStyle w:val="ListParagraph"/>
        <w:spacing w:after="360" w:line="240" w:lineRule="auto"/>
        <w:ind w:left="0"/>
        <w:jc w:val="both"/>
        <w:rPr>
          <w:rFonts w:ascii="Times New Roman" w:hAnsi="Times New Roman" w:cs="Times New Roman"/>
          <w:sz w:val="24"/>
          <w:szCs w:val="24"/>
        </w:rPr>
      </w:pPr>
    </w:p>
    <w:p w14:paraId="60FF89FF" w14:textId="101F4AD6" w:rsidR="00AB1047" w:rsidRPr="008D4AB4" w:rsidRDefault="00D4692B" w:rsidP="00D4692B">
      <w:pPr>
        <w:pStyle w:val="ListParagraph"/>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Неприложимо</w:t>
      </w:r>
    </w:p>
    <w:p w14:paraId="465DE7C2" w14:textId="4E4E50A6" w:rsidR="0052720E" w:rsidRPr="008D4AB4" w:rsidRDefault="00F7626C" w:rsidP="002F7F55">
      <w:pPr>
        <w:pStyle w:val="Heading2"/>
        <w:numPr>
          <w:ilvl w:val="0"/>
          <w:numId w:val="23"/>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21" w:name="_Toc136336706"/>
      <w:r w:rsidRPr="008D4AB4">
        <w:rPr>
          <w:rFonts w:ascii="Times New Roman" w:hAnsi="Times New Roman" w:cs="Times New Roman"/>
        </w:rPr>
        <w:t>Приложим режим на минимални/държавни помощи</w:t>
      </w:r>
      <w:r w:rsidR="00EA11C9" w:rsidRPr="008D4AB4">
        <w:rPr>
          <w:rFonts w:ascii="Times New Roman" w:hAnsi="Times New Roman" w:cs="Times New Roman"/>
        </w:rPr>
        <w:t xml:space="preserve"> (ако е приложимо)</w:t>
      </w:r>
      <w:r w:rsidRPr="008D4AB4">
        <w:rPr>
          <w:rFonts w:ascii="Times New Roman" w:hAnsi="Times New Roman" w:cs="Times New Roman"/>
        </w:rPr>
        <w:t>:</w:t>
      </w:r>
      <w:bookmarkEnd w:id="21"/>
      <w:r w:rsidR="0038451C" w:rsidRPr="008D4AB4">
        <w:rPr>
          <w:rFonts w:ascii="Times New Roman" w:hAnsi="Times New Roman" w:cs="Times New Roman"/>
          <w:sz w:val="24"/>
          <w:szCs w:val="24"/>
        </w:rPr>
        <w:t xml:space="preserve"> </w:t>
      </w:r>
    </w:p>
    <w:p w14:paraId="5853D2B0" w14:textId="77777777" w:rsidR="00886EDC" w:rsidRPr="00707CEE" w:rsidRDefault="00D95844" w:rsidP="00D95844">
      <w:pPr>
        <w:pStyle w:val="NormalWeb"/>
        <w:ind w:firstLine="567"/>
        <w:jc w:val="both"/>
        <w:rPr>
          <w:color w:val="000000"/>
        </w:rPr>
      </w:pPr>
      <w:r w:rsidRPr="00707CEE">
        <w:rPr>
          <w:color w:val="000000"/>
        </w:rPr>
        <w:t>За установяване дали чрез  БФП  по допустимите дейности  по настоящата процедура ще бъде предоставена  държавна помощ по ПТС, УО е извършил предварителна проверка за наличие на държавни помощи (ДП). </w:t>
      </w:r>
    </w:p>
    <w:p w14:paraId="0C033A33" w14:textId="4E2DC094" w:rsidR="00315704" w:rsidRPr="00707CEE" w:rsidRDefault="00315704" w:rsidP="00DB08CE">
      <w:pPr>
        <w:pStyle w:val="NormalWeb"/>
        <w:ind w:firstLine="567"/>
        <w:jc w:val="both"/>
      </w:pPr>
      <w:r w:rsidRPr="00707CEE">
        <w:t>Предвидените дейности в полза на бенефициентите</w:t>
      </w:r>
      <w:r w:rsidR="000D2600" w:rsidRPr="00707CEE">
        <w:t xml:space="preserve"> </w:t>
      </w:r>
      <w:r w:rsidR="00DC0138" w:rsidRPr="00707CEE">
        <w:t xml:space="preserve">УО на ПТС, НКЖИ, АПИ, ДППИ, </w:t>
      </w:r>
      <w:r w:rsidR="00FC343B" w:rsidRPr="00707CEE">
        <w:t>ИАППД, ИАМА</w:t>
      </w:r>
      <w:r w:rsidRPr="00707CEE">
        <w:t>, посочени в т. 13 Дейности, допустими за финансиране от настоящите Условия за кандидатстване, са свързани с</w:t>
      </w:r>
      <w:r w:rsidR="000D2600" w:rsidRPr="00707CEE">
        <w:t xml:space="preserve"> </w:t>
      </w:r>
      <w:r w:rsidR="000D2600" w:rsidRPr="00707CEE">
        <w:rPr>
          <w:color w:val="000000"/>
        </w:rPr>
        <w:t>извършване на специализирани дейности и подготовка на проучвания, анализи, и оценки във връзка с изпълнението на ПТС 2021-2027 г., приключването на ОПТТИ 2014-2020 г., както и подпомагане на подготовката на програмата за периода 2028-2034 г., които представляват</w:t>
      </w:r>
      <w:r w:rsidRPr="00707CEE">
        <w:t xml:space="preserve"> неикономически дейности</w:t>
      </w:r>
      <w:r w:rsidR="000D2600" w:rsidRPr="00707CEE">
        <w:t xml:space="preserve"> с</w:t>
      </w:r>
      <w:r w:rsidRPr="00707CEE">
        <w:t xml:space="preserve"> </w:t>
      </w:r>
      <w:r w:rsidRPr="00707CEE">
        <w:rPr>
          <w:rFonts w:eastAsia="Calibri"/>
          <w:bCs/>
          <w:i/>
        </w:rPr>
        <w:t xml:space="preserve">приложим режим </w:t>
      </w:r>
      <w:r w:rsidRPr="00707CEE">
        <w:rPr>
          <w:rFonts w:eastAsia="Calibri"/>
          <w:b/>
          <w:bCs/>
          <w:i/>
        </w:rPr>
        <w:t>„</w:t>
      </w:r>
      <w:proofErr w:type="spellStart"/>
      <w:r w:rsidRPr="00707CEE">
        <w:rPr>
          <w:rFonts w:eastAsia="Calibri"/>
          <w:b/>
          <w:bCs/>
          <w:i/>
        </w:rPr>
        <w:t>непомощ</w:t>
      </w:r>
      <w:proofErr w:type="spellEnd"/>
      <w:r w:rsidRPr="00707CEE">
        <w:rPr>
          <w:rFonts w:eastAsia="Calibri"/>
          <w:b/>
          <w:bCs/>
          <w:i/>
        </w:rPr>
        <w:t>“</w:t>
      </w:r>
      <w:r w:rsidRPr="00707CEE">
        <w:rPr>
          <w:rFonts w:eastAsia="Calibri"/>
          <w:bCs/>
          <w:i/>
        </w:rPr>
        <w:t xml:space="preserve"> – помощ извън обхвата на чл. 107, </w:t>
      </w:r>
      <w:proofErr w:type="spellStart"/>
      <w:r w:rsidRPr="00707CEE">
        <w:rPr>
          <w:rFonts w:eastAsia="Calibri"/>
          <w:bCs/>
          <w:i/>
        </w:rPr>
        <w:t>пар</w:t>
      </w:r>
      <w:proofErr w:type="spellEnd"/>
      <w:r w:rsidRPr="00707CEE">
        <w:rPr>
          <w:rFonts w:eastAsia="Calibri"/>
          <w:bCs/>
          <w:i/>
        </w:rPr>
        <w:t>. 1 от ДФЕС</w:t>
      </w:r>
      <w:r w:rsidRPr="00707CEE">
        <w:t>.</w:t>
      </w:r>
    </w:p>
    <w:p w14:paraId="1B90DB70" w14:textId="3AAD5523" w:rsidR="00853A44" w:rsidRPr="00707CEE" w:rsidRDefault="00315704" w:rsidP="00DB08CE">
      <w:pPr>
        <w:pStyle w:val="NormalWeb"/>
        <w:ind w:firstLine="567"/>
        <w:jc w:val="both"/>
      </w:pPr>
      <w:r w:rsidRPr="00707CEE">
        <w:lastRenderedPageBreak/>
        <w:t>Дирекция „</w:t>
      </w:r>
      <w:r w:rsidR="00C3540A" w:rsidRPr="00707CEE">
        <w:t>Координация на програми и проекти</w:t>
      </w:r>
      <w:r w:rsidR="00853A44" w:rsidRPr="00707CEE">
        <w:t>“ (</w:t>
      </w:r>
      <w:r w:rsidR="00C3540A" w:rsidRPr="00707CEE">
        <w:t>КПП</w:t>
      </w:r>
      <w:r w:rsidR="00853A44" w:rsidRPr="00707CEE">
        <w:t xml:space="preserve">) в Министерство на </w:t>
      </w:r>
      <w:r w:rsidR="00C3540A" w:rsidRPr="00707CEE">
        <w:t>транспорта и съобщенията</w:t>
      </w:r>
      <w:r w:rsidR="00A21369" w:rsidRPr="00707CEE">
        <w:t xml:space="preserve"> </w:t>
      </w:r>
      <w:r w:rsidR="00853A44" w:rsidRPr="00707CEE">
        <w:t>в качеството си на Управляващ орган на програма „</w:t>
      </w:r>
      <w:r w:rsidR="00C3540A" w:rsidRPr="00707CEE">
        <w:t>Транспортна свързаност</w:t>
      </w:r>
      <w:r w:rsidR="00853A44" w:rsidRPr="00707CEE">
        <w:t>“ 20</w:t>
      </w:r>
      <w:r w:rsidR="00A21369" w:rsidRPr="00707CEE">
        <w:t>2</w:t>
      </w:r>
      <w:r w:rsidR="00853A44" w:rsidRPr="00707CEE">
        <w:t>1-202</w:t>
      </w:r>
      <w:r w:rsidR="00A21369" w:rsidRPr="00707CEE">
        <w:t>7</w:t>
      </w:r>
      <w:r w:rsidR="00853A44" w:rsidRPr="00707CEE">
        <w:t xml:space="preserve"> </w:t>
      </w:r>
      <w:r w:rsidR="00C3540A" w:rsidRPr="00707CEE">
        <w:t xml:space="preserve">г. </w:t>
      </w:r>
      <w:r w:rsidR="00853A44" w:rsidRPr="00707CEE">
        <w:t>не действа в качеството си на предприятие по смисъла на чл.107, § 1 от ДФЕС, тъй като осъществява функции, присъщи на държавата и не представлява предприятие, извършващо икономическа дейност.</w:t>
      </w:r>
      <w:r w:rsidR="00497442" w:rsidRPr="00707CEE">
        <w:t xml:space="preserve"> </w:t>
      </w:r>
    </w:p>
    <w:p w14:paraId="1F3F28FD" w14:textId="61CF33F4" w:rsidR="00853A44" w:rsidRPr="00707CEE" w:rsidRDefault="00853A44" w:rsidP="00DB08CE">
      <w:pPr>
        <w:spacing w:after="120" w:line="240" w:lineRule="auto"/>
        <w:ind w:firstLine="567"/>
        <w:jc w:val="both"/>
        <w:rPr>
          <w:rFonts w:ascii="Times New Roman" w:hAnsi="Times New Roman" w:cs="Times New Roman"/>
          <w:sz w:val="24"/>
        </w:rPr>
      </w:pPr>
      <w:r w:rsidRPr="00707CEE">
        <w:rPr>
          <w:rFonts w:ascii="Times New Roman" w:hAnsi="Times New Roman" w:cs="Times New Roman"/>
          <w:sz w:val="24"/>
        </w:rPr>
        <w:t xml:space="preserve">Поради тази причина, при предоставянето на финансовите средства и извършването на оценката на държавната помощ не са налице елементите „икономическо предимство” и „въздействие върху конкуренцията и търговията“, тъй като </w:t>
      </w:r>
      <w:r w:rsidR="000D2600" w:rsidRPr="00707CEE">
        <w:rPr>
          <w:rFonts w:ascii="Times New Roman" w:hAnsi="Times New Roman" w:cs="Times New Roman"/>
          <w:sz w:val="24"/>
        </w:rPr>
        <w:t xml:space="preserve">бенефициентите по приоритет </w:t>
      </w:r>
      <w:r w:rsidRPr="00707CEE">
        <w:rPr>
          <w:rFonts w:ascii="Times New Roman" w:hAnsi="Times New Roman" w:cs="Times New Roman"/>
          <w:sz w:val="24"/>
        </w:rPr>
        <w:t xml:space="preserve"> </w:t>
      </w:r>
      <w:r w:rsidR="000D2600" w:rsidRPr="00707CEE">
        <w:rPr>
          <w:rFonts w:ascii="Times New Roman" w:hAnsi="Times New Roman" w:cs="Times New Roman"/>
          <w:sz w:val="24"/>
        </w:rPr>
        <w:t xml:space="preserve">5 </w:t>
      </w:r>
      <w:r w:rsidRPr="00707CEE">
        <w:rPr>
          <w:rFonts w:ascii="Times New Roman" w:hAnsi="Times New Roman" w:cs="Times New Roman"/>
          <w:sz w:val="24"/>
        </w:rPr>
        <w:t>не осъществява</w:t>
      </w:r>
      <w:r w:rsidR="000D2600" w:rsidRPr="00707CEE">
        <w:rPr>
          <w:rFonts w:ascii="Times New Roman" w:hAnsi="Times New Roman" w:cs="Times New Roman"/>
          <w:sz w:val="24"/>
        </w:rPr>
        <w:t>т</w:t>
      </w:r>
      <w:r w:rsidRPr="00707CEE">
        <w:rPr>
          <w:rFonts w:ascii="Times New Roman" w:hAnsi="Times New Roman" w:cs="Times New Roman"/>
          <w:sz w:val="24"/>
        </w:rPr>
        <w:t xml:space="preserve"> дейност на пазар, на който се осъществява търговия между държави-членки.</w:t>
      </w:r>
    </w:p>
    <w:p w14:paraId="55142875" w14:textId="34CCCBCF" w:rsidR="001D79C3" w:rsidRPr="00707CEE" w:rsidRDefault="000903E4" w:rsidP="00DB08CE">
      <w:pPr>
        <w:spacing w:after="120" w:line="240" w:lineRule="auto"/>
        <w:ind w:firstLine="567"/>
        <w:jc w:val="both"/>
        <w:rPr>
          <w:rFonts w:ascii="Times New Roman" w:hAnsi="Times New Roman" w:cs="Times New Roman"/>
          <w:sz w:val="24"/>
          <w:szCs w:val="24"/>
        </w:rPr>
      </w:pPr>
      <w:r w:rsidRPr="00707CEE">
        <w:rPr>
          <w:rFonts w:ascii="Times New Roman" w:hAnsi="Times New Roman" w:cs="Times New Roman"/>
          <w:sz w:val="24"/>
          <w:szCs w:val="24"/>
        </w:rPr>
        <w:t xml:space="preserve">Предвид това, подпомагането </w:t>
      </w:r>
      <w:r w:rsidR="009F79A3" w:rsidRPr="00707CEE">
        <w:rPr>
          <w:rFonts w:ascii="Times New Roman" w:hAnsi="Times New Roman" w:cs="Times New Roman"/>
          <w:sz w:val="24"/>
          <w:szCs w:val="24"/>
        </w:rPr>
        <w:t xml:space="preserve">по </w:t>
      </w:r>
      <w:r w:rsidR="009F79A3" w:rsidRPr="00707CEE">
        <w:rPr>
          <w:rFonts w:ascii="Times New Roman" w:hAnsi="Times New Roman" w:cs="Times New Roman"/>
          <w:b/>
          <w:sz w:val="24"/>
          <w:szCs w:val="24"/>
        </w:rPr>
        <w:t>процедур</w:t>
      </w:r>
      <w:r w:rsidR="000B6A5D" w:rsidRPr="00707CEE">
        <w:rPr>
          <w:rFonts w:ascii="Times New Roman" w:hAnsi="Times New Roman" w:cs="Times New Roman"/>
          <w:b/>
          <w:sz w:val="24"/>
          <w:szCs w:val="24"/>
        </w:rPr>
        <w:t>ите</w:t>
      </w:r>
      <w:r w:rsidR="00886EDC" w:rsidRPr="00707CEE">
        <w:rPr>
          <w:rFonts w:ascii="Times New Roman" w:hAnsi="Times New Roman" w:cs="Times New Roman"/>
          <w:b/>
          <w:sz w:val="24"/>
          <w:szCs w:val="24"/>
        </w:rPr>
        <w:t xml:space="preserve"> по Приоритет 5</w:t>
      </w:r>
      <w:r w:rsidR="00886EDC" w:rsidRPr="00707CEE">
        <w:rPr>
          <w:rFonts w:ascii="Times New Roman" w:hAnsi="Times New Roman" w:cs="Times New Roman"/>
          <w:sz w:val="24"/>
          <w:szCs w:val="24"/>
        </w:rPr>
        <w:t xml:space="preserve"> </w:t>
      </w:r>
      <w:r w:rsidRPr="00707CEE">
        <w:rPr>
          <w:rFonts w:ascii="Times New Roman" w:hAnsi="Times New Roman" w:cs="Times New Roman"/>
          <w:sz w:val="24"/>
          <w:szCs w:val="24"/>
        </w:rPr>
        <w:t>не следва да се разглежда като попадащо в обхвата на чл. 107</w:t>
      </w:r>
      <w:r w:rsidR="000B6A5D" w:rsidRPr="00707CEE">
        <w:rPr>
          <w:rFonts w:ascii="Times New Roman" w:hAnsi="Times New Roman" w:cs="Times New Roman"/>
          <w:sz w:val="24"/>
          <w:szCs w:val="24"/>
        </w:rPr>
        <w:t>,</w:t>
      </w:r>
      <w:r w:rsidRPr="00707CEE">
        <w:rPr>
          <w:rFonts w:ascii="Times New Roman" w:hAnsi="Times New Roman" w:cs="Times New Roman"/>
          <w:sz w:val="24"/>
          <w:szCs w:val="24"/>
        </w:rPr>
        <w:t xml:space="preserve"> </w:t>
      </w:r>
      <w:r w:rsidR="00BF5C6E" w:rsidRPr="00707CEE">
        <w:rPr>
          <w:rFonts w:ascii="Times New Roman" w:hAnsi="Times New Roman" w:cs="Times New Roman"/>
          <w:sz w:val="24"/>
          <w:szCs w:val="24"/>
        </w:rPr>
        <w:t xml:space="preserve">§ 1 </w:t>
      </w:r>
      <w:r w:rsidRPr="00707CEE">
        <w:rPr>
          <w:rFonts w:ascii="Times New Roman" w:hAnsi="Times New Roman" w:cs="Times New Roman"/>
          <w:sz w:val="24"/>
          <w:szCs w:val="24"/>
        </w:rPr>
        <w:t>от Договора за функциониране на Европейския съюз</w:t>
      </w:r>
      <w:r w:rsidR="00804BC7" w:rsidRPr="00707CEE">
        <w:rPr>
          <w:rFonts w:ascii="Times New Roman" w:hAnsi="Times New Roman" w:cs="Times New Roman"/>
          <w:sz w:val="24"/>
          <w:szCs w:val="24"/>
        </w:rPr>
        <w:t xml:space="preserve"> и не </w:t>
      </w:r>
      <w:r w:rsidR="00CD6A3E" w:rsidRPr="00707CEE">
        <w:rPr>
          <w:rFonts w:ascii="Times New Roman" w:hAnsi="Times New Roman" w:cs="Times New Roman"/>
          <w:sz w:val="24"/>
          <w:szCs w:val="24"/>
        </w:rPr>
        <w:t xml:space="preserve">представлява </w:t>
      </w:r>
      <w:r w:rsidR="00804BC7" w:rsidRPr="00707CEE">
        <w:rPr>
          <w:rFonts w:ascii="Times New Roman" w:hAnsi="Times New Roman" w:cs="Times New Roman"/>
          <w:sz w:val="24"/>
          <w:szCs w:val="24"/>
        </w:rPr>
        <w:t>държавна помощ</w:t>
      </w:r>
      <w:r w:rsidR="00916077" w:rsidRPr="00707CEE">
        <w:rPr>
          <w:rFonts w:ascii="Times New Roman" w:hAnsi="Times New Roman" w:cs="Times New Roman"/>
          <w:sz w:val="24"/>
          <w:szCs w:val="24"/>
        </w:rPr>
        <w:t xml:space="preserve">. </w:t>
      </w:r>
    </w:p>
    <w:p w14:paraId="5CAA3987" w14:textId="77777777" w:rsidR="000D2600" w:rsidRDefault="000D2600" w:rsidP="000D2600">
      <w:pPr>
        <w:pStyle w:val="NormalWeb"/>
        <w:ind w:firstLine="567"/>
        <w:jc w:val="both"/>
      </w:pPr>
      <w:r w:rsidRPr="00707CEE">
        <w:t xml:space="preserve">В този контекст, по отношение на изграждането на железопътната инфраструктура, компанията няма да получи никакви икономически предимства от тази своя дейност, проектите не съдържат държавна помощ, която да е несъвместима с правилата на Съюза </w:t>
      </w:r>
      <w:r w:rsidRPr="00707CEE">
        <w:rPr>
          <w:bCs/>
        </w:rPr>
        <w:t>и в тази връзка финансирането на</w:t>
      </w:r>
      <w:r>
        <w:rPr>
          <w:bCs/>
        </w:rPr>
        <w:t xml:space="preserve"> проектите е </w:t>
      </w:r>
      <w:proofErr w:type="spellStart"/>
      <w:r w:rsidRPr="009B6E58">
        <w:rPr>
          <w:b/>
          <w:bCs/>
        </w:rPr>
        <w:t>непомощ</w:t>
      </w:r>
      <w:proofErr w:type="spellEnd"/>
      <w:r w:rsidRPr="00D86E14">
        <w:t>.</w:t>
      </w:r>
    </w:p>
    <w:p w14:paraId="096DC4CA" w14:textId="77777777" w:rsidR="000D2600" w:rsidRDefault="000D2600" w:rsidP="00707CEE">
      <w:pPr>
        <w:spacing w:line="252" w:lineRule="auto"/>
        <w:ind w:firstLine="567"/>
        <w:jc w:val="both"/>
        <w:rPr>
          <w:rFonts w:ascii="Times New Roman" w:hAnsi="Times New Roman" w:cs="Times New Roman"/>
          <w:sz w:val="24"/>
          <w:szCs w:val="24"/>
        </w:rPr>
      </w:pPr>
      <w:r>
        <w:rPr>
          <w:rFonts w:ascii="Times New Roman" w:hAnsi="Times New Roman" w:cs="Times New Roman"/>
          <w:sz w:val="24"/>
          <w:szCs w:val="24"/>
        </w:rPr>
        <w:t>Съгласно чл. 38, ал. 1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Вземанията подлежат на събиране по реда на Данъчно-осигурителния процесуален кодекс (ДОПК) от органите на Националната агенция за приходите.</w:t>
      </w:r>
    </w:p>
    <w:p w14:paraId="53233D91" w14:textId="77777777" w:rsidR="000D2600" w:rsidRDefault="000D2600" w:rsidP="00707CEE">
      <w:pPr>
        <w:spacing w:line="252" w:lineRule="auto"/>
        <w:ind w:firstLine="567"/>
        <w:jc w:val="both"/>
        <w:rPr>
          <w:rFonts w:ascii="Times New Roman" w:hAnsi="Times New Roman" w:cs="Times New Roman"/>
          <w:sz w:val="24"/>
          <w:szCs w:val="24"/>
        </w:rPr>
      </w:pPr>
      <w:r>
        <w:rPr>
          <w:rFonts w:ascii="Times New Roman" w:hAnsi="Times New Roman" w:cs="Times New Roman"/>
          <w:sz w:val="24"/>
          <w:szCs w:val="24"/>
        </w:rPr>
        <w:t>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приложимите разпоредби на европейското и националното законодателство.</w:t>
      </w:r>
    </w:p>
    <w:p w14:paraId="09FDC8C2" w14:textId="77777777" w:rsidR="000D2600" w:rsidRDefault="000D2600" w:rsidP="00707CEE">
      <w:pPr>
        <w:spacing w:line="252"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Съгласно чл. 44 от Закона за държавните помощи </w:t>
      </w:r>
      <w:r w:rsidRPr="00B95BD8">
        <w:rPr>
          <w:rFonts w:ascii="Times New Roman" w:hAnsi="Times New Roman" w:cs="Times New Roman"/>
          <w:sz w:val="24"/>
          <w:szCs w:val="24"/>
        </w:rPr>
        <w:t>администраторът на помощ е длъжен да не предоставя нова държавна помощ на предприятие, което не е изпълнило решение на Европейската комисия по чл. 38, ал. 1 и не е възстановило изцяло неправомерна и несъвместима държавна помощ или неправилно използвана държавна помощ.</w:t>
      </w:r>
    </w:p>
    <w:p w14:paraId="680B6F39" w14:textId="77777777" w:rsidR="000D2600" w:rsidRDefault="000D2600" w:rsidP="00707CEE">
      <w:pPr>
        <w:spacing w:line="252" w:lineRule="auto"/>
        <w:ind w:firstLine="567"/>
        <w:jc w:val="both"/>
        <w:rPr>
          <w:rFonts w:ascii="Times New Roman" w:hAnsi="Times New Roman" w:cs="Times New Roman"/>
          <w:sz w:val="24"/>
          <w:szCs w:val="24"/>
        </w:rPr>
      </w:pPr>
      <w:r>
        <w:rPr>
          <w:rFonts w:ascii="Times New Roman" w:hAnsi="Times New Roman" w:cs="Times New Roman"/>
          <w:sz w:val="24"/>
          <w:szCs w:val="24"/>
        </w:rPr>
        <w:t>В случай на влезли в сила изменения на Европейската или националната нормативна уредба</w:t>
      </w:r>
      <w:r w:rsidRPr="006721BE">
        <w:rPr>
          <w:rFonts w:ascii="Times New Roman" w:hAnsi="Times New Roman" w:cs="Times New Roman"/>
          <w:sz w:val="24"/>
          <w:szCs w:val="24"/>
        </w:rPr>
        <w:t xml:space="preserve"> или изменение в проектите</w:t>
      </w:r>
      <w:r>
        <w:rPr>
          <w:rFonts w:ascii="Times New Roman" w:hAnsi="Times New Roman" w:cs="Times New Roman"/>
          <w:sz w:val="24"/>
          <w:szCs w:val="24"/>
        </w:rPr>
        <w:t xml:space="preserve"> ще бъде извършена допълнителна оценка на мерките за съответствие с правилата за държавните помощи, а при необходимост и изменение на настоящите Условия за кандидатстване.</w:t>
      </w:r>
    </w:p>
    <w:p w14:paraId="2FB39799" w14:textId="77777777" w:rsidR="000D2600" w:rsidRPr="008D4AB4" w:rsidRDefault="000D2600" w:rsidP="00DB08CE">
      <w:pPr>
        <w:spacing w:after="120" w:line="240" w:lineRule="auto"/>
        <w:ind w:firstLine="567"/>
        <w:jc w:val="both"/>
        <w:rPr>
          <w:rFonts w:ascii="Times New Roman" w:hAnsi="Times New Roman" w:cs="Times New Roman"/>
          <w:sz w:val="24"/>
          <w:szCs w:val="24"/>
        </w:rPr>
      </w:pPr>
    </w:p>
    <w:p w14:paraId="0160F357" w14:textId="77D9AAA1" w:rsidR="001D79C3" w:rsidRPr="008D4AB4" w:rsidRDefault="001D79C3" w:rsidP="002F7F55">
      <w:pPr>
        <w:pStyle w:val="Heading2"/>
        <w:numPr>
          <w:ilvl w:val="0"/>
          <w:numId w:val="23"/>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22" w:name="_Toc136336707"/>
      <w:r w:rsidRPr="008D4AB4">
        <w:rPr>
          <w:rFonts w:ascii="Times New Roman" w:hAnsi="Times New Roman" w:cs="Times New Roman"/>
        </w:rPr>
        <w:t>Хоризонтални политики:</w:t>
      </w:r>
      <w:bookmarkEnd w:id="22"/>
    </w:p>
    <w:p w14:paraId="5C086873" w14:textId="77777777" w:rsidR="00707CEE" w:rsidRDefault="00707CEE" w:rsidP="003C4E6B">
      <w:pPr>
        <w:ind w:firstLine="567"/>
        <w:contextualSpacing/>
        <w:jc w:val="both"/>
        <w:rPr>
          <w:rFonts w:ascii="Times New Roman" w:eastAsia="Calibri" w:hAnsi="Times New Roman" w:cs="Times New Roman"/>
          <w:sz w:val="24"/>
          <w:szCs w:val="24"/>
        </w:rPr>
      </w:pPr>
    </w:p>
    <w:p w14:paraId="7F63F41E" w14:textId="1781723E" w:rsidR="00CB0F31" w:rsidRPr="008D4AB4" w:rsidRDefault="009A1C99" w:rsidP="003C4E6B">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 xml:space="preserve">При изпълнение на </w:t>
      </w:r>
      <w:r w:rsidR="00D4692B" w:rsidRPr="008D4AB4">
        <w:rPr>
          <w:rFonts w:ascii="Times New Roman" w:eastAsia="Calibri" w:hAnsi="Times New Roman" w:cs="Times New Roman"/>
          <w:sz w:val="24"/>
          <w:szCs w:val="24"/>
        </w:rPr>
        <w:t>проекта</w:t>
      </w:r>
      <w:r w:rsidR="00C3540A" w:rsidRPr="008D4AB4">
        <w:rPr>
          <w:rFonts w:ascii="Times New Roman" w:eastAsia="Calibri" w:hAnsi="Times New Roman" w:cs="Times New Roman"/>
          <w:sz w:val="24"/>
          <w:szCs w:val="24"/>
        </w:rPr>
        <w:t>/</w:t>
      </w:r>
      <w:r w:rsidR="00D4692B" w:rsidRPr="008D4AB4">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 xml:space="preserve">финансовия план конкретният бенефициент се задължава да спазва </w:t>
      </w:r>
      <w:r w:rsidR="00CB0F31" w:rsidRPr="008D4AB4">
        <w:rPr>
          <w:rFonts w:ascii="Times New Roman" w:eastAsia="Calibri" w:hAnsi="Times New Roman" w:cs="Times New Roman"/>
          <w:sz w:val="24"/>
          <w:szCs w:val="24"/>
        </w:rPr>
        <w:t>чл. 9 от Регламент 2021/1060 относно следните хоризонтални принципи:</w:t>
      </w:r>
    </w:p>
    <w:p w14:paraId="389926D9" w14:textId="72C736A6" w:rsidR="00CB0F31" w:rsidRPr="008D4AB4" w:rsidRDefault="00CB0F31" w:rsidP="003C4E6B">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lastRenderedPageBreak/>
        <w:t xml:space="preserve">- устойчиво развитие, включително опазване на околната среда, на равенството между мъжете и жените, на равните възможности и </w:t>
      </w:r>
      <w:proofErr w:type="spellStart"/>
      <w:r w:rsidRPr="008D4AB4">
        <w:rPr>
          <w:rFonts w:ascii="Times New Roman" w:eastAsia="Calibri" w:hAnsi="Times New Roman" w:cs="Times New Roman"/>
          <w:sz w:val="24"/>
          <w:szCs w:val="24"/>
        </w:rPr>
        <w:t>недискриминация</w:t>
      </w:r>
      <w:proofErr w:type="spellEnd"/>
      <w:r w:rsidRPr="008D4AB4">
        <w:rPr>
          <w:rFonts w:ascii="Times New Roman" w:eastAsia="Calibri" w:hAnsi="Times New Roman" w:cs="Times New Roman"/>
          <w:sz w:val="24"/>
          <w:szCs w:val="24"/>
        </w:rPr>
        <w:t>, включително достъпност за хора с увреждания;</w:t>
      </w:r>
    </w:p>
    <w:p w14:paraId="66743343" w14:textId="5F8869AD" w:rsidR="00CB0F31" w:rsidRPr="008D4AB4" w:rsidRDefault="00CB0F31" w:rsidP="003C4E6B">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 заложени в Хартата на основните права на Европейския съюз;</w:t>
      </w:r>
    </w:p>
    <w:p w14:paraId="12DF88C7" w14:textId="77777777" w:rsidR="00CB0F31" w:rsidRPr="008D4AB4" w:rsidRDefault="00CB0F31" w:rsidP="003C4E6B">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 заложени в Конвенцията на ООН за правата на хората с увреждания;</w:t>
      </w:r>
    </w:p>
    <w:p w14:paraId="248F024D" w14:textId="77777777" w:rsidR="00CB0F31" w:rsidRPr="008D4AB4" w:rsidRDefault="00CB0F31" w:rsidP="003C4E6B">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 xml:space="preserve">- за </w:t>
      </w:r>
      <w:proofErr w:type="spellStart"/>
      <w:r w:rsidRPr="008D4AB4">
        <w:rPr>
          <w:rFonts w:ascii="Times New Roman" w:eastAsia="Calibri" w:hAnsi="Times New Roman" w:cs="Times New Roman"/>
          <w:sz w:val="24"/>
          <w:szCs w:val="24"/>
        </w:rPr>
        <w:t>ненанасяне</w:t>
      </w:r>
      <w:proofErr w:type="spellEnd"/>
      <w:r w:rsidRPr="008D4AB4">
        <w:rPr>
          <w:rFonts w:ascii="Times New Roman" w:eastAsia="Calibri" w:hAnsi="Times New Roman" w:cs="Times New Roman"/>
          <w:sz w:val="24"/>
          <w:szCs w:val="24"/>
        </w:rPr>
        <w:t xml:space="preserve"> на значителни вреди по смисъла на Регламент (ЕС) 2020/852.</w:t>
      </w:r>
    </w:p>
    <w:p w14:paraId="1D580CCE" w14:textId="1717C8B0" w:rsidR="00CB0F31" w:rsidRPr="008D4AB4" w:rsidRDefault="00CB0F31" w:rsidP="003C4E6B">
      <w:pPr>
        <w:contextualSpacing/>
        <w:jc w:val="both"/>
        <w:rPr>
          <w:rFonts w:ascii="Times New Roman" w:eastAsia="Calibri" w:hAnsi="Times New Roman" w:cs="Times New Roman"/>
          <w:sz w:val="24"/>
          <w:szCs w:val="24"/>
          <w:lang w:val="en-US"/>
        </w:rPr>
      </w:pPr>
    </w:p>
    <w:p w14:paraId="6DD53458" w14:textId="615086E7" w:rsidR="004639B8" w:rsidRPr="007A0B0A" w:rsidRDefault="004639B8" w:rsidP="004639B8">
      <w:pPr>
        <w:ind w:firstLine="567"/>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Кандидатът следва да аргументира (в секция 11 „Допълнителна информация, необходима за оценка на проектното предложение“, поле „Принос на проектното предложение за реализиране на хоризонталните принципи” и поле „Механизъм за ефективно прилагане и изпълнение по проекта на принципите на Хартата на основните права на ЕС и на Конвенцията на ООН за правата на хората с увреждания“, как предложените дейности съответстват и допринасят за реализиране на хоризонталните политики, както и прилагането</w:t>
      </w:r>
    </w:p>
    <w:p w14:paraId="2745FED1" w14:textId="77777777" w:rsidR="004639B8" w:rsidRPr="008D4AB4" w:rsidRDefault="004639B8" w:rsidP="004639B8">
      <w:pPr>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на Хартата на основни права на ЕС и Конвенцията на ООН за правата на</w:t>
      </w:r>
      <w:r w:rsidRPr="008D4AB4">
        <w:rPr>
          <w:rFonts w:ascii="Times New Roman" w:eastAsia="Calibri" w:hAnsi="Times New Roman" w:cs="Times New Roman"/>
          <w:sz w:val="24"/>
          <w:szCs w:val="24"/>
        </w:rPr>
        <w:t xml:space="preserve"> хората с увреждания.</w:t>
      </w:r>
    </w:p>
    <w:p w14:paraId="5FE230A6" w14:textId="77777777" w:rsidR="004639B8" w:rsidRPr="008D4AB4" w:rsidRDefault="004639B8" w:rsidP="004639B8">
      <w:pPr>
        <w:ind w:firstLine="567"/>
        <w:contextualSpacing/>
        <w:jc w:val="both"/>
        <w:rPr>
          <w:rFonts w:ascii="Times New Roman" w:eastAsia="Calibri" w:hAnsi="Times New Roman" w:cs="Times New Roman"/>
          <w:sz w:val="24"/>
          <w:szCs w:val="24"/>
        </w:rPr>
      </w:pPr>
    </w:p>
    <w:p w14:paraId="079D5A57" w14:textId="5624CEEA" w:rsidR="004639B8" w:rsidRPr="008D4AB4" w:rsidRDefault="004639B8" w:rsidP="004639B8">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 xml:space="preserve">За целта кандидатът следва Насоки за прилагане на Хартата на основните права на ЕС, </w:t>
      </w:r>
      <w:hyperlink r:id="rId12" w:history="1">
        <w:r w:rsidR="009E4B41" w:rsidRPr="00CC05CB">
          <w:rPr>
            <w:rStyle w:val="Hyperlink"/>
            <w:rFonts w:ascii="Times New Roman" w:eastAsia="Calibri" w:hAnsi="Times New Roman" w:cs="Times New Roman"/>
            <w:sz w:val="24"/>
            <w:szCs w:val="24"/>
          </w:rPr>
          <w:t>https://www.eufunds.bg/bg/node/8223</w:t>
        </w:r>
      </w:hyperlink>
      <w:r w:rsidRPr="008D4AB4">
        <w:rPr>
          <w:rFonts w:ascii="Times New Roman" w:eastAsia="Calibri" w:hAnsi="Times New Roman" w:cs="Times New Roman"/>
          <w:sz w:val="24"/>
          <w:szCs w:val="24"/>
        </w:rPr>
        <w:t xml:space="preserve">, конкретно Приложение 2 и Насоки за прилагане на Конвенцията на ООН за правата на хората с увреждания </w:t>
      </w:r>
      <w:r w:rsidR="00C22640">
        <w:rPr>
          <w:rFonts w:ascii="Times New Roman" w:eastAsia="Calibri" w:hAnsi="Times New Roman" w:cs="Times New Roman"/>
          <w:sz w:val="24"/>
          <w:szCs w:val="24"/>
        </w:rPr>
        <w:t>-</w:t>
      </w:r>
      <w:hyperlink r:id="rId13" w:history="1">
        <w:r w:rsidR="00C22640" w:rsidRPr="00544FA8">
          <w:rPr>
            <w:rStyle w:val="Hyperlink"/>
            <w:rFonts w:ascii="Times New Roman" w:eastAsia="Calibri" w:hAnsi="Times New Roman" w:cs="Times New Roman"/>
            <w:sz w:val="24"/>
            <w:szCs w:val="24"/>
          </w:rPr>
          <w:t>https://www.eufunds.bg/bg/node/8224</w:t>
        </w:r>
      </w:hyperlink>
      <w:r w:rsidRPr="008D4AB4">
        <w:rPr>
          <w:rFonts w:ascii="Times New Roman" w:eastAsia="Calibri" w:hAnsi="Times New Roman" w:cs="Times New Roman"/>
          <w:sz w:val="24"/>
          <w:szCs w:val="24"/>
        </w:rPr>
        <w:t xml:space="preserve">, конкретно Приложение 2, утвърдени със заповед №В-105 от 19.07.2022 г. на заместник министър – председателя по </w:t>
      </w:r>
      <w:proofErr w:type="spellStart"/>
      <w:r w:rsidRPr="008D4AB4">
        <w:rPr>
          <w:rFonts w:ascii="Times New Roman" w:eastAsia="Calibri" w:hAnsi="Times New Roman" w:cs="Times New Roman"/>
          <w:sz w:val="24"/>
          <w:szCs w:val="24"/>
        </w:rPr>
        <w:t>еврофондовете</w:t>
      </w:r>
      <w:proofErr w:type="spellEnd"/>
      <w:r w:rsidRPr="008D4AB4">
        <w:rPr>
          <w:rFonts w:ascii="Times New Roman" w:eastAsia="Calibri" w:hAnsi="Times New Roman" w:cs="Times New Roman"/>
          <w:sz w:val="24"/>
          <w:szCs w:val="24"/>
        </w:rPr>
        <w:t xml:space="preserve"> и министър на финансите.</w:t>
      </w:r>
    </w:p>
    <w:p w14:paraId="1A766EC0" w14:textId="77777777" w:rsidR="004639B8" w:rsidRPr="008D4AB4" w:rsidRDefault="004639B8" w:rsidP="004639B8">
      <w:pPr>
        <w:ind w:firstLine="567"/>
        <w:contextualSpacing/>
        <w:jc w:val="both"/>
        <w:rPr>
          <w:rFonts w:ascii="Times New Roman" w:eastAsia="Calibri" w:hAnsi="Times New Roman" w:cs="Times New Roman"/>
          <w:sz w:val="24"/>
          <w:szCs w:val="24"/>
        </w:rPr>
      </w:pPr>
    </w:p>
    <w:p w14:paraId="067AD3D8" w14:textId="5B44E770" w:rsidR="003C4E6B" w:rsidRPr="008D4AB4" w:rsidRDefault="004639B8" w:rsidP="004639B8">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Прилагането на заложените в проекта принципи ще се проследява на етап изпълнение</w:t>
      </w:r>
      <w:r w:rsidR="00583F75" w:rsidRPr="008D4AB4">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на проектното предложение.</w:t>
      </w:r>
    </w:p>
    <w:p w14:paraId="7D7E204A" w14:textId="77777777" w:rsidR="004639B8" w:rsidRPr="008D4AB4" w:rsidRDefault="004639B8" w:rsidP="004639B8">
      <w:pPr>
        <w:contextualSpacing/>
        <w:jc w:val="both"/>
        <w:rPr>
          <w:rFonts w:ascii="Times New Roman" w:eastAsia="Calibri" w:hAnsi="Times New Roman" w:cs="Times New Roman"/>
          <w:sz w:val="24"/>
          <w:szCs w:val="24"/>
        </w:rPr>
      </w:pPr>
    </w:p>
    <w:p w14:paraId="033F5A4B" w14:textId="6F9E8499" w:rsidR="003C4E6B" w:rsidRPr="008D4AB4" w:rsidRDefault="003C4E6B" w:rsidP="004639B8">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Процедурите се провеждат</w:t>
      </w:r>
      <w:r w:rsidR="004639B8" w:rsidRPr="008D4AB4">
        <w:rPr>
          <w:rFonts w:ascii="Times New Roman" w:eastAsia="Calibri" w:hAnsi="Times New Roman" w:cs="Times New Roman"/>
          <w:sz w:val="24"/>
          <w:szCs w:val="24"/>
        </w:rPr>
        <w:t xml:space="preserve"> при спазване на </w:t>
      </w:r>
      <w:r w:rsidRPr="008D4AB4">
        <w:rPr>
          <w:rFonts w:ascii="Times New Roman" w:eastAsia="Calibri" w:hAnsi="Times New Roman" w:cs="Times New Roman"/>
          <w:sz w:val="24"/>
          <w:szCs w:val="24"/>
        </w:rPr>
        <w:t>принципите на чл. 2, ал. 1 и чл. 43, ал. 1 от ЗУСЕФСУ – свободна и лоялна конкуренция,</w:t>
      </w:r>
      <w:r w:rsidR="004639B8" w:rsidRPr="008D4AB4">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равнопоставеност и недопускане на дискриминация, публичност и прозрачност, спазване</w:t>
      </w:r>
      <w:r w:rsidR="004639B8" w:rsidRPr="008D4AB4">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на основните права, устойчиво развитие, опазване на околната среда,</w:t>
      </w:r>
      <w:r w:rsidR="004639B8" w:rsidRPr="008D4AB4">
        <w:rPr>
          <w:rFonts w:ascii="Times New Roman" w:eastAsia="Calibri" w:hAnsi="Times New Roman" w:cs="Times New Roman"/>
          <w:sz w:val="24"/>
          <w:szCs w:val="24"/>
        </w:rPr>
        <w:t xml:space="preserve"> на </w:t>
      </w:r>
      <w:r w:rsidRPr="008D4AB4">
        <w:rPr>
          <w:rFonts w:ascii="Times New Roman" w:eastAsia="Calibri" w:hAnsi="Times New Roman" w:cs="Times New Roman"/>
          <w:sz w:val="24"/>
          <w:szCs w:val="24"/>
        </w:rPr>
        <w:t>заложените в ПТС 2021-2027 г. принципи за „</w:t>
      </w:r>
      <w:proofErr w:type="spellStart"/>
      <w:r w:rsidRPr="008D4AB4">
        <w:rPr>
          <w:rFonts w:ascii="Times New Roman" w:eastAsia="Calibri" w:hAnsi="Times New Roman" w:cs="Times New Roman"/>
          <w:sz w:val="24"/>
          <w:szCs w:val="24"/>
        </w:rPr>
        <w:t>ненанасяне</w:t>
      </w:r>
      <w:proofErr w:type="spellEnd"/>
      <w:r w:rsidRPr="008D4AB4">
        <w:rPr>
          <w:rFonts w:ascii="Times New Roman" w:eastAsia="Calibri" w:hAnsi="Times New Roman" w:cs="Times New Roman"/>
          <w:sz w:val="24"/>
          <w:szCs w:val="24"/>
        </w:rPr>
        <w:t xml:space="preserve"> на значителни вреди“</w:t>
      </w:r>
      <w:r w:rsidR="004639B8" w:rsidRPr="008D4AB4">
        <w:rPr>
          <w:rFonts w:ascii="Times New Roman" w:eastAsia="Calibri" w:hAnsi="Times New Roman" w:cs="Times New Roman"/>
          <w:sz w:val="24"/>
          <w:szCs w:val="24"/>
        </w:rPr>
        <w:t>.</w:t>
      </w:r>
    </w:p>
    <w:p w14:paraId="3077AF63" w14:textId="77777777" w:rsidR="003C4E6B" w:rsidRPr="008D4AB4" w:rsidRDefault="003C4E6B" w:rsidP="004639B8">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Дейностите се изпълняват като се избягва всякаква дискриминация, основана на пол, раса,</w:t>
      </w:r>
    </w:p>
    <w:p w14:paraId="58A8399A" w14:textId="19E0A49E" w:rsidR="003C4E6B" w:rsidRPr="008D4AB4" w:rsidRDefault="003C4E6B" w:rsidP="004639B8">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цвят на кожата, етническа принадлежност или социален произход, генетични</w:t>
      </w:r>
      <w:r w:rsidR="004639B8" w:rsidRPr="008D4AB4">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характеристики, език, религия или убеждения, политически или други мнения, имотно</w:t>
      </w:r>
      <w:r w:rsidR="004639B8" w:rsidRPr="008D4AB4">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състояние, произход, увреждане, възраст или сексуална ориентация.</w:t>
      </w:r>
      <w:r w:rsidR="004639B8" w:rsidRPr="008D4AB4">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Няма да се допуска дейностите по проектите, финансирани по ПТС да включват такива,</w:t>
      </w:r>
      <w:r w:rsidR="004639B8" w:rsidRPr="008D4AB4">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свързани с дискриминация, расови предразсъдъци, пристрастия и реч на омразата.</w:t>
      </w:r>
    </w:p>
    <w:p w14:paraId="5A17F1E0" w14:textId="77777777" w:rsidR="004639B8" w:rsidRPr="008D4AB4" w:rsidRDefault="004639B8" w:rsidP="004639B8">
      <w:pPr>
        <w:ind w:firstLine="567"/>
        <w:contextualSpacing/>
        <w:jc w:val="both"/>
        <w:rPr>
          <w:rFonts w:ascii="Times New Roman" w:eastAsia="Calibri" w:hAnsi="Times New Roman" w:cs="Times New Roman"/>
          <w:sz w:val="24"/>
          <w:szCs w:val="24"/>
        </w:rPr>
      </w:pPr>
    </w:p>
    <w:p w14:paraId="48B6ACF9" w14:textId="77777777" w:rsidR="003C4E6B" w:rsidRPr="008D4AB4" w:rsidRDefault="003C4E6B" w:rsidP="004639B8">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С подписването на формуляра за кандидатстване, кандидатът се задължава да спазва</w:t>
      </w:r>
    </w:p>
    <w:p w14:paraId="189707D3" w14:textId="2316B91B" w:rsidR="003C4E6B" w:rsidRPr="008D4AB4" w:rsidRDefault="003C4E6B" w:rsidP="003C4E6B">
      <w:pPr>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посочените по-горе принципи в хода на изпълнение на дейностите по проекта.</w:t>
      </w:r>
    </w:p>
    <w:p w14:paraId="55F00397" w14:textId="3D15B48C" w:rsidR="00BA2E00" w:rsidRPr="008D4AB4" w:rsidRDefault="00964C2F" w:rsidP="002F7F55">
      <w:pPr>
        <w:pStyle w:val="Heading2"/>
        <w:numPr>
          <w:ilvl w:val="0"/>
          <w:numId w:val="23"/>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426"/>
        <w:rPr>
          <w:rFonts w:ascii="Times New Roman" w:hAnsi="Times New Roman" w:cs="Times New Roman"/>
        </w:rPr>
      </w:pPr>
      <w:bookmarkStart w:id="23" w:name="_Toc136336708"/>
      <w:r>
        <w:rPr>
          <w:rFonts w:ascii="Times New Roman" w:hAnsi="Times New Roman" w:cs="Times New Roman"/>
        </w:rPr>
        <w:t>Продължителност на процедурите</w:t>
      </w:r>
      <w:r w:rsidR="00BA2E00" w:rsidRPr="008D4AB4">
        <w:rPr>
          <w:rFonts w:ascii="Times New Roman" w:hAnsi="Times New Roman" w:cs="Times New Roman"/>
        </w:rPr>
        <w:t>:</w:t>
      </w:r>
      <w:bookmarkEnd w:id="23"/>
    </w:p>
    <w:p w14:paraId="06A55A92" w14:textId="77777777" w:rsidR="000F3ACB" w:rsidRDefault="000F3ACB" w:rsidP="000F3ACB">
      <w:pPr>
        <w:pStyle w:val="ListParagraph"/>
        <w:spacing w:after="360" w:line="240" w:lineRule="auto"/>
        <w:ind w:left="0" w:firstLine="360"/>
        <w:jc w:val="both"/>
        <w:rPr>
          <w:rFonts w:ascii="Times New Roman" w:eastAsia="Calibri" w:hAnsi="Times New Roman" w:cs="Times New Roman"/>
          <w:sz w:val="24"/>
          <w:szCs w:val="24"/>
        </w:rPr>
      </w:pPr>
    </w:p>
    <w:p w14:paraId="73C6A001" w14:textId="53B94BFF" w:rsidR="002325A3" w:rsidRDefault="00B443FC" w:rsidP="000F3ACB">
      <w:pPr>
        <w:pStyle w:val="ListParagraph"/>
        <w:spacing w:after="360" w:line="240" w:lineRule="auto"/>
        <w:ind w:left="0" w:firstLine="567"/>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Дейностите и разходите по процедур</w:t>
      </w:r>
      <w:r w:rsidR="00D4692B" w:rsidRPr="008D4AB4">
        <w:rPr>
          <w:rFonts w:ascii="Times New Roman" w:eastAsia="Calibri" w:hAnsi="Times New Roman" w:cs="Times New Roman"/>
          <w:sz w:val="24"/>
          <w:szCs w:val="24"/>
        </w:rPr>
        <w:t>ите</w:t>
      </w:r>
      <w:r w:rsidRPr="008D4AB4">
        <w:rPr>
          <w:rFonts w:ascii="Times New Roman" w:eastAsia="Calibri" w:hAnsi="Times New Roman" w:cs="Times New Roman"/>
          <w:sz w:val="24"/>
          <w:szCs w:val="24"/>
        </w:rPr>
        <w:t xml:space="preserve"> са допустими</w:t>
      </w:r>
      <w:r w:rsidR="00D4692B" w:rsidRPr="008D4AB4">
        <w:rPr>
          <w:rFonts w:ascii="Times New Roman" w:eastAsia="Calibri" w:hAnsi="Times New Roman" w:cs="Times New Roman"/>
          <w:sz w:val="24"/>
          <w:szCs w:val="24"/>
        </w:rPr>
        <w:t xml:space="preserve"> от 01.01.2021 г.</w:t>
      </w:r>
      <w:r w:rsidRPr="008D4AB4">
        <w:rPr>
          <w:rFonts w:ascii="Times New Roman" w:eastAsia="Calibri" w:hAnsi="Times New Roman" w:cs="Times New Roman"/>
          <w:sz w:val="24"/>
          <w:szCs w:val="24"/>
        </w:rPr>
        <w:t xml:space="preserve"> </w:t>
      </w:r>
      <w:r w:rsidR="00FE12DD" w:rsidRPr="008D4AB4">
        <w:rPr>
          <w:rFonts w:ascii="Times New Roman" w:eastAsia="Calibri" w:hAnsi="Times New Roman" w:cs="Times New Roman"/>
          <w:sz w:val="24"/>
          <w:szCs w:val="24"/>
        </w:rPr>
        <w:t xml:space="preserve">до </w:t>
      </w:r>
      <w:r w:rsidR="00E86E8F" w:rsidRPr="008D4AB4">
        <w:rPr>
          <w:rFonts w:ascii="Times New Roman" w:eastAsia="Calibri" w:hAnsi="Times New Roman" w:cs="Times New Roman"/>
          <w:sz w:val="24"/>
          <w:szCs w:val="24"/>
        </w:rPr>
        <w:t>31.12.</w:t>
      </w:r>
      <w:r w:rsidR="00B25BD8" w:rsidRPr="008D4AB4">
        <w:rPr>
          <w:rFonts w:ascii="Times New Roman" w:eastAsia="Calibri" w:hAnsi="Times New Roman" w:cs="Times New Roman"/>
          <w:sz w:val="24"/>
          <w:szCs w:val="24"/>
        </w:rPr>
        <w:t xml:space="preserve">2029 </w:t>
      </w:r>
      <w:r w:rsidR="00FE12DD" w:rsidRPr="008D4AB4">
        <w:rPr>
          <w:rFonts w:ascii="Times New Roman" w:eastAsia="Calibri" w:hAnsi="Times New Roman" w:cs="Times New Roman"/>
          <w:sz w:val="24"/>
          <w:szCs w:val="24"/>
        </w:rPr>
        <w:t>година.</w:t>
      </w:r>
    </w:p>
    <w:p w14:paraId="205ADFAE" w14:textId="746BF42D" w:rsidR="00FD5383" w:rsidRDefault="00FD5383" w:rsidP="002F7F55">
      <w:pPr>
        <w:pStyle w:val="Heading2"/>
        <w:numPr>
          <w:ilvl w:val="0"/>
          <w:numId w:val="23"/>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426"/>
        <w:rPr>
          <w:rFonts w:ascii="Times New Roman" w:hAnsi="Times New Roman" w:cs="Times New Roman"/>
        </w:rPr>
      </w:pPr>
      <w:bookmarkStart w:id="24" w:name="_Toc136336709"/>
      <w:r w:rsidRPr="00FD5383">
        <w:rPr>
          <w:rFonts w:ascii="Times New Roman" w:hAnsi="Times New Roman" w:cs="Times New Roman"/>
        </w:rPr>
        <w:lastRenderedPageBreak/>
        <w:t>Начин на подаване на проектните предложения</w:t>
      </w:r>
      <w:bookmarkEnd w:id="24"/>
      <w:r w:rsidR="00AF4B29">
        <w:rPr>
          <w:rFonts w:ascii="Times New Roman" w:hAnsi="Times New Roman" w:cs="Times New Roman"/>
        </w:rPr>
        <w:t xml:space="preserve"> </w:t>
      </w:r>
    </w:p>
    <w:p w14:paraId="1E488C9B" w14:textId="1E5F00B9" w:rsidR="00FD5383" w:rsidRPr="00A25C54" w:rsidRDefault="00FD5383" w:rsidP="000F3ACB">
      <w:pPr>
        <w:spacing w:before="120"/>
        <w:ind w:right="141" w:firstLine="567"/>
        <w:jc w:val="both"/>
        <w:rPr>
          <w:rFonts w:ascii="Times New Roman" w:hAnsi="Times New Roman"/>
          <w:b/>
          <w:sz w:val="24"/>
          <w:szCs w:val="24"/>
        </w:rPr>
      </w:pPr>
      <w:bookmarkStart w:id="25" w:name="_Toc414036200"/>
      <w:r w:rsidRPr="00A25C54">
        <w:rPr>
          <w:rFonts w:ascii="Times New Roman" w:hAnsi="Times New Roman"/>
          <w:sz w:val="24"/>
          <w:szCs w:val="24"/>
        </w:rPr>
        <w:t xml:space="preserve">В процеса на комуникация между конкретните бенефициенти за получаване на безвъзмездна финансова помощ по </w:t>
      </w:r>
      <w:r>
        <w:rPr>
          <w:rFonts w:ascii="Times New Roman" w:hAnsi="Times New Roman"/>
          <w:sz w:val="24"/>
          <w:szCs w:val="24"/>
        </w:rPr>
        <w:t xml:space="preserve">ПТС </w:t>
      </w:r>
      <w:r w:rsidRPr="00A25C54">
        <w:rPr>
          <w:rFonts w:ascii="Times New Roman" w:hAnsi="Times New Roman"/>
          <w:sz w:val="24"/>
          <w:szCs w:val="24"/>
        </w:rPr>
        <w:t xml:space="preserve">се използва Информационната система за управление и наблюдение 2020 „ИСУН 2020“. </w:t>
      </w:r>
    </w:p>
    <w:p w14:paraId="6046D8D8" w14:textId="77777777" w:rsidR="00FD5383" w:rsidRPr="004A3C85" w:rsidRDefault="00FD5383" w:rsidP="000F3ACB">
      <w:pPr>
        <w:pStyle w:val="PMnumeric"/>
        <w:numPr>
          <w:ilvl w:val="0"/>
          <w:numId w:val="0"/>
        </w:numPr>
        <w:pBdr>
          <w:top w:val="single" w:sz="4" w:space="1" w:color="auto"/>
          <w:left w:val="single" w:sz="4" w:space="4" w:color="auto"/>
          <w:bottom w:val="single" w:sz="4" w:space="1" w:color="auto"/>
          <w:right w:val="single" w:sz="4" w:space="11" w:color="auto"/>
        </w:pBdr>
        <w:shd w:val="clear" w:color="auto" w:fill="DEEAF6" w:themeFill="accent1" w:themeFillTint="33"/>
        <w:tabs>
          <w:tab w:val="num" w:pos="1020"/>
        </w:tabs>
        <w:spacing w:before="240" w:after="240" w:line="360" w:lineRule="auto"/>
        <w:ind w:right="142"/>
        <w:rPr>
          <w:b/>
          <w:spacing w:val="0"/>
          <w:sz w:val="22"/>
          <w:szCs w:val="22"/>
          <w:lang w:eastAsia="en-US"/>
        </w:rPr>
      </w:pPr>
      <w:r w:rsidRPr="004A3C85">
        <w:rPr>
          <w:b/>
          <w:spacing w:val="0"/>
          <w:sz w:val="22"/>
          <w:szCs w:val="22"/>
          <w:lang w:eastAsia="en-US"/>
        </w:rPr>
        <w:t xml:space="preserve">Важно: Интернет-адресът на модула за електронно кандидатстване на ИСУН 2020 е: </w:t>
      </w:r>
      <w:hyperlink r:id="rId14" w:history="1">
        <w:r w:rsidRPr="004A3C85">
          <w:rPr>
            <w:rStyle w:val="Hyperlink"/>
            <w:rFonts w:eastAsiaTheme="majorEastAsia"/>
            <w:b/>
            <w:color w:val="auto"/>
            <w:spacing w:val="0"/>
            <w:sz w:val="22"/>
            <w:szCs w:val="22"/>
            <w:lang w:eastAsia="en-US"/>
          </w:rPr>
          <w:t>http</w:t>
        </w:r>
        <w:r w:rsidRPr="004A3C85">
          <w:rPr>
            <w:rStyle w:val="Hyperlink"/>
            <w:rFonts w:eastAsiaTheme="majorEastAsia"/>
            <w:b/>
            <w:color w:val="auto"/>
            <w:spacing w:val="0"/>
            <w:sz w:val="22"/>
            <w:szCs w:val="22"/>
            <w:lang w:val="en-US" w:eastAsia="en-US"/>
          </w:rPr>
          <w:t>s</w:t>
        </w:r>
        <w:r w:rsidRPr="004A3C85">
          <w:rPr>
            <w:rStyle w:val="Hyperlink"/>
            <w:rFonts w:eastAsiaTheme="majorEastAsia"/>
            <w:b/>
            <w:color w:val="auto"/>
            <w:spacing w:val="0"/>
            <w:sz w:val="22"/>
            <w:szCs w:val="22"/>
            <w:lang w:eastAsia="en-US"/>
          </w:rPr>
          <w:t>://eumis2020.government.bg/</w:t>
        </w:r>
      </w:hyperlink>
      <w:r w:rsidRPr="004A3C85">
        <w:rPr>
          <w:b/>
          <w:spacing w:val="0"/>
          <w:sz w:val="22"/>
          <w:szCs w:val="22"/>
          <w:lang w:eastAsia="en-US"/>
        </w:rPr>
        <w:t xml:space="preserve">. </w:t>
      </w:r>
    </w:p>
    <w:p w14:paraId="18F9BBB3" w14:textId="1A5AE570" w:rsidR="00FD5383" w:rsidRPr="00304236" w:rsidRDefault="00304236" w:rsidP="002F7F55">
      <w:pPr>
        <w:pStyle w:val="Heading2"/>
        <w:numPr>
          <w:ilvl w:val="1"/>
          <w:numId w:val="24"/>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1134"/>
        </w:tabs>
        <w:spacing w:before="120" w:after="120"/>
        <w:rPr>
          <w:rFonts w:ascii="Times New Roman" w:hAnsi="Times New Roman"/>
          <w:sz w:val="24"/>
          <w:szCs w:val="24"/>
        </w:rPr>
      </w:pPr>
      <w:bookmarkStart w:id="26" w:name="_Toc28872948"/>
      <w:r>
        <w:rPr>
          <w:rFonts w:ascii="Times New Roman" w:hAnsi="Times New Roman"/>
          <w:sz w:val="24"/>
          <w:szCs w:val="24"/>
        </w:rPr>
        <w:t xml:space="preserve"> </w:t>
      </w:r>
      <w:bookmarkStart w:id="27" w:name="_Toc136336710"/>
      <w:r w:rsidR="00FD5383" w:rsidRPr="00304236">
        <w:rPr>
          <w:rFonts w:ascii="Times New Roman" w:hAnsi="Times New Roman"/>
          <w:sz w:val="24"/>
          <w:szCs w:val="24"/>
        </w:rPr>
        <w:t>Подготовка на формуляр за кандидатстване</w:t>
      </w:r>
      <w:bookmarkEnd w:id="26"/>
      <w:bookmarkEnd w:id="27"/>
    </w:p>
    <w:p w14:paraId="02FCE849" w14:textId="355381BE" w:rsidR="00FD5383" w:rsidRPr="007A0B0A" w:rsidRDefault="00FD5383" w:rsidP="004A3C85">
      <w:pPr>
        <w:spacing w:before="120" w:after="120"/>
        <w:ind w:firstLine="567"/>
        <w:jc w:val="both"/>
        <w:rPr>
          <w:rFonts w:ascii="Times New Roman" w:hAnsi="Times New Roman"/>
          <w:sz w:val="24"/>
          <w:szCs w:val="24"/>
        </w:rPr>
      </w:pPr>
      <w:r w:rsidRPr="007A0B0A">
        <w:rPr>
          <w:rFonts w:ascii="Times New Roman" w:hAnsi="Times New Roman"/>
          <w:sz w:val="24"/>
          <w:szCs w:val="24"/>
        </w:rPr>
        <w:t>Подготовката и подаването на проектно пре</w:t>
      </w:r>
      <w:r w:rsidR="004A3C85" w:rsidRPr="007A0B0A">
        <w:rPr>
          <w:rFonts w:ascii="Times New Roman" w:hAnsi="Times New Roman"/>
          <w:sz w:val="24"/>
          <w:szCs w:val="24"/>
        </w:rPr>
        <w:t xml:space="preserve">дложение се извършва електронно, чрез </w:t>
      </w:r>
      <w:r w:rsidRPr="007A0B0A">
        <w:rPr>
          <w:rFonts w:ascii="Times New Roman" w:hAnsi="Times New Roman"/>
          <w:sz w:val="24"/>
          <w:szCs w:val="24"/>
        </w:rPr>
        <w:t xml:space="preserve">попълване на уеб базиран формуляр за кандидатстване и подаването му от конкретни бенефициенти по </w:t>
      </w:r>
      <w:r w:rsidR="004A3C85" w:rsidRPr="007A0B0A">
        <w:rPr>
          <w:rFonts w:ascii="Times New Roman" w:hAnsi="Times New Roman"/>
          <w:sz w:val="24"/>
          <w:szCs w:val="24"/>
        </w:rPr>
        <w:t>ПТС</w:t>
      </w:r>
      <w:r w:rsidRPr="007A0B0A">
        <w:rPr>
          <w:rFonts w:ascii="Times New Roman" w:hAnsi="Times New Roman"/>
          <w:sz w:val="24"/>
          <w:szCs w:val="24"/>
        </w:rPr>
        <w:t xml:space="preserve">, </w:t>
      </w:r>
      <w:r w:rsidR="004A3C85" w:rsidRPr="007A0B0A">
        <w:rPr>
          <w:rFonts w:ascii="Times New Roman" w:hAnsi="Times New Roman"/>
          <w:sz w:val="24"/>
          <w:szCs w:val="24"/>
        </w:rPr>
        <w:t xml:space="preserve">за което е необходим </w:t>
      </w:r>
      <w:r w:rsidR="00AA0967" w:rsidRPr="007A0B0A">
        <w:rPr>
          <w:rFonts w:ascii="Times New Roman" w:hAnsi="Times New Roman"/>
          <w:sz w:val="24"/>
          <w:szCs w:val="24"/>
        </w:rPr>
        <w:t xml:space="preserve">квалифициран </w:t>
      </w:r>
      <w:r w:rsidR="004A3C85" w:rsidRPr="007A0B0A">
        <w:rPr>
          <w:rFonts w:ascii="Times New Roman" w:hAnsi="Times New Roman"/>
          <w:sz w:val="24"/>
          <w:szCs w:val="24"/>
        </w:rPr>
        <w:t>електронен подпис</w:t>
      </w:r>
      <w:r w:rsidR="00AA0967" w:rsidRPr="007A0B0A">
        <w:rPr>
          <w:rFonts w:ascii="Times New Roman" w:hAnsi="Times New Roman"/>
          <w:sz w:val="24"/>
          <w:szCs w:val="24"/>
        </w:rPr>
        <w:t xml:space="preserve"> (КЕП)</w:t>
      </w:r>
      <w:r w:rsidR="004A3C85" w:rsidRPr="007A0B0A">
        <w:rPr>
          <w:rFonts w:ascii="Times New Roman" w:hAnsi="Times New Roman"/>
          <w:sz w:val="24"/>
          <w:szCs w:val="24"/>
        </w:rPr>
        <w:t xml:space="preserve">. </w:t>
      </w:r>
      <w:r w:rsidRPr="007A0B0A">
        <w:rPr>
          <w:rFonts w:ascii="Times New Roman" w:hAnsi="Times New Roman"/>
          <w:sz w:val="24"/>
          <w:szCs w:val="24"/>
        </w:rPr>
        <w:t>За повече подробности виж указанията публикувани</w:t>
      </w:r>
      <w:r w:rsidR="00AA0967" w:rsidRPr="007A0B0A">
        <w:rPr>
          <w:rFonts w:ascii="Times New Roman" w:hAnsi="Times New Roman"/>
          <w:sz w:val="24"/>
          <w:szCs w:val="24"/>
        </w:rPr>
        <w:t xml:space="preserve"> в ИСУН 2020 на следния интернет адрес:</w:t>
      </w:r>
      <w:r w:rsidRPr="007A0B0A">
        <w:rPr>
          <w:rFonts w:ascii="Times New Roman" w:hAnsi="Times New Roman"/>
          <w:sz w:val="24"/>
          <w:szCs w:val="24"/>
        </w:rPr>
        <w:t xml:space="preserve"> </w:t>
      </w:r>
      <w:hyperlink r:id="rId15" w:history="1">
        <w:r w:rsidR="004A3C85" w:rsidRPr="007A0B0A">
          <w:rPr>
            <w:rStyle w:val="Hyperlink"/>
            <w:rFonts w:ascii="Times New Roman" w:hAnsi="Times New Roman"/>
            <w:sz w:val="24"/>
            <w:szCs w:val="24"/>
          </w:rPr>
          <w:t>https://eumis2020.government.bg/bg/s/Default/Manual</w:t>
        </w:r>
      </w:hyperlink>
      <w:r w:rsidR="004A3C85" w:rsidRPr="007A0B0A">
        <w:rPr>
          <w:rFonts w:ascii="Times New Roman" w:hAnsi="Times New Roman"/>
          <w:sz w:val="24"/>
          <w:szCs w:val="24"/>
        </w:rPr>
        <w:t xml:space="preserve">  </w:t>
      </w:r>
      <w:r w:rsidRPr="007A0B0A">
        <w:rPr>
          <w:rFonts w:ascii="Times New Roman" w:hAnsi="Times New Roman"/>
          <w:sz w:val="24"/>
          <w:szCs w:val="24"/>
        </w:rPr>
        <w:t>в раздел „</w:t>
      </w:r>
      <w:r w:rsidR="004A3C85" w:rsidRPr="007A0B0A">
        <w:rPr>
          <w:rFonts w:ascii="Times New Roman" w:hAnsi="Times New Roman"/>
          <w:sz w:val="24"/>
          <w:szCs w:val="24"/>
        </w:rPr>
        <w:t>Ръководство за работа със системата</w:t>
      </w:r>
      <w:r w:rsidRPr="007A0B0A">
        <w:rPr>
          <w:rFonts w:ascii="Times New Roman" w:hAnsi="Times New Roman"/>
          <w:sz w:val="24"/>
          <w:szCs w:val="24"/>
        </w:rPr>
        <w:t>”.</w:t>
      </w:r>
    </w:p>
    <w:p w14:paraId="32A3C857" w14:textId="77777777" w:rsidR="00964C2F" w:rsidRDefault="00964C2F" w:rsidP="00964C2F">
      <w:pPr>
        <w:spacing w:after="120" w:line="240" w:lineRule="auto"/>
        <w:ind w:firstLine="708"/>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След обявяването на процедурите, Управляващият орган изпраща покана до конкретните бенефициенти, посочен в т. 11 от настоящите Условия за кандидатстване, с което ги информира за възможностите за кандидатстване с Формуляр за кандидатстване и финансов план/финансови планове по процедурите.</w:t>
      </w:r>
    </w:p>
    <w:p w14:paraId="2C84A3A5" w14:textId="77777777" w:rsidR="00C93332" w:rsidRDefault="00C93332" w:rsidP="00C93332">
      <w:pPr>
        <w:spacing w:before="120" w:after="120"/>
        <w:ind w:firstLine="567"/>
        <w:jc w:val="both"/>
        <w:rPr>
          <w:rFonts w:ascii="Times New Roman" w:hAnsi="Times New Roman"/>
          <w:sz w:val="24"/>
          <w:szCs w:val="24"/>
        </w:rPr>
      </w:pPr>
      <w:r w:rsidRPr="00647DA8">
        <w:rPr>
          <w:rFonts w:ascii="Times New Roman" w:hAnsi="Times New Roman"/>
          <w:sz w:val="24"/>
          <w:szCs w:val="24"/>
        </w:rPr>
        <w:t>Системата не извършва автоматично записване на формуляра  в  профила Ви, необходимо е периодично да избирате командата „Запис на формуляра в системата“ в долната лява част на екрана.</w:t>
      </w:r>
    </w:p>
    <w:p w14:paraId="542F179B" w14:textId="77777777" w:rsidR="00964C2F" w:rsidRPr="004A3C85" w:rsidRDefault="00964C2F" w:rsidP="004A3C85">
      <w:pPr>
        <w:spacing w:before="120" w:after="120"/>
        <w:ind w:firstLine="567"/>
        <w:jc w:val="both"/>
        <w:rPr>
          <w:rFonts w:ascii="Times New Roman" w:hAnsi="Times New Roman"/>
          <w:sz w:val="24"/>
          <w:szCs w:val="24"/>
        </w:rPr>
      </w:pPr>
    </w:p>
    <w:p w14:paraId="3B67EBEC" w14:textId="77777777" w:rsidR="00FD5383" w:rsidRPr="004A3C85" w:rsidRDefault="00FD5383" w:rsidP="004A3C85">
      <w:pPr>
        <w:pStyle w:val="PMnumeric"/>
        <w:numPr>
          <w:ilvl w:val="0"/>
          <w:numId w:val="0"/>
        </w:numPr>
        <w:shd w:val="clear" w:color="auto" w:fill="DEEAF6" w:themeFill="accent1" w:themeFillTint="33"/>
        <w:tabs>
          <w:tab w:val="num" w:pos="1020"/>
        </w:tabs>
        <w:spacing w:before="0"/>
        <w:ind w:right="142"/>
        <w:rPr>
          <w:b/>
          <w:spacing w:val="0"/>
          <w:lang w:eastAsia="en-US"/>
        </w:rPr>
      </w:pPr>
      <w:r w:rsidRPr="004A3C85">
        <w:rPr>
          <w:b/>
          <w:spacing w:val="0"/>
          <w:lang w:eastAsia="en-US"/>
        </w:rPr>
        <w:t xml:space="preserve">Важно:  Комуникацията с конкретния бенефициент по оценката на формуляра за кандидатстване се извършва, чрез системата ИСУН 2020 като уведомление за изпратени коментари/ бележки в ИСУН 2020 се получават на електронната поща на регистрирания потребител, подал проектното предложение. </w:t>
      </w:r>
    </w:p>
    <w:p w14:paraId="1CD28771" w14:textId="4448C849" w:rsidR="00FD5383" w:rsidRPr="004A3C85" w:rsidRDefault="00FD5383" w:rsidP="002F7F55">
      <w:pPr>
        <w:pStyle w:val="Heading2"/>
        <w:numPr>
          <w:ilvl w:val="1"/>
          <w:numId w:val="24"/>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1134"/>
        </w:tabs>
        <w:spacing w:before="120" w:after="120"/>
        <w:rPr>
          <w:rFonts w:ascii="Times New Roman" w:hAnsi="Times New Roman"/>
          <w:sz w:val="24"/>
          <w:szCs w:val="24"/>
        </w:rPr>
      </w:pPr>
      <w:r w:rsidRPr="004A3C85">
        <w:rPr>
          <w:rFonts w:ascii="Times New Roman" w:hAnsi="Times New Roman"/>
          <w:sz w:val="24"/>
          <w:szCs w:val="24"/>
        </w:rPr>
        <w:t xml:space="preserve"> </w:t>
      </w:r>
      <w:bookmarkStart w:id="28" w:name="_Toc28872949"/>
      <w:bookmarkStart w:id="29" w:name="_Toc136336711"/>
      <w:r w:rsidRPr="004A3C85">
        <w:rPr>
          <w:rFonts w:ascii="Times New Roman" w:hAnsi="Times New Roman"/>
          <w:sz w:val="24"/>
          <w:szCs w:val="24"/>
        </w:rPr>
        <w:t>Видове формуляри за кандидатстване</w:t>
      </w:r>
      <w:bookmarkEnd w:id="25"/>
      <w:bookmarkEnd w:id="28"/>
      <w:bookmarkEnd w:id="29"/>
    </w:p>
    <w:p w14:paraId="232AEB9B" w14:textId="58797962" w:rsidR="00AA0967" w:rsidRDefault="00FD5383" w:rsidP="00AA0967">
      <w:pPr>
        <w:pStyle w:val="PMnumeric"/>
        <w:numPr>
          <w:ilvl w:val="0"/>
          <w:numId w:val="0"/>
        </w:numPr>
        <w:tabs>
          <w:tab w:val="num" w:pos="851"/>
        </w:tabs>
        <w:ind w:right="141" w:firstLine="851"/>
        <w:rPr>
          <w:spacing w:val="0"/>
        </w:rPr>
      </w:pPr>
      <w:r w:rsidRPr="00A25C54">
        <w:rPr>
          <w:spacing w:val="0"/>
        </w:rPr>
        <w:t>Кандидатстването на проектни</w:t>
      </w:r>
      <w:r w:rsidR="004A3C85">
        <w:rPr>
          <w:spacing w:val="0"/>
        </w:rPr>
        <w:t xml:space="preserve"> предложения за финансиране по </w:t>
      </w:r>
      <w:r w:rsidRPr="00A25C54">
        <w:rPr>
          <w:spacing w:val="0"/>
        </w:rPr>
        <w:t>ПТ</w:t>
      </w:r>
      <w:r w:rsidR="004A3C85">
        <w:rPr>
          <w:spacing w:val="0"/>
        </w:rPr>
        <w:t>С</w:t>
      </w:r>
      <w:r w:rsidRPr="00A25C54">
        <w:rPr>
          <w:spacing w:val="0"/>
        </w:rPr>
        <w:t xml:space="preserve"> се осъществява посредством попълнен </w:t>
      </w:r>
      <w:proofErr w:type="spellStart"/>
      <w:r w:rsidR="004A3C85">
        <w:t>уеб</w:t>
      </w:r>
      <w:r w:rsidRPr="00A25C54">
        <w:t>базиран</w:t>
      </w:r>
      <w:proofErr w:type="spellEnd"/>
      <w:r w:rsidRPr="00A25C54">
        <w:t xml:space="preserve"> </w:t>
      </w:r>
      <w:r w:rsidRPr="00A25C54">
        <w:rPr>
          <w:spacing w:val="0"/>
        </w:rPr>
        <w:t xml:space="preserve">формуляр за кандидатстване. Всички полета с данни на </w:t>
      </w:r>
      <w:proofErr w:type="spellStart"/>
      <w:r w:rsidR="004A3C85">
        <w:t>уеб</w:t>
      </w:r>
      <w:r w:rsidRPr="00A25C54">
        <w:t>базирания</w:t>
      </w:r>
      <w:proofErr w:type="spellEnd"/>
      <w:r w:rsidRPr="00A25C54">
        <w:t xml:space="preserve"> </w:t>
      </w:r>
      <w:r w:rsidRPr="00A25C54">
        <w:rPr>
          <w:spacing w:val="0"/>
        </w:rPr>
        <w:t xml:space="preserve">ФК трябва да бъдат коректно попълнени от бенефициента, съгласно изискванията на ИСУН 2020 (модул </w:t>
      </w:r>
      <w:proofErr w:type="spellStart"/>
      <w:r w:rsidRPr="00A25C54">
        <w:rPr>
          <w:spacing w:val="0"/>
        </w:rPr>
        <w:t>Модул</w:t>
      </w:r>
      <w:proofErr w:type="spellEnd"/>
      <w:r w:rsidRPr="00A25C54">
        <w:rPr>
          <w:spacing w:val="0"/>
        </w:rPr>
        <w:t xml:space="preserve"> „Е-кандидатстване“, Под-модул „Проектни предложения”) и в съответствие с настоящите </w:t>
      </w:r>
      <w:r w:rsidR="00315D53">
        <w:rPr>
          <w:spacing w:val="0"/>
        </w:rPr>
        <w:t>условия за кандидатстване</w:t>
      </w:r>
      <w:r w:rsidRPr="00A25C54">
        <w:rPr>
          <w:spacing w:val="0"/>
        </w:rPr>
        <w:t>.</w:t>
      </w:r>
      <w:bookmarkStart w:id="30" w:name="_Ref395878515"/>
    </w:p>
    <w:bookmarkEnd w:id="30"/>
    <w:p w14:paraId="3000CA47" w14:textId="15C34E1D" w:rsidR="00FD5383" w:rsidRPr="00A25C54" w:rsidRDefault="00FD5383" w:rsidP="002F7F55">
      <w:pPr>
        <w:pStyle w:val="PMnumeric"/>
        <w:numPr>
          <w:ilvl w:val="0"/>
          <w:numId w:val="16"/>
        </w:numPr>
        <w:tabs>
          <w:tab w:val="num" w:pos="851"/>
        </w:tabs>
        <w:ind w:left="0" w:right="141" w:firstLine="567"/>
        <w:rPr>
          <w:spacing w:val="0"/>
        </w:rPr>
      </w:pPr>
      <w:r w:rsidRPr="00A25C54">
        <w:rPr>
          <w:spacing w:val="0"/>
        </w:rPr>
        <w:t xml:space="preserve">За проектни предложения </w:t>
      </w:r>
      <w:r w:rsidRPr="00A25C54">
        <w:rPr>
          <w:b/>
          <w:spacing w:val="0"/>
        </w:rPr>
        <w:t>по Приорите</w:t>
      </w:r>
      <w:r w:rsidR="00AA0967">
        <w:rPr>
          <w:b/>
          <w:spacing w:val="0"/>
        </w:rPr>
        <w:t xml:space="preserve">тна ос 5 „Техническа помощ” на </w:t>
      </w:r>
      <w:r w:rsidRPr="00A25C54">
        <w:rPr>
          <w:b/>
          <w:spacing w:val="0"/>
        </w:rPr>
        <w:t>ПТ</w:t>
      </w:r>
      <w:r w:rsidR="00AA0967">
        <w:rPr>
          <w:b/>
          <w:spacing w:val="0"/>
        </w:rPr>
        <w:t>С</w:t>
      </w:r>
      <w:r w:rsidRPr="00A25C54">
        <w:rPr>
          <w:b/>
          <w:spacing w:val="0"/>
        </w:rPr>
        <w:t xml:space="preserve"> и за техническа помощ за подготовка на инвестиционни проекти</w:t>
      </w:r>
      <w:r w:rsidRPr="00A25C54">
        <w:rPr>
          <w:spacing w:val="0"/>
        </w:rPr>
        <w:t xml:space="preserve"> се използва </w:t>
      </w:r>
      <w:r w:rsidRPr="00A25C54">
        <w:t xml:space="preserve">уеб базиран </w:t>
      </w:r>
      <w:r w:rsidRPr="00A25C54">
        <w:rPr>
          <w:spacing w:val="0"/>
        </w:rPr>
        <w:t xml:space="preserve">ФК; </w:t>
      </w:r>
    </w:p>
    <w:p w14:paraId="6B85F00A" w14:textId="77777777" w:rsidR="00F704ED" w:rsidRDefault="00FD5383" w:rsidP="002F7F55">
      <w:pPr>
        <w:pStyle w:val="PMnumeric"/>
        <w:numPr>
          <w:ilvl w:val="0"/>
          <w:numId w:val="16"/>
        </w:numPr>
        <w:tabs>
          <w:tab w:val="num" w:pos="851"/>
        </w:tabs>
        <w:ind w:left="0" w:right="141" w:firstLine="567"/>
        <w:rPr>
          <w:spacing w:val="0"/>
        </w:rPr>
      </w:pPr>
      <w:r w:rsidRPr="00A25C54">
        <w:rPr>
          <w:b/>
          <w:spacing w:val="0"/>
        </w:rPr>
        <w:t>Бюджетни линии:</w:t>
      </w:r>
      <w:r w:rsidRPr="00A25C54">
        <w:rPr>
          <w:spacing w:val="0"/>
        </w:rPr>
        <w:t xml:space="preserve"> За проектни предложения за обезпечаване на дейностите на</w:t>
      </w:r>
      <w:r w:rsidR="00AA0967">
        <w:rPr>
          <w:spacing w:val="0"/>
        </w:rPr>
        <w:t xml:space="preserve"> УО на ПТС</w:t>
      </w:r>
      <w:r w:rsidRPr="00A25C54">
        <w:rPr>
          <w:spacing w:val="0"/>
        </w:rPr>
        <w:t xml:space="preserve"> </w:t>
      </w:r>
      <w:r w:rsidR="00AE1E1A" w:rsidRPr="00AE1E1A">
        <w:rPr>
          <w:spacing w:val="0"/>
        </w:rPr>
        <w:t>управление на средствата от ЕФСУ</w:t>
      </w:r>
      <w:r w:rsidR="00AE1E1A">
        <w:rPr>
          <w:spacing w:val="0"/>
        </w:rPr>
        <w:t xml:space="preserve"> </w:t>
      </w:r>
      <w:r w:rsidRPr="00A25C54">
        <w:rPr>
          <w:spacing w:val="0"/>
        </w:rPr>
        <w:t xml:space="preserve">за програмен период </w:t>
      </w:r>
      <w:r w:rsidR="00AA0967">
        <w:rPr>
          <w:spacing w:val="0"/>
        </w:rPr>
        <w:t>2021-2027</w:t>
      </w:r>
      <w:r w:rsidRPr="00A25C54">
        <w:rPr>
          <w:spacing w:val="0"/>
        </w:rPr>
        <w:t xml:space="preserve"> г. се използва образец на стандартен ФК, попълнен в ИСУН 2020 и финансов план за предоставяне на финансова помощ чрез бюджетна линия.</w:t>
      </w:r>
    </w:p>
    <w:p w14:paraId="0EAA8DF8" w14:textId="204973D5" w:rsidR="00603108" w:rsidRPr="00BE20EB" w:rsidRDefault="00304236" w:rsidP="002F7F55">
      <w:pPr>
        <w:pStyle w:val="Heading2"/>
        <w:numPr>
          <w:ilvl w:val="1"/>
          <w:numId w:val="24"/>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1134"/>
        </w:tabs>
        <w:spacing w:before="120" w:after="120"/>
        <w:rPr>
          <w:rFonts w:ascii="Times New Roman" w:hAnsi="Times New Roman"/>
          <w:sz w:val="24"/>
          <w:szCs w:val="24"/>
        </w:rPr>
      </w:pPr>
      <w:bookmarkStart w:id="31" w:name="_Toc414036202"/>
      <w:bookmarkStart w:id="32" w:name="_Toc28872951"/>
      <w:r>
        <w:rPr>
          <w:rFonts w:ascii="Times New Roman" w:hAnsi="Times New Roman"/>
          <w:sz w:val="24"/>
          <w:szCs w:val="24"/>
        </w:rPr>
        <w:lastRenderedPageBreak/>
        <w:t xml:space="preserve"> </w:t>
      </w:r>
      <w:bookmarkStart w:id="33" w:name="_Toc136336712"/>
      <w:r w:rsidR="00603108" w:rsidRPr="00BE20EB">
        <w:rPr>
          <w:rFonts w:ascii="Times New Roman" w:hAnsi="Times New Roman"/>
          <w:sz w:val="24"/>
          <w:szCs w:val="24"/>
        </w:rPr>
        <w:t>Изисквания за попълване на ФК на проектните предложения:</w:t>
      </w:r>
      <w:bookmarkEnd w:id="33"/>
      <w:r w:rsidR="00603108" w:rsidRPr="00BE20EB">
        <w:rPr>
          <w:rFonts w:ascii="Times New Roman" w:hAnsi="Times New Roman"/>
          <w:sz w:val="24"/>
          <w:szCs w:val="24"/>
        </w:rPr>
        <w:t xml:space="preserve"> </w:t>
      </w:r>
    </w:p>
    <w:p w14:paraId="20367EDC" w14:textId="77777777" w:rsidR="00DA315D" w:rsidRDefault="00DA315D" w:rsidP="00603108">
      <w:pPr>
        <w:contextualSpacing/>
        <w:jc w:val="both"/>
        <w:rPr>
          <w:rFonts w:ascii="Times New Roman" w:eastAsia="Calibri" w:hAnsi="Times New Roman" w:cs="Times New Roman"/>
          <w:sz w:val="24"/>
          <w:szCs w:val="24"/>
        </w:rPr>
      </w:pPr>
    </w:p>
    <w:p w14:paraId="729B48DB" w14:textId="77777777" w:rsidR="00C93332" w:rsidRPr="00AC1D20" w:rsidRDefault="00C93332" w:rsidP="00C93332">
      <w:pPr>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При попълване на информацията в уеб базирания ФК в ИСУН 2020:</w:t>
      </w:r>
    </w:p>
    <w:p w14:paraId="4A46E48E" w14:textId="77777777" w:rsidR="00C93332" w:rsidRPr="00B91FBD" w:rsidRDefault="00C93332" w:rsidP="002F7F55">
      <w:pPr>
        <w:pStyle w:val="ListParagraph"/>
        <w:numPr>
          <w:ilvl w:val="0"/>
          <w:numId w:val="19"/>
        </w:numPr>
        <w:jc w:val="both"/>
        <w:rPr>
          <w:rFonts w:ascii="Times New Roman" w:eastAsia="Calibri" w:hAnsi="Times New Roman" w:cs="Times New Roman"/>
          <w:b/>
          <w:sz w:val="24"/>
          <w:szCs w:val="24"/>
        </w:rPr>
      </w:pPr>
      <w:r>
        <w:rPr>
          <w:rFonts w:ascii="Times New Roman" w:eastAsia="Calibri" w:hAnsi="Times New Roman" w:cs="Times New Roman"/>
          <w:sz w:val="24"/>
          <w:szCs w:val="24"/>
        </w:rPr>
        <w:t xml:space="preserve">В раздел </w:t>
      </w:r>
      <w:r w:rsidRPr="00B91FBD">
        <w:rPr>
          <w:rFonts w:ascii="Times New Roman" w:eastAsia="Calibri" w:hAnsi="Times New Roman" w:cs="Times New Roman"/>
          <w:b/>
          <w:sz w:val="24"/>
          <w:szCs w:val="24"/>
        </w:rPr>
        <w:t>„Основни данни“</w:t>
      </w:r>
    </w:p>
    <w:p w14:paraId="1CBB041D" w14:textId="77777777" w:rsidR="00C93332" w:rsidRDefault="00C93332" w:rsidP="002F7F55">
      <w:pPr>
        <w:pStyle w:val="ListParagraph"/>
        <w:numPr>
          <w:ilvl w:val="0"/>
          <w:numId w:val="26"/>
        </w:num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поле </w:t>
      </w:r>
      <w:r w:rsidRPr="00B91FBD">
        <w:rPr>
          <w:rFonts w:ascii="Times New Roman" w:eastAsia="Calibri" w:hAnsi="Times New Roman" w:cs="Times New Roman"/>
          <w:b/>
          <w:sz w:val="24"/>
          <w:szCs w:val="24"/>
        </w:rPr>
        <w:t>„Наименование на проектно предложение“</w:t>
      </w:r>
      <w:r>
        <w:rPr>
          <w:rFonts w:ascii="Times New Roman" w:eastAsia="Calibri" w:hAnsi="Times New Roman" w:cs="Times New Roman"/>
          <w:b/>
          <w:sz w:val="24"/>
          <w:szCs w:val="24"/>
        </w:rPr>
        <w:t>:</w:t>
      </w:r>
    </w:p>
    <w:p w14:paraId="4D998EEC" w14:textId="77777777" w:rsidR="00C93332" w:rsidRPr="00B44F26" w:rsidRDefault="00C93332" w:rsidP="00C93332">
      <w:pPr>
        <w:ind w:firstLine="567"/>
        <w:jc w:val="both"/>
        <w:rPr>
          <w:rFonts w:ascii="Times New Roman" w:eastAsia="Calibri" w:hAnsi="Times New Roman" w:cs="Times New Roman"/>
          <w:sz w:val="24"/>
          <w:szCs w:val="24"/>
        </w:rPr>
      </w:pPr>
      <w:r w:rsidRPr="00B44F26">
        <w:rPr>
          <w:rFonts w:ascii="Times New Roman" w:eastAsia="Calibri" w:hAnsi="Times New Roman" w:cs="Times New Roman"/>
          <w:sz w:val="24"/>
          <w:szCs w:val="24"/>
        </w:rPr>
        <w:t>УО на ПТС препоръчва наименованието на проекта да бъде до 60 символа. Твърде дългите и описателни наименования трудно се побират на билбордове, табели и рекламни материали и за проекти с дълъг срок на изпълнение съществува риск в бъдеще да станат неактуални и неточни, поради позоваване например на конкретни технически параметри, които са се променили.</w:t>
      </w:r>
    </w:p>
    <w:p w14:paraId="170CCB07" w14:textId="77777777" w:rsidR="00C93332" w:rsidRPr="00B44F26" w:rsidRDefault="00C93332" w:rsidP="00C93332">
      <w:pPr>
        <w:ind w:firstLine="567"/>
        <w:jc w:val="both"/>
        <w:rPr>
          <w:rFonts w:ascii="Times New Roman" w:eastAsia="Calibri" w:hAnsi="Times New Roman" w:cs="Times New Roman"/>
          <w:sz w:val="24"/>
          <w:szCs w:val="24"/>
        </w:rPr>
      </w:pPr>
      <w:r w:rsidRPr="00B44F26">
        <w:rPr>
          <w:rFonts w:ascii="Times New Roman" w:eastAsia="Calibri" w:hAnsi="Times New Roman" w:cs="Times New Roman"/>
          <w:sz w:val="24"/>
          <w:szCs w:val="24"/>
        </w:rPr>
        <w:t>В етапа на оценка – оценителната комисия може да предложи промяна на предложеното от конкретните бенефициенти наименование на проекта.</w:t>
      </w:r>
    </w:p>
    <w:p w14:paraId="60D59678" w14:textId="77777777" w:rsidR="00C93332" w:rsidRPr="007A0B0A" w:rsidRDefault="00C93332" w:rsidP="00C93332">
      <w:pPr>
        <w:pStyle w:val="ListParagraph"/>
        <w:ind w:left="1440"/>
        <w:jc w:val="both"/>
        <w:rPr>
          <w:rFonts w:ascii="Times New Roman" w:eastAsia="Calibri" w:hAnsi="Times New Roman" w:cs="Times New Roman"/>
          <w:sz w:val="24"/>
          <w:szCs w:val="24"/>
        </w:rPr>
      </w:pPr>
    </w:p>
    <w:p w14:paraId="7CFA6C01" w14:textId="77777777" w:rsidR="00C93332" w:rsidRPr="007A0B0A" w:rsidRDefault="00C93332" w:rsidP="002F7F55">
      <w:pPr>
        <w:pStyle w:val="ListParagraph"/>
        <w:numPr>
          <w:ilvl w:val="0"/>
          <w:numId w:val="26"/>
        </w:numPr>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В поле „</w:t>
      </w:r>
      <w:r w:rsidRPr="00B91FBD">
        <w:rPr>
          <w:rFonts w:ascii="Times New Roman" w:eastAsia="Calibri" w:hAnsi="Times New Roman" w:cs="Times New Roman"/>
          <w:b/>
          <w:sz w:val="24"/>
          <w:szCs w:val="24"/>
        </w:rPr>
        <w:t>Кратко описание“:</w:t>
      </w:r>
    </w:p>
    <w:p w14:paraId="2E0E7094" w14:textId="77777777" w:rsidR="00C93332" w:rsidRPr="00B44F26" w:rsidRDefault="00C93332" w:rsidP="00C93332">
      <w:pPr>
        <w:shd w:val="clear" w:color="auto" w:fill="FFFFFF"/>
        <w:spacing w:before="120" w:after="0" w:line="240" w:lineRule="auto"/>
        <w:ind w:firstLine="567"/>
        <w:jc w:val="both"/>
        <w:rPr>
          <w:rFonts w:ascii="Times New Roman" w:eastAsia="Calibri" w:hAnsi="Times New Roman" w:cs="Times New Roman"/>
          <w:sz w:val="24"/>
          <w:szCs w:val="24"/>
        </w:rPr>
      </w:pPr>
      <w:r w:rsidRPr="00B44F26">
        <w:rPr>
          <w:rFonts w:ascii="Times New Roman" w:eastAsia="Calibri" w:hAnsi="Times New Roman" w:cs="Times New Roman"/>
          <w:sz w:val="24"/>
          <w:szCs w:val="24"/>
        </w:rPr>
        <w:t xml:space="preserve">Моля, представете кратко описание на проекта </w:t>
      </w:r>
      <w:r>
        <w:rPr>
          <w:rFonts w:ascii="Times New Roman" w:eastAsia="Calibri" w:hAnsi="Times New Roman" w:cs="Times New Roman"/>
          <w:sz w:val="24"/>
          <w:szCs w:val="24"/>
        </w:rPr>
        <w:t>относно:</w:t>
      </w:r>
      <w:r w:rsidRPr="00B44F26">
        <w:rPr>
          <w:rFonts w:ascii="Times New Roman" w:eastAsia="Calibri" w:hAnsi="Times New Roman" w:cs="Times New Roman"/>
          <w:sz w:val="24"/>
          <w:szCs w:val="24"/>
        </w:rPr>
        <w:t xml:space="preserve"> проектът част ли е от </w:t>
      </w:r>
      <w:proofErr w:type="spellStart"/>
      <w:r w:rsidRPr="00B44F26">
        <w:rPr>
          <w:rFonts w:ascii="Times New Roman" w:eastAsia="Calibri" w:hAnsi="Times New Roman" w:cs="Times New Roman"/>
          <w:sz w:val="24"/>
          <w:szCs w:val="24"/>
        </w:rPr>
        <w:t>Трансевропейска</w:t>
      </w:r>
      <w:r>
        <w:rPr>
          <w:rFonts w:ascii="Times New Roman" w:eastAsia="Calibri" w:hAnsi="Times New Roman" w:cs="Times New Roman"/>
          <w:sz w:val="24"/>
          <w:szCs w:val="24"/>
        </w:rPr>
        <w:t>та</w:t>
      </w:r>
      <w:proofErr w:type="spellEnd"/>
      <w:r w:rsidRPr="00B44F26">
        <w:rPr>
          <w:rFonts w:ascii="Times New Roman" w:eastAsia="Calibri" w:hAnsi="Times New Roman" w:cs="Times New Roman"/>
          <w:sz w:val="24"/>
          <w:szCs w:val="24"/>
        </w:rPr>
        <w:t xml:space="preserve"> мреж</w:t>
      </w:r>
      <w:r>
        <w:rPr>
          <w:rFonts w:ascii="Times New Roman" w:eastAsia="Calibri" w:hAnsi="Times New Roman" w:cs="Times New Roman"/>
          <w:sz w:val="24"/>
          <w:szCs w:val="24"/>
        </w:rPr>
        <w:t xml:space="preserve">а, </w:t>
      </w:r>
      <w:r w:rsidRPr="00B44F26">
        <w:rPr>
          <w:rFonts w:ascii="Times New Roman" w:eastAsia="Calibri" w:hAnsi="Times New Roman" w:cs="Times New Roman"/>
          <w:sz w:val="24"/>
          <w:szCs w:val="24"/>
        </w:rPr>
        <w:t>неговата цел, съществуващото положение, проблемите, които ще се опита да разреши, съоръженията, които ще бъдат построени и др. и основните компоненти на проекта.</w:t>
      </w:r>
      <w:r>
        <w:rPr>
          <w:rFonts w:ascii="Times New Roman" w:eastAsia="Calibri" w:hAnsi="Times New Roman" w:cs="Times New Roman"/>
          <w:sz w:val="24"/>
          <w:szCs w:val="24"/>
        </w:rPr>
        <w:t xml:space="preserve"> </w:t>
      </w:r>
    </w:p>
    <w:p w14:paraId="7B01AE4F" w14:textId="77777777" w:rsidR="00C93332" w:rsidRDefault="00C93332" w:rsidP="00C93332">
      <w:pPr>
        <w:shd w:val="clear" w:color="auto" w:fill="FFFFFF"/>
        <w:spacing w:before="120"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С</w:t>
      </w:r>
      <w:r w:rsidRPr="00B44F26">
        <w:rPr>
          <w:rFonts w:ascii="Times New Roman" w:eastAsia="Calibri" w:hAnsi="Times New Roman" w:cs="Times New Roman"/>
          <w:sz w:val="24"/>
          <w:szCs w:val="24"/>
        </w:rPr>
        <w:t>ледва да бъдат ясно посочени: дата на стартиране на проекта, която може да е дата преди подаване на ФК, когато изпълнението е вече започнало или  бъдеща прогнозна, в случай че дейностите не са стартирали</w:t>
      </w:r>
      <w:r w:rsidRPr="00B44F26">
        <w:rPr>
          <w:rFonts w:ascii="Times New Roman" w:eastAsia="Calibri" w:hAnsi="Times New Roman" w:cs="Times New Roman"/>
          <w:sz w:val="24"/>
          <w:szCs w:val="24"/>
          <w:lang w:val="en-US"/>
        </w:rPr>
        <w:t xml:space="preserve"> </w:t>
      </w:r>
      <w:r w:rsidRPr="00B44F26">
        <w:rPr>
          <w:rFonts w:ascii="Times New Roman" w:eastAsia="Calibri" w:hAnsi="Times New Roman" w:cs="Times New Roman"/>
          <w:sz w:val="24"/>
          <w:szCs w:val="24"/>
        </w:rPr>
        <w:t>все още;</w:t>
      </w:r>
    </w:p>
    <w:p w14:paraId="0A891705" w14:textId="77777777" w:rsidR="00C93332" w:rsidRPr="00B44F26" w:rsidRDefault="00C93332" w:rsidP="00C93332">
      <w:pPr>
        <w:shd w:val="clear" w:color="auto" w:fill="FFFFFF"/>
        <w:spacing w:before="120" w:after="0" w:line="240" w:lineRule="auto"/>
        <w:ind w:firstLine="567"/>
        <w:jc w:val="both"/>
        <w:rPr>
          <w:rFonts w:ascii="Times New Roman" w:eastAsia="Calibri" w:hAnsi="Times New Roman" w:cs="Times New Roman"/>
          <w:sz w:val="24"/>
          <w:szCs w:val="24"/>
        </w:rPr>
      </w:pPr>
    </w:p>
    <w:p w14:paraId="4844DA48" w14:textId="77777777" w:rsidR="00C93332" w:rsidRPr="00B91FBD" w:rsidRDefault="00C93332" w:rsidP="002F7F55">
      <w:pPr>
        <w:pStyle w:val="ListParagraph"/>
        <w:numPr>
          <w:ilvl w:val="0"/>
          <w:numId w:val="26"/>
        </w:numPr>
        <w:jc w:val="both"/>
        <w:rPr>
          <w:rFonts w:ascii="Times New Roman" w:eastAsia="Calibri" w:hAnsi="Times New Roman" w:cs="Times New Roman"/>
          <w:b/>
          <w:sz w:val="24"/>
          <w:szCs w:val="24"/>
        </w:rPr>
      </w:pPr>
      <w:r>
        <w:rPr>
          <w:rFonts w:ascii="Times New Roman" w:eastAsia="Calibri" w:hAnsi="Times New Roman" w:cs="Times New Roman"/>
          <w:sz w:val="24"/>
          <w:szCs w:val="24"/>
        </w:rPr>
        <w:t xml:space="preserve">В поле </w:t>
      </w:r>
      <w:r w:rsidRPr="00B91FBD">
        <w:rPr>
          <w:rFonts w:ascii="Times New Roman" w:eastAsia="Calibri" w:hAnsi="Times New Roman" w:cs="Times New Roman"/>
          <w:b/>
          <w:sz w:val="24"/>
          <w:szCs w:val="24"/>
        </w:rPr>
        <w:t>„Цел/и на проектното предложение“</w:t>
      </w:r>
      <w:r>
        <w:rPr>
          <w:rFonts w:ascii="Times New Roman" w:eastAsia="Calibri" w:hAnsi="Times New Roman" w:cs="Times New Roman"/>
          <w:b/>
          <w:sz w:val="24"/>
          <w:szCs w:val="24"/>
        </w:rPr>
        <w:t>:</w:t>
      </w:r>
    </w:p>
    <w:p w14:paraId="1476D03B" w14:textId="77777777" w:rsidR="00C93332" w:rsidRPr="005B30FA" w:rsidRDefault="00C93332" w:rsidP="00C9333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inherit" w:eastAsia="Times New Roman" w:hAnsi="inherit" w:cs="Times New Roman"/>
          <w:b/>
          <w:bCs/>
          <w:color w:val="000000"/>
          <w:sz w:val="24"/>
          <w:szCs w:val="24"/>
        </w:rPr>
        <w:t>Цели на проекта и неговата съгласуваност със съответните приоритетни оси на въпросната оперативна програма или оперативни програми и това по какъв начин се очаква той да допринесе за постигането на специфичните цели и резултати на тези приоритетни оси и за социално-икономическото развитие на района, обхванат от оперативната програма.</w:t>
      </w:r>
    </w:p>
    <w:p w14:paraId="2D1F1345" w14:textId="77777777" w:rsidR="00C93332" w:rsidRPr="005B30FA" w:rsidRDefault="00C93332" w:rsidP="00C9333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inherit" w:eastAsia="Times New Roman" w:hAnsi="inherit" w:cs="Times New Roman"/>
          <w:i/>
          <w:iCs/>
          <w:color w:val="000000"/>
          <w:sz w:val="24"/>
          <w:szCs w:val="24"/>
        </w:rPr>
        <w:t>Кои са основните цели на проекта? Моля, избройте ги тук и дайте кратко описание</w:t>
      </w:r>
    </w:p>
    <w:p w14:paraId="1C32FB83" w14:textId="77777777" w:rsidR="00C93332" w:rsidRPr="005B30FA" w:rsidRDefault="00C93332" w:rsidP="00C9333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inherit" w:eastAsia="Times New Roman" w:hAnsi="inherit" w:cs="Times New Roman"/>
          <w:i/>
          <w:iCs/>
          <w:color w:val="000000"/>
          <w:sz w:val="24"/>
          <w:szCs w:val="24"/>
        </w:rPr>
        <w:t>Моля, дайте по-подробни разяснения относно съгласуваността на проекта със съответните приоритетни оси на програма</w:t>
      </w:r>
      <w:r>
        <w:rPr>
          <w:rFonts w:ascii="inherit" w:eastAsia="Times New Roman" w:hAnsi="inherit" w:cs="Times New Roman"/>
          <w:i/>
          <w:iCs/>
          <w:color w:val="000000"/>
          <w:sz w:val="24"/>
          <w:szCs w:val="24"/>
        </w:rPr>
        <w:t>та</w:t>
      </w:r>
      <w:r w:rsidRPr="005B30FA">
        <w:rPr>
          <w:rFonts w:ascii="inherit" w:eastAsia="Times New Roman" w:hAnsi="inherit" w:cs="Times New Roman"/>
          <w:i/>
          <w:iCs/>
          <w:color w:val="000000"/>
          <w:sz w:val="24"/>
          <w:szCs w:val="24"/>
        </w:rPr>
        <w:t xml:space="preserve"> и неговия очакв</w:t>
      </w:r>
      <w:r>
        <w:rPr>
          <w:rFonts w:ascii="inherit" w:eastAsia="Times New Roman" w:hAnsi="inherit" w:cs="Times New Roman"/>
          <w:i/>
          <w:iCs/>
          <w:color w:val="000000"/>
          <w:sz w:val="24"/>
          <w:szCs w:val="24"/>
        </w:rPr>
        <w:t>ан принос за постигане на показ</w:t>
      </w:r>
      <w:r w:rsidRPr="005B30FA">
        <w:rPr>
          <w:rFonts w:ascii="inherit" w:eastAsia="Times New Roman" w:hAnsi="inherit" w:cs="Times New Roman"/>
          <w:i/>
          <w:iCs/>
          <w:color w:val="000000"/>
          <w:sz w:val="24"/>
          <w:szCs w:val="24"/>
        </w:rPr>
        <w:t>ателите за резултатите по специфичните цели на тези приоритетни оси</w:t>
      </w:r>
    </w:p>
    <w:p w14:paraId="6AE781F7" w14:textId="77777777" w:rsidR="00C93332" w:rsidRPr="005B30FA" w:rsidRDefault="00C93332" w:rsidP="00C9333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inherit" w:eastAsia="Times New Roman" w:hAnsi="inherit" w:cs="Times New Roman"/>
          <w:i/>
          <w:iCs/>
          <w:color w:val="000000"/>
          <w:sz w:val="24"/>
          <w:szCs w:val="24"/>
        </w:rPr>
        <w:t>Моля, обяснете как проектът ще допринесе за социално-икономическото развитие на района, обхванат от програма</w:t>
      </w:r>
    </w:p>
    <w:p w14:paraId="4E71D578" w14:textId="77777777" w:rsidR="00C93332" w:rsidRDefault="00C93332" w:rsidP="00C93332">
      <w:pPr>
        <w:pStyle w:val="ListParagraph"/>
        <w:ind w:left="1440"/>
        <w:jc w:val="both"/>
        <w:rPr>
          <w:rFonts w:ascii="Times New Roman" w:eastAsia="Calibri" w:hAnsi="Times New Roman" w:cs="Times New Roman"/>
          <w:sz w:val="24"/>
          <w:szCs w:val="24"/>
        </w:rPr>
      </w:pPr>
    </w:p>
    <w:p w14:paraId="00173670" w14:textId="77777777" w:rsidR="00C93332" w:rsidRPr="007A0B0A" w:rsidRDefault="00C93332" w:rsidP="002F7F55">
      <w:pPr>
        <w:pStyle w:val="ListParagraph"/>
        <w:numPr>
          <w:ilvl w:val="0"/>
          <w:numId w:val="19"/>
        </w:numPr>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 xml:space="preserve">В раздел </w:t>
      </w:r>
      <w:r w:rsidRPr="007A0B0A">
        <w:rPr>
          <w:rFonts w:ascii="Times New Roman" w:eastAsia="Calibri" w:hAnsi="Times New Roman" w:cs="Times New Roman"/>
          <w:b/>
          <w:sz w:val="24"/>
          <w:szCs w:val="24"/>
        </w:rPr>
        <w:t>„Бюджет“</w:t>
      </w:r>
      <w:r w:rsidRPr="007A0B0A">
        <w:rPr>
          <w:rFonts w:ascii="Times New Roman" w:eastAsia="Calibri" w:hAnsi="Times New Roman" w:cs="Times New Roman"/>
          <w:sz w:val="24"/>
          <w:szCs w:val="24"/>
        </w:rPr>
        <w:t xml:space="preserve"> :</w:t>
      </w:r>
    </w:p>
    <w:p w14:paraId="15901200" w14:textId="77777777" w:rsidR="00C93332" w:rsidRPr="009451BB" w:rsidRDefault="00C93332" w:rsidP="00C93332">
      <w:pPr>
        <w:ind w:firstLine="567"/>
        <w:jc w:val="both"/>
        <w:rPr>
          <w:rFonts w:ascii="Times New Roman" w:eastAsia="Calibri" w:hAnsi="Times New Roman" w:cs="Times New Roman"/>
          <w:sz w:val="24"/>
          <w:szCs w:val="24"/>
        </w:rPr>
      </w:pPr>
      <w:r w:rsidRPr="009451BB">
        <w:rPr>
          <w:rFonts w:ascii="Times New Roman" w:eastAsia="Calibri" w:hAnsi="Times New Roman" w:cs="Times New Roman"/>
          <w:sz w:val="24"/>
          <w:szCs w:val="24"/>
        </w:rPr>
        <w:t>Следва да се има предвид, че той ще бъде разходван като се спазват правилата на Закона за обществените поръчки и актовете по неговото прилагане.</w:t>
      </w:r>
    </w:p>
    <w:p w14:paraId="530F3D07" w14:textId="77777777" w:rsidR="00C93332" w:rsidRPr="00AC1D20" w:rsidRDefault="00C93332" w:rsidP="00C93332">
      <w:pPr>
        <w:ind w:firstLine="567"/>
        <w:contextualSpacing/>
        <w:jc w:val="both"/>
        <w:rPr>
          <w:rFonts w:ascii="Times New Roman" w:eastAsia="Calibri" w:hAnsi="Times New Roman" w:cs="Times New Roman"/>
          <w:sz w:val="24"/>
          <w:szCs w:val="24"/>
        </w:rPr>
      </w:pPr>
      <w:r w:rsidRPr="0077302E">
        <w:rPr>
          <w:rFonts w:ascii="Times New Roman" w:eastAsia="Calibri" w:hAnsi="Times New Roman" w:cs="Times New Roman"/>
          <w:sz w:val="24"/>
          <w:szCs w:val="24"/>
        </w:rPr>
        <w:t>Бюджетът се представя в лева. Стойностите се закръгляват до втория знак след десетичната запетая.</w:t>
      </w:r>
    </w:p>
    <w:p w14:paraId="0AA5116D" w14:textId="77777777" w:rsidR="00C93332" w:rsidRDefault="00C93332" w:rsidP="00C93332">
      <w:pPr>
        <w:ind w:firstLine="567"/>
        <w:contextualSpacing/>
        <w:jc w:val="both"/>
        <w:rPr>
          <w:rFonts w:ascii="Times New Roman" w:eastAsia="Calibri" w:hAnsi="Times New Roman" w:cs="Times New Roman"/>
          <w:sz w:val="24"/>
          <w:szCs w:val="24"/>
        </w:rPr>
      </w:pPr>
      <w:r w:rsidRPr="0077302E">
        <w:rPr>
          <w:rFonts w:ascii="Times New Roman" w:eastAsia="Calibri" w:hAnsi="Times New Roman" w:cs="Times New Roman"/>
          <w:sz w:val="24"/>
          <w:szCs w:val="24"/>
        </w:rPr>
        <w:lastRenderedPageBreak/>
        <w:t xml:space="preserve">В Бюджета не се допуска наличието на разходи, които не са обосновани и обвързани с конкретна дейност от проектното предложение. Всички разходи обхванати в бюджета на проекта, следва да кореспондират с описанието на дейностите във формуляра за кандидатстване. </w:t>
      </w:r>
    </w:p>
    <w:p w14:paraId="799A48BA" w14:textId="77777777" w:rsidR="00C93332" w:rsidRDefault="00C93332" w:rsidP="00C93332">
      <w:pPr>
        <w:ind w:firstLine="567"/>
        <w:contextualSpacing/>
        <w:jc w:val="both"/>
        <w:rPr>
          <w:rFonts w:ascii="Times New Roman" w:eastAsia="Calibri" w:hAnsi="Times New Roman" w:cs="Times New Roman"/>
          <w:sz w:val="24"/>
          <w:szCs w:val="24"/>
        </w:rPr>
      </w:pPr>
      <w:r w:rsidRPr="0077302E">
        <w:rPr>
          <w:rFonts w:ascii="Times New Roman" w:eastAsia="Calibri" w:hAnsi="Times New Roman" w:cs="Times New Roman"/>
          <w:sz w:val="24"/>
          <w:szCs w:val="24"/>
        </w:rPr>
        <w:t xml:space="preserve">Планираните в бюджета стойности следва да кореспондират с описанието на дейностите по проекта и етапите за тяхното изпълнение, като ресурсите за осъществяване на дейностите, следва да бъдат планирани в подходящо количество и качество и описани подробно в описанието на съответната дейност. </w:t>
      </w:r>
    </w:p>
    <w:p w14:paraId="2EE50860" w14:textId="77777777" w:rsidR="00C93332" w:rsidRDefault="00C93332" w:rsidP="00C93332">
      <w:pPr>
        <w:ind w:firstLine="567"/>
        <w:contextualSpacing/>
        <w:jc w:val="both"/>
        <w:rPr>
          <w:rFonts w:ascii="Times New Roman" w:eastAsia="Calibri" w:hAnsi="Times New Roman" w:cs="Times New Roman"/>
          <w:sz w:val="24"/>
          <w:szCs w:val="24"/>
        </w:rPr>
      </w:pPr>
      <w:r w:rsidRPr="0077302E">
        <w:rPr>
          <w:rFonts w:ascii="Times New Roman" w:eastAsia="Calibri" w:hAnsi="Times New Roman" w:cs="Times New Roman"/>
          <w:sz w:val="24"/>
          <w:szCs w:val="24"/>
        </w:rPr>
        <w:t>При планирането на разходите в бюджета следва да се спазва оптималното съотношение между използваните ресурси за осъществяването на набелязаните конкретни цели и постигането на планираните резултати.</w:t>
      </w:r>
    </w:p>
    <w:p w14:paraId="237F07A5" w14:textId="77777777" w:rsidR="00C93332" w:rsidRPr="00AC1D20" w:rsidRDefault="00C93332" w:rsidP="00C93332">
      <w:pPr>
        <w:ind w:firstLine="567"/>
        <w:contextualSpacing/>
        <w:jc w:val="both"/>
        <w:rPr>
          <w:rFonts w:ascii="Times New Roman" w:eastAsia="Calibri" w:hAnsi="Times New Roman" w:cs="Times New Roman"/>
          <w:sz w:val="24"/>
          <w:szCs w:val="24"/>
        </w:rPr>
      </w:pPr>
      <w:r w:rsidRPr="00AC1D20">
        <w:rPr>
          <w:rFonts w:ascii="Times New Roman" w:eastAsia="Calibri" w:hAnsi="Times New Roman" w:cs="Times New Roman"/>
          <w:sz w:val="24"/>
          <w:szCs w:val="24"/>
        </w:rPr>
        <w:t>Кандидатите следва да съобразят, че съгласно посоченото национално законодателство, редът за провеждане на процедурите за определяне на изпълнител/и се определя въз основа на стойността и предмета на СМР, услугата или доставката, независимо в кой раздел или перо на бюджета са предвидени съответните разходи. Не се допуска разделяне на предмета на СМР, услугата или доставката с цел заобикаляне прилагането на посочените нормативни актове.</w:t>
      </w:r>
    </w:p>
    <w:p w14:paraId="5B550454" w14:textId="43B82B5A" w:rsidR="00C93332" w:rsidRDefault="00C93332" w:rsidP="00C93332">
      <w:pPr>
        <w:ind w:firstLine="567"/>
        <w:contextualSpacing/>
        <w:jc w:val="both"/>
        <w:rPr>
          <w:rFonts w:ascii="Times New Roman" w:eastAsia="Calibri" w:hAnsi="Times New Roman" w:cs="Times New Roman"/>
          <w:sz w:val="24"/>
          <w:szCs w:val="24"/>
        </w:rPr>
      </w:pPr>
      <w:r w:rsidRPr="00AC1D20">
        <w:rPr>
          <w:rFonts w:ascii="Times New Roman" w:eastAsia="Calibri" w:hAnsi="Times New Roman" w:cs="Times New Roman"/>
          <w:sz w:val="24"/>
          <w:szCs w:val="24"/>
        </w:rPr>
        <w:t>Кандидатът носи цялата отговорност за верността на финансовата информация, представена в „Бюджет“ от Формуляра за кандидатстване.</w:t>
      </w:r>
    </w:p>
    <w:p w14:paraId="0B63E1AF" w14:textId="77777777" w:rsidR="00C93332" w:rsidRPr="00AC1D20" w:rsidRDefault="00C93332" w:rsidP="00C93332">
      <w:pPr>
        <w:ind w:firstLine="567"/>
        <w:contextualSpacing/>
        <w:jc w:val="both"/>
        <w:rPr>
          <w:rFonts w:ascii="Times New Roman" w:eastAsia="Calibri" w:hAnsi="Times New Roman" w:cs="Times New Roman"/>
          <w:sz w:val="24"/>
          <w:szCs w:val="24"/>
        </w:rPr>
      </w:pPr>
    </w:p>
    <w:p w14:paraId="22E23AA1" w14:textId="77777777" w:rsidR="00C93332" w:rsidRPr="007A0B0A" w:rsidRDefault="00C93332" w:rsidP="00C93332">
      <w:pPr>
        <w:spacing w:after="120" w:line="240" w:lineRule="auto"/>
        <w:ind w:firstLine="708"/>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 xml:space="preserve">При </w:t>
      </w:r>
      <w:r w:rsidRPr="007A0B0A">
        <w:rPr>
          <w:rFonts w:ascii="Times New Roman" w:eastAsia="Calibri" w:hAnsi="Times New Roman" w:cs="Times New Roman"/>
          <w:b/>
          <w:sz w:val="24"/>
          <w:szCs w:val="24"/>
        </w:rPr>
        <w:t>бюджетни линии</w:t>
      </w:r>
      <w:r w:rsidRPr="007A0B0A">
        <w:rPr>
          <w:rFonts w:ascii="Times New Roman" w:eastAsia="Calibri" w:hAnsi="Times New Roman" w:cs="Times New Roman"/>
          <w:sz w:val="24"/>
          <w:szCs w:val="24"/>
        </w:rPr>
        <w:t xml:space="preserve"> разпределението на разходите по години следва да бъде съобразено със спецификата на изпълняваните дейности. В случаите, когато се предвижда възлагането на дейности по реда на Закона за обществените поръчки, при изготвянето на Формуляра за кандидатстване и финансовия план е необходимо да се вземат предвид нормативните срокове за възлагането, включително и за осъществяване на предварителен контрол, когато е приложимо, за всяка календарна година. </w:t>
      </w:r>
    </w:p>
    <w:p w14:paraId="6793FDFA" w14:textId="77777777" w:rsidR="00C93332" w:rsidRPr="00AC1D20" w:rsidRDefault="00C93332" w:rsidP="00C93332">
      <w:pPr>
        <w:contextualSpacing/>
        <w:jc w:val="both"/>
        <w:rPr>
          <w:rFonts w:ascii="Times New Roman" w:eastAsia="Calibri" w:hAnsi="Times New Roman" w:cs="Times New Roman"/>
          <w:sz w:val="24"/>
          <w:szCs w:val="24"/>
        </w:rPr>
      </w:pPr>
    </w:p>
    <w:p w14:paraId="33835C81" w14:textId="77777777" w:rsidR="00C93332" w:rsidRPr="00AC1D20" w:rsidRDefault="00C93332" w:rsidP="002F7F55">
      <w:pPr>
        <w:pStyle w:val="ListParagraph"/>
        <w:numPr>
          <w:ilvl w:val="0"/>
          <w:numId w:val="19"/>
        </w:numPr>
        <w:spacing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В раздел</w:t>
      </w:r>
      <w:r w:rsidRPr="00AC1D20">
        <w:rPr>
          <w:rFonts w:ascii="Times New Roman" w:eastAsia="Calibri" w:hAnsi="Times New Roman" w:cs="Times New Roman"/>
          <w:sz w:val="24"/>
          <w:szCs w:val="24"/>
        </w:rPr>
        <w:t xml:space="preserve"> </w:t>
      </w:r>
      <w:r w:rsidRPr="00AC1D20">
        <w:rPr>
          <w:rFonts w:ascii="Times New Roman" w:eastAsia="Calibri" w:hAnsi="Times New Roman" w:cs="Times New Roman"/>
          <w:b/>
          <w:sz w:val="24"/>
          <w:szCs w:val="24"/>
        </w:rPr>
        <w:t>„</w:t>
      </w:r>
      <w:r>
        <w:rPr>
          <w:rFonts w:ascii="Times New Roman" w:eastAsia="Calibri" w:hAnsi="Times New Roman" w:cs="Times New Roman"/>
          <w:b/>
          <w:sz w:val="24"/>
          <w:szCs w:val="24"/>
        </w:rPr>
        <w:t>Дейности</w:t>
      </w:r>
      <w:r w:rsidRPr="00AC1D20">
        <w:rPr>
          <w:rFonts w:ascii="Times New Roman" w:eastAsia="Calibri" w:hAnsi="Times New Roman" w:cs="Times New Roman"/>
          <w:b/>
          <w:sz w:val="24"/>
          <w:szCs w:val="24"/>
        </w:rPr>
        <w:t>“</w:t>
      </w:r>
      <w:r w:rsidRPr="00AC1D20">
        <w:rPr>
          <w:rFonts w:ascii="Times New Roman" w:eastAsia="Calibri" w:hAnsi="Times New Roman" w:cs="Times New Roman"/>
          <w:sz w:val="24"/>
          <w:szCs w:val="24"/>
        </w:rPr>
        <w:t xml:space="preserve"> от Формуляра за кандидатстване</w:t>
      </w:r>
    </w:p>
    <w:p w14:paraId="51807DEE" w14:textId="77777777" w:rsidR="00C93332" w:rsidRDefault="00C93332" w:rsidP="00C93332">
      <w:pPr>
        <w:spacing w:after="120" w:line="240" w:lineRule="auto"/>
        <w:ind w:firstLine="708"/>
        <w:jc w:val="both"/>
        <w:rPr>
          <w:rFonts w:ascii="Times New Roman" w:eastAsia="Calibri" w:hAnsi="Times New Roman" w:cs="Times New Roman"/>
          <w:sz w:val="24"/>
          <w:szCs w:val="24"/>
        </w:rPr>
      </w:pPr>
      <w:r w:rsidRPr="0077302E">
        <w:rPr>
          <w:rFonts w:ascii="Times New Roman" w:eastAsia="Calibri" w:hAnsi="Times New Roman" w:cs="Times New Roman"/>
          <w:sz w:val="24"/>
          <w:szCs w:val="24"/>
        </w:rPr>
        <w:t xml:space="preserve">Дейностите следва да набелязват цели, които са конкретни, измерими, постижими, актуални и планирани със срокове. Осъществяването на тези цели се проследява чрез посочените целеви стойности на индикаторите. </w:t>
      </w:r>
    </w:p>
    <w:p w14:paraId="496BEEB9" w14:textId="77777777" w:rsidR="00C93332" w:rsidRDefault="00C93332" w:rsidP="00C93332">
      <w:pPr>
        <w:spacing w:after="12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Всяка от д</w:t>
      </w:r>
      <w:r w:rsidRPr="00EE4F3F">
        <w:rPr>
          <w:rFonts w:ascii="Times New Roman" w:eastAsia="Calibri" w:hAnsi="Times New Roman" w:cs="Times New Roman"/>
          <w:sz w:val="24"/>
          <w:szCs w:val="24"/>
        </w:rPr>
        <w:t>ейности</w:t>
      </w:r>
      <w:r>
        <w:rPr>
          <w:rFonts w:ascii="Times New Roman" w:eastAsia="Calibri" w:hAnsi="Times New Roman" w:cs="Times New Roman"/>
          <w:sz w:val="24"/>
          <w:szCs w:val="24"/>
        </w:rPr>
        <w:t>те</w:t>
      </w:r>
      <w:r w:rsidRPr="00EE4F3F">
        <w:rPr>
          <w:rFonts w:ascii="Times New Roman" w:eastAsia="Calibri" w:hAnsi="Times New Roman" w:cs="Times New Roman"/>
          <w:sz w:val="24"/>
          <w:szCs w:val="24"/>
        </w:rPr>
        <w:t xml:space="preserve"> от секция „План за изпълнение / Дейности по проекта” </w:t>
      </w:r>
      <w:r>
        <w:rPr>
          <w:rFonts w:ascii="Times New Roman" w:eastAsia="Calibri" w:hAnsi="Times New Roman" w:cs="Times New Roman"/>
          <w:sz w:val="24"/>
          <w:szCs w:val="24"/>
        </w:rPr>
        <w:t>следва да е</w:t>
      </w:r>
      <w:r w:rsidRPr="00EE4F3F">
        <w:rPr>
          <w:rFonts w:ascii="Times New Roman" w:eastAsia="Calibri" w:hAnsi="Times New Roman" w:cs="Times New Roman"/>
          <w:sz w:val="24"/>
          <w:szCs w:val="24"/>
        </w:rPr>
        <w:t xml:space="preserve"> обвързана с бюджетен ред от секция „Бюджет”.</w:t>
      </w:r>
    </w:p>
    <w:p w14:paraId="4CB21230" w14:textId="77777777" w:rsidR="00C93332" w:rsidRDefault="00C93332" w:rsidP="00C93332">
      <w:pPr>
        <w:spacing w:after="120" w:line="240" w:lineRule="auto"/>
        <w:ind w:firstLine="708"/>
        <w:jc w:val="both"/>
        <w:rPr>
          <w:rFonts w:ascii="Times New Roman" w:eastAsia="Calibri" w:hAnsi="Times New Roman" w:cs="Times New Roman"/>
          <w:sz w:val="24"/>
          <w:szCs w:val="24"/>
        </w:rPr>
      </w:pPr>
      <w:r w:rsidRPr="00114A3E">
        <w:rPr>
          <w:rFonts w:ascii="Times New Roman" w:eastAsia="Calibri" w:hAnsi="Times New Roman" w:cs="Times New Roman"/>
          <w:sz w:val="24"/>
          <w:szCs w:val="24"/>
        </w:rPr>
        <w:t xml:space="preserve">Съгласно разпоредбата на чл. 56, ал. 2 от Закона за електронното управление (ЗЕУ), при провеждане на обществени поръчки за разработване, надграждане или внедряване на информационни системи административните органи задължително включват като изискване тези системи да съответстват на изискванията за оперативна съвместимост и мрежова и информационна сигурност. </w:t>
      </w:r>
    </w:p>
    <w:p w14:paraId="66709340" w14:textId="77777777" w:rsidR="00C93332" w:rsidRDefault="00C93332" w:rsidP="00C93332">
      <w:pPr>
        <w:spacing w:after="120" w:line="240" w:lineRule="auto"/>
        <w:ind w:firstLine="708"/>
        <w:jc w:val="both"/>
        <w:rPr>
          <w:rFonts w:ascii="Times New Roman" w:eastAsia="Calibri" w:hAnsi="Times New Roman" w:cs="Times New Roman"/>
          <w:sz w:val="24"/>
          <w:szCs w:val="24"/>
        </w:rPr>
      </w:pPr>
      <w:r w:rsidRPr="009220CB">
        <w:rPr>
          <w:rFonts w:ascii="Times New Roman" w:eastAsia="Calibri" w:hAnsi="Times New Roman" w:cs="Times New Roman"/>
          <w:sz w:val="24"/>
          <w:szCs w:val="24"/>
        </w:rPr>
        <w:t>При изготвяне на технически спецификации за провеждане на обществени поръчки за разработка, надграждане или внедряване на информационни системи или електронни услуги административните органи задължително включват в спецификациите изисквания</w:t>
      </w:r>
      <w:r>
        <w:rPr>
          <w:rFonts w:ascii="Times New Roman" w:eastAsia="Calibri" w:hAnsi="Times New Roman" w:cs="Times New Roman"/>
          <w:sz w:val="24"/>
          <w:szCs w:val="24"/>
        </w:rPr>
        <w:t xml:space="preserve"> по </w:t>
      </w:r>
      <w:r w:rsidRPr="009220CB">
        <w:rPr>
          <w:rFonts w:ascii="Times New Roman" w:eastAsia="Calibri" w:hAnsi="Times New Roman" w:cs="Times New Roman"/>
          <w:sz w:val="24"/>
          <w:szCs w:val="24"/>
        </w:rPr>
        <w:t>Чл. 58а.</w:t>
      </w:r>
      <w:r>
        <w:rPr>
          <w:rFonts w:ascii="Times New Roman" w:eastAsia="Calibri" w:hAnsi="Times New Roman" w:cs="Times New Roman"/>
          <w:sz w:val="24"/>
          <w:szCs w:val="24"/>
        </w:rPr>
        <w:t xml:space="preserve"> от </w:t>
      </w:r>
      <w:r w:rsidRPr="009220CB">
        <w:rPr>
          <w:rFonts w:ascii="Times New Roman" w:eastAsia="Calibri" w:hAnsi="Times New Roman" w:cs="Times New Roman"/>
          <w:sz w:val="24"/>
          <w:szCs w:val="24"/>
        </w:rPr>
        <w:t>Закон за електронното управление</w:t>
      </w:r>
      <w:r>
        <w:rPr>
          <w:rFonts w:ascii="Times New Roman" w:eastAsia="Calibri" w:hAnsi="Times New Roman" w:cs="Times New Roman"/>
          <w:sz w:val="24"/>
          <w:szCs w:val="24"/>
        </w:rPr>
        <w:t>.</w:t>
      </w:r>
    </w:p>
    <w:p w14:paraId="07CDF9F6" w14:textId="32696217" w:rsidR="00C93332" w:rsidRDefault="00C93332" w:rsidP="00C93332">
      <w:pPr>
        <w:spacing w:after="120" w:line="240" w:lineRule="auto"/>
        <w:ind w:firstLine="708"/>
        <w:jc w:val="both"/>
        <w:rPr>
          <w:rFonts w:ascii="Times New Roman" w:eastAsia="Calibri" w:hAnsi="Times New Roman" w:cs="Times New Roman"/>
          <w:sz w:val="24"/>
          <w:szCs w:val="24"/>
        </w:rPr>
      </w:pPr>
      <w:r w:rsidRPr="009220CB">
        <w:rPr>
          <w:rFonts w:ascii="Times New Roman" w:eastAsia="Calibri" w:hAnsi="Times New Roman" w:cs="Times New Roman"/>
          <w:sz w:val="24"/>
          <w:szCs w:val="24"/>
        </w:rPr>
        <w:t xml:space="preserve">В случаите, когато прогнозната стойност на обществената поръчка е по-голяма или равна на стойността по прага по чл. 20, ал. 4, т. 2 от Закона за обществените поръчки, </w:t>
      </w:r>
      <w:r w:rsidRPr="009220CB">
        <w:rPr>
          <w:rFonts w:ascii="Times New Roman" w:eastAsia="Calibri" w:hAnsi="Times New Roman" w:cs="Times New Roman"/>
          <w:sz w:val="24"/>
          <w:szCs w:val="24"/>
        </w:rPr>
        <w:lastRenderedPageBreak/>
        <w:t xml:space="preserve">техническата спецификация е обект на контрол за съответствие по реда на чл. 58б от ЗЕУ. Разписаните правила в тази връзка са налични на следния електронен адрес: </w:t>
      </w:r>
      <w:hyperlink r:id="rId16" w:history="1">
        <w:r w:rsidRPr="00EF61A7">
          <w:rPr>
            <w:rStyle w:val="Hyperlink"/>
            <w:rFonts w:ascii="Times New Roman" w:eastAsia="Calibri" w:hAnsi="Times New Roman" w:cs="Times New Roman"/>
            <w:sz w:val="24"/>
            <w:szCs w:val="24"/>
          </w:rPr>
          <w:t>https://egov.government.bg/wps/portal/ministry-meu/home/budget-project-control/verification-compliance-technical-specifications</w:t>
        </w:r>
      </w:hyperlink>
      <w:r>
        <w:rPr>
          <w:rFonts w:ascii="Times New Roman" w:eastAsia="Calibri" w:hAnsi="Times New Roman" w:cs="Times New Roman"/>
          <w:sz w:val="24"/>
          <w:szCs w:val="24"/>
        </w:rPr>
        <w:t xml:space="preserve"> </w:t>
      </w:r>
    </w:p>
    <w:p w14:paraId="37E61843" w14:textId="77777777" w:rsidR="00B7196D" w:rsidRPr="009220CB" w:rsidRDefault="00B7196D" w:rsidP="00B7196D">
      <w:pPr>
        <w:spacing w:after="120" w:line="240" w:lineRule="auto"/>
        <w:ind w:firstLine="708"/>
        <w:jc w:val="both"/>
        <w:rPr>
          <w:rFonts w:ascii="Times New Roman" w:eastAsia="Calibri" w:hAnsi="Times New Roman" w:cs="Times New Roman"/>
          <w:sz w:val="24"/>
          <w:szCs w:val="24"/>
        </w:rPr>
      </w:pPr>
      <w:r w:rsidRPr="00C9629D">
        <w:rPr>
          <w:rFonts w:ascii="Times New Roman" w:eastAsia="Calibri" w:hAnsi="Times New Roman" w:cs="Times New Roman"/>
          <w:sz w:val="24"/>
          <w:szCs w:val="24"/>
        </w:rPr>
        <w:t>Планираните дейности по видимост, прозрачност и комуникация по проекта се изработват по образец и се изготвят и/или се съгласуват от комуникационен експерт (титуляр или заместник) на бенефициента, назначен със заповед преди подаването на   Формуляра за кандидатстване. Планът за комуникационните дейности по проекта се съгласува по електронен път с отдел „Информация, публичност и техническа помощ“ и след получаване на одобрение, същият се прилага към Формуляра за кандидатстване по проекта.</w:t>
      </w:r>
      <w:r>
        <w:rPr>
          <w:rFonts w:ascii="Times New Roman" w:eastAsia="Calibri" w:hAnsi="Times New Roman" w:cs="Times New Roman"/>
          <w:sz w:val="24"/>
          <w:szCs w:val="24"/>
        </w:rPr>
        <w:t xml:space="preserve"> </w:t>
      </w:r>
    </w:p>
    <w:p w14:paraId="0FE4DCAF" w14:textId="77777777" w:rsidR="00B7196D" w:rsidRPr="009220CB" w:rsidRDefault="00B7196D" w:rsidP="00C93332">
      <w:pPr>
        <w:spacing w:after="120" w:line="240" w:lineRule="auto"/>
        <w:ind w:firstLine="708"/>
        <w:jc w:val="both"/>
        <w:rPr>
          <w:rFonts w:ascii="Times New Roman" w:eastAsia="Calibri" w:hAnsi="Times New Roman" w:cs="Times New Roman"/>
          <w:sz w:val="24"/>
          <w:szCs w:val="24"/>
        </w:rPr>
      </w:pPr>
    </w:p>
    <w:p w14:paraId="03FB0193" w14:textId="77777777" w:rsidR="00C93332" w:rsidRPr="00AC1D20" w:rsidRDefault="00C93332" w:rsidP="002F7F55">
      <w:pPr>
        <w:pStyle w:val="ListParagraph"/>
        <w:numPr>
          <w:ilvl w:val="0"/>
          <w:numId w:val="19"/>
        </w:numPr>
        <w:spacing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раздел </w:t>
      </w:r>
      <w:r w:rsidRPr="00AC1D20">
        <w:rPr>
          <w:rFonts w:ascii="Times New Roman" w:eastAsia="Calibri" w:hAnsi="Times New Roman" w:cs="Times New Roman"/>
          <w:sz w:val="24"/>
          <w:szCs w:val="24"/>
        </w:rPr>
        <w:t xml:space="preserve"> </w:t>
      </w:r>
      <w:r w:rsidRPr="00AC1D20">
        <w:rPr>
          <w:rFonts w:ascii="Times New Roman" w:eastAsia="Calibri" w:hAnsi="Times New Roman" w:cs="Times New Roman"/>
          <w:b/>
          <w:sz w:val="24"/>
          <w:szCs w:val="24"/>
        </w:rPr>
        <w:t>„Екип“</w:t>
      </w:r>
      <w:r w:rsidRPr="00AC1D20">
        <w:rPr>
          <w:rFonts w:ascii="Times New Roman" w:eastAsia="Calibri" w:hAnsi="Times New Roman" w:cs="Times New Roman"/>
          <w:sz w:val="24"/>
          <w:szCs w:val="24"/>
        </w:rPr>
        <w:t xml:space="preserve"> от Формуляра за кандидатстване</w:t>
      </w:r>
    </w:p>
    <w:p w14:paraId="71633E93" w14:textId="77777777" w:rsidR="000446A2" w:rsidRPr="00AC1D20" w:rsidRDefault="00C93332" w:rsidP="000446A2">
      <w:pPr>
        <w:spacing w:after="120" w:line="240" w:lineRule="auto"/>
        <w:ind w:firstLine="708"/>
        <w:jc w:val="both"/>
        <w:rPr>
          <w:rFonts w:ascii="Times New Roman" w:eastAsia="Calibri" w:hAnsi="Times New Roman" w:cs="Times New Roman"/>
          <w:sz w:val="24"/>
          <w:szCs w:val="24"/>
        </w:rPr>
      </w:pPr>
      <w:r w:rsidRPr="00AC1D20">
        <w:rPr>
          <w:rFonts w:ascii="Times New Roman" w:eastAsia="Calibri" w:hAnsi="Times New Roman" w:cs="Times New Roman"/>
          <w:sz w:val="24"/>
          <w:szCs w:val="24"/>
        </w:rPr>
        <w:t xml:space="preserve">Задълженията на лицата, пряко ангажирани с дейности по изпълнението и/или управлението на проекта трябва недвусмислено да произтичат от дейностите, съответно </w:t>
      </w:r>
      <w:proofErr w:type="spellStart"/>
      <w:r w:rsidRPr="00AC1D20">
        <w:rPr>
          <w:rFonts w:ascii="Times New Roman" w:eastAsia="Calibri" w:hAnsi="Times New Roman" w:cs="Times New Roman"/>
          <w:sz w:val="24"/>
          <w:szCs w:val="24"/>
        </w:rPr>
        <w:t>относимите</w:t>
      </w:r>
      <w:proofErr w:type="spellEnd"/>
      <w:r w:rsidRPr="00AC1D20">
        <w:rPr>
          <w:rFonts w:ascii="Times New Roman" w:eastAsia="Calibri" w:hAnsi="Times New Roman" w:cs="Times New Roman"/>
          <w:sz w:val="24"/>
          <w:szCs w:val="24"/>
        </w:rPr>
        <w:t xml:space="preserve"> към тях разходи, които са посочени във формуляра за кандидатстване. </w:t>
      </w:r>
      <w:r w:rsidR="000446A2">
        <w:rPr>
          <w:rFonts w:ascii="Times New Roman" w:eastAsia="Calibri" w:hAnsi="Times New Roman" w:cs="Times New Roman"/>
          <w:sz w:val="24"/>
          <w:szCs w:val="24"/>
        </w:rPr>
        <w:t xml:space="preserve">Не е допустимо да се дублират едни и същи преки задължения на членове от екипа. </w:t>
      </w:r>
    </w:p>
    <w:p w14:paraId="4F782883" w14:textId="77777777" w:rsidR="00C93332" w:rsidRPr="00AC1D20" w:rsidRDefault="00C93332" w:rsidP="00C93332">
      <w:pPr>
        <w:spacing w:after="120" w:line="240" w:lineRule="auto"/>
        <w:ind w:firstLine="708"/>
        <w:jc w:val="both"/>
        <w:rPr>
          <w:rFonts w:ascii="Times New Roman" w:eastAsia="Calibri" w:hAnsi="Times New Roman" w:cs="Times New Roman"/>
          <w:sz w:val="24"/>
          <w:szCs w:val="24"/>
        </w:rPr>
      </w:pPr>
    </w:p>
    <w:p w14:paraId="4FB707B3" w14:textId="77777777" w:rsidR="00C93332" w:rsidRPr="009D24F2" w:rsidRDefault="00C93332" w:rsidP="00C93332">
      <w:pPr>
        <w:spacing w:after="120" w:line="240" w:lineRule="auto"/>
        <w:ind w:firstLine="708"/>
        <w:jc w:val="both"/>
        <w:rPr>
          <w:rFonts w:ascii="Times New Roman" w:eastAsia="Calibri" w:hAnsi="Times New Roman" w:cs="Times New Roman"/>
          <w:sz w:val="24"/>
          <w:szCs w:val="24"/>
        </w:rPr>
      </w:pPr>
      <w:r w:rsidRPr="009D24F2">
        <w:rPr>
          <w:rFonts w:ascii="Times New Roman" w:eastAsia="Calibri" w:hAnsi="Times New Roman" w:cs="Times New Roman"/>
          <w:sz w:val="24"/>
          <w:szCs w:val="24"/>
        </w:rPr>
        <w:t xml:space="preserve">Следва да се попълни информация относно членовете на екипа за организация, управление и/или изпълнение на проекта при съобразяване с </w:t>
      </w:r>
      <w:r>
        <w:rPr>
          <w:rFonts w:ascii="Times New Roman" w:eastAsia="Calibri" w:hAnsi="Times New Roman" w:cs="Times New Roman"/>
          <w:sz w:val="24"/>
          <w:szCs w:val="24"/>
        </w:rPr>
        <w:t xml:space="preserve">квалификацията, </w:t>
      </w:r>
      <w:r w:rsidRPr="009D24F2">
        <w:rPr>
          <w:rFonts w:ascii="Times New Roman" w:eastAsia="Calibri" w:hAnsi="Times New Roman" w:cs="Times New Roman"/>
          <w:sz w:val="24"/>
          <w:szCs w:val="24"/>
        </w:rPr>
        <w:t>функциите и задълженията, определени за съответната позиция в екипа.</w:t>
      </w:r>
    </w:p>
    <w:p w14:paraId="3BAF3D43" w14:textId="77777777" w:rsidR="00C93332" w:rsidRPr="00AC1D20" w:rsidRDefault="00C93332" w:rsidP="00C93332">
      <w:pPr>
        <w:pStyle w:val="ListParagraph"/>
        <w:spacing w:after="120" w:line="240" w:lineRule="auto"/>
        <w:ind w:left="1440"/>
        <w:jc w:val="both"/>
        <w:rPr>
          <w:rFonts w:ascii="Times New Roman" w:eastAsia="Calibri" w:hAnsi="Times New Roman" w:cs="Times New Roman"/>
          <w:sz w:val="24"/>
          <w:szCs w:val="24"/>
        </w:rPr>
      </w:pPr>
    </w:p>
    <w:p w14:paraId="4CCE0802" w14:textId="77777777" w:rsidR="00C93332" w:rsidRPr="009D24F2" w:rsidRDefault="00C93332" w:rsidP="002F7F55">
      <w:pPr>
        <w:pStyle w:val="ListParagraph"/>
        <w:numPr>
          <w:ilvl w:val="0"/>
          <w:numId w:val="19"/>
        </w:numPr>
        <w:spacing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раздел </w:t>
      </w:r>
      <w:r w:rsidRPr="00AC1D20">
        <w:rPr>
          <w:rFonts w:ascii="Times New Roman" w:eastAsia="Calibri" w:hAnsi="Times New Roman" w:cs="Times New Roman"/>
          <w:sz w:val="24"/>
          <w:szCs w:val="24"/>
        </w:rPr>
        <w:t xml:space="preserve"> </w:t>
      </w:r>
      <w:r w:rsidRPr="0022089E">
        <w:rPr>
          <w:rFonts w:ascii="Times New Roman" w:eastAsia="Calibri" w:hAnsi="Times New Roman" w:cs="Times New Roman"/>
          <w:sz w:val="24"/>
          <w:szCs w:val="24"/>
        </w:rPr>
        <w:t>„</w:t>
      </w:r>
      <w:r w:rsidRPr="009D24F2">
        <w:rPr>
          <w:rFonts w:ascii="Times New Roman" w:eastAsia="Calibri" w:hAnsi="Times New Roman" w:cs="Times New Roman"/>
          <w:sz w:val="24"/>
          <w:szCs w:val="24"/>
        </w:rPr>
        <w:t xml:space="preserve">Индикатори“ </w:t>
      </w:r>
    </w:p>
    <w:p w14:paraId="1716184F" w14:textId="77777777" w:rsidR="00C93332" w:rsidRPr="009D24F2" w:rsidRDefault="00C93332" w:rsidP="00C93332">
      <w:pPr>
        <w:spacing w:after="120" w:line="240" w:lineRule="auto"/>
        <w:jc w:val="both"/>
        <w:rPr>
          <w:rFonts w:ascii="Times New Roman" w:eastAsia="Calibri" w:hAnsi="Times New Roman" w:cs="Times New Roman"/>
          <w:sz w:val="24"/>
          <w:szCs w:val="24"/>
        </w:rPr>
      </w:pPr>
    </w:p>
    <w:p w14:paraId="45AF5189" w14:textId="77777777" w:rsidR="00C93332" w:rsidRPr="009D24F2" w:rsidRDefault="00C93332" w:rsidP="00C93332">
      <w:pPr>
        <w:spacing w:after="120" w:line="240" w:lineRule="auto"/>
        <w:ind w:firstLine="708"/>
        <w:jc w:val="both"/>
        <w:rPr>
          <w:rFonts w:ascii="Times New Roman" w:eastAsia="Calibri" w:hAnsi="Times New Roman" w:cs="Times New Roman"/>
          <w:sz w:val="24"/>
          <w:szCs w:val="24"/>
        </w:rPr>
      </w:pPr>
      <w:r w:rsidRPr="009D24F2">
        <w:rPr>
          <w:rFonts w:ascii="Times New Roman" w:eastAsia="Calibri" w:hAnsi="Times New Roman" w:cs="Times New Roman"/>
          <w:sz w:val="24"/>
          <w:szCs w:val="24"/>
        </w:rPr>
        <w:t>Индикаторите по настоящата процедура се избират от падащо меню в ИСУН 2020.</w:t>
      </w:r>
    </w:p>
    <w:p w14:paraId="71D7CF81" w14:textId="77777777" w:rsidR="00C93332" w:rsidRPr="009D24F2" w:rsidRDefault="00C93332" w:rsidP="00C93332">
      <w:pPr>
        <w:spacing w:after="120" w:line="240" w:lineRule="auto"/>
        <w:ind w:firstLine="708"/>
        <w:jc w:val="both"/>
        <w:rPr>
          <w:rFonts w:ascii="Times New Roman" w:eastAsia="Calibri" w:hAnsi="Times New Roman" w:cs="Times New Roman"/>
          <w:sz w:val="24"/>
          <w:szCs w:val="24"/>
        </w:rPr>
      </w:pPr>
      <w:r w:rsidRPr="009D24F2">
        <w:rPr>
          <w:rFonts w:ascii="Times New Roman" w:eastAsia="Calibri" w:hAnsi="Times New Roman" w:cs="Times New Roman"/>
          <w:sz w:val="24"/>
          <w:szCs w:val="24"/>
        </w:rPr>
        <w:t xml:space="preserve">Добавянето на индикатори към предложението за изпълнение на инвестиция се извършва от бутона „Добави“. От падащото меню „Наименование“ се избира индикатор, който е </w:t>
      </w:r>
      <w:proofErr w:type="spellStart"/>
      <w:r w:rsidRPr="009D24F2">
        <w:rPr>
          <w:rFonts w:ascii="Times New Roman" w:eastAsia="Calibri" w:hAnsi="Times New Roman" w:cs="Times New Roman"/>
          <w:sz w:val="24"/>
          <w:szCs w:val="24"/>
        </w:rPr>
        <w:t>съотносим</w:t>
      </w:r>
      <w:proofErr w:type="spellEnd"/>
      <w:r w:rsidRPr="009D24F2">
        <w:rPr>
          <w:rFonts w:ascii="Times New Roman" w:eastAsia="Calibri" w:hAnsi="Times New Roman" w:cs="Times New Roman"/>
          <w:sz w:val="24"/>
          <w:szCs w:val="24"/>
        </w:rPr>
        <w:t xml:space="preserve"> към дейностите по проекта, като задължителна за всяка дейност е заложен поне един индикатор. В случай, че изпълнението на проекта има принос към програмен индикатор, той следва да бъде задължително попълнен от кандидата.  Кандидатът следва да попълни задължително секциите: „Целева стойност общо“ и „Източник на информация“. В полето Целева стойност следва да заложите стойността, която се планира да бъде достигната с изпълнението на инвестицията. В полето „Източник на информация“ се дават подробности относно формиране на базовата/ целевата стойност, съответствие към дейност от проекта и друга значима информация.</w:t>
      </w:r>
    </w:p>
    <w:p w14:paraId="7F4086CA" w14:textId="77777777" w:rsidR="00C93332" w:rsidRDefault="00C93332" w:rsidP="00C93332">
      <w:pPr>
        <w:pStyle w:val="ListParagraph"/>
        <w:spacing w:after="120" w:line="240" w:lineRule="auto"/>
        <w:ind w:left="1440"/>
        <w:jc w:val="both"/>
        <w:rPr>
          <w:rFonts w:ascii="Times New Roman" w:eastAsia="Calibri" w:hAnsi="Times New Roman" w:cs="Times New Roman"/>
          <w:b/>
          <w:sz w:val="24"/>
          <w:szCs w:val="24"/>
        </w:rPr>
      </w:pPr>
    </w:p>
    <w:p w14:paraId="697FE832" w14:textId="35DF1E43" w:rsidR="00C93332" w:rsidRPr="000F4D30" w:rsidRDefault="00C93332" w:rsidP="002F7F55">
      <w:pPr>
        <w:pStyle w:val="ListParagraph"/>
        <w:numPr>
          <w:ilvl w:val="0"/>
          <w:numId w:val="19"/>
        </w:numPr>
        <w:spacing w:after="120" w:line="240" w:lineRule="auto"/>
        <w:rPr>
          <w:rFonts w:ascii="Times New Roman" w:eastAsia="Calibri" w:hAnsi="Times New Roman" w:cs="Times New Roman"/>
          <w:sz w:val="24"/>
          <w:szCs w:val="24"/>
        </w:rPr>
      </w:pPr>
      <w:r w:rsidRPr="000F4D30">
        <w:rPr>
          <w:rFonts w:ascii="Times New Roman" w:eastAsia="Calibri" w:hAnsi="Times New Roman" w:cs="Times New Roman"/>
          <w:sz w:val="24"/>
          <w:szCs w:val="24"/>
        </w:rPr>
        <w:t>Раздел</w:t>
      </w:r>
      <w:r w:rsidRPr="000F4D30">
        <w:rPr>
          <w:rFonts w:ascii="Times New Roman" w:eastAsia="Calibri" w:hAnsi="Times New Roman" w:cs="Times New Roman"/>
          <w:sz w:val="24"/>
          <w:szCs w:val="24"/>
          <w:lang w:val="en-US"/>
        </w:rPr>
        <w:t xml:space="preserve"> </w:t>
      </w:r>
      <w:r w:rsidRPr="000F4D30">
        <w:rPr>
          <w:rFonts w:ascii="Times New Roman" w:eastAsia="Calibri" w:hAnsi="Times New Roman" w:cs="Times New Roman"/>
          <w:sz w:val="24"/>
          <w:szCs w:val="24"/>
        </w:rPr>
        <w:t xml:space="preserve"> План за външно възлагане</w:t>
      </w:r>
    </w:p>
    <w:p w14:paraId="6AFBA6E5" w14:textId="77777777" w:rsidR="00C93332" w:rsidRPr="004A635D" w:rsidRDefault="00C93332" w:rsidP="00C93332">
      <w:pPr>
        <w:pStyle w:val="ListParagraph"/>
        <w:spacing w:after="120" w:line="240" w:lineRule="auto"/>
        <w:ind w:left="1440"/>
        <w:rPr>
          <w:rFonts w:ascii="Times New Roman" w:eastAsia="Calibri" w:hAnsi="Times New Roman" w:cs="Times New Roman"/>
          <w:b/>
          <w:sz w:val="24"/>
          <w:szCs w:val="24"/>
          <w:u w:val="single"/>
        </w:rPr>
      </w:pPr>
    </w:p>
    <w:p w14:paraId="533E8C23" w14:textId="77777777" w:rsidR="00C93332" w:rsidRDefault="00C93332" w:rsidP="00C93332">
      <w:pPr>
        <w:pStyle w:val="ListParagraph"/>
        <w:spacing w:after="120" w:line="240" w:lineRule="auto"/>
        <w:ind w:left="0" w:firstLine="567"/>
        <w:jc w:val="both"/>
        <w:rPr>
          <w:rFonts w:ascii="Times New Roman" w:eastAsia="Calibri" w:hAnsi="Times New Roman" w:cs="Times New Roman"/>
          <w:sz w:val="24"/>
          <w:szCs w:val="24"/>
        </w:rPr>
      </w:pPr>
      <w:r w:rsidRPr="004A635D">
        <w:rPr>
          <w:rFonts w:ascii="Times New Roman" w:eastAsia="Calibri" w:hAnsi="Times New Roman" w:cs="Times New Roman"/>
          <w:sz w:val="24"/>
          <w:szCs w:val="24"/>
        </w:rPr>
        <w:t xml:space="preserve">За </w:t>
      </w:r>
      <w:r>
        <w:rPr>
          <w:rFonts w:ascii="Times New Roman" w:eastAsia="Calibri" w:hAnsi="Times New Roman" w:cs="Times New Roman"/>
          <w:sz w:val="24"/>
          <w:szCs w:val="24"/>
        </w:rPr>
        <w:t xml:space="preserve">обществени </w:t>
      </w:r>
      <w:r w:rsidRPr="004A635D">
        <w:rPr>
          <w:rFonts w:ascii="Times New Roman" w:eastAsia="Calibri" w:hAnsi="Times New Roman" w:cs="Times New Roman"/>
          <w:sz w:val="24"/>
          <w:szCs w:val="24"/>
        </w:rPr>
        <w:t>поръчки, които са обявени</w:t>
      </w:r>
      <w:r>
        <w:rPr>
          <w:rFonts w:ascii="Times New Roman" w:eastAsia="Calibri" w:hAnsi="Times New Roman" w:cs="Times New Roman"/>
          <w:sz w:val="24"/>
          <w:szCs w:val="24"/>
        </w:rPr>
        <w:t xml:space="preserve"> преди</w:t>
      </w:r>
      <w:r w:rsidRPr="004A635D">
        <w:rPr>
          <w:rFonts w:ascii="Times New Roman" w:eastAsia="Calibri" w:hAnsi="Times New Roman" w:cs="Times New Roman"/>
          <w:sz w:val="24"/>
          <w:szCs w:val="24"/>
        </w:rPr>
        <w:t xml:space="preserve"> датата на кандидатстване се посочва</w:t>
      </w:r>
      <w:r>
        <w:rPr>
          <w:rFonts w:ascii="Times New Roman" w:eastAsia="Calibri" w:hAnsi="Times New Roman" w:cs="Times New Roman"/>
          <w:sz w:val="24"/>
          <w:szCs w:val="24"/>
        </w:rPr>
        <w:t>т</w:t>
      </w:r>
      <w:r w:rsidRPr="004A635D">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данните от </w:t>
      </w:r>
      <w:r w:rsidRPr="004A635D">
        <w:rPr>
          <w:rFonts w:ascii="Times New Roman" w:eastAsia="Calibri" w:hAnsi="Times New Roman" w:cs="Times New Roman"/>
          <w:sz w:val="24"/>
          <w:szCs w:val="24"/>
        </w:rPr>
        <w:t>обява</w:t>
      </w:r>
      <w:r>
        <w:rPr>
          <w:rFonts w:ascii="Times New Roman" w:eastAsia="Calibri" w:hAnsi="Times New Roman" w:cs="Times New Roman"/>
          <w:sz w:val="24"/>
          <w:szCs w:val="24"/>
        </w:rPr>
        <w:t>та</w:t>
      </w:r>
      <w:r w:rsidRPr="004A635D">
        <w:rPr>
          <w:rFonts w:ascii="Times New Roman" w:eastAsia="Calibri" w:hAnsi="Times New Roman" w:cs="Times New Roman"/>
          <w:sz w:val="24"/>
          <w:szCs w:val="24"/>
        </w:rPr>
        <w:t xml:space="preserve">, като се </w:t>
      </w:r>
      <w:r>
        <w:rPr>
          <w:rFonts w:ascii="Times New Roman" w:eastAsia="Calibri" w:hAnsi="Times New Roman" w:cs="Times New Roman"/>
          <w:sz w:val="24"/>
          <w:szCs w:val="24"/>
        </w:rPr>
        <w:t>посочва уникалния</w:t>
      </w:r>
      <w:r w:rsidRPr="00B24A32">
        <w:rPr>
          <w:rFonts w:ascii="Times New Roman" w:eastAsia="Calibri" w:hAnsi="Times New Roman" w:cs="Times New Roman"/>
          <w:sz w:val="24"/>
          <w:szCs w:val="24"/>
        </w:rPr>
        <w:t xml:space="preserve"> номер на поръчката</w:t>
      </w:r>
      <w:r>
        <w:rPr>
          <w:rFonts w:ascii="Times New Roman" w:eastAsia="Calibri" w:hAnsi="Times New Roman" w:cs="Times New Roman"/>
          <w:sz w:val="24"/>
          <w:szCs w:val="24"/>
        </w:rPr>
        <w:t xml:space="preserve"> в </w:t>
      </w:r>
      <w:r w:rsidRPr="004A635D">
        <w:rPr>
          <w:rFonts w:ascii="Times New Roman" w:eastAsia="Calibri" w:hAnsi="Times New Roman" w:cs="Times New Roman"/>
          <w:sz w:val="24"/>
          <w:szCs w:val="24"/>
        </w:rPr>
        <w:t>ЦАИС ЕОП</w:t>
      </w:r>
      <w:r>
        <w:rPr>
          <w:rFonts w:ascii="Times New Roman" w:eastAsia="Calibri" w:hAnsi="Times New Roman" w:cs="Times New Roman"/>
          <w:sz w:val="24"/>
          <w:szCs w:val="24"/>
        </w:rPr>
        <w:t>, включително електронен адрес при пазарни консултации</w:t>
      </w:r>
      <w:r w:rsidRPr="004A635D">
        <w:rPr>
          <w:rFonts w:ascii="Times New Roman" w:eastAsia="Calibri" w:hAnsi="Times New Roman" w:cs="Times New Roman"/>
          <w:sz w:val="24"/>
          <w:szCs w:val="24"/>
        </w:rPr>
        <w:t>.</w:t>
      </w:r>
      <w:r>
        <w:rPr>
          <w:rFonts w:ascii="Times New Roman" w:eastAsia="Calibri" w:hAnsi="Times New Roman" w:cs="Times New Roman"/>
          <w:sz w:val="24"/>
          <w:szCs w:val="24"/>
        </w:rPr>
        <w:t xml:space="preserve"> Когато е приложимо се представя информация за </w:t>
      </w:r>
      <w:r w:rsidRPr="00B24A32">
        <w:rPr>
          <w:rFonts w:ascii="Times New Roman" w:eastAsia="Calibri" w:hAnsi="Times New Roman" w:cs="Times New Roman"/>
          <w:sz w:val="24"/>
          <w:szCs w:val="24"/>
        </w:rPr>
        <w:t xml:space="preserve">публикуване </w:t>
      </w:r>
      <w:r>
        <w:rPr>
          <w:rFonts w:ascii="Times New Roman" w:eastAsia="Calibri" w:hAnsi="Times New Roman" w:cs="Times New Roman"/>
          <w:sz w:val="24"/>
          <w:szCs w:val="24"/>
        </w:rPr>
        <w:t>на обявления в „</w:t>
      </w:r>
      <w:hyperlink r:id="rId17" w:history="1">
        <w:r w:rsidRPr="00B24A32">
          <w:rPr>
            <w:rStyle w:val="Hyperlink"/>
            <w:rFonts w:ascii="Times New Roman" w:eastAsia="Calibri" w:hAnsi="Times New Roman" w:cs="Times New Roman"/>
            <w:sz w:val="24"/>
            <w:szCs w:val="24"/>
          </w:rPr>
          <w:t>Официален вестник</w:t>
        </w:r>
      </w:hyperlink>
      <w:r>
        <w:rPr>
          <w:rFonts w:ascii="Times New Roman" w:eastAsia="Calibri" w:hAnsi="Times New Roman" w:cs="Times New Roman"/>
          <w:sz w:val="24"/>
          <w:szCs w:val="24"/>
        </w:rPr>
        <w:t>“</w:t>
      </w:r>
      <w:r w:rsidRPr="00B24A32">
        <w:rPr>
          <w:rFonts w:ascii="Times New Roman" w:eastAsia="Calibri" w:hAnsi="Times New Roman" w:cs="Times New Roman"/>
          <w:sz w:val="24"/>
          <w:szCs w:val="24"/>
        </w:rPr>
        <w:t xml:space="preserve"> на Европейския съюз</w:t>
      </w:r>
      <w:r>
        <w:rPr>
          <w:rFonts w:ascii="Times New Roman" w:eastAsia="Calibri" w:hAnsi="Times New Roman" w:cs="Times New Roman"/>
          <w:sz w:val="24"/>
          <w:szCs w:val="24"/>
        </w:rPr>
        <w:t>.</w:t>
      </w:r>
    </w:p>
    <w:p w14:paraId="2192F8C1" w14:textId="77777777" w:rsidR="00C93332" w:rsidRPr="004A635D" w:rsidRDefault="00C93332" w:rsidP="00C93332">
      <w:pPr>
        <w:pStyle w:val="ListParagraph"/>
        <w:spacing w:after="120" w:line="240" w:lineRule="auto"/>
        <w:ind w:left="0" w:firstLine="567"/>
        <w:jc w:val="both"/>
        <w:rPr>
          <w:rFonts w:ascii="Times New Roman" w:eastAsia="Calibri" w:hAnsi="Times New Roman" w:cs="Times New Roman"/>
          <w:sz w:val="24"/>
          <w:szCs w:val="24"/>
        </w:rPr>
      </w:pPr>
      <w:r w:rsidRPr="004A635D">
        <w:rPr>
          <w:rFonts w:ascii="Times New Roman" w:eastAsia="Calibri" w:hAnsi="Times New Roman" w:cs="Times New Roman"/>
          <w:sz w:val="24"/>
          <w:szCs w:val="24"/>
        </w:rPr>
        <w:t xml:space="preserve">За </w:t>
      </w:r>
      <w:r>
        <w:rPr>
          <w:rFonts w:ascii="Times New Roman" w:eastAsia="Calibri" w:hAnsi="Times New Roman" w:cs="Times New Roman"/>
          <w:sz w:val="24"/>
          <w:szCs w:val="24"/>
        </w:rPr>
        <w:t xml:space="preserve">обществени </w:t>
      </w:r>
      <w:r w:rsidRPr="004A635D">
        <w:rPr>
          <w:rFonts w:ascii="Times New Roman" w:eastAsia="Calibri" w:hAnsi="Times New Roman" w:cs="Times New Roman"/>
          <w:sz w:val="24"/>
          <w:szCs w:val="24"/>
        </w:rPr>
        <w:t xml:space="preserve">поръчки, които са </w:t>
      </w:r>
      <w:r>
        <w:rPr>
          <w:rFonts w:ascii="Times New Roman" w:eastAsia="Calibri" w:hAnsi="Times New Roman" w:cs="Times New Roman"/>
          <w:sz w:val="24"/>
          <w:szCs w:val="24"/>
        </w:rPr>
        <w:t>планирани и ще бъдат обявени след</w:t>
      </w:r>
      <w:r w:rsidRPr="004A635D">
        <w:rPr>
          <w:rFonts w:ascii="Times New Roman" w:eastAsia="Calibri" w:hAnsi="Times New Roman" w:cs="Times New Roman"/>
          <w:sz w:val="24"/>
          <w:szCs w:val="24"/>
        </w:rPr>
        <w:t xml:space="preserve"> датата на кандидатстване се посочва</w:t>
      </w:r>
      <w:r>
        <w:rPr>
          <w:rFonts w:ascii="Times New Roman" w:eastAsia="Calibri" w:hAnsi="Times New Roman" w:cs="Times New Roman"/>
          <w:sz w:val="24"/>
          <w:szCs w:val="24"/>
        </w:rPr>
        <w:t>т</w:t>
      </w:r>
      <w:r w:rsidRPr="004A635D">
        <w:rPr>
          <w:rFonts w:ascii="Times New Roman" w:eastAsia="Calibri" w:hAnsi="Times New Roman" w:cs="Times New Roman"/>
          <w:sz w:val="24"/>
          <w:szCs w:val="24"/>
        </w:rPr>
        <w:t xml:space="preserve"> </w:t>
      </w:r>
      <w:r>
        <w:rPr>
          <w:rFonts w:ascii="Times New Roman" w:eastAsia="Calibri" w:hAnsi="Times New Roman" w:cs="Times New Roman"/>
          <w:sz w:val="24"/>
          <w:szCs w:val="24"/>
        </w:rPr>
        <w:t>прогнозни данни</w:t>
      </w:r>
      <w:r w:rsidRPr="004A635D">
        <w:rPr>
          <w:rFonts w:ascii="Times New Roman" w:eastAsia="Calibri" w:hAnsi="Times New Roman" w:cs="Times New Roman"/>
          <w:sz w:val="24"/>
          <w:szCs w:val="24"/>
        </w:rPr>
        <w:t>.</w:t>
      </w:r>
    </w:p>
    <w:p w14:paraId="1E5DB605" w14:textId="77777777" w:rsidR="00C93332" w:rsidRPr="004A635D" w:rsidRDefault="00C93332" w:rsidP="00C93332">
      <w:pPr>
        <w:pStyle w:val="ListParagraph"/>
        <w:spacing w:after="120" w:line="240" w:lineRule="auto"/>
        <w:ind w:left="1440"/>
        <w:jc w:val="both"/>
        <w:rPr>
          <w:rFonts w:ascii="Times New Roman" w:eastAsia="Calibri" w:hAnsi="Times New Roman" w:cs="Times New Roman"/>
          <w:sz w:val="24"/>
          <w:szCs w:val="24"/>
        </w:rPr>
      </w:pPr>
    </w:p>
    <w:p w14:paraId="0C1C903F" w14:textId="77777777" w:rsidR="00C93332" w:rsidRDefault="00C93332" w:rsidP="00C93332">
      <w:pPr>
        <w:pStyle w:val="ListParagraph"/>
        <w:spacing w:after="120" w:line="240" w:lineRule="auto"/>
        <w:ind w:left="1440"/>
        <w:jc w:val="both"/>
        <w:rPr>
          <w:rFonts w:ascii="Times New Roman" w:eastAsia="Calibri" w:hAnsi="Times New Roman" w:cs="Times New Roman"/>
          <w:b/>
          <w:sz w:val="24"/>
          <w:szCs w:val="24"/>
        </w:rPr>
      </w:pPr>
    </w:p>
    <w:p w14:paraId="3ED67DBB" w14:textId="7636AA6C" w:rsidR="00C93332" w:rsidRPr="00240BDB" w:rsidRDefault="00C93332" w:rsidP="002F7F55">
      <w:pPr>
        <w:pStyle w:val="ListParagraph"/>
        <w:numPr>
          <w:ilvl w:val="0"/>
          <w:numId w:val="19"/>
        </w:numPr>
        <w:spacing w:after="120" w:line="240" w:lineRule="auto"/>
        <w:jc w:val="both"/>
        <w:rPr>
          <w:rFonts w:ascii="Times New Roman" w:eastAsia="Calibri" w:hAnsi="Times New Roman" w:cs="Times New Roman"/>
          <w:b/>
          <w:sz w:val="24"/>
          <w:szCs w:val="24"/>
        </w:rPr>
      </w:pPr>
      <w:r w:rsidRPr="00240BDB">
        <w:rPr>
          <w:rFonts w:ascii="Times New Roman" w:eastAsia="Calibri" w:hAnsi="Times New Roman" w:cs="Times New Roman"/>
          <w:b/>
          <w:sz w:val="24"/>
          <w:szCs w:val="24"/>
        </w:rPr>
        <w:t>В раздел „Допълнителна информация, необходима за оценка на проектното предложение“</w:t>
      </w:r>
    </w:p>
    <w:p w14:paraId="45A2354B" w14:textId="77777777" w:rsidR="00C93332" w:rsidRDefault="00C93332" w:rsidP="00C93332">
      <w:pPr>
        <w:spacing w:after="120" w:line="240" w:lineRule="auto"/>
        <w:ind w:firstLine="708"/>
        <w:jc w:val="both"/>
        <w:rPr>
          <w:rFonts w:ascii="Times New Roman" w:eastAsia="Calibri" w:hAnsi="Times New Roman" w:cs="Times New Roman"/>
          <w:sz w:val="24"/>
          <w:szCs w:val="24"/>
        </w:rPr>
      </w:pPr>
    </w:p>
    <w:p w14:paraId="7AE34739" w14:textId="77777777" w:rsidR="00C93332" w:rsidRPr="007A0B0A" w:rsidRDefault="00C93332" w:rsidP="00C93332">
      <w:pPr>
        <w:ind w:firstLine="567"/>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Кандидатът следва да аргументира в секция 11 „Допълнителна информация, необходима за оценка на проектното предложение“</w:t>
      </w:r>
      <w:r>
        <w:rPr>
          <w:rFonts w:ascii="Times New Roman" w:eastAsia="Calibri" w:hAnsi="Times New Roman" w:cs="Times New Roman"/>
          <w:sz w:val="24"/>
          <w:szCs w:val="24"/>
        </w:rPr>
        <w:t>:</w:t>
      </w:r>
    </w:p>
    <w:p w14:paraId="7C3052C2" w14:textId="77777777" w:rsidR="00C93332" w:rsidRPr="00BA5A21" w:rsidRDefault="00C93332" w:rsidP="002F7F55">
      <w:pPr>
        <w:pStyle w:val="ListParagraph"/>
        <w:numPr>
          <w:ilvl w:val="0"/>
          <w:numId w:val="21"/>
        </w:numPr>
        <w:jc w:val="both"/>
        <w:rPr>
          <w:rFonts w:ascii="Times New Roman" w:eastAsia="Calibri" w:hAnsi="Times New Roman" w:cs="Times New Roman"/>
          <w:i/>
          <w:sz w:val="24"/>
          <w:szCs w:val="24"/>
        </w:rPr>
      </w:pPr>
      <w:r w:rsidRPr="007A0B0A">
        <w:rPr>
          <w:rFonts w:ascii="Times New Roman" w:eastAsia="Calibri" w:hAnsi="Times New Roman" w:cs="Times New Roman"/>
          <w:sz w:val="24"/>
          <w:szCs w:val="24"/>
        </w:rPr>
        <w:t xml:space="preserve">поле </w:t>
      </w:r>
      <w:r w:rsidRPr="00BA5A21">
        <w:rPr>
          <w:rFonts w:ascii="Times New Roman" w:eastAsia="Calibri" w:hAnsi="Times New Roman" w:cs="Times New Roman"/>
          <w:b/>
          <w:sz w:val="24"/>
          <w:szCs w:val="24"/>
        </w:rPr>
        <w:t>„Принос на проектното предложение за реализиране на хоризонталните принципи” и поле „Механизъм за ефективно прилагане и изпълнение по проекта на принципите на Хартата на основните права на ЕС и на Конвенцията на ООН за правата на хората с увреждания“</w:t>
      </w:r>
      <w:r w:rsidRPr="007A0B0A">
        <w:rPr>
          <w:rFonts w:ascii="Times New Roman" w:eastAsia="Calibri" w:hAnsi="Times New Roman" w:cs="Times New Roman"/>
          <w:sz w:val="24"/>
          <w:szCs w:val="24"/>
        </w:rPr>
        <w:t xml:space="preserve">, </w:t>
      </w:r>
      <w:r w:rsidRPr="00BA5A21">
        <w:rPr>
          <w:rFonts w:ascii="Times New Roman" w:eastAsia="Calibri" w:hAnsi="Times New Roman" w:cs="Times New Roman"/>
          <w:i/>
          <w:sz w:val="24"/>
          <w:szCs w:val="24"/>
        </w:rPr>
        <w:t>как предложените дейности съответстват и допринасят за реализиране на хоризонталните политики, както и прилагането на Хартата на основни права на ЕС и Конвенцията на ООН за правата на хората с увреждания.</w:t>
      </w:r>
    </w:p>
    <w:p w14:paraId="64E3E2D2" w14:textId="77777777" w:rsidR="00C93332" w:rsidRPr="00BA5A21" w:rsidRDefault="00C93332" w:rsidP="002F7F55">
      <w:pPr>
        <w:pStyle w:val="ListParagraph"/>
        <w:numPr>
          <w:ilvl w:val="0"/>
          <w:numId w:val="21"/>
        </w:numPr>
        <w:jc w:val="both"/>
        <w:rPr>
          <w:rFonts w:ascii="Times New Roman" w:eastAsia="Times New Roman" w:hAnsi="Times New Roman" w:cs="Times New Roman"/>
          <w:b/>
          <w:bCs/>
          <w:color w:val="000000"/>
          <w:sz w:val="24"/>
          <w:szCs w:val="24"/>
        </w:rPr>
      </w:pPr>
      <w:r w:rsidRPr="007A0B0A">
        <w:rPr>
          <w:rFonts w:ascii="Times New Roman" w:eastAsia="Calibri" w:hAnsi="Times New Roman" w:cs="Times New Roman"/>
          <w:sz w:val="24"/>
          <w:szCs w:val="24"/>
        </w:rPr>
        <w:t xml:space="preserve">в поле </w:t>
      </w:r>
      <w:r w:rsidRPr="00BA5A21">
        <w:rPr>
          <w:rFonts w:ascii="Times New Roman" w:eastAsia="Calibri" w:hAnsi="Times New Roman" w:cs="Times New Roman"/>
          <w:b/>
          <w:sz w:val="24"/>
          <w:szCs w:val="24"/>
        </w:rPr>
        <w:t>„</w:t>
      </w:r>
      <w:r w:rsidRPr="00BA5A21">
        <w:rPr>
          <w:rFonts w:ascii="Times New Roman" w:eastAsia="Times New Roman" w:hAnsi="Times New Roman" w:cs="Times New Roman"/>
          <w:b/>
          <w:bCs/>
          <w:color w:val="000000"/>
          <w:sz w:val="24"/>
          <w:szCs w:val="24"/>
        </w:rPr>
        <w:t>Капацитет на структурата, отговаряща за изпълнението на проекта, като се посочват нейният технически, юридически, финансов и административен капацитет“</w:t>
      </w:r>
    </w:p>
    <w:p w14:paraId="1581865B" w14:textId="77777777" w:rsidR="00C93332" w:rsidRDefault="00C93332" w:rsidP="00C93332">
      <w:pPr>
        <w:pStyle w:val="ListParagraph"/>
        <w:ind w:left="1287"/>
        <w:jc w:val="both"/>
        <w:rPr>
          <w:rFonts w:ascii="Times New Roman" w:eastAsia="Calibri" w:hAnsi="Times New Roman" w:cs="Times New Roman"/>
          <w:sz w:val="24"/>
          <w:szCs w:val="24"/>
        </w:rPr>
      </w:pPr>
    </w:p>
    <w:p w14:paraId="250C1266" w14:textId="77777777" w:rsidR="00C93332" w:rsidRDefault="00C93332" w:rsidP="00C93332">
      <w:pPr>
        <w:shd w:val="clear" w:color="auto" w:fill="FFFFFF"/>
        <w:spacing w:before="120" w:after="0" w:line="240" w:lineRule="auto"/>
        <w:jc w:val="both"/>
        <w:rPr>
          <w:rFonts w:ascii="inherit" w:eastAsia="Times New Roman" w:hAnsi="inherit" w:cs="Times New Roman"/>
          <w:i/>
          <w:iCs/>
          <w:color w:val="000000"/>
          <w:sz w:val="24"/>
          <w:szCs w:val="24"/>
        </w:rPr>
      </w:pPr>
      <w:r w:rsidRPr="007A0B0A">
        <w:rPr>
          <w:rFonts w:ascii="inherit" w:eastAsia="Times New Roman" w:hAnsi="inherit" w:cs="Times New Roman"/>
          <w:i/>
          <w:iCs/>
          <w:color w:val="000000"/>
          <w:sz w:val="24"/>
          <w:szCs w:val="24"/>
        </w:rPr>
        <w:t>Технически капацитет (като минимум, моля, опишете накратко експертния опит, който се изисква за изпълнението на проекта, и посочете броя на служителите с такива експертни познания, налични в организацията и разпределени за работа по проекта)</w:t>
      </w:r>
    </w:p>
    <w:p w14:paraId="5B2A9584" w14:textId="77777777" w:rsidR="00C93332" w:rsidRDefault="00C93332" w:rsidP="00C93332">
      <w:pPr>
        <w:shd w:val="clear" w:color="auto" w:fill="FFFFFF"/>
        <w:spacing w:before="120" w:after="0" w:line="240" w:lineRule="auto"/>
        <w:jc w:val="both"/>
        <w:rPr>
          <w:rFonts w:ascii="Times New Roman" w:eastAsia="Times New Roman" w:hAnsi="Times New Roman" w:cs="Times New Roman"/>
          <w:color w:val="000000"/>
          <w:sz w:val="24"/>
          <w:szCs w:val="24"/>
        </w:rPr>
      </w:pPr>
    </w:p>
    <w:p w14:paraId="0BB6C737" w14:textId="77777777" w:rsidR="00C93332" w:rsidRPr="007A0B0A" w:rsidRDefault="00C93332" w:rsidP="00C93332">
      <w:pPr>
        <w:shd w:val="clear" w:color="auto" w:fill="FFFFFF"/>
        <w:spacing w:before="120" w:after="0" w:line="240" w:lineRule="auto"/>
        <w:jc w:val="both"/>
        <w:rPr>
          <w:rFonts w:ascii="Times New Roman" w:eastAsia="Times New Roman" w:hAnsi="Times New Roman" w:cs="Times New Roman"/>
          <w:color w:val="000000"/>
          <w:sz w:val="24"/>
          <w:szCs w:val="24"/>
        </w:rPr>
      </w:pPr>
      <w:r w:rsidRPr="007A0B0A">
        <w:rPr>
          <w:rFonts w:ascii="Times New Roman" w:eastAsia="Times New Roman" w:hAnsi="Times New Roman" w:cs="Times New Roman"/>
          <w:color w:val="000000"/>
          <w:sz w:val="24"/>
          <w:szCs w:val="24"/>
        </w:rPr>
        <w:t> </w:t>
      </w:r>
      <w:r w:rsidRPr="007A0B0A">
        <w:rPr>
          <w:rFonts w:ascii="inherit" w:eastAsia="Times New Roman" w:hAnsi="inherit" w:cs="Times New Roman"/>
          <w:i/>
          <w:iCs/>
          <w:color w:val="000000"/>
          <w:sz w:val="24"/>
          <w:szCs w:val="24"/>
        </w:rPr>
        <w:t xml:space="preserve">Юридически капацитет (като минимална информация, посочете правния статут на </w:t>
      </w:r>
      <w:proofErr w:type="spellStart"/>
      <w:r w:rsidRPr="007A0B0A">
        <w:rPr>
          <w:rFonts w:ascii="inherit" w:eastAsia="Times New Roman" w:hAnsi="inherit" w:cs="Times New Roman"/>
          <w:i/>
          <w:iCs/>
          <w:color w:val="000000"/>
          <w:sz w:val="24"/>
          <w:szCs w:val="24"/>
        </w:rPr>
        <w:t>бенефициера</w:t>
      </w:r>
      <w:proofErr w:type="spellEnd"/>
      <w:r w:rsidRPr="007A0B0A">
        <w:rPr>
          <w:rFonts w:ascii="inherit" w:eastAsia="Times New Roman" w:hAnsi="inherit" w:cs="Times New Roman"/>
          <w:i/>
          <w:iCs/>
          <w:color w:val="000000"/>
          <w:sz w:val="24"/>
          <w:szCs w:val="24"/>
        </w:rPr>
        <w:t>, който позволява да се изпълни проектът, както и способността му да предприеме правни действия, ако е необходимо).</w:t>
      </w:r>
    </w:p>
    <w:p w14:paraId="7E054FC9" w14:textId="77777777" w:rsidR="00C93332" w:rsidRPr="007A0B0A" w:rsidRDefault="00C93332" w:rsidP="00C93332">
      <w:pPr>
        <w:shd w:val="clear" w:color="auto" w:fill="FFFFFF"/>
        <w:spacing w:before="120" w:after="0" w:line="240" w:lineRule="auto"/>
        <w:jc w:val="both"/>
        <w:rPr>
          <w:rFonts w:ascii="Times New Roman" w:eastAsia="Times New Roman" w:hAnsi="Times New Roman" w:cs="Times New Roman"/>
          <w:color w:val="000000"/>
          <w:sz w:val="24"/>
          <w:szCs w:val="24"/>
        </w:rPr>
      </w:pPr>
      <w:r w:rsidRPr="007A0B0A">
        <w:rPr>
          <w:rFonts w:ascii="inherit" w:eastAsia="Times New Roman" w:hAnsi="inherit" w:cs="Times New Roman"/>
          <w:i/>
          <w:iCs/>
          <w:color w:val="000000"/>
          <w:sz w:val="24"/>
          <w:szCs w:val="24"/>
        </w:rPr>
        <w:t>Финансов капацитет (като минимум, моля потвърдете финансовото състояние на структурата, отговаряща за изпълнението на проекта, за да се докаже, че тя е в състояние да гарантира необходимата ликвидност за подходящо финансиране на проекта с оглед осигуряване на успешното му изпълнение и бъдещата дейност по него в допълнение към другите дейности на структурата)</w:t>
      </w:r>
    </w:p>
    <w:p w14:paraId="2CD2C4D0" w14:textId="77777777" w:rsidR="00C93332" w:rsidRPr="007A0B0A" w:rsidRDefault="00C93332" w:rsidP="00C93332">
      <w:pPr>
        <w:shd w:val="clear" w:color="auto" w:fill="FFFFFF"/>
        <w:spacing w:before="120" w:after="0" w:line="240" w:lineRule="auto"/>
        <w:jc w:val="both"/>
        <w:rPr>
          <w:rFonts w:ascii="Times New Roman" w:eastAsia="Times New Roman" w:hAnsi="Times New Roman" w:cs="Times New Roman"/>
          <w:color w:val="000000"/>
          <w:sz w:val="24"/>
          <w:szCs w:val="24"/>
        </w:rPr>
      </w:pPr>
      <w:r w:rsidRPr="007A0B0A">
        <w:rPr>
          <w:rFonts w:ascii="inherit" w:eastAsia="Times New Roman" w:hAnsi="inherit" w:cs="Times New Roman"/>
          <w:i/>
          <w:iCs/>
          <w:color w:val="000000"/>
          <w:sz w:val="24"/>
          <w:szCs w:val="24"/>
        </w:rPr>
        <w:t>Административен капацитет (като минимална информация, моля, посочете финансираните от ЕС и/или съпоставими проекти, осъществени през последните десет години, а в отсъствието на такива примери посочете дали нуждите от техническа помощ са били взети под внимание; моля, посочете съответните институционални разпоредби, като например съществуването на звено за изпълнение на проекта, което е в състояние да изпълни и управлява проекта и, ако е възможно, включете предложената организационна структура за изпълнението на проекта и дейността по него).</w:t>
      </w:r>
    </w:p>
    <w:p w14:paraId="2CD51D88" w14:textId="77777777" w:rsidR="00C93332" w:rsidRPr="005357AF" w:rsidRDefault="00C93332" w:rsidP="00C93332">
      <w:pPr>
        <w:pStyle w:val="ListParagraph"/>
        <w:ind w:left="1287"/>
        <w:jc w:val="both"/>
        <w:rPr>
          <w:rFonts w:ascii="Times New Roman" w:eastAsia="Times New Roman" w:hAnsi="Times New Roman" w:cs="Times New Roman"/>
          <w:b/>
          <w:bCs/>
          <w:color w:val="000000"/>
          <w:sz w:val="24"/>
          <w:szCs w:val="24"/>
        </w:rPr>
      </w:pPr>
    </w:p>
    <w:p w14:paraId="06DAA634" w14:textId="77777777" w:rsidR="00C93332" w:rsidRPr="00BA5A21" w:rsidRDefault="00C93332" w:rsidP="002F7F55">
      <w:pPr>
        <w:pStyle w:val="ListParagraph"/>
        <w:numPr>
          <w:ilvl w:val="0"/>
          <w:numId w:val="21"/>
        </w:numPr>
        <w:jc w:val="both"/>
        <w:rPr>
          <w:rFonts w:ascii="Times New Roman" w:eastAsia="Times New Roman" w:hAnsi="Times New Roman" w:cs="Times New Roman"/>
          <w:b/>
          <w:bCs/>
          <w:color w:val="000000"/>
          <w:sz w:val="24"/>
          <w:szCs w:val="24"/>
        </w:rPr>
      </w:pPr>
      <w:r w:rsidRPr="00BA5A21">
        <w:rPr>
          <w:rFonts w:ascii="Times New Roman" w:eastAsia="Calibri" w:hAnsi="Times New Roman" w:cs="Times New Roman"/>
          <w:sz w:val="24"/>
          <w:szCs w:val="24"/>
        </w:rPr>
        <w:t>поле</w:t>
      </w:r>
      <w:r w:rsidRPr="005357AF">
        <w:rPr>
          <w:rFonts w:ascii="Times New Roman" w:eastAsia="Calibri" w:hAnsi="Times New Roman" w:cs="Times New Roman"/>
          <w:i/>
          <w:sz w:val="24"/>
          <w:szCs w:val="24"/>
        </w:rPr>
        <w:t xml:space="preserve"> </w:t>
      </w:r>
      <w:r w:rsidRPr="00BA5A21">
        <w:rPr>
          <w:rFonts w:ascii="Times New Roman" w:eastAsia="Calibri" w:hAnsi="Times New Roman" w:cs="Times New Roman"/>
          <w:b/>
          <w:sz w:val="24"/>
          <w:szCs w:val="24"/>
        </w:rPr>
        <w:t>„Принос на проектното предложение за целите и приоритетите на националната и общоевропейска политика”</w:t>
      </w:r>
    </w:p>
    <w:p w14:paraId="0D26CA6C" w14:textId="77777777" w:rsidR="00C93332" w:rsidRPr="00BA5A21" w:rsidRDefault="00C93332" w:rsidP="00C93332">
      <w:pPr>
        <w:spacing w:after="120" w:line="240" w:lineRule="auto"/>
        <w:ind w:firstLine="708"/>
        <w:jc w:val="both"/>
        <w:rPr>
          <w:rFonts w:ascii="Times New Roman" w:eastAsia="Calibri" w:hAnsi="Times New Roman" w:cs="Times New Roman"/>
          <w:i/>
          <w:sz w:val="24"/>
          <w:szCs w:val="24"/>
        </w:rPr>
      </w:pPr>
      <w:r w:rsidRPr="00BA5A21">
        <w:rPr>
          <w:rFonts w:ascii="Times New Roman" w:eastAsia="Calibri" w:hAnsi="Times New Roman" w:cs="Times New Roman"/>
          <w:i/>
          <w:sz w:val="24"/>
          <w:szCs w:val="24"/>
        </w:rPr>
        <w:t xml:space="preserve">Описанието на проекта трябва да показва свързаност и съгласуваност на проекта с целите и приоритетите на националната и общоевропейска политика за програмния период 2021-2027 г.: Споразумение за партньорство на Република България, очертаващо помощта на Европейските фондове при споделено управление, (ЕФСУ) за периода 2021-2027 </w:t>
      </w:r>
      <w:r w:rsidRPr="00BA5A21">
        <w:rPr>
          <w:rFonts w:ascii="Times New Roman" w:eastAsia="Calibri" w:hAnsi="Times New Roman" w:cs="Times New Roman"/>
          <w:i/>
          <w:sz w:val="24"/>
          <w:szCs w:val="24"/>
        </w:rPr>
        <w:lastRenderedPageBreak/>
        <w:t xml:space="preserve">г.; Регламент (ЕС) № 1315/2013 на Европейския парламент и на Съвета от 11 декември 2013 година относно насоките на Съюза за развитието на </w:t>
      </w:r>
      <w:proofErr w:type="spellStart"/>
      <w:r w:rsidRPr="00BA5A21">
        <w:rPr>
          <w:rFonts w:ascii="Times New Roman" w:eastAsia="Calibri" w:hAnsi="Times New Roman" w:cs="Times New Roman"/>
          <w:i/>
          <w:sz w:val="24"/>
          <w:szCs w:val="24"/>
        </w:rPr>
        <w:t>трансевропейската</w:t>
      </w:r>
      <w:proofErr w:type="spellEnd"/>
      <w:r w:rsidRPr="00BA5A21">
        <w:rPr>
          <w:rFonts w:ascii="Times New Roman" w:eastAsia="Calibri" w:hAnsi="Times New Roman" w:cs="Times New Roman"/>
          <w:i/>
          <w:sz w:val="24"/>
          <w:szCs w:val="24"/>
        </w:rPr>
        <w:t xml:space="preserve"> транспортна мрежа;  Дунавска стратегия; Интегрирана транспортна стратегия в периода до 2030 г., Актуализиран </w:t>
      </w:r>
      <w:proofErr w:type="spellStart"/>
      <w:r w:rsidRPr="00BA5A21">
        <w:rPr>
          <w:rFonts w:ascii="Times New Roman" w:eastAsia="Calibri" w:hAnsi="Times New Roman" w:cs="Times New Roman"/>
          <w:i/>
          <w:sz w:val="24"/>
          <w:szCs w:val="24"/>
        </w:rPr>
        <w:t>мултимодален</w:t>
      </w:r>
      <w:proofErr w:type="spellEnd"/>
      <w:r w:rsidRPr="00BA5A21">
        <w:rPr>
          <w:rFonts w:ascii="Times New Roman" w:eastAsia="Calibri" w:hAnsi="Times New Roman" w:cs="Times New Roman"/>
          <w:i/>
          <w:sz w:val="24"/>
          <w:szCs w:val="24"/>
        </w:rPr>
        <w:t xml:space="preserve"> национален транспортен модел, Инвестиционна програма за изпълнение на условията за усвояване на средствата от европейските фондове за периода 2021 – 2027 г.; Интегриран план в областта на енергетиката и климата на Република България 2021-2030 г. Национален план за внедряване на техническата спецификация за оперативна съвместимост относно подсистема „Контрол, управление и сигнализация“ на железопътната система в Европейския съюз; Национален план за развитие на комбинирания транспорт в РБ, Национална рамка за политика за развитието на пазара на алтернативни горива в транспортния сектор и за разгръщането на съответната инфраструктура, Национална стратегия за безопасност на движението по пътищата в Република България за периода 2021-2030 г.; </w:t>
      </w:r>
      <w:proofErr w:type="spellStart"/>
      <w:r w:rsidRPr="00BA5A21">
        <w:rPr>
          <w:rFonts w:ascii="Times New Roman" w:eastAsia="Calibri" w:hAnsi="Times New Roman" w:cs="Times New Roman"/>
          <w:i/>
          <w:sz w:val="24"/>
          <w:szCs w:val="24"/>
        </w:rPr>
        <w:t>допълняемост</w:t>
      </w:r>
      <w:proofErr w:type="spellEnd"/>
      <w:r w:rsidRPr="00BA5A21">
        <w:rPr>
          <w:rFonts w:ascii="Times New Roman" w:eastAsia="Calibri" w:hAnsi="Times New Roman" w:cs="Times New Roman"/>
          <w:i/>
          <w:sz w:val="24"/>
          <w:szCs w:val="24"/>
        </w:rPr>
        <w:t xml:space="preserve"> на инвестициите по ОПТТИ 2014-2020 (включително </w:t>
      </w:r>
      <w:proofErr w:type="spellStart"/>
      <w:r w:rsidRPr="00BA5A21">
        <w:rPr>
          <w:rFonts w:ascii="Times New Roman" w:eastAsia="Calibri" w:hAnsi="Times New Roman" w:cs="Times New Roman"/>
          <w:i/>
          <w:sz w:val="24"/>
          <w:szCs w:val="24"/>
        </w:rPr>
        <w:t>фазирани</w:t>
      </w:r>
      <w:proofErr w:type="spellEnd"/>
      <w:r w:rsidRPr="00BA5A21">
        <w:rPr>
          <w:rFonts w:ascii="Times New Roman" w:eastAsia="Calibri" w:hAnsi="Times New Roman" w:cs="Times New Roman"/>
          <w:i/>
          <w:sz w:val="24"/>
          <w:szCs w:val="24"/>
        </w:rPr>
        <w:t xml:space="preserve"> проекти), МСЕ, НПВУ и други програми и/или проекти/инициативи в ход и финансирани от други източници. За проекти, за които е приложимо отключващо условие, то те са съгласувани със съответните стратегии и документи за планиране, приети за спазването на това отключващо условие.</w:t>
      </w:r>
    </w:p>
    <w:p w14:paraId="2430472F" w14:textId="77777777" w:rsidR="00C93332" w:rsidRPr="007A0B0A" w:rsidRDefault="00C93332" w:rsidP="002F7F55">
      <w:pPr>
        <w:pStyle w:val="ListParagraph"/>
        <w:numPr>
          <w:ilvl w:val="0"/>
          <w:numId w:val="21"/>
        </w:numPr>
        <w:jc w:val="both"/>
        <w:rPr>
          <w:rFonts w:ascii="Times New Roman" w:eastAsia="Times New Roman" w:hAnsi="Times New Roman" w:cs="Times New Roman"/>
          <w:b/>
          <w:bCs/>
          <w:color w:val="000000"/>
          <w:sz w:val="24"/>
          <w:szCs w:val="24"/>
        </w:rPr>
      </w:pPr>
      <w:r w:rsidRPr="007A0B0A">
        <w:rPr>
          <w:rFonts w:ascii="Times New Roman" w:eastAsia="Calibri" w:hAnsi="Times New Roman" w:cs="Times New Roman"/>
          <w:sz w:val="24"/>
          <w:szCs w:val="24"/>
        </w:rPr>
        <w:t xml:space="preserve">в поле </w:t>
      </w:r>
      <w:r w:rsidRPr="007A0B0A">
        <w:rPr>
          <w:rFonts w:ascii="inherit" w:eastAsia="Times New Roman" w:hAnsi="inherit" w:cs="Times New Roman"/>
          <w:b/>
          <w:bCs/>
          <w:color w:val="000000"/>
          <w:sz w:val="24"/>
          <w:szCs w:val="24"/>
        </w:rPr>
        <w:t>Информация за всички съответни институционални договорености с трети страни във връзка с изпълнението на проекта и успешното функциониране на създадените по него съоръжения, които са били планирани и евентуално сключени</w:t>
      </w:r>
    </w:p>
    <w:p w14:paraId="6B27A785" w14:textId="63CA9E26" w:rsidR="00C93332" w:rsidRDefault="00C93332" w:rsidP="00C93332">
      <w:pPr>
        <w:shd w:val="clear" w:color="auto" w:fill="FFFFFF"/>
        <w:spacing w:before="120" w:after="0" w:line="240" w:lineRule="auto"/>
        <w:jc w:val="both"/>
        <w:rPr>
          <w:rFonts w:ascii="inherit" w:eastAsia="Times New Roman" w:hAnsi="inherit" w:cs="Times New Roman"/>
          <w:i/>
          <w:iCs/>
          <w:color w:val="000000"/>
          <w:sz w:val="24"/>
          <w:szCs w:val="24"/>
        </w:rPr>
      </w:pPr>
      <w:r w:rsidRPr="007A0B0A">
        <w:rPr>
          <w:rFonts w:ascii="inherit" w:eastAsia="Times New Roman" w:hAnsi="inherit" w:cs="Times New Roman"/>
          <w:i/>
          <w:iCs/>
          <w:color w:val="000000"/>
          <w:sz w:val="24"/>
          <w:szCs w:val="24"/>
        </w:rPr>
        <w:t>Опишете подробно как ще се управлява инфраструктурата след приключването на проекта (т.е. наименование на стопанския субект; методи за подбор — публично управление или концесия; вид на договора и т.н.).</w:t>
      </w:r>
    </w:p>
    <w:p w14:paraId="0CA816E2" w14:textId="77777777" w:rsidR="00756076" w:rsidRDefault="00756076" w:rsidP="00756076">
      <w:pPr>
        <w:pStyle w:val="ListParagraph"/>
        <w:numPr>
          <w:ilvl w:val="0"/>
          <w:numId w:val="21"/>
        </w:numPr>
        <w:jc w:val="both"/>
        <w:rPr>
          <w:rFonts w:ascii="inherit" w:eastAsia="Times New Roman" w:hAnsi="inherit" w:cs="Times New Roman"/>
          <w:b/>
          <w:bCs/>
          <w:color w:val="000000"/>
          <w:sz w:val="24"/>
          <w:szCs w:val="24"/>
        </w:rPr>
      </w:pPr>
      <w:r w:rsidRPr="007A0B0A">
        <w:rPr>
          <w:rFonts w:ascii="Times New Roman" w:eastAsia="Calibri" w:hAnsi="Times New Roman" w:cs="Times New Roman"/>
          <w:sz w:val="24"/>
          <w:szCs w:val="24"/>
        </w:rPr>
        <w:t>в поле</w:t>
      </w:r>
      <w:r w:rsidRPr="00D95DC4">
        <w:rPr>
          <w:rFonts w:ascii="inherit" w:eastAsia="Times New Roman" w:hAnsi="inherit" w:cs="Times New Roman"/>
          <w:b/>
          <w:bCs/>
          <w:color w:val="000000"/>
          <w:sz w:val="24"/>
          <w:szCs w:val="24"/>
        </w:rPr>
        <w:t xml:space="preserve"> </w:t>
      </w:r>
      <w:r w:rsidRPr="005B30FA">
        <w:rPr>
          <w:rFonts w:ascii="inherit" w:eastAsia="Times New Roman" w:hAnsi="inherit" w:cs="Times New Roman"/>
          <w:b/>
          <w:bCs/>
          <w:color w:val="000000"/>
          <w:sz w:val="24"/>
          <w:szCs w:val="24"/>
        </w:rPr>
        <w:t xml:space="preserve">Проверка на спазването на правилата за държавната помощ </w:t>
      </w:r>
    </w:p>
    <w:p w14:paraId="2782A3BC" w14:textId="77777777" w:rsidR="00756076" w:rsidRDefault="00756076" w:rsidP="00756076">
      <w:pPr>
        <w:shd w:val="clear" w:color="auto" w:fill="FFFFFF"/>
        <w:spacing w:before="120" w:after="0" w:line="240" w:lineRule="auto"/>
        <w:jc w:val="both"/>
        <w:rPr>
          <w:rFonts w:ascii="inherit" w:eastAsia="Times New Roman" w:hAnsi="inherit" w:cs="Times New Roman"/>
          <w:i/>
          <w:iCs/>
          <w:color w:val="000000"/>
          <w:sz w:val="24"/>
          <w:szCs w:val="24"/>
        </w:rPr>
      </w:pPr>
      <w:r w:rsidRPr="0089086C">
        <w:rPr>
          <w:rFonts w:ascii="inherit" w:eastAsia="Times New Roman" w:hAnsi="inherit" w:cs="Times New Roman"/>
          <w:i/>
          <w:iCs/>
          <w:color w:val="000000"/>
          <w:sz w:val="24"/>
          <w:szCs w:val="24"/>
        </w:rPr>
        <w:t>Считате ли, че този проект включва предоставянето на държавна помощ?</w:t>
      </w:r>
    </w:p>
    <w:p w14:paraId="59D02FA6" w14:textId="77777777" w:rsidR="00756076" w:rsidRPr="00BA5A21" w:rsidRDefault="00756076" w:rsidP="00756076">
      <w:pPr>
        <w:spacing w:before="60" w:after="60" w:line="240" w:lineRule="auto"/>
        <w:ind w:right="195"/>
        <w:jc w:val="both"/>
        <w:rPr>
          <w:rFonts w:ascii="inherit" w:eastAsia="Times New Roman" w:hAnsi="inherit" w:cs="Times New Roman"/>
          <w:i/>
          <w:iCs/>
          <w:color w:val="000000"/>
          <w:sz w:val="24"/>
          <w:szCs w:val="24"/>
        </w:rPr>
      </w:pPr>
      <w:r w:rsidRPr="00BA5A21">
        <w:rPr>
          <w:rFonts w:ascii="Times New Roman" w:eastAsia="Times New Roman" w:hAnsi="Times New Roman" w:cs="Times New Roman"/>
          <w:i/>
          <w:color w:val="000000"/>
          <w:sz w:val="24"/>
          <w:szCs w:val="24"/>
        </w:rPr>
        <w:t xml:space="preserve">Ако отговорът е утвърдителен, </w:t>
      </w:r>
      <w:r>
        <w:rPr>
          <w:rFonts w:ascii="Times New Roman" w:eastAsia="Times New Roman" w:hAnsi="Times New Roman" w:cs="Times New Roman"/>
          <w:i/>
          <w:color w:val="000000"/>
          <w:sz w:val="24"/>
          <w:szCs w:val="24"/>
        </w:rPr>
        <w:t>то този проект не е допустим за финансиране по настоящата процедура.</w:t>
      </w:r>
    </w:p>
    <w:p w14:paraId="22C0D0AB" w14:textId="77777777" w:rsidR="00756076" w:rsidRPr="00BA5A21" w:rsidRDefault="00756076" w:rsidP="00756076">
      <w:pPr>
        <w:shd w:val="clear" w:color="auto" w:fill="FFFFFF"/>
        <w:spacing w:before="120" w:after="0" w:line="240" w:lineRule="auto"/>
        <w:jc w:val="both"/>
        <w:rPr>
          <w:rFonts w:ascii="Times New Roman" w:eastAsia="Times New Roman" w:hAnsi="Times New Roman" w:cs="Times New Roman"/>
          <w:i/>
          <w:color w:val="000000"/>
          <w:sz w:val="24"/>
          <w:szCs w:val="24"/>
        </w:rPr>
      </w:pPr>
      <w:r w:rsidRPr="00BA5A21">
        <w:rPr>
          <w:rFonts w:ascii="inherit" w:eastAsia="Times New Roman" w:hAnsi="inherit" w:cs="Times New Roman"/>
          <w:b/>
          <w:bCs/>
          <w:i/>
          <w:color w:val="000000"/>
          <w:sz w:val="24"/>
          <w:szCs w:val="24"/>
        </w:rPr>
        <w:t>Ако отговорът е отрицателен,</w:t>
      </w:r>
      <w:r w:rsidRPr="00BA5A21">
        <w:rPr>
          <w:rFonts w:ascii="Times New Roman" w:eastAsia="Times New Roman" w:hAnsi="Times New Roman" w:cs="Times New Roman"/>
          <w:i/>
          <w:color w:val="000000"/>
          <w:sz w:val="24"/>
          <w:szCs w:val="24"/>
        </w:rPr>
        <w:t xml:space="preserve"> моля, подробно обяснете основанията за заключението, че проектът не включва държавна помощ. Моля, предоставете </w:t>
      </w:r>
      <w:r>
        <w:rPr>
          <w:rFonts w:ascii="Times New Roman" w:eastAsia="Times New Roman" w:hAnsi="Times New Roman" w:cs="Times New Roman"/>
          <w:i/>
          <w:color w:val="000000"/>
          <w:sz w:val="24"/>
          <w:szCs w:val="24"/>
        </w:rPr>
        <w:t>оценка на липсата на  държавната помощ на отделни нива: собственик/предприемач, оператор, крайни получатели</w:t>
      </w:r>
      <w:r w:rsidRPr="00BA5A21">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w:t>
      </w:r>
      <w:r w:rsidRPr="00BA5A21">
        <w:rPr>
          <w:rFonts w:ascii="Times New Roman" w:eastAsia="Times New Roman" w:hAnsi="Times New Roman" w:cs="Times New Roman"/>
          <w:i/>
          <w:color w:val="000000"/>
          <w:sz w:val="24"/>
          <w:szCs w:val="24"/>
        </w:rPr>
        <w:t>например в случай на инфраструктури — за собственика, строителната организация, стопанисващия и за ползвателите на дадена инфраструктура</w:t>
      </w:r>
      <w:r>
        <w:rPr>
          <w:rFonts w:ascii="Times New Roman" w:eastAsia="Times New Roman" w:hAnsi="Times New Roman" w:cs="Times New Roman"/>
          <w:i/>
          <w:color w:val="000000"/>
          <w:sz w:val="24"/>
          <w:szCs w:val="24"/>
        </w:rPr>
        <w:t>)</w:t>
      </w:r>
      <w:r w:rsidRPr="00BA5A21">
        <w:rPr>
          <w:rFonts w:ascii="Times New Roman" w:eastAsia="Times New Roman" w:hAnsi="Times New Roman" w:cs="Times New Roman"/>
          <w:i/>
          <w:color w:val="000000"/>
          <w:sz w:val="24"/>
          <w:szCs w:val="24"/>
        </w:rPr>
        <w:t>. Ако е приложимо, моля, посочете дали причината, поради която смятате, че проектът не включва държавна помощ, е, че i) проектът не касае икономическа дейност (включително дейности от обществен интерес) или че ii) получателят(</w:t>
      </w:r>
      <w:proofErr w:type="spellStart"/>
      <w:r w:rsidRPr="00BA5A21">
        <w:rPr>
          <w:rFonts w:ascii="Times New Roman" w:eastAsia="Times New Roman" w:hAnsi="Times New Roman" w:cs="Times New Roman"/>
          <w:i/>
          <w:color w:val="000000"/>
          <w:sz w:val="24"/>
          <w:szCs w:val="24"/>
        </w:rPr>
        <w:t>ите</w:t>
      </w:r>
      <w:proofErr w:type="spellEnd"/>
      <w:r w:rsidRPr="00BA5A21">
        <w:rPr>
          <w:rFonts w:ascii="Times New Roman" w:eastAsia="Times New Roman" w:hAnsi="Times New Roman" w:cs="Times New Roman"/>
          <w:i/>
          <w:color w:val="000000"/>
          <w:sz w:val="24"/>
          <w:szCs w:val="24"/>
        </w:rPr>
        <w:t>) на подкрепата се ползва(т) със законен монопол по отношение на съответните дейности и не упражнява(т) дейност в друг либерализиран сектор (или ще води(ят) отделна счетоводна отчетност, в случай че получателят(</w:t>
      </w:r>
      <w:proofErr w:type="spellStart"/>
      <w:r w:rsidRPr="00BA5A21">
        <w:rPr>
          <w:rFonts w:ascii="Times New Roman" w:eastAsia="Times New Roman" w:hAnsi="Times New Roman" w:cs="Times New Roman"/>
          <w:i/>
          <w:color w:val="000000"/>
          <w:sz w:val="24"/>
          <w:szCs w:val="24"/>
        </w:rPr>
        <w:t>ите</w:t>
      </w:r>
      <w:proofErr w:type="spellEnd"/>
      <w:r w:rsidRPr="00BA5A21">
        <w:rPr>
          <w:rFonts w:ascii="Times New Roman" w:eastAsia="Times New Roman" w:hAnsi="Times New Roman" w:cs="Times New Roman"/>
          <w:i/>
          <w:color w:val="000000"/>
          <w:sz w:val="24"/>
          <w:szCs w:val="24"/>
        </w:rPr>
        <w:t>) упражнява(т) дейност в други сектори).</w:t>
      </w:r>
    </w:p>
    <w:p w14:paraId="5A11F009" w14:textId="77777777" w:rsidR="00756076" w:rsidRDefault="00756076" w:rsidP="00756076">
      <w:pPr>
        <w:spacing w:after="120" w:line="240" w:lineRule="auto"/>
        <w:ind w:firstLine="708"/>
        <w:jc w:val="both"/>
        <w:rPr>
          <w:rFonts w:ascii="Times New Roman" w:eastAsia="Calibri" w:hAnsi="Times New Roman" w:cs="Times New Roman"/>
          <w:sz w:val="24"/>
          <w:szCs w:val="24"/>
        </w:rPr>
      </w:pPr>
    </w:p>
    <w:p w14:paraId="6F2208CC" w14:textId="77777777" w:rsidR="00756076" w:rsidRDefault="00756076" w:rsidP="00C93332">
      <w:pPr>
        <w:shd w:val="clear" w:color="auto" w:fill="FFFFFF"/>
        <w:spacing w:before="120" w:after="0" w:line="240" w:lineRule="auto"/>
        <w:jc w:val="both"/>
        <w:rPr>
          <w:rFonts w:ascii="inherit" w:eastAsia="Times New Roman" w:hAnsi="inherit" w:cs="Times New Roman"/>
          <w:i/>
          <w:iCs/>
          <w:color w:val="000000"/>
          <w:sz w:val="24"/>
          <w:szCs w:val="24"/>
        </w:rPr>
      </w:pPr>
      <w:bookmarkStart w:id="34" w:name="_GoBack"/>
      <w:bookmarkEnd w:id="34"/>
    </w:p>
    <w:p w14:paraId="10F7CD38" w14:textId="77777777" w:rsidR="00844FD1" w:rsidRPr="007A0B0A" w:rsidRDefault="00844FD1" w:rsidP="00603108">
      <w:pPr>
        <w:spacing w:after="120" w:line="240" w:lineRule="auto"/>
        <w:ind w:firstLine="708"/>
        <w:jc w:val="both"/>
        <w:rPr>
          <w:rFonts w:ascii="Times New Roman" w:eastAsia="Calibri" w:hAnsi="Times New Roman" w:cs="Times New Roman"/>
          <w:sz w:val="24"/>
          <w:szCs w:val="24"/>
        </w:rPr>
      </w:pPr>
    </w:p>
    <w:p w14:paraId="2917346A" w14:textId="77777777" w:rsidR="00964C2F" w:rsidRPr="007A0B0A" w:rsidRDefault="00964C2F" w:rsidP="00603108">
      <w:pPr>
        <w:spacing w:after="120" w:line="240" w:lineRule="auto"/>
        <w:ind w:firstLine="708"/>
        <w:jc w:val="both"/>
        <w:rPr>
          <w:rFonts w:ascii="Times New Roman" w:eastAsia="Calibri" w:hAnsi="Times New Roman" w:cs="Times New Roman"/>
          <w:sz w:val="24"/>
          <w:szCs w:val="24"/>
        </w:rPr>
      </w:pPr>
    </w:p>
    <w:p w14:paraId="608E3B84" w14:textId="77777777" w:rsidR="00964C2F" w:rsidRPr="007A0B0A" w:rsidRDefault="00964C2F" w:rsidP="00603108">
      <w:pPr>
        <w:spacing w:after="120" w:line="240" w:lineRule="auto"/>
        <w:ind w:firstLine="708"/>
        <w:jc w:val="both"/>
        <w:rPr>
          <w:rFonts w:ascii="Times New Roman" w:eastAsia="Calibri" w:hAnsi="Times New Roman" w:cs="Times New Roman"/>
          <w:sz w:val="24"/>
          <w:szCs w:val="24"/>
        </w:rPr>
      </w:pPr>
    </w:p>
    <w:p w14:paraId="4F62BF66" w14:textId="0626BF8B" w:rsidR="00603108" w:rsidRPr="007A0B0A" w:rsidRDefault="00603108" w:rsidP="002F7F55">
      <w:pPr>
        <w:pStyle w:val="Heading2"/>
        <w:numPr>
          <w:ilvl w:val="1"/>
          <w:numId w:val="24"/>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1134"/>
        </w:tabs>
        <w:spacing w:before="120" w:after="120"/>
        <w:rPr>
          <w:rFonts w:ascii="Times New Roman" w:hAnsi="Times New Roman" w:cs="Times New Roman"/>
        </w:rPr>
      </w:pPr>
      <w:bookmarkStart w:id="35" w:name="_Toc136336713"/>
      <w:r w:rsidRPr="007A0B0A">
        <w:rPr>
          <w:rFonts w:ascii="Times New Roman" w:hAnsi="Times New Roman" w:cs="Times New Roman"/>
        </w:rPr>
        <w:lastRenderedPageBreak/>
        <w:t xml:space="preserve">Изисквания за </w:t>
      </w:r>
      <w:proofErr w:type="spellStart"/>
      <w:r w:rsidRPr="007A0B0A">
        <w:rPr>
          <w:rFonts w:ascii="Times New Roman" w:hAnsi="Times New Roman" w:cs="Times New Roman"/>
        </w:rPr>
        <w:t>фазирани</w:t>
      </w:r>
      <w:proofErr w:type="spellEnd"/>
      <w:r w:rsidRPr="007A0B0A">
        <w:rPr>
          <w:rFonts w:ascii="Times New Roman" w:hAnsi="Times New Roman" w:cs="Times New Roman"/>
        </w:rPr>
        <w:t xml:space="preserve"> проекти</w:t>
      </w:r>
      <w:bookmarkEnd w:id="35"/>
    </w:p>
    <w:p w14:paraId="0401BE68" w14:textId="77777777" w:rsidR="00C44FFB" w:rsidRPr="007A0B0A" w:rsidRDefault="00C44FFB" w:rsidP="00C44FFB">
      <w:pPr>
        <w:pStyle w:val="ListParagraph"/>
        <w:shd w:val="clear" w:color="auto" w:fill="FFFFFF"/>
        <w:spacing w:before="120" w:after="0" w:line="240" w:lineRule="auto"/>
        <w:ind w:left="360"/>
        <w:jc w:val="both"/>
        <w:rPr>
          <w:rFonts w:ascii="inherit" w:eastAsia="Times New Roman" w:hAnsi="inherit" w:cs="Times New Roman"/>
          <w:i/>
          <w:iCs/>
          <w:color w:val="000000"/>
          <w:sz w:val="24"/>
          <w:szCs w:val="24"/>
        </w:rPr>
      </w:pPr>
    </w:p>
    <w:p w14:paraId="43B09F68" w14:textId="19CB5FE2" w:rsidR="00C44FFB" w:rsidRPr="007A0B0A" w:rsidRDefault="00C44FFB" w:rsidP="00C44FFB">
      <w:pPr>
        <w:pStyle w:val="ListParagraph"/>
        <w:shd w:val="clear" w:color="auto" w:fill="FFFFFF"/>
        <w:spacing w:before="120" w:after="0" w:line="240" w:lineRule="auto"/>
        <w:ind w:left="360"/>
        <w:jc w:val="both"/>
        <w:rPr>
          <w:rFonts w:ascii="inherit" w:eastAsia="Times New Roman" w:hAnsi="inherit" w:cs="Times New Roman"/>
          <w:i/>
          <w:iCs/>
          <w:color w:val="000000"/>
          <w:sz w:val="24"/>
          <w:szCs w:val="24"/>
        </w:rPr>
      </w:pPr>
      <w:r w:rsidRPr="007A0B0A">
        <w:rPr>
          <w:rFonts w:ascii="inherit" w:eastAsia="Times New Roman" w:hAnsi="inherit" w:cs="Times New Roman"/>
          <w:i/>
          <w:iCs/>
          <w:color w:val="000000"/>
          <w:sz w:val="24"/>
          <w:szCs w:val="24"/>
        </w:rPr>
        <w:t>Когато проектът представлява етап от цялостен проект, опишете накратко предвижданите етапи на изпълнението и пояснете по какъв начин етапите са независими един от друг от техническа и финансова гледна точка. Обяснете на базата на какви критерии проектът е разделен на етапи. Моля, посочете какъв дял (в проценти) от цялостния проект представлява този етап –настоящия проект. Ако проектът е съфинансиран от повече от една програма, посочете съответните части, финансирани от различните програми, заедно с процентното разпределение на финансирането.</w:t>
      </w:r>
    </w:p>
    <w:p w14:paraId="2A2A33A3" w14:textId="77777777" w:rsidR="00C44FFB" w:rsidRPr="007A0B0A" w:rsidRDefault="00C44FFB" w:rsidP="00C44FFB">
      <w:pPr>
        <w:pStyle w:val="ListParagraph"/>
        <w:shd w:val="clear" w:color="auto" w:fill="FFFFFF"/>
        <w:spacing w:before="120" w:after="0" w:line="240" w:lineRule="auto"/>
        <w:ind w:left="360"/>
        <w:jc w:val="both"/>
        <w:rPr>
          <w:rFonts w:ascii="Times New Roman" w:eastAsia="Times New Roman" w:hAnsi="Times New Roman" w:cs="Times New Roman"/>
          <w:color w:val="000000"/>
          <w:sz w:val="24"/>
          <w:szCs w:val="24"/>
        </w:rPr>
      </w:pPr>
    </w:p>
    <w:p w14:paraId="303C51C7" w14:textId="4A52777E" w:rsidR="00FC5536" w:rsidRPr="00B44F26" w:rsidRDefault="00FC5536" w:rsidP="00FC5536">
      <w:pPr>
        <w:pStyle w:val="ListParagraph"/>
        <w:shd w:val="clear" w:color="auto" w:fill="FFFFFF"/>
        <w:spacing w:before="120" w:after="0" w:line="240" w:lineRule="auto"/>
        <w:ind w:left="0" w:firstLine="567"/>
        <w:jc w:val="both"/>
        <w:rPr>
          <w:rFonts w:ascii="Times New Roman" w:eastAsia="Times New Roman" w:hAnsi="Times New Roman" w:cs="Times New Roman"/>
          <w:iCs/>
          <w:color w:val="000000"/>
          <w:sz w:val="24"/>
          <w:szCs w:val="24"/>
        </w:rPr>
      </w:pPr>
      <w:r w:rsidRPr="005B30FA">
        <w:rPr>
          <w:rFonts w:ascii="Times New Roman" w:eastAsia="Times New Roman" w:hAnsi="Times New Roman" w:cs="Times New Roman"/>
          <w:color w:val="000000"/>
          <w:sz w:val="24"/>
          <w:szCs w:val="24"/>
        </w:rPr>
        <w:t>Моля, дайте описание на физическите и финансовите цели на предишния етап, включително описание на изпълнението на първия етап, и потвърдете, че той е или ще бъде готов за използване в съответствие с предвидената цел</w:t>
      </w:r>
      <w:r>
        <w:rPr>
          <w:rFonts w:ascii="Times New Roman" w:eastAsia="Times New Roman" w:hAnsi="Times New Roman" w:cs="Times New Roman"/>
          <w:color w:val="000000"/>
          <w:sz w:val="24"/>
          <w:szCs w:val="24"/>
        </w:rPr>
        <w:t>.</w:t>
      </w:r>
    </w:p>
    <w:p w14:paraId="1519FEC3" w14:textId="77777777" w:rsidR="00FC5536" w:rsidRPr="007A0B0A" w:rsidRDefault="00FC5536" w:rsidP="00FC5536">
      <w:pPr>
        <w:pStyle w:val="ListParagraph"/>
        <w:shd w:val="clear" w:color="auto" w:fill="FFFFFF"/>
        <w:spacing w:before="120" w:after="0" w:line="240" w:lineRule="auto"/>
        <w:ind w:left="360"/>
        <w:jc w:val="both"/>
        <w:rPr>
          <w:rFonts w:ascii="inherit" w:eastAsia="Times New Roman" w:hAnsi="inherit" w:cs="Times New Roman"/>
          <w:i/>
          <w:iCs/>
          <w:color w:val="000000"/>
          <w:sz w:val="24"/>
          <w:szCs w:val="24"/>
          <w:lang w:val="en-US"/>
        </w:rPr>
      </w:pPr>
    </w:p>
    <w:p w14:paraId="5D5990B3" w14:textId="77777777" w:rsidR="00C44FFB" w:rsidRPr="007A0B0A" w:rsidRDefault="00C44FFB" w:rsidP="00C44FFB">
      <w:pPr>
        <w:pStyle w:val="ListParagraph"/>
        <w:shd w:val="clear" w:color="auto" w:fill="FFFFFF"/>
        <w:spacing w:before="120" w:after="0" w:line="240" w:lineRule="auto"/>
        <w:ind w:left="360"/>
        <w:jc w:val="both"/>
        <w:rPr>
          <w:rFonts w:ascii="inherit" w:eastAsia="Times New Roman" w:hAnsi="inherit" w:cs="Times New Roman"/>
          <w:i/>
          <w:iCs/>
          <w:color w:val="000000"/>
          <w:sz w:val="24"/>
          <w:szCs w:val="24"/>
          <w:lang w:val="en-US"/>
        </w:rPr>
      </w:pPr>
    </w:p>
    <w:p w14:paraId="3596E5E5" w14:textId="15B5D27E" w:rsidR="00665511" w:rsidRPr="007A0B0A" w:rsidRDefault="00665511" w:rsidP="000F2A00">
      <w:pPr>
        <w:spacing w:after="120" w:line="240" w:lineRule="auto"/>
        <w:ind w:firstLine="851"/>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 xml:space="preserve">Член 118 от Регламент </w:t>
      </w:r>
      <w:r w:rsidR="00045700">
        <w:rPr>
          <w:rFonts w:ascii="Times New Roman" w:eastAsia="Calibri" w:hAnsi="Times New Roman" w:cs="Times New Roman"/>
          <w:sz w:val="24"/>
          <w:szCs w:val="24"/>
        </w:rPr>
        <w:t xml:space="preserve">(ЕС) № </w:t>
      </w:r>
      <w:r w:rsidRPr="007A0B0A">
        <w:rPr>
          <w:rFonts w:ascii="Times New Roman" w:eastAsia="Calibri" w:hAnsi="Times New Roman" w:cs="Times New Roman"/>
          <w:sz w:val="24"/>
          <w:szCs w:val="24"/>
        </w:rPr>
        <w:t>2021/1060</w:t>
      </w:r>
      <w:r w:rsidR="00045700">
        <w:rPr>
          <w:rFonts w:ascii="Times New Roman" w:eastAsia="Calibri" w:hAnsi="Times New Roman" w:cs="Times New Roman"/>
          <w:sz w:val="24"/>
          <w:szCs w:val="24"/>
        </w:rPr>
        <w:t xml:space="preserve"> г.</w:t>
      </w:r>
    </w:p>
    <w:p w14:paraId="11E2D20A" w14:textId="61C586BF" w:rsidR="00603108" w:rsidRPr="007A0B0A" w:rsidRDefault="00603108" w:rsidP="000F2A00">
      <w:pPr>
        <w:spacing w:after="120" w:line="240" w:lineRule="auto"/>
        <w:ind w:firstLine="851"/>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Операцията, подбрана за подкрепа съгласно Регламент (ЕС) № 1303/2013</w:t>
      </w:r>
      <w:r w:rsidR="00045700">
        <w:rPr>
          <w:rFonts w:ascii="Times New Roman" w:eastAsia="Calibri" w:hAnsi="Times New Roman" w:cs="Times New Roman"/>
          <w:sz w:val="24"/>
          <w:szCs w:val="24"/>
        </w:rPr>
        <w:t xml:space="preserve"> г.</w:t>
      </w:r>
      <w:r w:rsidRPr="007A0B0A">
        <w:rPr>
          <w:rFonts w:ascii="Times New Roman" w:eastAsia="Calibri" w:hAnsi="Times New Roman" w:cs="Times New Roman"/>
          <w:sz w:val="24"/>
          <w:szCs w:val="24"/>
        </w:rPr>
        <w:t xml:space="preserve">, има два етапа, които могат да бъдат установени от финансова гледна точка, с отделни одитни следи; </w:t>
      </w:r>
    </w:p>
    <w:p w14:paraId="4A728200" w14:textId="1C846614" w:rsidR="00603108" w:rsidRPr="007A0B0A" w:rsidRDefault="00603108" w:rsidP="000F2A00">
      <w:pPr>
        <w:shd w:val="clear" w:color="auto" w:fill="FFFFFF"/>
        <w:spacing w:before="60" w:after="120" w:line="312" w:lineRule="atLeast"/>
        <w:ind w:firstLine="851"/>
        <w:rPr>
          <w:rFonts w:ascii="Times New Roman" w:eastAsia="Times New Roman" w:hAnsi="Times New Roman" w:cs="Times New Roman"/>
          <w:b/>
          <w:bCs/>
          <w:color w:val="333333"/>
          <w:sz w:val="27"/>
          <w:szCs w:val="27"/>
          <w:lang w:eastAsia="bg-BG"/>
        </w:rPr>
      </w:pPr>
      <w:r w:rsidRPr="007A0B0A">
        <w:rPr>
          <w:rFonts w:ascii="Times New Roman" w:eastAsia="Calibri" w:hAnsi="Times New Roman" w:cs="Times New Roman"/>
          <w:sz w:val="24"/>
          <w:szCs w:val="24"/>
        </w:rPr>
        <w:t>Общите разходи за операцията, посочена в буква а), надхвърлят 5 000 000 EUR</w:t>
      </w:r>
    </w:p>
    <w:p w14:paraId="407CAA0B" w14:textId="6CA702CD" w:rsidR="00603108" w:rsidRPr="007A0B0A" w:rsidRDefault="00603108" w:rsidP="000F2A00">
      <w:pPr>
        <w:spacing w:after="120" w:line="240" w:lineRule="auto"/>
        <w:ind w:firstLine="851"/>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Разходите, включени в заявление за плащане по отношение на първия етап, не са включени в друго заявление за плащане по отношение на втория етап;</w:t>
      </w:r>
    </w:p>
    <w:p w14:paraId="15E574FB" w14:textId="6015C495" w:rsidR="00603108" w:rsidRPr="007A0B0A" w:rsidRDefault="00603108" w:rsidP="000F2A00">
      <w:pPr>
        <w:spacing w:after="120" w:line="240" w:lineRule="auto"/>
        <w:ind w:firstLine="851"/>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Вторият етап на операцията съответства на приложимото право и е допустим за подкрепа от ЕФРР, Кохезионния фонд съгласно разпоредбите на Регламент 1060/2021 или на Регламент 1058/2021;</w:t>
      </w:r>
    </w:p>
    <w:p w14:paraId="178EF730" w14:textId="63FDB246" w:rsidR="00603108" w:rsidRPr="007A0B0A" w:rsidRDefault="00603108" w:rsidP="000F2A00">
      <w:pPr>
        <w:spacing w:after="120" w:line="240" w:lineRule="auto"/>
        <w:ind w:firstLine="851"/>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 xml:space="preserve">Разпоредбите на </w:t>
      </w:r>
      <w:r w:rsidR="0031646E" w:rsidRPr="007A0B0A">
        <w:rPr>
          <w:rFonts w:ascii="Times New Roman" w:eastAsia="Calibri" w:hAnsi="Times New Roman" w:cs="Times New Roman"/>
          <w:sz w:val="24"/>
          <w:szCs w:val="24"/>
        </w:rPr>
        <w:t xml:space="preserve">Регламент 1060/2021 </w:t>
      </w:r>
      <w:r w:rsidRPr="007A0B0A">
        <w:rPr>
          <w:rFonts w:ascii="Times New Roman" w:eastAsia="Calibri" w:hAnsi="Times New Roman" w:cs="Times New Roman"/>
          <w:sz w:val="24"/>
          <w:szCs w:val="24"/>
        </w:rPr>
        <w:t>се прилагат към втория етап на операцията.</w:t>
      </w:r>
    </w:p>
    <w:p w14:paraId="16AD11FB" w14:textId="2FA21B89" w:rsidR="0031646E" w:rsidRPr="007A0B0A" w:rsidRDefault="0031646E" w:rsidP="0031646E">
      <w:pPr>
        <w:spacing w:after="120" w:line="240" w:lineRule="auto"/>
        <w:jc w:val="both"/>
        <w:rPr>
          <w:rFonts w:ascii="Times New Roman" w:eastAsia="Calibri" w:hAnsi="Times New Roman" w:cs="Times New Roman"/>
          <w:sz w:val="24"/>
          <w:szCs w:val="24"/>
        </w:rPr>
      </w:pPr>
    </w:p>
    <w:p w14:paraId="61C06BCE" w14:textId="77777777" w:rsidR="00595626" w:rsidRPr="00603108" w:rsidRDefault="00595626" w:rsidP="00B7196D">
      <w:pPr>
        <w:pStyle w:val="Heading2"/>
        <w:numPr>
          <w:ilvl w:val="1"/>
          <w:numId w:val="24"/>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1134"/>
        </w:tabs>
        <w:spacing w:before="120" w:after="120"/>
        <w:rPr>
          <w:rFonts w:ascii="Times New Roman" w:hAnsi="Times New Roman" w:cs="Times New Roman"/>
        </w:rPr>
      </w:pPr>
      <w:bookmarkStart w:id="36" w:name="_Toc28872962"/>
      <w:bookmarkStart w:id="37" w:name="_Toc136336714"/>
      <w:r w:rsidRPr="00603108">
        <w:rPr>
          <w:rFonts w:ascii="Times New Roman" w:hAnsi="Times New Roman" w:cs="Times New Roman"/>
        </w:rPr>
        <w:t xml:space="preserve">Минимални изисквания за </w:t>
      </w:r>
      <w:bookmarkEnd w:id="36"/>
      <w:r w:rsidRPr="0084009B">
        <w:rPr>
          <w:rFonts w:ascii="Times New Roman" w:hAnsi="Times New Roman" w:cs="Times New Roman"/>
        </w:rPr>
        <w:t>видимост, прозрачност и комуникация</w:t>
      </w:r>
      <w:bookmarkEnd w:id="37"/>
    </w:p>
    <w:p w14:paraId="2DF4B86C" w14:textId="77777777" w:rsidR="00595626" w:rsidRPr="00AC1D20" w:rsidRDefault="00595626" w:rsidP="00595626">
      <w:pPr>
        <w:spacing w:after="0"/>
        <w:ind w:firstLine="851"/>
        <w:jc w:val="both"/>
        <w:rPr>
          <w:rFonts w:ascii="Times New Roman" w:hAnsi="Times New Roman"/>
          <w:sz w:val="24"/>
          <w:szCs w:val="24"/>
          <w:lang w:eastAsia="bg-BG"/>
        </w:rPr>
      </w:pPr>
    </w:p>
    <w:p w14:paraId="2053C102" w14:textId="4051931A" w:rsidR="00595626" w:rsidRDefault="00595626" w:rsidP="00595626">
      <w:pPr>
        <w:spacing w:after="0"/>
        <w:ind w:firstLine="851"/>
        <w:jc w:val="both"/>
        <w:rPr>
          <w:rFonts w:ascii="Times New Roman" w:hAnsi="Times New Roman" w:cs="Times New Roman"/>
          <w:sz w:val="24"/>
          <w:szCs w:val="24"/>
        </w:rPr>
      </w:pPr>
      <w:r w:rsidRPr="009220CB">
        <w:rPr>
          <w:rFonts w:ascii="Times New Roman" w:hAnsi="Times New Roman" w:cs="Times New Roman"/>
          <w:sz w:val="24"/>
          <w:szCs w:val="24"/>
        </w:rPr>
        <w:t>В рамките на проекта задължително се изпълнява</w:t>
      </w:r>
      <w:r>
        <w:rPr>
          <w:rFonts w:ascii="Times New Roman" w:hAnsi="Times New Roman" w:cs="Times New Roman"/>
          <w:sz w:val="24"/>
          <w:szCs w:val="24"/>
        </w:rPr>
        <w:t>т</w:t>
      </w:r>
      <w:r w:rsidRPr="009220CB">
        <w:rPr>
          <w:rFonts w:ascii="Times New Roman" w:hAnsi="Times New Roman" w:cs="Times New Roman"/>
          <w:sz w:val="24"/>
          <w:szCs w:val="24"/>
        </w:rPr>
        <w:t xml:space="preserve"> дейност</w:t>
      </w:r>
      <w:r>
        <w:rPr>
          <w:rFonts w:ascii="Times New Roman" w:hAnsi="Times New Roman" w:cs="Times New Roman"/>
          <w:sz w:val="24"/>
          <w:szCs w:val="24"/>
        </w:rPr>
        <w:t>и</w:t>
      </w:r>
      <w:r w:rsidRPr="009220CB">
        <w:rPr>
          <w:rFonts w:ascii="Times New Roman" w:hAnsi="Times New Roman" w:cs="Times New Roman"/>
          <w:sz w:val="24"/>
          <w:szCs w:val="24"/>
        </w:rPr>
        <w:t xml:space="preserve"> за видимост, прозрачност и комуникация. Конкретният бенефициент </w:t>
      </w:r>
      <w:r>
        <w:rPr>
          <w:rFonts w:ascii="Times New Roman" w:hAnsi="Times New Roman" w:cs="Times New Roman"/>
          <w:sz w:val="24"/>
          <w:szCs w:val="24"/>
        </w:rPr>
        <w:t xml:space="preserve"> подготвя план за изпълнение на комуникационните дейности (</w:t>
      </w:r>
      <w:r w:rsidRPr="0084009B">
        <w:rPr>
          <w:rFonts w:ascii="Times New Roman" w:hAnsi="Times New Roman" w:cs="Times New Roman"/>
          <w:b/>
          <w:sz w:val="24"/>
          <w:szCs w:val="24"/>
        </w:rPr>
        <w:t>комуникационен план</w:t>
      </w:r>
      <w:r>
        <w:rPr>
          <w:rFonts w:ascii="Times New Roman" w:hAnsi="Times New Roman" w:cs="Times New Roman"/>
          <w:sz w:val="24"/>
          <w:szCs w:val="24"/>
        </w:rPr>
        <w:t>) по приложен образец</w:t>
      </w:r>
      <w:r w:rsidRPr="00E31DE1">
        <w:rPr>
          <w:rFonts w:ascii="Times New Roman" w:hAnsi="Times New Roman" w:cs="Times New Roman"/>
          <w:b/>
          <w:i/>
          <w:sz w:val="24"/>
          <w:szCs w:val="24"/>
        </w:rPr>
        <w:t>)</w:t>
      </w:r>
      <w:r w:rsidRPr="009220CB">
        <w:rPr>
          <w:rFonts w:ascii="Times New Roman" w:hAnsi="Times New Roman" w:cs="Times New Roman"/>
          <w:sz w:val="24"/>
          <w:szCs w:val="24"/>
        </w:rPr>
        <w:t>, а с подписването на формуляра за кандидатстване се задължава да ги изпълнява.</w:t>
      </w:r>
      <w:r>
        <w:rPr>
          <w:rFonts w:ascii="Times New Roman" w:hAnsi="Times New Roman" w:cs="Times New Roman"/>
          <w:sz w:val="24"/>
          <w:szCs w:val="24"/>
        </w:rPr>
        <w:t xml:space="preserve"> При подготовката на </w:t>
      </w:r>
      <w:r w:rsidRPr="009220CB">
        <w:rPr>
          <w:rFonts w:ascii="Times New Roman" w:hAnsi="Times New Roman" w:cs="Times New Roman"/>
          <w:sz w:val="24"/>
          <w:szCs w:val="24"/>
        </w:rPr>
        <w:t xml:space="preserve"> </w:t>
      </w:r>
      <w:r>
        <w:rPr>
          <w:rFonts w:ascii="Times New Roman" w:hAnsi="Times New Roman" w:cs="Times New Roman"/>
          <w:sz w:val="24"/>
          <w:szCs w:val="24"/>
        </w:rPr>
        <w:t xml:space="preserve">комуникационния план се взима предвид вида на проекта, съответно дали е  операция от стратегическо значение или не. В зависимост от вида на проекта се съобразяват и дейностите по </w:t>
      </w:r>
      <w:r w:rsidRPr="009220CB">
        <w:rPr>
          <w:rFonts w:ascii="Times New Roman" w:hAnsi="Times New Roman" w:cs="Times New Roman"/>
          <w:sz w:val="24"/>
          <w:szCs w:val="24"/>
        </w:rPr>
        <w:t>видимост, прозрачност и комуникация</w:t>
      </w:r>
      <w:r>
        <w:rPr>
          <w:rFonts w:ascii="Times New Roman" w:hAnsi="Times New Roman" w:cs="Times New Roman"/>
          <w:sz w:val="24"/>
          <w:szCs w:val="24"/>
        </w:rPr>
        <w:t xml:space="preserve">, които трябва да се заложат в плана. </w:t>
      </w:r>
    </w:p>
    <w:p w14:paraId="48201EED" w14:textId="77777777" w:rsidR="00595626" w:rsidRDefault="00595626" w:rsidP="00595626">
      <w:pPr>
        <w:spacing w:after="0"/>
        <w:ind w:firstLine="851"/>
        <w:jc w:val="both"/>
        <w:rPr>
          <w:rFonts w:ascii="Times New Roman" w:hAnsi="Times New Roman" w:cs="Times New Roman"/>
          <w:sz w:val="24"/>
          <w:szCs w:val="24"/>
        </w:rPr>
      </w:pPr>
      <w:r w:rsidRPr="0084009B">
        <w:rPr>
          <w:rFonts w:ascii="Times New Roman" w:hAnsi="Times New Roman" w:cs="Times New Roman"/>
          <w:sz w:val="24"/>
          <w:szCs w:val="24"/>
        </w:rPr>
        <w:t>Комуникационен експерт или негов заместник от страна на бенефициента изготвя и/или съгласува този</w:t>
      </w:r>
      <w:r>
        <w:rPr>
          <w:rFonts w:ascii="Times New Roman" w:hAnsi="Times New Roman" w:cs="Times New Roman"/>
          <w:sz w:val="24"/>
          <w:szCs w:val="24"/>
        </w:rPr>
        <w:t xml:space="preserve"> план</w:t>
      </w:r>
      <w:r w:rsidRPr="0049534D">
        <w:rPr>
          <w:rFonts w:ascii="Times New Roman" w:hAnsi="Times New Roman" w:cs="Times New Roman"/>
          <w:sz w:val="24"/>
          <w:szCs w:val="24"/>
        </w:rPr>
        <w:t xml:space="preserve"> </w:t>
      </w:r>
      <w:r>
        <w:rPr>
          <w:rFonts w:ascii="Times New Roman" w:hAnsi="Times New Roman" w:cs="Times New Roman"/>
          <w:sz w:val="24"/>
          <w:szCs w:val="24"/>
        </w:rPr>
        <w:t xml:space="preserve">по електронен път с отдел „Информация, комуникация и техническа помощ“ в УО на ПТС. </w:t>
      </w:r>
      <w:r w:rsidRPr="009220CB">
        <w:rPr>
          <w:rFonts w:ascii="Times New Roman" w:hAnsi="Times New Roman" w:cs="Times New Roman"/>
          <w:sz w:val="24"/>
          <w:szCs w:val="24"/>
        </w:rPr>
        <w:t xml:space="preserve">Дейностите по видимост, прозрачност и комуникация трябва да отговарят на условията и изискванията, определени в Глава ІІІ „Видимост, прозрачност и комуникация“ и Приложение IX от Регламент (ЕС) 2021/1060 на Европейския парламент и на Съвета, чл. 36 от Регламент (ЕС) 2021/1058 на Европейския парламент и на Съвета и в публикуваните материали за видимост, прозрачност и комуникация на </w:t>
      </w:r>
      <w:r>
        <w:rPr>
          <w:rFonts w:ascii="Times New Roman" w:hAnsi="Times New Roman" w:cs="Times New Roman"/>
          <w:sz w:val="24"/>
          <w:szCs w:val="24"/>
        </w:rPr>
        <w:t>адрес:</w:t>
      </w:r>
    </w:p>
    <w:p w14:paraId="134F4297" w14:textId="77777777" w:rsidR="00595626" w:rsidRDefault="00756076" w:rsidP="00595626">
      <w:pPr>
        <w:spacing w:after="0"/>
        <w:ind w:firstLine="851"/>
        <w:jc w:val="both"/>
        <w:rPr>
          <w:rFonts w:ascii="Times New Roman" w:hAnsi="Times New Roman" w:cs="Times New Roman"/>
          <w:sz w:val="24"/>
          <w:szCs w:val="24"/>
        </w:rPr>
      </w:pPr>
      <w:hyperlink r:id="rId18" w:history="1">
        <w:r w:rsidR="00595626" w:rsidRPr="009220CB">
          <w:rPr>
            <w:rStyle w:val="Hyperlink"/>
            <w:rFonts w:ascii="Times New Roman" w:hAnsi="Times New Roman" w:cs="Times New Roman"/>
            <w:sz w:val="24"/>
            <w:szCs w:val="24"/>
          </w:rPr>
          <w:t>https://ec.europa.eu/regional_policy/information-sources/logo-download-center_en</w:t>
        </w:r>
      </w:hyperlink>
      <w:r w:rsidR="00595626" w:rsidRPr="009220CB">
        <w:rPr>
          <w:rFonts w:ascii="Times New Roman" w:hAnsi="Times New Roman" w:cs="Times New Roman"/>
          <w:sz w:val="24"/>
          <w:szCs w:val="24"/>
        </w:rPr>
        <w:t xml:space="preserve"> .</w:t>
      </w:r>
    </w:p>
    <w:p w14:paraId="62BA622F" w14:textId="77777777" w:rsidR="00595626" w:rsidRPr="00760CBD" w:rsidRDefault="00595626" w:rsidP="00595626">
      <w:pPr>
        <w:spacing w:after="0"/>
        <w:ind w:firstLine="851"/>
        <w:jc w:val="both"/>
        <w:rPr>
          <w:rFonts w:ascii="Times New Roman" w:hAnsi="Times New Roman" w:cs="Times New Roman"/>
          <w:sz w:val="24"/>
          <w:szCs w:val="24"/>
        </w:rPr>
      </w:pPr>
      <w:r w:rsidRPr="00760CBD">
        <w:rPr>
          <w:rStyle w:val="Hyperlink"/>
        </w:rPr>
        <w:t xml:space="preserve"> </w:t>
      </w:r>
      <w:hyperlink r:id="rId19" w:history="1">
        <w:r w:rsidRPr="00760CBD">
          <w:rPr>
            <w:rStyle w:val="Hyperlink"/>
            <w:rFonts w:ascii="Times New Roman" w:hAnsi="Times New Roman" w:cs="Times New Roman"/>
            <w:sz w:val="24"/>
            <w:szCs w:val="24"/>
          </w:rPr>
          <w:t>https://ec.europa.eu/regional_policy/policy/communication/how-to-communicate_en</w:t>
        </w:r>
      </w:hyperlink>
    </w:p>
    <w:p w14:paraId="2355A248" w14:textId="77777777" w:rsidR="00595626" w:rsidRPr="00760CBD" w:rsidRDefault="00756076" w:rsidP="00595626">
      <w:pPr>
        <w:spacing w:after="0"/>
        <w:ind w:firstLine="851"/>
        <w:jc w:val="both"/>
        <w:rPr>
          <w:rFonts w:ascii="Times New Roman" w:hAnsi="Times New Roman" w:cs="Times New Roman"/>
          <w:sz w:val="24"/>
          <w:szCs w:val="24"/>
        </w:rPr>
      </w:pPr>
      <w:hyperlink r:id="rId20" w:history="1">
        <w:r w:rsidR="00595626" w:rsidRPr="00760CBD">
          <w:rPr>
            <w:rStyle w:val="Hyperlink"/>
            <w:rFonts w:ascii="Times New Roman" w:hAnsi="Times New Roman" w:cs="Times New Roman"/>
            <w:sz w:val="24"/>
            <w:szCs w:val="24"/>
          </w:rPr>
          <w:t>https://ec.europa.eu/regional_policy/policy/communication/online-generator_en</w:t>
        </w:r>
      </w:hyperlink>
    </w:p>
    <w:p w14:paraId="273F6BA4" w14:textId="77777777" w:rsidR="00595626" w:rsidRPr="009220CB" w:rsidRDefault="00595626" w:rsidP="00595626">
      <w:pPr>
        <w:spacing w:after="0"/>
        <w:ind w:firstLine="851"/>
        <w:jc w:val="both"/>
        <w:rPr>
          <w:rFonts w:ascii="Times New Roman" w:hAnsi="Times New Roman" w:cs="Times New Roman"/>
          <w:sz w:val="24"/>
          <w:szCs w:val="24"/>
        </w:rPr>
      </w:pPr>
    </w:p>
    <w:p w14:paraId="471130FE" w14:textId="77777777" w:rsidR="00595626" w:rsidRPr="004C6CE3" w:rsidRDefault="00595626" w:rsidP="00595626">
      <w:pPr>
        <w:shd w:val="clear" w:color="auto" w:fill="FFFFFF"/>
        <w:spacing w:before="120" w:after="0" w:line="312" w:lineRule="atLeast"/>
        <w:ind w:firstLine="708"/>
        <w:jc w:val="both"/>
        <w:rPr>
          <w:rFonts w:ascii="Times New Roman" w:eastAsia="Times New Roman" w:hAnsi="Times New Roman" w:cs="Times New Roman"/>
          <w:color w:val="333333"/>
          <w:sz w:val="24"/>
          <w:szCs w:val="24"/>
          <w:lang w:eastAsia="bg-BG"/>
        </w:rPr>
      </w:pPr>
      <w:r w:rsidRPr="004C6CE3">
        <w:rPr>
          <w:rFonts w:ascii="Times New Roman" w:eastAsia="Times New Roman" w:hAnsi="Times New Roman" w:cs="Times New Roman"/>
          <w:color w:val="333333"/>
          <w:sz w:val="24"/>
          <w:szCs w:val="24"/>
          <w:lang w:eastAsia="bg-BG"/>
        </w:rPr>
        <w:t>Бенефицие</w:t>
      </w:r>
      <w:r w:rsidRPr="009220CB">
        <w:rPr>
          <w:rFonts w:ascii="Times New Roman" w:eastAsia="Times New Roman" w:hAnsi="Times New Roman" w:cs="Times New Roman"/>
          <w:color w:val="333333"/>
          <w:sz w:val="24"/>
          <w:szCs w:val="24"/>
          <w:lang w:eastAsia="bg-BG"/>
        </w:rPr>
        <w:t>нт</w:t>
      </w:r>
      <w:r w:rsidRPr="004C6CE3">
        <w:rPr>
          <w:rFonts w:ascii="Times New Roman" w:eastAsia="Times New Roman" w:hAnsi="Times New Roman" w:cs="Times New Roman"/>
          <w:color w:val="333333"/>
          <w:sz w:val="24"/>
          <w:szCs w:val="24"/>
          <w:lang w:eastAsia="bg-BG"/>
        </w:rPr>
        <w:t>ите обявяват подкрепата от фондовете за операцията</w:t>
      </w:r>
      <w:r w:rsidRPr="009220CB">
        <w:rPr>
          <w:rFonts w:ascii="Times New Roman" w:eastAsia="Times New Roman" w:hAnsi="Times New Roman" w:cs="Times New Roman"/>
          <w:color w:val="333333"/>
          <w:sz w:val="24"/>
          <w:szCs w:val="24"/>
          <w:lang w:eastAsia="bg-BG"/>
        </w:rPr>
        <w:t xml:space="preserve"> (ЕФРР/КФ)</w:t>
      </w:r>
      <w:r w:rsidRPr="004C6CE3">
        <w:rPr>
          <w:rFonts w:ascii="Times New Roman" w:eastAsia="Times New Roman" w:hAnsi="Times New Roman" w:cs="Times New Roman"/>
          <w:color w:val="333333"/>
          <w:sz w:val="24"/>
          <w:szCs w:val="24"/>
          <w:lang w:eastAsia="bg-BG"/>
        </w:rPr>
        <w:t>, като:</w:t>
      </w:r>
    </w:p>
    <w:p w14:paraId="799165DF" w14:textId="77777777" w:rsidR="00595626" w:rsidRDefault="00595626" w:rsidP="00595626">
      <w:pPr>
        <w:shd w:val="clear" w:color="auto" w:fill="FFFFFF"/>
        <w:spacing w:before="120" w:after="0" w:line="312" w:lineRule="atLeast"/>
        <w:ind w:firstLine="709"/>
        <w:jc w:val="both"/>
        <w:rPr>
          <w:iCs/>
          <w:sz w:val="24"/>
          <w:szCs w:val="24"/>
        </w:rPr>
      </w:pPr>
      <w:r w:rsidRPr="009220CB">
        <w:rPr>
          <w:rFonts w:ascii="Times New Roman" w:eastAsia="Times New Roman" w:hAnsi="Times New Roman" w:cs="Times New Roman"/>
          <w:color w:val="333333"/>
          <w:sz w:val="24"/>
          <w:szCs w:val="24"/>
          <w:lang w:eastAsia="bg-BG"/>
        </w:rPr>
        <w:t xml:space="preserve">а) включват на </w:t>
      </w:r>
      <w:r w:rsidRPr="0084009B">
        <w:rPr>
          <w:rFonts w:ascii="Times New Roman" w:eastAsia="Times New Roman" w:hAnsi="Times New Roman" w:cs="Times New Roman"/>
          <w:b/>
          <w:color w:val="333333"/>
          <w:sz w:val="24"/>
          <w:szCs w:val="24"/>
          <w:lang w:eastAsia="bg-BG"/>
        </w:rPr>
        <w:t>официалния уебсайт</w:t>
      </w:r>
      <w:r w:rsidRPr="009220CB">
        <w:rPr>
          <w:rFonts w:ascii="Times New Roman" w:eastAsia="Times New Roman" w:hAnsi="Times New Roman" w:cs="Times New Roman"/>
          <w:color w:val="333333"/>
          <w:sz w:val="24"/>
          <w:szCs w:val="24"/>
          <w:lang w:eastAsia="bg-BG"/>
        </w:rPr>
        <w:t xml:space="preserve"> на бенефициента, ако има такъв, и на сайтове в социални медии кратко описание на операцията, в което се посочват нейните цели и резултатите от нея</w:t>
      </w:r>
      <w:r>
        <w:rPr>
          <w:rFonts w:ascii="Times New Roman" w:eastAsia="Times New Roman" w:hAnsi="Times New Roman" w:cs="Times New Roman"/>
          <w:color w:val="333333"/>
          <w:sz w:val="24"/>
          <w:szCs w:val="24"/>
          <w:lang w:eastAsia="bg-BG"/>
        </w:rPr>
        <w:t>,</w:t>
      </w:r>
      <w:r w:rsidRPr="009220CB">
        <w:rPr>
          <w:rFonts w:ascii="Times New Roman" w:eastAsia="Times New Roman" w:hAnsi="Times New Roman" w:cs="Times New Roman"/>
          <w:color w:val="333333"/>
          <w:sz w:val="24"/>
          <w:szCs w:val="24"/>
          <w:lang w:eastAsia="bg-BG"/>
        </w:rPr>
        <w:t xml:space="preserve"> и се откроява финансовата подкрепа от </w:t>
      </w:r>
      <w:r>
        <w:rPr>
          <w:rFonts w:ascii="Times New Roman" w:eastAsia="Times New Roman" w:hAnsi="Times New Roman" w:cs="Times New Roman"/>
          <w:color w:val="333333"/>
          <w:sz w:val="24"/>
          <w:szCs w:val="24"/>
          <w:lang w:eastAsia="bg-BG"/>
        </w:rPr>
        <w:t>Европейския с</w:t>
      </w:r>
      <w:r w:rsidRPr="009220CB">
        <w:rPr>
          <w:rFonts w:ascii="Times New Roman" w:eastAsia="Times New Roman" w:hAnsi="Times New Roman" w:cs="Times New Roman"/>
          <w:color w:val="333333"/>
          <w:sz w:val="24"/>
          <w:szCs w:val="24"/>
          <w:lang w:eastAsia="bg-BG"/>
        </w:rPr>
        <w:t>ъюз;</w:t>
      </w:r>
    </w:p>
    <w:p w14:paraId="59FE27E7" w14:textId="77777777" w:rsidR="00595626" w:rsidRPr="0084009B" w:rsidRDefault="00595626" w:rsidP="00595626">
      <w:pPr>
        <w:shd w:val="clear" w:color="auto" w:fill="FFFFFF"/>
        <w:spacing w:before="120" w:after="0" w:line="312" w:lineRule="atLeast"/>
        <w:ind w:firstLine="709"/>
        <w:jc w:val="both"/>
        <w:rPr>
          <w:rFonts w:ascii="Times New Roman" w:hAnsi="Times New Roman" w:cs="Times New Roman"/>
          <w:sz w:val="24"/>
          <w:szCs w:val="24"/>
        </w:rPr>
      </w:pPr>
      <w:r>
        <w:rPr>
          <w:iCs/>
          <w:sz w:val="24"/>
          <w:szCs w:val="24"/>
        </w:rPr>
        <w:t>б</w:t>
      </w:r>
      <w:r w:rsidRPr="0084009B">
        <w:rPr>
          <w:rFonts w:ascii="Times New Roman" w:hAnsi="Times New Roman" w:cs="Times New Roman"/>
          <w:sz w:val="24"/>
          <w:szCs w:val="24"/>
        </w:rPr>
        <w:t xml:space="preserve">) задължително включване на </w:t>
      </w:r>
      <w:r w:rsidRPr="0084009B">
        <w:rPr>
          <w:rFonts w:ascii="Times New Roman" w:hAnsi="Times New Roman" w:cs="Times New Roman"/>
          <w:b/>
          <w:sz w:val="24"/>
          <w:szCs w:val="24"/>
        </w:rPr>
        <w:t>логото на Европейския съюз</w:t>
      </w:r>
      <w:r w:rsidRPr="0084009B">
        <w:rPr>
          <w:rFonts w:ascii="Times New Roman" w:hAnsi="Times New Roman" w:cs="Times New Roman"/>
          <w:sz w:val="24"/>
          <w:szCs w:val="24"/>
        </w:rPr>
        <w:t>, както и на текст, символ/ емблема, подчертаващи подкрепата от ЕС във всички документи и комуникационни материали, свързани с изпълнението на проекта по видим начин</w:t>
      </w:r>
      <w:r>
        <w:rPr>
          <w:rFonts w:ascii="Times New Roman" w:hAnsi="Times New Roman" w:cs="Times New Roman"/>
          <w:sz w:val="24"/>
          <w:szCs w:val="24"/>
        </w:rPr>
        <w:t>;</w:t>
      </w:r>
    </w:p>
    <w:p w14:paraId="064DA78E" w14:textId="77777777" w:rsidR="00595626" w:rsidRPr="009220CB" w:rsidRDefault="00595626" w:rsidP="00595626">
      <w:pPr>
        <w:shd w:val="clear" w:color="auto" w:fill="FFFFFF"/>
        <w:spacing w:before="120" w:after="0" w:line="312" w:lineRule="atLeast"/>
        <w:ind w:firstLine="709"/>
        <w:jc w:val="both"/>
        <w:rPr>
          <w:rFonts w:ascii="Times New Roman" w:eastAsia="Times New Roman" w:hAnsi="Times New Roman" w:cs="Times New Roman"/>
          <w:color w:val="333333"/>
          <w:sz w:val="24"/>
          <w:szCs w:val="24"/>
          <w:lang w:eastAsia="bg-BG"/>
        </w:rPr>
      </w:pPr>
      <w:r w:rsidRPr="009220CB">
        <w:rPr>
          <w:rFonts w:ascii="Times New Roman" w:eastAsia="Times New Roman" w:hAnsi="Times New Roman" w:cs="Times New Roman"/>
          <w:color w:val="333333"/>
          <w:sz w:val="24"/>
          <w:szCs w:val="24"/>
          <w:lang w:eastAsia="bg-BG"/>
        </w:rPr>
        <w:t xml:space="preserve">в) поставят </w:t>
      </w:r>
      <w:r w:rsidRPr="0084009B">
        <w:rPr>
          <w:rFonts w:ascii="Times New Roman" w:eastAsia="Times New Roman" w:hAnsi="Times New Roman" w:cs="Times New Roman"/>
          <w:b/>
          <w:color w:val="333333"/>
          <w:sz w:val="24"/>
          <w:szCs w:val="24"/>
          <w:lang w:eastAsia="bg-BG"/>
        </w:rPr>
        <w:t>устойчиви табели или табла</w:t>
      </w:r>
      <w:r w:rsidRPr="009220CB">
        <w:rPr>
          <w:rFonts w:ascii="Times New Roman" w:eastAsia="Times New Roman" w:hAnsi="Times New Roman" w:cs="Times New Roman"/>
          <w:color w:val="333333"/>
          <w:sz w:val="24"/>
          <w:szCs w:val="24"/>
          <w:lang w:eastAsia="bg-BG"/>
        </w:rPr>
        <w:t>, ясно видими за обществеността, на които се откроява емблемата на Съюза в съответствие с техническите характеристики, посочени в приложение IX, веднага щом започне физическото изпълнение на операциите, включващи физически инвестиции, или инсталирането на закупеното оборудване за операциите, получаващи подкрепа от ЕФРР и Кохезионния фонд, с общ размер на разходите над 500 000 EUR;</w:t>
      </w:r>
    </w:p>
    <w:p w14:paraId="6C21B5DF" w14:textId="77777777" w:rsidR="00595626" w:rsidRPr="009220CB" w:rsidRDefault="00595626" w:rsidP="00595626">
      <w:pPr>
        <w:shd w:val="clear" w:color="auto" w:fill="FFFFFF"/>
        <w:spacing w:before="120" w:after="0" w:line="312" w:lineRule="atLeast"/>
        <w:ind w:firstLine="708"/>
        <w:jc w:val="both"/>
        <w:rPr>
          <w:rFonts w:ascii="Times New Roman" w:eastAsia="Times New Roman" w:hAnsi="Times New Roman" w:cs="Times New Roman"/>
          <w:color w:val="333333"/>
          <w:sz w:val="24"/>
          <w:szCs w:val="24"/>
          <w:lang w:eastAsia="bg-BG"/>
        </w:rPr>
      </w:pPr>
      <w:r w:rsidRPr="0084009B">
        <w:rPr>
          <w:rFonts w:ascii="Times New Roman" w:eastAsia="Times New Roman" w:hAnsi="Times New Roman" w:cs="Times New Roman"/>
          <w:color w:val="333333"/>
          <w:sz w:val="24"/>
          <w:szCs w:val="24"/>
          <w:lang w:eastAsia="bg-BG"/>
        </w:rPr>
        <w:t xml:space="preserve">г) за операции, които не попадат в обхвата на буква в), поставят на място, ясно видимо за обществеността, поне един </w:t>
      </w:r>
      <w:r w:rsidRPr="0084009B">
        <w:rPr>
          <w:rFonts w:ascii="Times New Roman" w:eastAsia="Times New Roman" w:hAnsi="Times New Roman" w:cs="Times New Roman"/>
          <w:b/>
          <w:color w:val="333333"/>
          <w:sz w:val="24"/>
          <w:szCs w:val="24"/>
          <w:lang w:eastAsia="bg-BG"/>
        </w:rPr>
        <w:t>хартиен плакат с минимален размер А3</w:t>
      </w:r>
      <w:r w:rsidRPr="0084009B">
        <w:rPr>
          <w:rFonts w:ascii="Times New Roman" w:eastAsia="Times New Roman" w:hAnsi="Times New Roman" w:cs="Times New Roman"/>
          <w:color w:val="333333"/>
          <w:sz w:val="24"/>
          <w:szCs w:val="24"/>
          <w:lang w:eastAsia="bg-BG"/>
        </w:rPr>
        <w:t xml:space="preserve"> или еквивалентен електронен екран с информация за операцията, подчертаващ подкрепата на Европейския съюз;</w:t>
      </w:r>
    </w:p>
    <w:p w14:paraId="644B0A32" w14:textId="77777777" w:rsidR="00595626" w:rsidRPr="004C6CE3" w:rsidRDefault="00595626" w:rsidP="00595626">
      <w:pPr>
        <w:shd w:val="clear" w:color="auto" w:fill="FFFFFF"/>
        <w:spacing w:before="120" w:after="0" w:line="312" w:lineRule="atLeast"/>
        <w:ind w:firstLine="708"/>
        <w:jc w:val="both"/>
        <w:rPr>
          <w:rFonts w:ascii="Times New Roman" w:eastAsia="Times New Roman" w:hAnsi="Times New Roman" w:cs="Times New Roman"/>
          <w:color w:val="333333"/>
          <w:sz w:val="24"/>
          <w:szCs w:val="24"/>
          <w:lang w:eastAsia="bg-BG"/>
        </w:rPr>
      </w:pPr>
      <w:r w:rsidRPr="009220CB">
        <w:rPr>
          <w:rFonts w:ascii="Times New Roman" w:eastAsia="Times New Roman" w:hAnsi="Times New Roman" w:cs="Times New Roman"/>
          <w:color w:val="333333"/>
          <w:sz w:val="24"/>
          <w:szCs w:val="24"/>
          <w:lang w:eastAsia="bg-BG"/>
        </w:rPr>
        <w:t xml:space="preserve">д) за </w:t>
      </w:r>
      <w:r w:rsidRPr="0084009B">
        <w:rPr>
          <w:rFonts w:ascii="Times New Roman" w:eastAsia="Times New Roman" w:hAnsi="Times New Roman" w:cs="Times New Roman"/>
          <w:b/>
          <w:color w:val="333333"/>
          <w:sz w:val="24"/>
          <w:szCs w:val="24"/>
          <w:lang w:eastAsia="bg-BG"/>
        </w:rPr>
        <w:t>операции от стратегическо значение</w:t>
      </w:r>
      <w:r w:rsidRPr="009220CB">
        <w:rPr>
          <w:rFonts w:ascii="Times New Roman" w:eastAsia="Times New Roman" w:hAnsi="Times New Roman" w:cs="Times New Roman"/>
          <w:color w:val="333333"/>
          <w:sz w:val="24"/>
          <w:szCs w:val="24"/>
          <w:lang w:eastAsia="bg-BG"/>
        </w:rPr>
        <w:t xml:space="preserve"> и операции с общ размер на разходите над 10 000 000 EUR — организират според случая комуникационна проява или дейност и </w:t>
      </w:r>
      <w:r>
        <w:rPr>
          <w:rFonts w:ascii="Times New Roman" w:eastAsia="Times New Roman" w:hAnsi="Times New Roman" w:cs="Times New Roman"/>
          <w:color w:val="333333"/>
          <w:sz w:val="24"/>
          <w:szCs w:val="24"/>
          <w:lang w:eastAsia="bg-BG"/>
        </w:rPr>
        <w:t xml:space="preserve">канят за участие поне 3 месеца по-рано представители на </w:t>
      </w:r>
      <w:r w:rsidRPr="009220CB">
        <w:rPr>
          <w:rFonts w:ascii="Times New Roman" w:eastAsia="Times New Roman" w:hAnsi="Times New Roman" w:cs="Times New Roman"/>
          <w:color w:val="333333"/>
          <w:sz w:val="24"/>
          <w:szCs w:val="24"/>
          <w:lang w:eastAsia="bg-BG"/>
        </w:rPr>
        <w:t>У</w:t>
      </w:r>
      <w:r>
        <w:rPr>
          <w:rFonts w:ascii="Times New Roman" w:eastAsia="Times New Roman" w:hAnsi="Times New Roman" w:cs="Times New Roman"/>
          <w:color w:val="333333"/>
          <w:sz w:val="24"/>
          <w:szCs w:val="24"/>
          <w:lang w:eastAsia="bg-BG"/>
        </w:rPr>
        <w:t xml:space="preserve">правляващия орган </w:t>
      </w:r>
      <w:r w:rsidRPr="009220CB">
        <w:rPr>
          <w:rFonts w:ascii="Times New Roman" w:eastAsia="Times New Roman" w:hAnsi="Times New Roman" w:cs="Times New Roman"/>
          <w:color w:val="333333"/>
          <w:sz w:val="24"/>
          <w:szCs w:val="24"/>
          <w:lang w:eastAsia="bg-BG"/>
        </w:rPr>
        <w:t>на ПТС</w:t>
      </w:r>
      <w:r>
        <w:rPr>
          <w:rFonts w:ascii="Times New Roman" w:eastAsia="Times New Roman" w:hAnsi="Times New Roman" w:cs="Times New Roman"/>
          <w:color w:val="333333"/>
          <w:sz w:val="24"/>
          <w:szCs w:val="24"/>
          <w:lang w:eastAsia="bg-BG"/>
        </w:rPr>
        <w:t xml:space="preserve"> и на Европейската комисия.</w:t>
      </w:r>
      <w:r w:rsidRPr="009220CB">
        <w:rPr>
          <w:rFonts w:ascii="Times New Roman" w:eastAsia="Times New Roman" w:hAnsi="Times New Roman" w:cs="Times New Roman"/>
          <w:color w:val="333333"/>
          <w:sz w:val="24"/>
          <w:szCs w:val="24"/>
          <w:lang w:eastAsia="bg-BG"/>
        </w:rPr>
        <w:t xml:space="preserve"> </w:t>
      </w:r>
    </w:p>
    <w:p w14:paraId="2DD30671" w14:textId="77777777" w:rsidR="00595626" w:rsidRPr="004C6CE3" w:rsidRDefault="00595626" w:rsidP="00595626">
      <w:pPr>
        <w:shd w:val="clear" w:color="auto" w:fill="FFFFFF"/>
        <w:spacing w:before="120" w:after="0" w:line="312" w:lineRule="atLeast"/>
        <w:ind w:firstLine="708"/>
        <w:jc w:val="both"/>
        <w:rPr>
          <w:rFonts w:ascii="Times New Roman" w:eastAsia="Times New Roman" w:hAnsi="Times New Roman" w:cs="Times New Roman"/>
          <w:sz w:val="24"/>
          <w:szCs w:val="24"/>
          <w:lang w:eastAsia="bg-BG"/>
        </w:rPr>
      </w:pPr>
      <w:r w:rsidRPr="004C6CE3">
        <w:rPr>
          <w:rFonts w:ascii="Times New Roman" w:eastAsia="Times New Roman" w:hAnsi="Times New Roman" w:cs="Times New Roman"/>
          <w:sz w:val="24"/>
          <w:szCs w:val="24"/>
          <w:lang w:eastAsia="bg-BG"/>
        </w:rPr>
        <w:t>По отношение на фондовете за малки проекти бенефицие</w:t>
      </w:r>
      <w:r w:rsidRPr="009220CB">
        <w:rPr>
          <w:rFonts w:ascii="Times New Roman" w:eastAsia="Times New Roman" w:hAnsi="Times New Roman" w:cs="Times New Roman"/>
          <w:sz w:val="24"/>
          <w:szCs w:val="24"/>
          <w:lang w:eastAsia="bg-BG"/>
        </w:rPr>
        <w:t>нтът</w:t>
      </w:r>
      <w:r w:rsidRPr="004C6CE3">
        <w:rPr>
          <w:rFonts w:ascii="Times New Roman" w:eastAsia="Times New Roman" w:hAnsi="Times New Roman" w:cs="Times New Roman"/>
          <w:sz w:val="24"/>
          <w:szCs w:val="24"/>
          <w:lang w:eastAsia="bg-BG"/>
        </w:rPr>
        <w:t xml:space="preserve"> спазва изискванията, предвидени в член 36, параграф 5 от </w:t>
      </w:r>
      <w:r w:rsidRPr="009220CB">
        <w:rPr>
          <w:rFonts w:ascii="Times New Roman" w:eastAsia="Times New Roman" w:hAnsi="Times New Roman" w:cs="Times New Roman"/>
          <w:sz w:val="24"/>
          <w:szCs w:val="24"/>
          <w:lang w:eastAsia="bg-BG"/>
        </w:rPr>
        <w:t>Регламент (ЕС) 2021/1059 на Европейския парламент и на Съвета от 24 юни 2021 година относно специалните разпоредби за цел „Европейско териториално сътрудничество“ (</w:t>
      </w:r>
      <w:proofErr w:type="spellStart"/>
      <w:r w:rsidRPr="009220CB">
        <w:rPr>
          <w:rFonts w:ascii="Times New Roman" w:eastAsia="Times New Roman" w:hAnsi="Times New Roman" w:cs="Times New Roman"/>
          <w:sz w:val="24"/>
          <w:szCs w:val="24"/>
          <w:lang w:eastAsia="bg-BG"/>
        </w:rPr>
        <w:t>Interreg</w:t>
      </w:r>
      <w:proofErr w:type="spellEnd"/>
      <w:r w:rsidRPr="009220CB">
        <w:rPr>
          <w:rFonts w:ascii="Times New Roman" w:eastAsia="Times New Roman" w:hAnsi="Times New Roman" w:cs="Times New Roman"/>
          <w:sz w:val="24"/>
          <w:szCs w:val="24"/>
          <w:lang w:eastAsia="bg-BG"/>
        </w:rPr>
        <w:t>), подкрепяна от Европейския фонд за регионално развитие и инструменти за външно финансиране (</w:t>
      </w:r>
      <w:r w:rsidRPr="004C6CE3">
        <w:rPr>
          <w:rFonts w:ascii="Times New Roman" w:eastAsia="Times New Roman" w:hAnsi="Times New Roman" w:cs="Times New Roman"/>
          <w:sz w:val="24"/>
          <w:szCs w:val="24"/>
          <w:lang w:eastAsia="bg-BG"/>
        </w:rPr>
        <w:t xml:space="preserve">Регламента за </w:t>
      </w:r>
      <w:proofErr w:type="spellStart"/>
      <w:r w:rsidRPr="004C6CE3">
        <w:rPr>
          <w:rFonts w:ascii="Times New Roman" w:eastAsia="Times New Roman" w:hAnsi="Times New Roman" w:cs="Times New Roman"/>
          <w:sz w:val="24"/>
          <w:szCs w:val="24"/>
          <w:lang w:eastAsia="bg-BG"/>
        </w:rPr>
        <w:t>Interreg</w:t>
      </w:r>
      <w:proofErr w:type="spellEnd"/>
      <w:r w:rsidRPr="009220CB">
        <w:rPr>
          <w:rFonts w:ascii="Times New Roman" w:eastAsia="Times New Roman" w:hAnsi="Times New Roman" w:cs="Times New Roman"/>
          <w:sz w:val="24"/>
          <w:szCs w:val="24"/>
          <w:lang w:eastAsia="bg-BG"/>
        </w:rPr>
        <w:t>)</w:t>
      </w:r>
      <w:r w:rsidRPr="004C6CE3">
        <w:rPr>
          <w:rFonts w:ascii="Times New Roman" w:eastAsia="Times New Roman" w:hAnsi="Times New Roman" w:cs="Times New Roman"/>
          <w:sz w:val="24"/>
          <w:szCs w:val="24"/>
          <w:lang w:eastAsia="bg-BG"/>
        </w:rPr>
        <w:t>.</w:t>
      </w:r>
    </w:p>
    <w:p w14:paraId="13AAF492" w14:textId="77777777" w:rsidR="00595626" w:rsidRPr="004C6CE3" w:rsidRDefault="00595626" w:rsidP="00595626">
      <w:pPr>
        <w:shd w:val="clear" w:color="auto" w:fill="FFFFFF"/>
        <w:spacing w:before="120" w:after="0" w:line="312" w:lineRule="atLeast"/>
        <w:ind w:firstLine="708"/>
        <w:jc w:val="both"/>
        <w:rPr>
          <w:rFonts w:ascii="Times New Roman" w:eastAsia="Times New Roman" w:hAnsi="Times New Roman" w:cs="Times New Roman"/>
          <w:color w:val="333333"/>
          <w:sz w:val="24"/>
          <w:szCs w:val="24"/>
          <w:lang w:eastAsia="bg-BG"/>
        </w:rPr>
      </w:pPr>
      <w:r>
        <w:rPr>
          <w:rFonts w:ascii="Times New Roman" w:eastAsia="Times New Roman" w:hAnsi="Times New Roman" w:cs="Times New Roman"/>
          <w:sz w:val="24"/>
          <w:szCs w:val="24"/>
          <w:lang w:eastAsia="bg-BG"/>
        </w:rPr>
        <w:t>Когато бенефициентът</w:t>
      </w:r>
      <w:r w:rsidRPr="004C6CE3">
        <w:rPr>
          <w:rFonts w:ascii="Times New Roman" w:eastAsia="Times New Roman" w:hAnsi="Times New Roman" w:cs="Times New Roman"/>
          <w:sz w:val="24"/>
          <w:szCs w:val="24"/>
          <w:lang w:eastAsia="bg-BG"/>
        </w:rPr>
        <w:t xml:space="preserve"> не изпълнява задълженията си по член 47</w:t>
      </w:r>
      <w:r w:rsidRPr="009220CB">
        <w:rPr>
          <w:rFonts w:ascii="Times New Roman" w:eastAsia="Times New Roman" w:hAnsi="Times New Roman" w:cs="Times New Roman"/>
          <w:sz w:val="24"/>
          <w:szCs w:val="24"/>
          <w:lang w:eastAsia="bg-BG"/>
        </w:rPr>
        <w:t xml:space="preserve">, относно емблемата на Съюза или параграфи 1 и 2, на чл. 50 </w:t>
      </w:r>
      <w:r w:rsidRPr="004C6CE3">
        <w:rPr>
          <w:rFonts w:ascii="Times New Roman" w:eastAsia="Times New Roman" w:hAnsi="Times New Roman" w:cs="Times New Roman"/>
          <w:sz w:val="24"/>
          <w:szCs w:val="24"/>
          <w:lang w:eastAsia="bg-BG"/>
        </w:rPr>
        <w:t xml:space="preserve">от </w:t>
      </w:r>
      <w:r w:rsidRPr="009220CB">
        <w:rPr>
          <w:rFonts w:ascii="Times New Roman" w:eastAsia="Times New Roman" w:hAnsi="Times New Roman" w:cs="Times New Roman"/>
          <w:sz w:val="24"/>
          <w:szCs w:val="24"/>
          <w:lang w:eastAsia="bg-BG"/>
        </w:rPr>
        <w:t>Регламент 2021/1060</w:t>
      </w:r>
      <w:r w:rsidRPr="004C6CE3">
        <w:rPr>
          <w:rFonts w:ascii="Times New Roman" w:eastAsia="Times New Roman" w:hAnsi="Times New Roman" w:cs="Times New Roman"/>
          <w:sz w:val="24"/>
          <w:szCs w:val="24"/>
          <w:lang w:eastAsia="bg-BG"/>
        </w:rPr>
        <w:t xml:space="preserve"> и не са предприети </w:t>
      </w:r>
      <w:proofErr w:type="spellStart"/>
      <w:r w:rsidRPr="004C6CE3">
        <w:rPr>
          <w:rFonts w:ascii="Times New Roman" w:eastAsia="Times New Roman" w:hAnsi="Times New Roman" w:cs="Times New Roman"/>
          <w:sz w:val="24"/>
          <w:szCs w:val="24"/>
          <w:lang w:eastAsia="bg-BG"/>
        </w:rPr>
        <w:t>корективни</w:t>
      </w:r>
      <w:proofErr w:type="spellEnd"/>
      <w:r w:rsidRPr="004C6CE3">
        <w:rPr>
          <w:rFonts w:ascii="Times New Roman" w:eastAsia="Times New Roman" w:hAnsi="Times New Roman" w:cs="Times New Roman"/>
          <w:sz w:val="24"/>
          <w:szCs w:val="24"/>
          <w:lang w:eastAsia="bg-BG"/>
        </w:rPr>
        <w:t xml:space="preserve"> действия, управляващият орган прилага мерки, отчитайки принципа на пропорционалност, като анулира до 3 % от подкрепата от фондовете за съответната операция</w:t>
      </w:r>
      <w:r w:rsidRPr="004C6CE3">
        <w:rPr>
          <w:rFonts w:ascii="Times New Roman" w:eastAsia="Times New Roman" w:hAnsi="Times New Roman" w:cs="Times New Roman"/>
          <w:color w:val="333333"/>
          <w:sz w:val="24"/>
          <w:szCs w:val="24"/>
          <w:lang w:eastAsia="bg-BG"/>
        </w:rPr>
        <w:t>.</w:t>
      </w:r>
    </w:p>
    <w:p w14:paraId="20753E83" w14:textId="77777777" w:rsidR="00595626" w:rsidRPr="00AC1D20" w:rsidRDefault="00595626" w:rsidP="00595626">
      <w:pPr>
        <w:spacing w:after="0"/>
        <w:jc w:val="both"/>
        <w:rPr>
          <w:sz w:val="24"/>
          <w:szCs w:val="24"/>
        </w:rPr>
      </w:pPr>
    </w:p>
    <w:p w14:paraId="4CEBE747" w14:textId="1C5E23E0" w:rsidR="00595626" w:rsidRDefault="00595626" w:rsidP="00595626">
      <w:pPr>
        <w:spacing w:after="0"/>
        <w:ind w:firstLine="851"/>
        <w:jc w:val="both"/>
        <w:rPr>
          <w:rFonts w:ascii="Times New Roman" w:hAnsi="Times New Roman"/>
          <w:sz w:val="24"/>
          <w:szCs w:val="24"/>
          <w:lang w:eastAsia="bg-BG"/>
        </w:rPr>
      </w:pPr>
      <w:r w:rsidRPr="00C155C2">
        <w:rPr>
          <w:rFonts w:ascii="Times New Roman" w:hAnsi="Times New Roman"/>
          <w:sz w:val="24"/>
          <w:szCs w:val="24"/>
          <w:lang w:eastAsia="bg-BG"/>
        </w:rPr>
        <w:t>Ясни насоки за изпълнение на дейности за комуникация и видимост са дадени в</w:t>
      </w:r>
      <w:r>
        <w:rPr>
          <w:rFonts w:ascii="Times New Roman" w:hAnsi="Times New Roman"/>
          <w:sz w:val="24"/>
          <w:szCs w:val="24"/>
          <w:lang w:eastAsia="bg-BG"/>
        </w:rPr>
        <w:t xml:space="preserve"> следните документи:</w:t>
      </w:r>
    </w:p>
    <w:p w14:paraId="111477C5" w14:textId="77777777" w:rsidR="00595626" w:rsidRDefault="00595626" w:rsidP="00595626">
      <w:pPr>
        <w:pStyle w:val="ListParagraph"/>
        <w:numPr>
          <w:ilvl w:val="0"/>
          <w:numId w:val="28"/>
        </w:numPr>
        <w:spacing w:after="0"/>
        <w:jc w:val="both"/>
        <w:rPr>
          <w:rFonts w:ascii="Times New Roman" w:hAnsi="Times New Roman"/>
          <w:sz w:val="24"/>
          <w:szCs w:val="24"/>
          <w:lang w:eastAsia="bg-BG"/>
        </w:rPr>
      </w:pPr>
      <w:r w:rsidRPr="008C5CD1">
        <w:rPr>
          <w:rFonts w:ascii="Times New Roman" w:hAnsi="Times New Roman"/>
          <w:sz w:val="24"/>
          <w:szCs w:val="24"/>
          <w:lang w:eastAsia="bg-BG"/>
        </w:rPr>
        <w:lastRenderedPageBreak/>
        <w:t>„Национална комуникационна стратегия 2021 -2027“ и приложения към нея, в това число Единен наръчник на бенефициента за прилагане на правилата за информация и комуникация 2021-2027 г</w:t>
      </w:r>
      <w:r>
        <w:rPr>
          <w:rFonts w:ascii="Times New Roman" w:hAnsi="Times New Roman"/>
          <w:sz w:val="24"/>
          <w:szCs w:val="24"/>
          <w:lang w:eastAsia="bg-BG"/>
        </w:rPr>
        <w:t>.</w:t>
      </w:r>
      <w:r>
        <w:rPr>
          <w:rStyle w:val="FootnoteReference"/>
          <w:rFonts w:ascii="Times New Roman" w:hAnsi="Times New Roman"/>
          <w:sz w:val="24"/>
          <w:szCs w:val="24"/>
          <w:lang w:eastAsia="bg-BG"/>
        </w:rPr>
        <w:footnoteReference w:id="4"/>
      </w:r>
    </w:p>
    <w:p w14:paraId="59438666" w14:textId="77777777" w:rsidR="00595626" w:rsidRPr="001173E1" w:rsidRDefault="00595626" w:rsidP="00595626">
      <w:pPr>
        <w:pStyle w:val="ListParagraph"/>
        <w:numPr>
          <w:ilvl w:val="0"/>
          <w:numId w:val="28"/>
        </w:numPr>
        <w:spacing w:after="0"/>
        <w:jc w:val="both"/>
        <w:rPr>
          <w:rFonts w:ascii="Times New Roman" w:hAnsi="Times New Roman"/>
          <w:sz w:val="24"/>
          <w:szCs w:val="24"/>
          <w:lang w:eastAsia="bg-BG"/>
        </w:rPr>
      </w:pPr>
      <w:r w:rsidRPr="001173E1">
        <w:rPr>
          <w:rFonts w:ascii="Times New Roman" w:hAnsi="Times New Roman"/>
          <w:sz w:val="24"/>
          <w:szCs w:val="24"/>
          <w:lang w:eastAsia="bg-BG"/>
        </w:rPr>
        <w:t xml:space="preserve">„Правилата за комуникация и видимост“  на финансираните  от Европейския съюз програми за периода 2021—2027 г. </w:t>
      </w:r>
    </w:p>
    <w:p w14:paraId="0E87DBFD" w14:textId="77777777" w:rsidR="00595626" w:rsidRPr="007D0996" w:rsidRDefault="00756076" w:rsidP="00595626">
      <w:pPr>
        <w:pStyle w:val="oj-ti-art"/>
        <w:numPr>
          <w:ilvl w:val="0"/>
          <w:numId w:val="28"/>
        </w:numPr>
        <w:shd w:val="clear" w:color="auto" w:fill="FFFFFF"/>
        <w:spacing w:line="312" w:lineRule="atLeast"/>
        <w:jc w:val="both"/>
        <w:rPr>
          <w:rStyle w:val="Hyperlink"/>
          <w:color w:val="auto"/>
        </w:rPr>
      </w:pPr>
      <w:hyperlink r:id="rId21" w:history="1">
        <w:r w:rsidR="00595626" w:rsidRPr="007D0996">
          <w:rPr>
            <w:rStyle w:val="Hyperlink"/>
            <w:color w:val="auto"/>
          </w:rPr>
          <w:t>https://ec.europa.eu/regional_policy/sources/policy/communication/support_kit_visibility_2127_en.pdf</w:t>
        </w:r>
      </w:hyperlink>
    </w:p>
    <w:p w14:paraId="0D0F1FBA" w14:textId="77777777" w:rsidR="00595626" w:rsidRPr="00447574" w:rsidRDefault="00756076" w:rsidP="00595626">
      <w:pPr>
        <w:pStyle w:val="oj-ti-art"/>
        <w:numPr>
          <w:ilvl w:val="0"/>
          <w:numId w:val="28"/>
        </w:numPr>
        <w:shd w:val="clear" w:color="auto" w:fill="FFFFFF"/>
        <w:spacing w:line="312" w:lineRule="atLeast"/>
        <w:jc w:val="both"/>
        <w:rPr>
          <w:rStyle w:val="Hyperlink"/>
          <w:color w:val="auto"/>
          <w:u w:val="none"/>
        </w:rPr>
      </w:pPr>
      <w:hyperlink r:id="rId22" w:history="1">
        <w:r w:rsidR="00595626" w:rsidRPr="007D0996">
          <w:rPr>
            <w:rStyle w:val="Hyperlink"/>
            <w:color w:val="auto"/>
          </w:rPr>
          <w:t>https://commission.europa.eu/resources-partners/european-commission-visual-identity_en</w:t>
        </w:r>
      </w:hyperlink>
    </w:p>
    <w:p w14:paraId="1840D97F" w14:textId="77777777" w:rsidR="00595626" w:rsidRPr="00447574" w:rsidRDefault="00756076" w:rsidP="00595626">
      <w:pPr>
        <w:pStyle w:val="ListParagraph"/>
        <w:numPr>
          <w:ilvl w:val="0"/>
          <w:numId w:val="28"/>
        </w:numPr>
        <w:rPr>
          <w:color w:val="1F497D"/>
          <w:lang w:val="en-US"/>
        </w:rPr>
      </w:pPr>
      <w:hyperlink r:id="rId23" w:history="1">
        <w:r w:rsidR="00595626">
          <w:rPr>
            <w:rStyle w:val="Hyperlink"/>
          </w:rPr>
          <w:t>https://commission.europa.eu/funding-tenders/managing-your-project/communicating-and-raising-eu-visibility_en</w:t>
        </w:r>
      </w:hyperlink>
      <w:r w:rsidR="00595626" w:rsidRPr="00447574">
        <w:rPr>
          <w:color w:val="1F497D"/>
        </w:rPr>
        <w:t xml:space="preserve"> </w:t>
      </w:r>
    </w:p>
    <w:p w14:paraId="0AE49616" w14:textId="77777777" w:rsidR="00595626" w:rsidRPr="00447574" w:rsidRDefault="00756076" w:rsidP="00595626">
      <w:pPr>
        <w:pStyle w:val="ListParagraph"/>
        <w:numPr>
          <w:ilvl w:val="0"/>
          <w:numId w:val="28"/>
        </w:numPr>
        <w:rPr>
          <w:color w:val="1F497D"/>
        </w:rPr>
      </w:pPr>
      <w:hyperlink r:id="rId24" w:history="1">
        <w:r w:rsidR="00595626">
          <w:rPr>
            <w:rStyle w:val="Hyperlink"/>
          </w:rPr>
          <w:t>https://ec.europa.eu/regional_policy/policy/communication/how-to-communicate_en</w:t>
        </w:r>
      </w:hyperlink>
    </w:p>
    <w:p w14:paraId="7E5E7F43" w14:textId="77777777" w:rsidR="00595626" w:rsidRDefault="00595626" w:rsidP="00595626">
      <w:pPr>
        <w:pStyle w:val="oj-ti-art"/>
        <w:shd w:val="clear" w:color="auto" w:fill="FFFFFF"/>
        <w:spacing w:before="360" w:after="120" w:line="312" w:lineRule="atLeast"/>
        <w:ind w:firstLine="708"/>
        <w:jc w:val="both"/>
      </w:pPr>
      <w:r w:rsidRPr="009220CB">
        <w:t xml:space="preserve">При осъществяване на дейности за осигуряване на видимост, прозрачност и комуникация бенефициентите използват емблемата на Съюза в съответствие с приложение IX, към Регламент № 2021/1060. </w:t>
      </w:r>
    </w:p>
    <w:p w14:paraId="7CE989F2" w14:textId="39D0CDEA" w:rsidR="00603108" w:rsidRPr="007A0B0A" w:rsidRDefault="00603108" w:rsidP="00603108">
      <w:pPr>
        <w:spacing w:after="0"/>
        <w:ind w:firstLine="851"/>
        <w:jc w:val="both"/>
        <w:rPr>
          <w:rFonts w:ascii="Times New Roman" w:eastAsia="Calibri" w:hAnsi="Times New Roman" w:cs="Times New Roman"/>
          <w:sz w:val="24"/>
          <w:szCs w:val="24"/>
        </w:rPr>
      </w:pPr>
    </w:p>
    <w:p w14:paraId="733BD043" w14:textId="06AEA594" w:rsidR="00603108" w:rsidRPr="007A0B0A" w:rsidRDefault="00603108" w:rsidP="00603108">
      <w:pPr>
        <w:pBdr>
          <w:top w:val="single" w:sz="4" w:space="1" w:color="auto"/>
          <w:left w:val="single" w:sz="4" w:space="4" w:color="auto"/>
          <w:bottom w:val="single" w:sz="4" w:space="0" w:color="auto"/>
          <w:right w:val="single" w:sz="4" w:space="4" w:color="auto"/>
        </w:pBdr>
        <w:spacing w:after="120" w:line="240" w:lineRule="auto"/>
        <w:jc w:val="both"/>
        <w:rPr>
          <w:rFonts w:ascii="Times New Roman" w:eastAsia="Calibri" w:hAnsi="Times New Roman" w:cs="Times New Roman"/>
          <w:sz w:val="24"/>
          <w:szCs w:val="24"/>
        </w:rPr>
      </w:pPr>
      <w:r w:rsidRPr="007A0B0A">
        <w:rPr>
          <w:rFonts w:ascii="Times New Roman" w:eastAsia="Calibri" w:hAnsi="Times New Roman" w:cs="Times New Roman"/>
          <w:b/>
          <w:sz w:val="24"/>
          <w:szCs w:val="24"/>
        </w:rPr>
        <w:t xml:space="preserve">ВАЖНО: </w:t>
      </w:r>
      <w:r w:rsidRPr="007A0B0A">
        <w:rPr>
          <w:rFonts w:ascii="Times New Roman" w:eastAsia="Calibri" w:hAnsi="Times New Roman" w:cs="Times New Roman"/>
          <w:sz w:val="24"/>
          <w:szCs w:val="24"/>
        </w:rPr>
        <w:t>За всяка бюджетна линия се</w:t>
      </w:r>
      <w:r w:rsidR="00595626">
        <w:rPr>
          <w:rFonts w:ascii="Times New Roman" w:eastAsia="Calibri" w:hAnsi="Times New Roman" w:cs="Times New Roman"/>
          <w:sz w:val="24"/>
          <w:szCs w:val="24"/>
        </w:rPr>
        <w:t xml:space="preserve"> подава - отделен финансов план</w:t>
      </w:r>
      <w:r w:rsidRPr="007A0B0A">
        <w:rPr>
          <w:rFonts w:ascii="Times New Roman" w:eastAsia="Calibri" w:hAnsi="Times New Roman" w:cs="Times New Roman"/>
          <w:sz w:val="24"/>
          <w:szCs w:val="24"/>
        </w:rPr>
        <w:t>, заедно с Формуляр за кандидатстване, попълнен в ИСУН 2020</w:t>
      </w:r>
      <w:r w:rsidRPr="007A0B0A">
        <w:rPr>
          <w:rFonts w:ascii="Times New Roman" w:eastAsia="Calibri" w:hAnsi="Times New Roman" w:cs="Times New Roman"/>
          <w:b/>
          <w:sz w:val="24"/>
          <w:szCs w:val="24"/>
        </w:rPr>
        <w:t xml:space="preserve">, </w:t>
      </w:r>
      <w:r w:rsidRPr="007A0B0A">
        <w:rPr>
          <w:rFonts w:ascii="Times New Roman" w:eastAsia="Calibri" w:hAnsi="Times New Roman" w:cs="Times New Roman"/>
          <w:sz w:val="24"/>
          <w:szCs w:val="24"/>
        </w:rPr>
        <w:t xml:space="preserve">включително и останалите приложими документи, посочени в т. 21 по-долу.   </w:t>
      </w:r>
    </w:p>
    <w:p w14:paraId="52F6FBED" w14:textId="7BAFB0DF" w:rsidR="00F704ED" w:rsidRPr="007A0B0A" w:rsidRDefault="00304236" w:rsidP="002F7F55">
      <w:pPr>
        <w:pStyle w:val="Heading2"/>
        <w:numPr>
          <w:ilvl w:val="1"/>
          <w:numId w:val="24"/>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1134"/>
        </w:tabs>
        <w:spacing w:before="120" w:after="120"/>
        <w:rPr>
          <w:rFonts w:ascii="Times New Roman" w:hAnsi="Times New Roman"/>
          <w:sz w:val="24"/>
          <w:szCs w:val="24"/>
        </w:rPr>
      </w:pPr>
      <w:r>
        <w:rPr>
          <w:rFonts w:ascii="Times New Roman" w:hAnsi="Times New Roman"/>
          <w:sz w:val="24"/>
          <w:szCs w:val="24"/>
        </w:rPr>
        <w:t xml:space="preserve"> </w:t>
      </w:r>
      <w:bookmarkStart w:id="38" w:name="_Toc136336715"/>
      <w:r w:rsidR="00F704ED" w:rsidRPr="007A0B0A">
        <w:rPr>
          <w:rFonts w:ascii="Times New Roman" w:hAnsi="Times New Roman"/>
          <w:sz w:val="24"/>
          <w:szCs w:val="24"/>
        </w:rPr>
        <w:t>Съпътстващи документи към ФК</w:t>
      </w:r>
      <w:bookmarkEnd w:id="31"/>
      <w:bookmarkEnd w:id="32"/>
      <w:bookmarkEnd w:id="38"/>
    </w:p>
    <w:p w14:paraId="682BA357" w14:textId="77777777" w:rsidR="00F704ED" w:rsidRPr="007A0B0A" w:rsidRDefault="00F704ED" w:rsidP="00F704ED">
      <w:pPr>
        <w:ind w:right="141" w:firstLine="851"/>
        <w:jc w:val="both"/>
        <w:rPr>
          <w:rFonts w:ascii="Times New Roman" w:hAnsi="Times New Roman"/>
          <w:sz w:val="24"/>
          <w:szCs w:val="24"/>
          <w:lang w:eastAsia="bg-BG"/>
        </w:rPr>
      </w:pPr>
      <w:r w:rsidRPr="007A0B0A">
        <w:rPr>
          <w:rFonts w:ascii="Times New Roman" w:hAnsi="Times New Roman"/>
          <w:sz w:val="24"/>
          <w:szCs w:val="24"/>
          <w:lang w:eastAsia="bg-BG"/>
        </w:rPr>
        <w:t>Съпътстващите документи, които в зависимост от типа на проектното предложение следва да бъдат представени с подаването на ФК са както следва:</w:t>
      </w:r>
    </w:p>
    <w:p w14:paraId="057279F8" w14:textId="6110DDF9" w:rsidR="00F704ED" w:rsidRPr="007A0B0A" w:rsidRDefault="002310CE" w:rsidP="002F7F55">
      <w:pPr>
        <w:numPr>
          <w:ilvl w:val="1"/>
          <w:numId w:val="18"/>
        </w:numPr>
        <w:tabs>
          <w:tab w:val="clear" w:pos="1440"/>
          <w:tab w:val="num" w:pos="1134"/>
        </w:tabs>
        <w:spacing w:after="0" w:line="240" w:lineRule="auto"/>
        <w:ind w:left="0" w:right="141" w:firstLine="851"/>
        <w:jc w:val="both"/>
        <w:rPr>
          <w:rFonts w:ascii="Times New Roman" w:hAnsi="Times New Roman"/>
          <w:sz w:val="24"/>
          <w:szCs w:val="24"/>
          <w:lang w:eastAsia="bg-BG"/>
        </w:rPr>
      </w:pPr>
      <w:r w:rsidRPr="007A0B0A">
        <w:rPr>
          <w:rFonts w:ascii="Times New Roman" w:hAnsi="Times New Roman"/>
          <w:sz w:val="24"/>
          <w:szCs w:val="24"/>
          <w:lang w:eastAsia="bg-BG"/>
        </w:rPr>
        <w:t xml:space="preserve">Техническа документация – </w:t>
      </w:r>
      <w:r>
        <w:rPr>
          <w:rFonts w:ascii="Times New Roman" w:hAnsi="Times New Roman"/>
          <w:sz w:val="24"/>
          <w:szCs w:val="24"/>
          <w:lang w:eastAsia="bg-BG"/>
        </w:rPr>
        <w:t xml:space="preserve">например </w:t>
      </w:r>
      <w:r w:rsidR="00F704ED" w:rsidRPr="007A0B0A">
        <w:rPr>
          <w:rFonts w:ascii="Times New Roman" w:hAnsi="Times New Roman"/>
          <w:sz w:val="24"/>
          <w:szCs w:val="24"/>
          <w:lang w:eastAsia="bg-BG"/>
        </w:rPr>
        <w:t>Техническа спецификация от документация/и за обществена/и поръчка/и (когато е налична);</w:t>
      </w:r>
    </w:p>
    <w:p w14:paraId="748339DD" w14:textId="63B1018D" w:rsidR="00F704ED" w:rsidRPr="002310CE" w:rsidRDefault="002310CE" w:rsidP="002310CE">
      <w:pPr>
        <w:numPr>
          <w:ilvl w:val="1"/>
          <w:numId w:val="18"/>
        </w:numPr>
        <w:tabs>
          <w:tab w:val="clear" w:pos="1440"/>
          <w:tab w:val="num" w:pos="1134"/>
        </w:tabs>
        <w:spacing w:after="0" w:line="240" w:lineRule="auto"/>
        <w:ind w:left="0" w:right="141" w:firstLine="851"/>
        <w:jc w:val="both"/>
        <w:rPr>
          <w:rFonts w:ascii="Times New Roman" w:hAnsi="Times New Roman"/>
          <w:sz w:val="24"/>
          <w:szCs w:val="24"/>
          <w:lang w:eastAsia="bg-BG"/>
        </w:rPr>
      </w:pPr>
      <w:r w:rsidRPr="002310CE">
        <w:rPr>
          <w:rFonts w:ascii="Times New Roman" w:hAnsi="Times New Roman"/>
          <w:sz w:val="24"/>
          <w:szCs w:val="24"/>
          <w:lang w:eastAsia="bg-BG"/>
        </w:rPr>
        <w:t xml:space="preserve"> </w:t>
      </w:r>
      <w:r w:rsidR="00F704ED" w:rsidRPr="002310CE">
        <w:rPr>
          <w:rFonts w:ascii="Times New Roman" w:hAnsi="Times New Roman"/>
          <w:sz w:val="24"/>
          <w:szCs w:val="24"/>
          <w:lang w:eastAsia="bg-BG"/>
        </w:rPr>
        <w:t>Картен материал, определящ местонахождението на проекта/ обекта (когато е приложимо);</w:t>
      </w:r>
    </w:p>
    <w:p w14:paraId="694FC519" w14:textId="43EDF26D" w:rsidR="00F704ED" w:rsidRDefault="00F704ED" w:rsidP="002F7F55">
      <w:pPr>
        <w:numPr>
          <w:ilvl w:val="1"/>
          <w:numId w:val="18"/>
        </w:numPr>
        <w:tabs>
          <w:tab w:val="clear" w:pos="1440"/>
          <w:tab w:val="num" w:pos="1134"/>
        </w:tabs>
        <w:spacing w:after="0" w:line="240" w:lineRule="auto"/>
        <w:ind w:left="0" w:right="141" w:firstLine="851"/>
        <w:jc w:val="both"/>
        <w:rPr>
          <w:rFonts w:ascii="Times New Roman" w:hAnsi="Times New Roman"/>
          <w:sz w:val="24"/>
          <w:szCs w:val="24"/>
          <w:lang w:eastAsia="bg-BG"/>
        </w:rPr>
      </w:pPr>
      <w:r w:rsidRPr="007A0B0A">
        <w:rPr>
          <w:rFonts w:ascii="Times New Roman" w:hAnsi="Times New Roman"/>
          <w:sz w:val="24"/>
          <w:szCs w:val="24"/>
          <w:lang w:eastAsia="bg-BG"/>
        </w:rPr>
        <w:t>Заверени копия от разрешителни (когато е приложимо);</w:t>
      </w:r>
    </w:p>
    <w:p w14:paraId="1A7A20C8" w14:textId="4D77F216" w:rsidR="008B5A41" w:rsidRPr="007A0B0A" w:rsidRDefault="008B5A41" w:rsidP="002F7F55">
      <w:pPr>
        <w:numPr>
          <w:ilvl w:val="1"/>
          <w:numId w:val="18"/>
        </w:numPr>
        <w:tabs>
          <w:tab w:val="clear" w:pos="1440"/>
          <w:tab w:val="num" w:pos="1134"/>
        </w:tabs>
        <w:spacing w:after="0" w:line="240" w:lineRule="auto"/>
        <w:ind w:left="0" w:right="141" w:firstLine="851"/>
        <w:jc w:val="both"/>
        <w:rPr>
          <w:rFonts w:ascii="Times New Roman" w:hAnsi="Times New Roman"/>
          <w:sz w:val="24"/>
          <w:szCs w:val="24"/>
          <w:lang w:eastAsia="bg-BG"/>
        </w:rPr>
      </w:pPr>
      <w:r>
        <w:rPr>
          <w:rFonts w:ascii="Times New Roman" w:hAnsi="Times New Roman"/>
          <w:sz w:val="24"/>
          <w:szCs w:val="24"/>
          <w:lang w:eastAsia="bg-BG"/>
        </w:rPr>
        <w:t>Финансов план за бюджетни линии.</w:t>
      </w:r>
    </w:p>
    <w:p w14:paraId="295CC9AE" w14:textId="57F51B11" w:rsidR="00FD5383" w:rsidRPr="007A0B0A" w:rsidRDefault="00F704ED" w:rsidP="008F728C">
      <w:pPr>
        <w:pStyle w:val="PMnumeric"/>
        <w:numPr>
          <w:ilvl w:val="0"/>
          <w:numId w:val="0"/>
        </w:numPr>
        <w:tabs>
          <w:tab w:val="num" w:pos="851"/>
        </w:tabs>
        <w:ind w:right="141" w:firstLine="709"/>
        <w:rPr>
          <w:spacing w:val="0"/>
        </w:rPr>
      </w:pPr>
      <w:r w:rsidRPr="007A0B0A">
        <w:rPr>
          <w:b/>
          <w:color w:val="FFFFFF"/>
          <w:spacing w:val="0"/>
          <w:sz w:val="22"/>
          <w:szCs w:val="22"/>
          <w:lang w:eastAsia="en-US"/>
        </w:rPr>
        <w:t xml:space="preserve">на предварителния етап на проектиране на проекта. АРП се счита за </w:t>
      </w:r>
    </w:p>
    <w:p w14:paraId="6B13E5DE" w14:textId="2AE091C8" w:rsidR="00304236" w:rsidRDefault="002325A3" w:rsidP="002F7F55">
      <w:pPr>
        <w:pStyle w:val="Heading2"/>
        <w:numPr>
          <w:ilvl w:val="0"/>
          <w:numId w:val="23"/>
        </w:numPr>
        <w:pBdr>
          <w:top w:val="single" w:sz="4" w:space="1" w:color="auto"/>
          <w:left w:val="single" w:sz="4" w:space="4" w:color="auto"/>
          <w:bottom w:val="single" w:sz="4" w:space="1" w:color="auto"/>
          <w:right w:val="single" w:sz="4" w:space="4" w:color="auto"/>
        </w:pBdr>
        <w:spacing w:before="120" w:after="120"/>
        <w:rPr>
          <w:rFonts w:ascii="Times New Roman" w:hAnsi="Times New Roman" w:cs="Times New Roman"/>
        </w:rPr>
      </w:pPr>
      <w:bookmarkStart w:id="39" w:name="_Toc136336716"/>
      <w:r w:rsidRPr="007A0B0A">
        <w:rPr>
          <w:rFonts w:ascii="Times New Roman" w:hAnsi="Times New Roman" w:cs="Times New Roman"/>
        </w:rPr>
        <w:t xml:space="preserve">Критерии </w:t>
      </w:r>
      <w:r w:rsidR="005B7309" w:rsidRPr="007A0B0A">
        <w:rPr>
          <w:rFonts w:ascii="Times New Roman" w:hAnsi="Times New Roman" w:cs="Times New Roman"/>
        </w:rPr>
        <w:t xml:space="preserve">и методика </w:t>
      </w:r>
      <w:r w:rsidRPr="007A0B0A">
        <w:rPr>
          <w:rFonts w:ascii="Times New Roman" w:hAnsi="Times New Roman" w:cs="Times New Roman"/>
        </w:rPr>
        <w:t>за оценка на проектните предложения</w:t>
      </w:r>
      <w:bookmarkEnd w:id="39"/>
    </w:p>
    <w:p w14:paraId="044579F4" w14:textId="77777777" w:rsidR="00304236" w:rsidRPr="00304236" w:rsidRDefault="00304236" w:rsidP="00304236"/>
    <w:p w14:paraId="0ED596E6" w14:textId="4BE85617" w:rsidR="00AF4B29" w:rsidRPr="00304236" w:rsidRDefault="00685833" w:rsidP="002F7F55">
      <w:pPr>
        <w:pStyle w:val="Heading2"/>
        <w:numPr>
          <w:ilvl w:val="1"/>
          <w:numId w:val="25"/>
        </w:numPr>
        <w:pBdr>
          <w:top w:val="single" w:sz="4" w:space="1" w:color="auto"/>
          <w:left w:val="single" w:sz="4" w:space="4" w:color="auto"/>
          <w:bottom w:val="single" w:sz="4" w:space="1" w:color="auto"/>
          <w:right w:val="single" w:sz="4" w:space="4" w:color="auto"/>
        </w:pBdr>
        <w:spacing w:before="120" w:after="120"/>
        <w:rPr>
          <w:rFonts w:ascii="Times New Roman" w:hAnsi="Times New Roman" w:cs="Times New Roman"/>
        </w:rPr>
      </w:pPr>
      <w:bookmarkStart w:id="40" w:name="_Toc136336717"/>
      <w:r w:rsidRPr="00304236">
        <w:rPr>
          <w:rFonts w:ascii="Times New Roman" w:hAnsi="Times New Roman" w:cs="Times New Roman"/>
        </w:rPr>
        <w:t xml:space="preserve">Критерии </w:t>
      </w:r>
      <w:r w:rsidR="00AF4B29" w:rsidRPr="00304236">
        <w:rPr>
          <w:rFonts w:ascii="Times New Roman" w:hAnsi="Times New Roman" w:cs="Times New Roman"/>
        </w:rPr>
        <w:t xml:space="preserve">за </w:t>
      </w:r>
      <w:r w:rsidRPr="00304236">
        <w:rPr>
          <w:rFonts w:ascii="Times New Roman" w:hAnsi="Times New Roman" w:cs="Times New Roman"/>
        </w:rPr>
        <w:t>оценка</w:t>
      </w:r>
      <w:r w:rsidR="00AF4B29" w:rsidRPr="00304236">
        <w:rPr>
          <w:rFonts w:ascii="Times New Roman" w:hAnsi="Times New Roman" w:cs="Times New Roman"/>
        </w:rPr>
        <w:t xml:space="preserve"> на проектните предложения:</w:t>
      </w:r>
      <w:bookmarkEnd w:id="40"/>
      <w:r w:rsidR="00AF4B29" w:rsidRPr="00304236">
        <w:rPr>
          <w:rFonts w:ascii="Times New Roman" w:hAnsi="Times New Roman" w:cs="Times New Roman"/>
        </w:rPr>
        <w:t xml:space="preserve"> </w:t>
      </w:r>
    </w:p>
    <w:p w14:paraId="0B88B8BE" w14:textId="75EC3960" w:rsidR="00685833" w:rsidRPr="007A0B0A" w:rsidRDefault="00685833" w:rsidP="009D631B">
      <w:pPr>
        <w:ind w:firstLine="567"/>
        <w:jc w:val="both"/>
        <w:rPr>
          <w:rFonts w:ascii="Times New Roman" w:hAnsi="Times New Roman" w:cs="Times New Roman"/>
          <w:sz w:val="24"/>
          <w:szCs w:val="24"/>
        </w:rPr>
      </w:pPr>
      <w:r w:rsidRPr="007A0B0A">
        <w:rPr>
          <w:rFonts w:ascii="Times New Roman" w:hAnsi="Times New Roman" w:cs="Times New Roman"/>
          <w:sz w:val="24"/>
          <w:szCs w:val="24"/>
        </w:rPr>
        <w:t>В процеса на подготовка на Програма „Транспортна свързаност“  2021-2027 г. (ПТС) е извършен подбор на операциите, с което е опреден индикативен списък на инвестиционните проекти за финансиране по съответния приоритет на ПТС.</w:t>
      </w:r>
    </w:p>
    <w:p w14:paraId="32225047" w14:textId="77777777" w:rsidR="009D631B" w:rsidRPr="007A0B0A" w:rsidRDefault="009D631B" w:rsidP="009D631B">
      <w:pPr>
        <w:ind w:firstLine="567"/>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lastRenderedPageBreak/>
        <w:t xml:space="preserve">Подготовката и оценката на проектните предложения, подадени за финансиране по ПТС се </w:t>
      </w:r>
      <w:r w:rsidRPr="007A0B0A">
        <w:rPr>
          <w:rFonts w:ascii="Times New Roman" w:hAnsi="Times New Roman" w:cs="Times New Roman"/>
          <w:sz w:val="24"/>
          <w:szCs w:val="24"/>
        </w:rPr>
        <w:t>изпълнява</w:t>
      </w:r>
      <w:r w:rsidRPr="007A0B0A">
        <w:rPr>
          <w:rFonts w:ascii="Times New Roman" w:eastAsia="Calibri" w:hAnsi="Times New Roman" w:cs="Times New Roman"/>
          <w:sz w:val="24"/>
          <w:szCs w:val="24"/>
        </w:rPr>
        <w:t xml:space="preserve"> при стриктно спазване на процедурите, правилата и указанията, разписани в настоящите Насоки по ПТС.</w:t>
      </w:r>
    </w:p>
    <w:p w14:paraId="38D9E7D1" w14:textId="0187EB52" w:rsidR="00685833" w:rsidRPr="007A0B0A" w:rsidRDefault="00685833" w:rsidP="009D631B">
      <w:pPr>
        <w:ind w:firstLine="567"/>
        <w:jc w:val="both"/>
        <w:rPr>
          <w:rFonts w:ascii="Times New Roman" w:hAnsi="Times New Roman" w:cs="Times New Roman"/>
          <w:sz w:val="24"/>
          <w:szCs w:val="24"/>
        </w:rPr>
      </w:pPr>
      <w:r w:rsidRPr="007A0B0A">
        <w:rPr>
          <w:rFonts w:ascii="Times New Roman" w:hAnsi="Times New Roman" w:cs="Times New Roman"/>
          <w:sz w:val="24"/>
          <w:szCs w:val="24"/>
        </w:rPr>
        <w:t>Методът, който ще бъде използван е проектите да бъдат оценявани един по един след получаването и регистрирането им в системата ИСУН 2020, и те да бъдат сравнявани единствено с одобрените критерии за оценка на проекти от Комитета за наблюдение на ПТС.</w:t>
      </w:r>
    </w:p>
    <w:p w14:paraId="06FDE411" w14:textId="3138F129" w:rsidR="009D631B" w:rsidRPr="007A0B0A" w:rsidRDefault="009D631B" w:rsidP="009D631B">
      <w:pPr>
        <w:ind w:firstLine="567"/>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 xml:space="preserve">Не се допуска въвеждането на допълнителни критерии за оценка или изменение на критериите по време на провеждането на процедурата по оценка. </w:t>
      </w:r>
    </w:p>
    <w:p w14:paraId="70889087" w14:textId="77777777" w:rsidR="009D631B" w:rsidRPr="007A0B0A" w:rsidRDefault="009D631B" w:rsidP="009D631B">
      <w:pPr>
        <w:ind w:firstLine="567"/>
        <w:contextualSpacing/>
        <w:jc w:val="both"/>
        <w:rPr>
          <w:rFonts w:ascii="Times New Roman" w:eastAsia="Calibri" w:hAnsi="Times New Roman" w:cs="Times New Roman"/>
          <w:sz w:val="24"/>
          <w:szCs w:val="24"/>
        </w:rPr>
      </w:pPr>
    </w:p>
    <w:p w14:paraId="55231E4A" w14:textId="11D5B06D" w:rsidR="009D631B" w:rsidRDefault="009D631B" w:rsidP="009D631B">
      <w:pPr>
        <w:ind w:firstLine="567"/>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По време на оценка на проекта, в случай че се у</w:t>
      </w:r>
      <w:r w:rsidRPr="009D631B">
        <w:rPr>
          <w:rFonts w:ascii="Times New Roman" w:eastAsia="Calibri" w:hAnsi="Times New Roman" w:cs="Times New Roman"/>
          <w:sz w:val="24"/>
          <w:szCs w:val="24"/>
        </w:rPr>
        <w:t xml:space="preserve">становят </w:t>
      </w:r>
      <w:proofErr w:type="spellStart"/>
      <w:r w:rsidRPr="009D631B">
        <w:rPr>
          <w:rFonts w:ascii="Times New Roman" w:eastAsia="Calibri" w:hAnsi="Times New Roman" w:cs="Times New Roman"/>
          <w:sz w:val="24"/>
          <w:szCs w:val="24"/>
        </w:rPr>
        <w:t>нередовности</w:t>
      </w:r>
      <w:proofErr w:type="spellEnd"/>
      <w:r w:rsidRPr="009D631B">
        <w:rPr>
          <w:rFonts w:ascii="Times New Roman" w:eastAsia="Calibri" w:hAnsi="Times New Roman" w:cs="Times New Roman"/>
          <w:sz w:val="24"/>
          <w:szCs w:val="24"/>
        </w:rPr>
        <w:t xml:space="preserve">, </w:t>
      </w:r>
      <w:proofErr w:type="spellStart"/>
      <w:r w:rsidRPr="009D631B">
        <w:rPr>
          <w:rFonts w:ascii="Times New Roman" w:eastAsia="Calibri" w:hAnsi="Times New Roman" w:cs="Times New Roman"/>
          <w:sz w:val="24"/>
          <w:szCs w:val="24"/>
        </w:rPr>
        <w:t>непълноти</w:t>
      </w:r>
      <w:proofErr w:type="spellEnd"/>
      <w:r w:rsidRPr="009D631B">
        <w:rPr>
          <w:rFonts w:ascii="Times New Roman" w:eastAsia="Calibri" w:hAnsi="Times New Roman" w:cs="Times New Roman"/>
          <w:sz w:val="24"/>
          <w:szCs w:val="24"/>
        </w:rPr>
        <w:t xml:space="preserve"> и/или несъответствия на представените документи, оценителната комисия има право да изиска от кандидата да представи допълнителни писмени разяснения по представеният от него проект/финансов план или да изискат преработване на определени компоненти от проекта/ финансовия план. Кандидатът следва да представи допълнителни разяснения или преработен формуляр за кандидатстване/ финансов план в рамките на определения срок, който не може да бъде по-кратък от една седмица от датата на получаване на искането. </w:t>
      </w:r>
    </w:p>
    <w:p w14:paraId="4DDE0C68" w14:textId="77777777" w:rsidR="009D631B" w:rsidRPr="009D631B" w:rsidRDefault="009D631B" w:rsidP="009D631B">
      <w:pPr>
        <w:ind w:firstLine="567"/>
        <w:contextualSpacing/>
        <w:jc w:val="both"/>
        <w:rPr>
          <w:rFonts w:ascii="Times New Roman" w:eastAsia="Calibri" w:hAnsi="Times New Roman" w:cs="Times New Roman"/>
          <w:sz w:val="24"/>
          <w:szCs w:val="24"/>
        </w:rPr>
      </w:pPr>
    </w:p>
    <w:p w14:paraId="3F4DECFA" w14:textId="77777777" w:rsidR="009D631B" w:rsidRPr="009D631B" w:rsidRDefault="009D631B" w:rsidP="009D631B">
      <w:pPr>
        <w:ind w:firstLine="567"/>
        <w:contextualSpacing/>
        <w:jc w:val="both"/>
        <w:rPr>
          <w:rFonts w:ascii="Times New Roman" w:eastAsia="Calibri" w:hAnsi="Times New Roman" w:cs="Times New Roman"/>
          <w:sz w:val="24"/>
          <w:szCs w:val="24"/>
        </w:rPr>
      </w:pPr>
      <w:r w:rsidRPr="009D631B">
        <w:rPr>
          <w:rFonts w:ascii="Times New Roman" w:eastAsia="Calibri" w:hAnsi="Times New Roman" w:cs="Times New Roman"/>
          <w:sz w:val="24"/>
          <w:szCs w:val="24"/>
        </w:rPr>
        <w:t>В случай че, кандидатът продължава да не отговаря на критериите за оценка, проекта/финансовият план може да се отхвърли. Предходното изречение не се прилага ако по преценка на оценителите пропуските са незначителни и могат да бъдат отстранени чрез служебни корекции в/във проекта/финансовия план.</w:t>
      </w:r>
    </w:p>
    <w:p w14:paraId="2B890278" w14:textId="77777777" w:rsidR="009D631B" w:rsidRPr="009D631B" w:rsidRDefault="009D631B" w:rsidP="009D631B">
      <w:pPr>
        <w:ind w:firstLine="567"/>
        <w:contextualSpacing/>
        <w:jc w:val="both"/>
        <w:rPr>
          <w:rFonts w:ascii="Times New Roman" w:eastAsia="Calibri" w:hAnsi="Times New Roman" w:cs="Times New Roman"/>
          <w:sz w:val="24"/>
          <w:szCs w:val="24"/>
        </w:rPr>
      </w:pPr>
    </w:p>
    <w:p w14:paraId="423092A8" w14:textId="1AB0BEBB" w:rsidR="009D631B" w:rsidRPr="00685833" w:rsidRDefault="009D631B" w:rsidP="009D631B">
      <w:pPr>
        <w:ind w:firstLine="567"/>
        <w:contextualSpacing/>
        <w:jc w:val="both"/>
        <w:rPr>
          <w:rFonts w:ascii="Times New Roman" w:eastAsia="Calibri" w:hAnsi="Times New Roman" w:cs="Times New Roman"/>
          <w:sz w:val="24"/>
          <w:szCs w:val="24"/>
        </w:rPr>
      </w:pPr>
      <w:r w:rsidRPr="009D631B">
        <w:rPr>
          <w:rFonts w:ascii="Times New Roman" w:eastAsia="Calibri" w:hAnsi="Times New Roman" w:cs="Times New Roman"/>
          <w:sz w:val="24"/>
          <w:szCs w:val="24"/>
        </w:rPr>
        <w:t xml:space="preserve">Искането за предоставяне на информация/документи се изпраща чрез Модула за електронни услуги на ИСУН 2020, за което конкретният </w:t>
      </w:r>
      <w:r w:rsidRPr="007A0B0A">
        <w:rPr>
          <w:rFonts w:ascii="Times New Roman" w:eastAsia="Calibri" w:hAnsi="Times New Roman" w:cs="Times New Roman"/>
          <w:sz w:val="24"/>
          <w:szCs w:val="24"/>
        </w:rPr>
        <w:t>бенефициент получава съобщение на електронния адрес, посочен при регистрацията на потребителя, подал Формуляра за кандидатстване. Предвид това, промени в профила на кандидата в ИСУН 2020 са невъзможни. Подробно описание на техническия процес, свързан с електронното кандидатстване и представянето на допълнителна информация/документи, е посочено в Ръководството за потребителя за модул „Е-кандидатстване“ в ИСУН 2020</w:t>
      </w:r>
      <w:r w:rsidR="00655FB5">
        <w:rPr>
          <w:rFonts w:ascii="Times New Roman" w:eastAsia="Calibri" w:hAnsi="Times New Roman" w:cs="Times New Roman"/>
          <w:sz w:val="24"/>
          <w:szCs w:val="24"/>
        </w:rPr>
        <w:t xml:space="preserve"> (</w:t>
      </w:r>
      <w:hyperlink r:id="rId25" w:history="1">
        <w:r w:rsidR="00655FB5" w:rsidRPr="00450B85">
          <w:rPr>
            <w:rStyle w:val="Hyperlink"/>
            <w:rFonts w:ascii="Times New Roman" w:eastAsia="Calibri" w:hAnsi="Times New Roman" w:cs="Times New Roman"/>
            <w:sz w:val="24"/>
            <w:szCs w:val="24"/>
          </w:rPr>
          <w:t>https://eumis2020.government.bg/bg/s/Help/Index</w:t>
        </w:r>
      </w:hyperlink>
      <w:r w:rsidR="00655FB5">
        <w:rPr>
          <w:rFonts w:ascii="Times New Roman" w:eastAsia="Calibri" w:hAnsi="Times New Roman" w:cs="Times New Roman"/>
          <w:sz w:val="24"/>
          <w:szCs w:val="24"/>
        </w:rPr>
        <w:t xml:space="preserve"> )</w:t>
      </w:r>
      <w:r w:rsidRPr="007A0B0A">
        <w:rPr>
          <w:rFonts w:ascii="Times New Roman" w:eastAsia="Calibri" w:hAnsi="Times New Roman" w:cs="Times New Roman"/>
          <w:sz w:val="24"/>
          <w:szCs w:val="24"/>
        </w:rPr>
        <w:t>.</w:t>
      </w:r>
    </w:p>
    <w:p w14:paraId="565B5F43" w14:textId="77777777" w:rsidR="009D631B" w:rsidRPr="00685833" w:rsidRDefault="009D631B" w:rsidP="009D631B">
      <w:pPr>
        <w:ind w:firstLine="567"/>
        <w:jc w:val="both"/>
        <w:rPr>
          <w:rFonts w:ascii="Times New Roman" w:hAnsi="Times New Roman" w:cs="Times New Roman"/>
          <w:sz w:val="24"/>
          <w:szCs w:val="24"/>
        </w:rPr>
      </w:pPr>
    </w:p>
    <w:p w14:paraId="24FF9AB8" w14:textId="410ACD55" w:rsidR="00685833" w:rsidRPr="008D4AB4" w:rsidRDefault="00810D84" w:rsidP="002F7F55">
      <w:pPr>
        <w:pStyle w:val="Heading2"/>
        <w:numPr>
          <w:ilvl w:val="1"/>
          <w:numId w:val="25"/>
        </w:numPr>
        <w:pBdr>
          <w:top w:val="single" w:sz="4" w:space="1" w:color="auto"/>
          <w:left w:val="single" w:sz="4" w:space="4" w:color="auto"/>
          <w:bottom w:val="single" w:sz="4" w:space="1" w:color="auto"/>
          <w:right w:val="single" w:sz="4" w:space="4" w:color="auto"/>
        </w:pBdr>
        <w:spacing w:before="120" w:after="120"/>
        <w:rPr>
          <w:rFonts w:ascii="Times New Roman" w:hAnsi="Times New Roman" w:cs="Times New Roman"/>
        </w:rPr>
      </w:pPr>
      <w:bookmarkStart w:id="41" w:name="_Toc136336718"/>
      <w:r>
        <w:rPr>
          <w:rFonts w:ascii="Times New Roman" w:hAnsi="Times New Roman" w:cs="Times New Roman"/>
        </w:rPr>
        <w:t>Методика</w:t>
      </w:r>
      <w:r w:rsidRPr="008D4AB4">
        <w:rPr>
          <w:rFonts w:ascii="Times New Roman" w:hAnsi="Times New Roman" w:cs="Times New Roman"/>
        </w:rPr>
        <w:t xml:space="preserve"> </w:t>
      </w:r>
      <w:r w:rsidR="00685833" w:rsidRPr="008D4AB4">
        <w:rPr>
          <w:rFonts w:ascii="Times New Roman" w:hAnsi="Times New Roman" w:cs="Times New Roman"/>
        </w:rPr>
        <w:t>за оценяване на проектните предложения:</w:t>
      </w:r>
      <w:bookmarkEnd w:id="41"/>
      <w:r w:rsidR="00685833" w:rsidRPr="008D4AB4">
        <w:rPr>
          <w:rFonts w:ascii="Times New Roman" w:hAnsi="Times New Roman" w:cs="Times New Roman"/>
        </w:rPr>
        <w:t xml:space="preserve"> </w:t>
      </w:r>
    </w:p>
    <w:p w14:paraId="05925E1C" w14:textId="77777777" w:rsidR="00685833" w:rsidRPr="00685833" w:rsidRDefault="00685833" w:rsidP="00685833"/>
    <w:p w14:paraId="3B339D52" w14:textId="77777777" w:rsidR="00685833" w:rsidRPr="00685833" w:rsidRDefault="00685833" w:rsidP="00622EE0">
      <w:pPr>
        <w:ind w:firstLine="567"/>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Процесът на  оценка на проектните предложения протича на следните етапи – „проверка за административно съответствие и допустимост“ и „техническа и финансова оценка“. Всеки оценител извършва последователно административна проверка, проверка на допустимост, техническа и финансова оценка, като резултатите отразява в оценителен лист. Преминаването от един в друг етап на оценка се осъществява след решение на оценителната комисия, взето с мнозинство. Изключение прави оценката на бюджетните линии, която включва единствено проверка за административно съответствие и оценка за допустимост.</w:t>
      </w:r>
    </w:p>
    <w:p w14:paraId="694F77C2" w14:textId="3D437892" w:rsidR="00685833" w:rsidRDefault="00685833" w:rsidP="00622EE0">
      <w:pPr>
        <w:ind w:firstLine="567"/>
        <w:contextualSpacing/>
        <w:jc w:val="both"/>
        <w:rPr>
          <w:rFonts w:ascii="Times New Roman" w:eastAsia="Calibri" w:hAnsi="Times New Roman" w:cs="Times New Roman"/>
          <w:sz w:val="24"/>
          <w:szCs w:val="24"/>
        </w:rPr>
      </w:pPr>
    </w:p>
    <w:p w14:paraId="1488EBB8" w14:textId="35A8A4DA" w:rsidR="009D631B" w:rsidRDefault="009D631B" w:rsidP="00622EE0">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Оценката на Формуляра за кандидатстване и</w:t>
      </w:r>
      <w:r>
        <w:rPr>
          <w:rFonts w:ascii="Times New Roman" w:eastAsia="Calibri" w:hAnsi="Times New Roman" w:cs="Times New Roman"/>
          <w:sz w:val="24"/>
          <w:szCs w:val="24"/>
        </w:rPr>
        <w:t>ли</w:t>
      </w:r>
      <w:r w:rsidRPr="008D4AB4">
        <w:rPr>
          <w:rFonts w:ascii="Times New Roman" w:eastAsia="Calibri" w:hAnsi="Times New Roman" w:cs="Times New Roman"/>
          <w:sz w:val="24"/>
          <w:szCs w:val="24"/>
        </w:rPr>
        <w:t xml:space="preserve"> финансовия план по настоящ</w:t>
      </w:r>
      <w:r>
        <w:rPr>
          <w:rFonts w:ascii="Times New Roman" w:eastAsia="Calibri" w:hAnsi="Times New Roman" w:cs="Times New Roman"/>
          <w:sz w:val="24"/>
          <w:szCs w:val="24"/>
        </w:rPr>
        <w:t>ите</w:t>
      </w:r>
      <w:r w:rsidRPr="008D4AB4">
        <w:rPr>
          <w:rFonts w:ascii="Times New Roman" w:eastAsia="Calibri" w:hAnsi="Times New Roman" w:cs="Times New Roman"/>
          <w:sz w:val="24"/>
          <w:szCs w:val="24"/>
        </w:rPr>
        <w:t xml:space="preserve"> процедур</w:t>
      </w:r>
      <w:r>
        <w:rPr>
          <w:rFonts w:ascii="Times New Roman" w:eastAsia="Calibri" w:hAnsi="Times New Roman" w:cs="Times New Roman"/>
          <w:sz w:val="24"/>
          <w:szCs w:val="24"/>
        </w:rPr>
        <w:t>и</w:t>
      </w:r>
      <w:r w:rsidRPr="008D4AB4">
        <w:rPr>
          <w:rFonts w:ascii="Times New Roman" w:eastAsia="Calibri" w:hAnsi="Times New Roman" w:cs="Times New Roman"/>
          <w:sz w:val="24"/>
          <w:szCs w:val="24"/>
        </w:rPr>
        <w:t xml:space="preserve"> чрез директно предоставяне на БФП</w:t>
      </w:r>
      <w:r>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по ПТС</w:t>
      </w:r>
      <w:r w:rsidRPr="008D4AB4">
        <w:rPr>
          <w:rFonts w:ascii="Times New Roman" w:eastAsia="Calibri" w:hAnsi="Times New Roman" w:cs="Times New Roman"/>
          <w:sz w:val="24"/>
          <w:szCs w:val="24"/>
        </w:rPr>
        <w:t xml:space="preserve">, се извършва от </w:t>
      </w:r>
      <w:r>
        <w:rPr>
          <w:rFonts w:ascii="Times New Roman" w:eastAsia="Calibri" w:hAnsi="Times New Roman" w:cs="Times New Roman"/>
          <w:sz w:val="24"/>
          <w:szCs w:val="24"/>
        </w:rPr>
        <w:t xml:space="preserve">оценителна комисия, </w:t>
      </w:r>
      <w:r>
        <w:rPr>
          <w:rFonts w:ascii="Times New Roman" w:eastAsia="Calibri" w:hAnsi="Times New Roman" w:cs="Times New Roman"/>
          <w:sz w:val="24"/>
          <w:szCs w:val="24"/>
        </w:rPr>
        <w:lastRenderedPageBreak/>
        <w:t xml:space="preserve">сформирана от председател и </w:t>
      </w:r>
      <w:r w:rsidRPr="008D4AB4">
        <w:rPr>
          <w:rFonts w:ascii="Times New Roman" w:eastAsia="Calibri" w:hAnsi="Times New Roman" w:cs="Times New Roman"/>
          <w:sz w:val="24"/>
          <w:szCs w:val="24"/>
        </w:rPr>
        <w:t xml:space="preserve">минимум двама </w:t>
      </w:r>
      <w:r>
        <w:rPr>
          <w:rFonts w:ascii="Times New Roman" w:eastAsia="Calibri" w:hAnsi="Times New Roman" w:cs="Times New Roman"/>
          <w:sz w:val="24"/>
          <w:szCs w:val="24"/>
        </w:rPr>
        <w:t>членове</w:t>
      </w:r>
      <w:r w:rsidRPr="008D4AB4">
        <w:rPr>
          <w:rFonts w:ascii="Times New Roman" w:eastAsia="Calibri" w:hAnsi="Times New Roman" w:cs="Times New Roman"/>
          <w:sz w:val="24"/>
          <w:szCs w:val="24"/>
        </w:rPr>
        <w:t>, определени с Решение на Ръководителя на Управляващия орган</w:t>
      </w:r>
      <w:r>
        <w:rPr>
          <w:rFonts w:ascii="Times New Roman" w:eastAsia="Calibri" w:hAnsi="Times New Roman" w:cs="Times New Roman"/>
          <w:sz w:val="24"/>
          <w:szCs w:val="24"/>
        </w:rPr>
        <w:t xml:space="preserve"> на ПТС</w:t>
      </w:r>
      <w:r w:rsidRPr="008D4AB4">
        <w:rPr>
          <w:rFonts w:ascii="Times New Roman" w:eastAsia="Calibri" w:hAnsi="Times New Roman" w:cs="Times New Roman"/>
          <w:sz w:val="24"/>
          <w:szCs w:val="24"/>
        </w:rPr>
        <w:t xml:space="preserve">. </w:t>
      </w:r>
    </w:p>
    <w:p w14:paraId="63C7BD5F" w14:textId="77777777" w:rsidR="009D631B" w:rsidRDefault="009D631B" w:rsidP="00622EE0">
      <w:pPr>
        <w:ind w:firstLine="567"/>
        <w:contextualSpacing/>
        <w:jc w:val="both"/>
        <w:rPr>
          <w:rFonts w:ascii="Times New Roman" w:eastAsia="Calibri" w:hAnsi="Times New Roman" w:cs="Times New Roman"/>
          <w:sz w:val="24"/>
          <w:szCs w:val="24"/>
        </w:rPr>
      </w:pPr>
    </w:p>
    <w:p w14:paraId="00B8C2F4" w14:textId="77777777" w:rsidR="009D631B" w:rsidRPr="00E17A3E" w:rsidRDefault="009D631B" w:rsidP="00622EE0">
      <w:pPr>
        <w:ind w:firstLine="567"/>
        <w:contextualSpacing/>
        <w:jc w:val="both"/>
        <w:rPr>
          <w:rFonts w:ascii="Times New Roman" w:eastAsia="Calibri" w:hAnsi="Times New Roman" w:cs="Times New Roman"/>
          <w:sz w:val="24"/>
          <w:szCs w:val="24"/>
        </w:rPr>
      </w:pPr>
      <w:r w:rsidRPr="00E17A3E">
        <w:rPr>
          <w:rFonts w:ascii="Times New Roman" w:eastAsia="Calibri" w:hAnsi="Times New Roman" w:cs="Times New Roman"/>
          <w:sz w:val="24"/>
          <w:szCs w:val="24"/>
        </w:rPr>
        <w:t>Всеки оценител извършва последователно административна проверка, проверка на допустимост, техническа и финансова оценка, като резултатите отразява в оценителна таблица.  Преминаването от един в друг етап на оценка се осъществява след решение на оценителната комисия, взето с мнозинство. Изключение прави оценката на финансовия план, която включва единствено проверка за административно съответствие и оценка за допустимост.</w:t>
      </w:r>
    </w:p>
    <w:p w14:paraId="4B1BAB29" w14:textId="4D6FD267" w:rsidR="009D631B" w:rsidRDefault="009D631B" w:rsidP="00622EE0">
      <w:pPr>
        <w:ind w:firstLine="567"/>
        <w:contextualSpacing/>
        <w:jc w:val="both"/>
        <w:rPr>
          <w:rFonts w:ascii="Times New Roman" w:eastAsia="Calibri" w:hAnsi="Times New Roman" w:cs="Times New Roman"/>
          <w:sz w:val="24"/>
          <w:szCs w:val="24"/>
        </w:rPr>
      </w:pPr>
      <w:r w:rsidRPr="00E17A3E">
        <w:rPr>
          <w:rFonts w:ascii="Times New Roman" w:eastAsia="Calibri" w:hAnsi="Times New Roman" w:cs="Times New Roman"/>
          <w:sz w:val="24"/>
          <w:szCs w:val="24"/>
        </w:rPr>
        <w:t>Оценката на проектните предложения, включваща оценка на „административното съответствие и допустимостта“ и „техническа и финансова“ оценка се извършва в срок до  три месеца от датата на подаването им.</w:t>
      </w:r>
      <w:r>
        <w:rPr>
          <w:rFonts w:ascii="Times New Roman" w:eastAsia="Calibri" w:hAnsi="Times New Roman" w:cs="Times New Roman"/>
          <w:sz w:val="24"/>
          <w:szCs w:val="24"/>
        </w:rPr>
        <w:t xml:space="preserve"> </w:t>
      </w:r>
      <w:r w:rsidRPr="00E17A3E">
        <w:rPr>
          <w:rFonts w:ascii="Times New Roman" w:eastAsia="Calibri" w:hAnsi="Times New Roman" w:cs="Times New Roman"/>
          <w:sz w:val="24"/>
          <w:szCs w:val="24"/>
        </w:rPr>
        <w:t>В случай на бюджетни линии оценката на финансовия план се извършва в срок до един месец от датата на подаването му.</w:t>
      </w:r>
    </w:p>
    <w:p w14:paraId="55E78731" w14:textId="77777777" w:rsidR="00622EE0" w:rsidRPr="00E17A3E" w:rsidRDefault="00622EE0" w:rsidP="00622EE0">
      <w:pPr>
        <w:ind w:firstLine="567"/>
        <w:contextualSpacing/>
        <w:jc w:val="both"/>
        <w:rPr>
          <w:rFonts w:ascii="Times New Roman" w:eastAsia="Calibri" w:hAnsi="Times New Roman" w:cs="Times New Roman"/>
          <w:sz w:val="24"/>
          <w:szCs w:val="24"/>
        </w:rPr>
      </w:pPr>
    </w:p>
    <w:p w14:paraId="3CC45D8E" w14:textId="753A3E2B" w:rsidR="009D631B" w:rsidRDefault="009D631B" w:rsidP="009D631B">
      <w:pPr>
        <w:pBdr>
          <w:top w:val="single" w:sz="4" w:space="1" w:color="auto"/>
          <w:left w:val="single" w:sz="4" w:space="1" w:color="auto"/>
          <w:bottom w:val="single" w:sz="4" w:space="1" w:color="auto"/>
          <w:right w:val="single" w:sz="4" w:space="1" w:color="auto"/>
        </w:pBdr>
        <w:shd w:val="clear" w:color="auto" w:fill="DEEAF6" w:themeFill="accent1" w:themeFillTint="33"/>
        <w:contextualSpacing/>
        <w:jc w:val="both"/>
        <w:rPr>
          <w:rFonts w:ascii="Times New Roman" w:eastAsia="Calibri" w:hAnsi="Times New Roman" w:cs="Times New Roman"/>
          <w:sz w:val="24"/>
          <w:szCs w:val="24"/>
        </w:rPr>
      </w:pPr>
      <w:r w:rsidRPr="009D631B">
        <w:rPr>
          <w:rFonts w:ascii="Times New Roman" w:eastAsia="Calibri" w:hAnsi="Times New Roman" w:cs="Times New Roman"/>
          <w:b/>
          <w:sz w:val="24"/>
          <w:szCs w:val="24"/>
        </w:rPr>
        <w:t>Важно:</w:t>
      </w:r>
      <w:r>
        <w:rPr>
          <w:rFonts w:ascii="Times New Roman" w:eastAsia="Calibri" w:hAnsi="Times New Roman" w:cs="Times New Roman"/>
          <w:sz w:val="24"/>
          <w:szCs w:val="24"/>
        </w:rPr>
        <w:t xml:space="preserve"> </w:t>
      </w:r>
      <w:r w:rsidRPr="00E17A3E">
        <w:rPr>
          <w:rFonts w:ascii="Times New Roman" w:eastAsia="Calibri" w:hAnsi="Times New Roman" w:cs="Times New Roman"/>
          <w:sz w:val="24"/>
          <w:szCs w:val="24"/>
        </w:rPr>
        <w:t>До приключването на работата на оценителната комисия кандидатът има възможност да оттегли своето проектно предложение.</w:t>
      </w:r>
    </w:p>
    <w:p w14:paraId="5445EB2C" w14:textId="77777777" w:rsidR="009D631B" w:rsidRPr="00E17A3E" w:rsidRDefault="009D631B" w:rsidP="009D631B">
      <w:pPr>
        <w:pBdr>
          <w:top w:val="single" w:sz="4" w:space="1" w:color="auto"/>
          <w:left w:val="single" w:sz="4" w:space="1" w:color="auto"/>
          <w:bottom w:val="single" w:sz="4" w:space="1" w:color="auto"/>
          <w:right w:val="single" w:sz="4" w:space="1" w:color="auto"/>
        </w:pBdr>
        <w:shd w:val="clear" w:color="auto" w:fill="DEEAF6" w:themeFill="accent1" w:themeFillTint="33"/>
        <w:contextualSpacing/>
        <w:jc w:val="both"/>
        <w:rPr>
          <w:rFonts w:ascii="Times New Roman" w:eastAsia="Calibri" w:hAnsi="Times New Roman" w:cs="Times New Roman"/>
          <w:sz w:val="24"/>
          <w:szCs w:val="24"/>
        </w:rPr>
      </w:pPr>
    </w:p>
    <w:p w14:paraId="195BE7FB" w14:textId="77777777" w:rsidR="009D631B" w:rsidRDefault="009D631B" w:rsidP="009D631B">
      <w:pPr>
        <w:pBdr>
          <w:top w:val="single" w:sz="4" w:space="1" w:color="auto"/>
          <w:left w:val="single" w:sz="4" w:space="1" w:color="auto"/>
          <w:bottom w:val="single" w:sz="4" w:space="1" w:color="auto"/>
          <w:right w:val="single" w:sz="4" w:space="1" w:color="auto"/>
        </w:pBdr>
        <w:shd w:val="clear" w:color="auto" w:fill="DEEAF6" w:themeFill="accent1" w:themeFillTint="33"/>
        <w:contextualSpacing/>
        <w:jc w:val="both"/>
        <w:rPr>
          <w:rFonts w:ascii="Times New Roman" w:eastAsia="Calibri" w:hAnsi="Times New Roman" w:cs="Times New Roman"/>
          <w:sz w:val="24"/>
          <w:szCs w:val="24"/>
        </w:rPr>
      </w:pPr>
      <w:r w:rsidRPr="00E17A3E">
        <w:rPr>
          <w:rFonts w:ascii="Times New Roman" w:eastAsia="Calibri" w:hAnsi="Times New Roman" w:cs="Times New Roman"/>
          <w:sz w:val="24"/>
          <w:szCs w:val="24"/>
        </w:rPr>
        <w:t>Моля обърнете внимание, че само Формулярът за кандидатстване и изискуемите на етап кандидатстване документи ще бъдат оценявани. Затова, изключително важно е тези документи да съдържат цялата необходима информация.</w:t>
      </w:r>
    </w:p>
    <w:p w14:paraId="6C914DF2" w14:textId="77777777" w:rsidR="009D631B" w:rsidRDefault="009D631B" w:rsidP="009D631B">
      <w:pPr>
        <w:contextualSpacing/>
        <w:jc w:val="both"/>
        <w:rPr>
          <w:rFonts w:ascii="Times New Roman" w:eastAsia="Calibri" w:hAnsi="Times New Roman" w:cs="Times New Roman"/>
          <w:sz w:val="24"/>
          <w:szCs w:val="24"/>
        </w:rPr>
      </w:pPr>
    </w:p>
    <w:p w14:paraId="28B22AEA" w14:textId="1E482154" w:rsidR="00685833" w:rsidRPr="00685833" w:rsidRDefault="00685833" w:rsidP="002F7F55">
      <w:pPr>
        <w:pStyle w:val="ListParagraph"/>
        <w:numPr>
          <w:ilvl w:val="1"/>
          <w:numId w:val="16"/>
        </w:numPr>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Проверка за административно съответствие и допустимост</w:t>
      </w:r>
    </w:p>
    <w:p w14:paraId="685F1339" w14:textId="3BC18A21" w:rsidR="00685833" w:rsidRPr="00685833" w:rsidRDefault="00685833" w:rsidP="00685833">
      <w:pPr>
        <w:ind w:firstLine="708"/>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Проверка за административно съответствие на проектното предложение се прилага при оценката на всички подадени проектни предложения. Членовете на Оценителната комисия проверяват за административното съответствие на проектното предложение/бюджетната линия (финансовия план) за съответствие с административните критерии. Проверките за административно съответствие включват основно коректното попълване  на формуляра за кандидатстване (ФК) и представянето на изисканите документи към него.</w:t>
      </w:r>
    </w:p>
    <w:p w14:paraId="227151EB" w14:textId="77777777" w:rsidR="00685833" w:rsidRPr="00685833" w:rsidRDefault="00685833" w:rsidP="00685833">
      <w:pPr>
        <w:ind w:firstLine="708"/>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Всички критерии за оценка на административното съответствие  се оценяват с отговор „ДА“ или „НЕ“, което се отразява в зависимост от вида на проектното предложение в оценителни таблици.</w:t>
      </w:r>
    </w:p>
    <w:p w14:paraId="70606089" w14:textId="77777777" w:rsidR="00685833" w:rsidRPr="00685833" w:rsidRDefault="00685833" w:rsidP="00685833">
      <w:pPr>
        <w:ind w:firstLine="708"/>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За да се премине на следващия етап  на оценка по всички критерии трябва да е получена положителна оценка „ДА“.  В случай, че по някой от критериите  е получена отрицателна оценка „НЕ“, ФК може да бъде върнат за ревизиране или отхвърлен.</w:t>
      </w:r>
    </w:p>
    <w:p w14:paraId="3760963D" w14:textId="77777777" w:rsidR="00685833" w:rsidRDefault="00685833" w:rsidP="00685833">
      <w:pPr>
        <w:ind w:firstLine="708"/>
        <w:contextualSpacing/>
        <w:jc w:val="both"/>
        <w:rPr>
          <w:rFonts w:ascii="Times New Roman" w:eastAsia="Calibri" w:hAnsi="Times New Roman" w:cs="Times New Roman"/>
          <w:sz w:val="24"/>
          <w:szCs w:val="24"/>
        </w:rPr>
      </w:pPr>
    </w:p>
    <w:p w14:paraId="7223B6B7" w14:textId="2440BA34" w:rsidR="00685833" w:rsidRPr="00685833" w:rsidRDefault="00685833" w:rsidP="00685833">
      <w:pPr>
        <w:ind w:firstLine="708"/>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 xml:space="preserve">След проверката за административното съответствие на проектното предложение, оценителната комисия извършва проверка за допустимост. </w:t>
      </w:r>
    </w:p>
    <w:p w14:paraId="662A043F" w14:textId="77777777" w:rsidR="00685833" w:rsidRDefault="00685833" w:rsidP="00685833">
      <w:pPr>
        <w:ind w:firstLine="708"/>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 xml:space="preserve">Проверка за допустимост на проектното предложение се прилага при оценката на всички подадени проектни предложения. Проверката за допустимост е важен етап от оценката на проекта. Отговорите на въпросите за допустимост са или „ДА” или „НЕ”. </w:t>
      </w:r>
    </w:p>
    <w:p w14:paraId="1DEBB02C" w14:textId="77777777" w:rsidR="00685833" w:rsidRDefault="00685833" w:rsidP="00685833">
      <w:pPr>
        <w:ind w:firstLine="708"/>
        <w:contextualSpacing/>
        <w:jc w:val="both"/>
        <w:rPr>
          <w:rFonts w:ascii="Times New Roman" w:eastAsia="Calibri" w:hAnsi="Times New Roman" w:cs="Times New Roman"/>
          <w:sz w:val="24"/>
          <w:szCs w:val="24"/>
        </w:rPr>
      </w:pPr>
    </w:p>
    <w:p w14:paraId="5F259219" w14:textId="278D9B66" w:rsidR="00685833" w:rsidRPr="007A0B0A" w:rsidRDefault="00685833" w:rsidP="007A0B0A">
      <w:pPr>
        <w:shd w:val="clear" w:color="auto" w:fill="FFFFFF" w:themeFill="background1"/>
        <w:ind w:firstLine="708"/>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 xml:space="preserve">Проверката протича в съответствие с Глава пета „Финансово </w:t>
      </w:r>
      <w:r w:rsidRPr="007A0B0A">
        <w:rPr>
          <w:rFonts w:ascii="Times New Roman" w:eastAsia="Calibri" w:hAnsi="Times New Roman" w:cs="Times New Roman"/>
          <w:sz w:val="24"/>
          <w:szCs w:val="24"/>
        </w:rPr>
        <w:t>управление и контрол“, Раздел I. „Общи условия и допустимост на разходите“ от ЗУСЕФСУ и т. 14.2.</w:t>
      </w:r>
    </w:p>
    <w:p w14:paraId="3F62C098" w14:textId="759A17BC" w:rsidR="00685833" w:rsidRPr="007A0B0A" w:rsidRDefault="00685833" w:rsidP="007A0B0A">
      <w:pPr>
        <w:shd w:val="clear" w:color="auto" w:fill="FFFFFF" w:themeFill="background1"/>
        <w:ind w:firstLine="708"/>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lastRenderedPageBreak/>
        <w:t xml:space="preserve">В случай, че всички изисквания са изцяло удовлетворени, се преминава към следващия втори етап – техническа и финансова оценка на предложението. За да се премине на следващия етап на оценка, по всички критерии трябва да е получена положителна оценка „ДА“.  </w:t>
      </w:r>
    </w:p>
    <w:p w14:paraId="4A835631" w14:textId="77777777" w:rsidR="00685833" w:rsidRPr="007A0B0A" w:rsidRDefault="00685833" w:rsidP="007A0B0A">
      <w:pPr>
        <w:shd w:val="clear" w:color="auto" w:fill="FFFFFF" w:themeFill="background1"/>
        <w:ind w:firstLine="708"/>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В случай, че по някой от критериите  е получена отрицателна оценка „НЕ“ ФК може да бъде върнат за ревизиране или отхвърлен.  Ако проектното предложение (всички дейности, включени в него) е/са недопустимо/и, то проектното предложение не се процедира за по-нататъшна оценка (не преминава).</w:t>
      </w:r>
    </w:p>
    <w:p w14:paraId="2B8E80E0" w14:textId="77777777" w:rsidR="00685833" w:rsidRPr="007A0B0A" w:rsidRDefault="00685833" w:rsidP="007A0B0A">
      <w:pPr>
        <w:shd w:val="clear" w:color="auto" w:fill="FFFFFF" w:themeFill="background1"/>
        <w:contextualSpacing/>
        <w:jc w:val="both"/>
        <w:rPr>
          <w:rFonts w:ascii="Times New Roman" w:eastAsia="Calibri" w:hAnsi="Times New Roman" w:cs="Times New Roman"/>
          <w:sz w:val="24"/>
          <w:szCs w:val="24"/>
        </w:rPr>
      </w:pPr>
    </w:p>
    <w:p w14:paraId="14F2DA82" w14:textId="1E58207E" w:rsidR="00685833" w:rsidRPr="007A0B0A" w:rsidRDefault="00685833" w:rsidP="002F7F55">
      <w:pPr>
        <w:pStyle w:val="ListParagraph"/>
        <w:numPr>
          <w:ilvl w:val="1"/>
          <w:numId w:val="16"/>
        </w:numPr>
        <w:shd w:val="clear" w:color="auto" w:fill="FFFFFF" w:themeFill="background1"/>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Техническа и финансова оценка</w:t>
      </w:r>
    </w:p>
    <w:p w14:paraId="43B56B7E" w14:textId="77777777" w:rsidR="00685833" w:rsidRPr="007A0B0A" w:rsidRDefault="00685833" w:rsidP="007A0B0A">
      <w:pPr>
        <w:shd w:val="clear" w:color="auto" w:fill="FFFFFF" w:themeFill="background1"/>
        <w:ind w:firstLine="708"/>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Този етап включва детайлна техническа и финансова оценка на проектното предложение. Всички критерии за техническа и финансова оценка се оценяват с отговор „ДА“, „НЕ“, а където са предвидени ограничения на приложимостта на даден критерий с „НЕПРИЛОЖИМО“, като резултатите се отразяват в оценителен лист.</w:t>
      </w:r>
    </w:p>
    <w:p w14:paraId="21E99871" w14:textId="2A47ABE3" w:rsidR="00685833" w:rsidRPr="007A0B0A" w:rsidRDefault="00685833" w:rsidP="007A0B0A">
      <w:pPr>
        <w:shd w:val="clear" w:color="auto" w:fill="FFFFFF" w:themeFill="background1"/>
        <w:ind w:firstLine="708"/>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 xml:space="preserve">За някои от критериите, относно анализ на търсенето, процедури по ОВОС/ОС, </w:t>
      </w:r>
      <w:proofErr w:type="spellStart"/>
      <w:r w:rsidRPr="007A0B0A">
        <w:rPr>
          <w:rFonts w:ascii="Times New Roman" w:eastAsia="Calibri" w:hAnsi="Times New Roman" w:cs="Times New Roman"/>
          <w:sz w:val="24"/>
          <w:szCs w:val="24"/>
        </w:rPr>
        <w:t>предпроектни</w:t>
      </w:r>
      <w:proofErr w:type="spellEnd"/>
      <w:r w:rsidRPr="007A0B0A">
        <w:rPr>
          <w:rFonts w:ascii="Times New Roman" w:eastAsia="Calibri" w:hAnsi="Times New Roman" w:cs="Times New Roman"/>
          <w:sz w:val="24"/>
          <w:szCs w:val="24"/>
        </w:rPr>
        <w:t xml:space="preserve"> проучвания, финансов анализ, икономически анализ,  безопасност, оценка на риска, климатична устойчивост, </w:t>
      </w:r>
      <w:r w:rsidRPr="007A0B0A">
        <w:rPr>
          <w:rFonts w:ascii="Times New Roman" w:eastAsia="Calibri" w:hAnsi="Times New Roman" w:cs="Times New Roman"/>
          <w:sz w:val="24"/>
          <w:szCs w:val="24"/>
          <w:lang w:val="en-US"/>
        </w:rPr>
        <w:t>DNSH</w:t>
      </w:r>
      <w:r w:rsidRPr="007A0B0A">
        <w:rPr>
          <w:rFonts w:ascii="Times New Roman" w:eastAsia="Calibri" w:hAnsi="Times New Roman" w:cs="Times New Roman"/>
          <w:sz w:val="24"/>
          <w:szCs w:val="24"/>
        </w:rPr>
        <w:t xml:space="preserve"> ще се изисква от бенефициента осигуряване на подробна информация, като изискванията ще бъдат приложени към Насоките по ПТС.</w:t>
      </w:r>
    </w:p>
    <w:p w14:paraId="083B6DCF" w14:textId="445E4081" w:rsidR="0057720B" w:rsidRDefault="0057720B" w:rsidP="007A0B0A">
      <w:pPr>
        <w:shd w:val="clear" w:color="auto" w:fill="FFFFFF" w:themeFill="background1"/>
        <w:spacing w:after="120" w:line="276" w:lineRule="auto"/>
        <w:ind w:firstLine="567"/>
        <w:jc w:val="both"/>
        <w:rPr>
          <w:rFonts w:ascii="Times New Roman" w:eastAsia="Calibri" w:hAnsi="Times New Roman" w:cs="Times New Roman"/>
          <w:sz w:val="24"/>
          <w:szCs w:val="24"/>
        </w:rPr>
      </w:pPr>
      <w:r w:rsidRPr="007A0B0A">
        <w:rPr>
          <w:rFonts w:ascii="Times New Roman" w:hAnsi="Times New Roman"/>
          <w:sz w:val="24"/>
          <w:szCs w:val="24"/>
        </w:rPr>
        <w:t>Всички бенефициенти по настоящ</w:t>
      </w:r>
      <w:r w:rsidRPr="007A0B0A">
        <w:rPr>
          <w:sz w:val="24"/>
          <w:szCs w:val="24"/>
        </w:rPr>
        <w:t xml:space="preserve">ите </w:t>
      </w:r>
      <w:r w:rsidRPr="007A0B0A">
        <w:rPr>
          <w:rFonts w:ascii="Times New Roman" w:hAnsi="Times New Roman"/>
          <w:sz w:val="24"/>
          <w:szCs w:val="24"/>
        </w:rPr>
        <w:t>процедур</w:t>
      </w:r>
      <w:r w:rsidRPr="007A0B0A">
        <w:rPr>
          <w:sz w:val="24"/>
          <w:szCs w:val="24"/>
        </w:rPr>
        <w:t>и</w:t>
      </w:r>
      <w:r w:rsidRPr="007A0B0A">
        <w:rPr>
          <w:rFonts w:ascii="Times New Roman" w:hAnsi="Times New Roman"/>
          <w:sz w:val="24"/>
          <w:szCs w:val="24"/>
        </w:rPr>
        <w:t xml:space="preserve"> се задължават да спазват принципа за </w:t>
      </w:r>
      <w:proofErr w:type="spellStart"/>
      <w:r w:rsidRPr="007A0B0A">
        <w:rPr>
          <w:rFonts w:ascii="Times New Roman" w:hAnsi="Times New Roman"/>
          <w:sz w:val="24"/>
          <w:szCs w:val="24"/>
        </w:rPr>
        <w:t>ненанасяне</w:t>
      </w:r>
      <w:proofErr w:type="spellEnd"/>
      <w:r w:rsidRPr="007A0B0A">
        <w:rPr>
          <w:rFonts w:ascii="Times New Roman" w:hAnsi="Times New Roman"/>
          <w:sz w:val="24"/>
          <w:szCs w:val="24"/>
        </w:rPr>
        <w:t xml:space="preserve"> на значителна</w:t>
      </w:r>
      <w:r w:rsidR="00354C2F" w:rsidRPr="007A0B0A">
        <w:rPr>
          <w:rFonts w:ascii="Times New Roman" w:hAnsi="Times New Roman"/>
          <w:sz w:val="24"/>
          <w:szCs w:val="24"/>
        </w:rPr>
        <w:t xml:space="preserve"> вреда, което се </w:t>
      </w:r>
      <w:r w:rsidR="00354C2F" w:rsidRPr="007A0B0A">
        <w:rPr>
          <w:rFonts w:ascii="Times New Roman" w:eastAsia="Calibri" w:hAnsi="Times New Roman" w:cs="Times New Roman"/>
          <w:sz w:val="24"/>
          <w:szCs w:val="24"/>
        </w:rPr>
        <w:t xml:space="preserve">удостоверява и с </w:t>
      </w:r>
      <w:r w:rsidRPr="007A0B0A">
        <w:rPr>
          <w:rFonts w:ascii="Times New Roman" w:eastAsia="Calibri" w:hAnsi="Times New Roman" w:cs="Times New Roman"/>
          <w:sz w:val="24"/>
          <w:szCs w:val="24"/>
        </w:rPr>
        <w:t>декларация, приложена към формуляра за кандидатстване.</w:t>
      </w:r>
    </w:p>
    <w:p w14:paraId="08BE8EE8" w14:textId="77777777" w:rsidR="00DA315D" w:rsidRPr="00DA315D" w:rsidRDefault="00DA315D" w:rsidP="007A0B0A">
      <w:pPr>
        <w:shd w:val="clear" w:color="auto" w:fill="FFFFFF" w:themeFill="background1"/>
        <w:ind w:firstLine="708"/>
        <w:contextualSpacing/>
        <w:jc w:val="both"/>
        <w:rPr>
          <w:rFonts w:ascii="Times New Roman" w:eastAsia="Calibri" w:hAnsi="Times New Roman" w:cs="Times New Roman"/>
          <w:sz w:val="24"/>
          <w:szCs w:val="24"/>
        </w:rPr>
      </w:pPr>
    </w:p>
    <w:p w14:paraId="4037A1C7" w14:textId="77777777" w:rsidR="000A549D" w:rsidRPr="008D4AB4" w:rsidRDefault="000A549D" w:rsidP="000A549D">
      <w:pPr>
        <w:pStyle w:val="Heading2"/>
        <w:numPr>
          <w:ilvl w:val="0"/>
          <w:numId w:val="23"/>
        </w:numPr>
        <w:pBdr>
          <w:top w:val="single" w:sz="4" w:space="1" w:color="auto"/>
          <w:left w:val="single" w:sz="4" w:space="4" w:color="auto"/>
          <w:bottom w:val="single" w:sz="4" w:space="1" w:color="auto"/>
          <w:right w:val="single" w:sz="4" w:space="4" w:color="auto"/>
        </w:pBdr>
        <w:spacing w:before="120" w:after="120"/>
        <w:rPr>
          <w:rFonts w:ascii="Times New Roman" w:hAnsi="Times New Roman" w:cs="Times New Roman"/>
        </w:rPr>
      </w:pPr>
      <w:bookmarkStart w:id="42" w:name="_Toc136003718"/>
      <w:bookmarkStart w:id="43" w:name="_Toc136336719"/>
      <w:r w:rsidRPr="008D4AB4">
        <w:rPr>
          <w:rFonts w:ascii="Times New Roman" w:hAnsi="Times New Roman" w:cs="Times New Roman"/>
        </w:rPr>
        <w:t>Списък на документите, които се подават на етап кандидатстване:</w:t>
      </w:r>
      <w:bookmarkEnd w:id="42"/>
      <w:bookmarkEnd w:id="43"/>
    </w:p>
    <w:p w14:paraId="31463113" w14:textId="77777777" w:rsidR="000A549D" w:rsidRPr="008D4AB4" w:rsidRDefault="000A549D" w:rsidP="000A549D">
      <w:pPr>
        <w:spacing w:after="360" w:line="240" w:lineRule="auto"/>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Кандидатът по настоящ</w:t>
      </w:r>
      <w:r>
        <w:rPr>
          <w:rFonts w:ascii="Times New Roman" w:eastAsia="Calibri" w:hAnsi="Times New Roman" w:cs="Times New Roman"/>
          <w:sz w:val="24"/>
          <w:szCs w:val="24"/>
        </w:rPr>
        <w:t xml:space="preserve">ите </w:t>
      </w:r>
      <w:r w:rsidRPr="008D4AB4">
        <w:rPr>
          <w:rFonts w:ascii="Times New Roman" w:eastAsia="Calibri" w:hAnsi="Times New Roman" w:cs="Times New Roman"/>
          <w:sz w:val="24"/>
          <w:szCs w:val="24"/>
        </w:rPr>
        <w:t>процедур</w:t>
      </w:r>
      <w:r>
        <w:rPr>
          <w:rFonts w:ascii="Times New Roman" w:eastAsia="Calibri" w:hAnsi="Times New Roman" w:cs="Times New Roman"/>
          <w:sz w:val="24"/>
          <w:szCs w:val="24"/>
        </w:rPr>
        <w:t>и</w:t>
      </w:r>
      <w:r w:rsidRPr="008D4AB4">
        <w:rPr>
          <w:rFonts w:ascii="Times New Roman" w:eastAsia="Calibri" w:hAnsi="Times New Roman" w:cs="Times New Roman"/>
          <w:sz w:val="24"/>
          <w:szCs w:val="24"/>
        </w:rPr>
        <w:t xml:space="preserve"> чрез директно предоставяне следва да</w:t>
      </w:r>
      <w:r w:rsidRPr="008D4AB4">
        <w:rPr>
          <w:rFonts w:ascii="Times New Roman" w:eastAsia="Times New Roman" w:hAnsi="Times New Roman" w:cs="Times New Roman"/>
          <w:snapToGrid w:val="0"/>
          <w:sz w:val="24"/>
          <w:szCs w:val="24"/>
        </w:rPr>
        <w:t xml:space="preserve"> попълни Формуляр за кандидатстване и да </w:t>
      </w:r>
      <w:r w:rsidRPr="008D4AB4">
        <w:rPr>
          <w:rFonts w:ascii="Times New Roman" w:eastAsia="Calibri" w:hAnsi="Times New Roman" w:cs="Times New Roman"/>
          <w:sz w:val="24"/>
          <w:szCs w:val="24"/>
        </w:rPr>
        <w:t xml:space="preserve">представи следните документи, по електронен път чрез ИСУН 2020: </w:t>
      </w:r>
    </w:p>
    <w:p w14:paraId="6CD58150" w14:textId="77777777" w:rsidR="000A549D" w:rsidRDefault="000A549D" w:rsidP="000A549D">
      <w:pPr>
        <w:pStyle w:val="ListParagraph"/>
        <w:numPr>
          <w:ilvl w:val="0"/>
          <w:numId w:val="20"/>
        </w:numPr>
        <w:tabs>
          <w:tab w:val="clear" w:pos="2912"/>
          <w:tab w:val="left" w:pos="993"/>
        </w:tabs>
        <w:ind w:left="0" w:firstLine="567"/>
        <w:rPr>
          <w:rFonts w:ascii="Times New Roman" w:eastAsia="Calibri" w:hAnsi="Times New Roman" w:cs="Times New Roman"/>
          <w:sz w:val="24"/>
          <w:szCs w:val="24"/>
        </w:rPr>
      </w:pPr>
      <w:r w:rsidRPr="005162CF">
        <w:rPr>
          <w:rFonts w:ascii="Times New Roman" w:eastAsia="Calibri" w:hAnsi="Times New Roman" w:cs="Times New Roman"/>
          <w:sz w:val="24"/>
          <w:szCs w:val="24"/>
        </w:rPr>
        <w:t>Декларация, че кандидатът е запознат с условията за кандидатстване и условията за изпълнение</w:t>
      </w:r>
      <w:r>
        <w:rPr>
          <w:rFonts w:ascii="Times New Roman" w:eastAsia="Calibri" w:hAnsi="Times New Roman" w:cs="Times New Roman"/>
          <w:sz w:val="24"/>
          <w:szCs w:val="24"/>
        </w:rPr>
        <w:t>;</w:t>
      </w:r>
      <w:r w:rsidRPr="005162CF">
        <w:rPr>
          <w:rFonts w:ascii="Times New Roman" w:eastAsia="Calibri" w:hAnsi="Times New Roman" w:cs="Times New Roman"/>
          <w:sz w:val="24"/>
          <w:szCs w:val="24"/>
        </w:rPr>
        <w:t xml:space="preserve"> </w:t>
      </w:r>
    </w:p>
    <w:p w14:paraId="55CECAFA" w14:textId="77777777" w:rsidR="000A549D" w:rsidRPr="00AD29DC" w:rsidRDefault="000A549D" w:rsidP="000A549D">
      <w:pPr>
        <w:pStyle w:val="ListParagraph"/>
        <w:numPr>
          <w:ilvl w:val="0"/>
          <w:numId w:val="20"/>
        </w:numPr>
        <w:tabs>
          <w:tab w:val="clear" w:pos="2912"/>
          <w:tab w:val="left" w:pos="993"/>
        </w:tabs>
        <w:spacing w:after="360" w:line="240" w:lineRule="auto"/>
        <w:ind w:left="0" w:firstLine="567"/>
        <w:jc w:val="both"/>
        <w:rPr>
          <w:rFonts w:ascii="Times New Roman" w:eastAsia="Calibri" w:hAnsi="Times New Roman" w:cs="Times New Roman"/>
          <w:sz w:val="24"/>
          <w:szCs w:val="24"/>
        </w:rPr>
      </w:pPr>
      <w:r w:rsidRPr="000259FC">
        <w:rPr>
          <w:rFonts w:ascii="Times New Roman" w:eastAsia="Calibri" w:hAnsi="Times New Roman" w:cs="Times New Roman"/>
          <w:sz w:val="24"/>
          <w:szCs w:val="24"/>
        </w:rPr>
        <w:t xml:space="preserve">Документ за оправомощаване на лицето, което подписва с КЕП от името на кандидата </w:t>
      </w:r>
      <w:r>
        <w:rPr>
          <w:rFonts w:ascii="Times New Roman" w:eastAsia="Calibri" w:hAnsi="Times New Roman" w:cs="Times New Roman"/>
          <w:sz w:val="24"/>
          <w:szCs w:val="24"/>
        </w:rPr>
        <w:t xml:space="preserve">на </w:t>
      </w:r>
      <w:r w:rsidRPr="000259FC">
        <w:rPr>
          <w:rFonts w:ascii="Times New Roman" w:eastAsia="Calibri" w:hAnsi="Times New Roman" w:cs="Times New Roman"/>
          <w:sz w:val="24"/>
          <w:szCs w:val="24"/>
        </w:rPr>
        <w:t xml:space="preserve">документите за кандидатстване в ИСУН 2020 (в случай че е приложимо) - </w:t>
      </w:r>
      <w:r>
        <w:rPr>
          <w:rFonts w:ascii="Times New Roman" w:eastAsia="Calibri" w:hAnsi="Times New Roman" w:cs="Times New Roman"/>
          <w:b/>
          <w:sz w:val="24"/>
          <w:szCs w:val="24"/>
        </w:rPr>
        <w:t>прикачена в ИСУН 2020;</w:t>
      </w:r>
    </w:p>
    <w:p w14:paraId="6DAC4CE1" w14:textId="77777777" w:rsidR="000A549D" w:rsidRDefault="000A549D" w:rsidP="000A549D">
      <w:pPr>
        <w:pStyle w:val="ListParagraph"/>
        <w:numPr>
          <w:ilvl w:val="0"/>
          <w:numId w:val="20"/>
        </w:numPr>
        <w:tabs>
          <w:tab w:val="clear" w:pos="2912"/>
          <w:tab w:val="left" w:pos="993"/>
        </w:tabs>
        <w:spacing w:after="360" w:line="240" w:lineRule="auto"/>
        <w:ind w:left="0" w:firstLine="567"/>
        <w:jc w:val="both"/>
        <w:rPr>
          <w:rFonts w:ascii="Times New Roman" w:eastAsia="Calibri" w:hAnsi="Times New Roman" w:cs="Times New Roman"/>
          <w:sz w:val="24"/>
          <w:szCs w:val="24"/>
        </w:rPr>
      </w:pPr>
      <w:r w:rsidRPr="008567EE">
        <w:rPr>
          <w:rFonts w:ascii="Times New Roman" w:hAnsi="Times New Roman" w:cs="Times New Roman"/>
          <w:sz w:val="24"/>
          <w:szCs w:val="24"/>
        </w:rPr>
        <w:t>Картен</w:t>
      </w:r>
      <w:r w:rsidRPr="008567EE">
        <w:rPr>
          <w:rFonts w:ascii="Times New Roman" w:eastAsia="Calibri" w:hAnsi="Times New Roman" w:cs="Times New Roman"/>
          <w:sz w:val="24"/>
          <w:szCs w:val="24"/>
        </w:rPr>
        <w:t xml:space="preserve"> материал, определящ местонахождението на обекта</w:t>
      </w:r>
      <w:r>
        <w:rPr>
          <w:rFonts w:ascii="Times New Roman" w:eastAsia="Calibri" w:hAnsi="Times New Roman" w:cs="Times New Roman"/>
          <w:sz w:val="24"/>
          <w:szCs w:val="24"/>
        </w:rPr>
        <w:t>;</w:t>
      </w:r>
    </w:p>
    <w:p w14:paraId="060E5033" w14:textId="77777777" w:rsidR="000A549D" w:rsidRDefault="000A549D" w:rsidP="000A549D">
      <w:pPr>
        <w:pStyle w:val="ListParagraph"/>
        <w:numPr>
          <w:ilvl w:val="0"/>
          <w:numId w:val="20"/>
        </w:numPr>
        <w:tabs>
          <w:tab w:val="left" w:pos="993"/>
        </w:tabs>
        <w:spacing w:after="360" w:line="240" w:lineRule="auto"/>
        <w:ind w:left="0" w:firstLine="567"/>
        <w:jc w:val="both"/>
        <w:rPr>
          <w:rFonts w:ascii="Times New Roman" w:eastAsia="Calibri" w:hAnsi="Times New Roman" w:cs="Times New Roman"/>
          <w:sz w:val="24"/>
          <w:szCs w:val="24"/>
        </w:rPr>
      </w:pPr>
      <w:r w:rsidRPr="00BB25D0">
        <w:rPr>
          <w:rFonts w:ascii="Times New Roman" w:eastAsia="Calibri" w:hAnsi="Times New Roman" w:cs="Times New Roman"/>
          <w:sz w:val="24"/>
          <w:szCs w:val="24"/>
        </w:rPr>
        <w:t>Копия от разрешителни</w:t>
      </w:r>
      <w:r>
        <w:rPr>
          <w:rFonts w:ascii="Times New Roman" w:eastAsia="Calibri" w:hAnsi="Times New Roman" w:cs="Times New Roman"/>
          <w:sz w:val="24"/>
          <w:szCs w:val="24"/>
        </w:rPr>
        <w:t>;</w:t>
      </w:r>
    </w:p>
    <w:p w14:paraId="6E27684D" w14:textId="77777777" w:rsidR="000A549D" w:rsidRDefault="000A549D" w:rsidP="000A549D">
      <w:pPr>
        <w:pStyle w:val="ListParagraph"/>
        <w:numPr>
          <w:ilvl w:val="0"/>
          <w:numId w:val="20"/>
        </w:numPr>
        <w:tabs>
          <w:tab w:val="left" w:pos="993"/>
        </w:tabs>
        <w:spacing w:after="360" w:line="240" w:lineRule="auto"/>
        <w:ind w:left="0" w:firstLine="567"/>
        <w:jc w:val="both"/>
        <w:rPr>
          <w:rFonts w:ascii="Times New Roman" w:eastAsia="Calibri" w:hAnsi="Times New Roman" w:cs="Times New Roman"/>
          <w:sz w:val="24"/>
          <w:szCs w:val="24"/>
        </w:rPr>
      </w:pPr>
      <w:r w:rsidRPr="00BB25D0">
        <w:rPr>
          <w:rFonts w:ascii="Times New Roman" w:eastAsia="Calibri" w:hAnsi="Times New Roman" w:cs="Times New Roman"/>
          <w:sz w:val="24"/>
          <w:szCs w:val="24"/>
        </w:rPr>
        <w:t>Техническа документация</w:t>
      </w:r>
      <w:r>
        <w:rPr>
          <w:rFonts w:ascii="Times New Roman" w:eastAsia="Calibri" w:hAnsi="Times New Roman" w:cs="Times New Roman"/>
          <w:sz w:val="24"/>
          <w:szCs w:val="24"/>
        </w:rPr>
        <w:t>;</w:t>
      </w:r>
    </w:p>
    <w:p w14:paraId="78D93F84" w14:textId="77777777" w:rsidR="000A549D" w:rsidRDefault="000A549D" w:rsidP="000A549D">
      <w:pPr>
        <w:pStyle w:val="ListParagraph"/>
        <w:numPr>
          <w:ilvl w:val="0"/>
          <w:numId w:val="20"/>
        </w:numPr>
        <w:tabs>
          <w:tab w:val="left" w:pos="993"/>
        </w:tabs>
        <w:spacing w:after="360" w:line="240" w:lineRule="auto"/>
        <w:ind w:left="0" w:firstLine="567"/>
        <w:jc w:val="both"/>
        <w:rPr>
          <w:rFonts w:ascii="Times New Roman" w:eastAsia="Calibri" w:hAnsi="Times New Roman" w:cs="Times New Roman"/>
          <w:sz w:val="24"/>
          <w:szCs w:val="24"/>
        </w:rPr>
      </w:pPr>
      <w:r w:rsidRPr="00BB25D0">
        <w:rPr>
          <w:rFonts w:ascii="Times New Roman" w:eastAsia="Calibri" w:hAnsi="Times New Roman" w:cs="Times New Roman"/>
          <w:sz w:val="24"/>
          <w:szCs w:val="24"/>
        </w:rPr>
        <w:t>Техническа спецификация</w:t>
      </w:r>
      <w:r>
        <w:rPr>
          <w:rFonts w:ascii="Times New Roman" w:eastAsia="Calibri" w:hAnsi="Times New Roman" w:cs="Times New Roman"/>
          <w:sz w:val="24"/>
          <w:szCs w:val="24"/>
        </w:rPr>
        <w:t>;</w:t>
      </w:r>
    </w:p>
    <w:p w14:paraId="183D0C40" w14:textId="77777777" w:rsidR="000A549D" w:rsidRPr="007D0996" w:rsidRDefault="000A549D" w:rsidP="000A549D">
      <w:pPr>
        <w:pStyle w:val="ListParagraph"/>
        <w:numPr>
          <w:ilvl w:val="0"/>
          <w:numId w:val="20"/>
        </w:numPr>
        <w:tabs>
          <w:tab w:val="clear" w:pos="2912"/>
          <w:tab w:val="left" w:pos="993"/>
        </w:tabs>
        <w:spacing w:after="360" w:line="240" w:lineRule="auto"/>
        <w:ind w:left="0" w:firstLine="567"/>
        <w:jc w:val="both"/>
        <w:rPr>
          <w:rFonts w:ascii="Times New Roman" w:eastAsia="Calibri" w:hAnsi="Times New Roman" w:cs="Times New Roman"/>
          <w:sz w:val="24"/>
          <w:szCs w:val="24"/>
        </w:rPr>
      </w:pPr>
      <w:r>
        <w:rPr>
          <w:rFonts w:ascii="Times New Roman" w:hAnsi="Times New Roman" w:cs="Times New Roman"/>
          <w:sz w:val="24"/>
          <w:szCs w:val="24"/>
        </w:rPr>
        <w:t>Въпросници за самооценка на качеството на формуляра за кандидатстване за инвестиционен проект;</w:t>
      </w:r>
    </w:p>
    <w:p w14:paraId="505E0FDA" w14:textId="5C89BC0F" w:rsidR="000A549D" w:rsidRDefault="000A549D" w:rsidP="000A549D">
      <w:pPr>
        <w:pStyle w:val="ListParagraph"/>
        <w:numPr>
          <w:ilvl w:val="0"/>
          <w:numId w:val="20"/>
        </w:numPr>
        <w:tabs>
          <w:tab w:val="left" w:pos="993"/>
        </w:tabs>
        <w:spacing w:after="360" w:line="240" w:lineRule="auto"/>
        <w:ind w:left="0" w:firstLine="567"/>
        <w:jc w:val="both"/>
        <w:rPr>
          <w:rFonts w:ascii="Times New Roman" w:eastAsia="Calibri" w:hAnsi="Times New Roman" w:cs="Times New Roman"/>
          <w:sz w:val="24"/>
          <w:szCs w:val="24"/>
        </w:rPr>
      </w:pPr>
      <w:r w:rsidRPr="007D0996">
        <w:rPr>
          <w:rFonts w:ascii="Times New Roman" w:eastAsia="Calibri" w:hAnsi="Times New Roman" w:cs="Times New Roman"/>
          <w:sz w:val="24"/>
          <w:szCs w:val="24"/>
        </w:rPr>
        <w:t>Комуникационен план</w:t>
      </w:r>
      <w:r w:rsidR="009830CC">
        <w:rPr>
          <w:rFonts w:ascii="Times New Roman" w:eastAsia="Calibri" w:hAnsi="Times New Roman" w:cs="Times New Roman"/>
          <w:sz w:val="24"/>
          <w:szCs w:val="24"/>
        </w:rPr>
        <w:t>;</w:t>
      </w:r>
    </w:p>
    <w:p w14:paraId="0C355191" w14:textId="74ACDE8A" w:rsidR="009830CC" w:rsidRPr="008B1ED5" w:rsidRDefault="009830CC" w:rsidP="000A549D">
      <w:pPr>
        <w:pStyle w:val="ListParagraph"/>
        <w:numPr>
          <w:ilvl w:val="0"/>
          <w:numId w:val="20"/>
        </w:numPr>
        <w:tabs>
          <w:tab w:val="left" w:pos="993"/>
        </w:tabs>
        <w:spacing w:after="360" w:line="240" w:lineRule="auto"/>
        <w:ind w:left="0"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Финансов план.</w:t>
      </w:r>
    </w:p>
    <w:p w14:paraId="4392FFFA" w14:textId="77777777" w:rsidR="000A549D" w:rsidRDefault="000A549D" w:rsidP="000A549D">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 xml:space="preserve">Формулярът за кандидатстване се подписва с КЕП от лицето, представляващо конкретния бенефициент на БФП. </w:t>
      </w:r>
    </w:p>
    <w:p w14:paraId="7972F53B" w14:textId="77777777" w:rsidR="000A549D" w:rsidRDefault="000A549D" w:rsidP="000A549D">
      <w:pPr>
        <w:spacing w:after="120" w:line="240" w:lineRule="auto"/>
        <w:jc w:val="both"/>
        <w:rPr>
          <w:rFonts w:ascii="Times New Roman" w:hAnsi="Times New Roman" w:cs="Times New Roman"/>
          <w:sz w:val="24"/>
          <w:szCs w:val="24"/>
        </w:rPr>
      </w:pPr>
      <w:r w:rsidRPr="005162CF">
        <w:rPr>
          <w:rFonts w:ascii="Times New Roman" w:eastAsia="Calibri" w:hAnsi="Times New Roman" w:cs="Times New Roman"/>
          <w:sz w:val="24"/>
          <w:szCs w:val="24"/>
        </w:rPr>
        <w:lastRenderedPageBreak/>
        <w:t>Декларация</w:t>
      </w:r>
      <w:r>
        <w:rPr>
          <w:rFonts w:ascii="Times New Roman" w:eastAsia="Calibri" w:hAnsi="Times New Roman" w:cs="Times New Roman"/>
          <w:sz w:val="24"/>
          <w:szCs w:val="24"/>
        </w:rPr>
        <w:t>та</w:t>
      </w:r>
      <w:r w:rsidRPr="005162CF">
        <w:rPr>
          <w:rFonts w:ascii="Times New Roman" w:eastAsia="Calibri" w:hAnsi="Times New Roman" w:cs="Times New Roman"/>
          <w:sz w:val="24"/>
          <w:szCs w:val="24"/>
        </w:rPr>
        <w:t xml:space="preserve">, че кандидатът е запознат с условията за кандидатстване и условията за изпълнение </w:t>
      </w:r>
      <w:r w:rsidRPr="008D4AB4">
        <w:rPr>
          <w:rFonts w:ascii="Times New Roman" w:hAnsi="Times New Roman" w:cs="Times New Roman"/>
          <w:sz w:val="24"/>
          <w:szCs w:val="24"/>
        </w:rPr>
        <w:t xml:space="preserve">се подава чрез попълване на т. </w:t>
      </w:r>
      <w:r>
        <w:rPr>
          <w:rFonts w:ascii="Times New Roman" w:hAnsi="Times New Roman" w:cs="Times New Roman"/>
          <w:sz w:val="24"/>
          <w:szCs w:val="24"/>
        </w:rPr>
        <w:t>„</w:t>
      </w:r>
      <w:r w:rsidRPr="008D4AB4">
        <w:rPr>
          <w:rFonts w:ascii="Times New Roman" w:hAnsi="Times New Roman" w:cs="Times New Roman"/>
          <w:sz w:val="24"/>
          <w:szCs w:val="24"/>
        </w:rPr>
        <w:t xml:space="preserve">E-ДЕКЛАРАЦИИ“ на Формуляра на кандидатстване. </w:t>
      </w:r>
    </w:p>
    <w:p w14:paraId="4A36C95A" w14:textId="77777777" w:rsidR="000A549D" w:rsidRPr="008D4AB4" w:rsidRDefault="000A549D" w:rsidP="000A549D">
      <w:pPr>
        <w:spacing w:after="120" w:line="240" w:lineRule="auto"/>
        <w:jc w:val="both"/>
        <w:rPr>
          <w:rFonts w:ascii="Times New Roman" w:eastAsia="Times New Roman" w:hAnsi="Times New Roman" w:cs="Times New Roman"/>
          <w:snapToGrid w:val="0"/>
          <w:sz w:val="24"/>
          <w:szCs w:val="24"/>
        </w:rPr>
      </w:pPr>
      <w:r w:rsidRPr="008D4AB4">
        <w:rPr>
          <w:rFonts w:ascii="Times New Roman" w:eastAsia="Calibri" w:hAnsi="Times New Roman" w:cs="Times New Roman"/>
          <w:b/>
          <w:sz w:val="24"/>
          <w:szCs w:val="24"/>
        </w:rPr>
        <w:t>ВАЖНО:</w:t>
      </w:r>
      <w:r w:rsidRPr="008D4AB4">
        <w:rPr>
          <w:rFonts w:ascii="Times New Roman" w:eastAsia="Calibri" w:hAnsi="Times New Roman" w:cs="Times New Roman"/>
          <w:sz w:val="24"/>
          <w:szCs w:val="24"/>
        </w:rPr>
        <w:t xml:space="preserve"> </w:t>
      </w:r>
      <w:r w:rsidRPr="008D4AB4">
        <w:rPr>
          <w:rFonts w:ascii="Times New Roman" w:eastAsia="Times New Roman" w:hAnsi="Times New Roman" w:cs="Times New Roman"/>
          <w:snapToGrid w:val="0"/>
          <w:sz w:val="24"/>
          <w:szCs w:val="24"/>
        </w:rPr>
        <w:t xml:space="preserve">Кандидатът следва да се увери, че всички документи са представени в изискуемата форма съгласно изискванията на настоящите Условия за кандидатстване. </w:t>
      </w:r>
    </w:p>
    <w:p w14:paraId="32D75158" w14:textId="77777777" w:rsidR="000A549D" w:rsidRPr="0096304B" w:rsidRDefault="000A549D" w:rsidP="000A549D">
      <w:pPr>
        <w:pStyle w:val="Heading2"/>
        <w:numPr>
          <w:ilvl w:val="0"/>
          <w:numId w:val="23"/>
        </w:numPr>
        <w:pBdr>
          <w:top w:val="single" w:sz="4" w:space="1" w:color="auto"/>
          <w:left w:val="single" w:sz="4" w:space="4" w:color="auto"/>
          <w:bottom w:val="single" w:sz="4" w:space="1" w:color="auto"/>
          <w:right w:val="single" w:sz="4" w:space="4" w:color="auto"/>
        </w:pBdr>
        <w:spacing w:before="120" w:after="120"/>
        <w:rPr>
          <w:rFonts w:ascii="Times New Roman" w:hAnsi="Times New Roman" w:cs="Times New Roman"/>
        </w:rPr>
      </w:pPr>
      <w:bookmarkStart w:id="44" w:name="_Toc135995236"/>
      <w:bookmarkStart w:id="45" w:name="_Toc136003719"/>
      <w:bookmarkStart w:id="46" w:name="_Toc136336720"/>
      <w:bookmarkEnd w:id="44"/>
      <w:r w:rsidRPr="008D4AB4">
        <w:rPr>
          <w:rFonts w:ascii="Times New Roman" w:hAnsi="Times New Roman" w:cs="Times New Roman"/>
        </w:rPr>
        <w:t>Краен срок за подаване на проектните предложения:</w:t>
      </w:r>
      <w:bookmarkEnd w:id="45"/>
      <w:bookmarkEnd w:id="46"/>
      <w:r w:rsidRPr="008D4AB4" w:rsidDel="0063166B">
        <w:rPr>
          <w:rFonts w:ascii="Times New Roman" w:hAnsi="Times New Roman" w:cs="Times New Roman"/>
        </w:rPr>
        <w:t xml:space="preserve"> </w:t>
      </w:r>
    </w:p>
    <w:p w14:paraId="09587A09" w14:textId="77777777" w:rsidR="000A549D" w:rsidRPr="008D4AB4" w:rsidRDefault="000A549D" w:rsidP="000A549D">
      <w:pPr>
        <w:pStyle w:val="ListParagraph"/>
        <w:spacing w:before="120" w:after="120" w:line="240" w:lineRule="auto"/>
        <w:ind w:left="0"/>
        <w:contextualSpacing w:val="0"/>
        <w:jc w:val="both"/>
        <w:rPr>
          <w:rFonts w:ascii="Times New Roman" w:hAnsi="Times New Roman" w:cs="Times New Roman"/>
          <w:b/>
          <w:sz w:val="24"/>
          <w:szCs w:val="24"/>
        </w:rPr>
      </w:pPr>
      <w:r w:rsidRPr="008D4AB4">
        <w:rPr>
          <w:rFonts w:ascii="Times New Roman" w:hAnsi="Times New Roman" w:cs="Times New Roman"/>
          <w:sz w:val="24"/>
          <w:szCs w:val="24"/>
        </w:rPr>
        <w:t xml:space="preserve">Ще се прилага процедура чрез директно предоставяне с </w:t>
      </w:r>
      <w:r w:rsidRPr="008D4AB4">
        <w:rPr>
          <w:rFonts w:ascii="Times New Roman" w:hAnsi="Times New Roman" w:cs="Times New Roman"/>
          <w:b/>
          <w:sz w:val="24"/>
          <w:szCs w:val="24"/>
        </w:rPr>
        <w:t>един краен срок за кандидатстване – 17:30 часа на 31.</w:t>
      </w:r>
      <w:r w:rsidRPr="008D4AB4">
        <w:rPr>
          <w:rFonts w:ascii="Times New Roman" w:hAnsi="Times New Roman" w:cs="Times New Roman"/>
          <w:b/>
          <w:sz w:val="24"/>
          <w:szCs w:val="24"/>
          <w:lang w:val="en-US"/>
        </w:rPr>
        <w:t>10</w:t>
      </w:r>
      <w:r w:rsidRPr="008D4AB4">
        <w:rPr>
          <w:rFonts w:ascii="Times New Roman" w:hAnsi="Times New Roman" w:cs="Times New Roman"/>
          <w:b/>
          <w:sz w:val="24"/>
          <w:szCs w:val="24"/>
        </w:rPr>
        <w:t xml:space="preserve">.2029 г. </w:t>
      </w:r>
    </w:p>
    <w:p w14:paraId="224E4F50" w14:textId="06FD141B" w:rsidR="000A549D" w:rsidRDefault="000A549D" w:rsidP="000A549D">
      <w:pPr>
        <w:pStyle w:val="Heading2"/>
        <w:numPr>
          <w:ilvl w:val="0"/>
          <w:numId w:val="23"/>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47" w:name="_Toc136003720"/>
      <w:bookmarkStart w:id="48" w:name="_Toc136336721"/>
      <w:r w:rsidRPr="008D4AB4">
        <w:rPr>
          <w:rFonts w:ascii="Times New Roman" w:hAnsi="Times New Roman" w:cs="Times New Roman"/>
        </w:rPr>
        <w:t>Адрес за подаване на проектните предложения/концепциите за проектни предложения:</w:t>
      </w:r>
      <w:bookmarkEnd w:id="47"/>
      <w:bookmarkEnd w:id="48"/>
    </w:p>
    <w:p w14:paraId="314571B3" w14:textId="77777777" w:rsidR="000A549D" w:rsidRDefault="000A549D" w:rsidP="000A549D">
      <w:pPr>
        <w:pStyle w:val="ListParagraph"/>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Формулярът за кандидатстване и финансовият план по настоящата процедура се подават по електронен път чрез ИСУН 2020 на следния интернет адрес:</w:t>
      </w:r>
      <w:r w:rsidRPr="008D4AB4">
        <w:rPr>
          <w:rFonts w:ascii="Times New Roman" w:hAnsi="Times New Roman" w:cs="Times New Roman"/>
        </w:rPr>
        <w:t xml:space="preserve"> </w:t>
      </w:r>
      <w:hyperlink r:id="rId26" w:history="1">
        <w:r w:rsidRPr="008D4AB4">
          <w:rPr>
            <w:rStyle w:val="Hyperlink"/>
            <w:rFonts w:ascii="Times New Roman" w:hAnsi="Times New Roman" w:cs="Times New Roman"/>
            <w:sz w:val="24"/>
            <w:szCs w:val="24"/>
          </w:rPr>
          <w:t>https://eumis2020.government.bg</w:t>
        </w:r>
      </w:hyperlink>
      <w:r w:rsidRPr="008D4AB4">
        <w:rPr>
          <w:rFonts w:ascii="Times New Roman" w:hAnsi="Times New Roman" w:cs="Times New Roman"/>
          <w:sz w:val="24"/>
          <w:szCs w:val="24"/>
        </w:rPr>
        <w:t>.</w:t>
      </w:r>
    </w:p>
    <w:p w14:paraId="5027BE5D" w14:textId="77777777" w:rsidR="000A549D" w:rsidRDefault="000A549D" w:rsidP="000A549D">
      <w:pPr>
        <w:pStyle w:val="ListParagraph"/>
        <w:spacing w:after="360" w:line="240" w:lineRule="auto"/>
        <w:ind w:left="0"/>
        <w:jc w:val="both"/>
        <w:rPr>
          <w:rFonts w:ascii="Times New Roman" w:hAnsi="Times New Roman" w:cs="Times New Roman"/>
          <w:sz w:val="24"/>
          <w:szCs w:val="24"/>
        </w:rPr>
      </w:pPr>
    </w:p>
    <w:p w14:paraId="1FBEC390" w14:textId="77777777" w:rsidR="000A549D" w:rsidRDefault="000A549D" w:rsidP="000A549D">
      <w:pPr>
        <w:pStyle w:val="Heading2"/>
        <w:numPr>
          <w:ilvl w:val="0"/>
          <w:numId w:val="23"/>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r w:rsidRPr="008D4AB4">
        <w:rPr>
          <w:rFonts w:ascii="Times New Roman" w:hAnsi="Times New Roman" w:cs="Times New Roman"/>
        </w:rPr>
        <w:t xml:space="preserve"> </w:t>
      </w:r>
      <w:bookmarkStart w:id="49" w:name="_Toc136003721"/>
      <w:bookmarkStart w:id="50" w:name="_Toc136336722"/>
      <w:r w:rsidRPr="008D4AB4">
        <w:rPr>
          <w:rFonts w:ascii="Times New Roman" w:hAnsi="Times New Roman" w:cs="Times New Roman"/>
        </w:rPr>
        <w:t>Допълнителна информация</w:t>
      </w:r>
      <w:bookmarkEnd w:id="49"/>
      <w:bookmarkEnd w:id="50"/>
    </w:p>
    <w:p w14:paraId="7461339E" w14:textId="77777777" w:rsidR="000A549D" w:rsidRPr="00E75BD5" w:rsidRDefault="000A549D" w:rsidP="000A549D">
      <w:pPr>
        <w:spacing w:after="360" w:line="240" w:lineRule="auto"/>
        <w:jc w:val="both"/>
        <w:rPr>
          <w:rFonts w:ascii="Times New Roman" w:hAnsi="Times New Roman" w:cs="Times New Roman"/>
          <w:b/>
          <w:sz w:val="24"/>
          <w:szCs w:val="24"/>
        </w:rPr>
      </w:pPr>
      <w:r w:rsidRPr="00E75BD5">
        <w:rPr>
          <w:rFonts w:ascii="Times New Roman" w:hAnsi="Times New Roman" w:cs="Times New Roman"/>
          <w:sz w:val="24"/>
          <w:szCs w:val="24"/>
        </w:rPr>
        <w:t xml:space="preserve">По настоящите процедури чрез директно предоставяне на БФП конкретният бенефициент може да поиска разяснения по документите в срок до три седмици преди изтичането на срока за кандидатстване. Разясненията се утвърждават от Ръководителя на Управляващия орган, като се дават по отношение на Условията за кандидатстване, но не съдържат становище относно качеството на Формуляра за кандидатстване. </w:t>
      </w:r>
    </w:p>
    <w:p w14:paraId="5006191A" w14:textId="77777777" w:rsidR="000A549D" w:rsidRDefault="000A549D" w:rsidP="000A549D">
      <w:pPr>
        <w:pStyle w:val="Heading2"/>
        <w:numPr>
          <w:ilvl w:val="0"/>
          <w:numId w:val="23"/>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51" w:name="_Toc136003722"/>
      <w:bookmarkStart w:id="52" w:name="_Toc136336723"/>
      <w:r w:rsidRPr="008D4AB4">
        <w:rPr>
          <w:rFonts w:ascii="Times New Roman" w:hAnsi="Times New Roman" w:cs="Times New Roman"/>
        </w:rPr>
        <w:t>Приложения към Условията за кандидатстване</w:t>
      </w:r>
      <w:bookmarkEnd w:id="51"/>
      <w:bookmarkEnd w:id="52"/>
    </w:p>
    <w:p w14:paraId="14FDD915" w14:textId="77777777" w:rsidR="000A549D" w:rsidRPr="004711F1" w:rsidRDefault="000A549D" w:rsidP="000A549D"/>
    <w:p w14:paraId="697DBDEA" w14:textId="7690FAD4" w:rsidR="000A549D" w:rsidRDefault="00756076" w:rsidP="000A549D">
      <w:pPr>
        <w:pStyle w:val="ListParagraph"/>
        <w:numPr>
          <w:ilvl w:val="0"/>
          <w:numId w:val="30"/>
        </w:numPr>
        <w:tabs>
          <w:tab w:val="clear" w:pos="2912"/>
          <w:tab w:val="left" w:pos="993"/>
          <w:tab w:val="num" w:pos="2552"/>
        </w:tabs>
        <w:spacing w:after="360" w:line="240" w:lineRule="auto"/>
        <w:ind w:left="993"/>
        <w:jc w:val="both"/>
        <w:rPr>
          <w:rFonts w:ascii="Times New Roman" w:eastAsia="Calibri" w:hAnsi="Times New Roman" w:cs="Times New Roman"/>
          <w:sz w:val="24"/>
          <w:szCs w:val="24"/>
        </w:rPr>
      </w:pPr>
      <w:hyperlink r:id="rId27" w:history="1">
        <w:r w:rsidR="000A549D" w:rsidRPr="00A008D1">
          <w:rPr>
            <w:rStyle w:val="Hyperlink"/>
            <w:rFonts w:ascii="Times New Roman" w:eastAsia="Calibri" w:hAnsi="Times New Roman" w:cs="Times New Roman"/>
            <w:sz w:val="24"/>
            <w:szCs w:val="24"/>
          </w:rPr>
          <w:t>Образец на Декларация, че кандидатът е запознат с условията за кандидатстване и условията за изпълнение</w:t>
        </w:r>
      </w:hyperlink>
      <w:r w:rsidR="000A549D">
        <w:rPr>
          <w:rFonts w:ascii="Times New Roman" w:eastAsia="Calibri" w:hAnsi="Times New Roman" w:cs="Times New Roman"/>
          <w:sz w:val="24"/>
          <w:szCs w:val="24"/>
        </w:rPr>
        <w:t xml:space="preserve"> </w:t>
      </w:r>
    </w:p>
    <w:p w14:paraId="30351D43" w14:textId="6E25D8C7" w:rsidR="000A549D" w:rsidRDefault="00756076" w:rsidP="000A549D">
      <w:pPr>
        <w:pStyle w:val="ListParagraph"/>
        <w:numPr>
          <w:ilvl w:val="0"/>
          <w:numId w:val="30"/>
        </w:numPr>
        <w:tabs>
          <w:tab w:val="clear" w:pos="2912"/>
          <w:tab w:val="left" w:pos="993"/>
          <w:tab w:val="num" w:pos="2552"/>
        </w:tabs>
        <w:spacing w:after="360" w:line="240" w:lineRule="auto"/>
        <w:ind w:left="993"/>
        <w:jc w:val="both"/>
        <w:rPr>
          <w:rFonts w:ascii="Times New Roman" w:eastAsia="Calibri" w:hAnsi="Times New Roman" w:cs="Times New Roman"/>
          <w:sz w:val="24"/>
          <w:szCs w:val="24"/>
        </w:rPr>
      </w:pPr>
      <w:hyperlink r:id="rId28" w:history="1">
        <w:r w:rsidR="000A549D" w:rsidRPr="00A008D1">
          <w:rPr>
            <w:rStyle w:val="Hyperlink"/>
            <w:rFonts w:ascii="Times New Roman" w:eastAsia="Calibri" w:hAnsi="Times New Roman" w:cs="Times New Roman"/>
            <w:sz w:val="24"/>
            <w:szCs w:val="24"/>
          </w:rPr>
          <w:t>Критерии за оценка на проектно предложение, одобрени от КН на ПТС;</w:t>
        </w:r>
      </w:hyperlink>
    </w:p>
    <w:p w14:paraId="08655166" w14:textId="29A44C02" w:rsidR="000A549D" w:rsidRPr="004711F1" w:rsidRDefault="00756076" w:rsidP="000A549D">
      <w:pPr>
        <w:pStyle w:val="ListParagraph"/>
        <w:numPr>
          <w:ilvl w:val="0"/>
          <w:numId w:val="30"/>
        </w:numPr>
        <w:tabs>
          <w:tab w:val="clear" w:pos="2912"/>
          <w:tab w:val="left" w:pos="993"/>
          <w:tab w:val="num" w:pos="2552"/>
        </w:tabs>
        <w:spacing w:after="360" w:line="240" w:lineRule="auto"/>
        <w:ind w:left="993"/>
        <w:jc w:val="both"/>
        <w:rPr>
          <w:rFonts w:ascii="Times New Roman" w:eastAsia="Calibri" w:hAnsi="Times New Roman" w:cs="Times New Roman"/>
          <w:sz w:val="24"/>
          <w:szCs w:val="24"/>
        </w:rPr>
      </w:pPr>
      <w:hyperlink r:id="rId29" w:history="1">
        <w:r w:rsidR="000A549D" w:rsidRPr="00A008D1">
          <w:rPr>
            <w:rStyle w:val="Hyperlink"/>
            <w:rFonts w:ascii="Times New Roman" w:eastAsia="Calibri" w:hAnsi="Times New Roman" w:cs="Times New Roman"/>
            <w:sz w:val="24"/>
            <w:szCs w:val="24"/>
          </w:rPr>
          <w:t>Образец на Комуникационен план;</w:t>
        </w:r>
      </w:hyperlink>
    </w:p>
    <w:p w14:paraId="1C98F707" w14:textId="0FEE91FA" w:rsidR="009830CC" w:rsidRPr="004711F1" w:rsidRDefault="00756076" w:rsidP="000A549D">
      <w:pPr>
        <w:pStyle w:val="ListParagraph"/>
        <w:numPr>
          <w:ilvl w:val="0"/>
          <w:numId w:val="30"/>
        </w:numPr>
        <w:tabs>
          <w:tab w:val="clear" w:pos="2912"/>
          <w:tab w:val="left" w:pos="993"/>
          <w:tab w:val="num" w:pos="2552"/>
        </w:tabs>
        <w:spacing w:after="360" w:line="240" w:lineRule="auto"/>
        <w:ind w:left="993"/>
        <w:jc w:val="both"/>
        <w:rPr>
          <w:rFonts w:ascii="Times New Roman" w:eastAsia="Calibri" w:hAnsi="Times New Roman" w:cs="Times New Roman"/>
          <w:sz w:val="24"/>
          <w:szCs w:val="24"/>
        </w:rPr>
      </w:pPr>
      <w:hyperlink r:id="rId30" w:history="1">
        <w:r w:rsidR="009830CC" w:rsidRPr="00A008D1">
          <w:rPr>
            <w:rStyle w:val="Hyperlink"/>
            <w:rFonts w:ascii="Times New Roman" w:eastAsia="Calibri" w:hAnsi="Times New Roman" w:cs="Times New Roman"/>
            <w:sz w:val="24"/>
            <w:szCs w:val="24"/>
          </w:rPr>
          <w:t>Образец на финансов план.</w:t>
        </w:r>
      </w:hyperlink>
    </w:p>
    <w:sectPr w:rsidR="009830CC" w:rsidRPr="004711F1" w:rsidSect="00C731B2">
      <w:headerReference w:type="default" r:id="rId31"/>
      <w:footerReference w:type="default" r:id="rId32"/>
      <w:pgSz w:w="11906" w:h="16838"/>
      <w:pgMar w:top="851" w:right="992"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24658B" w14:textId="77777777" w:rsidR="002310CE" w:rsidRDefault="002310CE" w:rsidP="002325A3">
      <w:pPr>
        <w:spacing w:after="0" w:line="240" w:lineRule="auto"/>
      </w:pPr>
      <w:r>
        <w:separator/>
      </w:r>
    </w:p>
  </w:endnote>
  <w:endnote w:type="continuationSeparator" w:id="0">
    <w:p w14:paraId="5281479F" w14:textId="77777777" w:rsidR="002310CE" w:rsidRDefault="002310CE"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3433681"/>
      <w:docPartObj>
        <w:docPartGallery w:val="Page Numbers (Bottom of Page)"/>
        <w:docPartUnique/>
      </w:docPartObj>
    </w:sdtPr>
    <w:sdtEndPr>
      <w:rPr>
        <w:noProof/>
      </w:rPr>
    </w:sdtEndPr>
    <w:sdtContent>
      <w:p w14:paraId="03B4BC4E" w14:textId="5E227CE3" w:rsidR="002310CE" w:rsidRDefault="002310CE">
        <w:pPr>
          <w:pStyle w:val="Footer"/>
          <w:jc w:val="right"/>
        </w:pPr>
        <w:r>
          <w:fldChar w:fldCharType="begin"/>
        </w:r>
        <w:r>
          <w:instrText xml:space="preserve"> PAGE   \* MERGEFORMAT </w:instrText>
        </w:r>
        <w:r>
          <w:fldChar w:fldCharType="separate"/>
        </w:r>
        <w:r w:rsidR="00756076">
          <w:rPr>
            <w:noProof/>
          </w:rPr>
          <w:t>33</w:t>
        </w:r>
        <w:r>
          <w:rPr>
            <w:noProof/>
          </w:rPr>
          <w:fldChar w:fldCharType="end"/>
        </w:r>
      </w:p>
    </w:sdtContent>
  </w:sdt>
  <w:p w14:paraId="47A8C132" w14:textId="77777777" w:rsidR="002310CE" w:rsidRDefault="002310CE">
    <w:pPr>
      <w:pStyle w:val="Footer"/>
    </w:pPr>
  </w:p>
  <w:p w14:paraId="69C6DA69" w14:textId="77777777" w:rsidR="002310CE" w:rsidRDefault="002310C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31D67E" w14:textId="77777777" w:rsidR="002310CE" w:rsidRDefault="002310CE" w:rsidP="002325A3">
      <w:pPr>
        <w:spacing w:after="0" w:line="240" w:lineRule="auto"/>
      </w:pPr>
      <w:r>
        <w:separator/>
      </w:r>
    </w:p>
  </w:footnote>
  <w:footnote w:type="continuationSeparator" w:id="0">
    <w:p w14:paraId="51905E26" w14:textId="77777777" w:rsidR="002310CE" w:rsidRDefault="002310CE" w:rsidP="002325A3">
      <w:pPr>
        <w:spacing w:after="0" w:line="240" w:lineRule="auto"/>
      </w:pPr>
      <w:r>
        <w:continuationSeparator/>
      </w:r>
    </w:p>
  </w:footnote>
  <w:footnote w:id="1">
    <w:p w14:paraId="21278FC4" w14:textId="6FD41BF4" w:rsidR="002310CE" w:rsidRPr="0065728F" w:rsidRDefault="002310CE" w:rsidP="0065728F">
      <w:pPr>
        <w:pStyle w:val="EndnoteText"/>
        <w:rPr>
          <w:rFonts w:ascii="Times New Roman" w:hAnsi="Times New Roman" w:cs="Times New Roman"/>
        </w:rPr>
      </w:pPr>
      <w:r w:rsidRPr="0065728F">
        <w:rPr>
          <w:rStyle w:val="FootnoteReference"/>
          <w:rFonts w:ascii="Times New Roman" w:hAnsi="Times New Roman" w:cs="Times New Roman"/>
        </w:rPr>
        <w:footnoteRef/>
      </w:r>
      <w:r w:rsidRPr="0065728F">
        <w:rPr>
          <w:rFonts w:ascii="Times New Roman" w:hAnsi="Times New Roman" w:cs="Times New Roman"/>
        </w:rPr>
        <w:t xml:space="preserve"> Съгласно ПРИЛОЖЕНИЕ IV Списък на държавите членки, подпомагани от Кохезионния фонд на РЕШЕНИЕ ЗА ИЗПЪЛНЕНИЕ (ЕС) 2021/1130 НА КОМИСИЯТА от 5 юли 2021 година за определяне на списъка на регионите, които отговарят на условията за финансиране по Европейския фонд за регионално развитие и Европейския социален фонд плюс, и на държавите членки, които отговарят на условията за финансиране по Кохезионния фонд за периода 2021—2027 г.</w:t>
      </w:r>
    </w:p>
    <w:p w14:paraId="581D6EFF" w14:textId="0C5D47FF" w:rsidR="002310CE" w:rsidRPr="0065728F" w:rsidRDefault="002310CE">
      <w:pPr>
        <w:pStyle w:val="FootnoteText"/>
        <w:rPr>
          <w:rFonts w:ascii="Times New Roman" w:hAnsi="Times New Roman" w:cs="Times New Roman"/>
        </w:rPr>
      </w:pPr>
    </w:p>
  </w:footnote>
  <w:footnote w:id="2">
    <w:p w14:paraId="44F57E69" w14:textId="47C05414" w:rsidR="002310CE" w:rsidRPr="00243229" w:rsidRDefault="002310CE" w:rsidP="0065728F">
      <w:pPr>
        <w:pStyle w:val="EndnoteText"/>
        <w:rPr>
          <w:rFonts w:ascii="Times New Roman" w:hAnsi="Times New Roman" w:cs="Times New Roman"/>
        </w:rPr>
      </w:pPr>
      <w:r w:rsidRPr="0065728F">
        <w:rPr>
          <w:rStyle w:val="FootnoteReference"/>
          <w:rFonts w:ascii="Times New Roman" w:hAnsi="Times New Roman" w:cs="Times New Roman"/>
        </w:rPr>
        <w:footnoteRef/>
      </w:r>
      <w:r w:rsidRPr="0065728F">
        <w:rPr>
          <w:rFonts w:ascii="Times New Roman" w:hAnsi="Times New Roman" w:cs="Times New Roman"/>
        </w:rPr>
        <w:t xml:space="preserve"> </w:t>
      </w:r>
      <w:r w:rsidRPr="0065728F">
        <w:rPr>
          <w:rFonts w:ascii="Times New Roman" w:hAnsi="Times New Roman" w:cs="Times New Roman"/>
        </w:rPr>
        <w:t xml:space="preserve">Съгласно Приложение I „Региони, които отговарят на условията за финансиране от Европейския фонд за регионално развитие (ЕФРР) и Европейския социален фонд плюс (ЕСФ+) в категорията на по-слабо развитите региони NUTS 2021“ на РЕШЕНИЕ ЗА ИЗПЪЛНЕНИЕ (ЕС) 2021/1130 НА КОМИСИЯТА от 5 юли 2021 година </w:t>
      </w:r>
    </w:p>
    <w:p w14:paraId="7720B7D6" w14:textId="5FCAA0BC" w:rsidR="002310CE" w:rsidRDefault="002310CE">
      <w:pPr>
        <w:pStyle w:val="FootnoteText"/>
      </w:pPr>
    </w:p>
  </w:footnote>
  <w:footnote w:id="3">
    <w:p w14:paraId="76080D4F" w14:textId="22CA3391" w:rsidR="002310CE" w:rsidRDefault="002310CE">
      <w:pPr>
        <w:pStyle w:val="FootnoteText"/>
      </w:pPr>
      <w:r>
        <w:rPr>
          <w:rStyle w:val="FootnoteReference"/>
        </w:rPr>
        <w:footnoteRef/>
      </w:r>
      <w:r>
        <w:t xml:space="preserve"> </w:t>
      </w:r>
      <w:r>
        <w:t xml:space="preserve">виж Указания на МФ № ДНФ № 3 от 2016 г. </w:t>
      </w:r>
      <w:hyperlink r:id="rId1" w:history="1">
        <w:r w:rsidRPr="00EF61A7">
          <w:rPr>
            <w:rStyle w:val="Hyperlink"/>
          </w:rPr>
          <w:t>https://www.minfin.bg/upload/19193/DNF%E2%84%963_23.12.2016.pdf</w:t>
        </w:r>
      </w:hyperlink>
      <w:r>
        <w:t xml:space="preserve"> до издаване на актуализирани за програмен период 2021- 2027 г.</w:t>
      </w:r>
    </w:p>
  </w:footnote>
  <w:footnote w:id="4">
    <w:p w14:paraId="0A45332A" w14:textId="77777777" w:rsidR="002310CE" w:rsidRDefault="002310CE" w:rsidP="00595626">
      <w:pPr>
        <w:pStyle w:val="FootnoteText"/>
      </w:pPr>
      <w:r>
        <w:rPr>
          <w:rStyle w:val="FootnoteReference"/>
        </w:rPr>
        <w:footnoteRef/>
      </w:r>
      <w:r>
        <w:t xml:space="preserve"> </w:t>
      </w:r>
      <w:r>
        <w:t>Към момента на откриване на процедурата, НКС са в процес на одобрение от КН за Споразумението за партньорство</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748"/>
      <w:gridCol w:w="4748"/>
    </w:tblGrid>
    <w:tr w:rsidR="002310CE" w14:paraId="502C0EC7" w14:textId="77777777" w:rsidTr="00B95EF9">
      <w:tc>
        <w:tcPr>
          <w:tcW w:w="4748" w:type="dxa"/>
        </w:tcPr>
        <w:p w14:paraId="2421303A" w14:textId="77777777" w:rsidR="002310CE" w:rsidRDefault="002310CE" w:rsidP="00B20C73">
          <w:pPr>
            <w:pStyle w:val="Header"/>
          </w:pPr>
          <w:r w:rsidRPr="00677D4C">
            <w:rPr>
              <w:i/>
              <w:noProof/>
            </w:rPr>
            <w:drawing>
              <wp:inline distT="0" distB="0" distL="0" distR="0" wp14:anchorId="2B6BD9B5" wp14:editId="6249FCC3">
                <wp:extent cx="1272845" cy="295187"/>
                <wp:effectExtent l="0" t="0" r="381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6108" cy="300582"/>
                        </a:xfrm>
                        <a:prstGeom prst="rect">
                          <a:avLst/>
                        </a:prstGeom>
                        <a:noFill/>
                        <a:ln>
                          <a:noFill/>
                        </a:ln>
                      </pic:spPr>
                    </pic:pic>
                  </a:graphicData>
                </a:graphic>
              </wp:inline>
            </w:drawing>
          </w:r>
        </w:p>
      </w:tc>
      <w:tc>
        <w:tcPr>
          <w:tcW w:w="4748" w:type="dxa"/>
        </w:tcPr>
        <w:p w14:paraId="2843E81B" w14:textId="08F01DBB" w:rsidR="002310CE" w:rsidRDefault="002310CE" w:rsidP="00B20C73">
          <w:pPr>
            <w:pStyle w:val="Header"/>
            <w:jc w:val="right"/>
          </w:pPr>
        </w:p>
      </w:tc>
    </w:tr>
  </w:tbl>
  <w:p w14:paraId="453FC042" w14:textId="77777777" w:rsidR="002310CE" w:rsidRPr="00B90A42" w:rsidRDefault="002310CE" w:rsidP="00B90A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D623D84"/>
    <w:lvl w:ilvl="0">
      <w:start w:val="1"/>
      <w:numFmt w:val="decimal"/>
      <w:pStyle w:val="PMHeading3"/>
      <w:lvlText w:val="%1."/>
      <w:lvlJc w:val="left"/>
      <w:pPr>
        <w:tabs>
          <w:tab w:val="num" w:pos="1492"/>
        </w:tabs>
        <w:ind w:left="1492" w:hanging="360"/>
      </w:pPr>
      <w:rPr>
        <w:rFonts w:cs="Times New Roman"/>
      </w:rPr>
    </w:lvl>
  </w:abstractNum>
  <w:abstractNum w:abstractNumId="1" w15:restartNumberingAfterBreak="0">
    <w:nsid w:val="00000001"/>
    <w:multiLevelType w:val="hybridMultilevel"/>
    <w:tmpl w:val="00000001"/>
    <w:lvl w:ilvl="0" w:tplc="2E4EBF04">
      <w:start w:val="1"/>
      <w:numFmt w:val="bullet"/>
      <w:lvlText w:val=""/>
      <w:lvlJc w:val="left"/>
      <w:pPr>
        <w:ind w:left="720" w:hanging="360"/>
      </w:pPr>
      <w:rPr>
        <w:rFonts w:ascii="Symbol" w:hAnsi="Symbol"/>
      </w:rPr>
    </w:lvl>
    <w:lvl w:ilvl="1" w:tplc="878A1B06">
      <w:start w:val="1"/>
      <w:numFmt w:val="bullet"/>
      <w:lvlText w:val="o"/>
      <w:lvlJc w:val="left"/>
      <w:pPr>
        <w:tabs>
          <w:tab w:val="num" w:pos="1440"/>
        </w:tabs>
        <w:ind w:left="1440" w:hanging="360"/>
      </w:pPr>
      <w:rPr>
        <w:rFonts w:ascii="Courier New" w:hAnsi="Courier New"/>
      </w:rPr>
    </w:lvl>
    <w:lvl w:ilvl="2" w:tplc="11B22FFA">
      <w:start w:val="1"/>
      <w:numFmt w:val="bullet"/>
      <w:lvlText w:val=""/>
      <w:lvlJc w:val="left"/>
      <w:pPr>
        <w:tabs>
          <w:tab w:val="num" w:pos="2160"/>
        </w:tabs>
        <w:ind w:left="2160" w:hanging="360"/>
      </w:pPr>
      <w:rPr>
        <w:rFonts w:ascii="Wingdings" w:hAnsi="Wingdings"/>
      </w:rPr>
    </w:lvl>
    <w:lvl w:ilvl="3" w:tplc="199E40B8">
      <w:start w:val="1"/>
      <w:numFmt w:val="bullet"/>
      <w:lvlText w:val=""/>
      <w:lvlJc w:val="left"/>
      <w:pPr>
        <w:tabs>
          <w:tab w:val="num" w:pos="2880"/>
        </w:tabs>
        <w:ind w:left="2880" w:hanging="360"/>
      </w:pPr>
      <w:rPr>
        <w:rFonts w:ascii="Symbol" w:hAnsi="Symbol"/>
      </w:rPr>
    </w:lvl>
    <w:lvl w:ilvl="4" w:tplc="35E631DA">
      <w:start w:val="1"/>
      <w:numFmt w:val="bullet"/>
      <w:lvlText w:val="o"/>
      <w:lvlJc w:val="left"/>
      <w:pPr>
        <w:tabs>
          <w:tab w:val="num" w:pos="3600"/>
        </w:tabs>
        <w:ind w:left="3600" w:hanging="360"/>
      </w:pPr>
      <w:rPr>
        <w:rFonts w:ascii="Courier New" w:hAnsi="Courier New"/>
      </w:rPr>
    </w:lvl>
    <w:lvl w:ilvl="5" w:tplc="BF7ECC98">
      <w:start w:val="1"/>
      <w:numFmt w:val="bullet"/>
      <w:lvlText w:val=""/>
      <w:lvlJc w:val="left"/>
      <w:pPr>
        <w:tabs>
          <w:tab w:val="num" w:pos="4320"/>
        </w:tabs>
        <w:ind w:left="4320" w:hanging="360"/>
      </w:pPr>
      <w:rPr>
        <w:rFonts w:ascii="Wingdings" w:hAnsi="Wingdings"/>
      </w:rPr>
    </w:lvl>
    <w:lvl w:ilvl="6" w:tplc="6E620E96">
      <w:start w:val="1"/>
      <w:numFmt w:val="bullet"/>
      <w:lvlText w:val=""/>
      <w:lvlJc w:val="left"/>
      <w:pPr>
        <w:tabs>
          <w:tab w:val="num" w:pos="5040"/>
        </w:tabs>
        <w:ind w:left="5040" w:hanging="360"/>
      </w:pPr>
      <w:rPr>
        <w:rFonts w:ascii="Symbol" w:hAnsi="Symbol"/>
      </w:rPr>
    </w:lvl>
    <w:lvl w:ilvl="7" w:tplc="065C4BE4">
      <w:start w:val="1"/>
      <w:numFmt w:val="bullet"/>
      <w:lvlText w:val="o"/>
      <w:lvlJc w:val="left"/>
      <w:pPr>
        <w:tabs>
          <w:tab w:val="num" w:pos="5760"/>
        </w:tabs>
        <w:ind w:left="5760" w:hanging="360"/>
      </w:pPr>
      <w:rPr>
        <w:rFonts w:ascii="Courier New" w:hAnsi="Courier New"/>
      </w:rPr>
    </w:lvl>
    <w:lvl w:ilvl="8" w:tplc="F4C4906C">
      <w:start w:val="1"/>
      <w:numFmt w:val="bullet"/>
      <w:lvlText w:val=""/>
      <w:lvlJc w:val="left"/>
      <w:pPr>
        <w:tabs>
          <w:tab w:val="num" w:pos="6480"/>
        </w:tabs>
        <w:ind w:left="6480" w:hanging="360"/>
      </w:pPr>
      <w:rPr>
        <w:rFonts w:ascii="Wingdings" w:hAnsi="Wingdings"/>
      </w:rPr>
    </w:lvl>
  </w:abstractNum>
  <w:abstractNum w:abstractNumId="2" w15:restartNumberingAfterBreak="0">
    <w:nsid w:val="00000002"/>
    <w:multiLevelType w:val="hybridMultilevel"/>
    <w:tmpl w:val="00000002"/>
    <w:lvl w:ilvl="0" w:tplc="281ABE60">
      <w:start w:val="1"/>
      <w:numFmt w:val="bullet"/>
      <w:lvlText w:val=""/>
      <w:lvlJc w:val="left"/>
      <w:pPr>
        <w:ind w:left="720" w:hanging="360"/>
      </w:pPr>
      <w:rPr>
        <w:rFonts w:ascii="Symbol" w:hAnsi="Symbol"/>
      </w:rPr>
    </w:lvl>
    <w:lvl w:ilvl="1" w:tplc="17E86E48">
      <w:start w:val="1"/>
      <w:numFmt w:val="bullet"/>
      <w:lvlText w:val="o"/>
      <w:lvlJc w:val="left"/>
      <w:pPr>
        <w:tabs>
          <w:tab w:val="num" w:pos="1440"/>
        </w:tabs>
        <w:ind w:left="1440" w:hanging="360"/>
      </w:pPr>
      <w:rPr>
        <w:rFonts w:ascii="Courier New" w:hAnsi="Courier New"/>
      </w:rPr>
    </w:lvl>
    <w:lvl w:ilvl="2" w:tplc="1C540C84">
      <w:start w:val="1"/>
      <w:numFmt w:val="bullet"/>
      <w:lvlText w:val=""/>
      <w:lvlJc w:val="left"/>
      <w:pPr>
        <w:tabs>
          <w:tab w:val="num" w:pos="2160"/>
        </w:tabs>
        <w:ind w:left="2160" w:hanging="360"/>
      </w:pPr>
      <w:rPr>
        <w:rFonts w:ascii="Wingdings" w:hAnsi="Wingdings"/>
      </w:rPr>
    </w:lvl>
    <w:lvl w:ilvl="3" w:tplc="6E622BE8">
      <w:start w:val="1"/>
      <w:numFmt w:val="bullet"/>
      <w:lvlText w:val=""/>
      <w:lvlJc w:val="left"/>
      <w:pPr>
        <w:tabs>
          <w:tab w:val="num" w:pos="2880"/>
        </w:tabs>
        <w:ind w:left="2880" w:hanging="360"/>
      </w:pPr>
      <w:rPr>
        <w:rFonts w:ascii="Symbol" w:hAnsi="Symbol"/>
      </w:rPr>
    </w:lvl>
    <w:lvl w:ilvl="4" w:tplc="B796A784">
      <w:start w:val="1"/>
      <w:numFmt w:val="bullet"/>
      <w:lvlText w:val="o"/>
      <w:lvlJc w:val="left"/>
      <w:pPr>
        <w:tabs>
          <w:tab w:val="num" w:pos="3600"/>
        </w:tabs>
        <w:ind w:left="3600" w:hanging="360"/>
      </w:pPr>
      <w:rPr>
        <w:rFonts w:ascii="Courier New" w:hAnsi="Courier New"/>
      </w:rPr>
    </w:lvl>
    <w:lvl w:ilvl="5" w:tplc="1C4C01C2">
      <w:start w:val="1"/>
      <w:numFmt w:val="bullet"/>
      <w:lvlText w:val=""/>
      <w:lvlJc w:val="left"/>
      <w:pPr>
        <w:tabs>
          <w:tab w:val="num" w:pos="4320"/>
        </w:tabs>
        <w:ind w:left="4320" w:hanging="360"/>
      </w:pPr>
      <w:rPr>
        <w:rFonts w:ascii="Wingdings" w:hAnsi="Wingdings"/>
      </w:rPr>
    </w:lvl>
    <w:lvl w:ilvl="6" w:tplc="B73AD29E">
      <w:start w:val="1"/>
      <w:numFmt w:val="bullet"/>
      <w:lvlText w:val=""/>
      <w:lvlJc w:val="left"/>
      <w:pPr>
        <w:tabs>
          <w:tab w:val="num" w:pos="5040"/>
        </w:tabs>
        <w:ind w:left="5040" w:hanging="360"/>
      </w:pPr>
      <w:rPr>
        <w:rFonts w:ascii="Symbol" w:hAnsi="Symbol"/>
      </w:rPr>
    </w:lvl>
    <w:lvl w:ilvl="7" w:tplc="75385854">
      <w:start w:val="1"/>
      <w:numFmt w:val="bullet"/>
      <w:lvlText w:val="o"/>
      <w:lvlJc w:val="left"/>
      <w:pPr>
        <w:tabs>
          <w:tab w:val="num" w:pos="5760"/>
        </w:tabs>
        <w:ind w:left="5760" w:hanging="360"/>
      </w:pPr>
      <w:rPr>
        <w:rFonts w:ascii="Courier New" w:hAnsi="Courier New"/>
      </w:rPr>
    </w:lvl>
    <w:lvl w:ilvl="8" w:tplc="197CEB70">
      <w:start w:val="1"/>
      <w:numFmt w:val="bullet"/>
      <w:lvlText w:val=""/>
      <w:lvlJc w:val="left"/>
      <w:pPr>
        <w:tabs>
          <w:tab w:val="num" w:pos="6480"/>
        </w:tabs>
        <w:ind w:left="6480" w:hanging="360"/>
      </w:pPr>
      <w:rPr>
        <w:rFonts w:ascii="Wingdings" w:hAnsi="Wingdings"/>
      </w:rPr>
    </w:lvl>
  </w:abstractNum>
  <w:abstractNum w:abstractNumId="3" w15:restartNumberingAfterBreak="0">
    <w:nsid w:val="00000003"/>
    <w:multiLevelType w:val="hybridMultilevel"/>
    <w:tmpl w:val="00000003"/>
    <w:lvl w:ilvl="0" w:tplc="005C225C">
      <w:start w:val="1"/>
      <w:numFmt w:val="bullet"/>
      <w:lvlText w:val=""/>
      <w:lvlJc w:val="left"/>
      <w:pPr>
        <w:ind w:left="720" w:hanging="360"/>
      </w:pPr>
      <w:rPr>
        <w:rFonts w:ascii="Symbol" w:hAnsi="Symbol"/>
      </w:rPr>
    </w:lvl>
    <w:lvl w:ilvl="1" w:tplc="914A6504">
      <w:start w:val="1"/>
      <w:numFmt w:val="bullet"/>
      <w:lvlText w:val="o"/>
      <w:lvlJc w:val="left"/>
      <w:pPr>
        <w:tabs>
          <w:tab w:val="num" w:pos="1440"/>
        </w:tabs>
        <w:ind w:left="1440" w:hanging="360"/>
      </w:pPr>
      <w:rPr>
        <w:rFonts w:ascii="Courier New" w:hAnsi="Courier New"/>
      </w:rPr>
    </w:lvl>
    <w:lvl w:ilvl="2" w:tplc="CBDC3EAC">
      <w:start w:val="1"/>
      <w:numFmt w:val="bullet"/>
      <w:lvlText w:val=""/>
      <w:lvlJc w:val="left"/>
      <w:pPr>
        <w:tabs>
          <w:tab w:val="num" w:pos="2160"/>
        </w:tabs>
        <w:ind w:left="2160" w:hanging="360"/>
      </w:pPr>
      <w:rPr>
        <w:rFonts w:ascii="Wingdings" w:hAnsi="Wingdings"/>
      </w:rPr>
    </w:lvl>
    <w:lvl w:ilvl="3" w:tplc="A1D4AA96">
      <w:start w:val="1"/>
      <w:numFmt w:val="bullet"/>
      <w:lvlText w:val=""/>
      <w:lvlJc w:val="left"/>
      <w:pPr>
        <w:tabs>
          <w:tab w:val="num" w:pos="2880"/>
        </w:tabs>
        <w:ind w:left="2880" w:hanging="360"/>
      </w:pPr>
      <w:rPr>
        <w:rFonts w:ascii="Symbol" w:hAnsi="Symbol"/>
      </w:rPr>
    </w:lvl>
    <w:lvl w:ilvl="4" w:tplc="E3885C90">
      <w:start w:val="1"/>
      <w:numFmt w:val="bullet"/>
      <w:lvlText w:val="o"/>
      <w:lvlJc w:val="left"/>
      <w:pPr>
        <w:tabs>
          <w:tab w:val="num" w:pos="3600"/>
        </w:tabs>
        <w:ind w:left="3600" w:hanging="360"/>
      </w:pPr>
      <w:rPr>
        <w:rFonts w:ascii="Courier New" w:hAnsi="Courier New"/>
      </w:rPr>
    </w:lvl>
    <w:lvl w:ilvl="5" w:tplc="790C5CBE">
      <w:start w:val="1"/>
      <w:numFmt w:val="bullet"/>
      <w:lvlText w:val=""/>
      <w:lvlJc w:val="left"/>
      <w:pPr>
        <w:tabs>
          <w:tab w:val="num" w:pos="4320"/>
        </w:tabs>
        <w:ind w:left="4320" w:hanging="360"/>
      </w:pPr>
      <w:rPr>
        <w:rFonts w:ascii="Wingdings" w:hAnsi="Wingdings"/>
      </w:rPr>
    </w:lvl>
    <w:lvl w:ilvl="6" w:tplc="5A1075B4">
      <w:start w:val="1"/>
      <w:numFmt w:val="bullet"/>
      <w:lvlText w:val=""/>
      <w:lvlJc w:val="left"/>
      <w:pPr>
        <w:tabs>
          <w:tab w:val="num" w:pos="5040"/>
        </w:tabs>
        <w:ind w:left="5040" w:hanging="360"/>
      </w:pPr>
      <w:rPr>
        <w:rFonts w:ascii="Symbol" w:hAnsi="Symbol"/>
      </w:rPr>
    </w:lvl>
    <w:lvl w:ilvl="7" w:tplc="1804BA8E">
      <w:start w:val="1"/>
      <w:numFmt w:val="bullet"/>
      <w:lvlText w:val="o"/>
      <w:lvlJc w:val="left"/>
      <w:pPr>
        <w:tabs>
          <w:tab w:val="num" w:pos="5760"/>
        </w:tabs>
        <w:ind w:left="5760" w:hanging="360"/>
      </w:pPr>
      <w:rPr>
        <w:rFonts w:ascii="Courier New" w:hAnsi="Courier New"/>
      </w:rPr>
    </w:lvl>
    <w:lvl w:ilvl="8" w:tplc="738AE07C">
      <w:start w:val="1"/>
      <w:numFmt w:val="bullet"/>
      <w:lvlText w:val=""/>
      <w:lvlJc w:val="left"/>
      <w:pPr>
        <w:tabs>
          <w:tab w:val="num" w:pos="6480"/>
        </w:tabs>
        <w:ind w:left="6480" w:hanging="360"/>
      </w:pPr>
      <w:rPr>
        <w:rFonts w:ascii="Wingdings" w:hAnsi="Wingdings"/>
      </w:rPr>
    </w:lvl>
  </w:abstractNum>
  <w:abstractNum w:abstractNumId="4" w15:restartNumberingAfterBreak="0">
    <w:nsid w:val="0081009C"/>
    <w:multiLevelType w:val="hybridMultilevel"/>
    <w:tmpl w:val="FB78B18A"/>
    <w:lvl w:ilvl="0" w:tplc="6BEEEDE6">
      <w:start w:val="1"/>
      <w:numFmt w:val="decimal"/>
      <w:lvlText w:val="%1)"/>
      <w:lvlJc w:val="left"/>
      <w:pPr>
        <w:tabs>
          <w:tab w:val="num" w:pos="360"/>
        </w:tabs>
        <w:ind w:left="360" w:hanging="360"/>
      </w:pPr>
      <w:rPr>
        <w:rFonts w:cs="Times New Roman"/>
        <w:b/>
        <w:i w:val="0"/>
      </w:rPr>
    </w:lvl>
    <w:lvl w:ilvl="1" w:tplc="CBD8CA52">
      <w:start w:val="1"/>
      <w:numFmt w:val="decimal"/>
      <w:lvlText w:val="%2."/>
      <w:lvlJc w:val="left"/>
      <w:pPr>
        <w:tabs>
          <w:tab w:val="num" w:pos="1440"/>
        </w:tabs>
        <w:ind w:left="1440" w:hanging="360"/>
      </w:pPr>
      <w:rPr>
        <w:rFonts w:cs="Times New Roman" w:hint="default"/>
      </w:rPr>
    </w:lvl>
    <w:lvl w:ilvl="2" w:tplc="0402001B">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61D2D83"/>
    <w:multiLevelType w:val="multilevel"/>
    <w:tmpl w:val="0402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F10E64"/>
    <w:multiLevelType w:val="hybridMultilevel"/>
    <w:tmpl w:val="9C0CFFA2"/>
    <w:styleLink w:val="11111111"/>
    <w:lvl w:ilvl="0" w:tplc="9170F88A">
      <w:numFmt w:val="bullet"/>
      <w:lvlText w:val="-"/>
      <w:lvlJc w:val="left"/>
      <w:pPr>
        <w:tabs>
          <w:tab w:val="num" w:pos="720"/>
        </w:tabs>
        <w:ind w:left="720" w:hanging="360"/>
      </w:pPr>
      <w:rPr>
        <w:rFonts w:ascii="Times New Roman" w:eastAsia="Times New Roman" w:hAnsi="Times New Roman" w:hint="default"/>
      </w:rPr>
    </w:lvl>
    <w:lvl w:ilvl="1" w:tplc="A6EE9EBA">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5E7ABB"/>
    <w:multiLevelType w:val="hybridMultilevel"/>
    <w:tmpl w:val="744C10EA"/>
    <w:lvl w:ilvl="0" w:tplc="04020001">
      <w:start w:val="1"/>
      <w:numFmt w:val="bullet"/>
      <w:lvlText w:val=""/>
      <w:lvlJc w:val="left"/>
      <w:pPr>
        <w:ind w:left="1080" w:hanging="360"/>
      </w:pPr>
      <w:rPr>
        <w:rFonts w:ascii="Symbol" w:hAnsi="Symbol" w:hint="default"/>
      </w:rPr>
    </w:lvl>
    <w:lvl w:ilvl="1" w:tplc="65063788">
      <w:start w:val="159"/>
      <w:numFmt w:val="bullet"/>
      <w:lvlText w:val="–"/>
      <w:lvlJc w:val="left"/>
      <w:pPr>
        <w:ind w:left="928" w:hanging="360"/>
      </w:pPr>
      <w:rPr>
        <w:rFonts w:ascii="Times New Roman" w:eastAsiaTheme="minorHAnsi" w:hAnsi="Times New Roman" w:cs="Times New Roman"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15:restartNumberingAfterBreak="0">
    <w:nsid w:val="188C6464"/>
    <w:multiLevelType w:val="hybridMultilevel"/>
    <w:tmpl w:val="81C4AE7C"/>
    <w:lvl w:ilvl="0" w:tplc="1BAE5A9C">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28410164"/>
    <w:multiLevelType w:val="hybridMultilevel"/>
    <w:tmpl w:val="1904EF2C"/>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0" w15:restartNumberingAfterBreak="0">
    <w:nsid w:val="29222C54"/>
    <w:multiLevelType w:val="multilevel"/>
    <w:tmpl w:val="CD04C40A"/>
    <w:lvl w:ilvl="0">
      <w:start w:val="1"/>
      <w:numFmt w:val="decimal"/>
      <w:lvlText w:val="%1."/>
      <w:lvlJc w:val="left"/>
      <w:pPr>
        <w:ind w:left="360" w:hanging="360"/>
      </w:pPr>
      <w:rPr>
        <w:rFonts w:cs="Times New Roman" w:hint="default"/>
        <w:b/>
      </w:rPr>
    </w:lvl>
    <w:lvl w:ilvl="1">
      <w:start w:val="1"/>
      <w:numFmt w:val="decimal"/>
      <w:lvlText w:val="%1.%2."/>
      <w:lvlJc w:val="left"/>
      <w:pPr>
        <w:ind w:left="6245" w:hanging="432"/>
      </w:pPr>
      <w:rPr>
        <w:rFonts w:cs="Times New Roman" w:hint="default"/>
        <w:b/>
        <w:sz w:val="24"/>
        <w:szCs w:val="24"/>
      </w:rPr>
    </w:lvl>
    <w:lvl w:ilvl="2">
      <w:start w:val="1"/>
      <w:numFmt w:val="decimal"/>
      <w:lvlText w:val="%1.%2.%3."/>
      <w:lvlJc w:val="left"/>
      <w:pPr>
        <w:ind w:left="1355" w:hanging="504"/>
      </w:pPr>
      <w:rPr>
        <w:rFonts w:cs="Times New Roman" w:hint="default"/>
        <w:b/>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1" w15:restartNumberingAfterBreak="0">
    <w:nsid w:val="2B3B298F"/>
    <w:multiLevelType w:val="multilevel"/>
    <w:tmpl w:val="18D89DE2"/>
    <w:lvl w:ilvl="0">
      <w:start w:val="2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CB6D19"/>
    <w:multiLevelType w:val="hybridMultilevel"/>
    <w:tmpl w:val="2D2EC5B0"/>
    <w:lvl w:ilvl="0" w:tplc="0402000F">
      <w:start w:val="9"/>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32A1199F"/>
    <w:multiLevelType w:val="multilevel"/>
    <w:tmpl w:val="001EC0D4"/>
    <w:lvl w:ilvl="0">
      <w:start w:val="9"/>
      <w:numFmt w:val="decimal"/>
      <w:lvlText w:val="%1."/>
      <w:lvlJc w:val="left"/>
      <w:pPr>
        <w:ind w:left="720" w:hanging="360"/>
      </w:pPr>
      <w:rPr>
        <w:rFonts w:hint="default"/>
      </w:rPr>
    </w:lvl>
    <w:lvl w:ilvl="1">
      <w:start w:val="1"/>
      <w:numFmt w:val="decimal"/>
      <w:isLgl/>
      <w:lvlText w:val="%1.%2"/>
      <w:lvlJc w:val="left"/>
      <w:pPr>
        <w:ind w:left="825" w:hanging="465"/>
      </w:pPr>
      <w:rPr>
        <w:rFonts w:cs="Times New Roman" w:hint="default"/>
        <w:sz w:val="26"/>
      </w:rPr>
    </w:lvl>
    <w:lvl w:ilvl="2">
      <w:start w:val="1"/>
      <w:numFmt w:val="decimal"/>
      <w:isLgl/>
      <w:lvlText w:val="%1.%2.%3"/>
      <w:lvlJc w:val="left"/>
      <w:pPr>
        <w:ind w:left="1080" w:hanging="720"/>
      </w:pPr>
      <w:rPr>
        <w:rFonts w:cs="Times New Roman" w:hint="default"/>
        <w:sz w:val="26"/>
      </w:rPr>
    </w:lvl>
    <w:lvl w:ilvl="3">
      <w:start w:val="1"/>
      <w:numFmt w:val="decimal"/>
      <w:isLgl/>
      <w:lvlText w:val="%1.%2.%3.%4"/>
      <w:lvlJc w:val="left"/>
      <w:pPr>
        <w:ind w:left="1080" w:hanging="720"/>
      </w:pPr>
      <w:rPr>
        <w:rFonts w:cs="Times New Roman" w:hint="default"/>
        <w:sz w:val="26"/>
      </w:rPr>
    </w:lvl>
    <w:lvl w:ilvl="4">
      <w:start w:val="1"/>
      <w:numFmt w:val="decimal"/>
      <w:isLgl/>
      <w:lvlText w:val="%1.%2.%3.%4.%5"/>
      <w:lvlJc w:val="left"/>
      <w:pPr>
        <w:ind w:left="1440" w:hanging="1080"/>
      </w:pPr>
      <w:rPr>
        <w:rFonts w:cs="Times New Roman" w:hint="default"/>
        <w:sz w:val="26"/>
      </w:rPr>
    </w:lvl>
    <w:lvl w:ilvl="5">
      <w:start w:val="1"/>
      <w:numFmt w:val="decimal"/>
      <w:isLgl/>
      <w:lvlText w:val="%1.%2.%3.%4.%5.%6"/>
      <w:lvlJc w:val="left"/>
      <w:pPr>
        <w:ind w:left="1440" w:hanging="1080"/>
      </w:pPr>
      <w:rPr>
        <w:rFonts w:cs="Times New Roman" w:hint="default"/>
        <w:sz w:val="26"/>
      </w:rPr>
    </w:lvl>
    <w:lvl w:ilvl="6">
      <w:start w:val="1"/>
      <w:numFmt w:val="decimal"/>
      <w:isLgl/>
      <w:lvlText w:val="%1.%2.%3.%4.%5.%6.%7"/>
      <w:lvlJc w:val="left"/>
      <w:pPr>
        <w:ind w:left="1800" w:hanging="1440"/>
      </w:pPr>
      <w:rPr>
        <w:rFonts w:cs="Times New Roman" w:hint="default"/>
        <w:sz w:val="26"/>
      </w:rPr>
    </w:lvl>
    <w:lvl w:ilvl="7">
      <w:start w:val="1"/>
      <w:numFmt w:val="decimal"/>
      <w:isLgl/>
      <w:lvlText w:val="%1.%2.%3.%4.%5.%6.%7.%8"/>
      <w:lvlJc w:val="left"/>
      <w:pPr>
        <w:ind w:left="1800" w:hanging="1440"/>
      </w:pPr>
      <w:rPr>
        <w:rFonts w:cs="Times New Roman" w:hint="default"/>
        <w:sz w:val="26"/>
      </w:rPr>
    </w:lvl>
    <w:lvl w:ilvl="8">
      <w:start w:val="1"/>
      <w:numFmt w:val="decimal"/>
      <w:isLgl/>
      <w:lvlText w:val="%1.%2.%3.%4.%5.%6.%7.%8.%9"/>
      <w:lvlJc w:val="left"/>
      <w:pPr>
        <w:ind w:left="2160" w:hanging="1800"/>
      </w:pPr>
      <w:rPr>
        <w:rFonts w:cs="Times New Roman" w:hint="default"/>
        <w:sz w:val="26"/>
      </w:rPr>
    </w:lvl>
  </w:abstractNum>
  <w:abstractNum w:abstractNumId="14" w15:restartNumberingAfterBreak="0">
    <w:nsid w:val="34A3196A"/>
    <w:multiLevelType w:val="hybridMultilevel"/>
    <w:tmpl w:val="668225D2"/>
    <w:lvl w:ilvl="0" w:tplc="CBD8CA52">
      <w:start w:val="1"/>
      <w:numFmt w:val="decimal"/>
      <w:lvlText w:val="%1."/>
      <w:lvlJc w:val="left"/>
      <w:pPr>
        <w:tabs>
          <w:tab w:val="num" w:pos="1440"/>
        </w:tabs>
        <w:ind w:left="1440" w:hanging="36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37A32D43"/>
    <w:multiLevelType w:val="multilevel"/>
    <w:tmpl w:val="CD04C40A"/>
    <w:lvl w:ilvl="0">
      <w:start w:val="1"/>
      <w:numFmt w:val="decimal"/>
      <w:lvlText w:val="%1."/>
      <w:lvlJc w:val="left"/>
      <w:pPr>
        <w:ind w:left="360" w:hanging="360"/>
      </w:pPr>
      <w:rPr>
        <w:rFonts w:cs="Times New Roman" w:hint="default"/>
        <w:b/>
      </w:rPr>
    </w:lvl>
    <w:lvl w:ilvl="1">
      <w:start w:val="1"/>
      <w:numFmt w:val="decimal"/>
      <w:lvlText w:val="%1.%2."/>
      <w:lvlJc w:val="left"/>
      <w:pPr>
        <w:ind w:left="6245" w:hanging="432"/>
      </w:pPr>
      <w:rPr>
        <w:rFonts w:cs="Times New Roman" w:hint="default"/>
        <w:b/>
        <w:sz w:val="24"/>
        <w:szCs w:val="24"/>
      </w:rPr>
    </w:lvl>
    <w:lvl w:ilvl="2">
      <w:start w:val="1"/>
      <w:numFmt w:val="decimal"/>
      <w:lvlText w:val="%1.%2.%3."/>
      <w:lvlJc w:val="left"/>
      <w:pPr>
        <w:ind w:left="1355" w:hanging="504"/>
      </w:pPr>
      <w:rPr>
        <w:rFonts w:cs="Times New Roman" w:hint="default"/>
        <w:b/>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15:restartNumberingAfterBreak="0">
    <w:nsid w:val="48261420"/>
    <w:multiLevelType w:val="hybridMultilevel"/>
    <w:tmpl w:val="81C4AE7C"/>
    <w:lvl w:ilvl="0" w:tplc="1BAE5A9C">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4884303E"/>
    <w:multiLevelType w:val="hybridMultilevel"/>
    <w:tmpl w:val="D4FC8488"/>
    <w:styleLink w:val="111111"/>
    <w:lvl w:ilvl="0" w:tplc="FF8AF794">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8C404D"/>
    <w:multiLevelType w:val="hybridMultilevel"/>
    <w:tmpl w:val="1D1C174C"/>
    <w:lvl w:ilvl="0" w:tplc="CBD8CA52">
      <w:start w:val="1"/>
      <w:numFmt w:val="decimal"/>
      <w:lvlText w:val="%1."/>
      <w:lvlJc w:val="left"/>
      <w:pPr>
        <w:tabs>
          <w:tab w:val="num" w:pos="2912"/>
        </w:tabs>
        <w:ind w:left="2912" w:hanging="360"/>
      </w:pPr>
      <w:rPr>
        <w:rFonts w:cs="Times New Roman" w:hint="default"/>
      </w:rPr>
    </w:lvl>
    <w:lvl w:ilvl="1" w:tplc="04020019" w:tentative="1">
      <w:start w:val="1"/>
      <w:numFmt w:val="lowerLetter"/>
      <w:lvlText w:val="%2."/>
      <w:lvlJc w:val="left"/>
      <w:pPr>
        <w:ind w:left="2912" w:hanging="360"/>
      </w:pPr>
    </w:lvl>
    <w:lvl w:ilvl="2" w:tplc="0402001B" w:tentative="1">
      <w:start w:val="1"/>
      <w:numFmt w:val="lowerRoman"/>
      <w:lvlText w:val="%3."/>
      <w:lvlJc w:val="right"/>
      <w:pPr>
        <w:ind w:left="3632" w:hanging="180"/>
      </w:pPr>
    </w:lvl>
    <w:lvl w:ilvl="3" w:tplc="0402000F" w:tentative="1">
      <w:start w:val="1"/>
      <w:numFmt w:val="decimal"/>
      <w:lvlText w:val="%4."/>
      <w:lvlJc w:val="left"/>
      <w:pPr>
        <w:ind w:left="4352" w:hanging="360"/>
      </w:pPr>
    </w:lvl>
    <w:lvl w:ilvl="4" w:tplc="04020019" w:tentative="1">
      <w:start w:val="1"/>
      <w:numFmt w:val="lowerLetter"/>
      <w:lvlText w:val="%5."/>
      <w:lvlJc w:val="left"/>
      <w:pPr>
        <w:ind w:left="5072" w:hanging="360"/>
      </w:pPr>
    </w:lvl>
    <w:lvl w:ilvl="5" w:tplc="0402001B" w:tentative="1">
      <w:start w:val="1"/>
      <w:numFmt w:val="lowerRoman"/>
      <w:lvlText w:val="%6."/>
      <w:lvlJc w:val="right"/>
      <w:pPr>
        <w:ind w:left="5792" w:hanging="180"/>
      </w:pPr>
    </w:lvl>
    <w:lvl w:ilvl="6" w:tplc="0402000F" w:tentative="1">
      <w:start w:val="1"/>
      <w:numFmt w:val="decimal"/>
      <w:lvlText w:val="%7."/>
      <w:lvlJc w:val="left"/>
      <w:pPr>
        <w:ind w:left="6512" w:hanging="360"/>
      </w:pPr>
    </w:lvl>
    <w:lvl w:ilvl="7" w:tplc="04020019" w:tentative="1">
      <w:start w:val="1"/>
      <w:numFmt w:val="lowerLetter"/>
      <w:lvlText w:val="%8."/>
      <w:lvlJc w:val="left"/>
      <w:pPr>
        <w:ind w:left="7232" w:hanging="360"/>
      </w:pPr>
    </w:lvl>
    <w:lvl w:ilvl="8" w:tplc="0402001B" w:tentative="1">
      <w:start w:val="1"/>
      <w:numFmt w:val="lowerRoman"/>
      <w:lvlText w:val="%9."/>
      <w:lvlJc w:val="right"/>
      <w:pPr>
        <w:ind w:left="7952" w:hanging="180"/>
      </w:pPr>
    </w:lvl>
  </w:abstractNum>
  <w:abstractNum w:abstractNumId="19" w15:restartNumberingAfterBreak="0">
    <w:nsid w:val="49CB2997"/>
    <w:multiLevelType w:val="multilevel"/>
    <w:tmpl w:val="CD04C40A"/>
    <w:lvl w:ilvl="0">
      <w:start w:val="1"/>
      <w:numFmt w:val="decimal"/>
      <w:lvlText w:val="%1."/>
      <w:lvlJc w:val="left"/>
      <w:pPr>
        <w:ind w:left="360" w:hanging="360"/>
      </w:pPr>
      <w:rPr>
        <w:rFonts w:cs="Times New Roman" w:hint="default"/>
        <w:b/>
      </w:rPr>
    </w:lvl>
    <w:lvl w:ilvl="1">
      <w:start w:val="1"/>
      <w:numFmt w:val="decimal"/>
      <w:lvlText w:val="%1.%2."/>
      <w:lvlJc w:val="left"/>
      <w:pPr>
        <w:ind w:left="6245" w:hanging="432"/>
      </w:pPr>
      <w:rPr>
        <w:rFonts w:cs="Times New Roman" w:hint="default"/>
        <w:b/>
        <w:sz w:val="24"/>
        <w:szCs w:val="24"/>
      </w:rPr>
    </w:lvl>
    <w:lvl w:ilvl="2">
      <w:start w:val="1"/>
      <w:numFmt w:val="decimal"/>
      <w:lvlText w:val="%1.%2.%3."/>
      <w:lvlJc w:val="left"/>
      <w:pPr>
        <w:ind w:left="1355" w:hanging="504"/>
      </w:pPr>
      <w:rPr>
        <w:rFonts w:cs="Times New Roman" w:hint="default"/>
        <w:b/>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0" w15:restartNumberingAfterBreak="0">
    <w:nsid w:val="4CCD25B0"/>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CD96454"/>
    <w:multiLevelType w:val="hybridMultilevel"/>
    <w:tmpl w:val="330A5A1E"/>
    <w:lvl w:ilvl="0" w:tplc="04020001">
      <w:start w:val="1"/>
      <w:numFmt w:val="bullet"/>
      <w:lvlText w:val=""/>
      <w:lvlJc w:val="left"/>
      <w:pPr>
        <w:ind w:left="2160" w:hanging="360"/>
      </w:pPr>
      <w:rPr>
        <w:rFonts w:ascii="Symbol" w:hAnsi="Symbol" w:hint="default"/>
      </w:rPr>
    </w:lvl>
    <w:lvl w:ilvl="1" w:tplc="04020003" w:tentative="1">
      <w:start w:val="1"/>
      <w:numFmt w:val="bullet"/>
      <w:lvlText w:val="o"/>
      <w:lvlJc w:val="left"/>
      <w:pPr>
        <w:ind w:left="2880" w:hanging="360"/>
      </w:pPr>
      <w:rPr>
        <w:rFonts w:ascii="Courier New" w:hAnsi="Courier New" w:cs="Courier New" w:hint="default"/>
      </w:rPr>
    </w:lvl>
    <w:lvl w:ilvl="2" w:tplc="04020005" w:tentative="1">
      <w:start w:val="1"/>
      <w:numFmt w:val="bullet"/>
      <w:lvlText w:val=""/>
      <w:lvlJc w:val="left"/>
      <w:pPr>
        <w:ind w:left="3600" w:hanging="360"/>
      </w:pPr>
      <w:rPr>
        <w:rFonts w:ascii="Wingdings" w:hAnsi="Wingdings" w:hint="default"/>
      </w:rPr>
    </w:lvl>
    <w:lvl w:ilvl="3" w:tplc="04020001" w:tentative="1">
      <w:start w:val="1"/>
      <w:numFmt w:val="bullet"/>
      <w:lvlText w:val=""/>
      <w:lvlJc w:val="left"/>
      <w:pPr>
        <w:ind w:left="4320" w:hanging="360"/>
      </w:pPr>
      <w:rPr>
        <w:rFonts w:ascii="Symbol" w:hAnsi="Symbol" w:hint="default"/>
      </w:rPr>
    </w:lvl>
    <w:lvl w:ilvl="4" w:tplc="04020003" w:tentative="1">
      <w:start w:val="1"/>
      <w:numFmt w:val="bullet"/>
      <w:lvlText w:val="o"/>
      <w:lvlJc w:val="left"/>
      <w:pPr>
        <w:ind w:left="5040" w:hanging="360"/>
      </w:pPr>
      <w:rPr>
        <w:rFonts w:ascii="Courier New" w:hAnsi="Courier New" w:cs="Courier New" w:hint="default"/>
      </w:rPr>
    </w:lvl>
    <w:lvl w:ilvl="5" w:tplc="04020005" w:tentative="1">
      <w:start w:val="1"/>
      <w:numFmt w:val="bullet"/>
      <w:lvlText w:val=""/>
      <w:lvlJc w:val="left"/>
      <w:pPr>
        <w:ind w:left="5760" w:hanging="360"/>
      </w:pPr>
      <w:rPr>
        <w:rFonts w:ascii="Wingdings" w:hAnsi="Wingdings" w:hint="default"/>
      </w:rPr>
    </w:lvl>
    <w:lvl w:ilvl="6" w:tplc="04020001" w:tentative="1">
      <w:start w:val="1"/>
      <w:numFmt w:val="bullet"/>
      <w:lvlText w:val=""/>
      <w:lvlJc w:val="left"/>
      <w:pPr>
        <w:ind w:left="6480" w:hanging="360"/>
      </w:pPr>
      <w:rPr>
        <w:rFonts w:ascii="Symbol" w:hAnsi="Symbol" w:hint="default"/>
      </w:rPr>
    </w:lvl>
    <w:lvl w:ilvl="7" w:tplc="04020003" w:tentative="1">
      <w:start w:val="1"/>
      <w:numFmt w:val="bullet"/>
      <w:lvlText w:val="o"/>
      <w:lvlJc w:val="left"/>
      <w:pPr>
        <w:ind w:left="7200" w:hanging="360"/>
      </w:pPr>
      <w:rPr>
        <w:rFonts w:ascii="Courier New" w:hAnsi="Courier New" w:cs="Courier New" w:hint="default"/>
      </w:rPr>
    </w:lvl>
    <w:lvl w:ilvl="8" w:tplc="04020005" w:tentative="1">
      <w:start w:val="1"/>
      <w:numFmt w:val="bullet"/>
      <w:lvlText w:val=""/>
      <w:lvlJc w:val="left"/>
      <w:pPr>
        <w:ind w:left="7920" w:hanging="360"/>
      </w:pPr>
      <w:rPr>
        <w:rFonts w:ascii="Wingdings" w:hAnsi="Wingdings" w:hint="default"/>
      </w:rPr>
    </w:lvl>
  </w:abstractNum>
  <w:abstractNum w:abstractNumId="22" w15:restartNumberingAfterBreak="0">
    <w:nsid w:val="5CE32EEF"/>
    <w:multiLevelType w:val="hybridMultilevel"/>
    <w:tmpl w:val="8E8E5A4C"/>
    <w:lvl w:ilvl="0" w:tplc="04020001">
      <w:start w:val="1"/>
      <w:numFmt w:val="bullet"/>
      <w:pStyle w:val="PMnumeric"/>
      <w:lvlText w:val=""/>
      <w:lvlJc w:val="left"/>
      <w:pPr>
        <w:ind w:left="3130" w:hanging="360"/>
      </w:pPr>
      <w:rPr>
        <w:rFonts w:ascii="Symbol" w:hAnsi="Symbol" w:hint="default"/>
      </w:rPr>
    </w:lvl>
    <w:lvl w:ilvl="1" w:tplc="04020003" w:tentative="1">
      <w:start w:val="1"/>
      <w:numFmt w:val="bullet"/>
      <w:lvlText w:val="o"/>
      <w:lvlJc w:val="left"/>
      <w:pPr>
        <w:ind w:left="3850" w:hanging="360"/>
      </w:pPr>
      <w:rPr>
        <w:rFonts w:ascii="Courier New" w:hAnsi="Courier New" w:hint="default"/>
      </w:rPr>
    </w:lvl>
    <w:lvl w:ilvl="2" w:tplc="04020005" w:tentative="1">
      <w:start w:val="1"/>
      <w:numFmt w:val="bullet"/>
      <w:lvlText w:val=""/>
      <w:lvlJc w:val="left"/>
      <w:pPr>
        <w:ind w:left="4570" w:hanging="360"/>
      </w:pPr>
      <w:rPr>
        <w:rFonts w:ascii="Wingdings" w:hAnsi="Wingdings" w:hint="default"/>
      </w:rPr>
    </w:lvl>
    <w:lvl w:ilvl="3" w:tplc="04020001" w:tentative="1">
      <w:start w:val="1"/>
      <w:numFmt w:val="bullet"/>
      <w:lvlText w:val=""/>
      <w:lvlJc w:val="left"/>
      <w:pPr>
        <w:ind w:left="5290" w:hanging="360"/>
      </w:pPr>
      <w:rPr>
        <w:rFonts w:ascii="Symbol" w:hAnsi="Symbol" w:hint="default"/>
      </w:rPr>
    </w:lvl>
    <w:lvl w:ilvl="4" w:tplc="04020003" w:tentative="1">
      <w:start w:val="1"/>
      <w:numFmt w:val="bullet"/>
      <w:lvlText w:val="o"/>
      <w:lvlJc w:val="left"/>
      <w:pPr>
        <w:ind w:left="6010" w:hanging="360"/>
      </w:pPr>
      <w:rPr>
        <w:rFonts w:ascii="Courier New" w:hAnsi="Courier New" w:hint="default"/>
      </w:rPr>
    </w:lvl>
    <w:lvl w:ilvl="5" w:tplc="04020005" w:tentative="1">
      <w:start w:val="1"/>
      <w:numFmt w:val="bullet"/>
      <w:lvlText w:val=""/>
      <w:lvlJc w:val="left"/>
      <w:pPr>
        <w:ind w:left="6730" w:hanging="360"/>
      </w:pPr>
      <w:rPr>
        <w:rFonts w:ascii="Wingdings" w:hAnsi="Wingdings" w:hint="default"/>
      </w:rPr>
    </w:lvl>
    <w:lvl w:ilvl="6" w:tplc="04020001" w:tentative="1">
      <w:start w:val="1"/>
      <w:numFmt w:val="bullet"/>
      <w:lvlText w:val=""/>
      <w:lvlJc w:val="left"/>
      <w:pPr>
        <w:ind w:left="7450" w:hanging="360"/>
      </w:pPr>
      <w:rPr>
        <w:rFonts w:ascii="Symbol" w:hAnsi="Symbol" w:hint="default"/>
      </w:rPr>
    </w:lvl>
    <w:lvl w:ilvl="7" w:tplc="04020003" w:tentative="1">
      <w:start w:val="1"/>
      <w:numFmt w:val="bullet"/>
      <w:lvlText w:val="o"/>
      <w:lvlJc w:val="left"/>
      <w:pPr>
        <w:ind w:left="8170" w:hanging="360"/>
      </w:pPr>
      <w:rPr>
        <w:rFonts w:ascii="Courier New" w:hAnsi="Courier New" w:hint="default"/>
      </w:rPr>
    </w:lvl>
    <w:lvl w:ilvl="8" w:tplc="04020005" w:tentative="1">
      <w:start w:val="1"/>
      <w:numFmt w:val="bullet"/>
      <w:lvlText w:val=""/>
      <w:lvlJc w:val="left"/>
      <w:pPr>
        <w:ind w:left="8890" w:hanging="360"/>
      </w:pPr>
      <w:rPr>
        <w:rFonts w:ascii="Wingdings" w:hAnsi="Wingdings" w:hint="default"/>
      </w:rPr>
    </w:lvl>
  </w:abstractNum>
  <w:abstractNum w:abstractNumId="23" w15:restartNumberingAfterBreak="0">
    <w:nsid w:val="637A1850"/>
    <w:multiLevelType w:val="hybridMultilevel"/>
    <w:tmpl w:val="EBFC9FB4"/>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24" w15:restartNumberingAfterBreak="0">
    <w:nsid w:val="6A6C106D"/>
    <w:multiLevelType w:val="multilevel"/>
    <w:tmpl w:val="D7BAA622"/>
    <w:lvl w:ilvl="0">
      <w:start w:val="19"/>
      <w:numFmt w:val="decimal"/>
      <w:lvlText w:val="%1"/>
      <w:lvlJc w:val="left"/>
      <w:pPr>
        <w:ind w:left="420" w:hanging="420"/>
      </w:pPr>
      <w:rPr>
        <w:rFonts w:hint="default"/>
      </w:rPr>
    </w:lvl>
    <w:lvl w:ilvl="1">
      <w:start w:val="1"/>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5" w15:restartNumberingAfterBreak="0">
    <w:nsid w:val="6B4F775E"/>
    <w:multiLevelType w:val="hybridMultilevel"/>
    <w:tmpl w:val="1D1C174C"/>
    <w:lvl w:ilvl="0" w:tplc="CBD8CA52">
      <w:start w:val="1"/>
      <w:numFmt w:val="decimal"/>
      <w:lvlText w:val="%1."/>
      <w:lvlJc w:val="left"/>
      <w:pPr>
        <w:tabs>
          <w:tab w:val="num" w:pos="2912"/>
        </w:tabs>
        <w:ind w:left="2912" w:hanging="360"/>
      </w:pPr>
      <w:rPr>
        <w:rFonts w:cs="Times New Roman" w:hint="default"/>
      </w:rPr>
    </w:lvl>
    <w:lvl w:ilvl="1" w:tplc="04020019" w:tentative="1">
      <w:start w:val="1"/>
      <w:numFmt w:val="lowerLetter"/>
      <w:lvlText w:val="%2."/>
      <w:lvlJc w:val="left"/>
      <w:pPr>
        <w:ind w:left="2912" w:hanging="360"/>
      </w:pPr>
    </w:lvl>
    <w:lvl w:ilvl="2" w:tplc="0402001B" w:tentative="1">
      <w:start w:val="1"/>
      <w:numFmt w:val="lowerRoman"/>
      <w:lvlText w:val="%3."/>
      <w:lvlJc w:val="right"/>
      <w:pPr>
        <w:ind w:left="3632" w:hanging="180"/>
      </w:pPr>
    </w:lvl>
    <w:lvl w:ilvl="3" w:tplc="0402000F" w:tentative="1">
      <w:start w:val="1"/>
      <w:numFmt w:val="decimal"/>
      <w:lvlText w:val="%4."/>
      <w:lvlJc w:val="left"/>
      <w:pPr>
        <w:ind w:left="4352" w:hanging="360"/>
      </w:pPr>
    </w:lvl>
    <w:lvl w:ilvl="4" w:tplc="04020019" w:tentative="1">
      <w:start w:val="1"/>
      <w:numFmt w:val="lowerLetter"/>
      <w:lvlText w:val="%5."/>
      <w:lvlJc w:val="left"/>
      <w:pPr>
        <w:ind w:left="5072" w:hanging="360"/>
      </w:pPr>
    </w:lvl>
    <w:lvl w:ilvl="5" w:tplc="0402001B" w:tentative="1">
      <w:start w:val="1"/>
      <w:numFmt w:val="lowerRoman"/>
      <w:lvlText w:val="%6."/>
      <w:lvlJc w:val="right"/>
      <w:pPr>
        <w:ind w:left="5792" w:hanging="180"/>
      </w:pPr>
    </w:lvl>
    <w:lvl w:ilvl="6" w:tplc="0402000F" w:tentative="1">
      <w:start w:val="1"/>
      <w:numFmt w:val="decimal"/>
      <w:lvlText w:val="%7."/>
      <w:lvlJc w:val="left"/>
      <w:pPr>
        <w:ind w:left="6512" w:hanging="360"/>
      </w:pPr>
    </w:lvl>
    <w:lvl w:ilvl="7" w:tplc="04020019" w:tentative="1">
      <w:start w:val="1"/>
      <w:numFmt w:val="lowerLetter"/>
      <w:lvlText w:val="%8."/>
      <w:lvlJc w:val="left"/>
      <w:pPr>
        <w:ind w:left="7232" w:hanging="360"/>
      </w:pPr>
    </w:lvl>
    <w:lvl w:ilvl="8" w:tplc="0402001B" w:tentative="1">
      <w:start w:val="1"/>
      <w:numFmt w:val="lowerRoman"/>
      <w:lvlText w:val="%9."/>
      <w:lvlJc w:val="right"/>
      <w:pPr>
        <w:ind w:left="7952" w:hanging="180"/>
      </w:pPr>
    </w:lvl>
  </w:abstractNum>
  <w:abstractNum w:abstractNumId="26" w15:restartNumberingAfterBreak="0">
    <w:nsid w:val="6FEE431A"/>
    <w:multiLevelType w:val="hybridMultilevel"/>
    <w:tmpl w:val="D9F88174"/>
    <w:lvl w:ilvl="0" w:tplc="0CEC0C38">
      <w:start w:val="1"/>
      <w:numFmt w:val="decimal"/>
      <w:lvlText w:val="10.4.%1."/>
      <w:lvlJc w:val="left"/>
      <w:pPr>
        <w:tabs>
          <w:tab w:val="num" w:pos="851"/>
        </w:tabs>
        <w:ind w:left="1425" w:hanging="1425"/>
      </w:pPr>
      <w:rPr>
        <w:rFonts w:cs="Times New Roman" w:hint="default"/>
        <w:b/>
      </w:rPr>
    </w:lvl>
    <w:lvl w:ilvl="1" w:tplc="47E0B608">
      <w:numFmt w:val="bullet"/>
      <w:lvlText w:val="-"/>
      <w:lvlJc w:val="left"/>
      <w:pPr>
        <w:tabs>
          <w:tab w:val="num" w:pos="1440"/>
        </w:tabs>
        <w:ind w:left="1440" w:hanging="360"/>
      </w:pPr>
      <w:rPr>
        <w:rFonts w:ascii="Times New Roman" w:eastAsia="Times New Roman" w:hAnsi="Times New Roman" w:hint="default"/>
        <w:b/>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721676D1"/>
    <w:multiLevelType w:val="hybridMultilevel"/>
    <w:tmpl w:val="116826EE"/>
    <w:lvl w:ilvl="0" w:tplc="1558126C">
      <w:start w:val="1"/>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7A513587"/>
    <w:multiLevelType w:val="hybridMultilevel"/>
    <w:tmpl w:val="8A10E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7B611A6E"/>
    <w:multiLevelType w:val="hybridMultilevel"/>
    <w:tmpl w:val="F828CFD6"/>
    <w:lvl w:ilvl="0" w:tplc="04020001">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num w:numId="1">
    <w:abstractNumId w:val="6"/>
  </w:num>
  <w:num w:numId="2">
    <w:abstractNumId w:val="28"/>
  </w:num>
  <w:num w:numId="3">
    <w:abstractNumId w:val="20"/>
  </w:num>
  <w:num w:numId="4">
    <w:abstractNumId w:val="1"/>
  </w:num>
  <w:num w:numId="5">
    <w:abstractNumId w:val="2"/>
  </w:num>
  <w:num w:numId="6">
    <w:abstractNumId w:val="3"/>
  </w:num>
  <w:num w:numId="7">
    <w:abstractNumId w:val="7"/>
  </w:num>
  <w:num w:numId="8">
    <w:abstractNumId w:val="15"/>
  </w:num>
  <w:num w:numId="9">
    <w:abstractNumId w:val="10"/>
  </w:num>
  <w:num w:numId="10">
    <w:abstractNumId w:val="19"/>
  </w:num>
  <w:num w:numId="11">
    <w:abstractNumId w:val="16"/>
  </w:num>
  <w:num w:numId="12">
    <w:abstractNumId w:val="27"/>
  </w:num>
  <w:num w:numId="13">
    <w:abstractNumId w:val="23"/>
  </w:num>
  <w:num w:numId="14">
    <w:abstractNumId w:val="8"/>
  </w:num>
  <w:num w:numId="15">
    <w:abstractNumId w:val="22"/>
  </w:num>
  <w:num w:numId="16">
    <w:abstractNumId w:val="4"/>
  </w:num>
  <w:num w:numId="17">
    <w:abstractNumId w:val="0"/>
  </w:num>
  <w:num w:numId="18">
    <w:abstractNumId w:val="26"/>
  </w:num>
  <w:num w:numId="19">
    <w:abstractNumId w:val="14"/>
  </w:num>
  <w:num w:numId="20">
    <w:abstractNumId w:val="18"/>
  </w:num>
  <w:num w:numId="21">
    <w:abstractNumId w:val="9"/>
  </w:num>
  <w:num w:numId="22">
    <w:abstractNumId w:val="17"/>
  </w:num>
  <w:num w:numId="23">
    <w:abstractNumId w:val="12"/>
  </w:num>
  <w:num w:numId="24">
    <w:abstractNumId w:val="24"/>
  </w:num>
  <w:num w:numId="25">
    <w:abstractNumId w:val="11"/>
  </w:num>
  <w:num w:numId="26">
    <w:abstractNumId w:val="21"/>
  </w:num>
  <w:num w:numId="27">
    <w:abstractNumId w:val="5"/>
  </w:num>
  <w:num w:numId="28">
    <w:abstractNumId w:val="29"/>
  </w:num>
  <w:num w:numId="29">
    <w:abstractNumId w:val="13"/>
  </w:num>
  <w:num w:numId="30">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oNotTrackFormatting/>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389"/>
    <w:rsid w:val="000010A3"/>
    <w:rsid w:val="00001633"/>
    <w:rsid w:val="00001D35"/>
    <w:rsid w:val="00002AC7"/>
    <w:rsid w:val="00002C33"/>
    <w:rsid w:val="000032A7"/>
    <w:rsid w:val="000035F1"/>
    <w:rsid w:val="00005803"/>
    <w:rsid w:val="000058C2"/>
    <w:rsid w:val="00007FF9"/>
    <w:rsid w:val="00011168"/>
    <w:rsid w:val="000115A9"/>
    <w:rsid w:val="000116B8"/>
    <w:rsid w:val="00012083"/>
    <w:rsid w:val="0001214B"/>
    <w:rsid w:val="000128B4"/>
    <w:rsid w:val="000138C3"/>
    <w:rsid w:val="00014042"/>
    <w:rsid w:val="00014BC8"/>
    <w:rsid w:val="00016F8F"/>
    <w:rsid w:val="000177A4"/>
    <w:rsid w:val="000179C1"/>
    <w:rsid w:val="00017C55"/>
    <w:rsid w:val="00017F87"/>
    <w:rsid w:val="00020926"/>
    <w:rsid w:val="00020E16"/>
    <w:rsid w:val="00021529"/>
    <w:rsid w:val="00021BB5"/>
    <w:rsid w:val="00021EAE"/>
    <w:rsid w:val="00021FB4"/>
    <w:rsid w:val="00022988"/>
    <w:rsid w:val="00022B77"/>
    <w:rsid w:val="00022DE5"/>
    <w:rsid w:val="00023D73"/>
    <w:rsid w:val="0002458F"/>
    <w:rsid w:val="00024732"/>
    <w:rsid w:val="000252A0"/>
    <w:rsid w:val="000259FC"/>
    <w:rsid w:val="0002620B"/>
    <w:rsid w:val="000278A9"/>
    <w:rsid w:val="00027C95"/>
    <w:rsid w:val="000301F9"/>
    <w:rsid w:val="000308FC"/>
    <w:rsid w:val="00031708"/>
    <w:rsid w:val="00031D4A"/>
    <w:rsid w:val="00033E92"/>
    <w:rsid w:val="0003433D"/>
    <w:rsid w:val="000349EF"/>
    <w:rsid w:val="00035458"/>
    <w:rsid w:val="00035C06"/>
    <w:rsid w:val="00035CCC"/>
    <w:rsid w:val="00036C55"/>
    <w:rsid w:val="000377EF"/>
    <w:rsid w:val="000402A3"/>
    <w:rsid w:val="00040E36"/>
    <w:rsid w:val="0004134D"/>
    <w:rsid w:val="00041D19"/>
    <w:rsid w:val="000420B9"/>
    <w:rsid w:val="000423E7"/>
    <w:rsid w:val="000432F5"/>
    <w:rsid w:val="000436F6"/>
    <w:rsid w:val="000446A2"/>
    <w:rsid w:val="00045700"/>
    <w:rsid w:val="00045E73"/>
    <w:rsid w:val="00045EE4"/>
    <w:rsid w:val="0004629F"/>
    <w:rsid w:val="00046A7E"/>
    <w:rsid w:val="00046E74"/>
    <w:rsid w:val="000473F0"/>
    <w:rsid w:val="00047427"/>
    <w:rsid w:val="00047A05"/>
    <w:rsid w:val="00050091"/>
    <w:rsid w:val="00050312"/>
    <w:rsid w:val="0005088E"/>
    <w:rsid w:val="000509F6"/>
    <w:rsid w:val="00051A77"/>
    <w:rsid w:val="00052675"/>
    <w:rsid w:val="0005356D"/>
    <w:rsid w:val="00053CDF"/>
    <w:rsid w:val="00054000"/>
    <w:rsid w:val="0005411C"/>
    <w:rsid w:val="000544FA"/>
    <w:rsid w:val="000546E4"/>
    <w:rsid w:val="0005483D"/>
    <w:rsid w:val="000553B8"/>
    <w:rsid w:val="00056283"/>
    <w:rsid w:val="00056B9A"/>
    <w:rsid w:val="00056D68"/>
    <w:rsid w:val="0005712B"/>
    <w:rsid w:val="000574EB"/>
    <w:rsid w:val="00057A6A"/>
    <w:rsid w:val="00057F33"/>
    <w:rsid w:val="0006019F"/>
    <w:rsid w:val="00060346"/>
    <w:rsid w:val="00060C5B"/>
    <w:rsid w:val="00060E2F"/>
    <w:rsid w:val="00061467"/>
    <w:rsid w:val="000620CD"/>
    <w:rsid w:val="00062F64"/>
    <w:rsid w:val="0006362D"/>
    <w:rsid w:val="00063CBC"/>
    <w:rsid w:val="00065C53"/>
    <w:rsid w:val="00066584"/>
    <w:rsid w:val="00066C41"/>
    <w:rsid w:val="00066F93"/>
    <w:rsid w:val="000671A1"/>
    <w:rsid w:val="000676D4"/>
    <w:rsid w:val="00067D00"/>
    <w:rsid w:val="00067D4F"/>
    <w:rsid w:val="00070DC1"/>
    <w:rsid w:val="00071479"/>
    <w:rsid w:val="00071A11"/>
    <w:rsid w:val="00071A8D"/>
    <w:rsid w:val="0007337E"/>
    <w:rsid w:val="0007399B"/>
    <w:rsid w:val="000739B6"/>
    <w:rsid w:val="000740AA"/>
    <w:rsid w:val="000742DD"/>
    <w:rsid w:val="00074C7B"/>
    <w:rsid w:val="00075B4C"/>
    <w:rsid w:val="0007610D"/>
    <w:rsid w:val="00076D55"/>
    <w:rsid w:val="000771C1"/>
    <w:rsid w:val="00077C45"/>
    <w:rsid w:val="00080420"/>
    <w:rsid w:val="000813D7"/>
    <w:rsid w:val="0008198A"/>
    <w:rsid w:val="00081F47"/>
    <w:rsid w:val="000831BC"/>
    <w:rsid w:val="00083545"/>
    <w:rsid w:val="00085084"/>
    <w:rsid w:val="00085E14"/>
    <w:rsid w:val="000861A3"/>
    <w:rsid w:val="000871E2"/>
    <w:rsid w:val="000903E4"/>
    <w:rsid w:val="00090804"/>
    <w:rsid w:val="0009106A"/>
    <w:rsid w:val="0009155E"/>
    <w:rsid w:val="00091DB8"/>
    <w:rsid w:val="00091E13"/>
    <w:rsid w:val="0009213F"/>
    <w:rsid w:val="00092EF9"/>
    <w:rsid w:val="000934BC"/>
    <w:rsid w:val="000940D3"/>
    <w:rsid w:val="000943E0"/>
    <w:rsid w:val="000944BF"/>
    <w:rsid w:val="00095257"/>
    <w:rsid w:val="00096695"/>
    <w:rsid w:val="00096A5C"/>
    <w:rsid w:val="00096DF5"/>
    <w:rsid w:val="00097895"/>
    <w:rsid w:val="000A1FE9"/>
    <w:rsid w:val="000A2CB2"/>
    <w:rsid w:val="000A2CB5"/>
    <w:rsid w:val="000A35C9"/>
    <w:rsid w:val="000A4B75"/>
    <w:rsid w:val="000A4D7D"/>
    <w:rsid w:val="000A549D"/>
    <w:rsid w:val="000A5AB3"/>
    <w:rsid w:val="000A5C6D"/>
    <w:rsid w:val="000A667D"/>
    <w:rsid w:val="000A684E"/>
    <w:rsid w:val="000A6EF2"/>
    <w:rsid w:val="000A6F37"/>
    <w:rsid w:val="000A7490"/>
    <w:rsid w:val="000B0399"/>
    <w:rsid w:val="000B08CF"/>
    <w:rsid w:val="000B20F1"/>
    <w:rsid w:val="000B28E5"/>
    <w:rsid w:val="000B2F9F"/>
    <w:rsid w:val="000B3343"/>
    <w:rsid w:val="000B3E9B"/>
    <w:rsid w:val="000B4228"/>
    <w:rsid w:val="000B4491"/>
    <w:rsid w:val="000B4497"/>
    <w:rsid w:val="000B4939"/>
    <w:rsid w:val="000B4A17"/>
    <w:rsid w:val="000B5461"/>
    <w:rsid w:val="000B5A80"/>
    <w:rsid w:val="000B5B2F"/>
    <w:rsid w:val="000B5BAC"/>
    <w:rsid w:val="000B6A5D"/>
    <w:rsid w:val="000B6B49"/>
    <w:rsid w:val="000B6DD9"/>
    <w:rsid w:val="000C2AC3"/>
    <w:rsid w:val="000C393A"/>
    <w:rsid w:val="000C3EB2"/>
    <w:rsid w:val="000C4657"/>
    <w:rsid w:val="000C47B7"/>
    <w:rsid w:val="000C55BC"/>
    <w:rsid w:val="000C5FC4"/>
    <w:rsid w:val="000C61AC"/>
    <w:rsid w:val="000C7245"/>
    <w:rsid w:val="000D043C"/>
    <w:rsid w:val="000D1164"/>
    <w:rsid w:val="000D14F4"/>
    <w:rsid w:val="000D1939"/>
    <w:rsid w:val="000D20A0"/>
    <w:rsid w:val="000D2600"/>
    <w:rsid w:val="000D29B2"/>
    <w:rsid w:val="000D44EB"/>
    <w:rsid w:val="000D4760"/>
    <w:rsid w:val="000D47ED"/>
    <w:rsid w:val="000D47F1"/>
    <w:rsid w:val="000D4DDB"/>
    <w:rsid w:val="000D4F7C"/>
    <w:rsid w:val="000D50DD"/>
    <w:rsid w:val="000D51A1"/>
    <w:rsid w:val="000D5298"/>
    <w:rsid w:val="000D52E1"/>
    <w:rsid w:val="000D6174"/>
    <w:rsid w:val="000D6960"/>
    <w:rsid w:val="000E04DF"/>
    <w:rsid w:val="000E0692"/>
    <w:rsid w:val="000E0913"/>
    <w:rsid w:val="000E1437"/>
    <w:rsid w:val="000E1C35"/>
    <w:rsid w:val="000E2186"/>
    <w:rsid w:val="000E33A4"/>
    <w:rsid w:val="000E388A"/>
    <w:rsid w:val="000E3AF3"/>
    <w:rsid w:val="000E4A94"/>
    <w:rsid w:val="000E5461"/>
    <w:rsid w:val="000E6257"/>
    <w:rsid w:val="000E7AAF"/>
    <w:rsid w:val="000F02D6"/>
    <w:rsid w:val="000F17B1"/>
    <w:rsid w:val="000F2260"/>
    <w:rsid w:val="000F2A00"/>
    <w:rsid w:val="000F3548"/>
    <w:rsid w:val="000F3ACB"/>
    <w:rsid w:val="000F3D1F"/>
    <w:rsid w:val="000F3F75"/>
    <w:rsid w:val="000F49DF"/>
    <w:rsid w:val="000F4D30"/>
    <w:rsid w:val="000F5783"/>
    <w:rsid w:val="000F7381"/>
    <w:rsid w:val="001000AA"/>
    <w:rsid w:val="0010018A"/>
    <w:rsid w:val="00100D65"/>
    <w:rsid w:val="001028C1"/>
    <w:rsid w:val="00102A2D"/>
    <w:rsid w:val="0010326E"/>
    <w:rsid w:val="00103BF2"/>
    <w:rsid w:val="00103CE2"/>
    <w:rsid w:val="00104101"/>
    <w:rsid w:val="00106320"/>
    <w:rsid w:val="0010642B"/>
    <w:rsid w:val="0010652A"/>
    <w:rsid w:val="00106AC1"/>
    <w:rsid w:val="00106E7C"/>
    <w:rsid w:val="001079C6"/>
    <w:rsid w:val="001105E2"/>
    <w:rsid w:val="001108BC"/>
    <w:rsid w:val="0011098D"/>
    <w:rsid w:val="00110EF4"/>
    <w:rsid w:val="00111092"/>
    <w:rsid w:val="001122FB"/>
    <w:rsid w:val="00112A1D"/>
    <w:rsid w:val="0011368E"/>
    <w:rsid w:val="0011443E"/>
    <w:rsid w:val="00114A3E"/>
    <w:rsid w:val="00115432"/>
    <w:rsid w:val="00115659"/>
    <w:rsid w:val="001156E8"/>
    <w:rsid w:val="001158E5"/>
    <w:rsid w:val="00116217"/>
    <w:rsid w:val="00116515"/>
    <w:rsid w:val="001173F0"/>
    <w:rsid w:val="0011751F"/>
    <w:rsid w:val="001203F8"/>
    <w:rsid w:val="00120A4A"/>
    <w:rsid w:val="00120A93"/>
    <w:rsid w:val="00120DC2"/>
    <w:rsid w:val="00120E65"/>
    <w:rsid w:val="00121669"/>
    <w:rsid w:val="00121C2A"/>
    <w:rsid w:val="00121C94"/>
    <w:rsid w:val="001220E0"/>
    <w:rsid w:val="00122666"/>
    <w:rsid w:val="0012280A"/>
    <w:rsid w:val="00122997"/>
    <w:rsid w:val="001238FF"/>
    <w:rsid w:val="00123D89"/>
    <w:rsid w:val="00123FCD"/>
    <w:rsid w:val="00124EBE"/>
    <w:rsid w:val="001256C4"/>
    <w:rsid w:val="00125E98"/>
    <w:rsid w:val="001266F5"/>
    <w:rsid w:val="00127FC6"/>
    <w:rsid w:val="00130003"/>
    <w:rsid w:val="00130853"/>
    <w:rsid w:val="0013112E"/>
    <w:rsid w:val="00131D95"/>
    <w:rsid w:val="00134DCB"/>
    <w:rsid w:val="00135070"/>
    <w:rsid w:val="001352F8"/>
    <w:rsid w:val="001366D1"/>
    <w:rsid w:val="0013711D"/>
    <w:rsid w:val="00137288"/>
    <w:rsid w:val="001378B1"/>
    <w:rsid w:val="00137AA9"/>
    <w:rsid w:val="00141204"/>
    <w:rsid w:val="0014144C"/>
    <w:rsid w:val="001416B0"/>
    <w:rsid w:val="001417B7"/>
    <w:rsid w:val="00141D90"/>
    <w:rsid w:val="0014264C"/>
    <w:rsid w:val="00142A7B"/>
    <w:rsid w:val="00143367"/>
    <w:rsid w:val="001434A4"/>
    <w:rsid w:val="00143716"/>
    <w:rsid w:val="00144458"/>
    <w:rsid w:val="00144B34"/>
    <w:rsid w:val="00145623"/>
    <w:rsid w:val="001463CD"/>
    <w:rsid w:val="00146ACF"/>
    <w:rsid w:val="00147C2F"/>
    <w:rsid w:val="00150101"/>
    <w:rsid w:val="0015146F"/>
    <w:rsid w:val="00151627"/>
    <w:rsid w:val="001520B5"/>
    <w:rsid w:val="0015248D"/>
    <w:rsid w:val="00152CFC"/>
    <w:rsid w:val="001539A5"/>
    <w:rsid w:val="0015434D"/>
    <w:rsid w:val="001543C2"/>
    <w:rsid w:val="001544D6"/>
    <w:rsid w:val="0015457D"/>
    <w:rsid w:val="00154CAA"/>
    <w:rsid w:val="001553D4"/>
    <w:rsid w:val="00155802"/>
    <w:rsid w:val="00155D13"/>
    <w:rsid w:val="00155F3F"/>
    <w:rsid w:val="00156597"/>
    <w:rsid w:val="00156B1C"/>
    <w:rsid w:val="0016023B"/>
    <w:rsid w:val="001602FC"/>
    <w:rsid w:val="0016031A"/>
    <w:rsid w:val="001603B0"/>
    <w:rsid w:val="00160767"/>
    <w:rsid w:val="00160CCA"/>
    <w:rsid w:val="0016127A"/>
    <w:rsid w:val="001615D7"/>
    <w:rsid w:val="00162122"/>
    <w:rsid w:val="00162139"/>
    <w:rsid w:val="00162273"/>
    <w:rsid w:val="0016272A"/>
    <w:rsid w:val="00163465"/>
    <w:rsid w:val="00163775"/>
    <w:rsid w:val="00163D5E"/>
    <w:rsid w:val="0016406D"/>
    <w:rsid w:val="001656FC"/>
    <w:rsid w:val="00166081"/>
    <w:rsid w:val="001662B2"/>
    <w:rsid w:val="00166A2F"/>
    <w:rsid w:val="0016797D"/>
    <w:rsid w:val="001714A6"/>
    <w:rsid w:val="00171BAE"/>
    <w:rsid w:val="00172828"/>
    <w:rsid w:val="00172EFC"/>
    <w:rsid w:val="001736FC"/>
    <w:rsid w:val="00173F96"/>
    <w:rsid w:val="00174401"/>
    <w:rsid w:val="00176857"/>
    <w:rsid w:val="001778F6"/>
    <w:rsid w:val="0018150B"/>
    <w:rsid w:val="00181FE0"/>
    <w:rsid w:val="001852CF"/>
    <w:rsid w:val="00185A35"/>
    <w:rsid w:val="001868C4"/>
    <w:rsid w:val="00186DF4"/>
    <w:rsid w:val="001878C1"/>
    <w:rsid w:val="00187BDF"/>
    <w:rsid w:val="00187C86"/>
    <w:rsid w:val="0019140F"/>
    <w:rsid w:val="00191789"/>
    <w:rsid w:val="001932E5"/>
    <w:rsid w:val="00193BF2"/>
    <w:rsid w:val="00195E31"/>
    <w:rsid w:val="0019602D"/>
    <w:rsid w:val="00196555"/>
    <w:rsid w:val="001978CC"/>
    <w:rsid w:val="001A15D4"/>
    <w:rsid w:val="001A1B6D"/>
    <w:rsid w:val="001A2045"/>
    <w:rsid w:val="001A4C47"/>
    <w:rsid w:val="001A4E65"/>
    <w:rsid w:val="001A5A45"/>
    <w:rsid w:val="001A619B"/>
    <w:rsid w:val="001A6457"/>
    <w:rsid w:val="001A65E8"/>
    <w:rsid w:val="001A76D4"/>
    <w:rsid w:val="001B0796"/>
    <w:rsid w:val="001B0BD9"/>
    <w:rsid w:val="001B0D62"/>
    <w:rsid w:val="001B1119"/>
    <w:rsid w:val="001B1DD1"/>
    <w:rsid w:val="001B2159"/>
    <w:rsid w:val="001B2DE8"/>
    <w:rsid w:val="001B4977"/>
    <w:rsid w:val="001B52A8"/>
    <w:rsid w:val="001B52F1"/>
    <w:rsid w:val="001B5708"/>
    <w:rsid w:val="001B67DE"/>
    <w:rsid w:val="001C0BDA"/>
    <w:rsid w:val="001C0F1E"/>
    <w:rsid w:val="001C16CE"/>
    <w:rsid w:val="001C23DD"/>
    <w:rsid w:val="001C3E80"/>
    <w:rsid w:val="001C40B1"/>
    <w:rsid w:val="001C4E20"/>
    <w:rsid w:val="001C4EB5"/>
    <w:rsid w:val="001C6703"/>
    <w:rsid w:val="001C6A12"/>
    <w:rsid w:val="001D0921"/>
    <w:rsid w:val="001D0E58"/>
    <w:rsid w:val="001D12D0"/>
    <w:rsid w:val="001D1926"/>
    <w:rsid w:val="001D1D03"/>
    <w:rsid w:val="001D26B8"/>
    <w:rsid w:val="001D2C3B"/>
    <w:rsid w:val="001D3341"/>
    <w:rsid w:val="001D373C"/>
    <w:rsid w:val="001D5352"/>
    <w:rsid w:val="001D6560"/>
    <w:rsid w:val="001D6727"/>
    <w:rsid w:val="001D67F7"/>
    <w:rsid w:val="001D68A0"/>
    <w:rsid w:val="001D6CCF"/>
    <w:rsid w:val="001D7406"/>
    <w:rsid w:val="001D79C3"/>
    <w:rsid w:val="001E1769"/>
    <w:rsid w:val="001E1D08"/>
    <w:rsid w:val="001E38BC"/>
    <w:rsid w:val="001E5B9B"/>
    <w:rsid w:val="001E6246"/>
    <w:rsid w:val="001E7C25"/>
    <w:rsid w:val="001F02D2"/>
    <w:rsid w:val="001F09A1"/>
    <w:rsid w:val="001F0B64"/>
    <w:rsid w:val="001F15FC"/>
    <w:rsid w:val="001F2D7C"/>
    <w:rsid w:val="001F3D42"/>
    <w:rsid w:val="001F430D"/>
    <w:rsid w:val="001F4813"/>
    <w:rsid w:val="001F4D85"/>
    <w:rsid w:val="001F4ED0"/>
    <w:rsid w:val="001F4F60"/>
    <w:rsid w:val="001F5ED2"/>
    <w:rsid w:val="001F661A"/>
    <w:rsid w:val="0020188C"/>
    <w:rsid w:val="00202ED3"/>
    <w:rsid w:val="002045D3"/>
    <w:rsid w:val="00205B91"/>
    <w:rsid w:val="00205CD0"/>
    <w:rsid w:val="00205DF0"/>
    <w:rsid w:val="0020624C"/>
    <w:rsid w:val="0020661E"/>
    <w:rsid w:val="002067B2"/>
    <w:rsid w:val="0020695E"/>
    <w:rsid w:val="002071E9"/>
    <w:rsid w:val="002122E3"/>
    <w:rsid w:val="0021236A"/>
    <w:rsid w:val="002124FB"/>
    <w:rsid w:val="002137B2"/>
    <w:rsid w:val="0021417F"/>
    <w:rsid w:val="00214A41"/>
    <w:rsid w:val="00214B0A"/>
    <w:rsid w:val="002152CB"/>
    <w:rsid w:val="0021535E"/>
    <w:rsid w:val="002153C8"/>
    <w:rsid w:val="00215C2F"/>
    <w:rsid w:val="00215FC3"/>
    <w:rsid w:val="002170CF"/>
    <w:rsid w:val="00217219"/>
    <w:rsid w:val="00217A63"/>
    <w:rsid w:val="0022067A"/>
    <w:rsid w:val="0022089E"/>
    <w:rsid w:val="0022144A"/>
    <w:rsid w:val="002218CF"/>
    <w:rsid w:val="00222B4D"/>
    <w:rsid w:val="00224156"/>
    <w:rsid w:val="00224209"/>
    <w:rsid w:val="002245BD"/>
    <w:rsid w:val="00224A9A"/>
    <w:rsid w:val="0022567D"/>
    <w:rsid w:val="00225DE5"/>
    <w:rsid w:val="00227375"/>
    <w:rsid w:val="00227FDA"/>
    <w:rsid w:val="0023024A"/>
    <w:rsid w:val="00230395"/>
    <w:rsid w:val="002306CE"/>
    <w:rsid w:val="002310CE"/>
    <w:rsid w:val="0023186D"/>
    <w:rsid w:val="002318ED"/>
    <w:rsid w:val="002324DE"/>
    <w:rsid w:val="002325A3"/>
    <w:rsid w:val="002336E0"/>
    <w:rsid w:val="00233BF5"/>
    <w:rsid w:val="002342AD"/>
    <w:rsid w:val="00234461"/>
    <w:rsid w:val="002347A2"/>
    <w:rsid w:val="0023606E"/>
    <w:rsid w:val="00236399"/>
    <w:rsid w:val="00236740"/>
    <w:rsid w:val="00237575"/>
    <w:rsid w:val="002375EC"/>
    <w:rsid w:val="002376D5"/>
    <w:rsid w:val="00237E63"/>
    <w:rsid w:val="00240428"/>
    <w:rsid w:val="0024057E"/>
    <w:rsid w:val="002406DA"/>
    <w:rsid w:val="00240BDB"/>
    <w:rsid w:val="00240D17"/>
    <w:rsid w:val="00240E5D"/>
    <w:rsid w:val="00240EE1"/>
    <w:rsid w:val="00241E4C"/>
    <w:rsid w:val="00243229"/>
    <w:rsid w:val="0024378B"/>
    <w:rsid w:val="0024410D"/>
    <w:rsid w:val="0024413F"/>
    <w:rsid w:val="0024416C"/>
    <w:rsid w:val="00245011"/>
    <w:rsid w:val="00245C24"/>
    <w:rsid w:val="00246252"/>
    <w:rsid w:val="00246D07"/>
    <w:rsid w:val="002472B1"/>
    <w:rsid w:val="002476C8"/>
    <w:rsid w:val="002476D1"/>
    <w:rsid w:val="00247E7B"/>
    <w:rsid w:val="00247F54"/>
    <w:rsid w:val="002508F3"/>
    <w:rsid w:val="0025092E"/>
    <w:rsid w:val="002509B5"/>
    <w:rsid w:val="002514A6"/>
    <w:rsid w:val="00251D7D"/>
    <w:rsid w:val="0025287B"/>
    <w:rsid w:val="00252D9D"/>
    <w:rsid w:val="00253050"/>
    <w:rsid w:val="0025387F"/>
    <w:rsid w:val="00253A35"/>
    <w:rsid w:val="00253DA2"/>
    <w:rsid w:val="00254DDC"/>
    <w:rsid w:val="00254E80"/>
    <w:rsid w:val="0025581D"/>
    <w:rsid w:val="0025596B"/>
    <w:rsid w:val="00255A29"/>
    <w:rsid w:val="002564A0"/>
    <w:rsid w:val="00260F64"/>
    <w:rsid w:val="002610FF"/>
    <w:rsid w:val="00261A59"/>
    <w:rsid w:val="00262A1C"/>
    <w:rsid w:val="0026345D"/>
    <w:rsid w:val="00263947"/>
    <w:rsid w:val="00264B0B"/>
    <w:rsid w:val="00265019"/>
    <w:rsid w:val="00265735"/>
    <w:rsid w:val="00266599"/>
    <w:rsid w:val="0026796D"/>
    <w:rsid w:val="00270DB1"/>
    <w:rsid w:val="00271D0B"/>
    <w:rsid w:val="00271E97"/>
    <w:rsid w:val="0027239C"/>
    <w:rsid w:val="0027274E"/>
    <w:rsid w:val="002734C5"/>
    <w:rsid w:val="00274F23"/>
    <w:rsid w:val="00275813"/>
    <w:rsid w:val="00275F16"/>
    <w:rsid w:val="00275F89"/>
    <w:rsid w:val="00277932"/>
    <w:rsid w:val="00277FE9"/>
    <w:rsid w:val="00280F8A"/>
    <w:rsid w:val="002810CF"/>
    <w:rsid w:val="0028156C"/>
    <w:rsid w:val="00281B3E"/>
    <w:rsid w:val="0028448B"/>
    <w:rsid w:val="002847BD"/>
    <w:rsid w:val="00284A99"/>
    <w:rsid w:val="00285892"/>
    <w:rsid w:val="00285D0B"/>
    <w:rsid w:val="00285F18"/>
    <w:rsid w:val="00286168"/>
    <w:rsid w:val="00286483"/>
    <w:rsid w:val="00286FFE"/>
    <w:rsid w:val="00287C1D"/>
    <w:rsid w:val="00287E4B"/>
    <w:rsid w:val="00290D17"/>
    <w:rsid w:val="0029152A"/>
    <w:rsid w:val="00291DEB"/>
    <w:rsid w:val="00293740"/>
    <w:rsid w:val="00293A9F"/>
    <w:rsid w:val="002944C6"/>
    <w:rsid w:val="0029450E"/>
    <w:rsid w:val="00294802"/>
    <w:rsid w:val="00294E1A"/>
    <w:rsid w:val="002955F0"/>
    <w:rsid w:val="00295EF0"/>
    <w:rsid w:val="0029608B"/>
    <w:rsid w:val="00296FF1"/>
    <w:rsid w:val="0029712A"/>
    <w:rsid w:val="00297270"/>
    <w:rsid w:val="0029744B"/>
    <w:rsid w:val="00297E7F"/>
    <w:rsid w:val="002A0F1F"/>
    <w:rsid w:val="002A14B9"/>
    <w:rsid w:val="002A14FE"/>
    <w:rsid w:val="002A2984"/>
    <w:rsid w:val="002A3659"/>
    <w:rsid w:val="002A42C5"/>
    <w:rsid w:val="002A4384"/>
    <w:rsid w:val="002A4844"/>
    <w:rsid w:val="002A4AE3"/>
    <w:rsid w:val="002A4D82"/>
    <w:rsid w:val="002A69AE"/>
    <w:rsid w:val="002A7923"/>
    <w:rsid w:val="002B01F8"/>
    <w:rsid w:val="002B0A73"/>
    <w:rsid w:val="002B0F5D"/>
    <w:rsid w:val="002B1475"/>
    <w:rsid w:val="002B1AAE"/>
    <w:rsid w:val="002B2086"/>
    <w:rsid w:val="002B2287"/>
    <w:rsid w:val="002B3B2D"/>
    <w:rsid w:val="002B3C3D"/>
    <w:rsid w:val="002B4BA9"/>
    <w:rsid w:val="002B503F"/>
    <w:rsid w:val="002B5616"/>
    <w:rsid w:val="002B6C5A"/>
    <w:rsid w:val="002B6E60"/>
    <w:rsid w:val="002C08E5"/>
    <w:rsid w:val="002C1213"/>
    <w:rsid w:val="002C158D"/>
    <w:rsid w:val="002C166E"/>
    <w:rsid w:val="002C2473"/>
    <w:rsid w:val="002C2CC3"/>
    <w:rsid w:val="002C3B49"/>
    <w:rsid w:val="002C5324"/>
    <w:rsid w:val="002C6019"/>
    <w:rsid w:val="002C60B4"/>
    <w:rsid w:val="002C6441"/>
    <w:rsid w:val="002C70C9"/>
    <w:rsid w:val="002C7B42"/>
    <w:rsid w:val="002C7D6B"/>
    <w:rsid w:val="002D0353"/>
    <w:rsid w:val="002D07BE"/>
    <w:rsid w:val="002D0B18"/>
    <w:rsid w:val="002D0F02"/>
    <w:rsid w:val="002D15AE"/>
    <w:rsid w:val="002D15F2"/>
    <w:rsid w:val="002D1C81"/>
    <w:rsid w:val="002D1F6A"/>
    <w:rsid w:val="002D23AE"/>
    <w:rsid w:val="002D296B"/>
    <w:rsid w:val="002D2B65"/>
    <w:rsid w:val="002D3EA3"/>
    <w:rsid w:val="002D43F6"/>
    <w:rsid w:val="002D4790"/>
    <w:rsid w:val="002D4B6A"/>
    <w:rsid w:val="002D4B86"/>
    <w:rsid w:val="002D525A"/>
    <w:rsid w:val="002D535C"/>
    <w:rsid w:val="002D53E2"/>
    <w:rsid w:val="002D667E"/>
    <w:rsid w:val="002D68F9"/>
    <w:rsid w:val="002D7451"/>
    <w:rsid w:val="002D7BAF"/>
    <w:rsid w:val="002E0039"/>
    <w:rsid w:val="002E0273"/>
    <w:rsid w:val="002E03E9"/>
    <w:rsid w:val="002E136D"/>
    <w:rsid w:val="002E174D"/>
    <w:rsid w:val="002E1C25"/>
    <w:rsid w:val="002E1C76"/>
    <w:rsid w:val="002E1F57"/>
    <w:rsid w:val="002E2E59"/>
    <w:rsid w:val="002E2F78"/>
    <w:rsid w:val="002E386E"/>
    <w:rsid w:val="002E645D"/>
    <w:rsid w:val="002E64CC"/>
    <w:rsid w:val="002E78DA"/>
    <w:rsid w:val="002F0874"/>
    <w:rsid w:val="002F16AE"/>
    <w:rsid w:val="002F35A4"/>
    <w:rsid w:val="002F35A9"/>
    <w:rsid w:val="002F425A"/>
    <w:rsid w:val="002F470D"/>
    <w:rsid w:val="002F4D77"/>
    <w:rsid w:val="002F6644"/>
    <w:rsid w:val="002F7F55"/>
    <w:rsid w:val="00300324"/>
    <w:rsid w:val="003003DB"/>
    <w:rsid w:val="00300C94"/>
    <w:rsid w:val="00301323"/>
    <w:rsid w:val="00301BC6"/>
    <w:rsid w:val="00301E5A"/>
    <w:rsid w:val="00302132"/>
    <w:rsid w:val="00302774"/>
    <w:rsid w:val="00302C48"/>
    <w:rsid w:val="0030355F"/>
    <w:rsid w:val="00304236"/>
    <w:rsid w:val="00305106"/>
    <w:rsid w:val="00305B7D"/>
    <w:rsid w:val="003068BD"/>
    <w:rsid w:val="003100EA"/>
    <w:rsid w:val="0031062A"/>
    <w:rsid w:val="00310FE1"/>
    <w:rsid w:val="00311082"/>
    <w:rsid w:val="00311110"/>
    <w:rsid w:val="00311D35"/>
    <w:rsid w:val="0031351B"/>
    <w:rsid w:val="00314779"/>
    <w:rsid w:val="003147A3"/>
    <w:rsid w:val="00315704"/>
    <w:rsid w:val="0031587C"/>
    <w:rsid w:val="00315D53"/>
    <w:rsid w:val="0031646E"/>
    <w:rsid w:val="00316555"/>
    <w:rsid w:val="00317CD6"/>
    <w:rsid w:val="00317E02"/>
    <w:rsid w:val="00320895"/>
    <w:rsid w:val="003216BD"/>
    <w:rsid w:val="00321C67"/>
    <w:rsid w:val="00323A7D"/>
    <w:rsid w:val="00325414"/>
    <w:rsid w:val="00325B30"/>
    <w:rsid w:val="003263C0"/>
    <w:rsid w:val="00327352"/>
    <w:rsid w:val="00327654"/>
    <w:rsid w:val="00327670"/>
    <w:rsid w:val="00327D58"/>
    <w:rsid w:val="00327E65"/>
    <w:rsid w:val="0033005B"/>
    <w:rsid w:val="00330803"/>
    <w:rsid w:val="00330A41"/>
    <w:rsid w:val="00330E3B"/>
    <w:rsid w:val="00330EA6"/>
    <w:rsid w:val="00331016"/>
    <w:rsid w:val="003315B4"/>
    <w:rsid w:val="003315FE"/>
    <w:rsid w:val="00331901"/>
    <w:rsid w:val="00334417"/>
    <w:rsid w:val="00336831"/>
    <w:rsid w:val="00336E80"/>
    <w:rsid w:val="00341AA2"/>
    <w:rsid w:val="003429B7"/>
    <w:rsid w:val="00342CCB"/>
    <w:rsid w:val="00343687"/>
    <w:rsid w:val="00344277"/>
    <w:rsid w:val="00345916"/>
    <w:rsid w:val="00346133"/>
    <w:rsid w:val="003467C0"/>
    <w:rsid w:val="0034688D"/>
    <w:rsid w:val="0035013C"/>
    <w:rsid w:val="003520EA"/>
    <w:rsid w:val="00353659"/>
    <w:rsid w:val="0035367F"/>
    <w:rsid w:val="00353775"/>
    <w:rsid w:val="00354C2F"/>
    <w:rsid w:val="0035514F"/>
    <w:rsid w:val="003558FF"/>
    <w:rsid w:val="00355EC6"/>
    <w:rsid w:val="00356440"/>
    <w:rsid w:val="00356B86"/>
    <w:rsid w:val="003571CD"/>
    <w:rsid w:val="0035733E"/>
    <w:rsid w:val="00357FC6"/>
    <w:rsid w:val="0036048D"/>
    <w:rsid w:val="0036111A"/>
    <w:rsid w:val="0036124D"/>
    <w:rsid w:val="0036145F"/>
    <w:rsid w:val="00362BE9"/>
    <w:rsid w:val="003631DA"/>
    <w:rsid w:val="003639DA"/>
    <w:rsid w:val="00363A9D"/>
    <w:rsid w:val="003666CF"/>
    <w:rsid w:val="00366BD3"/>
    <w:rsid w:val="003702E4"/>
    <w:rsid w:val="00370BD0"/>
    <w:rsid w:val="003713B5"/>
    <w:rsid w:val="00371D3E"/>
    <w:rsid w:val="00371DCB"/>
    <w:rsid w:val="003722B3"/>
    <w:rsid w:val="003726FA"/>
    <w:rsid w:val="00372DC1"/>
    <w:rsid w:val="0037301A"/>
    <w:rsid w:val="003731D9"/>
    <w:rsid w:val="003738F1"/>
    <w:rsid w:val="00373F80"/>
    <w:rsid w:val="0037435A"/>
    <w:rsid w:val="00374F0E"/>
    <w:rsid w:val="0037577D"/>
    <w:rsid w:val="00375BC7"/>
    <w:rsid w:val="00375ED8"/>
    <w:rsid w:val="00375FA4"/>
    <w:rsid w:val="00376B48"/>
    <w:rsid w:val="00377CF1"/>
    <w:rsid w:val="00381072"/>
    <w:rsid w:val="003813D2"/>
    <w:rsid w:val="003814B3"/>
    <w:rsid w:val="00382486"/>
    <w:rsid w:val="00382501"/>
    <w:rsid w:val="00382E6E"/>
    <w:rsid w:val="00383791"/>
    <w:rsid w:val="00383F1E"/>
    <w:rsid w:val="0038451C"/>
    <w:rsid w:val="00384611"/>
    <w:rsid w:val="003848CE"/>
    <w:rsid w:val="003849C0"/>
    <w:rsid w:val="00384E47"/>
    <w:rsid w:val="00385318"/>
    <w:rsid w:val="00385C9E"/>
    <w:rsid w:val="00385E35"/>
    <w:rsid w:val="003863DB"/>
    <w:rsid w:val="003871E9"/>
    <w:rsid w:val="00387A8C"/>
    <w:rsid w:val="003910C8"/>
    <w:rsid w:val="003910F6"/>
    <w:rsid w:val="00392DF6"/>
    <w:rsid w:val="00393744"/>
    <w:rsid w:val="00394182"/>
    <w:rsid w:val="00394893"/>
    <w:rsid w:val="00394B8E"/>
    <w:rsid w:val="0039572F"/>
    <w:rsid w:val="003959A9"/>
    <w:rsid w:val="00395D5F"/>
    <w:rsid w:val="0039650D"/>
    <w:rsid w:val="0039696C"/>
    <w:rsid w:val="0039707F"/>
    <w:rsid w:val="00397340"/>
    <w:rsid w:val="003975B2"/>
    <w:rsid w:val="00397780"/>
    <w:rsid w:val="00397783"/>
    <w:rsid w:val="00397B05"/>
    <w:rsid w:val="003A0741"/>
    <w:rsid w:val="003A0855"/>
    <w:rsid w:val="003A0F12"/>
    <w:rsid w:val="003A222A"/>
    <w:rsid w:val="003A2BF7"/>
    <w:rsid w:val="003A2F93"/>
    <w:rsid w:val="003A31D1"/>
    <w:rsid w:val="003A3D9F"/>
    <w:rsid w:val="003A432A"/>
    <w:rsid w:val="003A5CFC"/>
    <w:rsid w:val="003A6428"/>
    <w:rsid w:val="003A65B3"/>
    <w:rsid w:val="003A6622"/>
    <w:rsid w:val="003A66F2"/>
    <w:rsid w:val="003A6957"/>
    <w:rsid w:val="003A698C"/>
    <w:rsid w:val="003A6C76"/>
    <w:rsid w:val="003A6F6C"/>
    <w:rsid w:val="003A7836"/>
    <w:rsid w:val="003A7FE3"/>
    <w:rsid w:val="003B00EE"/>
    <w:rsid w:val="003B0280"/>
    <w:rsid w:val="003B0C0E"/>
    <w:rsid w:val="003B14A2"/>
    <w:rsid w:val="003B16C1"/>
    <w:rsid w:val="003B30A3"/>
    <w:rsid w:val="003B3D88"/>
    <w:rsid w:val="003B6B1B"/>
    <w:rsid w:val="003B6E5E"/>
    <w:rsid w:val="003B7063"/>
    <w:rsid w:val="003B7DE9"/>
    <w:rsid w:val="003C0D9A"/>
    <w:rsid w:val="003C23FE"/>
    <w:rsid w:val="003C253A"/>
    <w:rsid w:val="003C31FA"/>
    <w:rsid w:val="003C3751"/>
    <w:rsid w:val="003C3847"/>
    <w:rsid w:val="003C3B45"/>
    <w:rsid w:val="003C3DC0"/>
    <w:rsid w:val="003C4754"/>
    <w:rsid w:val="003C4E6B"/>
    <w:rsid w:val="003C5375"/>
    <w:rsid w:val="003C63C4"/>
    <w:rsid w:val="003C65D6"/>
    <w:rsid w:val="003C6851"/>
    <w:rsid w:val="003C7342"/>
    <w:rsid w:val="003D00B3"/>
    <w:rsid w:val="003D01B2"/>
    <w:rsid w:val="003D03CC"/>
    <w:rsid w:val="003D07EA"/>
    <w:rsid w:val="003D0CF0"/>
    <w:rsid w:val="003D2BC5"/>
    <w:rsid w:val="003D2FA8"/>
    <w:rsid w:val="003D3335"/>
    <w:rsid w:val="003D33C1"/>
    <w:rsid w:val="003D46FE"/>
    <w:rsid w:val="003D4927"/>
    <w:rsid w:val="003D54AF"/>
    <w:rsid w:val="003D562F"/>
    <w:rsid w:val="003D6A69"/>
    <w:rsid w:val="003D6BA5"/>
    <w:rsid w:val="003D6E1F"/>
    <w:rsid w:val="003D72E5"/>
    <w:rsid w:val="003D739B"/>
    <w:rsid w:val="003D7E18"/>
    <w:rsid w:val="003E0EB3"/>
    <w:rsid w:val="003E1124"/>
    <w:rsid w:val="003E1A50"/>
    <w:rsid w:val="003E1E51"/>
    <w:rsid w:val="003E27D4"/>
    <w:rsid w:val="003E3227"/>
    <w:rsid w:val="003E3524"/>
    <w:rsid w:val="003E3A23"/>
    <w:rsid w:val="003E3CC2"/>
    <w:rsid w:val="003E574A"/>
    <w:rsid w:val="003E6A9F"/>
    <w:rsid w:val="003E6D24"/>
    <w:rsid w:val="003E70CE"/>
    <w:rsid w:val="003E7E81"/>
    <w:rsid w:val="003F01C1"/>
    <w:rsid w:val="003F0794"/>
    <w:rsid w:val="003F1CDA"/>
    <w:rsid w:val="003F450A"/>
    <w:rsid w:val="003F49F8"/>
    <w:rsid w:val="003F4B54"/>
    <w:rsid w:val="003F4E48"/>
    <w:rsid w:val="003F4E97"/>
    <w:rsid w:val="003F5EBB"/>
    <w:rsid w:val="003F6446"/>
    <w:rsid w:val="003F6462"/>
    <w:rsid w:val="003F6A1B"/>
    <w:rsid w:val="003F706A"/>
    <w:rsid w:val="003F7DBE"/>
    <w:rsid w:val="003F7FFC"/>
    <w:rsid w:val="0040024D"/>
    <w:rsid w:val="0040096D"/>
    <w:rsid w:val="004010F1"/>
    <w:rsid w:val="004018C5"/>
    <w:rsid w:val="0040238D"/>
    <w:rsid w:val="0040266A"/>
    <w:rsid w:val="00402C24"/>
    <w:rsid w:val="004031FA"/>
    <w:rsid w:val="00403266"/>
    <w:rsid w:val="004032B3"/>
    <w:rsid w:val="004033B9"/>
    <w:rsid w:val="0040356B"/>
    <w:rsid w:val="004041B6"/>
    <w:rsid w:val="004050F0"/>
    <w:rsid w:val="0040571B"/>
    <w:rsid w:val="00405B1C"/>
    <w:rsid w:val="00406227"/>
    <w:rsid w:val="00407799"/>
    <w:rsid w:val="00407F02"/>
    <w:rsid w:val="0041001E"/>
    <w:rsid w:val="004106E3"/>
    <w:rsid w:val="00410D54"/>
    <w:rsid w:val="00410F65"/>
    <w:rsid w:val="00413428"/>
    <w:rsid w:val="0041349B"/>
    <w:rsid w:val="00414ADF"/>
    <w:rsid w:val="00415514"/>
    <w:rsid w:val="00416340"/>
    <w:rsid w:val="00416603"/>
    <w:rsid w:val="0041677D"/>
    <w:rsid w:val="004169FF"/>
    <w:rsid w:val="00416DE9"/>
    <w:rsid w:val="00416E9B"/>
    <w:rsid w:val="00417184"/>
    <w:rsid w:val="004217E2"/>
    <w:rsid w:val="00422AE8"/>
    <w:rsid w:val="004230AE"/>
    <w:rsid w:val="004231CC"/>
    <w:rsid w:val="00425EDF"/>
    <w:rsid w:val="004265F9"/>
    <w:rsid w:val="00427411"/>
    <w:rsid w:val="00427826"/>
    <w:rsid w:val="00427B06"/>
    <w:rsid w:val="00430AB7"/>
    <w:rsid w:val="00430ECE"/>
    <w:rsid w:val="00431575"/>
    <w:rsid w:val="004328CE"/>
    <w:rsid w:val="00433053"/>
    <w:rsid w:val="00433624"/>
    <w:rsid w:val="00434CBE"/>
    <w:rsid w:val="00434D0D"/>
    <w:rsid w:val="0043505E"/>
    <w:rsid w:val="00435AB0"/>
    <w:rsid w:val="00437B46"/>
    <w:rsid w:val="00437DB0"/>
    <w:rsid w:val="00441085"/>
    <w:rsid w:val="00441858"/>
    <w:rsid w:val="00441882"/>
    <w:rsid w:val="00441A9B"/>
    <w:rsid w:val="00442301"/>
    <w:rsid w:val="00442873"/>
    <w:rsid w:val="00442A2C"/>
    <w:rsid w:val="0044385D"/>
    <w:rsid w:val="00443B15"/>
    <w:rsid w:val="00444613"/>
    <w:rsid w:val="004451E9"/>
    <w:rsid w:val="004452A8"/>
    <w:rsid w:val="004478B1"/>
    <w:rsid w:val="004504FF"/>
    <w:rsid w:val="0045085D"/>
    <w:rsid w:val="0045097A"/>
    <w:rsid w:val="00450A2B"/>
    <w:rsid w:val="00450BB6"/>
    <w:rsid w:val="00451C2D"/>
    <w:rsid w:val="004526B8"/>
    <w:rsid w:val="00452849"/>
    <w:rsid w:val="00453F55"/>
    <w:rsid w:val="004540C2"/>
    <w:rsid w:val="004542E9"/>
    <w:rsid w:val="00454325"/>
    <w:rsid w:val="00454AFA"/>
    <w:rsid w:val="004553FA"/>
    <w:rsid w:val="00455F95"/>
    <w:rsid w:val="0045676F"/>
    <w:rsid w:val="00457737"/>
    <w:rsid w:val="00457BE9"/>
    <w:rsid w:val="00457D8A"/>
    <w:rsid w:val="00460A3F"/>
    <w:rsid w:val="004616D5"/>
    <w:rsid w:val="00461CD5"/>
    <w:rsid w:val="00461D71"/>
    <w:rsid w:val="00462488"/>
    <w:rsid w:val="00462737"/>
    <w:rsid w:val="00463038"/>
    <w:rsid w:val="004639B8"/>
    <w:rsid w:val="00464F99"/>
    <w:rsid w:val="004654F2"/>
    <w:rsid w:val="004658A0"/>
    <w:rsid w:val="00465F7B"/>
    <w:rsid w:val="00466682"/>
    <w:rsid w:val="00466BBE"/>
    <w:rsid w:val="00467474"/>
    <w:rsid w:val="004674D9"/>
    <w:rsid w:val="0046798F"/>
    <w:rsid w:val="00467A05"/>
    <w:rsid w:val="00467A52"/>
    <w:rsid w:val="004707F6"/>
    <w:rsid w:val="00470BF9"/>
    <w:rsid w:val="0047161F"/>
    <w:rsid w:val="00471BC0"/>
    <w:rsid w:val="004721BF"/>
    <w:rsid w:val="00472A05"/>
    <w:rsid w:val="0047324D"/>
    <w:rsid w:val="00473819"/>
    <w:rsid w:val="00474DB7"/>
    <w:rsid w:val="004759E8"/>
    <w:rsid w:val="00477A31"/>
    <w:rsid w:val="00477ACB"/>
    <w:rsid w:val="00477E9D"/>
    <w:rsid w:val="00477FB1"/>
    <w:rsid w:val="004802D7"/>
    <w:rsid w:val="0048135A"/>
    <w:rsid w:val="0048217D"/>
    <w:rsid w:val="00482337"/>
    <w:rsid w:val="00483926"/>
    <w:rsid w:val="00483C85"/>
    <w:rsid w:val="00484D2C"/>
    <w:rsid w:val="00485879"/>
    <w:rsid w:val="004868FD"/>
    <w:rsid w:val="00486BFE"/>
    <w:rsid w:val="00487069"/>
    <w:rsid w:val="00487CB0"/>
    <w:rsid w:val="004904EB"/>
    <w:rsid w:val="00490610"/>
    <w:rsid w:val="00490683"/>
    <w:rsid w:val="00490EF1"/>
    <w:rsid w:val="0049109F"/>
    <w:rsid w:val="00491138"/>
    <w:rsid w:val="00491B5C"/>
    <w:rsid w:val="00491C6C"/>
    <w:rsid w:val="00491E55"/>
    <w:rsid w:val="00492277"/>
    <w:rsid w:val="0049296C"/>
    <w:rsid w:val="00492DAA"/>
    <w:rsid w:val="00493085"/>
    <w:rsid w:val="004943CB"/>
    <w:rsid w:val="00494B55"/>
    <w:rsid w:val="00494B9E"/>
    <w:rsid w:val="0049561D"/>
    <w:rsid w:val="0049597E"/>
    <w:rsid w:val="00495A8E"/>
    <w:rsid w:val="00495BC0"/>
    <w:rsid w:val="00495FF9"/>
    <w:rsid w:val="00496136"/>
    <w:rsid w:val="004966C5"/>
    <w:rsid w:val="00496EFA"/>
    <w:rsid w:val="00497118"/>
    <w:rsid w:val="00497442"/>
    <w:rsid w:val="004979D2"/>
    <w:rsid w:val="00497E30"/>
    <w:rsid w:val="004A0156"/>
    <w:rsid w:val="004A0470"/>
    <w:rsid w:val="004A1BFB"/>
    <w:rsid w:val="004A2553"/>
    <w:rsid w:val="004A2D56"/>
    <w:rsid w:val="004A2F40"/>
    <w:rsid w:val="004A2FCB"/>
    <w:rsid w:val="004A3657"/>
    <w:rsid w:val="004A37AE"/>
    <w:rsid w:val="004A3C85"/>
    <w:rsid w:val="004A5450"/>
    <w:rsid w:val="004A550B"/>
    <w:rsid w:val="004A58E5"/>
    <w:rsid w:val="004A7423"/>
    <w:rsid w:val="004A7762"/>
    <w:rsid w:val="004A7C4D"/>
    <w:rsid w:val="004A7CA6"/>
    <w:rsid w:val="004A7E66"/>
    <w:rsid w:val="004B0B25"/>
    <w:rsid w:val="004B16DF"/>
    <w:rsid w:val="004B1B02"/>
    <w:rsid w:val="004B21A8"/>
    <w:rsid w:val="004B23DF"/>
    <w:rsid w:val="004B3C84"/>
    <w:rsid w:val="004B4422"/>
    <w:rsid w:val="004B47F9"/>
    <w:rsid w:val="004B4B37"/>
    <w:rsid w:val="004B4F94"/>
    <w:rsid w:val="004B5716"/>
    <w:rsid w:val="004B5E03"/>
    <w:rsid w:val="004B6259"/>
    <w:rsid w:val="004B6394"/>
    <w:rsid w:val="004B64A8"/>
    <w:rsid w:val="004B65E7"/>
    <w:rsid w:val="004B6641"/>
    <w:rsid w:val="004B71B6"/>
    <w:rsid w:val="004B7A38"/>
    <w:rsid w:val="004C1438"/>
    <w:rsid w:val="004C16EE"/>
    <w:rsid w:val="004C1BC7"/>
    <w:rsid w:val="004C3259"/>
    <w:rsid w:val="004C3C77"/>
    <w:rsid w:val="004C3CE4"/>
    <w:rsid w:val="004C3DCA"/>
    <w:rsid w:val="004C411B"/>
    <w:rsid w:val="004C48E1"/>
    <w:rsid w:val="004C4ACA"/>
    <w:rsid w:val="004C4C50"/>
    <w:rsid w:val="004C5AE7"/>
    <w:rsid w:val="004C63CA"/>
    <w:rsid w:val="004C6A5C"/>
    <w:rsid w:val="004C6CE3"/>
    <w:rsid w:val="004C708C"/>
    <w:rsid w:val="004C7971"/>
    <w:rsid w:val="004C7AB2"/>
    <w:rsid w:val="004C7D88"/>
    <w:rsid w:val="004D0247"/>
    <w:rsid w:val="004D0341"/>
    <w:rsid w:val="004D09F5"/>
    <w:rsid w:val="004D12F8"/>
    <w:rsid w:val="004D1660"/>
    <w:rsid w:val="004D1857"/>
    <w:rsid w:val="004D2228"/>
    <w:rsid w:val="004D2ACD"/>
    <w:rsid w:val="004D30D7"/>
    <w:rsid w:val="004D33FE"/>
    <w:rsid w:val="004D35A3"/>
    <w:rsid w:val="004D35C8"/>
    <w:rsid w:val="004D37D9"/>
    <w:rsid w:val="004D4158"/>
    <w:rsid w:val="004D4615"/>
    <w:rsid w:val="004D4984"/>
    <w:rsid w:val="004D501A"/>
    <w:rsid w:val="004D506C"/>
    <w:rsid w:val="004D5995"/>
    <w:rsid w:val="004D63ED"/>
    <w:rsid w:val="004D66A6"/>
    <w:rsid w:val="004D6858"/>
    <w:rsid w:val="004D6E07"/>
    <w:rsid w:val="004E0135"/>
    <w:rsid w:val="004E0CB5"/>
    <w:rsid w:val="004E1EA5"/>
    <w:rsid w:val="004E2C1C"/>
    <w:rsid w:val="004E3445"/>
    <w:rsid w:val="004E36AC"/>
    <w:rsid w:val="004E36DE"/>
    <w:rsid w:val="004E3FCD"/>
    <w:rsid w:val="004E5033"/>
    <w:rsid w:val="004E6370"/>
    <w:rsid w:val="004E65E9"/>
    <w:rsid w:val="004E6FCB"/>
    <w:rsid w:val="004E723F"/>
    <w:rsid w:val="004E7C45"/>
    <w:rsid w:val="004E7D39"/>
    <w:rsid w:val="004F03E9"/>
    <w:rsid w:val="004F049F"/>
    <w:rsid w:val="004F0541"/>
    <w:rsid w:val="004F0AA2"/>
    <w:rsid w:val="004F20EF"/>
    <w:rsid w:val="004F2AC9"/>
    <w:rsid w:val="004F2E7C"/>
    <w:rsid w:val="004F3521"/>
    <w:rsid w:val="004F355A"/>
    <w:rsid w:val="004F3F36"/>
    <w:rsid w:val="004F4AEF"/>
    <w:rsid w:val="004F4BF7"/>
    <w:rsid w:val="004F5673"/>
    <w:rsid w:val="004F71AF"/>
    <w:rsid w:val="0050045F"/>
    <w:rsid w:val="005008E9"/>
    <w:rsid w:val="00500CFF"/>
    <w:rsid w:val="00500DE5"/>
    <w:rsid w:val="0050183A"/>
    <w:rsid w:val="00501B6C"/>
    <w:rsid w:val="00502033"/>
    <w:rsid w:val="0050271C"/>
    <w:rsid w:val="00502FC6"/>
    <w:rsid w:val="00504BE8"/>
    <w:rsid w:val="005053FA"/>
    <w:rsid w:val="005054A6"/>
    <w:rsid w:val="00505559"/>
    <w:rsid w:val="005063CA"/>
    <w:rsid w:val="00506601"/>
    <w:rsid w:val="00507AB9"/>
    <w:rsid w:val="00507F9F"/>
    <w:rsid w:val="005107B4"/>
    <w:rsid w:val="005109BA"/>
    <w:rsid w:val="00510B7A"/>
    <w:rsid w:val="00510BED"/>
    <w:rsid w:val="005114EC"/>
    <w:rsid w:val="00511739"/>
    <w:rsid w:val="005127CC"/>
    <w:rsid w:val="00513ACA"/>
    <w:rsid w:val="00513E33"/>
    <w:rsid w:val="0051489F"/>
    <w:rsid w:val="00514B5C"/>
    <w:rsid w:val="00516107"/>
    <w:rsid w:val="005162CF"/>
    <w:rsid w:val="005166D8"/>
    <w:rsid w:val="00516A8B"/>
    <w:rsid w:val="00517481"/>
    <w:rsid w:val="005178AA"/>
    <w:rsid w:val="00520771"/>
    <w:rsid w:val="0052177B"/>
    <w:rsid w:val="00523D0E"/>
    <w:rsid w:val="00524497"/>
    <w:rsid w:val="00524EA5"/>
    <w:rsid w:val="00525FF2"/>
    <w:rsid w:val="0052684E"/>
    <w:rsid w:val="00526FC1"/>
    <w:rsid w:val="005271F8"/>
    <w:rsid w:val="0052720E"/>
    <w:rsid w:val="005277F1"/>
    <w:rsid w:val="005279FA"/>
    <w:rsid w:val="00527B1D"/>
    <w:rsid w:val="00530AD6"/>
    <w:rsid w:val="005321FA"/>
    <w:rsid w:val="00532418"/>
    <w:rsid w:val="00533649"/>
    <w:rsid w:val="00533C98"/>
    <w:rsid w:val="00533D53"/>
    <w:rsid w:val="00534151"/>
    <w:rsid w:val="00534DC1"/>
    <w:rsid w:val="00535728"/>
    <w:rsid w:val="00535DBB"/>
    <w:rsid w:val="00536A86"/>
    <w:rsid w:val="0054004C"/>
    <w:rsid w:val="00540576"/>
    <w:rsid w:val="005420BD"/>
    <w:rsid w:val="00542206"/>
    <w:rsid w:val="005441D7"/>
    <w:rsid w:val="00544288"/>
    <w:rsid w:val="00544F27"/>
    <w:rsid w:val="005451E9"/>
    <w:rsid w:val="00545233"/>
    <w:rsid w:val="005457E4"/>
    <w:rsid w:val="00545EEB"/>
    <w:rsid w:val="005463E4"/>
    <w:rsid w:val="00547322"/>
    <w:rsid w:val="00550036"/>
    <w:rsid w:val="00550147"/>
    <w:rsid w:val="005502FD"/>
    <w:rsid w:val="005508BA"/>
    <w:rsid w:val="00550928"/>
    <w:rsid w:val="005509CB"/>
    <w:rsid w:val="00551601"/>
    <w:rsid w:val="00552054"/>
    <w:rsid w:val="00552370"/>
    <w:rsid w:val="00552B9A"/>
    <w:rsid w:val="0055341C"/>
    <w:rsid w:val="0055396E"/>
    <w:rsid w:val="005552EE"/>
    <w:rsid w:val="005556F4"/>
    <w:rsid w:val="00555A15"/>
    <w:rsid w:val="00556396"/>
    <w:rsid w:val="00556DF6"/>
    <w:rsid w:val="005606E9"/>
    <w:rsid w:val="005607EE"/>
    <w:rsid w:val="00561B67"/>
    <w:rsid w:val="0056284E"/>
    <w:rsid w:val="00562DD0"/>
    <w:rsid w:val="0056347B"/>
    <w:rsid w:val="00563FE3"/>
    <w:rsid w:val="005642E5"/>
    <w:rsid w:val="00564345"/>
    <w:rsid w:val="005648BD"/>
    <w:rsid w:val="00564DFE"/>
    <w:rsid w:val="005654C9"/>
    <w:rsid w:val="00566E30"/>
    <w:rsid w:val="005701DE"/>
    <w:rsid w:val="0057093B"/>
    <w:rsid w:val="00571054"/>
    <w:rsid w:val="00571679"/>
    <w:rsid w:val="00571D49"/>
    <w:rsid w:val="0057246E"/>
    <w:rsid w:val="005724BD"/>
    <w:rsid w:val="00572507"/>
    <w:rsid w:val="00572E6B"/>
    <w:rsid w:val="00572EE0"/>
    <w:rsid w:val="00574B97"/>
    <w:rsid w:val="00574F40"/>
    <w:rsid w:val="00576582"/>
    <w:rsid w:val="00576753"/>
    <w:rsid w:val="0057703A"/>
    <w:rsid w:val="0057720B"/>
    <w:rsid w:val="0057753A"/>
    <w:rsid w:val="005779AA"/>
    <w:rsid w:val="00577CAA"/>
    <w:rsid w:val="00580605"/>
    <w:rsid w:val="005822DD"/>
    <w:rsid w:val="00582B1B"/>
    <w:rsid w:val="00582EDF"/>
    <w:rsid w:val="0058390F"/>
    <w:rsid w:val="00583BE8"/>
    <w:rsid w:val="00583F75"/>
    <w:rsid w:val="005855A9"/>
    <w:rsid w:val="00585FC5"/>
    <w:rsid w:val="00586D3E"/>
    <w:rsid w:val="0058713E"/>
    <w:rsid w:val="0058736D"/>
    <w:rsid w:val="00587BBB"/>
    <w:rsid w:val="00590CF6"/>
    <w:rsid w:val="00590DC0"/>
    <w:rsid w:val="00590F2D"/>
    <w:rsid w:val="00591F3B"/>
    <w:rsid w:val="005926D4"/>
    <w:rsid w:val="00592D80"/>
    <w:rsid w:val="0059375B"/>
    <w:rsid w:val="005946BD"/>
    <w:rsid w:val="005955D2"/>
    <w:rsid w:val="00595626"/>
    <w:rsid w:val="005958E2"/>
    <w:rsid w:val="00596F1A"/>
    <w:rsid w:val="00597B4A"/>
    <w:rsid w:val="00597D47"/>
    <w:rsid w:val="005A033A"/>
    <w:rsid w:val="005A15EC"/>
    <w:rsid w:val="005A24B3"/>
    <w:rsid w:val="005A2540"/>
    <w:rsid w:val="005A2D64"/>
    <w:rsid w:val="005A3CD7"/>
    <w:rsid w:val="005A5183"/>
    <w:rsid w:val="005A5E7D"/>
    <w:rsid w:val="005A65E0"/>
    <w:rsid w:val="005A6A80"/>
    <w:rsid w:val="005A71A4"/>
    <w:rsid w:val="005B0DA8"/>
    <w:rsid w:val="005B1574"/>
    <w:rsid w:val="005B160C"/>
    <w:rsid w:val="005B2161"/>
    <w:rsid w:val="005B248B"/>
    <w:rsid w:val="005B39DD"/>
    <w:rsid w:val="005B521C"/>
    <w:rsid w:val="005B5519"/>
    <w:rsid w:val="005B5B67"/>
    <w:rsid w:val="005B5FE3"/>
    <w:rsid w:val="005B66A0"/>
    <w:rsid w:val="005B6B09"/>
    <w:rsid w:val="005B6E43"/>
    <w:rsid w:val="005B71D5"/>
    <w:rsid w:val="005B7309"/>
    <w:rsid w:val="005B772B"/>
    <w:rsid w:val="005C0E4C"/>
    <w:rsid w:val="005C11E6"/>
    <w:rsid w:val="005C1723"/>
    <w:rsid w:val="005C1A05"/>
    <w:rsid w:val="005C1B36"/>
    <w:rsid w:val="005C27D4"/>
    <w:rsid w:val="005C33EA"/>
    <w:rsid w:val="005C3567"/>
    <w:rsid w:val="005C509F"/>
    <w:rsid w:val="005C7E20"/>
    <w:rsid w:val="005D02C2"/>
    <w:rsid w:val="005D03B9"/>
    <w:rsid w:val="005D155A"/>
    <w:rsid w:val="005D157C"/>
    <w:rsid w:val="005D19FC"/>
    <w:rsid w:val="005D26ED"/>
    <w:rsid w:val="005D28C4"/>
    <w:rsid w:val="005D39B6"/>
    <w:rsid w:val="005D3A72"/>
    <w:rsid w:val="005D3B37"/>
    <w:rsid w:val="005D472B"/>
    <w:rsid w:val="005D51FA"/>
    <w:rsid w:val="005D530B"/>
    <w:rsid w:val="005D5547"/>
    <w:rsid w:val="005D5DC7"/>
    <w:rsid w:val="005D5FF6"/>
    <w:rsid w:val="005D621C"/>
    <w:rsid w:val="005D7D7A"/>
    <w:rsid w:val="005E1013"/>
    <w:rsid w:val="005E106B"/>
    <w:rsid w:val="005E1D6A"/>
    <w:rsid w:val="005E1FEC"/>
    <w:rsid w:val="005E20A1"/>
    <w:rsid w:val="005E26DA"/>
    <w:rsid w:val="005E350A"/>
    <w:rsid w:val="005E3931"/>
    <w:rsid w:val="005E5D3B"/>
    <w:rsid w:val="005E60B0"/>
    <w:rsid w:val="005E68E4"/>
    <w:rsid w:val="005E72D3"/>
    <w:rsid w:val="005F0038"/>
    <w:rsid w:val="005F1202"/>
    <w:rsid w:val="005F1555"/>
    <w:rsid w:val="005F1A37"/>
    <w:rsid w:val="005F27FA"/>
    <w:rsid w:val="005F2802"/>
    <w:rsid w:val="005F2967"/>
    <w:rsid w:val="005F2AC9"/>
    <w:rsid w:val="005F45BE"/>
    <w:rsid w:val="005F4715"/>
    <w:rsid w:val="005F4A24"/>
    <w:rsid w:val="005F5803"/>
    <w:rsid w:val="005F5BA5"/>
    <w:rsid w:val="005F5C47"/>
    <w:rsid w:val="005F636E"/>
    <w:rsid w:val="005F6E19"/>
    <w:rsid w:val="005F7CA8"/>
    <w:rsid w:val="006009AE"/>
    <w:rsid w:val="00601040"/>
    <w:rsid w:val="00601AC2"/>
    <w:rsid w:val="00602C84"/>
    <w:rsid w:val="006030B1"/>
    <w:rsid w:val="00603108"/>
    <w:rsid w:val="00603DC4"/>
    <w:rsid w:val="00604C89"/>
    <w:rsid w:val="00605080"/>
    <w:rsid w:val="00605E97"/>
    <w:rsid w:val="00607780"/>
    <w:rsid w:val="00607F65"/>
    <w:rsid w:val="006107C9"/>
    <w:rsid w:val="006108E9"/>
    <w:rsid w:val="00610A7D"/>
    <w:rsid w:val="00612029"/>
    <w:rsid w:val="006124BB"/>
    <w:rsid w:val="00614CA4"/>
    <w:rsid w:val="006157DD"/>
    <w:rsid w:val="00615891"/>
    <w:rsid w:val="006162C3"/>
    <w:rsid w:val="006165BD"/>
    <w:rsid w:val="00616B78"/>
    <w:rsid w:val="00617001"/>
    <w:rsid w:val="0061760B"/>
    <w:rsid w:val="00617D75"/>
    <w:rsid w:val="00620FBA"/>
    <w:rsid w:val="00621D29"/>
    <w:rsid w:val="00622790"/>
    <w:rsid w:val="00622EE0"/>
    <w:rsid w:val="00623197"/>
    <w:rsid w:val="0062410B"/>
    <w:rsid w:val="0062413C"/>
    <w:rsid w:val="006245D9"/>
    <w:rsid w:val="006249C9"/>
    <w:rsid w:val="006255EF"/>
    <w:rsid w:val="0062590A"/>
    <w:rsid w:val="00626146"/>
    <w:rsid w:val="006264B1"/>
    <w:rsid w:val="0062650E"/>
    <w:rsid w:val="00627B6B"/>
    <w:rsid w:val="00627E73"/>
    <w:rsid w:val="006305E1"/>
    <w:rsid w:val="00630BC7"/>
    <w:rsid w:val="00630D36"/>
    <w:rsid w:val="006313F8"/>
    <w:rsid w:val="0063166B"/>
    <w:rsid w:val="0063344C"/>
    <w:rsid w:val="0063392D"/>
    <w:rsid w:val="00634760"/>
    <w:rsid w:val="00634838"/>
    <w:rsid w:val="006356B9"/>
    <w:rsid w:val="00635B38"/>
    <w:rsid w:val="00635C4B"/>
    <w:rsid w:val="006367AF"/>
    <w:rsid w:val="00636829"/>
    <w:rsid w:val="00636C48"/>
    <w:rsid w:val="0063705D"/>
    <w:rsid w:val="0064034E"/>
    <w:rsid w:val="00640670"/>
    <w:rsid w:val="00641078"/>
    <w:rsid w:val="00641A22"/>
    <w:rsid w:val="00642DEE"/>
    <w:rsid w:val="006432D3"/>
    <w:rsid w:val="0064359E"/>
    <w:rsid w:val="00643827"/>
    <w:rsid w:val="00643E17"/>
    <w:rsid w:val="0064519B"/>
    <w:rsid w:val="00645DAD"/>
    <w:rsid w:val="006460D8"/>
    <w:rsid w:val="006501C1"/>
    <w:rsid w:val="00650A0B"/>
    <w:rsid w:val="00651125"/>
    <w:rsid w:val="00652B32"/>
    <w:rsid w:val="00652E87"/>
    <w:rsid w:val="00655FB5"/>
    <w:rsid w:val="0065629A"/>
    <w:rsid w:val="00656636"/>
    <w:rsid w:val="00656D15"/>
    <w:rsid w:val="0065728F"/>
    <w:rsid w:val="006575B4"/>
    <w:rsid w:val="00657789"/>
    <w:rsid w:val="00657AAF"/>
    <w:rsid w:val="006600FA"/>
    <w:rsid w:val="0066143C"/>
    <w:rsid w:val="0066186C"/>
    <w:rsid w:val="00662076"/>
    <w:rsid w:val="006633A9"/>
    <w:rsid w:val="00663477"/>
    <w:rsid w:val="00663A49"/>
    <w:rsid w:val="00665511"/>
    <w:rsid w:val="006657F2"/>
    <w:rsid w:val="00666494"/>
    <w:rsid w:val="006669DC"/>
    <w:rsid w:val="00666A4E"/>
    <w:rsid w:val="006675D5"/>
    <w:rsid w:val="00670723"/>
    <w:rsid w:val="00670835"/>
    <w:rsid w:val="006716EA"/>
    <w:rsid w:val="00672256"/>
    <w:rsid w:val="00672323"/>
    <w:rsid w:val="00672C7C"/>
    <w:rsid w:val="00672CCD"/>
    <w:rsid w:val="00672F60"/>
    <w:rsid w:val="00673146"/>
    <w:rsid w:val="00673C60"/>
    <w:rsid w:val="00673F71"/>
    <w:rsid w:val="006748DD"/>
    <w:rsid w:val="006750F4"/>
    <w:rsid w:val="00676544"/>
    <w:rsid w:val="00676B11"/>
    <w:rsid w:val="00676D6E"/>
    <w:rsid w:val="00677319"/>
    <w:rsid w:val="00677C95"/>
    <w:rsid w:val="00677EAB"/>
    <w:rsid w:val="00677FA6"/>
    <w:rsid w:val="00680289"/>
    <w:rsid w:val="00681CD7"/>
    <w:rsid w:val="00681CE1"/>
    <w:rsid w:val="00682086"/>
    <w:rsid w:val="00682309"/>
    <w:rsid w:val="0068256B"/>
    <w:rsid w:val="00682A16"/>
    <w:rsid w:val="00682CA3"/>
    <w:rsid w:val="00685833"/>
    <w:rsid w:val="00685DDE"/>
    <w:rsid w:val="006862D3"/>
    <w:rsid w:val="00686E18"/>
    <w:rsid w:val="00686F3F"/>
    <w:rsid w:val="00686F44"/>
    <w:rsid w:val="0068728A"/>
    <w:rsid w:val="00687410"/>
    <w:rsid w:val="00687CB4"/>
    <w:rsid w:val="00690DB6"/>
    <w:rsid w:val="00694432"/>
    <w:rsid w:val="0069487C"/>
    <w:rsid w:val="00694AA2"/>
    <w:rsid w:val="00694C12"/>
    <w:rsid w:val="006964DF"/>
    <w:rsid w:val="00696803"/>
    <w:rsid w:val="00696A5A"/>
    <w:rsid w:val="006975D2"/>
    <w:rsid w:val="00697890"/>
    <w:rsid w:val="00697DC4"/>
    <w:rsid w:val="00697FCD"/>
    <w:rsid w:val="006A01E9"/>
    <w:rsid w:val="006A0740"/>
    <w:rsid w:val="006A0F8C"/>
    <w:rsid w:val="006A17FC"/>
    <w:rsid w:val="006A1961"/>
    <w:rsid w:val="006A2DB8"/>
    <w:rsid w:val="006A37FA"/>
    <w:rsid w:val="006A3A93"/>
    <w:rsid w:val="006A41E9"/>
    <w:rsid w:val="006A4234"/>
    <w:rsid w:val="006A4315"/>
    <w:rsid w:val="006A4AE4"/>
    <w:rsid w:val="006A5D98"/>
    <w:rsid w:val="006A6103"/>
    <w:rsid w:val="006A6181"/>
    <w:rsid w:val="006A6928"/>
    <w:rsid w:val="006A70B8"/>
    <w:rsid w:val="006A76C4"/>
    <w:rsid w:val="006A7CE6"/>
    <w:rsid w:val="006A7FDD"/>
    <w:rsid w:val="006B05EA"/>
    <w:rsid w:val="006B1B35"/>
    <w:rsid w:val="006B1B91"/>
    <w:rsid w:val="006B1F19"/>
    <w:rsid w:val="006B2406"/>
    <w:rsid w:val="006B25CB"/>
    <w:rsid w:val="006B2687"/>
    <w:rsid w:val="006B35D7"/>
    <w:rsid w:val="006B3D12"/>
    <w:rsid w:val="006B573B"/>
    <w:rsid w:val="006B628F"/>
    <w:rsid w:val="006B6699"/>
    <w:rsid w:val="006B6930"/>
    <w:rsid w:val="006B6F29"/>
    <w:rsid w:val="006B70C8"/>
    <w:rsid w:val="006B72FC"/>
    <w:rsid w:val="006C0609"/>
    <w:rsid w:val="006C0790"/>
    <w:rsid w:val="006C0AB6"/>
    <w:rsid w:val="006C0CE8"/>
    <w:rsid w:val="006C1E61"/>
    <w:rsid w:val="006C2E8E"/>
    <w:rsid w:val="006C37C0"/>
    <w:rsid w:val="006C440B"/>
    <w:rsid w:val="006C5341"/>
    <w:rsid w:val="006C67E5"/>
    <w:rsid w:val="006C6E8D"/>
    <w:rsid w:val="006C72A7"/>
    <w:rsid w:val="006C7AE8"/>
    <w:rsid w:val="006D09A3"/>
    <w:rsid w:val="006D13C7"/>
    <w:rsid w:val="006D192A"/>
    <w:rsid w:val="006D1E21"/>
    <w:rsid w:val="006D2413"/>
    <w:rsid w:val="006D24D5"/>
    <w:rsid w:val="006D323A"/>
    <w:rsid w:val="006D3B1F"/>
    <w:rsid w:val="006D4B92"/>
    <w:rsid w:val="006D56E6"/>
    <w:rsid w:val="006D5F3A"/>
    <w:rsid w:val="006D67F5"/>
    <w:rsid w:val="006D70F8"/>
    <w:rsid w:val="006E0336"/>
    <w:rsid w:val="006E0667"/>
    <w:rsid w:val="006E12A4"/>
    <w:rsid w:val="006E203F"/>
    <w:rsid w:val="006E2412"/>
    <w:rsid w:val="006E283B"/>
    <w:rsid w:val="006E2D7C"/>
    <w:rsid w:val="006E3643"/>
    <w:rsid w:val="006E3D08"/>
    <w:rsid w:val="006E4306"/>
    <w:rsid w:val="006E4CB9"/>
    <w:rsid w:val="006E5775"/>
    <w:rsid w:val="006E6E27"/>
    <w:rsid w:val="006E6F64"/>
    <w:rsid w:val="006F04FF"/>
    <w:rsid w:val="006F0789"/>
    <w:rsid w:val="006F0F35"/>
    <w:rsid w:val="006F0FEA"/>
    <w:rsid w:val="006F1129"/>
    <w:rsid w:val="006F24E5"/>
    <w:rsid w:val="006F26C0"/>
    <w:rsid w:val="006F2AA7"/>
    <w:rsid w:val="006F30D1"/>
    <w:rsid w:val="006F35A3"/>
    <w:rsid w:val="006F3818"/>
    <w:rsid w:val="006F4397"/>
    <w:rsid w:val="006F47FB"/>
    <w:rsid w:val="006F4F04"/>
    <w:rsid w:val="006F50C0"/>
    <w:rsid w:val="006F54AF"/>
    <w:rsid w:val="006F5931"/>
    <w:rsid w:val="006F697B"/>
    <w:rsid w:val="006F71C9"/>
    <w:rsid w:val="007000FA"/>
    <w:rsid w:val="0070350E"/>
    <w:rsid w:val="00703791"/>
    <w:rsid w:val="0070451B"/>
    <w:rsid w:val="00704903"/>
    <w:rsid w:val="00704995"/>
    <w:rsid w:val="00704CB6"/>
    <w:rsid w:val="007057A9"/>
    <w:rsid w:val="007059EA"/>
    <w:rsid w:val="00705DBA"/>
    <w:rsid w:val="0070642C"/>
    <w:rsid w:val="00707567"/>
    <w:rsid w:val="007077B9"/>
    <w:rsid w:val="00707CEE"/>
    <w:rsid w:val="00710706"/>
    <w:rsid w:val="00711BA3"/>
    <w:rsid w:val="00712065"/>
    <w:rsid w:val="007125D8"/>
    <w:rsid w:val="0071278D"/>
    <w:rsid w:val="00712865"/>
    <w:rsid w:val="007132FD"/>
    <w:rsid w:val="007137CE"/>
    <w:rsid w:val="007137EE"/>
    <w:rsid w:val="00713C57"/>
    <w:rsid w:val="00714019"/>
    <w:rsid w:val="00714366"/>
    <w:rsid w:val="007149BA"/>
    <w:rsid w:val="00714AB8"/>
    <w:rsid w:val="00714D31"/>
    <w:rsid w:val="00714F2E"/>
    <w:rsid w:val="0071539E"/>
    <w:rsid w:val="00715C2C"/>
    <w:rsid w:val="00716B83"/>
    <w:rsid w:val="00720449"/>
    <w:rsid w:val="007205C5"/>
    <w:rsid w:val="00722AA4"/>
    <w:rsid w:val="007236A5"/>
    <w:rsid w:val="0072479A"/>
    <w:rsid w:val="00724C0C"/>
    <w:rsid w:val="00725C49"/>
    <w:rsid w:val="00725E81"/>
    <w:rsid w:val="007261BB"/>
    <w:rsid w:val="00726771"/>
    <w:rsid w:val="00726B82"/>
    <w:rsid w:val="007274CC"/>
    <w:rsid w:val="00727E33"/>
    <w:rsid w:val="007302F1"/>
    <w:rsid w:val="007303DE"/>
    <w:rsid w:val="00730834"/>
    <w:rsid w:val="00730999"/>
    <w:rsid w:val="00730A8D"/>
    <w:rsid w:val="007311C2"/>
    <w:rsid w:val="00731872"/>
    <w:rsid w:val="00732D86"/>
    <w:rsid w:val="007341D3"/>
    <w:rsid w:val="00734E89"/>
    <w:rsid w:val="007357F0"/>
    <w:rsid w:val="007362EA"/>
    <w:rsid w:val="00736357"/>
    <w:rsid w:val="007363D2"/>
    <w:rsid w:val="0073684B"/>
    <w:rsid w:val="00736F42"/>
    <w:rsid w:val="007408CB"/>
    <w:rsid w:val="00740C69"/>
    <w:rsid w:val="00742648"/>
    <w:rsid w:val="007428D3"/>
    <w:rsid w:val="0074382A"/>
    <w:rsid w:val="00743B5C"/>
    <w:rsid w:val="00743C3D"/>
    <w:rsid w:val="00744039"/>
    <w:rsid w:val="00744122"/>
    <w:rsid w:val="007442E3"/>
    <w:rsid w:val="007450DC"/>
    <w:rsid w:val="00746585"/>
    <w:rsid w:val="00746739"/>
    <w:rsid w:val="00747677"/>
    <w:rsid w:val="0075034A"/>
    <w:rsid w:val="0075070C"/>
    <w:rsid w:val="00750C78"/>
    <w:rsid w:val="00750CE1"/>
    <w:rsid w:val="007511A7"/>
    <w:rsid w:val="007513C2"/>
    <w:rsid w:val="00752427"/>
    <w:rsid w:val="00752519"/>
    <w:rsid w:val="00752B5A"/>
    <w:rsid w:val="00752B7E"/>
    <w:rsid w:val="0075352F"/>
    <w:rsid w:val="007536DD"/>
    <w:rsid w:val="007539DA"/>
    <w:rsid w:val="00753CB7"/>
    <w:rsid w:val="007551DA"/>
    <w:rsid w:val="00755916"/>
    <w:rsid w:val="00756076"/>
    <w:rsid w:val="007568D4"/>
    <w:rsid w:val="00756D50"/>
    <w:rsid w:val="00756F42"/>
    <w:rsid w:val="007573D6"/>
    <w:rsid w:val="00757508"/>
    <w:rsid w:val="00757857"/>
    <w:rsid w:val="00757A00"/>
    <w:rsid w:val="0076018A"/>
    <w:rsid w:val="007609B0"/>
    <w:rsid w:val="007609F4"/>
    <w:rsid w:val="00760EB7"/>
    <w:rsid w:val="00761079"/>
    <w:rsid w:val="007613FE"/>
    <w:rsid w:val="00762389"/>
    <w:rsid w:val="00762798"/>
    <w:rsid w:val="00763111"/>
    <w:rsid w:val="007635BC"/>
    <w:rsid w:val="00763EB4"/>
    <w:rsid w:val="00763ED7"/>
    <w:rsid w:val="00765069"/>
    <w:rsid w:val="00765482"/>
    <w:rsid w:val="0076665C"/>
    <w:rsid w:val="007672BA"/>
    <w:rsid w:val="0076736D"/>
    <w:rsid w:val="007706CB"/>
    <w:rsid w:val="00771C22"/>
    <w:rsid w:val="0077259B"/>
    <w:rsid w:val="00772F9F"/>
    <w:rsid w:val="0077302E"/>
    <w:rsid w:val="0077341F"/>
    <w:rsid w:val="00773D46"/>
    <w:rsid w:val="00774305"/>
    <w:rsid w:val="00774564"/>
    <w:rsid w:val="0077506F"/>
    <w:rsid w:val="00775090"/>
    <w:rsid w:val="00775419"/>
    <w:rsid w:val="007754C6"/>
    <w:rsid w:val="00776F2D"/>
    <w:rsid w:val="007778F7"/>
    <w:rsid w:val="00777DE7"/>
    <w:rsid w:val="00780926"/>
    <w:rsid w:val="00780E3A"/>
    <w:rsid w:val="00780F8B"/>
    <w:rsid w:val="00782EDD"/>
    <w:rsid w:val="007833A6"/>
    <w:rsid w:val="0078358A"/>
    <w:rsid w:val="007835D7"/>
    <w:rsid w:val="00783A7B"/>
    <w:rsid w:val="00783B36"/>
    <w:rsid w:val="00783F0D"/>
    <w:rsid w:val="00783F3E"/>
    <w:rsid w:val="00783F5A"/>
    <w:rsid w:val="007842E5"/>
    <w:rsid w:val="00784B6C"/>
    <w:rsid w:val="00784BB5"/>
    <w:rsid w:val="007850C6"/>
    <w:rsid w:val="00785449"/>
    <w:rsid w:val="0078583B"/>
    <w:rsid w:val="00785B8F"/>
    <w:rsid w:val="00785BC3"/>
    <w:rsid w:val="0078656E"/>
    <w:rsid w:val="00786E28"/>
    <w:rsid w:val="0078700B"/>
    <w:rsid w:val="0078792B"/>
    <w:rsid w:val="00787CC3"/>
    <w:rsid w:val="0079123B"/>
    <w:rsid w:val="00791AA1"/>
    <w:rsid w:val="00791FCA"/>
    <w:rsid w:val="007920BD"/>
    <w:rsid w:val="007922BF"/>
    <w:rsid w:val="00792395"/>
    <w:rsid w:val="00792F65"/>
    <w:rsid w:val="007936C1"/>
    <w:rsid w:val="007942BC"/>
    <w:rsid w:val="00794368"/>
    <w:rsid w:val="00794AFD"/>
    <w:rsid w:val="00795035"/>
    <w:rsid w:val="0079573F"/>
    <w:rsid w:val="007960B4"/>
    <w:rsid w:val="00796978"/>
    <w:rsid w:val="00797B3E"/>
    <w:rsid w:val="007A07B7"/>
    <w:rsid w:val="007A0A4C"/>
    <w:rsid w:val="007A0B0A"/>
    <w:rsid w:val="007A0BD3"/>
    <w:rsid w:val="007A15FB"/>
    <w:rsid w:val="007A1D4B"/>
    <w:rsid w:val="007A2D40"/>
    <w:rsid w:val="007A2EFB"/>
    <w:rsid w:val="007A3113"/>
    <w:rsid w:val="007A34EB"/>
    <w:rsid w:val="007A3610"/>
    <w:rsid w:val="007A3E4D"/>
    <w:rsid w:val="007A4FC9"/>
    <w:rsid w:val="007A59B1"/>
    <w:rsid w:val="007A5A5D"/>
    <w:rsid w:val="007A65F2"/>
    <w:rsid w:val="007A6619"/>
    <w:rsid w:val="007A68DB"/>
    <w:rsid w:val="007A6E71"/>
    <w:rsid w:val="007A7046"/>
    <w:rsid w:val="007A7D54"/>
    <w:rsid w:val="007A7F1D"/>
    <w:rsid w:val="007B01A6"/>
    <w:rsid w:val="007B1054"/>
    <w:rsid w:val="007B1367"/>
    <w:rsid w:val="007B14B6"/>
    <w:rsid w:val="007B1947"/>
    <w:rsid w:val="007B19A6"/>
    <w:rsid w:val="007B295A"/>
    <w:rsid w:val="007B29C9"/>
    <w:rsid w:val="007B3422"/>
    <w:rsid w:val="007B3CB5"/>
    <w:rsid w:val="007B3F13"/>
    <w:rsid w:val="007B4244"/>
    <w:rsid w:val="007B52DD"/>
    <w:rsid w:val="007B71B9"/>
    <w:rsid w:val="007B742F"/>
    <w:rsid w:val="007B7480"/>
    <w:rsid w:val="007B77DA"/>
    <w:rsid w:val="007B7919"/>
    <w:rsid w:val="007B7B2D"/>
    <w:rsid w:val="007C0422"/>
    <w:rsid w:val="007C069F"/>
    <w:rsid w:val="007C0B35"/>
    <w:rsid w:val="007C0C76"/>
    <w:rsid w:val="007C1CA4"/>
    <w:rsid w:val="007C1CC7"/>
    <w:rsid w:val="007C31E1"/>
    <w:rsid w:val="007C36C8"/>
    <w:rsid w:val="007C3DCF"/>
    <w:rsid w:val="007C45FB"/>
    <w:rsid w:val="007C4649"/>
    <w:rsid w:val="007C4CC0"/>
    <w:rsid w:val="007C5488"/>
    <w:rsid w:val="007C59C5"/>
    <w:rsid w:val="007C64CA"/>
    <w:rsid w:val="007D036B"/>
    <w:rsid w:val="007D0CE6"/>
    <w:rsid w:val="007D0D40"/>
    <w:rsid w:val="007D15AC"/>
    <w:rsid w:val="007D23D4"/>
    <w:rsid w:val="007D26E1"/>
    <w:rsid w:val="007D2D80"/>
    <w:rsid w:val="007D3237"/>
    <w:rsid w:val="007D33ED"/>
    <w:rsid w:val="007D392A"/>
    <w:rsid w:val="007D3A65"/>
    <w:rsid w:val="007D5180"/>
    <w:rsid w:val="007D546C"/>
    <w:rsid w:val="007D585C"/>
    <w:rsid w:val="007D63AF"/>
    <w:rsid w:val="007D6834"/>
    <w:rsid w:val="007D6E35"/>
    <w:rsid w:val="007D721A"/>
    <w:rsid w:val="007D72C5"/>
    <w:rsid w:val="007E0911"/>
    <w:rsid w:val="007E1237"/>
    <w:rsid w:val="007E1A49"/>
    <w:rsid w:val="007E2530"/>
    <w:rsid w:val="007E339E"/>
    <w:rsid w:val="007E3A5F"/>
    <w:rsid w:val="007E3BF6"/>
    <w:rsid w:val="007E4500"/>
    <w:rsid w:val="007E52B2"/>
    <w:rsid w:val="007E5756"/>
    <w:rsid w:val="007E5789"/>
    <w:rsid w:val="007E66A5"/>
    <w:rsid w:val="007E69B8"/>
    <w:rsid w:val="007E6D5A"/>
    <w:rsid w:val="007E7810"/>
    <w:rsid w:val="007F04FB"/>
    <w:rsid w:val="007F06D5"/>
    <w:rsid w:val="007F15DE"/>
    <w:rsid w:val="007F3B58"/>
    <w:rsid w:val="007F412B"/>
    <w:rsid w:val="007F53B1"/>
    <w:rsid w:val="007F5577"/>
    <w:rsid w:val="007F5BE2"/>
    <w:rsid w:val="007F5DBD"/>
    <w:rsid w:val="007F5DE5"/>
    <w:rsid w:val="007F6398"/>
    <w:rsid w:val="007F65C8"/>
    <w:rsid w:val="007F67E5"/>
    <w:rsid w:val="007F76E6"/>
    <w:rsid w:val="0080007D"/>
    <w:rsid w:val="008005E2"/>
    <w:rsid w:val="00800D3F"/>
    <w:rsid w:val="0080216D"/>
    <w:rsid w:val="008023B4"/>
    <w:rsid w:val="00803CAC"/>
    <w:rsid w:val="00804BC7"/>
    <w:rsid w:val="00804EC3"/>
    <w:rsid w:val="0080531C"/>
    <w:rsid w:val="0080575E"/>
    <w:rsid w:val="00805DD6"/>
    <w:rsid w:val="00806286"/>
    <w:rsid w:val="0080637A"/>
    <w:rsid w:val="00807B39"/>
    <w:rsid w:val="00807CBA"/>
    <w:rsid w:val="00810938"/>
    <w:rsid w:val="00810D84"/>
    <w:rsid w:val="00811435"/>
    <w:rsid w:val="00811644"/>
    <w:rsid w:val="00812A15"/>
    <w:rsid w:val="008153CF"/>
    <w:rsid w:val="008154F0"/>
    <w:rsid w:val="0081603D"/>
    <w:rsid w:val="00816C51"/>
    <w:rsid w:val="008174FC"/>
    <w:rsid w:val="00820060"/>
    <w:rsid w:val="00820D0E"/>
    <w:rsid w:val="00821644"/>
    <w:rsid w:val="00821C32"/>
    <w:rsid w:val="00822BF6"/>
    <w:rsid w:val="008232A1"/>
    <w:rsid w:val="00824A2B"/>
    <w:rsid w:val="00826D24"/>
    <w:rsid w:val="00826E67"/>
    <w:rsid w:val="00826F10"/>
    <w:rsid w:val="00827355"/>
    <w:rsid w:val="008274ED"/>
    <w:rsid w:val="0082770C"/>
    <w:rsid w:val="00827969"/>
    <w:rsid w:val="00831D86"/>
    <w:rsid w:val="008322D6"/>
    <w:rsid w:val="008326DE"/>
    <w:rsid w:val="008328DB"/>
    <w:rsid w:val="00832B19"/>
    <w:rsid w:val="008334C6"/>
    <w:rsid w:val="0083360A"/>
    <w:rsid w:val="008344C2"/>
    <w:rsid w:val="00834884"/>
    <w:rsid w:val="00835891"/>
    <w:rsid w:val="00835A37"/>
    <w:rsid w:val="00835C50"/>
    <w:rsid w:val="0083623A"/>
    <w:rsid w:val="00836ED2"/>
    <w:rsid w:val="00836F7E"/>
    <w:rsid w:val="0083748A"/>
    <w:rsid w:val="00837FD3"/>
    <w:rsid w:val="00840B61"/>
    <w:rsid w:val="00840CD1"/>
    <w:rsid w:val="008416D0"/>
    <w:rsid w:val="0084189A"/>
    <w:rsid w:val="00841AB3"/>
    <w:rsid w:val="00841D25"/>
    <w:rsid w:val="00841DCB"/>
    <w:rsid w:val="0084205E"/>
    <w:rsid w:val="00842558"/>
    <w:rsid w:val="008427D5"/>
    <w:rsid w:val="00843132"/>
    <w:rsid w:val="008435E3"/>
    <w:rsid w:val="00844FB3"/>
    <w:rsid w:val="00844FD1"/>
    <w:rsid w:val="00844FDD"/>
    <w:rsid w:val="00845CE5"/>
    <w:rsid w:val="00846685"/>
    <w:rsid w:val="008467F6"/>
    <w:rsid w:val="008469DC"/>
    <w:rsid w:val="0084752F"/>
    <w:rsid w:val="0085071E"/>
    <w:rsid w:val="0085099D"/>
    <w:rsid w:val="008513FE"/>
    <w:rsid w:val="00852568"/>
    <w:rsid w:val="00852785"/>
    <w:rsid w:val="008535F4"/>
    <w:rsid w:val="008538A8"/>
    <w:rsid w:val="00853A44"/>
    <w:rsid w:val="00853DCB"/>
    <w:rsid w:val="008540C1"/>
    <w:rsid w:val="0085421B"/>
    <w:rsid w:val="00854FF3"/>
    <w:rsid w:val="008553E4"/>
    <w:rsid w:val="00856427"/>
    <w:rsid w:val="0086020D"/>
    <w:rsid w:val="00860599"/>
    <w:rsid w:val="00860EF8"/>
    <w:rsid w:val="0086104E"/>
    <w:rsid w:val="008610C7"/>
    <w:rsid w:val="008615A3"/>
    <w:rsid w:val="0086290B"/>
    <w:rsid w:val="00862EFA"/>
    <w:rsid w:val="008637DD"/>
    <w:rsid w:val="0086438B"/>
    <w:rsid w:val="0086454E"/>
    <w:rsid w:val="00864811"/>
    <w:rsid w:val="00865882"/>
    <w:rsid w:val="0086747F"/>
    <w:rsid w:val="008679AD"/>
    <w:rsid w:val="00870154"/>
    <w:rsid w:val="008705F6"/>
    <w:rsid w:val="00870737"/>
    <w:rsid w:val="00870BDD"/>
    <w:rsid w:val="0087123A"/>
    <w:rsid w:val="008713B3"/>
    <w:rsid w:val="008716C8"/>
    <w:rsid w:val="00871975"/>
    <w:rsid w:val="00871B58"/>
    <w:rsid w:val="00871ED0"/>
    <w:rsid w:val="00872595"/>
    <w:rsid w:val="00873247"/>
    <w:rsid w:val="0087440A"/>
    <w:rsid w:val="00874505"/>
    <w:rsid w:val="00874559"/>
    <w:rsid w:val="00876393"/>
    <w:rsid w:val="008766B0"/>
    <w:rsid w:val="00877181"/>
    <w:rsid w:val="00880CE8"/>
    <w:rsid w:val="008815CB"/>
    <w:rsid w:val="00881F12"/>
    <w:rsid w:val="008826B9"/>
    <w:rsid w:val="008843DF"/>
    <w:rsid w:val="00884673"/>
    <w:rsid w:val="00886067"/>
    <w:rsid w:val="008861C2"/>
    <w:rsid w:val="00886D98"/>
    <w:rsid w:val="00886EDC"/>
    <w:rsid w:val="00887420"/>
    <w:rsid w:val="00887D3E"/>
    <w:rsid w:val="00887DF4"/>
    <w:rsid w:val="00890269"/>
    <w:rsid w:val="00890653"/>
    <w:rsid w:val="00890E38"/>
    <w:rsid w:val="00890F3D"/>
    <w:rsid w:val="00891232"/>
    <w:rsid w:val="00891CF7"/>
    <w:rsid w:val="00891E01"/>
    <w:rsid w:val="00891EEB"/>
    <w:rsid w:val="0089214C"/>
    <w:rsid w:val="0089237A"/>
    <w:rsid w:val="0089244C"/>
    <w:rsid w:val="00893102"/>
    <w:rsid w:val="00893C2E"/>
    <w:rsid w:val="0089495F"/>
    <w:rsid w:val="00894A7A"/>
    <w:rsid w:val="00894BCD"/>
    <w:rsid w:val="00896332"/>
    <w:rsid w:val="00896F3E"/>
    <w:rsid w:val="008A0C8B"/>
    <w:rsid w:val="008A196C"/>
    <w:rsid w:val="008A1B00"/>
    <w:rsid w:val="008A2392"/>
    <w:rsid w:val="008A2719"/>
    <w:rsid w:val="008A307C"/>
    <w:rsid w:val="008A327C"/>
    <w:rsid w:val="008A350A"/>
    <w:rsid w:val="008A376E"/>
    <w:rsid w:val="008A4521"/>
    <w:rsid w:val="008A4562"/>
    <w:rsid w:val="008A45A3"/>
    <w:rsid w:val="008A590A"/>
    <w:rsid w:val="008A75C3"/>
    <w:rsid w:val="008A771A"/>
    <w:rsid w:val="008B01CB"/>
    <w:rsid w:val="008B047F"/>
    <w:rsid w:val="008B080E"/>
    <w:rsid w:val="008B15DA"/>
    <w:rsid w:val="008B174E"/>
    <w:rsid w:val="008B2203"/>
    <w:rsid w:val="008B2395"/>
    <w:rsid w:val="008B3467"/>
    <w:rsid w:val="008B39A2"/>
    <w:rsid w:val="008B40F6"/>
    <w:rsid w:val="008B42EF"/>
    <w:rsid w:val="008B4C99"/>
    <w:rsid w:val="008B5A41"/>
    <w:rsid w:val="008B7245"/>
    <w:rsid w:val="008C0779"/>
    <w:rsid w:val="008C1548"/>
    <w:rsid w:val="008C1C6C"/>
    <w:rsid w:val="008C21D1"/>
    <w:rsid w:val="008C2760"/>
    <w:rsid w:val="008C72F2"/>
    <w:rsid w:val="008C7C89"/>
    <w:rsid w:val="008D029D"/>
    <w:rsid w:val="008D080B"/>
    <w:rsid w:val="008D0EA6"/>
    <w:rsid w:val="008D266B"/>
    <w:rsid w:val="008D2952"/>
    <w:rsid w:val="008D2C61"/>
    <w:rsid w:val="008D44E8"/>
    <w:rsid w:val="008D4860"/>
    <w:rsid w:val="008D4AB4"/>
    <w:rsid w:val="008D532A"/>
    <w:rsid w:val="008D5C23"/>
    <w:rsid w:val="008D5CF9"/>
    <w:rsid w:val="008D64C1"/>
    <w:rsid w:val="008D6D33"/>
    <w:rsid w:val="008E0A8D"/>
    <w:rsid w:val="008E12C0"/>
    <w:rsid w:val="008E19C5"/>
    <w:rsid w:val="008E1D0D"/>
    <w:rsid w:val="008E1F44"/>
    <w:rsid w:val="008E22D0"/>
    <w:rsid w:val="008E2787"/>
    <w:rsid w:val="008E3C7F"/>
    <w:rsid w:val="008E42E3"/>
    <w:rsid w:val="008E45FE"/>
    <w:rsid w:val="008E4698"/>
    <w:rsid w:val="008E4950"/>
    <w:rsid w:val="008E4F61"/>
    <w:rsid w:val="008E4FD5"/>
    <w:rsid w:val="008E507B"/>
    <w:rsid w:val="008E5DE8"/>
    <w:rsid w:val="008E607E"/>
    <w:rsid w:val="008E6093"/>
    <w:rsid w:val="008E62F0"/>
    <w:rsid w:val="008E630A"/>
    <w:rsid w:val="008E6B00"/>
    <w:rsid w:val="008E6DD7"/>
    <w:rsid w:val="008E7648"/>
    <w:rsid w:val="008E7AE8"/>
    <w:rsid w:val="008F09F2"/>
    <w:rsid w:val="008F1430"/>
    <w:rsid w:val="008F1C26"/>
    <w:rsid w:val="008F2B70"/>
    <w:rsid w:val="008F2E05"/>
    <w:rsid w:val="008F3AE4"/>
    <w:rsid w:val="008F43BE"/>
    <w:rsid w:val="008F4A55"/>
    <w:rsid w:val="008F5201"/>
    <w:rsid w:val="008F616E"/>
    <w:rsid w:val="008F6483"/>
    <w:rsid w:val="008F728C"/>
    <w:rsid w:val="008F760F"/>
    <w:rsid w:val="008F76AA"/>
    <w:rsid w:val="008F79BF"/>
    <w:rsid w:val="008F7ACF"/>
    <w:rsid w:val="008F7D5D"/>
    <w:rsid w:val="00900C04"/>
    <w:rsid w:val="0090143A"/>
    <w:rsid w:val="00901F98"/>
    <w:rsid w:val="00901FE6"/>
    <w:rsid w:val="0090328E"/>
    <w:rsid w:val="0090337C"/>
    <w:rsid w:val="00904163"/>
    <w:rsid w:val="0090445A"/>
    <w:rsid w:val="009044F3"/>
    <w:rsid w:val="0090613C"/>
    <w:rsid w:val="00906236"/>
    <w:rsid w:val="009069A6"/>
    <w:rsid w:val="00907195"/>
    <w:rsid w:val="009079B8"/>
    <w:rsid w:val="00907AFC"/>
    <w:rsid w:val="00910CE5"/>
    <w:rsid w:val="00910E14"/>
    <w:rsid w:val="00911809"/>
    <w:rsid w:val="0091185A"/>
    <w:rsid w:val="00911899"/>
    <w:rsid w:val="00911AD9"/>
    <w:rsid w:val="00912B94"/>
    <w:rsid w:val="00912EBA"/>
    <w:rsid w:val="009136B4"/>
    <w:rsid w:val="009144C9"/>
    <w:rsid w:val="00914E3E"/>
    <w:rsid w:val="00914ED4"/>
    <w:rsid w:val="00915783"/>
    <w:rsid w:val="00915856"/>
    <w:rsid w:val="00915933"/>
    <w:rsid w:val="009159F6"/>
    <w:rsid w:val="00916077"/>
    <w:rsid w:val="009167FE"/>
    <w:rsid w:val="00916B5A"/>
    <w:rsid w:val="00916BC8"/>
    <w:rsid w:val="0091704C"/>
    <w:rsid w:val="00917BD4"/>
    <w:rsid w:val="00920158"/>
    <w:rsid w:val="009220CB"/>
    <w:rsid w:val="00922777"/>
    <w:rsid w:val="00922ED5"/>
    <w:rsid w:val="00922FE9"/>
    <w:rsid w:val="00925379"/>
    <w:rsid w:val="00925DF8"/>
    <w:rsid w:val="00926C89"/>
    <w:rsid w:val="00930194"/>
    <w:rsid w:val="00930A75"/>
    <w:rsid w:val="00930C7E"/>
    <w:rsid w:val="00931772"/>
    <w:rsid w:val="00931C30"/>
    <w:rsid w:val="009321EF"/>
    <w:rsid w:val="009337B2"/>
    <w:rsid w:val="00933BF6"/>
    <w:rsid w:val="0093416A"/>
    <w:rsid w:val="0093572A"/>
    <w:rsid w:val="00935C09"/>
    <w:rsid w:val="0093625E"/>
    <w:rsid w:val="0093645E"/>
    <w:rsid w:val="009367F6"/>
    <w:rsid w:val="00936859"/>
    <w:rsid w:val="00936BC5"/>
    <w:rsid w:val="009375EE"/>
    <w:rsid w:val="00937D60"/>
    <w:rsid w:val="00940081"/>
    <w:rsid w:val="00940425"/>
    <w:rsid w:val="00940A94"/>
    <w:rsid w:val="00940D03"/>
    <w:rsid w:val="00941E97"/>
    <w:rsid w:val="00941EC1"/>
    <w:rsid w:val="00942571"/>
    <w:rsid w:val="00942AE0"/>
    <w:rsid w:val="00942E45"/>
    <w:rsid w:val="00943CD3"/>
    <w:rsid w:val="00944222"/>
    <w:rsid w:val="009445A7"/>
    <w:rsid w:val="009448D9"/>
    <w:rsid w:val="009452B3"/>
    <w:rsid w:val="00945542"/>
    <w:rsid w:val="00945DCE"/>
    <w:rsid w:val="0094633D"/>
    <w:rsid w:val="009465A0"/>
    <w:rsid w:val="0094677E"/>
    <w:rsid w:val="009469A7"/>
    <w:rsid w:val="00946BA8"/>
    <w:rsid w:val="00946C85"/>
    <w:rsid w:val="00947698"/>
    <w:rsid w:val="009508D7"/>
    <w:rsid w:val="00950AEF"/>
    <w:rsid w:val="00950C8D"/>
    <w:rsid w:val="00952AAC"/>
    <w:rsid w:val="00953C5E"/>
    <w:rsid w:val="009546EF"/>
    <w:rsid w:val="00954912"/>
    <w:rsid w:val="009558AD"/>
    <w:rsid w:val="00955B7B"/>
    <w:rsid w:val="0095603A"/>
    <w:rsid w:val="00956C90"/>
    <w:rsid w:val="00957773"/>
    <w:rsid w:val="00957A3B"/>
    <w:rsid w:val="00957BE2"/>
    <w:rsid w:val="00957BFA"/>
    <w:rsid w:val="00960D6F"/>
    <w:rsid w:val="00960E67"/>
    <w:rsid w:val="009612A6"/>
    <w:rsid w:val="009615A4"/>
    <w:rsid w:val="00962848"/>
    <w:rsid w:val="009634EF"/>
    <w:rsid w:val="00964761"/>
    <w:rsid w:val="00964C2F"/>
    <w:rsid w:val="00965669"/>
    <w:rsid w:val="00965D12"/>
    <w:rsid w:val="00967478"/>
    <w:rsid w:val="00967FC6"/>
    <w:rsid w:val="009707CB"/>
    <w:rsid w:val="009713A1"/>
    <w:rsid w:val="00973443"/>
    <w:rsid w:val="00973807"/>
    <w:rsid w:val="00973F0D"/>
    <w:rsid w:val="009742DE"/>
    <w:rsid w:val="0097471C"/>
    <w:rsid w:val="00974934"/>
    <w:rsid w:val="00975432"/>
    <w:rsid w:val="00975997"/>
    <w:rsid w:val="00976A0D"/>
    <w:rsid w:val="00976E79"/>
    <w:rsid w:val="0098066D"/>
    <w:rsid w:val="00980794"/>
    <w:rsid w:val="009809E4"/>
    <w:rsid w:val="00980C61"/>
    <w:rsid w:val="0098114A"/>
    <w:rsid w:val="009814C3"/>
    <w:rsid w:val="00981985"/>
    <w:rsid w:val="00981A62"/>
    <w:rsid w:val="00981B92"/>
    <w:rsid w:val="0098201A"/>
    <w:rsid w:val="009822AC"/>
    <w:rsid w:val="00982762"/>
    <w:rsid w:val="00982DDA"/>
    <w:rsid w:val="00982E48"/>
    <w:rsid w:val="009830CC"/>
    <w:rsid w:val="009836A0"/>
    <w:rsid w:val="00983861"/>
    <w:rsid w:val="009838B8"/>
    <w:rsid w:val="00984873"/>
    <w:rsid w:val="00985702"/>
    <w:rsid w:val="00985A96"/>
    <w:rsid w:val="00986A2A"/>
    <w:rsid w:val="009879E3"/>
    <w:rsid w:val="00990214"/>
    <w:rsid w:val="00990BCF"/>
    <w:rsid w:val="00991005"/>
    <w:rsid w:val="00991A5A"/>
    <w:rsid w:val="00991D91"/>
    <w:rsid w:val="00991EFC"/>
    <w:rsid w:val="0099278A"/>
    <w:rsid w:val="00992A3D"/>
    <w:rsid w:val="00992AB9"/>
    <w:rsid w:val="009932A3"/>
    <w:rsid w:val="00994011"/>
    <w:rsid w:val="009941A3"/>
    <w:rsid w:val="00994402"/>
    <w:rsid w:val="00995363"/>
    <w:rsid w:val="00996003"/>
    <w:rsid w:val="00996A3B"/>
    <w:rsid w:val="009976F4"/>
    <w:rsid w:val="009A11D0"/>
    <w:rsid w:val="009A1C99"/>
    <w:rsid w:val="009A1E43"/>
    <w:rsid w:val="009A21C4"/>
    <w:rsid w:val="009A2695"/>
    <w:rsid w:val="009A4223"/>
    <w:rsid w:val="009A439D"/>
    <w:rsid w:val="009A4CE8"/>
    <w:rsid w:val="009A4E92"/>
    <w:rsid w:val="009A60AB"/>
    <w:rsid w:val="009A7001"/>
    <w:rsid w:val="009A760F"/>
    <w:rsid w:val="009B04CA"/>
    <w:rsid w:val="009B17A1"/>
    <w:rsid w:val="009B341E"/>
    <w:rsid w:val="009B37E8"/>
    <w:rsid w:val="009B3C69"/>
    <w:rsid w:val="009B4026"/>
    <w:rsid w:val="009B438E"/>
    <w:rsid w:val="009B4DF3"/>
    <w:rsid w:val="009B51DB"/>
    <w:rsid w:val="009B6E58"/>
    <w:rsid w:val="009B739A"/>
    <w:rsid w:val="009C0E04"/>
    <w:rsid w:val="009C1565"/>
    <w:rsid w:val="009C1B84"/>
    <w:rsid w:val="009C2DA6"/>
    <w:rsid w:val="009C34FA"/>
    <w:rsid w:val="009C3547"/>
    <w:rsid w:val="009C544A"/>
    <w:rsid w:val="009C56AF"/>
    <w:rsid w:val="009C5918"/>
    <w:rsid w:val="009C65D8"/>
    <w:rsid w:val="009C6768"/>
    <w:rsid w:val="009C7ECB"/>
    <w:rsid w:val="009C7F48"/>
    <w:rsid w:val="009D087D"/>
    <w:rsid w:val="009D198E"/>
    <w:rsid w:val="009D1DB8"/>
    <w:rsid w:val="009D24F2"/>
    <w:rsid w:val="009D2818"/>
    <w:rsid w:val="009D2E92"/>
    <w:rsid w:val="009D3BE8"/>
    <w:rsid w:val="009D631B"/>
    <w:rsid w:val="009D722F"/>
    <w:rsid w:val="009D75B4"/>
    <w:rsid w:val="009D7D38"/>
    <w:rsid w:val="009E0204"/>
    <w:rsid w:val="009E0489"/>
    <w:rsid w:val="009E0CAF"/>
    <w:rsid w:val="009E21BF"/>
    <w:rsid w:val="009E2470"/>
    <w:rsid w:val="009E27A1"/>
    <w:rsid w:val="009E2990"/>
    <w:rsid w:val="009E2EEF"/>
    <w:rsid w:val="009E3660"/>
    <w:rsid w:val="009E4883"/>
    <w:rsid w:val="009E4B41"/>
    <w:rsid w:val="009E5B12"/>
    <w:rsid w:val="009E5ED8"/>
    <w:rsid w:val="009E632E"/>
    <w:rsid w:val="009E6E19"/>
    <w:rsid w:val="009F0003"/>
    <w:rsid w:val="009F05DA"/>
    <w:rsid w:val="009F1B0B"/>
    <w:rsid w:val="009F1DB3"/>
    <w:rsid w:val="009F22B0"/>
    <w:rsid w:val="009F28B4"/>
    <w:rsid w:val="009F3576"/>
    <w:rsid w:val="009F35E1"/>
    <w:rsid w:val="009F372E"/>
    <w:rsid w:val="009F4540"/>
    <w:rsid w:val="009F4684"/>
    <w:rsid w:val="009F5AC0"/>
    <w:rsid w:val="009F5CC9"/>
    <w:rsid w:val="009F60F9"/>
    <w:rsid w:val="009F68A2"/>
    <w:rsid w:val="009F6C7D"/>
    <w:rsid w:val="009F6D0B"/>
    <w:rsid w:val="009F70A2"/>
    <w:rsid w:val="009F7278"/>
    <w:rsid w:val="009F79A3"/>
    <w:rsid w:val="00A00541"/>
    <w:rsid w:val="00A0058C"/>
    <w:rsid w:val="00A008D1"/>
    <w:rsid w:val="00A00B70"/>
    <w:rsid w:val="00A00F96"/>
    <w:rsid w:val="00A01D93"/>
    <w:rsid w:val="00A02B1F"/>
    <w:rsid w:val="00A03907"/>
    <w:rsid w:val="00A03DBF"/>
    <w:rsid w:val="00A04FA3"/>
    <w:rsid w:val="00A056EE"/>
    <w:rsid w:val="00A06293"/>
    <w:rsid w:val="00A06A26"/>
    <w:rsid w:val="00A06B3B"/>
    <w:rsid w:val="00A10B78"/>
    <w:rsid w:val="00A12C4F"/>
    <w:rsid w:val="00A131F4"/>
    <w:rsid w:val="00A13C26"/>
    <w:rsid w:val="00A13DAE"/>
    <w:rsid w:val="00A1414F"/>
    <w:rsid w:val="00A16533"/>
    <w:rsid w:val="00A179BF"/>
    <w:rsid w:val="00A17E56"/>
    <w:rsid w:val="00A20522"/>
    <w:rsid w:val="00A21369"/>
    <w:rsid w:val="00A21528"/>
    <w:rsid w:val="00A22605"/>
    <w:rsid w:val="00A23F5E"/>
    <w:rsid w:val="00A24637"/>
    <w:rsid w:val="00A2492B"/>
    <w:rsid w:val="00A24A88"/>
    <w:rsid w:val="00A24DC7"/>
    <w:rsid w:val="00A26103"/>
    <w:rsid w:val="00A30407"/>
    <w:rsid w:val="00A30413"/>
    <w:rsid w:val="00A30A8E"/>
    <w:rsid w:val="00A3100B"/>
    <w:rsid w:val="00A3178C"/>
    <w:rsid w:val="00A317D1"/>
    <w:rsid w:val="00A31D05"/>
    <w:rsid w:val="00A320BE"/>
    <w:rsid w:val="00A327E3"/>
    <w:rsid w:val="00A34B02"/>
    <w:rsid w:val="00A34DBF"/>
    <w:rsid w:val="00A362A5"/>
    <w:rsid w:val="00A36CD3"/>
    <w:rsid w:val="00A36F41"/>
    <w:rsid w:val="00A37D7B"/>
    <w:rsid w:val="00A40434"/>
    <w:rsid w:val="00A40617"/>
    <w:rsid w:val="00A406B4"/>
    <w:rsid w:val="00A408FD"/>
    <w:rsid w:val="00A409AF"/>
    <w:rsid w:val="00A41551"/>
    <w:rsid w:val="00A41576"/>
    <w:rsid w:val="00A41DF7"/>
    <w:rsid w:val="00A4244A"/>
    <w:rsid w:val="00A426AF"/>
    <w:rsid w:val="00A429DD"/>
    <w:rsid w:val="00A42B36"/>
    <w:rsid w:val="00A43714"/>
    <w:rsid w:val="00A44BFD"/>
    <w:rsid w:val="00A4548A"/>
    <w:rsid w:val="00A4550A"/>
    <w:rsid w:val="00A45BE8"/>
    <w:rsid w:val="00A46011"/>
    <w:rsid w:val="00A46332"/>
    <w:rsid w:val="00A465E7"/>
    <w:rsid w:val="00A46EBC"/>
    <w:rsid w:val="00A50D08"/>
    <w:rsid w:val="00A50ED6"/>
    <w:rsid w:val="00A511EF"/>
    <w:rsid w:val="00A5138F"/>
    <w:rsid w:val="00A515A9"/>
    <w:rsid w:val="00A53361"/>
    <w:rsid w:val="00A5488D"/>
    <w:rsid w:val="00A55167"/>
    <w:rsid w:val="00A5672F"/>
    <w:rsid w:val="00A577D2"/>
    <w:rsid w:val="00A60597"/>
    <w:rsid w:val="00A6064E"/>
    <w:rsid w:val="00A61515"/>
    <w:rsid w:val="00A61D4E"/>
    <w:rsid w:val="00A61E2B"/>
    <w:rsid w:val="00A622E4"/>
    <w:rsid w:val="00A63826"/>
    <w:rsid w:val="00A63BAE"/>
    <w:rsid w:val="00A65456"/>
    <w:rsid w:val="00A65561"/>
    <w:rsid w:val="00A657AB"/>
    <w:rsid w:val="00A65856"/>
    <w:rsid w:val="00A65E90"/>
    <w:rsid w:val="00A66512"/>
    <w:rsid w:val="00A666AB"/>
    <w:rsid w:val="00A66AAD"/>
    <w:rsid w:val="00A6797C"/>
    <w:rsid w:val="00A70070"/>
    <w:rsid w:val="00A71C24"/>
    <w:rsid w:val="00A71F8B"/>
    <w:rsid w:val="00A72309"/>
    <w:rsid w:val="00A73526"/>
    <w:rsid w:val="00A73ED5"/>
    <w:rsid w:val="00A74E3E"/>
    <w:rsid w:val="00A74F06"/>
    <w:rsid w:val="00A7519C"/>
    <w:rsid w:val="00A75DB8"/>
    <w:rsid w:val="00A766AE"/>
    <w:rsid w:val="00A76A96"/>
    <w:rsid w:val="00A77419"/>
    <w:rsid w:val="00A8031D"/>
    <w:rsid w:val="00A80880"/>
    <w:rsid w:val="00A81D41"/>
    <w:rsid w:val="00A81DEC"/>
    <w:rsid w:val="00A81E17"/>
    <w:rsid w:val="00A82D29"/>
    <w:rsid w:val="00A83E55"/>
    <w:rsid w:val="00A856D6"/>
    <w:rsid w:val="00A86313"/>
    <w:rsid w:val="00A866B3"/>
    <w:rsid w:val="00A8747C"/>
    <w:rsid w:val="00A87BD0"/>
    <w:rsid w:val="00A90ACA"/>
    <w:rsid w:val="00A91308"/>
    <w:rsid w:val="00A91A02"/>
    <w:rsid w:val="00A91DDF"/>
    <w:rsid w:val="00A926E5"/>
    <w:rsid w:val="00A93FC6"/>
    <w:rsid w:val="00A94852"/>
    <w:rsid w:val="00A949AE"/>
    <w:rsid w:val="00A95598"/>
    <w:rsid w:val="00A95C44"/>
    <w:rsid w:val="00A95C76"/>
    <w:rsid w:val="00A95ECC"/>
    <w:rsid w:val="00A96396"/>
    <w:rsid w:val="00A96548"/>
    <w:rsid w:val="00A970B6"/>
    <w:rsid w:val="00A97187"/>
    <w:rsid w:val="00A9773D"/>
    <w:rsid w:val="00A97D30"/>
    <w:rsid w:val="00AA0216"/>
    <w:rsid w:val="00AA062B"/>
    <w:rsid w:val="00AA0952"/>
    <w:rsid w:val="00AA0967"/>
    <w:rsid w:val="00AA1104"/>
    <w:rsid w:val="00AA1125"/>
    <w:rsid w:val="00AA11E3"/>
    <w:rsid w:val="00AA1F26"/>
    <w:rsid w:val="00AA1FEF"/>
    <w:rsid w:val="00AA27A1"/>
    <w:rsid w:val="00AA3281"/>
    <w:rsid w:val="00AA338F"/>
    <w:rsid w:val="00AA439B"/>
    <w:rsid w:val="00AA4A4C"/>
    <w:rsid w:val="00AA4B4D"/>
    <w:rsid w:val="00AA5755"/>
    <w:rsid w:val="00AA5F5B"/>
    <w:rsid w:val="00AA6425"/>
    <w:rsid w:val="00AA66D5"/>
    <w:rsid w:val="00AA6F8E"/>
    <w:rsid w:val="00AA7EC6"/>
    <w:rsid w:val="00AB04FD"/>
    <w:rsid w:val="00AB0771"/>
    <w:rsid w:val="00AB1047"/>
    <w:rsid w:val="00AB1154"/>
    <w:rsid w:val="00AB197C"/>
    <w:rsid w:val="00AB1E0B"/>
    <w:rsid w:val="00AB543A"/>
    <w:rsid w:val="00AB54E1"/>
    <w:rsid w:val="00AB61E1"/>
    <w:rsid w:val="00AB6495"/>
    <w:rsid w:val="00AB668B"/>
    <w:rsid w:val="00AB6AB9"/>
    <w:rsid w:val="00AB6C11"/>
    <w:rsid w:val="00AB760D"/>
    <w:rsid w:val="00AC001B"/>
    <w:rsid w:val="00AC018A"/>
    <w:rsid w:val="00AC0418"/>
    <w:rsid w:val="00AC042B"/>
    <w:rsid w:val="00AC1087"/>
    <w:rsid w:val="00AC111B"/>
    <w:rsid w:val="00AC1D20"/>
    <w:rsid w:val="00AC3478"/>
    <w:rsid w:val="00AC495D"/>
    <w:rsid w:val="00AC53C6"/>
    <w:rsid w:val="00AC5812"/>
    <w:rsid w:val="00AC5B29"/>
    <w:rsid w:val="00AC5BE0"/>
    <w:rsid w:val="00AC608A"/>
    <w:rsid w:val="00AC69E5"/>
    <w:rsid w:val="00AC732C"/>
    <w:rsid w:val="00AC762E"/>
    <w:rsid w:val="00AD1276"/>
    <w:rsid w:val="00AD1338"/>
    <w:rsid w:val="00AD19C6"/>
    <w:rsid w:val="00AD1EB9"/>
    <w:rsid w:val="00AD297C"/>
    <w:rsid w:val="00AD369C"/>
    <w:rsid w:val="00AD391A"/>
    <w:rsid w:val="00AD3C15"/>
    <w:rsid w:val="00AD459E"/>
    <w:rsid w:val="00AD5602"/>
    <w:rsid w:val="00AD5A15"/>
    <w:rsid w:val="00AD605D"/>
    <w:rsid w:val="00AE0606"/>
    <w:rsid w:val="00AE0BA3"/>
    <w:rsid w:val="00AE0C25"/>
    <w:rsid w:val="00AE1E1A"/>
    <w:rsid w:val="00AE37B3"/>
    <w:rsid w:val="00AE3979"/>
    <w:rsid w:val="00AE43EC"/>
    <w:rsid w:val="00AE5040"/>
    <w:rsid w:val="00AE5080"/>
    <w:rsid w:val="00AE54F7"/>
    <w:rsid w:val="00AE561E"/>
    <w:rsid w:val="00AE56D3"/>
    <w:rsid w:val="00AE7211"/>
    <w:rsid w:val="00AE783B"/>
    <w:rsid w:val="00AF0179"/>
    <w:rsid w:val="00AF136D"/>
    <w:rsid w:val="00AF357B"/>
    <w:rsid w:val="00AF377D"/>
    <w:rsid w:val="00AF3AE7"/>
    <w:rsid w:val="00AF4B29"/>
    <w:rsid w:val="00AF519C"/>
    <w:rsid w:val="00AF56B9"/>
    <w:rsid w:val="00AF57B4"/>
    <w:rsid w:val="00AF5E41"/>
    <w:rsid w:val="00AF6250"/>
    <w:rsid w:val="00AF627D"/>
    <w:rsid w:val="00AF66F6"/>
    <w:rsid w:val="00AF67D5"/>
    <w:rsid w:val="00AF6C47"/>
    <w:rsid w:val="00AF7A69"/>
    <w:rsid w:val="00B0080B"/>
    <w:rsid w:val="00B00FBE"/>
    <w:rsid w:val="00B014E5"/>
    <w:rsid w:val="00B02AF0"/>
    <w:rsid w:val="00B02EA3"/>
    <w:rsid w:val="00B037A9"/>
    <w:rsid w:val="00B03E14"/>
    <w:rsid w:val="00B04113"/>
    <w:rsid w:val="00B04A7E"/>
    <w:rsid w:val="00B05033"/>
    <w:rsid w:val="00B05350"/>
    <w:rsid w:val="00B07178"/>
    <w:rsid w:val="00B07AD6"/>
    <w:rsid w:val="00B10409"/>
    <w:rsid w:val="00B12B8E"/>
    <w:rsid w:val="00B130FF"/>
    <w:rsid w:val="00B132E9"/>
    <w:rsid w:val="00B1335F"/>
    <w:rsid w:val="00B13E6E"/>
    <w:rsid w:val="00B140C8"/>
    <w:rsid w:val="00B15429"/>
    <w:rsid w:val="00B15B2F"/>
    <w:rsid w:val="00B15D08"/>
    <w:rsid w:val="00B16E05"/>
    <w:rsid w:val="00B174CF"/>
    <w:rsid w:val="00B179C7"/>
    <w:rsid w:val="00B20914"/>
    <w:rsid w:val="00B20C73"/>
    <w:rsid w:val="00B20CAE"/>
    <w:rsid w:val="00B212B7"/>
    <w:rsid w:val="00B21D4C"/>
    <w:rsid w:val="00B239D9"/>
    <w:rsid w:val="00B23ACB"/>
    <w:rsid w:val="00B242D7"/>
    <w:rsid w:val="00B244AD"/>
    <w:rsid w:val="00B2480B"/>
    <w:rsid w:val="00B24D6B"/>
    <w:rsid w:val="00B25065"/>
    <w:rsid w:val="00B25B3F"/>
    <w:rsid w:val="00B25BD8"/>
    <w:rsid w:val="00B25FD9"/>
    <w:rsid w:val="00B27371"/>
    <w:rsid w:val="00B27777"/>
    <w:rsid w:val="00B27899"/>
    <w:rsid w:val="00B27A4E"/>
    <w:rsid w:val="00B30259"/>
    <w:rsid w:val="00B3114C"/>
    <w:rsid w:val="00B3187E"/>
    <w:rsid w:val="00B31ECC"/>
    <w:rsid w:val="00B32659"/>
    <w:rsid w:val="00B328C5"/>
    <w:rsid w:val="00B33EC6"/>
    <w:rsid w:val="00B34010"/>
    <w:rsid w:val="00B34148"/>
    <w:rsid w:val="00B34E2C"/>
    <w:rsid w:val="00B356F8"/>
    <w:rsid w:val="00B35DD2"/>
    <w:rsid w:val="00B37819"/>
    <w:rsid w:val="00B37962"/>
    <w:rsid w:val="00B37AD3"/>
    <w:rsid w:val="00B40FD8"/>
    <w:rsid w:val="00B413F5"/>
    <w:rsid w:val="00B42C5A"/>
    <w:rsid w:val="00B42D72"/>
    <w:rsid w:val="00B43C61"/>
    <w:rsid w:val="00B4437F"/>
    <w:rsid w:val="00B443FC"/>
    <w:rsid w:val="00B44E92"/>
    <w:rsid w:val="00B45C78"/>
    <w:rsid w:val="00B45D19"/>
    <w:rsid w:val="00B45E77"/>
    <w:rsid w:val="00B467AB"/>
    <w:rsid w:val="00B47766"/>
    <w:rsid w:val="00B5015A"/>
    <w:rsid w:val="00B506AB"/>
    <w:rsid w:val="00B50931"/>
    <w:rsid w:val="00B50E70"/>
    <w:rsid w:val="00B51202"/>
    <w:rsid w:val="00B52214"/>
    <w:rsid w:val="00B52E4D"/>
    <w:rsid w:val="00B52FF0"/>
    <w:rsid w:val="00B53EAE"/>
    <w:rsid w:val="00B552FC"/>
    <w:rsid w:val="00B5563D"/>
    <w:rsid w:val="00B55653"/>
    <w:rsid w:val="00B55833"/>
    <w:rsid w:val="00B56235"/>
    <w:rsid w:val="00B56D0C"/>
    <w:rsid w:val="00B57804"/>
    <w:rsid w:val="00B60783"/>
    <w:rsid w:val="00B62BB4"/>
    <w:rsid w:val="00B62DC5"/>
    <w:rsid w:val="00B630E1"/>
    <w:rsid w:val="00B6385C"/>
    <w:rsid w:val="00B63E34"/>
    <w:rsid w:val="00B64613"/>
    <w:rsid w:val="00B647AD"/>
    <w:rsid w:val="00B64A40"/>
    <w:rsid w:val="00B65345"/>
    <w:rsid w:val="00B65CF6"/>
    <w:rsid w:val="00B674BB"/>
    <w:rsid w:val="00B67D9A"/>
    <w:rsid w:val="00B67E08"/>
    <w:rsid w:val="00B71495"/>
    <w:rsid w:val="00B714C0"/>
    <w:rsid w:val="00B7196D"/>
    <w:rsid w:val="00B724FB"/>
    <w:rsid w:val="00B74253"/>
    <w:rsid w:val="00B746FC"/>
    <w:rsid w:val="00B7659F"/>
    <w:rsid w:val="00B768DA"/>
    <w:rsid w:val="00B7794D"/>
    <w:rsid w:val="00B77A95"/>
    <w:rsid w:val="00B80B60"/>
    <w:rsid w:val="00B8297B"/>
    <w:rsid w:val="00B82D49"/>
    <w:rsid w:val="00B847D5"/>
    <w:rsid w:val="00B8504C"/>
    <w:rsid w:val="00B85F23"/>
    <w:rsid w:val="00B8699A"/>
    <w:rsid w:val="00B90A42"/>
    <w:rsid w:val="00B917CD"/>
    <w:rsid w:val="00B919F7"/>
    <w:rsid w:val="00B925C7"/>
    <w:rsid w:val="00B946D3"/>
    <w:rsid w:val="00B95BFC"/>
    <w:rsid w:val="00B95E7A"/>
    <w:rsid w:val="00B95EF9"/>
    <w:rsid w:val="00B9612B"/>
    <w:rsid w:val="00B96BAD"/>
    <w:rsid w:val="00B96D2D"/>
    <w:rsid w:val="00B97951"/>
    <w:rsid w:val="00B97B27"/>
    <w:rsid w:val="00BA01A5"/>
    <w:rsid w:val="00BA090D"/>
    <w:rsid w:val="00BA0F94"/>
    <w:rsid w:val="00BA1DFE"/>
    <w:rsid w:val="00BA2E00"/>
    <w:rsid w:val="00BA3508"/>
    <w:rsid w:val="00BA3FCB"/>
    <w:rsid w:val="00BA40F5"/>
    <w:rsid w:val="00BA4710"/>
    <w:rsid w:val="00BA5230"/>
    <w:rsid w:val="00BA56FE"/>
    <w:rsid w:val="00BA6152"/>
    <w:rsid w:val="00BB02FB"/>
    <w:rsid w:val="00BB0302"/>
    <w:rsid w:val="00BB1E73"/>
    <w:rsid w:val="00BB23A9"/>
    <w:rsid w:val="00BB2944"/>
    <w:rsid w:val="00BB2F58"/>
    <w:rsid w:val="00BB342B"/>
    <w:rsid w:val="00BB347C"/>
    <w:rsid w:val="00BB3FEF"/>
    <w:rsid w:val="00BB428B"/>
    <w:rsid w:val="00BB47BD"/>
    <w:rsid w:val="00BB5790"/>
    <w:rsid w:val="00BB5C5B"/>
    <w:rsid w:val="00BB64F6"/>
    <w:rsid w:val="00BC0525"/>
    <w:rsid w:val="00BC090A"/>
    <w:rsid w:val="00BC1B02"/>
    <w:rsid w:val="00BC2604"/>
    <w:rsid w:val="00BC292E"/>
    <w:rsid w:val="00BC29DA"/>
    <w:rsid w:val="00BC2DEC"/>
    <w:rsid w:val="00BC37D2"/>
    <w:rsid w:val="00BC384B"/>
    <w:rsid w:val="00BC38DB"/>
    <w:rsid w:val="00BC4984"/>
    <w:rsid w:val="00BC52F0"/>
    <w:rsid w:val="00BC5472"/>
    <w:rsid w:val="00BC60F9"/>
    <w:rsid w:val="00BC7177"/>
    <w:rsid w:val="00BC7952"/>
    <w:rsid w:val="00BC79C5"/>
    <w:rsid w:val="00BD0277"/>
    <w:rsid w:val="00BD03BE"/>
    <w:rsid w:val="00BD0A78"/>
    <w:rsid w:val="00BD0B5A"/>
    <w:rsid w:val="00BD1DCC"/>
    <w:rsid w:val="00BD26ED"/>
    <w:rsid w:val="00BD2C32"/>
    <w:rsid w:val="00BD34DA"/>
    <w:rsid w:val="00BD44AF"/>
    <w:rsid w:val="00BD55A2"/>
    <w:rsid w:val="00BD55BF"/>
    <w:rsid w:val="00BD5A3B"/>
    <w:rsid w:val="00BD5F73"/>
    <w:rsid w:val="00BD6743"/>
    <w:rsid w:val="00BD698B"/>
    <w:rsid w:val="00BD6BAF"/>
    <w:rsid w:val="00BD6C46"/>
    <w:rsid w:val="00BD7746"/>
    <w:rsid w:val="00BE01B9"/>
    <w:rsid w:val="00BE124D"/>
    <w:rsid w:val="00BE1BA7"/>
    <w:rsid w:val="00BE1E75"/>
    <w:rsid w:val="00BE20EB"/>
    <w:rsid w:val="00BE3AD3"/>
    <w:rsid w:val="00BE3B2A"/>
    <w:rsid w:val="00BE3D5C"/>
    <w:rsid w:val="00BE3DA9"/>
    <w:rsid w:val="00BE479D"/>
    <w:rsid w:val="00BE52A7"/>
    <w:rsid w:val="00BE6013"/>
    <w:rsid w:val="00BE66B6"/>
    <w:rsid w:val="00BE772F"/>
    <w:rsid w:val="00BF02BC"/>
    <w:rsid w:val="00BF037A"/>
    <w:rsid w:val="00BF057E"/>
    <w:rsid w:val="00BF14B1"/>
    <w:rsid w:val="00BF1A49"/>
    <w:rsid w:val="00BF1EB2"/>
    <w:rsid w:val="00BF2122"/>
    <w:rsid w:val="00BF284C"/>
    <w:rsid w:val="00BF466D"/>
    <w:rsid w:val="00BF47C3"/>
    <w:rsid w:val="00BF4FFE"/>
    <w:rsid w:val="00BF5003"/>
    <w:rsid w:val="00BF5479"/>
    <w:rsid w:val="00BF5BE3"/>
    <w:rsid w:val="00BF5C6E"/>
    <w:rsid w:val="00BF64FD"/>
    <w:rsid w:val="00BF71EB"/>
    <w:rsid w:val="00BF7377"/>
    <w:rsid w:val="00BF7976"/>
    <w:rsid w:val="00C003D7"/>
    <w:rsid w:val="00C011F4"/>
    <w:rsid w:val="00C016C6"/>
    <w:rsid w:val="00C01739"/>
    <w:rsid w:val="00C02A75"/>
    <w:rsid w:val="00C02F49"/>
    <w:rsid w:val="00C03116"/>
    <w:rsid w:val="00C040F4"/>
    <w:rsid w:val="00C05188"/>
    <w:rsid w:val="00C05872"/>
    <w:rsid w:val="00C061BE"/>
    <w:rsid w:val="00C06244"/>
    <w:rsid w:val="00C072C3"/>
    <w:rsid w:val="00C073FC"/>
    <w:rsid w:val="00C07DFF"/>
    <w:rsid w:val="00C10022"/>
    <w:rsid w:val="00C11604"/>
    <w:rsid w:val="00C11A82"/>
    <w:rsid w:val="00C11FDD"/>
    <w:rsid w:val="00C14199"/>
    <w:rsid w:val="00C1544F"/>
    <w:rsid w:val="00C15700"/>
    <w:rsid w:val="00C160ED"/>
    <w:rsid w:val="00C17C33"/>
    <w:rsid w:val="00C17C6F"/>
    <w:rsid w:val="00C17D98"/>
    <w:rsid w:val="00C203AC"/>
    <w:rsid w:val="00C211EE"/>
    <w:rsid w:val="00C21594"/>
    <w:rsid w:val="00C2257C"/>
    <w:rsid w:val="00C22640"/>
    <w:rsid w:val="00C24494"/>
    <w:rsid w:val="00C25C54"/>
    <w:rsid w:val="00C25D44"/>
    <w:rsid w:val="00C2751D"/>
    <w:rsid w:val="00C305BC"/>
    <w:rsid w:val="00C30747"/>
    <w:rsid w:val="00C3183C"/>
    <w:rsid w:val="00C3211A"/>
    <w:rsid w:val="00C3257C"/>
    <w:rsid w:val="00C3330A"/>
    <w:rsid w:val="00C3540A"/>
    <w:rsid w:val="00C35909"/>
    <w:rsid w:val="00C36B75"/>
    <w:rsid w:val="00C40622"/>
    <w:rsid w:val="00C41316"/>
    <w:rsid w:val="00C41680"/>
    <w:rsid w:val="00C41747"/>
    <w:rsid w:val="00C41EA7"/>
    <w:rsid w:val="00C41FD0"/>
    <w:rsid w:val="00C42492"/>
    <w:rsid w:val="00C42622"/>
    <w:rsid w:val="00C43626"/>
    <w:rsid w:val="00C44FFB"/>
    <w:rsid w:val="00C451BF"/>
    <w:rsid w:val="00C460EF"/>
    <w:rsid w:val="00C500A3"/>
    <w:rsid w:val="00C503BF"/>
    <w:rsid w:val="00C508C7"/>
    <w:rsid w:val="00C50E16"/>
    <w:rsid w:val="00C515C1"/>
    <w:rsid w:val="00C51781"/>
    <w:rsid w:val="00C518FA"/>
    <w:rsid w:val="00C51A1D"/>
    <w:rsid w:val="00C5242C"/>
    <w:rsid w:val="00C52956"/>
    <w:rsid w:val="00C52E68"/>
    <w:rsid w:val="00C52EC7"/>
    <w:rsid w:val="00C52F5E"/>
    <w:rsid w:val="00C5313D"/>
    <w:rsid w:val="00C53A42"/>
    <w:rsid w:val="00C53B80"/>
    <w:rsid w:val="00C541F6"/>
    <w:rsid w:val="00C55216"/>
    <w:rsid w:val="00C553DB"/>
    <w:rsid w:val="00C55C82"/>
    <w:rsid w:val="00C56690"/>
    <w:rsid w:val="00C5692D"/>
    <w:rsid w:val="00C56C46"/>
    <w:rsid w:val="00C571C5"/>
    <w:rsid w:val="00C57371"/>
    <w:rsid w:val="00C60265"/>
    <w:rsid w:val="00C6066C"/>
    <w:rsid w:val="00C608B2"/>
    <w:rsid w:val="00C60BE4"/>
    <w:rsid w:val="00C612EB"/>
    <w:rsid w:val="00C61D75"/>
    <w:rsid w:val="00C63FF1"/>
    <w:rsid w:val="00C64079"/>
    <w:rsid w:val="00C65059"/>
    <w:rsid w:val="00C65F47"/>
    <w:rsid w:val="00C66464"/>
    <w:rsid w:val="00C67E43"/>
    <w:rsid w:val="00C70152"/>
    <w:rsid w:val="00C70185"/>
    <w:rsid w:val="00C70D30"/>
    <w:rsid w:val="00C71316"/>
    <w:rsid w:val="00C723D3"/>
    <w:rsid w:val="00C7298D"/>
    <w:rsid w:val="00C72995"/>
    <w:rsid w:val="00C729C6"/>
    <w:rsid w:val="00C72B3F"/>
    <w:rsid w:val="00C731B2"/>
    <w:rsid w:val="00C7337C"/>
    <w:rsid w:val="00C74D24"/>
    <w:rsid w:val="00C75331"/>
    <w:rsid w:val="00C75A45"/>
    <w:rsid w:val="00C75FAE"/>
    <w:rsid w:val="00C76B39"/>
    <w:rsid w:val="00C8050C"/>
    <w:rsid w:val="00C8060A"/>
    <w:rsid w:val="00C82798"/>
    <w:rsid w:val="00C8470C"/>
    <w:rsid w:val="00C85283"/>
    <w:rsid w:val="00C85AF4"/>
    <w:rsid w:val="00C86272"/>
    <w:rsid w:val="00C871B1"/>
    <w:rsid w:val="00C87DA8"/>
    <w:rsid w:val="00C90ACA"/>
    <w:rsid w:val="00C910A7"/>
    <w:rsid w:val="00C910E7"/>
    <w:rsid w:val="00C912FB"/>
    <w:rsid w:val="00C92659"/>
    <w:rsid w:val="00C93077"/>
    <w:rsid w:val="00C93287"/>
    <w:rsid w:val="00C93332"/>
    <w:rsid w:val="00C940D0"/>
    <w:rsid w:val="00C940DD"/>
    <w:rsid w:val="00C942FC"/>
    <w:rsid w:val="00C94778"/>
    <w:rsid w:val="00C94C01"/>
    <w:rsid w:val="00C950FB"/>
    <w:rsid w:val="00C95C21"/>
    <w:rsid w:val="00C96763"/>
    <w:rsid w:val="00C9772E"/>
    <w:rsid w:val="00C979F7"/>
    <w:rsid w:val="00CA0939"/>
    <w:rsid w:val="00CA0A0F"/>
    <w:rsid w:val="00CA1091"/>
    <w:rsid w:val="00CA12D5"/>
    <w:rsid w:val="00CA18F4"/>
    <w:rsid w:val="00CA2657"/>
    <w:rsid w:val="00CA26BD"/>
    <w:rsid w:val="00CA4039"/>
    <w:rsid w:val="00CA41BF"/>
    <w:rsid w:val="00CA4277"/>
    <w:rsid w:val="00CA4A01"/>
    <w:rsid w:val="00CA545C"/>
    <w:rsid w:val="00CA548D"/>
    <w:rsid w:val="00CA6695"/>
    <w:rsid w:val="00CA79DB"/>
    <w:rsid w:val="00CA7B9F"/>
    <w:rsid w:val="00CB0880"/>
    <w:rsid w:val="00CB0C23"/>
    <w:rsid w:val="00CB0F31"/>
    <w:rsid w:val="00CB0FFC"/>
    <w:rsid w:val="00CB1248"/>
    <w:rsid w:val="00CB14EE"/>
    <w:rsid w:val="00CB17FF"/>
    <w:rsid w:val="00CB28D5"/>
    <w:rsid w:val="00CB3962"/>
    <w:rsid w:val="00CB39C5"/>
    <w:rsid w:val="00CB3A91"/>
    <w:rsid w:val="00CB3CE5"/>
    <w:rsid w:val="00CB3CE7"/>
    <w:rsid w:val="00CB4207"/>
    <w:rsid w:val="00CB4508"/>
    <w:rsid w:val="00CB45B4"/>
    <w:rsid w:val="00CB4A17"/>
    <w:rsid w:val="00CB4D31"/>
    <w:rsid w:val="00CB6045"/>
    <w:rsid w:val="00CB6263"/>
    <w:rsid w:val="00CB65AF"/>
    <w:rsid w:val="00CB724D"/>
    <w:rsid w:val="00CC0AE5"/>
    <w:rsid w:val="00CC0C3A"/>
    <w:rsid w:val="00CC2385"/>
    <w:rsid w:val="00CC2D51"/>
    <w:rsid w:val="00CC350D"/>
    <w:rsid w:val="00CC3776"/>
    <w:rsid w:val="00CC39CD"/>
    <w:rsid w:val="00CC5459"/>
    <w:rsid w:val="00CC6D17"/>
    <w:rsid w:val="00CC6E0E"/>
    <w:rsid w:val="00CC7432"/>
    <w:rsid w:val="00CD022F"/>
    <w:rsid w:val="00CD046B"/>
    <w:rsid w:val="00CD2ECF"/>
    <w:rsid w:val="00CD36A3"/>
    <w:rsid w:val="00CD37FA"/>
    <w:rsid w:val="00CD485C"/>
    <w:rsid w:val="00CD49D8"/>
    <w:rsid w:val="00CD4B74"/>
    <w:rsid w:val="00CD51ED"/>
    <w:rsid w:val="00CD55DF"/>
    <w:rsid w:val="00CD6357"/>
    <w:rsid w:val="00CD6596"/>
    <w:rsid w:val="00CD6614"/>
    <w:rsid w:val="00CD6708"/>
    <w:rsid w:val="00CD695A"/>
    <w:rsid w:val="00CD69CD"/>
    <w:rsid w:val="00CD6A3E"/>
    <w:rsid w:val="00CD6A9E"/>
    <w:rsid w:val="00CD774A"/>
    <w:rsid w:val="00CE030F"/>
    <w:rsid w:val="00CE127A"/>
    <w:rsid w:val="00CE1C83"/>
    <w:rsid w:val="00CE1E30"/>
    <w:rsid w:val="00CE1F8E"/>
    <w:rsid w:val="00CE22EE"/>
    <w:rsid w:val="00CE2383"/>
    <w:rsid w:val="00CE3F01"/>
    <w:rsid w:val="00CE48DA"/>
    <w:rsid w:val="00CE5745"/>
    <w:rsid w:val="00CE594E"/>
    <w:rsid w:val="00CE7589"/>
    <w:rsid w:val="00CE75DC"/>
    <w:rsid w:val="00CF0D10"/>
    <w:rsid w:val="00CF0FC6"/>
    <w:rsid w:val="00CF1A4D"/>
    <w:rsid w:val="00CF21C0"/>
    <w:rsid w:val="00CF2360"/>
    <w:rsid w:val="00CF3667"/>
    <w:rsid w:val="00CF3F69"/>
    <w:rsid w:val="00CF4A76"/>
    <w:rsid w:val="00CF4F17"/>
    <w:rsid w:val="00CF51EC"/>
    <w:rsid w:val="00CF5751"/>
    <w:rsid w:val="00CF6E17"/>
    <w:rsid w:val="00CF7C0B"/>
    <w:rsid w:val="00D00165"/>
    <w:rsid w:val="00D01BFB"/>
    <w:rsid w:val="00D01EB5"/>
    <w:rsid w:val="00D02B7E"/>
    <w:rsid w:val="00D03016"/>
    <w:rsid w:val="00D050AE"/>
    <w:rsid w:val="00D062D1"/>
    <w:rsid w:val="00D06C9A"/>
    <w:rsid w:val="00D07378"/>
    <w:rsid w:val="00D079A1"/>
    <w:rsid w:val="00D105C9"/>
    <w:rsid w:val="00D10A5A"/>
    <w:rsid w:val="00D1165D"/>
    <w:rsid w:val="00D1215D"/>
    <w:rsid w:val="00D12206"/>
    <w:rsid w:val="00D123C2"/>
    <w:rsid w:val="00D12F75"/>
    <w:rsid w:val="00D1303B"/>
    <w:rsid w:val="00D14B78"/>
    <w:rsid w:val="00D16ECF"/>
    <w:rsid w:val="00D17940"/>
    <w:rsid w:val="00D17D2A"/>
    <w:rsid w:val="00D21457"/>
    <w:rsid w:val="00D21B9F"/>
    <w:rsid w:val="00D2203B"/>
    <w:rsid w:val="00D2328F"/>
    <w:rsid w:val="00D25471"/>
    <w:rsid w:val="00D27175"/>
    <w:rsid w:val="00D30E04"/>
    <w:rsid w:val="00D31BF3"/>
    <w:rsid w:val="00D31CFB"/>
    <w:rsid w:val="00D3233C"/>
    <w:rsid w:val="00D3273B"/>
    <w:rsid w:val="00D32B8F"/>
    <w:rsid w:val="00D33862"/>
    <w:rsid w:val="00D33B86"/>
    <w:rsid w:val="00D33EC8"/>
    <w:rsid w:val="00D344BF"/>
    <w:rsid w:val="00D375D6"/>
    <w:rsid w:val="00D40544"/>
    <w:rsid w:val="00D40CDA"/>
    <w:rsid w:val="00D42EA0"/>
    <w:rsid w:val="00D43834"/>
    <w:rsid w:val="00D4466C"/>
    <w:rsid w:val="00D44FB5"/>
    <w:rsid w:val="00D4569D"/>
    <w:rsid w:val="00D45874"/>
    <w:rsid w:val="00D46010"/>
    <w:rsid w:val="00D46170"/>
    <w:rsid w:val="00D4692B"/>
    <w:rsid w:val="00D47570"/>
    <w:rsid w:val="00D50168"/>
    <w:rsid w:val="00D52E87"/>
    <w:rsid w:val="00D5316A"/>
    <w:rsid w:val="00D53343"/>
    <w:rsid w:val="00D56924"/>
    <w:rsid w:val="00D56A81"/>
    <w:rsid w:val="00D577CA"/>
    <w:rsid w:val="00D608A4"/>
    <w:rsid w:val="00D609A3"/>
    <w:rsid w:val="00D614FE"/>
    <w:rsid w:val="00D61AB6"/>
    <w:rsid w:val="00D61D94"/>
    <w:rsid w:val="00D62398"/>
    <w:rsid w:val="00D6243D"/>
    <w:rsid w:val="00D632FB"/>
    <w:rsid w:val="00D6385A"/>
    <w:rsid w:val="00D649F2"/>
    <w:rsid w:val="00D64D49"/>
    <w:rsid w:val="00D64D56"/>
    <w:rsid w:val="00D65020"/>
    <w:rsid w:val="00D66649"/>
    <w:rsid w:val="00D67076"/>
    <w:rsid w:val="00D703D1"/>
    <w:rsid w:val="00D70922"/>
    <w:rsid w:val="00D7168F"/>
    <w:rsid w:val="00D71E33"/>
    <w:rsid w:val="00D73D31"/>
    <w:rsid w:val="00D740B0"/>
    <w:rsid w:val="00D74384"/>
    <w:rsid w:val="00D74B07"/>
    <w:rsid w:val="00D75AAA"/>
    <w:rsid w:val="00D75ABE"/>
    <w:rsid w:val="00D765D3"/>
    <w:rsid w:val="00D76A3E"/>
    <w:rsid w:val="00D77708"/>
    <w:rsid w:val="00D81754"/>
    <w:rsid w:val="00D8280D"/>
    <w:rsid w:val="00D828B2"/>
    <w:rsid w:val="00D84646"/>
    <w:rsid w:val="00D90636"/>
    <w:rsid w:val="00D9161F"/>
    <w:rsid w:val="00D92636"/>
    <w:rsid w:val="00D929A4"/>
    <w:rsid w:val="00D93592"/>
    <w:rsid w:val="00D93CD0"/>
    <w:rsid w:val="00D94540"/>
    <w:rsid w:val="00D9467A"/>
    <w:rsid w:val="00D9497A"/>
    <w:rsid w:val="00D951A5"/>
    <w:rsid w:val="00D957F1"/>
    <w:rsid w:val="00D95844"/>
    <w:rsid w:val="00D95E25"/>
    <w:rsid w:val="00D966FA"/>
    <w:rsid w:val="00D96759"/>
    <w:rsid w:val="00D968A6"/>
    <w:rsid w:val="00D97076"/>
    <w:rsid w:val="00D97346"/>
    <w:rsid w:val="00D97A74"/>
    <w:rsid w:val="00DA12AB"/>
    <w:rsid w:val="00DA1F9C"/>
    <w:rsid w:val="00DA2025"/>
    <w:rsid w:val="00DA315D"/>
    <w:rsid w:val="00DA329E"/>
    <w:rsid w:val="00DA3C78"/>
    <w:rsid w:val="00DA456C"/>
    <w:rsid w:val="00DA53DC"/>
    <w:rsid w:val="00DA565A"/>
    <w:rsid w:val="00DA5AF2"/>
    <w:rsid w:val="00DA6779"/>
    <w:rsid w:val="00DA6B49"/>
    <w:rsid w:val="00DA7C7A"/>
    <w:rsid w:val="00DB08CE"/>
    <w:rsid w:val="00DB0F01"/>
    <w:rsid w:val="00DB12C4"/>
    <w:rsid w:val="00DB1562"/>
    <w:rsid w:val="00DB1D18"/>
    <w:rsid w:val="00DB2442"/>
    <w:rsid w:val="00DB2A95"/>
    <w:rsid w:val="00DB2CF4"/>
    <w:rsid w:val="00DB2FE1"/>
    <w:rsid w:val="00DB31B5"/>
    <w:rsid w:val="00DB3364"/>
    <w:rsid w:val="00DB47DA"/>
    <w:rsid w:val="00DB4FFB"/>
    <w:rsid w:val="00DB58A6"/>
    <w:rsid w:val="00DB763B"/>
    <w:rsid w:val="00DC0138"/>
    <w:rsid w:val="00DC0AFB"/>
    <w:rsid w:val="00DC0B0C"/>
    <w:rsid w:val="00DC12C3"/>
    <w:rsid w:val="00DC187D"/>
    <w:rsid w:val="00DC1F06"/>
    <w:rsid w:val="00DC20FB"/>
    <w:rsid w:val="00DC230F"/>
    <w:rsid w:val="00DC238B"/>
    <w:rsid w:val="00DC254B"/>
    <w:rsid w:val="00DC31F2"/>
    <w:rsid w:val="00DC32A1"/>
    <w:rsid w:val="00DC3536"/>
    <w:rsid w:val="00DC36DC"/>
    <w:rsid w:val="00DC3824"/>
    <w:rsid w:val="00DC4522"/>
    <w:rsid w:val="00DC4677"/>
    <w:rsid w:val="00DC588E"/>
    <w:rsid w:val="00DC61FB"/>
    <w:rsid w:val="00DD1274"/>
    <w:rsid w:val="00DD18E2"/>
    <w:rsid w:val="00DD1908"/>
    <w:rsid w:val="00DD1A25"/>
    <w:rsid w:val="00DD2AF3"/>
    <w:rsid w:val="00DD39A3"/>
    <w:rsid w:val="00DD3BE1"/>
    <w:rsid w:val="00DD46A8"/>
    <w:rsid w:val="00DD4B89"/>
    <w:rsid w:val="00DD53DF"/>
    <w:rsid w:val="00DD5CF4"/>
    <w:rsid w:val="00DD71E8"/>
    <w:rsid w:val="00DD7564"/>
    <w:rsid w:val="00DD7621"/>
    <w:rsid w:val="00DE036B"/>
    <w:rsid w:val="00DE27A9"/>
    <w:rsid w:val="00DE2B51"/>
    <w:rsid w:val="00DE2F80"/>
    <w:rsid w:val="00DE31AF"/>
    <w:rsid w:val="00DE3AEF"/>
    <w:rsid w:val="00DE4078"/>
    <w:rsid w:val="00DE4562"/>
    <w:rsid w:val="00DE50F4"/>
    <w:rsid w:val="00DE661A"/>
    <w:rsid w:val="00DF087C"/>
    <w:rsid w:val="00DF103C"/>
    <w:rsid w:val="00DF188F"/>
    <w:rsid w:val="00DF1DC0"/>
    <w:rsid w:val="00DF1EAA"/>
    <w:rsid w:val="00DF205A"/>
    <w:rsid w:val="00DF2937"/>
    <w:rsid w:val="00DF3B27"/>
    <w:rsid w:val="00DF549E"/>
    <w:rsid w:val="00DF5818"/>
    <w:rsid w:val="00DF6353"/>
    <w:rsid w:val="00DF6830"/>
    <w:rsid w:val="00DF750F"/>
    <w:rsid w:val="00DF7D6A"/>
    <w:rsid w:val="00E0071C"/>
    <w:rsid w:val="00E02859"/>
    <w:rsid w:val="00E02989"/>
    <w:rsid w:val="00E02C51"/>
    <w:rsid w:val="00E03486"/>
    <w:rsid w:val="00E037C5"/>
    <w:rsid w:val="00E03FC6"/>
    <w:rsid w:val="00E0587A"/>
    <w:rsid w:val="00E06FC2"/>
    <w:rsid w:val="00E078F1"/>
    <w:rsid w:val="00E07A47"/>
    <w:rsid w:val="00E100EC"/>
    <w:rsid w:val="00E10973"/>
    <w:rsid w:val="00E13342"/>
    <w:rsid w:val="00E14B2F"/>
    <w:rsid w:val="00E15B41"/>
    <w:rsid w:val="00E1617D"/>
    <w:rsid w:val="00E17052"/>
    <w:rsid w:val="00E172A6"/>
    <w:rsid w:val="00E17949"/>
    <w:rsid w:val="00E17A3E"/>
    <w:rsid w:val="00E17E36"/>
    <w:rsid w:val="00E207AA"/>
    <w:rsid w:val="00E20888"/>
    <w:rsid w:val="00E21649"/>
    <w:rsid w:val="00E21B2E"/>
    <w:rsid w:val="00E21C5F"/>
    <w:rsid w:val="00E22BCD"/>
    <w:rsid w:val="00E23E24"/>
    <w:rsid w:val="00E262F3"/>
    <w:rsid w:val="00E27351"/>
    <w:rsid w:val="00E2773D"/>
    <w:rsid w:val="00E317A8"/>
    <w:rsid w:val="00E31F2F"/>
    <w:rsid w:val="00E325C6"/>
    <w:rsid w:val="00E33002"/>
    <w:rsid w:val="00E3330D"/>
    <w:rsid w:val="00E33D39"/>
    <w:rsid w:val="00E3432D"/>
    <w:rsid w:val="00E34D08"/>
    <w:rsid w:val="00E34DA6"/>
    <w:rsid w:val="00E354A4"/>
    <w:rsid w:val="00E36704"/>
    <w:rsid w:val="00E36AE4"/>
    <w:rsid w:val="00E36D55"/>
    <w:rsid w:val="00E36E28"/>
    <w:rsid w:val="00E37D89"/>
    <w:rsid w:val="00E40C94"/>
    <w:rsid w:val="00E41B37"/>
    <w:rsid w:val="00E429AC"/>
    <w:rsid w:val="00E42D8B"/>
    <w:rsid w:val="00E42F5B"/>
    <w:rsid w:val="00E43213"/>
    <w:rsid w:val="00E435B6"/>
    <w:rsid w:val="00E44772"/>
    <w:rsid w:val="00E45F0B"/>
    <w:rsid w:val="00E466A1"/>
    <w:rsid w:val="00E46DDA"/>
    <w:rsid w:val="00E47202"/>
    <w:rsid w:val="00E47796"/>
    <w:rsid w:val="00E50D0F"/>
    <w:rsid w:val="00E51002"/>
    <w:rsid w:val="00E5103D"/>
    <w:rsid w:val="00E51B4D"/>
    <w:rsid w:val="00E53CE2"/>
    <w:rsid w:val="00E54A79"/>
    <w:rsid w:val="00E55037"/>
    <w:rsid w:val="00E553F1"/>
    <w:rsid w:val="00E5718A"/>
    <w:rsid w:val="00E6026A"/>
    <w:rsid w:val="00E603B8"/>
    <w:rsid w:val="00E60A61"/>
    <w:rsid w:val="00E60BF4"/>
    <w:rsid w:val="00E61D8D"/>
    <w:rsid w:val="00E621AF"/>
    <w:rsid w:val="00E62212"/>
    <w:rsid w:val="00E62521"/>
    <w:rsid w:val="00E62957"/>
    <w:rsid w:val="00E63270"/>
    <w:rsid w:val="00E646F9"/>
    <w:rsid w:val="00E64F1B"/>
    <w:rsid w:val="00E64F9A"/>
    <w:rsid w:val="00E6564A"/>
    <w:rsid w:val="00E65978"/>
    <w:rsid w:val="00E66774"/>
    <w:rsid w:val="00E66BA7"/>
    <w:rsid w:val="00E67507"/>
    <w:rsid w:val="00E67541"/>
    <w:rsid w:val="00E70133"/>
    <w:rsid w:val="00E70163"/>
    <w:rsid w:val="00E71474"/>
    <w:rsid w:val="00E71899"/>
    <w:rsid w:val="00E7217F"/>
    <w:rsid w:val="00E723F9"/>
    <w:rsid w:val="00E72932"/>
    <w:rsid w:val="00E72C3E"/>
    <w:rsid w:val="00E73158"/>
    <w:rsid w:val="00E73DFD"/>
    <w:rsid w:val="00E746B6"/>
    <w:rsid w:val="00E75D98"/>
    <w:rsid w:val="00E75F33"/>
    <w:rsid w:val="00E7628C"/>
    <w:rsid w:val="00E76927"/>
    <w:rsid w:val="00E77DE7"/>
    <w:rsid w:val="00E80107"/>
    <w:rsid w:val="00E8050A"/>
    <w:rsid w:val="00E808ED"/>
    <w:rsid w:val="00E818D9"/>
    <w:rsid w:val="00E81A1A"/>
    <w:rsid w:val="00E82E8C"/>
    <w:rsid w:val="00E8430C"/>
    <w:rsid w:val="00E84A49"/>
    <w:rsid w:val="00E84F56"/>
    <w:rsid w:val="00E86118"/>
    <w:rsid w:val="00E86685"/>
    <w:rsid w:val="00E86E8F"/>
    <w:rsid w:val="00E87DF7"/>
    <w:rsid w:val="00E90441"/>
    <w:rsid w:val="00E909DB"/>
    <w:rsid w:val="00E9238A"/>
    <w:rsid w:val="00E9290C"/>
    <w:rsid w:val="00E92EBE"/>
    <w:rsid w:val="00E93A1E"/>
    <w:rsid w:val="00E94088"/>
    <w:rsid w:val="00E941F4"/>
    <w:rsid w:val="00E94BFE"/>
    <w:rsid w:val="00E9507F"/>
    <w:rsid w:val="00E95492"/>
    <w:rsid w:val="00E9630B"/>
    <w:rsid w:val="00E9657D"/>
    <w:rsid w:val="00E96662"/>
    <w:rsid w:val="00E96672"/>
    <w:rsid w:val="00E96A73"/>
    <w:rsid w:val="00E96CC8"/>
    <w:rsid w:val="00E97256"/>
    <w:rsid w:val="00E979B3"/>
    <w:rsid w:val="00E97E73"/>
    <w:rsid w:val="00EA0847"/>
    <w:rsid w:val="00EA085C"/>
    <w:rsid w:val="00EA11C9"/>
    <w:rsid w:val="00EA1852"/>
    <w:rsid w:val="00EA2C8B"/>
    <w:rsid w:val="00EA32E9"/>
    <w:rsid w:val="00EA37BA"/>
    <w:rsid w:val="00EA45E4"/>
    <w:rsid w:val="00EA475F"/>
    <w:rsid w:val="00EA51A2"/>
    <w:rsid w:val="00EA650D"/>
    <w:rsid w:val="00EA65EF"/>
    <w:rsid w:val="00EA6B2F"/>
    <w:rsid w:val="00EA6B72"/>
    <w:rsid w:val="00EA74C9"/>
    <w:rsid w:val="00EA762C"/>
    <w:rsid w:val="00EA7EF4"/>
    <w:rsid w:val="00EB0447"/>
    <w:rsid w:val="00EB25F5"/>
    <w:rsid w:val="00EB2CAA"/>
    <w:rsid w:val="00EB2DA1"/>
    <w:rsid w:val="00EB4529"/>
    <w:rsid w:val="00EB4A68"/>
    <w:rsid w:val="00EB51A8"/>
    <w:rsid w:val="00EB572A"/>
    <w:rsid w:val="00EB7490"/>
    <w:rsid w:val="00EB7BBA"/>
    <w:rsid w:val="00EC03CF"/>
    <w:rsid w:val="00EC04FC"/>
    <w:rsid w:val="00EC0579"/>
    <w:rsid w:val="00EC0EFC"/>
    <w:rsid w:val="00EC1460"/>
    <w:rsid w:val="00EC1625"/>
    <w:rsid w:val="00EC1FFE"/>
    <w:rsid w:val="00EC2329"/>
    <w:rsid w:val="00EC2DE2"/>
    <w:rsid w:val="00EC3287"/>
    <w:rsid w:val="00EC3815"/>
    <w:rsid w:val="00EC3B52"/>
    <w:rsid w:val="00EC3E35"/>
    <w:rsid w:val="00EC46E7"/>
    <w:rsid w:val="00EC49A3"/>
    <w:rsid w:val="00EC56E3"/>
    <w:rsid w:val="00EC57ED"/>
    <w:rsid w:val="00EC63CE"/>
    <w:rsid w:val="00ED00B5"/>
    <w:rsid w:val="00ED0835"/>
    <w:rsid w:val="00ED0B00"/>
    <w:rsid w:val="00ED15A0"/>
    <w:rsid w:val="00ED21BF"/>
    <w:rsid w:val="00ED2448"/>
    <w:rsid w:val="00ED3538"/>
    <w:rsid w:val="00ED3B89"/>
    <w:rsid w:val="00ED3C5B"/>
    <w:rsid w:val="00ED4624"/>
    <w:rsid w:val="00ED50A9"/>
    <w:rsid w:val="00ED54FD"/>
    <w:rsid w:val="00ED6681"/>
    <w:rsid w:val="00ED6709"/>
    <w:rsid w:val="00ED696A"/>
    <w:rsid w:val="00ED6B0C"/>
    <w:rsid w:val="00EE00FE"/>
    <w:rsid w:val="00EE1578"/>
    <w:rsid w:val="00EE28B6"/>
    <w:rsid w:val="00EE2E45"/>
    <w:rsid w:val="00EE3006"/>
    <w:rsid w:val="00EE332B"/>
    <w:rsid w:val="00EE348A"/>
    <w:rsid w:val="00EE356B"/>
    <w:rsid w:val="00EE43F3"/>
    <w:rsid w:val="00EE45FA"/>
    <w:rsid w:val="00EE4767"/>
    <w:rsid w:val="00EE4DD1"/>
    <w:rsid w:val="00EE4E54"/>
    <w:rsid w:val="00EE4F3F"/>
    <w:rsid w:val="00EE5088"/>
    <w:rsid w:val="00EE5795"/>
    <w:rsid w:val="00EE5933"/>
    <w:rsid w:val="00EE599D"/>
    <w:rsid w:val="00EE69D9"/>
    <w:rsid w:val="00EE6A8E"/>
    <w:rsid w:val="00EE76B0"/>
    <w:rsid w:val="00EF07D4"/>
    <w:rsid w:val="00EF0D0C"/>
    <w:rsid w:val="00EF126B"/>
    <w:rsid w:val="00EF1325"/>
    <w:rsid w:val="00EF137F"/>
    <w:rsid w:val="00EF25C2"/>
    <w:rsid w:val="00EF2674"/>
    <w:rsid w:val="00EF2FDB"/>
    <w:rsid w:val="00EF3393"/>
    <w:rsid w:val="00EF37A8"/>
    <w:rsid w:val="00EF3828"/>
    <w:rsid w:val="00EF3998"/>
    <w:rsid w:val="00EF3FB1"/>
    <w:rsid w:val="00EF439A"/>
    <w:rsid w:val="00EF4DC3"/>
    <w:rsid w:val="00EF5017"/>
    <w:rsid w:val="00EF5CF7"/>
    <w:rsid w:val="00EF7BB2"/>
    <w:rsid w:val="00EF7F68"/>
    <w:rsid w:val="00F005AD"/>
    <w:rsid w:val="00F00897"/>
    <w:rsid w:val="00F00EA1"/>
    <w:rsid w:val="00F01332"/>
    <w:rsid w:val="00F0232C"/>
    <w:rsid w:val="00F027EE"/>
    <w:rsid w:val="00F028C1"/>
    <w:rsid w:val="00F029CE"/>
    <w:rsid w:val="00F03135"/>
    <w:rsid w:val="00F03829"/>
    <w:rsid w:val="00F039F4"/>
    <w:rsid w:val="00F044DE"/>
    <w:rsid w:val="00F04B9C"/>
    <w:rsid w:val="00F04E2E"/>
    <w:rsid w:val="00F05854"/>
    <w:rsid w:val="00F06706"/>
    <w:rsid w:val="00F078E1"/>
    <w:rsid w:val="00F10811"/>
    <w:rsid w:val="00F12DA6"/>
    <w:rsid w:val="00F12E54"/>
    <w:rsid w:val="00F130BF"/>
    <w:rsid w:val="00F13350"/>
    <w:rsid w:val="00F13FA9"/>
    <w:rsid w:val="00F14535"/>
    <w:rsid w:val="00F1490C"/>
    <w:rsid w:val="00F149AA"/>
    <w:rsid w:val="00F15737"/>
    <w:rsid w:val="00F159C5"/>
    <w:rsid w:val="00F15BF7"/>
    <w:rsid w:val="00F15E52"/>
    <w:rsid w:val="00F160A1"/>
    <w:rsid w:val="00F16452"/>
    <w:rsid w:val="00F16AE2"/>
    <w:rsid w:val="00F20379"/>
    <w:rsid w:val="00F20CE7"/>
    <w:rsid w:val="00F20FBD"/>
    <w:rsid w:val="00F21A15"/>
    <w:rsid w:val="00F21E5E"/>
    <w:rsid w:val="00F228B5"/>
    <w:rsid w:val="00F229C4"/>
    <w:rsid w:val="00F230A5"/>
    <w:rsid w:val="00F24B3E"/>
    <w:rsid w:val="00F25A7D"/>
    <w:rsid w:val="00F266BA"/>
    <w:rsid w:val="00F26975"/>
    <w:rsid w:val="00F26E9D"/>
    <w:rsid w:val="00F27730"/>
    <w:rsid w:val="00F304CE"/>
    <w:rsid w:val="00F315A1"/>
    <w:rsid w:val="00F32B36"/>
    <w:rsid w:val="00F33D71"/>
    <w:rsid w:val="00F34187"/>
    <w:rsid w:val="00F351E3"/>
    <w:rsid w:val="00F366E3"/>
    <w:rsid w:val="00F367A1"/>
    <w:rsid w:val="00F36D0E"/>
    <w:rsid w:val="00F37BAC"/>
    <w:rsid w:val="00F37C8B"/>
    <w:rsid w:val="00F37ED3"/>
    <w:rsid w:val="00F4031B"/>
    <w:rsid w:val="00F40FC6"/>
    <w:rsid w:val="00F42E9C"/>
    <w:rsid w:val="00F44FFF"/>
    <w:rsid w:val="00F4515A"/>
    <w:rsid w:val="00F4520B"/>
    <w:rsid w:val="00F4520E"/>
    <w:rsid w:val="00F453EB"/>
    <w:rsid w:val="00F45C8B"/>
    <w:rsid w:val="00F45E7A"/>
    <w:rsid w:val="00F467FE"/>
    <w:rsid w:val="00F471CB"/>
    <w:rsid w:val="00F47278"/>
    <w:rsid w:val="00F47703"/>
    <w:rsid w:val="00F4782C"/>
    <w:rsid w:val="00F500C2"/>
    <w:rsid w:val="00F5011E"/>
    <w:rsid w:val="00F5024D"/>
    <w:rsid w:val="00F51277"/>
    <w:rsid w:val="00F51ABD"/>
    <w:rsid w:val="00F524F5"/>
    <w:rsid w:val="00F52DB8"/>
    <w:rsid w:val="00F536D4"/>
    <w:rsid w:val="00F5385F"/>
    <w:rsid w:val="00F54004"/>
    <w:rsid w:val="00F54CB4"/>
    <w:rsid w:val="00F54FAE"/>
    <w:rsid w:val="00F554ED"/>
    <w:rsid w:val="00F554F3"/>
    <w:rsid w:val="00F55867"/>
    <w:rsid w:val="00F562D6"/>
    <w:rsid w:val="00F56D28"/>
    <w:rsid w:val="00F57023"/>
    <w:rsid w:val="00F57078"/>
    <w:rsid w:val="00F57658"/>
    <w:rsid w:val="00F57742"/>
    <w:rsid w:val="00F602EA"/>
    <w:rsid w:val="00F606B7"/>
    <w:rsid w:val="00F60736"/>
    <w:rsid w:val="00F6131C"/>
    <w:rsid w:val="00F6238C"/>
    <w:rsid w:val="00F6275D"/>
    <w:rsid w:val="00F6368F"/>
    <w:rsid w:val="00F63D72"/>
    <w:rsid w:val="00F64237"/>
    <w:rsid w:val="00F64610"/>
    <w:rsid w:val="00F64770"/>
    <w:rsid w:val="00F64987"/>
    <w:rsid w:val="00F64DB2"/>
    <w:rsid w:val="00F64E3D"/>
    <w:rsid w:val="00F64E48"/>
    <w:rsid w:val="00F65871"/>
    <w:rsid w:val="00F65DBB"/>
    <w:rsid w:val="00F65E76"/>
    <w:rsid w:val="00F663BA"/>
    <w:rsid w:val="00F66739"/>
    <w:rsid w:val="00F66763"/>
    <w:rsid w:val="00F66818"/>
    <w:rsid w:val="00F66AD7"/>
    <w:rsid w:val="00F67125"/>
    <w:rsid w:val="00F700C2"/>
    <w:rsid w:val="00F704C4"/>
    <w:rsid w:val="00F704ED"/>
    <w:rsid w:val="00F7081E"/>
    <w:rsid w:val="00F70B70"/>
    <w:rsid w:val="00F70DF6"/>
    <w:rsid w:val="00F70FBC"/>
    <w:rsid w:val="00F71496"/>
    <w:rsid w:val="00F718EF"/>
    <w:rsid w:val="00F72380"/>
    <w:rsid w:val="00F725AB"/>
    <w:rsid w:val="00F7341D"/>
    <w:rsid w:val="00F73785"/>
    <w:rsid w:val="00F73F3B"/>
    <w:rsid w:val="00F73F3C"/>
    <w:rsid w:val="00F7442C"/>
    <w:rsid w:val="00F7498B"/>
    <w:rsid w:val="00F759D6"/>
    <w:rsid w:val="00F7626C"/>
    <w:rsid w:val="00F768C3"/>
    <w:rsid w:val="00F77002"/>
    <w:rsid w:val="00F774AF"/>
    <w:rsid w:val="00F777EF"/>
    <w:rsid w:val="00F81F53"/>
    <w:rsid w:val="00F82284"/>
    <w:rsid w:val="00F83CAA"/>
    <w:rsid w:val="00F852E1"/>
    <w:rsid w:val="00F8545F"/>
    <w:rsid w:val="00F8583F"/>
    <w:rsid w:val="00F86BA8"/>
    <w:rsid w:val="00F8728E"/>
    <w:rsid w:val="00F873C3"/>
    <w:rsid w:val="00F87885"/>
    <w:rsid w:val="00F879ED"/>
    <w:rsid w:val="00F901DE"/>
    <w:rsid w:val="00F90331"/>
    <w:rsid w:val="00F906D4"/>
    <w:rsid w:val="00F9080E"/>
    <w:rsid w:val="00F90CA6"/>
    <w:rsid w:val="00F90CCE"/>
    <w:rsid w:val="00F92386"/>
    <w:rsid w:val="00F92A2F"/>
    <w:rsid w:val="00F92CBF"/>
    <w:rsid w:val="00F938EE"/>
    <w:rsid w:val="00F94919"/>
    <w:rsid w:val="00F94B53"/>
    <w:rsid w:val="00F96936"/>
    <w:rsid w:val="00F96A61"/>
    <w:rsid w:val="00F96BD9"/>
    <w:rsid w:val="00F96CBD"/>
    <w:rsid w:val="00F97424"/>
    <w:rsid w:val="00FA05B2"/>
    <w:rsid w:val="00FA0F4E"/>
    <w:rsid w:val="00FA13EA"/>
    <w:rsid w:val="00FA189F"/>
    <w:rsid w:val="00FA1B8B"/>
    <w:rsid w:val="00FA23C9"/>
    <w:rsid w:val="00FA46A7"/>
    <w:rsid w:val="00FA4754"/>
    <w:rsid w:val="00FA5171"/>
    <w:rsid w:val="00FA5A46"/>
    <w:rsid w:val="00FA5B41"/>
    <w:rsid w:val="00FA6098"/>
    <w:rsid w:val="00FA649A"/>
    <w:rsid w:val="00FA68B4"/>
    <w:rsid w:val="00FA6F3D"/>
    <w:rsid w:val="00FA6F70"/>
    <w:rsid w:val="00FA776E"/>
    <w:rsid w:val="00FA7FCB"/>
    <w:rsid w:val="00FB0337"/>
    <w:rsid w:val="00FB07FB"/>
    <w:rsid w:val="00FB0F3F"/>
    <w:rsid w:val="00FB12F3"/>
    <w:rsid w:val="00FB18CE"/>
    <w:rsid w:val="00FB1B61"/>
    <w:rsid w:val="00FB1BC4"/>
    <w:rsid w:val="00FB28D2"/>
    <w:rsid w:val="00FB2E9E"/>
    <w:rsid w:val="00FB3C7B"/>
    <w:rsid w:val="00FB4324"/>
    <w:rsid w:val="00FB4BEF"/>
    <w:rsid w:val="00FB553A"/>
    <w:rsid w:val="00FB597F"/>
    <w:rsid w:val="00FB5FA3"/>
    <w:rsid w:val="00FB6E4C"/>
    <w:rsid w:val="00FB74C8"/>
    <w:rsid w:val="00FB7CB2"/>
    <w:rsid w:val="00FB7E69"/>
    <w:rsid w:val="00FC03D4"/>
    <w:rsid w:val="00FC0697"/>
    <w:rsid w:val="00FC0758"/>
    <w:rsid w:val="00FC0EFE"/>
    <w:rsid w:val="00FC16A5"/>
    <w:rsid w:val="00FC1F88"/>
    <w:rsid w:val="00FC22C3"/>
    <w:rsid w:val="00FC305D"/>
    <w:rsid w:val="00FC343B"/>
    <w:rsid w:val="00FC4C6B"/>
    <w:rsid w:val="00FC4D6E"/>
    <w:rsid w:val="00FC5536"/>
    <w:rsid w:val="00FC72A6"/>
    <w:rsid w:val="00FC7807"/>
    <w:rsid w:val="00FD0788"/>
    <w:rsid w:val="00FD110F"/>
    <w:rsid w:val="00FD1138"/>
    <w:rsid w:val="00FD19D5"/>
    <w:rsid w:val="00FD1FAF"/>
    <w:rsid w:val="00FD26C0"/>
    <w:rsid w:val="00FD2956"/>
    <w:rsid w:val="00FD29FC"/>
    <w:rsid w:val="00FD3359"/>
    <w:rsid w:val="00FD4671"/>
    <w:rsid w:val="00FD4B6D"/>
    <w:rsid w:val="00FD5383"/>
    <w:rsid w:val="00FD53A2"/>
    <w:rsid w:val="00FD559E"/>
    <w:rsid w:val="00FD5775"/>
    <w:rsid w:val="00FD6002"/>
    <w:rsid w:val="00FD7527"/>
    <w:rsid w:val="00FD7662"/>
    <w:rsid w:val="00FD7BB4"/>
    <w:rsid w:val="00FE07C5"/>
    <w:rsid w:val="00FE0838"/>
    <w:rsid w:val="00FE12DD"/>
    <w:rsid w:val="00FE1E23"/>
    <w:rsid w:val="00FE1E34"/>
    <w:rsid w:val="00FE4513"/>
    <w:rsid w:val="00FE699F"/>
    <w:rsid w:val="00FE69FD"/>
    <w:rsid w:val="00FE6FC0"/>
    <w:rsid w:val="00FE7A15"/>
    <w:rsid w:val="00FE7C94"/>
    <w:rsid w:val="00FF03AD"/>
    <w:rsid w:val="00FF05CB"/>
    <w:rsid w:val="00FF0A12"/>
    <w:rsid w:val="00FF1540"/>
    <w:rsid w:val="00FF1F89"/>
    <w:rsid w:val="00FF2014"/>
    <w:rsid w:val="00FF275E"/>
    <w:rsid w:val="00FF35F4"/>
    <w:rsid w:val="00FF38B5"/>
    <w:rsid w:val="00FF3CA6"/>
    <w:rsid w:val="00FF4383"/>
    <w:rsid w:val="00FF466A"/>
    <w:rsid w:val="00FF4C2E"/>
    <w:rsid w:val="00FF4F7C"/>
    <w:rsid w:val="00FF52CD"/>
    <w:rsid w:val="00FF59A6"/>
    <w:rsid w:val="00FF640E"/>
    <w:rsid w:val="00FF6FF9"/>
    <w:rsid w:val="00FF71FB"/>
    <w:rsid w:val="00FF774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82F7D02"/>
  <w15:docId w15:val="{1E5D0ACA-8FEE-42C2-A49B-F871FF15F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470D"/>
  </w:style>
  <w:style w:type="paragraph" w:styleId="Heading1">
    <w:name w:val="heading 1"/>
    <w:basedOn w:val="Normal"/>
    <w:next w:val="Normal"/>
    <w:link w:val="Heading1Char"/>
    <w:uiPriority w:val="9"/>
    <w:qFormat/>
    <w:rsid w:val="0050555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F9033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603B0"/>
    <w:pPr>
      <w:keepNext/>
      <w:keepLines/>
      <w:spacing w:before="200" w:after="0"/>
      <w:outlineLvl w:val="2"/>
    </w:pPr>
    <w:rPr>
      <w:rFonts w:asciiTheme="majorHAnsi" w:eastAsiaTheme="majorEastAsia" w:hAnsiTheme="majorHAnsi" w:cstheme="majorBidi"/>
      <w:b/>
      <w:bCs/>
      <w:color w:val="5B9BD5" w:themeColor="accent1"/>
    </w:rPr>
  </w:style>
  <w:style w:type="paragraph" w:styleId="Heading5">
    <w:name w:val="heading 5"/>
    <w:basedOn w:val="Normal"/>
    <w:next w:val="Normal"/>
    <w:link w:val="Heading5Char"/>
    <w:uiPriority w:val="9"/>
    <w:semiHidden/>
    <w:unhideWhenUsed/>
    <w:qFormat/>
    <w:rsid w:val="00B724FB"/>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List,Списък на абзаци,Endnote,Indent,ПАРАГРАФ,Гл точки,punto elenco,bullet2"/>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te"/>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39"/>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basedOn w:val="DefaultParagraphFont"/>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basedOn w:val="CommentTextChar"/>
    <w:link w:val="CommentSubject"/>
    <w:uiPriority w:val="99"/>
    <w:semiHidden/>
    <w:rsid w:val="00D61AB6"/>
    <w:rPr>
      <w:b/>
      <w:bCs/>
      <w:sz w:val="20"/>
      <w:szCs w:val="20"/>
    </w:rPr>
  </w:style>
  <w:style w:type="character" w:customStyle="1" w:styleId="Heading2Char">
    <w:name w:val="Heading 2 Char"/>
    <w:basedOn w:val="DefaultParagraphFont"/>
    <w:link w:val="Heading2"/>
    <w:uiPriority w:val="9"/>
    <w:rsid w:val="00F90331"/>
    <w:rPr>
      <w:rFonts w:asciiTheme="majorHAnsi" w:eastAsiaTheme="majorEastAsia" w:hAnsiTheme="majorHAnsi" w:cstheme="majorBidi"/>
      <w:b/>
      <w:bCs/>
      <w:color w:val="5B9BD5" w:themeColor="accent1"/>
      <w:sz w:val="26"/>
      <w:szCs w:val="26"/>
    </w:rPr>
  </w:style>
  <w:style w:type="character" w:customStyle="1" w:styleId="Heading1Char">
    <w:name w:val="Heading 1 Char"/>
    <w:basedOn w:val="DefaultParagraphFont"/>
    <w:link w:val="Heading1"/>
    <w:uiPriority w:val="9"/>
    <w:rsid w:val="00505559"/>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unhideWhenUsed/>
    <w:qFormat/>
    <w:rsid w:val="00505559"/>
    <w:pPr>
      <w:spacing w:line="276" w:lineRule="auto"/>
      <w:outlineLvl w:val="9"/>
    </w:pPr>
    <w:rPr>
      <w:lang w:val="en-US" w:eastAsia="ja-JP"/>
    </w:rPr>
  </w:style>
  <w:style w:type="paragraph" w:styleId="TOC2">
    <w:name w:val="toc 2"/>
    <w:basedOn w:val="Normal"/>
    <w:next w:val="Normal"/>
    <w:autoRedefine/>
    <w:uiPriority w:val="39"/>
    <w:unhideWhenUsed/>
    <w:rsid w:val="00505559"/>
    <w:pPr>
      <w:spacing w:after="100"/>
      <w:ind w:left="220"/>
    </w:pPr>
  </w:style>
  <w:style w:type="character" w:styleId="Hyperlink">
    <w:name w:val="Hyperlink"/>
    <w:basedOn w:val="DefaultParagraphFont"/>
    <w:uiPriority w:val="99"/>
    <w:unhideWhenUsed/>
    <w:rsid w:val="00505559"/>
    <w:rPr>
      <w:color w:val="0563C1" w:themeColor="hyperlink"/>
      <w:u w:val="single"/>
    </w:rPr>
  </w:style>
  <w:style w:type="paragraph" w:styleId="NormalWeb">
    <w:name w:val="Normal (Web)"/>
    <w:basedOn w:val="Normal"/>
    <w:uiPriority w:val="99"/>
    <w:unhideWhenUsed/>
    <w:rsid w:val="00C90AC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0">
    <w:name w:val="style0"/>
    <w:basedOn w:val="Normal"/>
    <w:rsid w:val="00CD55DF"/>
    <w:pPr>
      <w:spacing w:after="0" w:line="240" w:lineRule="auto"/>
      <w:ind w:firstLine="1200"/>
      <w:jc w:val="both"/>
    </w:pPr>
    <w:rPr>
      <w:rFonts w:ascii="Times New Roman" w:eastAsia="Times New Roman" w:hAnsi="Times New Roman" w:cs="Times New Roman"/>
      <w:sz w:val="24"/>
      <w:szCs w:val="24"/>
      <w:lang w:eastAsia="bg-BG"/>
    </w:rPr>
  </w:style>
  <w:style w:type="character" w:customStyle="1" w:styleId="Heading3Char">
    <w:name w:val="Heading 3 Char"/>
    <w:basedOn w:val="DefaultParagraphFont"/>
    <w:link w:val="Heading3"/>
    <w:uiPriority w:val="9"/>
    <w:rsid w:val="001603B0"/>
    <w:rPr>
      <w:rFonts w:asciiTheme="majorHAnsi" w:eastAsiaTheme="majorEastAsia" w:hAnsiTheme="majorHAnsi" w:cstheme="majorBidi"/>
      <w:b/>
      <w:bCs/>
      <w:color w:val="5B9BD5" w:themeColor="accent1"/>
    </w:rPr>
  </w:style>
  <w:style w:type="paragraph" w:customStyle="1" w:styleId="Default">
    <w:name w:val="Default"/>
    <w:rsid w:val="00651125"/>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Emphasis">
    <w:name w:val="Emphasis"/>
    <w:basedOn w:val="DefaultParagraphFont"/>
    <w:uiPriority w:val="20"/>
    <w:qFormat/>
    <w:rsid w:val="007E0911"/>
    <w:rPr>
      <w:i/>
      <w:iCs/>
    </w:rPr>
  </w:style>
  <w:style w:type="character" w:styleId="FollowedHyperlink">
    <w:name w:val="FollowedHyperlink"/>
    <w:basedOn w:val="DefaultParagraphFont"/>
    <w:uiPriority w:val="99"/>
    <w:semiHidden/>
    <w:unhideWhenUsed/>
    <w:rsid w:val="00C940DD"/>
    <w:rPr>
      <w:color w:val="954F72" w:themeColor="followedHyperlink"/>
      <w:u w:val="single"/>
    </w:rPr>
  </w:style>
  <w:style w:type="paragraph" w:styleId="Revision">
    <w:name w:val="Revision"/>
    <w:hidden/>
    <w:uiPriority w:val="99"/>
    <w:semiHidden/>
    <w:rsid w:val="00C5692D"/>
    <w:pPr>
      <w:spacing w:after="0" w:line="240" w:lineRule="auto"/>
    </w:pPr>
  </w:style>
  <w:style w:type="paragraph" w:styleId="EndnoteText">
    <w:name w:val="endnote text"/>
    <w:basedOn w:val="Normal"/>
    <w:link w:val="EndnoteTextChar"/>
    <w:uiPriority w:val="99"/>
    <w:unhideWhenUsed/>
    <w:rsid w:val="001F02D2"/>
    <w:pPr>
      <w:spacing w:after="0" w:line="240" w:lineRule="auto"/>
    </w:pPr>
    <w:rPr>
      <w:sz w:val="20"/>
      <w:szCs w:val="20"/>
    </w:rPr>
  </w:style>
  <w:style w:type="character" w:customStyle="1" w:styleId="EndnoteTextChar">
    <w:name w:val="Endnote Text Char"/>
    <w:basedOn w:val="DefaultParagraphFont"/>
    <w:link w:val="EndnoteText"/>
    <w:uiPriority w:val="99"/>
    <w:rsid w:val="001F02D2"/>
    <w:rPr>
      <w:sz w:val="20"/>
      <w:szCs w:val="20"/>
    </w:rPr>
  </w:style>
  <w:style w:type="character" w:styleId="EndnoteReference">
    <w:name w:val="endnote reference"/>
    <w:basedOn w:val="DefaultParagraphFont"/>
    <w:uiPriority w:val="99"/>
    <w:semiHidden/>
    <w:unhideWhenUsed/>
    <w:rsid w:val="001F02D2"/>
    <w:rPr>
      <w:vertAlign w:val="superscript"/>
    </w:rPr>
  </w:style>
  <w:style w:type="character" w:customStyle="1" w:styleId="a">
    <w:name w:val="Основен текст_"/>
    <w:basedOn w:val="DefaultParagraphFont"/>
    <w:link w:val="1"/>
    <w:uiPriority w:val="99"/>
    <w:locked/>
    <w:rsid w:val="00D70922"/>
    <w:rPr>
      <w:rFonts w:ascii="Times New Roman" w:hAnsi="Times New Roman" w:cs="Times New Roman"/>
      <w:sz w:val="23"/>
      <w:szCs w:val="23"/>
      <w:shd w:val="clear" w:color="auto" w:fill="FFFFFF"/>
    </w:rPr>
  </w:style>
  <w:style w:type="character" w:customStyle="1" w:styleId="10">
    <w:name w:val="Заглавие #1_"/>
    <w:basedOn w:val="DefaultParagraphFont"/>
    <w:link w:val="11"/>
    <w:uiPriority w:val="99"/>
    <w:locked/>
    <w:rsid w:val="00D70922"/>
    <w:rPr>
      <w:rFonts w:ascii="Times New Roman" w:hAnsi="Times New Roman" w:cs="Times New Roman"/>
      <w:b/>
      <w:bCs/>
      <w:sz w:val="23"/>
      <w:szCs w:val="23"/>
      <w:shd w:val="clear" w:color="auto" w:fill="FFFFFF"/>
    </w:rPr>
  </w:style>
  <w:style w:type="paragraph" w:customStyle="1" w:styleId="1">
    <w:name w:val="Основен текст1"/>
    <w:basedOn w:val="Normal"/>
    <w:link w:val="a"/>
    <w:uiPriority w:val="99"/>
    <w:rsid w:val="00D70922"/>
    <w:pPr>
      <w:shd w:val="clear" w:color="auto" w:fill="FFFFFF"/>
      <w:spacing w:after="0" w:line="360" w:lineRule="exact"/>
      <w:ind w:hanging="360"/>
      <w:jc w:val="both"/>
    </w:pPr>
    <w:rPr>
      <w:rFonts w:ascii="Times New Roman" w:hAnsi="Times New Roman" w:cs="Times New Roman"/>
      <w:sz w:val="23"/>
      <w:szCs w:val="23"/>
    </w:rPr>
  </w:style>
  <w:style w:type="paragraph" w:customStyle="1" w:styleId="11">
    <w:name w:val="Заглавие #11"/>
    <w:basedOn w:val="Normal"/>
    <w:link w:val="10"/>
    <w:uiPriority w:val="99"/>
    <w:rsid w:val="00D70922"/>
    <w:pPr>
      <w:shd w:val="clear" w:color="auto" w:fill="FFFFFF"/>
      <w:spacing w:before="480" w:after="480" w:line="283" w:lineRule="exact"/>
      <w:jc w:val="both"/>
      <w:outlineLvl w:val="0"/>
    </w:pPr>
    <w:rPr>
      <w:rFonts w:ascii="Times New Roman" w:hAnsi="Times New Roman" w:cs="Times New Roman"/>
      <w:b/>
      <w:bCs/>
      <w:sz w:val="23"/>
      <w:szCs w:val="23"/>
    </w:rPr>
  </w:style>
  <w:style w:type="paragraph" w:customStyle="1" w:styleId="CharChar1CharCharCharCharCharCharCharCharCharCharCharCharCharCharCharChar">
    <w:name w:val="Char Char1 Char Char Char Char Char Char Char Char Char Char Char Char Char Char Char Char"/>
    <w:basedOn w:val="Normal"/>
    <w:rsid w:val="00A131F4"/>
    <w:pPr>
      <w:tabs>
        <w:tab w:val="left" w:pos="709"/>
      </w:tabs>
      <w:spacing w:after="0" w:line="240" w:lineRule="auto"/>
    </w:pPr>
    <w:rPr>
      <w:rFonts w:ascii="Times New Roman" w:eastAsia="Times New Roman" w:hAnsi="Times New Roman" w:cs="Times New Roman"/>
      <w:b/>
      <w:sz w:val="24"/>
      <w:szCs w:val="24"/>
      <w:lang w:val="pl-PL" w:eastAsia="pl-PL"/>
    </w:rPr>
  </w:style>
  <w:style w:type="character" w:customStyle="1" w:styleId="2">
    <w:name w:val="Основен текст2"/>
    <w:basedOn w:val="a"/>
    <w:uiPriority w:val="99"/>
    <w:rsid w:val="009707CB"/>
    <w:rPr>
      <w:rFonts w:ascii="Times New Roman" w:hAnsi="Times New Roman" w:cs="Times New Roman"/>
      <w:spacing w:val="0"/>
      <w:sz w:val="23"/>
      <w:szCs w:val="23"/>
      <w:u w:val="single"/>
      <w:shd w:val="clear" w:color="auto" w:fill="FFFFFF"/>
      <w:lang w:val="en-US" w:eastAsia="en-US"/>
    </w:rPr>
  </w:style>
  <w:style w:type="character" w:customStyle="1" w:styleId="samedocreference">
    <w:name w:val="samedocreference"/>
    <w:basedOn w:val="DefaultParagraphFont"/>
    <w:rsid w:val="00434CBE"/>
  </w:style>
  <w:style w:type="character" w:customStyle="1" w:styleId="blue">
    <w:name w:val="blue"/>
    <w:basedOn w:val="DefaultParagraphFont"/>
    <w:rsid w:val="0055396E"/>
  </w:style>
  <w:style w:type="paragraph" w:customStyle="1" w:styleId="Normal1">
    <w:name w:val="Normal1"/>
    <w:basedOn w:val="Normal"/>
    <w:rsid w:val="00A91A02"/>
    <w:pP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numbering" w:customStyle="1" w:styleId="11111111">
    <w:name w:val="1 / 1.1 / 1.1.111"/>
    <w:rsid w:val="00A91A02"/>
    <w:pPr>
      <w:numPr>
        <w:numId w:val="1"/>
      </w:numPr>
    </w:pPr>
  </w:style>
  <w:style w:type="table" w:customStyle="1" w:styleId="TableGrid1">
    <w:name w:val="Table Grid1"/>
    <w:basedOn w:val="TableNormal"/>
    <w:next w:val="TableGrid"/>
    <w:uiPriority w:val="59"/>
    <w:rsid w:val="004B65E7"/>
    <w:pPr>
      <w:spacing w:after="0" w:line="240" w:lineRule="auto"/>
    </w:pPr>
    <w:rPr>
      <w:rFonts w:ascii="Calibri" w:eastAsia="Calibri" w:hAnsi="Calibri" w:cs="Arial"/>
      <w:lang w:eastAsia="bg-BG" w:bidi="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semiHidden/>
    <w:rsid w:val="00B724FB"/>
    <w:rPr>
      <w:rFonts w:asciiTheme="majorHAnsi" w:eastAsiaTheme="majorEastAsia" w:hAnsiTheme="majorHAnsi" w:cstheme="majorBidi"/>
      <w:color w:val="2E74B5" w:themeColor="accent1" w:themeShade="BF"/>
    </w:rPr>
  </w:style>
  <w:style w:type="character" w:customStyle="1" w:styleId="ListParagraphChar">
    <w:name w:val="List Paragraph Char"/>
    <w:aliases w:val="Normal List Char,Списък на абзаци Char,Endnote Char,Indent Char,ПАРАГРАФ Char,Гл точки Char,punto elenco Char,bullet2 Char"/>
    <w:link w:val="ListParagraph"/>
    <w:uiPriority w:val="34"/>
    <w:qFormat/>
    <w:locked/>
    <w:rsid w:val="0024378B"/>
  </w:style>
  <w:style w:type="paragraph" w:customStyle="1" w:styleId="oj-normal">
    <w:name w:val="oj-normal"/>
    <w:basedOn w:val="Normal"/>
    <w:rsid w:val="00115659"/>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i-art">
    <w:name w:val="oj-ti-art"/>
    <w:basedOn w:val="Normal"/>
    <w:rsid w:val="004966C5"/>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sti-art">
    <w:name w:val="oj-sti-art"/>
    <w:basedOn w:val="Normal"/>
    <w:rsid w:val="004966C5"/>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Mnumeric">
    <w:name w:val="PM numeric"/>
    <w:basedOn w:val="Normal"/>
    <w:link w:val="PMnumericChar"/>
    <w:qFormat/>
    <w:rsid w:val="00FD5383"/>
    <w:pPr>
      <w:numPr>
        <w:numId w:val="15"/>
      </w:numPr>
      <w:spacing w:before="134" w:after="0" w:line="240" w:lineRule="auto"/>
      <w:jc w:val="both"/>
    </w:pPr>
    <w:rPr>
      <w:rFonts w:ascii="Times New Roman" w:eastAsia="Times New Roman" w:hAnsi="Times New Roman" w:cs="Times New Roman"/>
      <w:spacing w:val="10"/>
      <w:sz w:val="24"/>
      <w:szCs w:val="24"/>
      <w:lang w:eastAsia="bg-BG"/>
    </w:rPr>
  </w:style>
  <w:style w:type="character" w:customStyle="1" w:styleId="PMnumericChar">
    <w:name w:val="PM numeric Char"/>
    <w:link w:val="PMnumeric"/>
    <w:locked/>
    <w:rsid w:val="00FD5383"/>
    <w:rPr>
      <w:rFonts w:ascii="Times New Roman" w:eastAsia="Times New Roman" w:hAnsi="Times New Roman" w:cs="Times New Roman"/>
      <w:spacing w:val="10"/>
      <w:sz w:val="24"/>
      <w:szCs w:val="24"/>
      <w:lang w:eastAsia="bg-BG"/>
    </w:rPr>
  </w:style>
  <w:style w:type="paragraph" w:customStyle="1" w:styleId="PMHeading3">
    <w:name w:val="PM Heading 3"/>
    <w:basedOn w:val="Normal"/>
    <w:link w:val="PMHeading3Char"/>
    <w:qFormat/>
    <w:rsid w:val="00FD5383"/>
    <w:pPr>
      <w:numPr>
        <w:numId w:val="17"/>
      </w:numPr>
      <w:shd w:val="clear" w:color="auto" w:fill="FFFFFF"/>
      <w:spacing w:before="120" w:after="120" w:line="240" w:lineRule="auto"/>
      <w:jc w:val="center"/>
      <w:outlineLvl w:val="0"/>
    </w:pPr>
    <w:rPr>
      <w:rFonts w:ascii="Times New Roman Bold" w:eastAsia="Times New Roman" w:hAnsi="Times New Roman Bold" w:cs="Times New Roman"/>
      <w:b/>
      <w:color w:val="000000"/>
      <w:spacing w:val="10"/>
      <w:sz w:val="24"/>
      <w:szCs w:val="24"/>
      <w:lang w:eastAsia="pl-PL"/>
    </w:rPr>
  </w:style>
  <w:style w:type="character" w:customStyle="1" w:styleId="PMHeading3Char">
    <w:name w:val="PM Heading 3 Char"/>
    <w:link w:val="PMHeading3"/>
    <w:locked/>
    <w:rsid w:val="00FD5383"/>
    <w:rPr>
      <w:rFonts w:ascii="Times New Roman Bold" w:eastAsia="Times New Roman" w:hAnsi="Times New Roman Bold" w:cs="Times New Roman"/>
      <w:b/>
      <w:color w:val="000000"/>
      <w:spacing w:val="10"/>
      <w:sz w:val="24"/>
      <w:szCs w:val="24"/>
      <w:shd w:val="clear" w:color="auto" w:fill="FFFFFF"/>
      <w:lang w:eastAsia="pl-PL"/>
    </w:rPr>
  </w:style>
  <w:style w:type="paragraph" w:customStyle="1" w:styleId="msonormalmrcssattr">
    <w:name w:val="msonormal_mr_css_attr"/>
    <w:basedOn w:val="Normal"/>
    <w:rsid w:val="00D95844"/>
    <w:pPr>
      <w:spacing w:before="100" w:beforeAutospacing="1" w:after="100" w:afterAutospacing="1" w:line="240" w:lineRule="auto"/>
    </w:pPr>
    <w:rPr>
      <w:rFonts w:ascii="Times New Roman" w:eastAsia="Calibri" w:hAnsi="Times New Roman" w:cs="Times New Roman"/>
      <w:sz w:val="24"/>
      <w:szCs w:val="24"/>
      <w:lang w:eastAsia="bg-BG"/>
    </w:rPr>
  </w:style>
  <w:style w:type="paragraph" w:customStyle="1" w:styleId="CharCharChar1CharCharChar">
    <w:name w:val="Char Char Char1 Char Char Char"/>
    <w:basedOn w:val="Normal"/>
    <w:rsid w:val="0057720B"/>
    <w:pPr>
      <w:spacing w:line="240" w:lineRule="exact"/>
    </w:pPr>
    <w:rPr>
      <w:rFonts w:ascii="Tahoma" w:eastAsia="Times New Roman" w:hAnsi="Tahoma" w:cs="Times New Roman"/>
      <w:sz w:val="20"/>
      <w:szCs w:val="20"/>
      <w:lang w:val="en-US"/>
    </w:rPr>
  </w:style>
  <w:style w:type="character" w:customStyle="1" w:styleId="newdocreference">
    <w:name w:val="newdocreference"/>
    <w:basedOn w:val="DefaultParagraphFont"/>
    <w:rsid w:val="00E96662"/>
  </w:style>
  <w:style w:type="paragraph" w:customStyle="1" w:styleId="Normal2">
    <w:name w:val="Normal2"/>
    <w:basedOn w:val="Normal"/>
    <w:rsid w:val="00121669"/>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bold">
    <w:name w:val="bold"/>
    <w:basedOn w:val="DefaultParagraphFont"/>
    <w:rsid w:val="00121669"/>
  </w:style>
  <w:style w:type="character" w:customStyle="1" w:styleId="super">
    <w:name w:val="super"/>
    <w:basedOn w:val="DefaultParagraphFont"/>
    <w:rsid w:val="00121669"/>
  </w:style>
  <w:style w:type="character" w:customStyle="1" w:styleId="WW8Num9z0">
    <w:name w:val="WW8Num9z0"/>
    <w:rsid w:val="00E325C6"/>
    <w:rPr>
      <w:rFonts w:hint="default"/>
    </w:rPr>
  </w:style>
  <w:style w:type="numbering" w:styleId="111111">
    <w:name w:val="Outline List 2"/>
    <w:basedOn w:val="NoList"/>
    <w:uiPriority w:val="99"/>
    <w:semiHidden/>
    <w:unhideWhenUsed/>
    <w:rsid w:val="00E325C6"/>
    <w:pPr>
      <w:numPr>
        <w:numId w:val="22"/>
      </w:numPr>
    </w:pPr>
  </w:style>
  <w:style w:type="paragraph" w:customStyle="1" w:styleId="norm">
    <w:name w:val="norm"/>
    <w:basedOn w:val="Normal"/>
    <w:rsid w:val="00EE356B"/>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superscript">
    <w:name w:val="superscript"/>
    <w:basedOn w:val="DefaultParagraphFont"/>
    <w:rsid w:val="00EE35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4681">
      <w:bodyDiv w:val="1"/>
      <w:marLeft w:val="0"/>
      <w:marRight w:val="0"/>
      <w:marTop w:val="0"/>
      <w:marBottom w:val="0"/>
      <w:divBdr>
        <w:top w:val="none" w:sz="0" w:space="0" w:color="auto"/>
        <w:left w:val="none" w:sz="0" w:space="0" w:color="auto"/>
        <w:bottom w:val="none" w:sz="0" w:space="0" w:color="auto"/>
        <w:right w:val="none" w:sz="0" w:space="0" w:color="auto"/>
      </w:divBdr>
    </w:div>
    <w:div w:id="95903086">
      <w:bodyDiv w:val="1"/>
      <w:marLeft w:val="0"/>
      <w:marRight w:val="0"/>
      <w:marTop w:val="0"/>
      <w:marBottom w:val="0"/>
      <w:divBdr>
        <w:top w:val="none" w:sz="0" w:space="0" w:color="auto"/>
        <w:left w:val="none" w:sz="0" w:space="0" w:color="auto"/>
        <w:bottom w:val="none" w:sz="0" w:space="0" w:color="auto"/>
        <w:right w:val="none" w:sz="0" w:space="0" w:color="auto"/>
      </w:divBdr>
    </w:div>
    <w:div w:id="104233576">
      <w:bodyDiv w:val="1"/>
      <w:marLeft w:val="0"/>
      <w:marRight w:val="0"/>
      <w:marTop w:val="0"/>
      <w:marBottom w:val="0"/>
      <w:divBdr>
        <w:top w:val="none" w:sz="0" w:space="0" w:color="auto"/>
        <w:left w:val="none" w:sz="0" w:space="0" w:color="auto"/>
        <w:bottom w:val="none" w:sz="0" w:space="0" w:color="auto"/>
        <w:right w:val="none" w:sz="0" w:space="0" w:color="auto"/>
      </w:divBdr>
      <w:divsChild>
        <w:div w:id="2138253385">
          <w:marLeft w:val="0"/>
          <w:marRight w:val="0"/>
          <w:marTop w:val="0"/>
          <w:marBottom w:val="0"/>
          <w:divBdr>
            <w:top w:val="none" w:sz="0" w:space="0" w:color="auto"/>
            <w:left w:val="none" w:sz="0" w:space="0" w:color="auto"/>
            <w:bottom w:val="none" w:sz="0" w:space="0" w:color="auto"/>
            <w:right w:val="none" w:sz="0" w:space="0" w:color="auto"/>
          </w:divBdr>
          <w:divsChild>
            <w:div w:id="1308318359">
              <w:marLeft w:val="0"/>
              <w:marRight w:val="0"/>
              <w:marTop w:val="0"/>
              <w:marBottom w:val="0"/>
              <w:divBdr>
                <w:top w:val="none" w:sz="0" w:space="0" w:color="auto"/>
                <w:left w:val="none" w:sz="0" w:space="0" w:color="auto"/>
                <w:bottom w:val="none" w:sz="0" w:space="0" w:color="auto"/>
                <w:right w:val="none" w:sz="0" w:space="0" w:color="auto"/>
              </w:divBdr>
              <w:divsChild>
                <w:div w:id="322586931">
                  <w:marLeft w:val="0"/>
                  <w:marRight w:val="0"/>
                  <w:marTop w:val="0"/>
                  <w:marBottom w:val="0"/>
                  <w:divBdr>
                    <w:top w:val="none" w:sz="0" w:space="0" w:color="auto"/>
                    <w:left w:val="none" w:sz="0" w:space="0" w:color="auto"/>
                    <w:bottom w:val="none" w:sz="0" w:space="0" w:color="auto"/>
                    <w:right w:val="none" w:sz="0" w:space="0" w:color="auto"/>
                  </w:divBdr>
                  <w:divsChild>
                    <w:div w:id="952246591">
                      <w:marLeft w:val="0"/>
                      <w:marRight w:val="0"/>
                      <w:marTop w:val="120"/>
                      <w:marBottom w:val="0"/>
                      <w:divBdr>
                        <w:top w:val="none" w:sz="0" w:space="0" w:color="auto"/>
                        <w:left w:val="none" w:sz="0" w:space="0" w:color="auto"/>
                        <w:bottom w:val="none" w:sz="0" w:space="0" w:color="auto"/>
                        <w:right w:val="none" w:sz="0" w:space="0" w:color="auto"/>
                      </w:divBdr>
                    </w:div>
                    <w:div w:id="1987392182">
                      <w:marLeft w:val="0"/>
                      <w:marRight w:val="0"/>
                      <w:marTop w:val="0"/>
                      <w:marBottom w:val="0"/>
                      <w:divBdr>
                        <w:top w:val="none" w:sz="0" w:space="0" w:color="auto"/>
                        <w:left w:val="none" w:sz="0" w:space="0" w:color="auto"/>
                        <w:bottom w:val="none" w:sz="0" w:space="0" w:color="auto"/>
                        <w:right w:val="none" w:sz="0" w:space="0" w:color="auto"/>
                      </w:divBdr>
                    </w:div>
                  </w:divsChild>
                </w:div>
                <w:div w:id="1234773679">
                  <w:marLeft w:val="0"/>
                  <w:marRight w:val="0"/>
                  <w:marTop w:val="0"/>
                  <w:marBottom w:val="0"/>
                  <w:divBdr>
                    <w:top w:val="none" w:sz="0" w:space="0" w:color="auto"/>
                    <w:left w:val="none" w:sz="0" w:space="0" w:color="auto"/>
                    <w:bottom w:val="none" w:sz="0" w:space="0" w:color="auto"/>
                    <w:right w:val="none" w:sz="0" w:space="0" w:color="auto"/>
                  </w:divBdr>
                  <w:divsChild>
                    <w:div w:id="919606727">
                      <w:marLeft w:val="0"/>
                      <w:marRight w:val="0"/>
                      <w:marTop w:val="120"/>
                      <w:marBottom w:val="0"/>
                      <w:divBdr>
                        <w:top w:val="none" w:sz="0" w:space="0" w:color="auto"/>
                        <w:left w:val="none" w:sz="0" w:space="0" w:color="auto"/>
                        <w:bottom w:val="none" w:sz="0" w:space="0" w:color="auto"/>
                        <w:right w:val="none" w:sz="0" w:space="0" w:color="auto"/>
                      </w:divBdr>
                    </w:div>
                    <w:div w:id="1943030077">
                      <w:marLeft w:val="0"/>
                      <w:marRight w:val="0"/>
                      <w:marTop w:val="0"/>
                      <w:marBottom w:val="0"/>
                      <w:divBdr>
                        <w:top w:val="none" w:sz="0" w:space="0" w:color="auto"/>
                        <w:left w:val="none" w:sz="0" w:space="0" w:color="auto"/>
                        <w:bottom w:val="none" w:sz="0" w:space="0" w:color="auto"/>
                        <w:right w:val="none" w:sz="0" w:space="0" w:color="auto"/>
                      </w:divBdr>
                    </w:div>
                  </w:divsChild>
                </w:div>
                <w:div w:id="1752967832">
                  <w:marLeft w:val="0"/>
                  <w:marRight w:val="0"/>
                  <w:marTop w:val="0"/>
                  <w:marBottom w:val="0"/>
                  <w:divBdr>
                    <w:top w:val="none" w:sz="0" w:space="0" w:color="auto"/>
                    <w:left w:val="none" w:sz="0" w:space="0" w:color="auto"/>
                    <w:bottom w:val="none" w:sz="0" w:space="0" w:color="auto"/>
                    <w:right w:val="none" w:sz="0" w:space="0" w:color="auto"/>
                  </w:divBdr>
                  <w:divsChild>
                    <w:div w:id="155074691">
                      <w:marLeft w:val="0"/>
                      <w:marRight w:val="0"/>
                      <w:marTop w:val="120"/>
                      <w:marBottom w:val="0"/>
                      <w:divBdr>
                        <w:top w:val="none" w:sz="0" w:space="0" w:color="auto"/>
                        <w:left w:val="none" w:sz="0" w:space="0" w:color="auto"/>
                        <w:bottom w:val="none" w:sz="0" w:space="0" w:color="auto"/>
                        <w:right w:val="none" w:sz="0" w:space="0" w:color="auto"/>
                      </w:divBdr>
                    </w:div>
                    <w:div w:id="2022537714">
                      <w:marLeft w:val="0"/>
                      <w:marRight w:val="0"/>
                      <w:marTop w:val="0"/>
                      <w:marBottom w:val="0"/>
                      <w:divBdr>
                        <w:top w:val="none" w:sz="0" w:space="0" w:color="auto"/>
                        <w:left w:val="none" w:sz="0" w:space="0" w:color="auto"/>
                        <w:bottom w:val="none" w:sz="0" w:space="0" w:color="auto"/>
                        <w:right w:val="none" w:sz="0" w:space="0" w:color="auto"/>
                      </w:divBdr>
                    </w:div>
                  </w:divsChild>
                </w:div>
                <w:div w:id="36129813">
                  <w:marLeft w:val="0"/>
                  <w:marRight w:val="0"/>
                  <w:marTop w:val="0"/>
                  <w:marBottom w:val="0"/>
                  <w:divBdr>
                    <w:top w:val="none" w:sz="0" w:space="0" w:color="auto"/>
                    <w:left w:val="none" w:sz="0" w:space="0" w:color="auto"/>
                    <w:bottom w:val="none" w:sz="0" w:space="0" w:color="auto"/>
                    <w:right w:val="none" w:sz="0" w:space="0" w:color="auto"/>
                  </w:divBdr>
                  <w:divsChild>
                    <w:div w:id="407654886">
                      <w:marLeft w:val="0"/>
                      <w:marRight w:val="0"/>
                      <w:marTop w:val="120"/>
                      <w:marBottom w:val="0"/>
                      <w:divBdr>
                        <w:top w:val="none" w:sz="0" w:space="0" w:color="auto"/>
                        <w:left w:val="none" w:sz="0" w:space="0" w:color="auto"/>
                        <w:bottom w:val="none" w:sz="0" w:space="0" w:color="auto"/>
                        <w:right w:val="none" w:sz="0" w:space="0" w:color="auto"/>
                      </w:divBdr>
                    </w:div>
                    <w:div w:id="1940092673">
                      <w:marLeft w:val="0"/>
                      <w:marRight w:val="0"/>
                      <w:marTop w:val="0"/>
                      <w:marBottom w:val="0"/>
                      <w:divBdr>
                        <w:top w:val="none" w:sz="0" w:space="0" w:color="auto"/>
                        <w:left w:val="none" w:sz="0" w:space="0" w:color="auto"/>
                        <w:bottom w:val="none" w:sz="0" w:space="0" w:color="auto"/>
                        <w:right w:val="none" w:sz="0" w:space="0" w:color="auto"/>
                      </w:divBdr>
                    </w:div>
                  </w:divsChild>
                </w:div>
                <w:div w:id="218517785">
                  <w:marLeft w:val="0"/>
                  <w:marRight w:val="0"/>
                  <w:marTop w:val="0"/>
                  <w:marBottom w:val="0"/>
                  <w:divBdr>
                    <w:top w:val="none" w:sz="0" w:space="0" w:color="auto"/>
                    <w:left w:val="none" w:sz="0" w:space="0" w:color="auto"/>
                    <w:bottom w:val="none" w:sz="0" w:space="0" w:color="auto"/>
                    <w:right w:val="none" w:sz="0" w:space="0" w:color="auto"/>
                  </w:divBdr>
                  <w:divsChild>
                    <w:div w:id="1707677135">
                      <w:marLeft w:val="0"/>
                      <w:marRight w:val="0"/>
                      <w:marTop w:val="120"/>
                      <w:marBottom w:val="0"/>
                      <w:divBdr>
                        <w:top w:val="none" w:sz="0" w:space="0" w:color="auto"/>
                        <w:left w:val="none" w:sz="0" w:space="0" w:color="auto"/>
                        <w:bottom w:val="none" w:sz="0" w:space="0" w:color="auto"/>
                        <w:right w:val="none" w:sz="0" w:space="0" w:color="auto"/>
                      </w:divBdr>
                    </w:div>
                    <w:div w:id="1165391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492503">
          <w:marLeft w:val="0"/>
          <w:marRight w:val="0"/>
          <w:marTop w:val="0"/>
          <w:marBottom w:val="0"/>
          <w:divBdr>
            <w:top w:val="none" w:sz="0" w:space="0" w:color="auto"/>
            <w:left w:val="none" w:sz="0" w:space="0" w:color="auto"/>
            <w:bottom w:val="none" w:sz="0" w:space="0" w:color="auto"/>
            <w:right w:val="none" w:sz="0" w:space="0" w:color="auto"/>
          </w:divBdr>
          <w:divsChild>
            <w:div w:id="1670323946">
              <w:marLeft w:val="0"/>
              <w:marRight w:val="0"/>
              <w:marTop w:val="0"/>
              <w:marBottom w:val="0"/>
              <w:divBdr>
                <w:top w:val="none" w:sz="0" w:space="0" w:color="auto"/>
                <w:left w:val="none" w:sz="0" w:space="0" w:color="auto"/>
                <w:bottom w:val="none" w:sz="0" w:space="0" w:color="auto"/>
                <w:right w:val="none" w:sz="0" w:space="0" w:color="auto"/>
              </w:divBdr>
              <w:divsChild>
                <w:div w:id="1289429203">
                  <w:marLeft w:val="0"/>
                  <w:marRight w:val="0"/>
                  <w:marTop w:val="0"/>
                  <w:marBottom w:val="0"/>
                  <w:divBdr>
                    <w:top w:val="none" w:sz="0" w:space="0" w:color="auto"/>
                    <w:left w:val="none" w:sz="0" w:space="0" w:color="auto"/>
                    <w:bottom w:val="none" w:sz="0" w:space="0" w:color="auto"/>
                    <w:right w:val="none" w:sz="0" w:space="0" w:color="auto"/>
                  </w:divBdr>
                  <w:divsChild>
                    <w:div w:id="458836482">
                      <w:marLeft w:val="0"/>
                      <w:marRight w:val="0"/>
                      <w:marTop w:val="120"/>
                      <w:marBottom w:val="0"/>
                      <w:divBdr>
                        <w:top w:val="none" w:sz="0" w:space="0" w:color="auto"/>
                        <w:left w:val="none" w:sz="0" w:space="0" w:color="auto"/>
                        <w:bottom w:val="none" w:sz="0" w:space="0" w:color="auto"/>
                        <w:right w:val="none" w:sz="0" w:space="0" w:color="auto"/>
                      </w:divBdr>
                    </w:div>
                    <w:div w:id="1542208098">
                      <w:marLeft w:val="0"/>
                      <w:marRight w:val="0"/>
                      <w:marTop w:val="0"/>
                      <w:marBottom w:val="0"/>
                      <w:divBdr>
                        <w:top w:val="none" w:sz="0" w:space="0" w:color="auto"/>
                        <w:left w:val="none" w:sz="0" w:space="0" w:color="auto"/>
                        <w:bottom w:val="none" w:sz="0" w:space="0" w:color="auto"/>
                        <w:right w:val="none" w:sz="0" w:space="0" w:color="auto"/>
                      </w:divBdr>
                    </w:div>
                  </w:divsChild>
                </w:div>
                <w:div w:id="11490876">
                  <w:marLeft w:val="0"/>
                  <w:marRight w:val="0"/>
                  <w:marTop w:val="0"/>
                  <w:marBottom w:val="0"/>
                  <w:divBdr>
                    <w:top w:val="none" w:sz="0" w:space="0" w:color="auto"/>
                    <w:left w:val="none" w:sz="0" w:space="0" w:color="auto"/>
                    <w:bottom w:val="none" w:sz="0" w:space="0" w:color="auto"/>
                    <w:right w:val="none" w:sz="0" w:space="0" w:color="auto"/>
                  </w:divBdr>
                  <w:divsChild>
                    <w:div w:id="1310868831">
                      <w:marLeft w:val="0"/>
                      <w:marRight w:val="0"/>
                      <w:marTop w:val="120"/>
                      <w:marBottom w:val="0"/>
                      <w:divBdr>
                        <w:top w:val="none" w:sz="0" w:space="0" w:color="auto"/>
                        <w:left w:val="none" w:sz="0" w:space="0" w:color="auto"/>
                        <w:bottom w:val="none" w:sz="0" w:space="0" w:color="auto"/>
                        <w:right w:val="none" w:sz="0" w:space="0" w:color="auto"/>
                      </w:divBdr>
                    </w:div>
                    <w:div w:id="1447433778">
                      <w:marLeft w:val="0"/>
                      <w:marRight w:val="0"/>
                      <w:marTop w:val="0"/>
                      <w:marBottom w:val="0"/>
                      <w:divBdr>
                        <w:top w:val="none" w:sz="0" w:space="0" w:color="auto"/>
                        <w:left w:val="none" w:sz="0" w:space="0" w:color="auto"/>
                        <w:bottom w:val="none" w:sz="0" w:space="0" w:color="auto"/>
                        <w:right w:val="none" w:sz="0" w:space="0" w:color="auto"/>
                      </w:divBdr>
                      <w:divsChild>
                        <w:div w:id="146677545">
                          <w:marLeft w:val="0"/>
                          <w:marRight w:val="0"/>
                          <w:marTop w:val="0"/>
                          <w:marBottom w:val="0"/>
                          <w:divBdr>
                            <w:top w:val="none" w:sz="0" w:space="0" w:color="auto"/>
                            <w:left w:val="none" w:sz="0" w:space="0" w:color="auto"/>
                            <w:bottom w:val="none" w:sz="0" w:space="0" w:color="auto"/>
                            <w:right w:val="none" w:sz="0" w:space="0" w:color="auto"/>
                          </w:divBdr>
                          <w:divsChild>
                            <w:div w:id="1955594772">
                              <w:marLeft w:val="0"/>
                              <w:marRight w:val="0"/>
                              <w:marTop w:val="120"/>
                              <w:marBottom w:val="0"/>
                              <w:divBdr>
                                <w:top w:val="none" w:sz="0" w:space="0" w:color="auto"/>
                                <w:left w:val="none" w:sz="0" w:space="0" w:color="auto"/>
                                <w:bottom w:val="none" w:sz="0" w:space="0" w:color="auto"/>
                                <w:right w:val="none" w:sz="0" w:space="0" w:color="auto"/>
                              </w:divBdr>
                            </w:div>
                            <w:div w:id="191384718">
                              <w:marLeft w:val="0"/>
                              <w:marRight w:val="0"/>
                              <w:marTop w:val="0"/>
                              <w:marBottom w:val="0"/>
                              <w:divBdr>
                                <w:top w:val="none" w:sz="0" w:space="0" w:color="auto"/>
                                <w:left w:val="none" w:sz="0" w:space="0" w:color="auto"/>
                                <w:bottom w:val="none" w:sz="0" w:space="0" w:color="auto"/>
                                <w:right w:val="none" w:sz="0" w:space="0" w:color="auto"/>
                              </w:divBdr>
                              <w:divsChild>
                                <w:div w:id="141685393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231236937">
                          <w:marLeft w:val="0"/>
                          <w:marRight w:val="0"/>
                          <w:marTop w:val="0"/>
                          <w:marBottom w:val="0"/>
                          <w:divBdr>
                            <w:top w:val="none" w:sz="0" w:space="0" w:color="auto"/>
                            <w:left w:val="none" w:sz="0" w:space="0" w:color="auto"/>
                            <w:bottom w:val="none" w:sz="0" w:space="0" w:color="auto"/>
                            <w:right w:val="none" w:sz="0" w:space="0" w:color="auto"/>
                          </w:divBdr>
                          <w:divsChild>
                            <w:div w:id="1881164107">
                              <w:marLeft w:val="0"/>
                              <w:marRight w:val="0"/>
                              <w:marTop w:val="120"/>
                              <w:marBottom w:val="0"/>
                              <w:divBdr>
                                <w:top w:val="none" w:sz="0" w:space="0" w:color="auto"/>
                                <w:left w:val="none" w:sz="0" w:space="0" w:color="auto"/>
                                <w:bottom w:val="none" w:sz="0" w:space="0" w:color="auto"/>
                                <w:right w:val="none" w:sz="0" w:space="0" w:color="auto"/>
                              </w:divBdr>
                            </w:div>
                            <w:div w:id="1405949175">
                              <w:marLeft w:val="0"/>
                              <w:marRight w:val="0"/>
                              <w:marTop w:val="0"/>
                              <w:marBottom w:val="0"/>
                              <w:divBdr>
                                <w:top w:val="none" w:sz="0" w:space="0" w:color="auto"/>
                                <w:left w:val="none" w:sz="0" w:space="0" w:color="auto"/>
                                <w:bottom w:val="none" w:sz="0" w:space="0" w:color="auto"/>
                                <w:right w:val="none" w:sz="0" w:space="0" w:color="auto"/>
                              </w:divBdr>
                              <w:divsChild>
                                <w:div w:id="192298698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2005931041">
                          <w:marLeft w:val="0"/>
                          <w:marRight w:val="0"/>
                          <w:marTop w:val="0"/>
                          <w:marBottom w:val="0"/>
                          <w:divBdr>
                            <w:top w:val="none" w:sz="0" w:space="0" w:color="auto"/>
                            <w:left w:val="none" w:sz="0" w:space="0" w:color="auto"/>
                            <w:bottom w:val="none" w:sz="0" w:space="0" w:color="auto"/>
                            <w:right w:val="none" w:sz="0" w:space="0" w:color="auto"/>
                          </w:divBdr>
                          <w:divsChild>
                            <w:div w:id="742488149">
                              <w:marLeft w:val="0"/>
                              <w:marRight w:val="0"/>
                              <w:marTop w:val="120"/>
                              <w:marBottom w:val="0"/>
                              <w:divBdr>
                                <w:top w:val="none" w:sz="0" w:space="0" w:color="auto"/>
                                <w:left w:val="none" w:sz="0" w:space="0" w:color="auto"/>
                                <w:bottom w:val="none" w:sz="0" w:space="0" w:color="auto"/>
                                <w:right w:val="none" w:sz="0" w:space="0" w:color="auto"/>
                              </w:divBdr>
                            </w:div>
                            <w:div w:id="2062167280">
                              <w:marLeft w:val="0"/>
                              <w:marRight w:val="0"/>
                              <w:marTop w:val="0"/>
                              <w:marBottom w:val="0"/>
                              <w:divBdr>
                                <w:top w:val="none" w:sz="0" w:space="0" w:color="auto"/>
                                <w:left w:val="none" w:sz="0" w:space="0" w:color="auto"/>
                                <w:bottom w:val="none" w:sz="0" w:space="0" w:color="auto"/>
                                <w:right w:val="none" w:sz="0" w:space="0" w:color="auto"/>
                              </w:divBdr>
                              <w:divsChild>
                                <w:div w:id="202035257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115559">
      <w:bodyDiv w:val="1"/>
      <w:marLeft w:val="0"/>
      <w:marRight w:val="0"/>
      <w:marTop w:val="0"/>
      <w:marBottom w:val="0"/>
      <w:divBdr>
        <w:top w:val="none" w:sz="0" w:space="0" w:color="auto"/>
        <w:left w:val="none" w:sz="0" w:space="0" w:color="auto"/>
        <w:bottom w:val="none" w:sz="0" w:space="0" w:color="auto"/>
        <w:right w:val="none" w:sz="0" w:space="0" w:color="auto"/>
      </w:divBdr>
      <w:divsChild>
        <w:div w:id="882980301">
          <w:marLeft w:val="0"/>
          <w:marRight w:val="0"/>
          <w:marTop w:val="0"/>
          <w:marBottom w:val="0"/>
          <w:divBdr>
            <w:top w:val="none" w:sz="0" w:space="0" w:color="auto"/>
            <w:left w:val="none" w:sz="0" w:space="0" w:color="auto"/>
            <w:bottom w:val="none" w:sz="0" w:space="0" w:color="auto"/>
            <w:right w:val="none" w:sz="0" w:space="0" w:color="auto"/>
          </w:divBdr>
        </w:div>
      </w:divsChild>
    </w:div>
    <w:div w:id="191650846">
      <w:bodyDiv w:val="1"/>
      <w:marLeft w:val="0"/>
      <w:marRight w:val="0"/>
      <w:marTop w:val="0"/>
      <w:marBottom w:val="0"/>
      <w:divBdr>
        <w:top w:val="none" w:sz="0" w:space="0" w:color="auto"/>
        <w:left w:val="none" w:sz="0" w:space="0" w:color="auto"/>
        <w:bottom w:val="none" w:sz="0" w:space="0" w:color="auto"/>
        <w:right w:val="none" w:sz="0" w:space="0" w:color="auto"/>
      </w:divBdr>
    </w:div>
    <w:div w:id="237058962">
      <w:bodyDiv w:val="1"/>
      <w:marLeft w:val="0"/>
      <w:marRight w:val="0"/>
      <w:marTop w:val="0"/>
      <w:marBottom w:val="0"/>
      <w:divBdr>
        <w:top w:val="none" w:sz="0" w:space="0" w:color="auto"/>
        <w:left w:val="none" w:sz="0" w:space="0" w:color="auto"/>
        <w:bottom w:val="none" w:sz="0" w:space="0" w:color="auto"/>
        <w:right w:val="none" w:sz="0" w:space="0" w:color="auto"/>
      </w:divBdr>
    </w:div>
    <w:div w:id="301929974">
      <w:bodyDiv w:val="1"/>
      <w:marLeft w:val="0"/>
      <w:marRight w:val="0"/>
      <w:marTop w:val="0"/>
      <w:marBottom w:val="0"/>
      <w:divBdr>
        <w:top w:val="none" w:sz="0" w:space="0" w:color="auto"/>
        <w:left w:val="none" w:sz="0" w:space="0" w:color="auto"/>
        <w:bottom w:val="none" w:sz="0" w:space="0" w:color="auto"/>
        <w:right w:val="none" w:sz="0" w:space="0" w:color="auto"/>
      </w:divBdr>
      <w:divsChild>
        <w:div w:id="1838299097">
          <w:marLeft w:val="0"/>
          <w:marRight w:val="0"/>
          <w:marTop w:val="0"/>
          <w:marBottom w:val="0"/>
          <w:divBdr>
            <w:top w:val="none" w:sz="0" w:space="0" w:color="auto"/>
            <w:left w:val="none" w:sz="0" w:space="0" w:color="auto"/>
            <w:bottom w:val="none" w:sz="0" w:space="0" w:color="auto"/>
            <w:right w:val="none" w:sz="0" w:space="0" w:color="auto"/>
          </w:divBdr>
        </w:div>
      </w:divsChild>
    </w:div>
    <w:div w:id="345332287">
      <w:bodyDiv w:val="1"/>
      <w:marLeft w:val="0"/>
      <w:marRight w:val="0"/>
      <w:marTop w:val="0"/>
      <w:marBottom w:val="0"/>
      <w:divBdr>
        <w:top w:val="none" w:sz="0" w:space="0" w:color="auto"/>
        <w:left w:val="none" w:sz="0" w:space="0" w:color="auto"/>
        <w:bottom w:val="none" w:sz="0" w:space="0" w:color="auto"/>
        <w:right w:val="none" w:sz="0" w:space="0" w:color="auto"/>
      </w:divBdr>
      <w:divsChild>
        <w:div w:id="2069838036">
          <w:marLeft w:val="0"/>
          <w:marRight w:val="0"/>
          <w:marTop w:val="0"/>
          <w:marBottom w:val="0"/>
          <w:divBdr>
            <w:top w:val="none" w:sz="0" w:space="0" w:color="auto"/>
            <w:left w:val="none" w:sz="0" w:space="0" w:color="auto"/>
            <w:bottom w:val="none" w:sz="0" w:space="0" w:color="auto"/>
            <w:right w:val="none" w:sz="0" w:space="0" w:color="auto"/>
          </w:divBdr>
        </w:div>
        <w:div w:id="700477925">
          <w:marLeft w:val="0"/>
          <w:marRight w:val="0"/>
          <w:marTop w:val="0"/>
          <w:marBottom w:val="0"/>
          <w:divBdr>
            <w:top w:val="none" w:sz="0" w:space="0" w:color="auto"/>
            <w:left w:val="none" w:sz="0" w:space="0" w:color="auto"/>
            <w:bottom w:val="none" w:sz="0" w:space="0" w:color="auto"/>
            <w:right w:val="none" w:sz="0" w:space="0" w:color="auto"/>
          </w:divBdr>
        </w:div>
        <w:div w:id="1970865620">
          <w:marLeft w:val="0"/>
          <w:marRight w:val="0"/>
          <w:marTop w:val="0"/>
          <w:marBottom w:val="0"/>
          <w:divBdr>
            <w:top w:val="none" w:sz="0" w:space="0" w:color="auto"/>
            <w:left w:val="none" w:sz="0" w:space="0" w:color="auto"/>
            <w:bottom w:val="none" w:sz="0" w:space="0" w:color="auto"/>
            <w:right w:val="none" w:sz="0" w:space="0" w:color="auto"/>
          </w:divBdr>
        </w:div>
        <w:div w:id="319579146">
          <w:marLeft w:val="0"/>
          <w:marRight w:val="0"/>
          <w:marTop w:val="0"/>
          <w:marBottom w:val="0"/>
          <w:divBdr>
            <w:top w:val="none" w:sz="0" w:space="0" w:color="auto"/>
            <w:left w:val="none" w:sz="0" w:space="0" w:color="auto"/>
            <w:bottom w:val="none" w:sz="0" w:space="0" w:color="auto"/>
            <w:right w:val="none" w:sz="0" w:space="0" w:color="auto"/>
          </w:divBdr>
        </w:div>
        <w:div w:id="1962299633">
          <w:marLeft w:val="0"/>
          <w:marRight w:val="0"/>
          <w:marTop w:val="0"/>
          <w:marBottom w:val="0"/>
          <w:divBdr>
            <w:top w:val="none" w:sz="0" w:space="0" w:color="auto"/>
            <w:left w:val="none" w:sz="0" w:space="0" w:color="auto"/>
            <w:bottom w:val="none" w:sz="0" w:space="0" w:color="auto"/>
            <w:right w:val="none" w:sz="0" w:space="0" w:color="auto"/>
          </w:divBdr>
        </w:div>
        <w:div w:id="1588229334">
          <w:marLeft w:val="0"/>
          <w:marRight w:val="0"/>
          <w:marTop w:val="0"/>
          <w:marBottom w:val="0"/>
          <w:divBdr>
            <w:top w:val="none" w:sz="0" w:space="0" w:color="auto"/>
            <w:left w:val="none" w:sz="0" w:space="0" w:color="auto"/>
            <w:bottom w:val="none" w:sz="0" w:space="0" w:color="auto"/>
            <w:right w:val="none" w:sz="0" w:space="0" w:color="auto"/>
          </w:divBdr>
        </w:div>
        <w:div w:id="1407337510">
          <w:marLeft w:val="0"/>
          <w:marRight w:val="0"/>
          <w:marTop w:val="0"/>
          <w:marBottom w:val="0"/>
          <w:divBdr>
            <w:top w:val="none" w:sz="0" w:space="0" w:color="auto"/>
            <w:left w:val="none" w:sz="0" w:space="0" w:color="auto"/>
            <w:bottom w:val="none" w:sz="0" w:space="0" w:color="auto"/>
            <w:right w:val="none" w:sz="0" w:space="0" w:color="auto"/>
          </w:divBdr>
        </w:div>
        <w:div w:id="2362749">
          <w:marLeft w:val="0"/>
          <w:marRight w:val="0"/>
          <w:marTop w:val="0"/>
          <w:marBottom w:val="0"/>
          <w:divBdr>
            <w:top w:val="none" w:sz="0" w:space="0" w:color="auto"/>
            <w:left w:val="none" w:sz="0" w:space="0" w:color="auto"/>
            <w:bottom w:val="none" w:sz="0" w:space="0" w:color="auto"/>
            <w:right w:val="none" w:sz="0" w:space="0" w:color="auto"/>
          </w:divBdr>
        </w:div>
        <w:div w:id="1920288671">
          <w:marLeft w:val="0"/>
          <w:marRight w:val="0"/>
          <w:marTop w:val="0"/>
          <w:marBottom w:val="0"/>
          <w:divBdr>
            <w:top w:val="none" w:sz="0" w:space="0" w:color="auto"/>
            <w:left w:val="none" w:sz="0" w:space="0" w:color="auto"/>
            <w:bottom w:val="none" w:sz="0" w:space="0" w:color="auto"/>
            <w:right w:val="none" w:sz="0" w:space="0" w:color="auto"/>
          </w:divBdr>
        </w:div>
        <w:div w:id="774787692">
          <w:marLeft w:val="0"/>
          <w:marRight w:val="0"/>
          <w:marTop w:val="0"/>
          <w:marBottom w:val="0"/>
          <w:divBdr>
            <w:top w:val="none" w:sz="0" w:space="0" w:color="auto"/>
            <w:left w:val="none" w:sz="0" w:space="0" w:color="auto"/>
            <w:bottom w:val="none" w:sz="0" w:space="0" w:color="auto"/>
            <w:right w:val="none" w:sz="0" w:space="0" w:color="auto"/>
          </w:divBdr>
        </w:div>
        <w:div w:id="396628392">
          <w:marLeft w:val="0"/>
          <w:marRight w:val="0"/>
          <w:marTop w:val="0"/>
          <w:marBottom w:val="0"/>
          <w:divBdr>
            <w:top w:val="none" w:sz="0" w:space="0" w:color="auto"/>
            <w:left w:val="none" w:sz="0" w:space="0" w:color="auto"/>
            <w:bottom w:val="none" w:sz="0" w:space="0" w:color="auto"/>
            <w:right w:val="none" w:sz="0" w:space="0" w:color="auto"/>
          </w:divBdr>
        </w:div>
        <w:div w:id="2042588442">
          <w:marLeft w:val="0"/>
          <w:marRight w:val="0"/>
          <w:marTop w:val="0"/>
          <w:marBottom w:val="0"/>
          <w:divBdr>
            <w:top w:val="none" w:sz="0" w:space="0" w:color="auto"/>
            <w:left w:val="none" w:sz="0" w:space="0" w:color="auto"/>
            <w:bottom w:val="none" w:sz="0" w:space="0" w:color="auto"/>
            <w:right w:val="none" w:sz="0" w:space="0" w:color="auto"/>
          </w:divBdr>
        </w:div>
        <w:div w:id="588732253">
          <w:marLeft w:val="0"/>
          <w:marRight w:val="0"/>
          <w:marTop w:val="0"/>
          <w:marBottom w:val="0"/>
          <w:divBdr>
            <w:top w:val="none" w:sz="0" w:space="0" w:color="auto"/>
            <w:left w:val="none" w:sz="0" w:space="0" w:color="auto"/>
            <w:bottom w:val="none" w:sz="0" w:space="0" w:color="auto"/>
            <w:right w:val="none" w:sz="0" w:space="0" w:color="auto"/>
          </w:divBdr>
        </w:div>
        <w:div w:id="451898170">
          <w:marLeft w:val="0"/>
          <w:marRight w:val="0"/>
          <w:marTop w:val="0"/>
          <w:marBottom w:val="0"/>
          <w:divBdr>
            <w:top w:val="none" w:sz="0" w:space="0" w:color="auto"/>
            <w:left w:val="none" w:sz="0" w:space="0" w:color="auto"/>
            <w:bottom w:val="none" w:sz="0" w:space="0" w:color="auto"/>
            <w:right w:val="none" w:sz="0" w:space="0" w:color="auto"/>
          </w:divBdr>
        </w:div>
        <w:div w:id="974483194">
          <w:marLeft w:val="0"/>
          <w:marRight w:val="0"/>
          <w:marTop w:val="0"/>
          <w:marBottom w:val="0"/>
          <w:divBdr>
            <w:top w:val="none" w:sz="0" w:space="0" w:color="auto"/>
            <w:left w:val="none" w:sz="0" w:space="0" w:color="auto"/>
            <w:bottom w:val="none" w:sz="0" w:space="0" w:color="auto"/>
            <w:right w:val="none" w:sz="0" w:space="0" w:color="auto"/>
          </w:divBdr>
        </w:div>
        <w:div w:id="552078790">
          <w:marLeft w:val="0"/>
          <w:marRight w:val="0"/>
          <w:marTop w:val="0"/>
          <w:marBottom w:val="0"/>
          <w:divBdr>
            <w:top w:val="none" w:sz="0" w:space="0" w:color="auto"/>
            <w:left w:val="none" w:sz="0" w:space="0" w:color="auto"/>
            <w:bottom w:val="none" w:sz="0" w:space="0" w:color="auto"/>
            <w:right w:val="none" w:sz="0" w:space="0" w:color="auto"/>
          </w:divBdr>
        </w:div>
        <w:div w:id="1944223625">
          <w:marLeft w:val="0"/>
          <w:marRight w:val="0"/>
          <w:marTop w:val="0"/>
          <w:marBottom w:val="0"/>
          <w:divBdr>
            <w:top w:val="none" w:sz="0" w:space="0" w:color="auto"/>
            <w:left w:val="none" w:sz="0" w:space="0" w:color="auto"/>
            <w:bottom w:val="none" w:sz="0" w:space="0" w:color="auto"/>
            <w:right w:val="none" w:sz="0" w:space="0" w:color="auto"/>
          </w:divBdr>
        </w:div>
        <w:div w:id="1360355766">
          <w:marLeft w:val="0"/>
          <w:marRight w:val="0"/>
          <w:marTop w:val="0"/>
          <w:marBottom w:val="0"/>
          <w:divBdr>
            <w:top w:val="none" w:sz="0" w:space="0" w:color="auto"/>
            <w:left w:val="none" w:sz="0" w:space="0" w:color="auto"/>
            <w:bottom w:val="none" w:sz="0" w:space="0" w:color="auto"/>
            <w:right w:val="none" w:sz="0" w:space="0" w:color="auto"/>
          </w:divBdr>
        </w:div>
        <w:div w:id="491796942">
          <w:marLeft w:val="0"/>
          <w:marRight w:val="0"/>
          <w:marTop w:val="0"/>
          <w:marBottom w:val="0"/>
          <w:divBdr>
            <w:top w:val="none" w:sz="0" w:space="0" w:color="auto"/>
            <w:left w:val="none" w:sz="0" w:space="0" w:color="auto"/>
            <w:bottom w:val="none" w:sz="0" w:space="0" w:color="auto"/>
            <w:right w:val="none" w:sz="0" w:space="0" w:color="auto"/>
          </w:divBdr>
        </w:div>
        <w:div w:id="1024672181">
          <w:marLeft w:val="0"/>
          <w:marRight w:val="0"/>
          <w:marTop w:val="0"/>
          <w:marBottom w:val="0"/>
          <w:divBdr>
            <w:top w:val="none" w:sz="0" w:space="0" w:color="auto"/>
            <w:left w:val="none" w:sz="0" w:space="0" w:color="auto"/>
            <w:bottom w:val="none" w:sz="0" w:space="0" w:color="auto"/>
            <w:right w:val="none" w:sz="0" w:space="0" w:color="auto"/>
          </w:divBdr>
        </w:div>
        <w:div w:id="1324622620">
          <w:marLeft w:val="0"/>
          <w:marRight w:val="0"/>
          <w:marTop w:val="0"/>
          <w:marBottom w:val="0"/>
          <w:divBdr>
            <w:top w:val="none" w:sz="0" w:space="0" w:color="auto"/>
            <w:left w:val="none" w:sz="0" w:space="0" w:color="auto"/>
            <w:bottom w:val="none" w:sz="0" w:space="0" w:color="auto"/>
            <w:right w:val="none" w:sz="0" w:space="0" w:color="auto"/>
          </w:divBdr>
        </w:div>
        <w:div w:id="1954314191">
          <w:marLeft w:val="0"/>
          <w:marRight w:val="0"/>
          <w:marTop w:val="0"/>
          <w:marBottom w:val="0"/>
          <w:divBdr>
            <w:top w:val="none" w:sz="0" w:space="0" w:color="auto"/>
            <w:left w:val="none" w:sz="0" w:space="0" w:color="auto"/>
            <w:bottom w:val="none" w:sz="0" w:space="0" w:color="auto"/>
            <w:right w:val="none" w:sz="0" w:space="0" w:color="auto"/>
          </w:divBdr>
        </w:div>
        <w:div w:id="1637878977">
          <w:marLeft w:val="0"/>
          <w:marRight w:val="0"/>
          <w:marTop w:val="0"/>
          <w:marBottom w:val="0"/>
          <w:divBdr>
            <w:top w:val="none" w:sz="0" w:space="0" w:color="auto"/>
            <w:left w:val="none" w:sz="0" w:space="0" w:color="auto"/>
            <w:bottom w:val="none" w:sz="0" w:space="0" w:color="auto"/>
            <w:right w:val="none" w:sz="0" w:space="0" w:color="auto"/>
          </w:divBdr>
        </w:div>
        <w:div w:id="1601447605">
          <w:marLeft w:val="0"/>
          <w:marRight w:val="0"/>
          <w:marTop w:val="0"/>
          <w:marBottom w:val="0"/>
          <w:divBdr>
            <w:top w:val="none" w:sz="0" w:space="0" w:color="auto"/>
            <w:left w:val="none" w:sz="0" w:space="0" w:color="auto"/>
            <w:bottom w:val="none" w:sz="0" w:space="0" w:color="auto"/>
            <w:right w:val="none" w:sz="0" w:space="0" w:color="auto"/>
          </w:divBdr>
        </w:div>
        <w:div w:id="1941598583">
          <w:marLeft w:val="0"/>
          <w:marRight w:val="0"/>
          <w:marTop w:val="0"/>
          <w:marBottom w:val="0"/>
          <w:divBdr>
            <w:top w:val="none" w:sz="0" w:space="0" w:color="auto"/>
            <w:left w:val="none" w:sz="0" w:space="0" w:color="auto"/>
            <w:bottom w:val="none" w:sz="0" w:space="0" w:color="auto"/>
            <w:right w:val="none" w:sz="0" w:space="0" w:color="auto"/>
          </w:divBdr>
        </w:div>
        <w:div w:id="312219025">
          <w:marLeft w:val="0"/>
          <w:marRight w:val="0"/>
          <w:marTop w:val="0"/>
          <w:marBottom w:val="0"/>
          <w:divBdr>
            <w:top w:val="none" w:sz="0" w:space="0" w:color="auto"/>
            <w:left w:val="none" w:sz="0" w:space="0" w:color="auto"/>
            <w:bottom w:val="none" w:sz="0" w:space="0" w:color="auto"/>
            <w:right w:val="none" w:sz="0" w:space="0" w:color="auto"/>
          </w:divBdr>
        </w:div>
        <w:div w:id="1487281344">
          <w:marLeft w:val="0"/>
          <w:marRight w:val="0"/>
          <w:marTop w:val="0"/>
          <w:marBottom w:val="0"/>
          <w:divBdr>
            <w:top w:val="none" w:sz="0" w:space="0" w:color="auto"/>
            <w:left w:val="none" w:sz="0" w:space="0" w:color="auto"/>
            <w:bottom w:val="none" w:sz="0" w:space="0" w:color="auto"/>
            <w:right w:val="none" w:sz="0" w:space="0" w:color="auto"/>
          </w:divBdr>
        </w:div>
        <w:div w:id="1904943522">
          <w:marLeft w:val="0"/>
          <w:marRight w:val="0"/>
          <w:marTop w:val="0"/>
          <w:marBottom w:val="0"/>
          <w:divBdr>
            <w:top w:val="none" w:sz="0" w:space="0" w:color="auto"/>
            <w:left w:val="none" w:sz="0" w:space="0" w:color="auto"/>
            <w:bottom w:val="none" w:sz="0" w:space="0" w:color="auto"/>
            <w:right w:val="none" w:sz="0" w:space="0" w:color="auto"/>
          </w:divBdr>
        </w:div>
        <w:div w:id="1633750396">
          <w:marLeft w:val="0"/>
          <w:marRight w:val="0"/>
          <w:marTop w:val="0"/>
          <w:marBottom w:val="0"/>
          <w:divBdr>
            <w:top w:val="none" w:sz="0" w:space="0" w:color="auto"/>
            <w:left w:val="none" w:sz="0" w:space="0" w:color="auto"/>
            <w:bottom w:val="none" w:sz="0" w:space="0" w:color="auto"/>
            <w:right w:val="none" w:sz="0" w:space="0" w:color="auto"/>
          </w:divBdr>
        </w:div>
        <w:div w:id="1823346019">
          <w:marLeft w:val="0"/>
          <w:marRight w:val="0"/>
          <w:marTop w:val="0"/>
          <w:marBottom w:val="0"/>
          <w:divBdr>
            <w:top w:val="none" w:sz="0" w:space="0" w:color="auto"/>
            <w:left w:val="none" w:sz="0" w:space="0" w:color="auto"/>
            <w:bottom w:val="none" w:sz="0" w:space="0" w:color="auto"/>
            <w:right w:val="none" w:sz="0" w:space="0" w:color="auto"/>
          </w:divBdr>
        </w:div>
        <w:div w:id="572859559">
          <w:marLeft w:val="0"/>
          <w:marRight w:val="0"/>
          <w:marTop w:val="0"/>
          <w:marBottom w:val="0"/>
          <w:divBdr>
            <w:top w:val="none" w:sz="0" w:space="0" w:color="auto"/>
            <w:left w:val="none" w:sz="0" w:space="0" w:color="auto"/>
            <w:bottom w:val="none" w:sz="0" w:space="0" w:color="auto"/>
            <w:right w:val="none" w:sz="0" w:space="0" w:color="auto"/>
          </w:divBdr>
        </w:div>
        <w:div w:id="815340619">
          <w:marLeft w:val="0"/>
          <w:marRight w:val="0"/>
          <w:marTop w:val="0"/>
          <w:marBottom w:val="0"/>
          <w:divBdr>
            <w:top w:val="none" w:sz="0" w:space="0" w:color="auto"/>
            <w:left w:val="none" w:sz="0" w:space="0" w:color="auto"/>
            <w:bottom w:val="none" w:sz="0" w:space="0" w:color="auto"/>
            <w:right w:val="none" w:sz="0" w:space="0" w:color="auto"/>
          </w:divBdr>
        </w:div>
        <w:div w:id="1922444430">
          <w:marLeft w:val="0"/>
          <w:marRight w:val="0"/>
          <w:marTop w:val="0"/>
          <w:marBottom w:val="0"/>
          <w:divBdr>
            <w:top w:val="none" w:sz="0" w:space="0" w:color="auto"/>
            <w:left w:val="none" w:sz="0" w:space="0" w:color="auto"/>
            <w:bottom w:val="none" w:sz="0" w:space="0" w:color="auto"/>
            <w:right w:val="none" w:sz="0" w:space="0" w:color="auto"/>
          </w:divBdr>
        </w:div>
        <w:div w:id="1427119198">
          <w:marLeft w:val="0"/>
          <w:marRight w:val="0"/>
          <w:marTop w:val="0"/>
          <w:marBottom w:val="0"/>
          <w:divBdr>
            <w:top w:val="none" w:sz="0" w:space="0" w:color="auto"/>
            <w:left w:val="none" w:sz="0" w:space="0" w:color="auto"/>
            <w:bottom w:val="none" w:sz="0" w:space="0" w:color="auto"/>
            <w:right w:val="none" w:sz="0" w:space="0" w:color="auto"/>
          </w:divBdr>
        </w:div>
        <w:div w:id="1174417745">
          <w:marLeft w:val="0"/>
          <w:marRight w:val="0"/>
          <w:marTop w:val="0"/>
          <w:marBottom w:val="0"/>
          <w:divBdr>
            <w:top w:val="none" w:sz="0" w:space="0" w:color="auto"/>
            <w:left w:val="none" w:sz="0" w:space="0" w:color="auto"/>
            <w:bottom w:val="none" w:sz="0" w:space="0" w:color="auto"/>
            <w:right w:val="none" w:sz="0" w:space="0" w:color="auto"/>
          </w:divBdr>
        </w:div>
      </w:divsChild>
    </w:div>
    <w:div w:id="348722312">
      <w:bodyDiv w:val="1"/>
      <w:marLeft w:val="60"/>
      <w:marRight w:val="60"/>
      <w:marTop w:val="60"/>
      <w:marBottom w:val="15"/>
      <w:divBdr>
        <w:top w:val="none" w:sz="0" w:space="0" w:color="auto"/>
        <w:left w:val="none" w:sz="0" w:space="0" w:color="auto"/>
        <w:bottom w:val="none" w:sz="0" w:space="0" w:color="auto"/>
        <w:right w:val="none" w:sz="0" w:space="0" w:color="auto"/>
      </w:divBdr>
      <w:divsChild>
        <w:div w:id="1949503586">
          <w:marLeft w:val="0"/>
          <w:marRight w:val="0"/>
          <w:marTop w:val="0"/>
          <w:marBottom w:val="0"/>
          <w:divBdr>
            <w:top w:val="single" w:sz="4" w:space="1" w:color="auto"/>
            <w:left w:val="single" w:sz="4" w:space="4" w:color="auto"/>
            <w:bottom w:val="single" w:sz="4" w:space="1" w:color="auto"/>
            <w:right w:val="single" w:sz="4" w:space="4"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439570499">
      <w:bodyDiv w:val="1"/>
      <w:marLeft w:val="0"/>
      <w:marRight w:val="0"/>
      <w:marTop w:val="0"/>
      <w:marBottom w:val="0"/>
      <w:divBdr>
        <w:top w:val="none" w:sz="0" w:space="0" w:color="auto"/>
        <w:left w:val="none" w:sz="0" w:space="0" w:color="auto"/>
        <w:bottom w:val="none" w:sz="0" w:space="0" w:color="auto"/>
        <w:right w:val="none" w:sz="0" w:space="0" w:color="auto"/>
      </w:divBdr>
    </w:div>
    <w:div w:id="468866044">
      <w:bodyDiv w:val="1"/>
      <w:marLeft w:val="0"/>
      <w:marRight w:val="0"/>
      <w:marTop w:val="0"/>
      <w:marBottom w:val="0"/>
      <w:divBdr>
        <w:top w:val="none" w:sz="0" w:space="0" w:color="auto"/>
        <w:left w:val="none" w:sz="0" w:space="0" w:color="auto"/>
        <w:bottom w:val="none" w:sz="0" w:space="0" w:color="auto"/>
        <w:right w:val="none" w:sz="0" w:space="0" w:color="auto"/>
      </w:divBdr>
    </w:div>
    <w:div w:id="517351869">
      <w:bodyDiv w:val="1"/>
      <w:marLeft w:val="60"/>
      <w:marRight w:val="60"/>
      <w:marTop w:val="60"/>
      <w:marBottom w:val="15"/>
      <w:divBdr>
        <w:top w:val="none" w:sz="0" w:space="0" w:color="auto"/>
        <w:left w:val="none" w:sz="0" w:space="0" w:color="auto"/>
        <w:bottom w:val="none" w:sz="0" w:space="0" w:color="auto"/>
        <w:right w:val="none" w:sz="0" w:space="0" w:color="auto"/>
      </w:divBdr>
    </w:div>
    <w:div w:id="561789489">
      <w:bodyDiv w:val="1"/>
      <w:marLeft w:val="0"/>
      <w:marRight w:val="0"/>
      <w:marTop w:val="0"/>
      <w:marBottom w:val="0"/>
      <w:divBdr>
        <w:top w:val="none" w:sz="0" w:space="0" w:color="auto"/>
        <w:left w:val="none" w:sz="0" w:space="0" w:color="auto"/>
        <w:bottom w:val="none" w:sz="0" w:space="0" w:color="auto"/>
        <w:right w:val="none" w:sz="0" w:space="0" w:color="auto"/>
      </w:divBdr>
    </w:div>
    <w:div w:id="584462008">
      <w:bodyDiv w:val="1"/>
      <w:marLeft w:val="0"/>
      <w:marRight w:val="0"/>
      <w:marTop w:val="0"/>
      <w:marBottom w:val="0"/>
      <w:divBdr>
        <w:top w:val="none" w:sz="0" w:space="0" w:color="auto"/>
        <w:left w:val="none" w:sz="0" w:space="0" w:color="auto"/>
        <w:bottom w:val="none" w:sz="0" w:space="0" w:color="auto"/>
        <w:right w:val="none" w:sz="0" w:space="0" w:color="auto"/>
      </w:divBdr>
    </w:div>
    <w:div w:id="634873575">
      <w:bodyDiv w:val="1"/>
      <w:marLeft w:val="60"/>
      <w:marRight w:val="60"/>
      <w:marTop w:val="60"/>
      <w:marBottom w:val="15"/>
      <w:divBdr>
        <w:top w:val="none" w:sz="0" w:space="0" w:color="auto"/>
        <w:left w:val="none" w:sz="0" w:space="0" w:color="auto"/>
        <w:bottom w:val="none" w:sz="0" w:space="0" w:color="auto"/>
        <w:right w:val="none" w:sz="0" w:space="0" w:color="auto"/>
      </w:divBdr>
      <w:divsChild>
        <w:div w:id="1966883922">
          <w:marLeft w:val="0"/>
          <w:marRight w:val="0"/>
          <w:marTop w:val="0"/>
          <w:marBottom w:val="0"/>
          <w:divBdr>
            <w:top w:val="none" w:sz="0" w:space="0" w:color="auto"/>
            <w:left w:val="none" w:sz="0" w:space="0" w:color="auto"/>
            <w:bottom w:val="none" w:sz="0" w:space="0" w:color="auto"/>
            <w:right w:val="none" w:sz="0" w:space="0" w:color="auto"/>
          </w:divBdr>
        </w:div>
      </w:divsChild>
    </w:div>
    <w:div w:id="705566504">
      <w:bodyDiv w:val="1"/>
      <w:marLeft w:val="0"/>
      <w:marRight w:val="0"/>
      <w:marTop w:val="0"/>
      <w:marBottom w:val="0"/>
      <w:divBdr>
        <w:top w:val="none" w:sz="0" w:space="0" w:color="auto"/>
        <w:left w:val="none" w:sz="0" w:space="0" w:color="auto"/>
        <w:bottom w:val="none" w:sz="0" w:space="0" w:color="auto"/>
        <w:right w:val="none" w:sz="0" w:space="0" w:color="auto"/>
      </w:divBdr>
      <w:divsChild>
        <w:div w:id="1194226584">
          <w:marLeft w:val="0"/>
          <w:marRight w:val="0"/>
          <w:marTop w:val="0"/>
          <w:marBottom w:val="0"/>
          <w:divBdr>
            <w:top w:val="none" w:sz="0" w:space="0" w:color="auto"/>
            <w:left w:val="none" w:sz="0" w:space="0" w:color="auto"/>
            <w:bottom w:val="none" w:sz="0" w:space="0" w:color="auto"/>
            <w:right w:val="none" w:sz="0" w:space="0" w:color="auto"/>
          </w:divBdr>
          <w:divsChild>
            <w:div w:id="1038622701">
              <w:marLeft w:val="0"/>
              <w:marRight w:val="0"/>
              <w:marTop w:val="0"/>
              <w:marBottom w:val="0"/>
              <w:divBdr>
                <w:top w:val="none" w:sz="0" w:space="0" w:color="auto"/>
                <w:left w:val="none" w:sz="0" w:space="0" w:color="auto"/>
                <w:bottom w:val="none" w:sz="0" w:space="0" w:color="auto"/>
                <w:right w:val="none" w:sz="0" w:space="0" w:color="auto"/>
              </w:divBdr>
            </w:div>
          </w:divsChild>
        </w:div>
        <w:div w:id="1583250557">
          <w:marLeft w:val="0"/>
          <w:marRight w:val="0"/>
          <w:marTop w:val="0"/>
          <w:marBottom w:val="0"/>
          <w:divBdr>
            <w:top w:val="none" w:sz="0" w:space="0" w:color="auto"/>
            <w:left w:val="none" w:sz="0" w:space="0" w:color="auto"/>
            <w:bottom w:val="none" w:sz="0" w:space="0" w:color="auto"/>
            <w:right w:val="none" w:sz="0" w:space="0" w:color="auto"/>
          </w:divBdr>
          <w:divsChild>
            <w:div w:id="642468224">
              <w:marLeft w:val="0"/>
              <w:marRight w:val="0"/>
              <w:marTop w:val="120"/>
              <w:marBottom w:val="0"/>
              <w:divBdr>
                <w:top w:val="none" w:sz="0" w:space="0" w:color="auto"/>
                <w:left w:val="none" w:sz="0" w:space="0" w:color="auto"/>
                <w:bottom w:val="none" w:sz="0" w:space="0" w:color="auto"/>
                <w:right w:val="none" w:sz="0" w:space="0" w:color="auto"/>
              </w:divBdr>
            </w:div>
            <w:div w:id="1229725113">
              <w:marLeft w:val="0"/>
              <w:marRight w:val="0"/>
              <w:marTop w:val="0"/>
              <w:marBottom w:val="0"/>
              <w:divBdr>
                <w:top w:val="none" w:sz="0" w:space="0" w:color="auto"/>
                <w:left w:val="none" w:sz="0" w:space="0" w:color="auto"/>
                <w:bottom w:val="none" w:sz="0" w:space="0" w:color="auto"/>
                <w:right w:val="none" w:sz="0" w:space="0" w:color="auto"/>
              </w:divBdr>
            </w:div>
          </w:divsChild>
        </w:div>
        <w:div w:id="1780566478">
          <w:marLeft w:val="0"/>
          <w:marRight w:val="0"/>
          <w:marTop w:val="0"/>
          <w:marBottom w:val="0"/>
          <w:divBdr>
            <w:top w:val="none" w:sz="0" w:space="0" w:color="auto"/>
            <w:left w:val="none" w:sz="0" w:space="0" w:color="auto"/>
            <w:bottom w:val="none" w:sz="0" w:space="0" w:color="auto"/>
            <w:right w:val="none" w:sz="0" w:space="0" w:color="auto"/>
          </w:divBdr>
          <w:divsChild>
            <w:div w:id="2055689551">
              <w:marLeft w:val="0"/>
              <w:marRight w:val="0"/>
              <w:marTop w:val="120"/>
              <w:marBottom w:val="0"/>
              <w:divBdr>
                <w:top w:val="none" w:sz="0" w:space="0" w:color="auto"/>
                <w:left w:val="none" w:sz="0" w:space="0" w:color="auto"/>
                <w:bottom w:val="none" w:sz="0" w:space="0" w:color="auto"/>
                <w:right w:val="none" w:sz="0" w:space="0" w:color="auto"/>
              </w:divBdr>
            </w:div>
            <w:div w:id="1611621736">
              <w:marLeft w:val="0"/>
              <w:marRight w:val="0"/>
              <w:marTop w:val="0"/>
              <w:marBottom w:val="0"/>
              <w:divBdr>
                <w:top w:val="none" w:sz="0" w:space="0" w:color="auto"/>
                <w:left w:val="none" w:sz="0" w:space="0" w:color="auto"/>
                <w:bottom w:val="none" w:sz="0" w:space="0" w:color="auto"/>
                <w:right w:val="none" w:sz="0" w:space="0" w:color="auto"/>
              </w:divBdr>
            </w:div>
          </w:divsChild>
        </w:div>
        <w:div w:id="1659306211">
          <w:marLeft w:val="0"/>
          <w:marRight w:val="0"/>
          <w:marTop w:val="0"/>
          <w:marBottom w:val="0"/>
          <w:divBdr>
            <w:top w:val="none" w:sz="0" w:space="0" w:color="auto"/>
            <w:left w:val="none" w:sz="0" w:space="0" w:color="auto"/>
            <w:bottom w:val="none" w:sz="0" w:space="0" w:color="auto"/>
            <w:right w:val="none" w:sz="0" w:space="0" w:color="auto"/>
          </w:divBdr>
          <w:divsChild>
            <w:div w:id="1938830502">
              <w:marLeft w:val="0"/>
              <w:marRight w:val="0"/>
              <w:marTop w:val="120"/>
              <w:marBottom w:val="0"/>
              <w:divBdr>
                <w:top w:val="none" w:sz="0" w:space="0" w:color="auto"/>
                <w:left w:val="none" w:sz="0" w:space="0" w:color="auto"/>
                <w:bottom w:val="none" w:sz="0" w:space="0" w:color="auto"/>
                <w:right w:val="none" w:sz="0" w:space="0" w:color="auto"/>
              </w:divBdr>
            </w:div>
            <w:div w:id="1581132288">
              <w:marLeft w:val="0"/>
              <w:marRight w:val="0"/>
              <w:marTop w:val="0"/>
              <w:marBottom w:val="0"/>
              <w:divBdr>
                <w:top w:val="none" w:sz="0" w:space="0" w:color="auto"/>
                <w:left w:val="none" w:sz="0" w:space="0" w:color="auto"/>
                <w:bottom w:val="none" w:sz="0" w:space="0" w:color="auto"/>
                <w:right w:val="none" w:sz="0" w:space="0" w:color="auto"/>
              </w:divBdr>
            </w:div>
          </w:divsChild>
        </w:div>
        <w:div w:id="1026055893">
          <w:marLeft w:val="0"/>
          <w:marRight w:val="0"/>
          <w:marTop w:val="0"/>
          <w:marBottom w:val="0"/>
          <w:divBdr>
            <w:top w:val="none" w:sz="0" w:space="0" w:color="auto"/>
            <w:left w:val="none" w:sz="0" w:space="0" w:color="auto"/>
            <w:bottom w:val="none" w:sz="0" w:space="0" w:color="auto"/>
            <w:right w:val="none" w:sz="0" w:space="0" w:color="auto"/>
          </w:divBdr>
          <w:divsChild>
            <w:div w:id="371729509">
              <w:marLeft w:val="0"/>
              <w:marRight w:val="0"/>
              <w:marTop w:val="120"/>
              <w:marBottom w:val="0"/>
              <w:divBdr>
                <w:top w:val="none" w:sz="0" w:space="0" w:color="auto"/>
                <w:left w:val="none" w:sz="0" w:space="0" w:color="auto"/>
                <w:bottom w:val="none" w:sz="0" w:space="0" w:color="auto"/>
                <w:right w:val="none" w:sz="0" w:space="0" w:color="auto"/>
              </w:divBdr>
            </w:div>
            <w:div w:id="1384988444">
              <w:marLeft w:val="0"/>
              <w:marRight w:val="0"/>
              <w:marTop w:val="0"/>
              <w:marBottom w:val="0"/>
              <w:divBdr>
                <w:top w:val="none" w:sz="0" w:space="0" w:color="auto"/>
                <w:left w:val="none" w:sz="0" w:space="0" w:color="auto"/>
                <w:bottom w:val="none" w:sz="0" w:space="0" w:color="auto"/>
                <w:right w:val="none" w:sz="0" w:space="0" w:color="auto"/>
              </w:divBdr>
            </w:div>
          </w:divsChild>
        </w:div>
        <w:div w:id="1380936809">
          <w:marLeft w:val="0"/>
          <w:marRight w:val="0"/>
          <w:marTop w:val="0"/>
          <w:marBottom w:val="0"/>
          <w:divBdr>
            <w:top w:val="none" w:sz="0" w:space="0" w:color="auto"/>
            <w:left w:val="none" w:sz="0" w:space="0" w:color="auto"/>
            <w:bottom w:val="none" w:sz="0" w:space="0" w:color="auto"/>
            <w:right w:val="none" w:sz="0" w:space="0" w:color="auto"/>
          </w:divBdr>
          <w:divsChild>
            <w:div w:id="71088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236050">
      <w:bodyDiv w:val="1"/>
      <w:marLeft w:val="60"/>
      <w:marRight w:val="60"/>
      <w:marTop w:val="60"/>
      <w:marBottom w:val="15"/>
      <w:divBdr>
        <w:top w:val="none" w:sz="0" w:space="0" w:color="auto"/>
        <w:left w:val="none" w:sz="0" w:space="0" w:color="auto"/>
        <w:bottom w:val="none" w:sz="0" w:space="0" w:color="auto"/>
        <w:right w:val="none" w:sz="0" w:space="0" w:color="auto"/>
      </w:divBdr>
      <w:divsChild>
        <w:div w:id="1607620205">
          <w:marLeft w:val="0"/>
          <w:marRight w:val="0"/>
          <w:marTop w:val="0"/>
          <w:marBottom w:val="0"/>
          <w:divBdr>
            <w:top w:val="none" w:sz="0" w:space="0" w:color="auto"/>
            <w:left w:val="none" w:sz="0" w:space="0" w:color="auto"/>
            <w:bottom w:val="none" w:sz="0" w:space="0" w:color="auto"/>
            <w:right w:val="none" w:sz="0" w:space="0" w:color="auto"/>
          </w:divBdr>
        </w:div>
        <w:div w:id="1869677891">
          <w:marLeft w:val="0"/>
          <w:marRight w:val="0"/>
          <w:marTop w:val="0"/>
          <w:marBottom w:val="0"/>
          <w:divBdr>
            <w:top w:val="single" w:sz="4" w:space="1" w:color="auto"/>
            <w:left w:val="single" w:sz="4" w:space="4" w:color="auto"/>
            <w:bottom w:val="single" w:sz="4" w:space="1" w:color="auto"/>
            <w:right w:val="single" w:sz="4" w:space="4" w:color="auto"/>
          </w:divBdr>
        </w:div>
      </w:divsChild>
    </w:div>
    <w:div w:id="807670057">
      <w:bodyDiv w:val="1"/>
      <w:marLeft w:val="0"/>
      <w:marRight w:val="0"/>
      <w:marTop w:val="0"/>
      <w:marBottom w:val="0"/>
      <w:divBdr>
        <w:top w:val="none" w:sz="0" w:space="0" w:color="auto"/>
        <w:left w:val="none" w:sz="0" w:space="0" w:color="auto"/>
        <w:bottom w:val="none" w:sz="0" w:space="0" w:color="auto"/>
        <w:right w:val="none" w:sz="0" w:space="0" w:color="auto"/>
      </w:divBdr>
      <w:divsChild>
        <w:div w:id="785003249">
          <w:marLeft w:val="0"/>
          <w:marRight w:val="0"/>
          <w:marTop w:val="0"/>
          <w:marBottom w:val="0"/>
          <w:divBdr>
            <w:top w:val="none" w:sz="0" w:space="0" w:color="auto"/>
            <w:left w:val="none" w:sz="0" w:space="0" w:color="auto"/>
            <w:bottom w:val="none" w:sz="0" w:space="0" w:color="auto"/>
            <w:right w:val="none" w:sz="0" w:space="0" w:color="auto"/>
          </w:divBdr>
        </w:div>
        <w:div w:id="1489245607">
          <w:marLeft w:val="0"/>
          <w:marRight w:val="0"/>
          <w:marTop w:val="0"/>
          <w:marBottom w:val="0"/>
          <w:divBdr>
            <w:top w:val="none" w:sz="0" w:space="0" w:color="auto"/>
            <w:left w:val="none" w:sz="0" w:space="0" w:color="auto"/>
            <w:bottom w:val="none" w:sz="0" w:space="0" w:color="auto"/>
            <w:right w:val="none" w:sz="0" w:space="0" w:color="auto"/>
          </w:divBdr>
        </w:div>
        <w:div w:id="685906755">
          <w:marLeft w:val="0"/>
          <w:marRight w:val="0"/>
          <w:marTop w:val="0"/>
          <w:marBottom w:val="0"/>
          <w:divBdr>
            <w:top w:val="none" w:sz="0" w:space="0" w:color="auto"/>
            <w:left w:val="none" w:sz="0" w:space="0" w:color="auto"/>
            <w:bottom w:val="none" w:sz="0" w:space="0" w:color="auto"/>
            <w:right w:val="none" w:sz="0" w:space="0" w:color="auto"/>
          </w:divBdr>
        </w:div>
        <w:div w:id="2062824193">
          <w:marLeft w:val="0"/>
          <w:marRight w:val="0"/>
          <w:marTop w:val="0"/>
          <w:marBottom w:val="0"/>
          <w:divBdr>
            <w:top w:val="none" w:sz="0" w:space="0" w:color="auto"/>
            <w:left w:val="none" w:sz="0" w:space="0" w:color="auto"/>
            <w:bottom w:val="none" w:sz="0" w:space="0" w:color="auto"/>
            <w:right w:val="none" w:sz="0" w:space="0" w:color="auto"/>
          </w:divBdr>
        </w:div>
        <w:div w:id="1402870178">
          <w:marLeft w:val="0"/>
          <w:marRight w:val="0"/>
          <w:marTop w:val="0"/>
          <w:marBottom w:val="0"/>
          <w:divBdr>
            <w:top w:val="none" w:sz="0" w:space="0" w:color="auto"/>
            <w:left w:val="none" w:sz="0" w:space="0" w:color="auto"/>
            <w:bottom w:val="none" w:sz="0" w:space="0" w:color="auto"/>
            <w:right w:val="none" w:sz="0" w:space="0" w:color="auto"/>
          </w:divBdr>
        </w:div>
        <w:div w:id="2033650638">
          <w:marLeft w:val="0"/>
          <w:marRight w:val="0"/>
          <w:marTop w:val="0"/>
          <w:marBottom w:val="0"/>
          <w:divBdr>
            <w:top w:val="none" w:sz="0" w:space="0" w:color="auto"/>
            <w:left w:val="none" w:sz="0" w:space="0" w:color="auto"/>
            <w:bottom w:val="none" w:sz="0" w:space="0" w:color="auto"/>
            <w:right w:val="none" w:sz="0" w:space="0" w:color="auto"/>
          </w:divBdr>
        </w:div>
        <w:div w:id="1574075296">
          <w:marLeft w:val="0"/>
          <w:marRight w:val="0"/>
          <w:marTop w:val="0"/>
          <w:marBottom w:val="0"/>
          <w:divBdr>
            <w:top w:val="none" w:sz="0" w:space="0" w:color="auto"/>
            <w:left w:val="none" w:sz="0" w:space="0" w:color="auto"/>
            <w:bottom w:val="none" w:sz="0" w:space="0" w:color="auto"/>
            <w:right w:val="none" w:sz="0" w:space="0" w:color="auto"/>
          </w:divBdr>
        </w:div>
        <w:div w:id="1547109555">
          <w:marLeft w:val="0"/>
          <w:marRight w:val="0"/>
          <w:marTop w:val="0"/>
          <w:marBottom w:val="0"/>
          <w:divBdr>
            <w:top w:val="none" w:sz="0" w:space="0" w:color="auto"/>
            <w:left w:val="none" w:sz="0" w:space="0" w:color="auto"/>
            <w:bottom w:val="none" w:sz="0" w:space="0" w:color="auto"/>
            <w:right w:val="none" w:sz="0" w:space="0" w:color="auto"/>
          </w:divBdr>
        </w:div>
        <w:div w:id="1467508004">
          <w:marLeft w:val="0"/>
          <w:marRight w:val="0"/>
          <w:marTop w:val="0"/>
          <w:marBottom w:val="0"/>
          <w:divBdr>
            <w:top w:val="none" w:sz="0" w:space="0" w:color="auto"/>
            <w:left w:val="none" w:sz="0" w:space="0" w:color="auto"/>
            <w:bottom w:val="none" w:sz="0" w:space="0" w:color="auto"/>
            <w:right w:val="none" w:sz="0" w:space="0" w:color="auto"/>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818810248">
      <w:bodyDiv w:val="1"/>
      <w:marLeft w:val="0"/>
      <w:marRight w:val="0"/>
      <w:marTop w:val="0"/>
      <w:marBottom w:val="0"/>
      <w:divBdr>
        <w:top w:val="none" w:sz="0" w:space="0" w:color="auto"/>
        <w:left w:val="none" w:sz="0" w:space="0" w:color="auto"/>
        <w:bottom w:val="none" w:sz="0" w:space="0" w:color="auto"/>
        <w:right w:val="none" w:sz="0" w:space="0" w:color="auto"/>
      </w:divBdr>
      <w:divsChild>
        <w:div w:id="480122195">
          <w:marLeft w:val="0"/>
          <w:marRight w:val="0"/>
          <w:marTop w:val="0"/>
          <w:marBottom w:val="0"/>
          <w:divBdr>
            <w:top w:val="none" w:sz="0" w:space="0" w:color="auto"/>
            <w:left w:val="none" w:sz="0" w:space="0" w:color="auto"/>
            <w:bottom w:val="none" w:sz="0" w:space="0" w:color="auto"/>
            <w:right w:val="none" w:sz="0" w:space="0" w:color="auto"/>
          </w:divBdr>
        </w:div>
        <w:div w:id="1109621466">
          <w:marLeft w:val="0"/>
          <w:marRight w:val="0"/>
          <w:marTop w:val="0"/>
          <w:marBottom w:val="0"/>
          <w:divBdr>
            <w:top w:val="none" w:sz="0" w:space="0" w:color="auto"/>
            <w:left w:val="none" w:sz="0" w:space="0" w:color="auto"/>
            <w:bottom w:val="none" w:sz="0" w:space="0" w:color="auto"/>
            <w:right w:val="none" w:sz="0" w:space="0" w:color="auto"/>
          </w:divBdr>
        </w:div>
      </w:divsChild>
    </w:div>
    <w:div w:id="861354829">
      <w:bodyDiv w:val="1"/>
      <w:marLeft w:val="0"/>
      <w:marRight w:val="0"/>
      <w:marTop w:val="0"/>
      <w:marBottom w:val="0"/>
      <w:divBdr>
        <w:top w:val="none" w:sz="0" w:space="0" w:color="auto"/>
        <w:left w:val="none" w:sz="0" w:space="0" w:color="auto"/>
        <w:bottom w:val="none" w:sz="0" w:space="0" w:color="auto"/>
        <w:right w:val="none" w:sz="0" w:space="0" w:color="auto"/>
      </w:divBdr>
      <w:divsChild>
        <w:div w:id="1496874585">
          <w:marLeft w:val="0"/>
          <w:marRight w:val="0"/>
          <w:marTop w:val="0"/>
          <w:marBottom w:val="0"/>
          <w:divBdr>
            <w:top w:val="none" w:sz="0" w:space="0" w:color="auto"/>
            <w:left w:val="none" w:sz="0" w:space="0" w:color="auto"/>
            <w:bottom w:val="none" w:sz="0" w:space="0" w:color="auto"/>
            <w:right w:val="none" w:sz="0" w:space="0" w:color="auto"/>
          </w:divBdr>
          <w:divsChild>
            <w:div w:id="1020161251">
              <w:marLeft w:val="0"/>
              <w:marRight w:val="0"/>
              <w:marTop w:val="0"/>
              <w:marBottom w:val="0"/>
              <w:divBdr>
                <w:top w:val="none" w:sz="0" w:space="0" w:color="auto"/>
                <w:left w:val="none" w:sz="0" w:space="0" w:color="auto"/>
                <w:bottom w:val="none" w:sz="0" w:space="0" w:color="auto"/>
                <w:right w:val="none" w:sz="0" w:space="0" w:color="auto"/>
              </w:divBdr>
            </w:div>
          </w:divsChild>
        </w:div>
        <w:div w:id="448207189">
          <w:marLeft w:val="0"/>
          <w:marRight w:val="0"/>
          <w:marTop w:val="0"/>
          <w:marBottom w:val="0"/>
          <w:divBdr>
            <w:top w:val="none" w:sz="0" w:space="0" w:color="auto"/>
            <w:left w:val="none" w:sz="0" w:space="0" w:color="auto"/>
            <w:bottom w:val="none" w:sz="0" w:space="0" w:color="auto"/>
            <w:right w:val="none" w:sz="0" w:space="0" w:color="auto"/>
          </w:divBdr>
          <w:divsChild>
            <w:div w:id="1563368964">
              <w:marLeft w:val="0"/>
              <w:marRight w:val="0"/>
              <w:marTop w:val="120"/>
              <w:marBottom w:val="0"/>
              <w:divBdr>
                <w:top w:val="none" w:sz="0" w:space="0" w:color="auto"/>
                <w:left w:val="none" w:sz="0" w:space="0" w:color="auto"/>
                <w:bottom w:val="none" w:sz="0" w:space="0" w:color="auto"/>
                <w:right w:val="none" w:sz="0" w:space="0" w:color="auto"/>
              </w:divBdr>
            </w:div>
            <w:div w:id="555431377">
              <w:marLeft w:val="0"/>
              <w:marRight w:val="0"/>
              <w:marTop w:val="0"/>
              <w:marBottom w:val="0"/>
              <w:divBdr>
                <w:top w:val="none" w:sz="0" w:space="0" w:color="auto"/>
                <w:left w:val="none" w:sz="0" w:space="0" w:color="auto"/>
                <w:bottom w:val="none" w:sz="0" w:space="0" w:color="auto"/>
                <w:right w:val="none" w:sz="0" w:space="0" w:color="auto"/>
              </w:divBdr>
            </w:div>
          </w:divsChild>
        </w:div>
        <w:div w:id="468941493">
          <w:marLeft w:val="0"/>
          <w:marRight w:val="0"/>
          <w:marTop w:val="0"/>
          <w:marBottom w:val="0"/>
          <w:divBdr>
            <w:top w:val="none" w:sz="0" w:space="0" w:color="auto"/>
            <w:left w:val="none" w:sz="0" w:space="0" w:color="auto"/>
            <w:bottom w:val="none" w:sz="0" w:space="0" w:color="auto"/>
            <w:right w:val="none" w:sz="0" w:space="0" w:color="auto"/>
          </w:divBdr>
          <w:divsChild>
            <w:div w:id="1467158183">
              <w:marLeft w:val="0"/>
              <w:marRight w:val="0"/>
              <w:marTop w:val="120"/>
              <w:marBottom w:val="0"/>
              <w:divBdr>
                <w:top w:val="none" w:sz="0" w:space="0" w:color="auto"/>
                <w:left w:val="none" w:sz="0" w:space="0" w:color="auto"/>
                <w:bottom w:val="none" w:sz="0" w:space="0" w:color="auto"/>
                <w:right w:val="none" w:sz="0" w:space="0" w:color="auto"/>
              </w:divBdr>
            </w:div>
            <w:div w:id="734821696">
              <w:marLeft w:val="0"/>
              <w:marRight w:val="0"/>
              <w:marTop w:val="0"/>
              <w:marBottom w:val="0"/>
              <w:divBdr>
                <w:top w:val="none" w:sz="0" w:space="0" w:color="auto"/>
                <w:left w:val="none" w:sz="0" w:space="0" w:color="auto"/>
                <w:bottom w:val="none" w:sz="0" w:space="0" w:color="auto"/>
                <w:right w:val="none" w:sz="0" w:space="0" w:color="auto"/>
              </w:divBdr>
            </w:div>
          </w:divsChild>
        </w:div>
        <w:div w:id="985087523">
          <w:marLeft w:val="0"/>
          <w:marRight w:val="0"/>
          <w:marTop w:val="0"/>
          <w:marBottom w:val="0"/>
          <w:divBdr>
            <w:top w:val="none" w:sz="0" w:space="0" w:color="auto"/>
            <w:left w:val="none" w:sz="0" w:space="0" w:color="auto"/>
            <w:bottom w:val="none" w:sz="0" w:space="0" w:color="auto"/>
            <w:right w:val="none" w:sz="0" w:space="0" w:color="auto"/>
          </w:divBdr>
          <w:divsChild>
            <w:div w:id="212616647">
              <w:marLeft w:val="0"/>
              <w:marRight w:val="0"/>
              <w:marTop w:val="120"/>
              <w:marBottom w:val="0"/>
              <w:divBdr>
                <w:top w:val="none" w:sz="0" w:space="0" w:color="auto"/>
                <w:left w:val="none" w:sz="0" w:space="0" w:color="auto"/>
                <w:bottom w:val="none" w:sz="0" w:space="0" w:color="auto"/>
                <w:right w:val="none" w:sz="0" w:space="0" w:color="auto"/>
              </w:divBdr>
            </w:div>
            <w:div w:id="5331028">
              <w:marLeft w:val="0"/>
              <w:marRight w:val="0"/>
              <w:marTop w:val="0"/>
              <w:marBottom w:val="0"/>
              <w:divBdr>
                <w:top w:val="none" w:sz="0" w:space="0" w:color="auto"/>
                <w:left w:val="none" w:sz="0" w:space="0" w:color="auto"/>
                <w:bottom w:val="none" w:sz="0" w:space="0" w:color="auto"/>
                <w:right w:val="none" w:sz="0" w:space="0" w:color="auto"/>
              </w:divBdr>
            </w:div>
          </w:divsChild>
        </w:div>
        <w:div w:id="376127046">
          <w:marLeft w:val="0"/>
          <w:marRight w:val="0"/>
          <w:marTop w:val="0"/>
          <w:marBottom w:val="0"/>
          <w:divBdr>
            <w:top w:val="none" w:sz="0" w:space="0" w:color="auto"/>
            <w:left w:val="none" w:sz="0" w:space="0" w:color="auto"/>
            <w:bottom w:val="none" w:sz="0" w:space="0" w:color="auto"/>
            <w:right w:val="none" w:sz="0" w:space="0" w:color="auto"/>
          </w:divBdr>
          <w:divsChild>
            <w:div w:id="1785344675">
              <w:marLeft w:val="0"/>
              <w:marRight w:val="0"/>
              <w:marTop w:val="120"/>
              <w:marBottom w:val="0"/>
              <w:divBdr>
                <w:top w:val="none" w:sz="0" w:space="0" w:color="auto"/>
                <w:left w:val="none" w:sz="0" w:space="0" w:color="auto"/>
                <w:bottom w:val="none" w:sz="0" w:space="0" w:color="auto"/>
                <w:right w:val="none" w:sz="0" w:space="0" w:color="auto"/>
              </w:divBdr>
            </w:div>
            <w:div w:id="1085613296">
              <w:marLeft w:val="0"/>
              <w:marRight w:val="0"/>
              <w:marTop w:val="0"/>
              <w:marBottom w:val="0"/>
              <w:divBdr>
                <w:top w:val="none" w:sz="0" w:space="0" w:color="auto"/>
                <w:left w:val="none" w:sz="0" w:space="0" w:color="auto"/>
                <w:bottom w:val="none" w:sz="0" w:space="0" w:color="auto"/>
                <w:right w:val="none" w:sz="0" w:space="0" w:color="auto"/>
              </w:divBdr>
            </w:div>
          </w:divsChild>
        </w:div>
        <w:div w:id="670959731">
          <w:marLeft w:val="0"/>
          <w:marRight w:val="0"/>
          <w:marTop w:val="0"/>
          <w:marBottom w:val="0"/>
          <w:divBdr>
            <w:top w:val="none" w:sz="0" w:space="0" w:color="auto"/>
            <w:left w:val="none" w:sz="0" w:space="0" w:color="auto"/>
            <w:bottom w:val="none" w:sz="0" w:space="0" w:color="auto"/>
            <w:right w:val="none" w:sz="0" w:space="0" w:color="auto"/>
          </w:divBdr>
          <w:divsChild>
            <w:div w:id="66794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157243">
      <w:bodyDiv w:val="1"/>
      <w:marLeft w:val="0"/>
      <w:marRight w:val="0"/>
      <w:marTop w:val="0"/>
      <w:marBottom w:val="0"/>
      <w:divBdr>
        <w:top w:val="none" w:sz="0" w:space="0" w:color="auto"/>
        <w:left w:val="none" w:sz="0" w:space="0" w:color="auto"/>
        <w:bottom w:val="none" w:sz="0" w:space="0" w:color="auto"/>
        <w:right w:val="none" w:sz="0" w:space="0" w:color="auto"/>
      </w:divBdr>
    </w:div>
    <w:div w:id="912466371">
      <w:bodyDiv w:val="1"/>
      <w:marLeft w:val="0"/>
      <w:marRight w:val="0"/>
      <w:marTop w:val="0"/>
      <w:marBottom w:val="0"/>
      <w:divBdr>
        <w:top w:val="none" w:sz="0" w:space="0" w:color="auto"/>
        <w:left w:val="none" w:sz="0" w:space="0" w:color="auto"/>
        <w:bottom w:val="none" w:sz="0" w:space="0" w:color="auto"/>
        <w:right w:val="none" w:sz="0" w:space="0" w:color="auto"/>
      </w:divBdr>
    </w:div>
    <w:div w:id="914778648">
      <w:bodyDiv w:val="1"/>
      <w:marLeft w:val="0"/>
      <w:marRight w:val="0"/>
      <w:marTop w:val="0"/>
      <w:marBottom w:val="0"/>
      <w:divBdr>
        <w:top w:val="none" w:sz="0" w:space="0" w:color="auto"/>
        <w:left w:val="none" w:sz="0" w:space="0" w:color="auto"/>
        <w:bottom w:val="none" w:sz="0" w:space="0" w:color="auto"/>
        <w:right w:val="none" w:sz="0" w:space="0" w:color="auto"/>
      </w:divBdr>
      <w:divsChild>
        <w:div w:id="1253514573">
          <w:marLeft w:val="0"/>
          <w:marRight w:val="0"/>
          <w:marTop w:val="0"/>
          <w:marBottom w:val="0"/>
          <w:divBdr>
            <w:top w:val="none" w:sz="0" w:space="0" w:color="auto"/>
            <w:left w:val="none" w:sz="0" w:space="0" w:color="auto"/>
            <w:bottom w:val="none" w:sz="0" w:space="0" w:color="auto"/>
            <w:right w:val="none" w:sz="0" w:space="0" w:color="auto"/>
          </w:divBdr>
        </w:div>
      </w:divsChild>
    </w:div>
    <w:div w:id="943653898">
      <w:bodyDiv w:val="1"/>
      <w:marLeft w:val="0"/>
      <w:marRight w:val="0"/>
      <w:marTop w:val="0"/>
      <w:marBottom w:val="0"/>
      <w:divBdr>
        <w:top w:val="none" w:sz="0" w:space="0" w:color="auto"/>
        <w:left w:val="none" w:sz="0" w:space="0" w:color="auto"/>
        <w:bottom w:val="none" w:sz="0" w:space="0" w:color="auto"/>
        <w:right w:val="none" w:sz="0" w:space="0" w:color="auto"/>
      </w:divBdr>
      <w:divsChild>
        <w:div w:id="849295812">
          <w:marLeft w:val="0"/>
          <w:marRight w:val="0"/>
          <w:marTop w:val="0"/>
          <w:marBottom w:val="0"/>
          <w:divBdr>
            <w:top w:val="none" w:sz="0" w:space="0" w:color="auto"/>
            <w:left w:val="none" w:sz="0" w:space="0" w:color="auto"/>
            <w:bottom w:val="none" w:sz="0" w:space="0" w:color="auto"/>
            <w:right w:val="none" w:sz="0" w:space="0" w:color="auto"/>
          </w:divBdr>
        </w:div>
        <w:div w:id="1097603809">
          <w:marLeft w:val="0"/>
          <w:marRight w:val="0"/>
          <w:marTop w:val="0"/>
          <w:marBottom w:val="0"/>
          <w:divBdr>
            <w:top w:val="none" w:sz="0" w:space="0" w:color="auto"/>
            <w:left w:val="none" w:sz="0" w:space="0" w:color="auto"/>
            <w:bottom w:val="none" w:sz="0" w:space="0" w:color="auto"/>
            <w:right w:val="none" w:sz="0" w:space="0" w:color="auto"/>
          </w:divBdr>
        </w:div>
      </w:divsChild>
    </w:div>
    <w:div w:id="967708105">
      <w:bodyDiv w:val="1"/>
      <w:marLeft w:val="0"/>
      <w:marRight w:val="0"/>
      <w:marTop w:val="0"/>
      <w:marBottom w:val="0"/>
      <w:divBdr>
        <w:top w:val="none" w:sz="0" w:space="0" w:color="auto"/>
        <w:left w:val="none" w:sz="0" w:space="0" w:color="auto"/>
        <w:bottom w:val="none" w:sz="0" w:space="0" w:color="auto"/>
        <w:right w:val="none" w:sz="0" w:space="0" w:color="auto"/>
      </w:divBdr>
      <w:divsChild>
        <w:div w:id="111823775">
          <w:marLeft w:val="0"/>
          <w:marRight w:val="0"/>
          <w:marTop w:val="0"/>
          <w:marBottom w:val="0"/>
          <w:divBdr>
            <w:top w:val="none" w:sz="0" w:space="0" w:color="auto"/>
            <w:left w:val="none" w:sz="0" w:space="0" w:color="auto"/>
            <w:bottom w:val="none" w:sz="0" w:space="0" w:color="auto"/>
            <w:right w:val="none" w:sz="0" w:space="0" w:color="auto"/>
          </w:divBdr>
          <w:divsChild>
            <w:div w:id="162864664">
              <w:marLeft w:val="315"/>
              <w:marRight w:val="0"/>
              <w:marTop w:val="0"/>
              <w:marBottom w:val="0"/>
              <w:divBdr>
                <w:top w:val="none" w:sz="0" w:space="0" w:color="auto"/>
                <w:left w:val="none" w:sz="0" w:space="0" w:color="auto"/>
                <w:bottom w:val="none" w:sz="0" w:space="0" w:color="auto"/>
                <w:right w:val="none" w:sz="0" w:space="0" w:color="auto"/>
              </w:divBdr>
              <w:divsChild>
                <w:div w:id="1381249298">
                  <w:marLeft w:val="0"/>
                  <w:marRight w:val="0"/>
                  <w:marTop w:val="0"/>
                  <w:marBottom w:val="0"/>
                  <w:divBdr>
                    <w:top w:val="none" w:sz="0" w:space="0" w:color="auto"/>
                    <w:left w:val="none" w:sz="0" w:space="0" w:color="auto"/>
                    <w:bottom w:val="none" w:sz="0" w:space="0" w:color="auto"/>
                    <w:right w:val="none" w:sz="0" w:space="0" w:color="auto"/>
                  </w:divBdr>
                  <w:divsChild>
                    <w:div w:id="2009674778">
                      <w:marLeft w:val="0"/>
                      <w:marRight w:val="0"/>
                      <w:marTop w:val="0"/>
                      <w:marBottom w:val="0"/>
                      <w:divBdr>
                        <w:top w:val="none" w:sz="0" w:space="0" w:color="auto"/>
                        <w:left w:val="none" w:sz="0" w:space="0" w:color="auto"/>
                        <w:bottom w:val="none" w:sz="0" w:space="0" w:color="auto"/>
                        <w:right w:val="none" w:sz="0" w:space="0" w:color="auto"/>
                      </w:divBdr>
                      <w:divsChild>
                        <w:div w:id="2753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1424244">
      <w:bodyDiv w:val="1"/>
      <w:marLeft w:val="60"/>
      <w:marRight w:val="60"/>
      <w:marTop w:val="60"/>
      <w:marBottom w:val="15"/>
      <w:divBdr>
        <w:top w:val="none" w:sz="0" w:space="0" w:color="auto"/>
        <w:left w:val="none" w:sz="0" w:space="0" w:color="auto"/>
        <w:bottom w:val="none" w:sz="0" w:space="0" w:color="auto"/>
        <w:right w:val="none" w:sz="0" w:space="0" w:color="auto"/>
      </w:divBdr>
    </w:div>
    <w:div w:id="1027408538">
      <w:bodyDiv w:val="1"/>
      <w:marLeft w:val="0"/>
      <w:marRight w:val="0"/>
      <w:marTop w:val="0"/>
      <w:marBottom w:val="0"/>
      <w:divBdr>
        <w:top w:val="none" w:sz="0" w:space="0" w:color="auto"/>
        <w:left w:val="none" w:sz="0" w:space="0" w:color="auto"/>
        <w:bottom w:val="none" w:sz="0" w:space="0" w:color="auto"/>
        <w:right w:val="none" w:sz="0" w:space="0" w:color="auto"/>
      </w:divBdr>
      <w:divsChild>
        <w:div w:id="946158065">
          <w:marLeft w:val="0"/>
          <w:marRight w:val="0"/>
          <w:marTop w:val="0"/>
          <w:marBottom w:val="0"/>
          <w:divBdr>
            <w:top w:val="none" w:sz="0" w:space="0" w:color="auto"/>
            <w:left w:val="none" w:sz="0" w:space="0" w:color="auto"/>
            <w:bottom w:val="none" w:sz="0" w:space="0" w:color="auto"/>
            <w:right w:val="none" w:sz="0" w:space="0" w:color="auto"/>
          </w:divBdr>
        </w:div>
        <w:div w:id="2121753488">
          <w:marLeft w:val="0"/>
          <w:marRight w:val="0"/>
          <w:marTop w:val="0"/>
          <w:marBottom w:val="0"/>
          <w:divBdr>
            <w:top w:val="none" w:sz="0" w:space="0" w:color="auto"/>
            <w:left w:val="none" w:sz="0" w:space="0" w:color="auto"/>
            <w:bottom w:val="none" w:sz="0" w:space="0" w:color="auto"/>
            <w:right w:val="none" w:sz="0" w:space="0" w:color="auto"/>
          </w:divBdr>
        </w:div>
        <w:div w:id="1096553989">
          <w:marLeft w:val="0"/>
          <w:marRight w:val="0"/>
          <w:marTop w:val="0"/>
          <w:marBottom w:val="0"/>
          <w:divBdr>
            <w:top w:val="none" w:sz="0" w:space="0" w:color="auto"/>
            <w:left w:val="none" w:sz="0" w:space="0" w:color="auto"/>
            <w:bottom w:val="none" w:sz="0" w:space="0" w:color="auto"/>
            <w:right w:val="none" w:sz="0" w:space="0" w:color="auto"/>
          </w:divBdr>
        </w:div>
        <w:div w:id="1062867891">
          <w:marLeft w:val="0"/>
          <w:marRight w:val="0"/>
          <w:marTop w:val="0"/>
          <w:marBottom w:val="0"/>
          <w:divBdr>
            <w:top w:val="none" w:sz="0" w:space="0" w:color="auto"/>
            <w:left w:val="none" w:sz="0" w:space="0" w:color="auto"/>
            <w:bottom w:val="none" w:sz="0" w:space="0" w:color="auto"/>
            <w:right w:val="none" w:sz="0" w:space="0" w:color="auto"/>
          </w:divBdr>
        </w:div>
        <w:div w:id="1067998387">
          <w:marLeft w:val="0"/>
          <w:marRight w:val="0"/>
          <w:marTop w:val="0"/>
          <w:marBottom w:val="0"/>
          <w:divBdr>
            <w:top w:val="none" w:sz="0" w:space="0" w:color="auto"/>
            <w:left w:val="none" w:sz="0" w:space="0" w:color="auto"/>
            <w:bottom w:val="none" w:sz="0" w:space="0" w:color="auto"/>
            <w:right w:val="none" w:sz="0" w:space="0" w:color="auto"/>
          </w:divBdr>
        </w:div>
        <w:div w:id="1664897622">
          <w:marLeft w:val="0"/>
          <w:marRight w:val="0"/>
          <w:marTop w:val="0"/>
          <w:marBottom w:val="0"/>
          <w:divBdr>
            <w:top w:val="none" w:sz="0" w:space="0" w:color="auto"/>
            <w:left w:val="none" w:sz="0" w:space="0" w:color="auto"/>
            <w:bottom w:val="none" w:sz="0" w:space="0" w:color="auto"/>
            <w:right w:val="none" w:sz="0" w:space="0" w:color="auto"/>
          </w:divBdr>
        </w:div>
        <w:div w:id="1301959047">
          <w:marLeft w:val="0"/>
          <w:marRight w:val="0"/>
          <w:marTop w:val="0"/>
          <w:marBottom w:val="0"/>
          <w:divBdr>
            <w:top w:val="none" w:sz="0" w:space="0" w:color="auto"/>
            <w:left w:val="none" w:sz="0" w:space="0" w:color="auto"/>
            <w:bottom w:val="none" w:sz="0" w:space="0" w:color="auto"/>
            <w:right w:val="none" w:sz="0" w:space="0" w:color="auto"/>
          </w:divBdr>
        </w:div>
        <w:div w:id="1200705752">
          <w:marLeft w:val="0"/>
          <w:marRight w:val="0"/>
          <w:marTop w:val="0"/>
          <w:marBottom w:val="0"/>
          <w:divBdr>
            <w:top w:val="none" w:sz="0" w:space="0" w:color="auto"/>
            <w:left w:val="none" w:sz="0" w:space="0" w:color="auto"/>
            <w:bottom w:val="none" w:sz="0" w:space="0" w:color="auto"/>
            <w:right w:val="none" w:sz="0" w:space="0" w:color="auto"/>
          </w:divBdr>
        </w:div>
        <w:div w:id="116873216">
          <w:marLeft w:val="0"/>
          <w:marRight w:val="0"/>
          <w:marTop w:val="0"/>
          <w:marBottom w:val="0"/>
          <w:divBdr>
            <w:top w:val="none" w:sz="0" w:space="0" w:color="auto"/>
            <w:left w:val="none" w:sz="0" w:space="0" w:color="auto"/>
            <w:bottom w:val="none" w:sz="0" w:space="0" w:color="auto"/>
            <w:right w:val="none" w:sz="0" w:space="0" w:color="auto"/>
          </w:divBdr>
        </w:div>
        <w:div w:id="582839565">
          <w:marLeft w:val="0"/>
          <w:marRight w:val="0"/>
          <w:marTop w:val="0"/>
          <w:marBottom w:val="0"/>
          <w:divBdr>
            <w:top w:val="none" w:sz="0" w:space="0" w:color="auto"/>
            <w:left w:val="none" w:sz="0" w:space="0" w:color="auto"/>
            <w:bottom w:val="none" w:sz="0" w:space="0" w:color="auto"/>
            <w:right w:val="none" w:sz="0" w:space="0" w:color="auto"/>
          </w:divBdr>
        </w:div>
      </w:divsChild>
    </w:div>
    <w:div w:id="1097868212">
      <w:bodyDiv w:val="1"/>
      <w:marLeft w:val="0"/>
      <w:marRight w:val="0"/>
      <w:marTop w:val="0"/>
      <w:marBottom w:val="0"/>
      <w:divBdr>
        <w:top w:val="none" w:sz="0" w:space="0" w:color="auto"/>
        <w:left w:val="none" w:sz="0" w:space="0" w:color="auto"/>
        <w:bottom w:val="none" w:sz="0" w:space="0" w:color="auto"/>
        <w:right w:val="none" w:sz="0" w:space="0" w:color="auto"/>
      </w:divBdr>
    </w:div>
    <w:div w:id="1142117346">
      <w:bodyDiv w:val="1"/>
      <w:marLeft w:val="0"/>
      <w:marRight w:val="0"/>
      <w:marTop w:val="0"/>
      <w:marBottom w:val="0"/>
      <w:divBdr>
        <w:top w:val="none" w:sz="0" w:space="0" w:color="auto"/>
        <w:left w:val="none" w:sz="0" w:space="0" w:color="auto"/>
        <w:bottom w:val="none" w:sz="0" w:space="0" w:color="auto"/>
        <w:right w:val="none" w:sz="0" w:space="0" w:color="auto"/>
      </w:divBdr>
    </w:div>
    <w:div w:id="1168860822">
      <w:bodyDiv w:val="1"/>
      <w:marLeft w:val="0"/>
      <w:marRight w:val="0"/>
      <w:marTop w:val="0"/>
      <w:marBottom w:val="0"/>
      <w:divBdr>
        <w:top w:val="none" w:sz="0" w:space="0" w:color="auto"/>
        <w:left w:val="none" w:sz="0" w:space="0" w:color="auto"/>
        <w:bottom w:val="none" w:sz="0" w:space="0" w:color="auto"/>
        <w:right w:val="none" w:sz="0" w:space="0" w:color="auto"/>
      </w:divBdr>
    </w:div>
    <w:div w:id="1184901013">
      <w:bodyDiv w:val="1"/>
      <w:marLeft w:val="60"/>
      <w:marRight w:val="60"/>
      <w:marTop w:val="60"/>
      <w:marBottom w:val="15"/>
      <w:divBdr>
        <w:top w:val="none" w:sz="0" w:space="0" w:color="auto"/>
        <w:left w:val="none" w:sz="0" w:space="0" w:color="auto"/>
        <w:bottom w:val="none" w:sz="0" w:space="0" w:color="auto"/>
        <w:right w:val="none" w:sz="0" w:space="0" w:color="auto"/>
      </w:divBdr>
      <w:divsChild>
        <w:div w:id="566695526">
          <w:marLeft w:val="0"/>
          <w:marRight w:val="0"/>
          <w:marTop w:val="0"/>
          <w:marBottom w:val="0"/>
          <w:divBdr>
            <w:top w:val="single" w:sz="4" w:space="1" w:color="auto"/>
            <w:left w:val="single" w:sz="4" w:space="4" w:color="auto"/>
            <w:bottom w:val="single" w:sz="4" w:space="1" w:color="auto"/>
            <w:right w:val="single" w:sz="4" w:space="4" w:color="auto"/>
          </w:divBdr>
        </w:div>
      </w:divsChild>
    </w:div>
    <w:div w:id="1234044454">
      <w:bodyDiv w:val="1"/>
      <w:marLeft w:val="0"/>
      <w:marRight w:val="0"/>
      <w:marTop w:val="0"/>
      <w:marBottom w:val="0"/>
      <w:divBdr>
        <w:top w:val="none" w:sz="0" w:space="0" w:color="auto"/>
        <w:left w:val="none" w:sz="0" w:space="0" w:color="auto"/>
        <w:bottom w:val="none" w:sz="0" w:space="0" w:color="auto"/>
        <w:right w:val="none" w:sz="0" w:space="0" w:color="auto"/>
      </w:divBdr>
      <w:divsChild>
        <w:div w:id="2123383102">
          <w:marLeft w:val="0"/>
          <w:marRight w:val="0"/>
          <w:marTop w:val="0"/>
          <w:marBottom w:val="0"/>
          <w:divBdr>
            <w:top w:val="none" w:sz="0" w:space="0" w:color="auto"/>
            <w:left w:val="none" w:sz="0" w:space="0" w:color="auto"/>
            <w:bottom w:val="none" w:sz="0" w:space="0" w:color="auto"/>
            <w:right w:val="none" w:sz="0" w:space="0" w:color="auto"/>
          </w:divBdr>
          <w:divsChild>
            <w:div w:id="988706506">
              <w:marLeft w:val="0"/>
              <w:marRight w:val="0"/>
              <w:marTop w:val="120"/>
              <w:marBottom w:val="0"/>
              <w:divBdr>
                <w:top w:val="none" w:sz="0" w:space="0" w:color="auto"/>
                <w:left w:val="none" w:sz="0" w:space="0" w:color="auto"/>
                <w:bottom w:val="none" w:sz="0" w:space="0" w:color="auto"/>
                <w:right w:val="none" w:sz="0" w:space="0" w:color="auto"/>
              </w:divBdr>
            </w:div>
            <w:div w:id="1120420445">
              <w:marLeft w:val="0"/>
              <w:marRight w:val="0"/>
              <w:marTop w:val="0"/>
              <w:marBottom w:val="0"/>
              <w:divBdr>
                <w:top w:val="none" w:sz="0" w:space="0" w:color="auto"/>
                <w:left w:val="none" w:sz="0" w:space="0" w:color="auto"/>
                <w:bottom w:val="none" w:sz="0" w:space="0" w:color="auto"/>
                <w:right w:val="none" w:sz="0" w:space="0" w:color="auto"/>
              </w:divBdr>
            </w:div>
          </w:divsChild>
        </w:div>
        <w:div w:id="305402122">
          <w:marLeft w:val="0"/>
          <w:marRight w:val="0"/>
          <w:marTop w:val="0"/>
          <w:marBottom w:val="0"/>
          <w:divBdr>
            <w:top w:val="none" w:sz="0" w:space="0" w:color="auto"/>
            <w:left w:val="none" w:sz="0" w:space="0" w:color="auto"/>
            <w:bottom w:val="none" w:sz="0" w:space="0" w:color="auto"/>
            <w:right w:val="none" w:sz="0" w:space="0" w:color="auto"/>
          </w:divBdr>
          <w:divsChild>
            <w:div w:id="218521102">
              <w:marLeft w:val="0"/>
              <w:marRight w:val="0"/>
              <w:marTop w:val="120"/>
              <w:marBottom w:val="0"/>
              <w:divBdr>
                <w:top w:val="none" w:sz="0" w:space="0" w:color="auto"/>
                <w:left w:val="none" w:sz="0" w:space="0" w:color="auto"/>
                <w:bottom w:val="none" w:sz="0" w:space="0" w:color="auto"/>
                <w:right w:val="none" w:sz="0" w:space="0" w:color="auto"/>
              </w:divBdr>
            </w:div>
            <w:div w:id="197140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885286">
      <w:bodyDiv w:val="1"/>
      <w:marLeft w:val="0"/>
      <w:marRight w:val="0"/>
      <w:marTop w:val="0"/>
      <w:marBottom w:val="0"/>
      <w:divBdr>
        <w:top w:val="none" w:sz="0" w:space="0" w:color="auto"/>
        <w:left w:val="none" w:sz="0" w:space="0" w:color="auto"/>
        <w:bottom w:val="none" w:sz="0" w:space="0" w:color="auto"/>
        <w:right w:val="none" w:sz="0" w:space="0" w:color="auto"/>
      </w:divBdr>
    </w:div>
    <w:div w:id="1281574153">
      <w:bodyDiv w:val="1"/>
      <w:marLeft w:val="0"/>
      <w:marRight w:val="0"/>
      <w:marTop w:val="0"/>
      <w:marBottom w:val="0"/>
      <w:divBdr>
        <w:top w:val="none" w:sz="0" w:space="0" w:color="auto"/>
        <w:left w:val="none" w:sz="0" w:space="0" w:color="auto"/>
        <w:bottom w:val="none" w:sz="0" w:space="0" w:color="auto"/>
        <w:right w:val="none" w:sz="0" w:space="0" w:color="auto"/>
      </w:divBdr>
    </w:div>
    <w:div w:id="1304002041">
      <w:bodyDiv w:val="1"/>
      <w:marLeft w:val="0"/>
      <w:marRight w:val="0"/>
      <w:marTop w:val="0"/>
      <w:marBottom w:val="0"/>
      <w:divBdr>
        <w:top w:val="none" w:sz="0" w:space="0" w:color="auto"/>
        <w:left w:val="none" w:sz="0" w:space="0" w:color="auto"/>
        <w:bottom w:val="none" w:sz="0" w:space="0" w:color="auto"/>
        <w:right w:val="none" w:sz="0" w:space="0" w:color="auto"/>
      </w:divBdr>
      <w:divsChild>
        <w:div w:id="49352676">
          <w:marLeft w:val="0"/>
          <w:marRight w:val="0"/>
          <w:marTop w:val="0"/>
          <w:marBottom w:val="0"/>
          <w:divBdr>
            <w:top w:val="none" w:sz="0" w:space="0" w:color="auto"/>
            <w:left w:val="none" w:sz="0" w:space="0" w:color="auto"/>
            <w:bottom w:val="none" w:sz="0" w:space="0" w:color="auto"/>
            <w:right w:val="none" w:sz="0" w:space="0" w:color="auto"/>
          </w:divBdr>
        </w:div>
        <w:div w:id="658576224">
          <w:marLeft w:val="0"/>
          <w:marRight w:val="0"/>
          <w:marTop w:val="0"/>
          <w:marBottom w:val="0"/>
          <w:divBdr>
            <w:top w:val="none" w:sz="0" w:space="0" w:color="auto"/>
            <w:left w:val="none" w:sz="0" w:space="0" w:color="auto"/>
            <w:bottom w:val="none" w:sz="0" w:space="0" w:color="auto"/>
            <w:right w:val="none" w:sz="0" w:space="0" w:color="auto"/>
          </w:divBdr>
        </w:div>
        <w:div w:id="786193165">
          <w:marLeft w:val="0"/>
          <w:marRight w:val="0"/>
          <w:marTop w:val="0"/>
          <w:marBottom w:val="0"/>
          <w:divBdr>
            <w:top w:val="none" w:sz="0" w:space="0" w:color="auto"/>
            <w:left w:val="none" w:sz="0" w:space="0" w:color="auto"/>
            <w:bottom w:val="none" w:sz="0" w:space="0" w:color="auto"/>
            <w:right w:val="none" w:sz="0" w:space="0" w:color="auto"/>
          </w:divBdr>
        </w:div>
        <w:div w:id="796795545">
          <w:marLeft w:val="0"/>
          <w:marRight w:val="0"/>
          <w:marTop w:val="0"/>
          <w:marBottom w:val="0"/>
          <w:divBdr>
            <w:top w:val="none" w:sz="0" w:space="0" w:color="auto"/>
            <w:left w:val="none" w:sz="0" w:space="0" w:color="auto"/>
            <w:bottom w:val="none" w:sz="0" w:space="0" w:color="auto"/>
            <w:right w:val="none" w:sz="0" w:space="0" w:color="auto"/>
          </w:divBdr>
        </w:div>
        <w:div w:id="967662624">
          <w:marLeft w:val="0"/>
          <w:marRight w:val="0"/>
          <w:marTop w:val="0"/>
          <w:marBottom w:val="0"/>
          <w:divBdr>
            <w:top w:val="none" w:sz="0" w:space="0" w:color="auto"/>
            <w:left w:val="none" w:sz="0" w:space="0" w:color="auto"/>
            <w:bottom w:val="none" w:sz="0" w:space="0" w:color="auto"/>
            <w:right w:val="none" w:sz="0" w:space="0" w:color="auto"/>
          </w:divBdr>
        </w:div>
        <w:div w:id="1313486890">
          <w:marLeft w:val="0"/>
          <w:marRight w:val="0"/>
          <w:marTop w:val="0"/>
          <w:marBottom w:val="0"/>
          <w:divBdr>
            <w:top w:val="none" w:sz="0" w:space="0" w:color="auto"/>
            <w:left w:val="none" w:sz="0" w:space="0" w:color="auto"/>
            <w:bottom w:val="none" w:sz="0" w:space="0" w:color="auto"/>
            <w:right w:val="none" w:sz="0" w:space="0" w:color="auto"/>
          </w:divBdr>
        </w:div>
        <w:div w:id="1364290081">
          <w:marLeft w:val="0"/>
          <w:marRight w:val="0"/>
          <w:marTop w:val="0"/>
          <w:marBottom w:val="0"/>
          <w:divBdr>
            <w:top w:val="none" w:sz="0" w:space="0" w:color="auto"/>
            <w:left w:val="none" w:sz="0" w:space="0" w:color="auto"/>
            <w:bottom w:val="none" w:sz="0" w:space="0" w:color="auto"/>
            <w:right w:val="none" w:sz="0" w:space="0" w:color="auto"/>
          </w:divBdr>
        </w:div>
        <w:div w:id="1507282892">
          <w:marLeft w:val="0"/>
          <w:marRight w:val="0"/>
          <w:marTop w:val="0"/>
          <w:marBottom w:val="0"/>
          <w:divBdr>
            <w:top w:val="none" w:sz="0" w:space="0" w:color="auto"/>
            <w:left w:val="none" w:sz="0" w:space="0" w:color="auto"/>
            <w:bottom w:val="none" w:sz="0" w:space="0" w:color="auto"/>
            <w:right w:val="none" w:sz="0" w:space="0" w:color="auto"/>
          </w:divBdr>
        </w:div>
        <w:div w:id="1753696803">
          <w:marLeft w:val="0"/>
          <w:marRight w:val="0"/>
          <w:marTop w:val="0"/>
          <w:marBottom w:val="0"/>
          <w:divBdr>
            <w:top w:val="none" w:sz="0" w:space="0" w:color="auto"/>
            <w:left w:val="none" w:sz="0" w:space="0" w:color="auto"/>
            <w:bottom w:val="none" w:sz="0" w:space="0" w:color="auto"/>
            <w:right w:val="none" w:sz="0" w:space="0" w:color="auto"/>
          </w:divBdr>
        </w:div>
      </w:divsChild>
    </w:div>
    <w:div w:id="1344670733">
      <w:bodyDiv w:val="1"/>
      <w:marLeft w:val="0"/>
      <w:marRight w:val="0"/>
      <w:marTop w:val="0"/>
      <w:marBottom w:val="0"/>
      <w:divBdr>
        <w:top w:val="none" w:sz="0" w:space="0" w:color="auto"/>
        <w:left w:val="none" w:sz="0" w:space="0" w:color="auto"/>
        <w:bottom w:val="none" w:sz="0" w:space="0" w:color="auto"/>
        <w:right w:val="none" w:sz="0" w:space="0" w:color="auto"/>
      </w:divBdr>
    </w:div>
    <w:div w:id="1385059232">
      <w:bodyDiv w:val="1"/>
      <w:marLeft w:val="0"/>
      <w:marRight w:val="0"/>
      <w:marTop w:val="0"/>
      <w:marBottom w:val="0"/>
      <w:divBdr>
        <w:top w:val="none" w:sz="0" w:space="0" w:color="auto"/>
        <w:left w:val="none" w:sz="0" w:space="0" w:color="auto"/>
        <w:bottom w:val="none" w:sz="0" w:space="0" w:color="auto"/>
        <w:right w:val="none" w:sz="0" w:space="0" w:color="auto"/>
      </w:divBdr>
    </w:div>
    <w:div w:id="1400516582">
      <w:bodyDiv w:val="1"/>
      <w:marLeft w:val="0"/>
      <w:marRight w:val="0"/>
      <w:marTop w:val="0"/>
      <w:marBottom w:val="0"/>
      <w:divBdr>
        <w:top w:val="none" w:sz="0" w:space="0" w:color="auto"/>
        <w:left w:val="none" w:sz="0" w:space="0" w:color="auto"/>
        <w:bottom w:val="none" w:sz="0" w:space="0" w:color="auto"/>
        <w:right w:val="none" w:sz="0" w:space="0" w:color="auto"/>
      </w:divBdr>
    </w:div>
    <w:div w:id="1510365542">
      <w:bodyDiv w:val="1"/>
      <w:marLeft w:val="0"/>
      <w:marRight w:val="0"/>
      <w:marTop w:val="0"/>
      <w:marBottom w:val="0"/>
      <w:divBdr>
        <w:top w:val="none" w:sz="0" w:space="0" w:color="auto"/>
        <w:left w:val="none" w:sz="0" w:space="0" w:color="auto"/>
        <w:bottom w:val="none" w:sz="0" w:space="0" w:color="auto"/>
        <w:right w:val="none" w:sz="0" w:space="0" w:color="auto"/>
      </w:divBdr>
    </w:div>
    <w:div w:id="1574706756">
      <w:bodyDiv w:val="1"/>
      <w:marLeft w:val="0"/>
      <w:marRight w:val="0"/>
      <w:marTop w:val="0"/>
      <w:marBottom w:val="0"/>
      <w:divBdr>
        <w:top w:val="none" w:sz="0" w:space="0" w:color="auto"/>
        <w:left w:val="none" w:sz="0" w:space="0" w:color="auto"/>
        <w:bottom w:val="none" w:sz="0" w:space="0" w:color="auto"/>
        <w:right w:val="none" w:sz="0" w:space="0" w:color="auto"/>
      </w:divBdr>
    </w:div>
    <w:div w:id="1651522302">
      <w:bodyDiv w:val="1"/>
      <w:marLeft w:val="0"/>
      <w:marRight w:val="0"/>
      <w:marTop w:val="0"/>
      <w:marBottom w:val="0"/>
      <w:divBdr>
        <w:top w:val="none" w:sz="0" w:space="0" w:color="auto"/>
        <w:left w:val="none" w:sz="0" w:space="0" w:color="auto"/>
        <w:bottom w:val="none" w:sz="0" w:space="0" w:color="auto"/>
        <w:right w:val="none" w:sz="0" w:space="0" w:color="auto"/>
      </w:divBdr>
    </w:div>
    <w:div w:id="1659729154">
      <w:bodyDiv w:val="1"/>
      <w:marLeft w:val="0"/>
      <w:marRight w:val="0"/>
      <w:marTop w:val="0"/>
      <w:marBottom w:val="0"/>
      <w:divBdr>
        <w:top w:val="none" w:sz="0" w:space="0" w:color="auto"/>
        <w:left w:val="none" w:sz="0" w:space="0" w:color="auto"/>
        <w:bottom w:val="none" w:sz="0" w:space="0" w:color="auto"/>
        <w:right w:val="none" w:sz="0" w:space="0" w:color="auto"/>
      </w:divBdr>
    </w:div>
    <w:div w:id="1683124892">
      <w:bodyDiv w:val="1"/>
      <w:marLeft w:val="0"/>
      <w:marRight w:val="0"/>
      <w:marTop w:val="0"/>
      <w:marBottom w:val="0"/>
      <w:divBdr>
        <w:top w:val="none" w:sz="0" w:space="0" w:color="auto"/>
        <w:left w:val="none" w:sz="0" w:space="0" w:color="auto"/>
        <w:bottom w:val="none" w:sz="0" w:space="0" w:color="auto"/>
        <w:right w:val="none" w:sz="0" w:space="0" w:color="auto"/>
      </w:divBdr>
    </w:div>
    <w:div w:id="1793867364">
      <w:bodyDiv w:val="1"/>
      <w:marLeft w:val="0"/>
      <w:marRight w:val="0"/>
      <w:marTop w:val="0"/>
      <w:marBottom w:val="0"/>
      <w:divBdr>
        <w:top w:val="none" w:sz="0" w:space="0" w:color="auto"/>
        <w:left w:val="none" w:sz="0" w:space="0" w:color="auto"/>
        <w:bottom w:val="none" w:sz="0" w:space="0" w:color="auto"/>
        <w:right w:val="none" w:sz="0" w:space="0" w:color="auto"/>
      </w:divBdr>
    </w:div>
    <w:div w:id="1802067097">
      <w:bodyDiv w:val="1"/>
      <w:marLeft w:val="0"/>
      <w:marRight w:val="0"/>
      <w:marTop w:val="0"/>
      <w:marBottom w:val="0"/>
      <w:divBdr>
        <w:top w:val="none" w:sz="0" w:space="0" w:color="auto"/>
        <w:left w:val="none" w:sz="0" w:space="0" w:color="auto"/>
        <w:bottom w:val="none" w:sz="0" w:space="0" w:color="auto"/>
        <w:right w:val="none" w:sz="0" w:space="0" w:color="auto"/>
      </w:divBdr>
    </w:div>
    <w:div w:id="1844203856">
      <w:bodyDiv w:val="1"/>
      <w:marLeft w:val="0"/>
      <w:marRight w:val="0"/>
      <w:marTop w:val="0"/>
      <w:marBottom w:val="0"/>
      <w:divBdr>
        <w:top w:val="none" w:sz="0" w:space="0" w:color="auto"/>
        <w:left w:val="none" w:sz="0" w:space="0" w:color="auto"/>
        <w:bottom w:val="none" w:sz="0" w:space="0" w:color="auto"/>
        <w:right w:val="none" w:sz="0" w:space="0" w:color="auto"/>
      </w:divBdr>
    </w:div>
    <w:div w:id="1879736135">
      <w:bodyDiv w:val="1"/>
      <w:marLeft w:val="0"/>
      <w:marRight w:val="0"/>
      <w:marTop w:val="0"/>
      <w:marBottom w:val="0"/>
      <w:divBdr>
        <w:top w:val="none" w:sz="0" w:space="0" w:color="auto"/>
        <w:left w:val="none" w:sz="0" w:space="0" w:color="auto"/>
        <w:bottom w:val="none" w:sz="0" w:space="0" w:color="auto"/>
        <w:right w:val="none" w:sz="0" w:space="0" w:color="auto"/>
      </w:divBdr>
    </w:div>
    <w:div w:id="1930888283">
      <w:bodyDiv w:val="1"/>
      <w:marLeft w:val="0"/>
      <w:marRight w:val="0"/>
      <w:marTop w:val="0"/>
      <w:marBottom w:val="0"/>
      <w:divBdr>
        <w:top w:val="none" w:sz="0" w:space="0" w:color="auto"/>
        <w:left w:val="none" w:sz="0" w:space="0" w:color="auto"/>
        <w:bottom w:val="none" w:sz="0" w:space="0" w:color="auto"/>
        <w:right w:val="none" w:sz="0" w:space="0" w:color="auto"/>
      </w:divBdr>
    </w:div>
    <w:div w:id="1931505758">
      <w:bodyDiv w:val="1"/>
      <w:marLeft w:val="0"/>
      <w:marRight w:val="0"/>
      <w:marTop w:val="0"/>
      <w:marBottom w:val="0"/>
      <w:divBdr>
        <w:top w:val="none" w:sz="0" w:space="0" w:color="auto"/>
        <w:left w:val="none" w:sz="0" w:space="0" w:color="auto"/>
        <w:bottom w:val="none" w:sz="0" w:space="0" w:color="auto"/>
        <w:right w:val="none" w:sz="0" w:space="0" w:color="auto"/>
      </w:divBdr>
    </w:div>
    <w:div w:id="1953050069">
      <w:bodyDiv w:val="1"/>
      <w:marLeft w:val="0"/>
      <w:marRight w:val="0"/>
      <w:marTop w:val="0"/>
      <w:marBottom w:val="0"/>
      <w:divBdr>
        <w:top w:val="none" w:sz="0" w:space="0" w:color="auto"/>
        <w:left w:val="none" w:sz="0" w:space="0" w:color="auto"/>
        <w:bottom w:val="none" w:sz="0" w:space="0" w:color="auto"/>
        <w:right w:val="none" w:sz="0" w:space="0" w:color="auto"/>
      </w:divBdr>
      <w:divsChild>
        <w:div w:id="379593346">
          <w:marLeft w:val="0"/>
          <w:marRight w:val="0"/>
          <w:marTop w:val="0"/>
          <w:marBottom w:val="0"/>
          <w:divBdr>
            <w:top w:val="none" w:sz="0" w:space="0" w:color="auto"/>
            <w:left w:val="none" w:sz="0" w:space="0" w:color="auto"/>
            <w:bottom w:val="none" w:sz="0" w:space="0" w:color="auto"/>
            <w:right w:val="none" w:sz="0" w:space="0" w:color="auto"/>
          </w:divBdr>
        </w:div>
        <w:div w:id="1565683312">
          <w:marLeft w:val="0"/>
          <w:marRight w:val="0"/>
          <w:marTop w:val="0"/>
          <w:marBottom w:val="0"/>
          <w:divBdr>
            <w:top w:val="none" w:sz="0" w:space="0" w:color="auto"/>
            <w:left w:val="none" w:sz="0" w:space="0" w:color="auto"/>
            <w:bottom w:val="none" w:sz="0" w:space="0" w:color="auto"/>
            <w:right w:val="none" w:sz="0" w:space="0" w:color="auto"/>
          </w:divBdr>
        </w:div>
        <w:div w:id="1722249917">
          <w:marLeft w:val="0"/>
          <w:marRight w:val="0"/>
          <w:marTop w:val="0"/>
          <w:marBottom w:val="0"/>
          <w:divBdr>
            <w:top w:val="none" w:sz="0" w:space="0" w:color="auto"/>
            <w:left w:val="none" w:sz="0" w:space="0" w:color="auto"/>
            <w:bottom w:val="none" w:sz="0" w:space="0" w:color="auto"/>
            <w:right w:val="none" w:sz="0" w:space="0" w:color="auto"/>
          </w:divBdr>
        </w:div>
        <w:div w:id="1846438802">
          <w:marLeft w:val="0"/>
          <w:marRight w:val="0"/>
          <w:marTop w:val="0"/>
          <w:marBottom w:val="0"/>
          <w:divBdr>
            <w:top w:val="none" w:sz="0" w:space="0" w:color="auto"/>
            <w:left w:val="none" w:sz="0" w:space="0" w:color="auto"/>
            <w:bottom w:val="none" w:sz="0" w:space="0" w:color="auto"/>
            <w:right w:val="none" w:sz="0" w:space="0" w:color="auto"/>
          </w:divBdr>
        </w:div>
        <w:div w:id="1915158737">
          <w:marLeft w:val="0"/>
          <w:marRight w:val="0"/>
          <w:marTop w:val="0"/>
          <w:marBottom w:val="0"/>
          <w:divBdr>
            <w:top w:val="none" w:sz="0" w:space="0" w:color="auto"/>
            <w:left w:val="none" w:sz="0" w:space="0" w:color="auto"/>
            <w:bottom w:val="none" w:sz="0" w:space="0" w:color="auto"/>
            <w:right w:val="none" w:sz="0" w:space="0" w:color="auto"/>
          </w:divBdr>
        </w:div>
        <w:div w:id="1657881443">
          <w:marLeft w:val="0"/>
          <w:marRight w:val="0"/>
          <w:marTop w:val="0"/>
          <w:marBottom w:val="0"/>
          <w:divBdr>
            <w:top w:val="none" w:sz="0" w:space="0" w:color="auto"/>
            <w:left w:val="none" w:sz="0" w:space="0" w:color="auto"/>
            <w:bottom w:val="none" w:sz="0" w:space="0" w:color="auto"/>
            <w:right w:val="none" w:sz="0" w:space="0" w:color="auto"/>
          </w:divBdr>
        </w:div>
        <w:div w:id="1342513346">
          <w:marLeft w:val="0"/>
          <w:marRight w:val="0"/>
          <w:marTop w:val="0"/>
          <w:marBottom w:val="0"/>
          <w:divBdr>
            <w:top w:val="none" w:sz="0" w:space="0" w:color="auto"/>
            <w:left w:val="none" w:sz="0" w:space="0" w:color="auto"/>
            <w:bottom w:val="none" w:sz="0" w:space="0" w:color="auto"/>
            <w:right w:val="none" w:sz="0" w:space="0" w:color="auto"/>
          </w:divBdr>
        </w:div>
        <w:div w:id="1460802270">
          <w:marLeft w:val="0"/>
          <w:marRight w:val="0"/>
          <w:marTop w:val="0"/>
          <w:marBottom w:val="0"/>
          <w:divBdr>
            <w:top w:val="none" w:sz="0" w:space="0" w:color="auto"/>
            <w:left w:val="none" w:sz="0" w:space="0" w:color="auto"/>
            <w:bottom w:val="none" w:sz="0" w:space="0" w:color="auto"/>
            <w:right w:val="none" w:sz="0" w:space="0" w:color="auto"/>
          </w:divBdr>
        </w:div>
        <w:div w:id="1438141159">
          <w:marLeft w:val="0"/>
          <w:marRight w:val="0"/>
          <w:marTop w:val="0"/>
          <w:marBottom w:val="0"/>
          <w:divBdr>
            <w:top w:val="none" w:sz="0" w:space="0" w:color="auto"/>
            <w:left w:val="none" w:sz="0" w:space="0" w:color="auto"/>
            <w:bottom w:val="none" w:sz="0" w:space="0" w:color="auto"/>
            <w:right w:val="none" w:sz="0" w:space="0" w:color="auto"/>
          </w:divBdr>
        </w:div>
        <w:div w:id="776801047">
          <w:marLeft w:val="0"/>
          <w:marRight w:val="0"/>
          <w:marTop w:val="0"/>
          <w:marBottom w:val="0"/>
          <w:divBdr>
            <w:top w:val="none" w:sz="0" w:space="0" w:color="auto"/>
            <w:left w:val="none" w:sz="0" w:space="0" w:color="auto"/>
            <w:bottom w:val="none" w:sz="0" w:space="0" w:color="auto"/>
            <w:right w:val="none" w:sz="0" w:space="0" w:color="auto"/>
          </w:divBdr>
        </w:div>
      </w:divsChild>
    </w:div>
    <w:div w:id="1956860226">
      <w:bodyDiv w:val="1"/>
      <w:marLeft w:val="0"/>
      <w:marRight w:val="0"/>
      <w:marTop w:val="0"/>
      <w:marBottom w:val="0"/>
      <w:divBdr>
        <w:top w:val="none" w:sz="0" w:space="0" w:color="auto"/>
        <w:left w:val="none" w:sz="0" w:space="0" w:color="auto"/>
        <w:bottom w:val="none" w:sz="0" w:space="0" w:color="auto"/>
        <w:right w:val="none" w:sz="0" w:space="0" w:color="auto"/>
      </w:divBdr>
      <w:divsChild>
        <w:div w:id="189300707">
          <w:marLeft w:val="0"/>
          <w:marRight w:val="0"/>
          <w:marTop w:val="0"/>
          <w:marBottom w:val="0"/>
          <w:divBdr>
            <w:top w:val="none" w:sz="0" w:space="0" w:color="auto"/>
            <w:left w:val="none" w:sz="0" w:space="0" w:color="auto"/>
            <w:bottom w:val="none" w:sz="0" w:space="0" w:color="auto"/>
            <w:right w:val="none" w:sz="0" w:space="0" w:color="auto"/>
          </w:divBdr>
        </w:div>
        <w:div w:id="927227366">
          <w:marLeft w:val="0"/>
          <w:marRight w:val="0"/>
          <w:marTop w:val="0"/>
          <w:marBottom w:val="0"/>
          <w:divBdr>
            <w:top w:val="none" w:sz="0" w:space="0" w:color="auto"/>
            <w:left w:val="none" w:sz="0" w:space="0" w:color="auto"/>
            <w:bottom w:val="none" w:sz="0" w:space="0" w:color="auto"/>
            <w:right w:val="none" w:sz="0" w:space="0" w:color="auto"/>
          </w:divBdr>
        </w:div>
        <w:div w:id="1332641512">
          <w:marLeft w:val="0"/>
          <w:marRight w:val="0"/>
          <w:marTop w:val="0"/>
          <w:marBottom w:val="0"/>
          <w:divBdr>
            <w:top w:val="none" w:sz="0" w:space="0" w:color="auto"/>
            <w:left w:val="none" w:sz="0" w:space="0" w:color="auto"/>
            <w:bottom w:val="none" w:sz="0" w:space="0" w:color="auto"/>
            <w:right w:val="none" w:sz="0" w:space="0" w:color="auto"/>
          </w:divBdr>
        </w:div>
      </w:divsChild>
    </w:div>
    <w:div w:id="2014994136">
      <w:bodyDiv w:val="1"/>
      <w:marLeft w:val="0"/>
      <w:marRight w:val="0"/>
      <w:marTop w:val="0"/>
      <w:marBottom w:val="0"/>
      <w:divBdr>
        <w:top w:val="none" w:sz="0" w:space="0" w:color="auto"/>
        <w:left w:val="none" w:sz="0" w:space="0" w:color="auto"/>
        <w:bottom w:val="none" w:sz="0" w:space="0" w:color="auto"/>
        <w:right w:val="none" w:sz="0" w:space="0" w:color="auto"/>
      </w:divBdr>
    </w:div>
    <w:div w:id="2050452054">
      <w:bodyDiv w:val="1"/>
      <w:marLeft w:val="0"/>
      <w:marRight w:val="0"/>
      <w:marTop w:val="0"/>
      <w:marBottom w:val="0"/>
      <w:divBdr>
        <w:top w:val="none" w:sz="0" w:space="0" w:color="auto"/>
        <w:left w:val="none" w:sz="0" w:space="0" w:color="auto"/>
        <w:bottom w:val="none" w:sz="0" w:space="0" w:color="auto"/>
        <w:right w:val="none" w:sz="0" w:space="0" w:color="auto"/>
      </w:divBdr>
    </w:div>
    <w:div w:id="2095277974">
      <w:bodyDiv w:val="1"/>
      <w:marLeft w:val="0"/>
      <w:marRight w:val="0"/>
      <w:marTop w:val="0"/>
      <w:marBottom w:val="0"/>
      <w:divBdr>
        <w:top w:val="none" w:sz="0" w:space="0" w:color="auto"/>
        <w:left w:val="none" w:sz="0" w:space="0" w:color="auto"/>
        <w:bottom w:val="none" w:sz="0" w:space="0" w:color="auto"/>
        <w:right w:val="none" w:sz="0" w:space="0" w:color="auto"/>
      </w:divBdr>
      <w:divsChild>
        <w:div w:id="112135770">
          <w:marLeft w:val="0"/>
          <w:marRight w:val="0"/>
          <w:marTop w:val="0"/>
          <w:marBottom w:val="0"/>
          <w:divBdr>
            <w:top w:val="none" w:sz="0" w:space="0" w:color="auto"/>
            <w:left w:val="none" w:sz="0" w:space="0" w:color="auto"/>
            <w:bottom w:val="none" w:sz="0" w:space="0" w:color="auto"/>
            <w:right w:val="none" w:sz="0" w:space="0" w:color="auto"/>
          </w:divBdr>
          <w:divsChild>
            <w:div w:id="668563618">
              <w:marLeft w:val="0"/>
              <w:marRight w:val="0"/>
              <w:marTop w:val="0"/>
              <w:marBottom w:val="0"/>
              <w:divBdr>
                <w:top w:val="none" w:sz="0" w:space="0" w:color="auto"/>
                <w:left w:val="none" w:sz="0" w:space="0" w:color="auto"/>
                <w:bottom w:val="none" w:sz="0" w:space="0" w:color="auto"/>
                <w:right w:val="none" w:sz="0" w:space="0" w:color="auto"/>
              </w:divBdr>
            </w:div>
          </w:divsChild>
        </w:div>
        <w:div w:id="219361706">
          <w:marLeft w:val="0"/>
          <w:marRight w:val="0"/>
          <w:marTop w:val="0"/>
          <w:marBottom w:val="0"/>
          <w:divBdr>
            <w:top w:val="none" w:sz="0" w:space="0" w:color="auto"/>
            <w:left w:val="none" w:sz="0" w:space="0" w:color="auto"/>
            <w:bottom w:val="none" w:sz="0" w:space="0" w:color="auto"/>
            <w:right w:val="none" w:sz="0" w:space="0" w:color="auto"/>
          </w:divBdr>
          <w:divsChild>
            <w:div w:id="362219467">
              <w:marLeft w:val="0"/>
              <w:marRight w:val="0"/>
              <w:marTop w:val="0"/>
              <w:marBottom w:val="0"/>
              <w:divBdr>
                <w:top w:val="none" w:sz="0" w:space="0" w:color="auto"/>
                <w:left w:val="none" w:sz="0" w:space="0" w:color="auto"/>
                <w:bottom w:val="none" w:sz="0" w:space="0" w:color="auto"/>
                <w:right w:val="none" w:sz="0" w:space="0" w:color="auto"/>
              </w:divBdr>
              <w:divsChild>
                <w:div w:id="394666329">
                  <w:marLeft w:val="0"/>
                  <w:marRight w:val="0"/>
                  <w:marTop w:val="0"/>
                  <w:marBottom w:val="0"/>
                  <w:divBdr>
                    <w:top w:val="none" w:sz="0" w:space="0" w:color="auto"/>
                    <w:left w:val="none" w:sz="0" w:space="0" w:color="auto"/>
                    <w:bottom w:val="none" w:sz="0" w:space="0" w:color="auto"/>
                    <w:right w:val="none" w:sz="0" w:space="0" w:color="auto"/>
                  </w:divBdr>
                  <w:divsChild>
                    <w:div w:id="689531554">
                      <w:marLeft w:val="0"/>
                      <w:marRight w:val="0"/>
                      <w:marTop w:val="120"/>
                      <w:marBottom w:val="0"/>
                      <w:divBdr>
                        <w:top w:val="none" w:sz="0" w:space="0" w:color="auto"/>
                        <w:left w:val="none" w:sz="0" w:space="0" w:color="auto"/>
                        <w:bottom w:val="none" w:sz="0" w:space="0" w:color="auto"/>
                        <w:right w:val="none" w:sz="0" w:space="0" w:color="auto"/>
                      </w:divBdr>
                    </w:div>
                    <w:div w:id="1653604990">
                      <w:marLeft w:val="0"/>
                      <w:marRight w:val="0"/>
                      <w:marTop w:val="0"/>
                      <w:marBottom w:val="0"/>
                      <w:divBdr>
                        <w:top w:val="none" w:sz="0" w:space="0" w:color="auto"/>
                        <w:left w:val="none" w:sz="0" w:space="0" w:color="auto"/>
                        <w:bottom w:val="none" w:sz="0" w:space="0" w:color="auto"/>
                        <w:right w:val="none" w:sz="0" w:space="0" w:color="auto"/>
                      </w:divBdr>
                    </w:div>
                  </w:divsChild>
                </w:div>
                <w:div w:id="773861828">
                  <w:marLeft w:val="0"/>
                  <w:marRight w:val="0"/>
                  <w:marTop w:val="0"/>
                  <w:marBottom w:val="0"/>
                  <w:divBdr>
                    <w:top w:val="none" w:sz="0" w:space="0" w:color="auto"/>
                    <w:left w:val="none" w:sz="0" w:space="0" w:color="auto"/>
                    <w:bottom w:val="none" w:sz="0" w:space="0" w:color="auto"/>
                    <w:right w:val="none" w:sz="0" w:space="0" w:color="auto"/>
                  </w:divBdr>
                  <w:divsChild>
                    <w:div w:id="1768695165">
                      <w:marLeft w:val="0"/>
                      <w:marRight w:val="0"/>
                      <w:marTop w:val="120"/>
                      <w:marBottom w:val="0"/>
                      <w:divBdr>
                        <w:top w:val="none" w:sz="0" w:space="0" w:color="auto"/>
                        <w:left w:val="none" w:sz="0" w:space="0" w:color="auto"/>
                        <w:bottom w:val="none" w:sz="0" w:space="0" w:color="auto"/>
                        <w:right w:val="none" w:sz="0" w:space="0" w:color="auto"/>
                      </w:divBdr>
                    </w:div>
                    <w:div w:id="837422596">
                      <w:marLeft w:val="0"/>
                      <w:marRight w:val="0"/>
                      <w:marTop w:val="0"/>
                      <w:marBottom w:val="0"/>
                      <w:divBdr>
                        <w:top w:val="none" w:sz="0" w:space="0" w:color="auto"/>
                        <w:left w:val="none" w:sz="0" w:space="0" w:color="auto"/>
                        <w:bottom w:val="none" w:sz="0" w:space="0" w:color="auto"/>
                        <w:right w:val="none" w:sz="0" w:space="0" w:color="auto"/>
                      </w:divBdr>
                    </w:div>
                  </w:divsChild>
                </w:div>
                <w:div w:id="1845002113">
                  <w:marLeft w:val="0"/>
                  <w:marRight w:val="0"/>
                  <w:marTop w:val="0"/>
                  <w:marBottom w:val="0"/>
                  <w:divBdr>
                    <w:top w:val="none" w:sz="0" w:space="0" w:color="auto"/>
                    <w:left w:val="none" w:sz="0" w:space="0" w:color="auto"/>
                    <w:bottom w:val="none" w:sz="0" w:space="0" w:color="auto"/>
                    <w:right w:val="none" w:sz="0" w:space="0" w:color="auto"/>
                  </w:divBdr>
                  <w:divsChild>
                    <w:div w:id="1047411008">
                      <w:marLeft w:val="0"/>
                      <w:marRight w:val="0"/>
                      <w:marTop w:val="120"/>
                      <w:marBottom w:val="0"/>
                      <w:divBdr>
                        <w:top w:val="none" w:sz="0" w:space="0" w:color="auto"/>
                        <w:left w:val="none" w:sz="0" w:space="0" w:color="auto"/>
                        <w:bottom w:val="none" w:sz="0" w:space="0" w:color="auto"/>
                        <w:right w:val="none" w:sz="0" w:space="0" w:color="auto"/>
                      </w:divBdr>
                    </w:div>
                    <w:div w:id="1646668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148330">
          <w:marLeft w:val="0"/>
          <w:marRight w:val="0"/>
          <w:marTop w:val="0"/>
          <w:marBottom w:val="0"/>
          <w:divBdr>
            <w:top w:val="none" w:sz="0" w:space="0" w:color="auto"/>
            <w:left w:val="none" w:sz="0" w:space="0" w:color="auto"/>
            <w:bottom w:val="none" w:sz="0" w:space="0" w:color="auto"/>
            <w:right w:val="none" w:sz="0" w:space="0" w:color="auto"/>
          </w:divBdr>
          <w:divsChild>
            <w:div w:id="1482771386">
              <w:marLeft w:val="0"/>
              <w:marRight w:val="0"/>
              <w:marTop w:val="0"/>
              <w:marBottom w:val="0"/>
              <w:divBdr>
                <w:top w:val="none" w:sz="0" w:space="0" w:color="auto"/>
                <w:left w:val="none" w:sz="0" w:space="0" w:color="auto"/>
                <w:bottom w:val="none" w:sz="0" w:space="0" w:color="auto"/>
                <w:right w:val="none" w:sz="0" w:space="0" w:color="auto"/>
              </w:divBdr>
            </w:div>
          </w:divsChild>
        </w:div>
        <w:div w:id="1030842403">
          <w:marLeft w:val="0"/>
          <w:marRight w:val="0"/>
          <w:marTop w:val="0"/>
          <w:marBottom w:val="0"/>
          <w:divBdr>
            <w:top w:val="none" w:sz="0" w:space="0" w:color="auto"/>
            <w:left w:val="none" w:sz="0" w:space="0" w:color="auto"/>
            <w:bottom w:val="none" w:sz="0" w:space="0" w:color="auto"/>
            <w:right w:val="none" w:sz="0" w:space="0" w:color="auto"/>
          </w:divBdr>
          <w:divsChild>
            <w:div w:id="1926379942">
              <w:marLeft w:val="0"/>
              <w:marRight w:val="0"/>
              <w:marTop w:val="0"/>
              <w:marBottom w:val="0"/>
              <w:divBdr>
                <w:top w:val="none" w:sz="0" w:space="0" w:color="auto"/>
                <w:left w:val="none" w:sz="0" w:space="0" w:color="auto"/>
                <w:bottom w:val="none" w:sz="0" w:space="0" w:color="auto"/>
                <w:right w:val="none" w:sz="0" w:space="0" w:color="auto"/>
              </w:divBdr>
            </w:div>
          </w:divsChild>
        </w:div>
        <w:div w:id="1599175773">
          <w:marLeft w:val="0"/>
          <w:marRight w:val="0"/>
          <w:marTop w:val="0"/>
          <w:marBottom w:val="0"/>
          <w:divBdr>
            <w:top w:val="none" w:sz="0" w:space="0" w:color="auto"/>
            <w:left w:val="none" w:sz="0" w:space="0" w:color="auto"/>
            <w:bottom w:val="none" w:sz="0" w:space="0" w:color="auto"/>
            <w:right w:val="none" w:sz="0" w:space="0" w:color="auto"/>
          </w:divBdr>
          <w:divsChild>
            <w:div w:id="1691372028">
              <w:marLeft w:val="0"/>
              <w:marRight w:val="0"/>
              <w:marTop w:val="0"/>
              <w:marBottom w:val="0"/>
              <w:divBdr>
                <w:top w:val="none" w:sz="0" w:space="0" w:color="auto"/>
                <w:left w:val="none" w:sz="0" w:space="0" w:color="auto"/>
                <w:bottom w:val="none" w:sz="0" w:space="0" w:color="auto"/>
                <w:right w:val="none" w:sz="0" w:space="0" w:color="auto"/>
              </w:divBdr>
              <w:divsChild>
                <w:div w:id="368382764">
                  <w:marLeft w:val="0"/>
                  <w:marRight w:val="0"/>
                  <w:marTop w:val="0"/>
                  <w:marBottom w:val="0"/>
                  <w:divBdr>
                    <w:top w:val="none" w:sz="0" w:space="0" w:color="auto"/>
                    <w:left w:val="none" w:sz="0" w:space="0" w:color="auto"/>
                    <w:bottom w:val="none" w:sz="0" w:space="0" w:color="auto"/>
                    <w:right w:val="none" w:sz="0" w:space="0" w:color="auto"/>
                  </w:divBdr>
                  <w:divsChild>
                    <w:div w:id="979919147">
                      <w:marLeft w:val="0"/>
                      <w:marRight w:val="0"/>
                      <w:marTop w:val="120"/>
                      <w:marBottom w:val="0"/>
                      <w:divBdr>
                        <w:top w:val="none" w:sz="0" w:space="0" w:color="auto"/>
                        <w:left w:val="none" w:sz="0" w:space="0" w:color="auto"/>
                        <w:bottom w:val="none" w:sz="0" w:space="0" w:color="auto"/>
                        <w:right w:val="none" w:sz="0" w:space="0" w:color="auto"/>
                      </w:divBdr>
                    </w:div>
                    <w:div w:id="1184176264">
                      <w:marLeft w:val="0"/>
                      <w:marRight w:val="0"/>
                      <w:marTop w:val="0"/>
                      <w:marBottom w:val="0"/>
                      <w:divBdr>
                        <w:top w:val="none" w:sz="0" w:space="0" w:color="auto"/>
                        <w:left w:val="none" w:sz="0" w:space="0" w:color="auto"/>
                        <w:bottom w:val="none" w:sz="0" w:space="0" w:color="auto"/>
                        <w:right w:val="none" w:sz="0" w:space="0" w:color="auto"/>
                      </w:divBdr>
                    </w:div>
                  </w:divsChild>
                </w:div>
                <w:div w:id="1681809361">
                  <w:marLeft w:val="0"/>
                  <w:marRight w:val="0"/>
                  <w:marTop w:val="0"/>
                  <w:marBottom w:val="0"/>
                  <w:divBdr>
                    <w:top w:val="none" w:sz="0" w:space="0" w:color="auto"/>
                    <w:left w:val="none" w:sz="0" w:space="0" w:color="auto"/>
                    <w:bottom w:val="none" w:sz="0" w:space="0" w:color="auto"/>
                    <w:right w:val="none" w:sz="0" w:space="0" w:color="auto"/>
                  </w:divBdr>
                  <w:divsChild>
                    <w:div w:id="108165807">
                      <w:marLeft w:val="0"/>
                      <w:marRight w:val="0"/>
                      <w:marTop w:val="120"/>
                      <w:marBottom w:val="0"/>
                      <w:divBdr>
                        <w:top w:val="none" w:sz="0" w:space="0" w:color="auto"/>
                        <w:left w:val="none" w:sz="0" w:space="0" w:color="auto"/>
                        <w:bottom w:val="none" w:sz="0" w:space="0" w:color="auto"/>
                        <w:right w:val="none" w:sz="0" w:space="0" w:color="auto"/>
                      </w:divBdr>
                    </w:div>
                    <w:div w:id="1104765001">
                      <w:marLeft w:val="0"/>
                      <w:marRight w:val="0"/>
                      <w:marTop w:val="0"/>
                      <w:marBottom w:val="0"/>
                      <w:divBdr>
                        <w:top w:val="none" w:sz="0" w:space="0" w:color="auto"/>
                        <w:left w:val="none" w:sz="0" w:space="0" w:color="auto"/>
                        <w:bottom w:val="none" w:sz="0" w:space="0" w:color="auto"/>
                        <w:right w:val="none" w:sz="0" w:space="0" w:color="auto"/>
                      </w:divBdr>
                    </w:div>
                  </w:divsChild>
                </w:div>
                <w:div w:id="1322736729">
                  <w:marLeft w:val="0"/>
                  <w:marRight w:val="0"/>
                  <w:marTop w:val="0"/>
                  <w:marBottom w:val="0"/>
                  <w:divBdr>
                    <w:top w:val="none" w:sz="0" w:space="0" w:color="auto"/>
                    <w:left w:val="none" w:sz="0" w:space="0" w:color="auto"/>
                    <w:bottom w:val="none" w:sz="0" w:space="0" w:color="auto"/>
                    <w:right w:val="none" w:sz="0" w:space="0" w:color="auto"/>
                  </w:divBdr>
                  <w:divsChild>
                    <w:div w:id="2029521848">
                      <w:marLeft w:val="0"/>
                      <w:marRight w:val="0"/>
                      <w:marTop w:val="120"/>
                      <w:marBottom w:val="0"/>
                      <w:divBdr>
                        <w:top w:val="none" w:sz="0" w:space="0" w:color="auto"/>
                        <w:left w:val="none" w:sz="0" w:space="0" w:color="auto"/>
                        <w:bottom w:val="none" w:sz="0" w:space="0" w:color="auto"/>
                        <w:right w:val="none" w:sz="0" w:space="0" w:color="auto"/>
                      </w:divBdr>
                    </w:div>
                    <w:div w:id="36787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274218">
          <w:marLeft w:val="0"/>
          <w:marRight w:val="0"/>
          <w:marTop w:val="0"/>
          <w:marBottom w:val="0"/>
          <w:divBdr>
            <w:top w:val="none" w:sz="0" w:space="0" w:color="auto"/>
            <w:left w:val="none" w:sz="0" w:space="0" w:color="auto"/>
            <w:bottom w:val="none" w:sz="0" w:space="0" w:color="auto"/>
            <w:right w:val="none" w:sz="0" w:space="0" w:color="auto"/>
          </w:divBdr>
          <w:divsChild>
            <w:div w:id="804199130">
              <w:marLeft w:val="0"/>
              <w:marRight w:val="0"/>
              <w:marTop w:val="0"/>
              <w:marBottom w:val="0"/>
              <w:divBdr>
                <w:top w:val="none" w:sz="0" w:space="0" w:color="auto"/>
                <w:left w:val="none" w:sz="0" w:space="0" w:color="auto"/>
                <w:bottom w:val="none" w:sz="0" w:space="0" w:color="auto"/>
                <w:right w:val="none" w:sz="0" w:space="0" w:color="auto"/>
              </w:divBdr>
            </w:div>
          </w:divsChild>
        </w:div>
        <w:div w:id="41751178">
          <w:marLeft w:val="0"/>
          <w:marRight w:val="0"/>
          <w:marTop w:val="0"/>
          <w:marBottom w:val="0"/>
          <w:divBdr>
            <w:top w:val="none" w:sz="0" w:space="0" w:color="auto"/>
            <w:left w:val="none" w:sz="0" w:space="0" w:color="auto"/>
            <w:bottom w:val="none" w:sz="0" w:space="0" w:color="auto"/>
            <w:right w:val="none" w:sz="0" w:space="0" w:color="auto"/>
          </w:divBdr>
          <w:divsChild>
            <w:div w:id="2137751521">
              <w:marLeft w:val="0"/>
              <w:marRight w:val="0"/>
              <w:marTop w:val="0"/>
              <w:marBottom w:val="0"/>
              <w:divBdr>
                <w:top w:val="none" w:sz="0" w:space="0" w:color="auto"/>
                <w:left w:val="none" w:sz="0" w:space="0" w:color="auto"/>
                <w:bottom w:val="none" w:sz="0" w:space="0" w:color="auto"/>
                <w:right w:val="none" w:sz="0" w:space="0" w:color="auto"/>
              </w:divBdr>
            </w:div>
          </w:divsChild>
        </w:div>
        <w:div w:id="1824152117">
          <w:marLeft w:val="0"/>
          <w:marRight w:val="0"/>
          <w:marTop w:val="0"/>
          <w:marBottom w:val="0"/>
          <w:divBdr>
            <w:top w:val="none" w:sz="0" w:space="0" w:color="auto"/>
            <w:left w:val="none" w:sz="0" w:space="0" w:color="auto"/>
            <w:bottom w:val="none" w:sz="0" w:space="0" w:color="auto"/>
            <w:right w:val="none" w:sz="0" w:space="0" w:color="auto"/>
          </w:divBdr>
          <w:divsChild>
            <w:div w:id="1111703990">
              <w:marLeft w:val="0"/>
              <w:marRight w:val="0"/>
              <w:marTop w:val="0"/>
              <w:marBottom w:val="0"/>
              <w:divBdr>
                <w:top w:val="none" w:sz="0" w:space="0" w:color="auto"/>
                <w:left w:val="none" w:sz="0" w:space="0" w:color="auto"/>
                <w:bottom w:val="none" w:sz="0" w:space="0" w:color="auto"/>
                <w:right w:val="none" w:sz="0" w:space="0" w:color="auto"/>
              </w:divBdr>
            </w:div>
          </w:divsChild>
        </w:div>
        <w:div w:id="1102650713">
          <w:marLeft w:val="0"/>
          <w:marRight w:val="0"/>
          <w:marTop w:val="0"/>
          <w:marBottom w:val="0"/>
          <w:divBdr>
            <w:top w:val="none" w:sz="0" w:space="0" w:color="auto"/>
            <w:left w:val="none" w:sz="0" w:space="0" w:color="auto"/>
            <w:bottom w:val="none" w:sz="0" w:space="0" w:color="auto"/>
            <w:right w:val="none" w:sz="0" w:space="0" w:color="auto"/>
          </w:divBdr>
          <w:divsChild>
            <w:div w:id="936447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eufunds.bg/bg/node/8224" TargetMode="External"/><Relationship Id="rId18" Type="http://schemas.openxmlformats.org/officeDocument/2006/relationships/hyperlink" Target="https://ec.europa.eu/regional_policy/information-sources/logo-download-center_en" TargetMode="External"/><Relationship Id="rId26" Type="http://schemas.openxmlformats.org/officeDocument/2006/relationships/hyperlink" Target="https://eumis2020.government.bg" TargetMode="External"/><Relationship Id="rId3" Type="http://schemas.openxmlformats.org/officeDocument/2006/relationships/styles" Target="styles.xml"/><Relationship Id="rId21" Type="http://schemas.openxmlformats.org/officeDocument/2006/relationships/hyperlink" Target="https://ec.europa.eu/regional_policy/sources/policy/communication/support_kit_visibility_2127_en.pdf"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eufunds.bg/bg/node/8223" TargetMode="External"/><Relationship Id="rId17" Type="http://schemas.openxmlformats.org/officeDocument/2006/relationships/hyperlink" Target="https://eur-lex.europa.eu/homepage.html?locale=bg" TargetMode="External"/><Relationship Id="rId25" Type="http://schemas.openxmlformats.org/officeDocument/2006/relationships/hyperlink" Target="https://eumis2020.government.bg/bg/s/Help/Index"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gov.government.bg/wps/portal/ministry-meu/home/budget-project-control/verification-compliance-technical-specifications" TargetMode="External"/><Relationship Id="rId20" Type="http://schemas.openxmlformats.org/officeDocument/2006/relationships/hyperlink" Target="https://ec.europa.eu/regional_policy/policy/communication/online-generator_en" TargetMode="External"/><Relationship Id="rId29" Type="http://schemas.openxmlformats.org/officeDocument/2006/relationships/hyperlink" Target="&#1055;&#1088;&#1080;&#1083;&#1086;&#1078;&#1077;&#1085;&#1080;&#1103;/&#1055;&#1088;&#1080;&#1083;&#1086;&#1078;&#1077;&#1085;&#1080;&#1077;%208%20comm%20planl%202021_2027_F.do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BG/AUTO/?uri=celex:32021R1058" TargetMode="External"/><Relationship Id="rId24" Type="http://schemas.openxmlformats.org/officeDocument/2006/relationships/hyperlink" Target="https://ec.europa.eu/regional_policy/policy/communication/how-to-communicate_en"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eumis2020.government.bg/bg/s/Default/Manual" TargetMode="External"/><Relationship Id="rId23" Type="http://schemas.openxmlformats.org/officeDocument/2006/relationships/hyperlink" Target="https://commission.europa.eu/funding-tenders/managing-your-project/communicating-and-raising-eu-visibility_en" TargetMode="External"/><Relationship Id="rId28" Type="http://schemas.openxmlformats.org/officeDocument/2006/relationships/hyperlink" Target="&#1055;&#1088;&#1080;&#1083;&#1086;&#1078;&#1077;&#1085;&#1080;&#1103;/&#1055;&#1088;&#1080;&#1083;&#1086;&#1078;&#1077;&#1085;&#1080;&#1077;%206%20Metodology_Criteria%20for%20selection%20of%20operations_under%20PTC_adopt15032023.docx" TargetMode="External"/><Relationship Id="rId10" Type="http://schemas.openxmlformats.org/officeDocument/2006/relationships/hyperlink" Target="https://eur-lex.europa.eu/legal-content/BG/AUTO/?uri=celex:32021R1058" TargetMode="External"/><Relationship Id="rId19" Type="http://schemas.openxmlformats.org/officeDocument/2006/relationships/hyperlink" Target="https://ec.europa.eu/regional_policy/policy/communication/how-to-communicate_en"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ufunds.bg" TargetMode="External"/><Relationship Id="rId14" Type="http://schemas.openxmlformats.org/officeDocument/2006/relationships/hyperlink" Target="https://eumis2020.government.bg/" TargetMode="External"/><Relationship Id="rId22" Type="http://schemas.openxmlformats.org/officeDocument/2006/relationships/hyperlink" Target="https://commission.europa.eu/resources-partners/european-commission-visual-identity_en" TargetMode="External"/><Relationship Id="rId27" Type="http://schemas.openxmlformats.org/officeDocument/2006/relationships/hyperlink" Target="&#1055;&#1088;&#1080;&#1083;&#1086;&#1078;&#1077;&#1085;&#1080;&#1103;/&#1055;&#1088;&#1080;&#1083;&#1086;&#1078;&#1077;&#1085;&#1080;&#1077;%201%20&#1044;&#1077;&#1082;&#1083;&#1072;&#1088;&#1072;&#1094;&#1080;&#1103;%20&#1059;&#1050;.docx" TargetMode="External"/><Relationship Id="rId30" Type="http://schemas.openxmlformats.org/officeDocument/2006/relationships/hyperlink" Target="&#1055;&#1088;&#1080;&#1083;&#1086;&#1078;&#1077;&#1085;&#1080;&#1103;/&#1055;&#1088;&#1080;&#1083;&#1086;&#1078;&#1077;&#1085;&#1080;&#1077;%2010%20O&#1073;&#1088;&#1072;&#1079;&#1077;&#1094;_&#1060;&#1080;&#1085;&#1072;&#1085;&#1089;&#1086;&#1074;_&#1087;&#1083;&#1072;&#1085;_&#1060;&#1055;_-_&#1072;&#1082;&#1090;&#1091;&#1072;&#1083;&#1080;&#1079;&#1072;&#1094;&#1080;&#1103;_&#1060;&#1055;%20v2.xlsx"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minfin.bg/upload/19193/DNF%E2%84%963_23.12.2016.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F9E7EC-F4A7-48FA-B071-F0B3A5611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39</Pages>
  <Words>14544</Words>
  <Characters>82906</Characters>
  <Application>Microsoft Office Word</Application>
  <DocSecurity>0</DocSecurity>
  <Lines>690</Lines>
  <Paragraphs>194</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97256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 Зия</dc:creator>
  <cp:keywords/>
  <dc:description/>
  <cp:lastModifiedBy>Daniela Kalaydzhiyska-Ivanova</cp:lastModifiedBy>
  <cp:revision>29</cp:revision>
  <cp:lastPrinted>2023-04-12T11:04:00Z</cp:lastPrinted>
  <dcterms:created xsi:type="dcterms:W3CDTF">2023-05-26T09:04:00Z</dcterms:created>
  <dcterms:modified xsi:type="dcterms:W3CDTF">2023-05-30T11:24:00Z</dcterms:modified>
</cp:coreProperties>
</file>