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03477" w14:textId="77777777" w:rsidR="00F27730" w:rsidRPr="00D82B77" w:rsidRDefault="00F27730" w:rsidP="00F27730">
      <w:pPr>
        <w:spacing w:before="120"/>
        <w:jc w:val="both"/>
        <w:rPr>
          <w:rFonts w:ascii="Times New Roman" w:hAnsi="Times New Roman" w:cs="Times New Roman"/>
          <w:b/>
          <w:color w:val="FFFFFF" w:themeColor="background1"/>
          <w:sz w:val="24"/>
          <w:szCs w:val="24"/>
        </w:rPr>
      </w:pPr>
      <w:r w:rsidRPr="00D82B77">
        <w:rPr>
          <w:rFonts w:ascii="Times New Roman" w:hAnsi="Times New Roman" w:cs="Times New Roman"/>
          <w:b/>
          <w:color w:val="FFFFFF" w:themeColor="background1"/>
          <w:sz w:val="24"/>
          <w:szCs w:val="24"/>
        </w:rPr>
        <w:t>Утвърждавам:</w:t>
      </w:r>
    </w:p>
    <w:p w14:paraId="755965F6" w14:textId="77777777" w:rsidR="00F27730" w:rsidRPr="00D82B77" w:rsidRDefault="00F27730" w:rsidP="00F27730">
      <w:pPr>
        <w:jc w:val="both"/>
        <w:rPr>
          <w:rFonts w:ascii="Times New Roman" w:hAnsi="Times New Roman" w:cs="Times New Roman"/>
          <w:b/>
          <w:color w:val="FFFFFF" w:themeColor="background1"/>
          <w:sz w:val="24"/>
          <w:szCs w:val="24"/>
        </w:rPr>
      </w:pPr>
    </w:p>
    <w:p w14:paraId="01A97912" w14:textId="77777777" w:rsidR="00F27730" w:rsidRPr="00D82B77" w:rsidRDefault="00F27730" w:rsidP="00F27730">
      <w:pPr>
        <w:jc w:val="both"/>
        <w:rPr>
          <w:rFonts w:ascii="Times New Roman" w:hAnsi="Times New Roman" w:cs="Times New Roman"/>
          <w:b/>
          <w:color w:val="FFFFFF" w:themeColor="background1"/>
          <w:sz w:val="24"/>
          <w:szCs w:val="24"/>
        </w:rPr>
      </w:pPr>
    </w:p>
    <w:p w14:paraId="5D964DD3" w14:textId="77777777" w:rsidR="00F27730" w:rsidRPr="00D82B77" w:rsidRDefault="00F27730" w:rsidP="00F27730">
      <w:pPr>
        <w:jc w:val="both"/>
        <w:rPr>
          <w:rFonts w:ascii="Times New Roman" w:hAnsi="Times New Roman" w:cs="Times New Roman"/>
          <w:b/>
          <w:color w:val="FFFFFF" w:themeColor="background1"/>
          <w:sz w:val="24"/>
          <w:szCs w:val="24"/>
          <w:lang w:val="en-US"/>
        </w:rPr>
      </w:pPr>
    </w:p>
    <w:p w14:paraId="6A3490E3" w14:textId="77777777" w:rsidR="00F27730" w:rsidRPr="00D82B77" w:rsidRDefault="00F27730" w:rsidP="00F27730">
      <w:pPr>
        <w:spacing w:after="0" w:line="240" w:lineRule="auto"/>
        <w:jc w:val="both"/>
        <w:rPr>
          <w:rFonts w:ascii="Times New Roman" w:hAnsi="Times New Roman" w:cs="Times New Roman"/>
          <w:b/>
          <w:color w:val="FFFFFF" w:themeColor="background1"/>
          <w:sz w:val="24"/>
          <w:szCs w:val="24"/>
        </w:rPr>
      </w:pPr>
      <w:r w:rsidRPr="00D82B77">
        <w:rPr>
          <w:rFonts w:ascii="Times New Roman" w:hAnsi="Times New Roman" w:cs="Times New Roman"/>
          <w:b/>
          <w:color w:val="FFFFFF" w:themeColor="background1"/>
          <w:sz w:val="24"/>
          <w:szCs w:val="24"/>
        </w:rPr>
        <w:t>Мартин Георгиев</w:t>
      </w:r>
    </w:p>
    <w:p w14:paraId="7DA735B8"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Ръководител на Управляващия орган на </w:t>
      </w:r>
    </w:p>
    <w:p w14:paraId="12C4CB35"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Програма „Транспортна свързаност” 2021-2027 г. и </w:t>
      </w:r>
    </w:p>
    <w:p w14:paraId="22B4715E"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 xml:space="preserve">директор на дирекция „Координация на програми и проекти“ в </w:t>
      </w:r>
    </w:p>
    <w:p w14:paraId="7F6DF711" w14:textId="77777777" w:rsidR="00F27730" w:rsidRPr="00D82B77" w:rsidRDefault="00F27730" w:rsidP="00F27730">
      <w:pPr>
        <w:spacing w:after="0" w:line="240" w:lineRule="auto"/>
        <w:jc w:val="both"/>
        <w:rPr>
          <w:rFonts w:ascii="Times New Roman" w:hAnsi="Times New Roman" w:cs="Times New Roman"/>
          <w:i/>
          <w:color w:val="FFFFFF" w:themeColor="background1"/>
          <w:sz w:val="24"/>
          <w:szCs w:val="24"/>
        </w:rPr>
      </w:pPr>
      <w:r w:rsidRPr="00D82B77">
        <w:rPr>
          <w:rFonts w:ascii="Times New Roman" w:hAnsi="Times New Roman" w:cs="Times New Roman"/>
          <w:i/>
          <w:color w:val="FFFFFF" w:themeColor="background1"/>
          <w:sz w:val="24"/>
          <w:szCs w:val="24"/>
        </w:rPr>
        <w:t>Министерството на транспорта и съобщенията</w:t>
      </w:r>
    </w:p>
    <w:p w14:paraId="601FE0B4" w14:textId="2FD4107B" w:rsidR="00F70FBC" w:rsidRPr="008D4AB4" w:rsidRDefault="00F70FBC" w:rsidP="0049597E">
      <w:pPr>
        <w:spacing w:after="60"/>
        <w:rPr>
          <w:rFonts w:ascii="Times New Roman" w:eastAsia="Times New Roman" w:hAnsi="Times New Roman" w:cs="Times New Roman"/>
          <w:b/>
          <w:snapToGrid w:val="0"/>
          <w:sz w:val="24"/>
          <w:szCs w:val="24"/>
          <w:lang w:val="en-US"/>
        </w:rPr>
      </w:pPr>
    </w:p>
    <w:p w14:paraId="7588FFB8" w14:textId="77777777" w:rsidR="00F27730" w:rsidRPr="008D4AB4" w:rsidRDefault="00F27730" w:rsidP="0049597E">
      <w:pPr>
        <w:spacing w:after="60"/>
        <w:rPr>
          <w:rFonts w:ascii="Times New Roman" w:eastAsia="Times New Roman" w:hAnsi="Times New Roman" w:cs="Times New Roman"/>
          <w:b/>
          <w:snapToGrid w:val="0"/>
          <w:sz w:val="24"/>
          <w:szCs w:val="24"/>
          <w:lang w:val="en-US"/>
        </w:rPr>
      </w:pPr>
    </w:p>
    <w:p w14:paraId="03828D65" w14:textId="6841F6F3" w:rsidR="0049597E" w:rsidRPr="008D4AB4" w:rsidRDefault="0049597E" w:rsidP="0049597E">
      <w:pPr>
        <w:spacing w:after="120" w:line="240" w:lineRule="auto"/>
        <w:jc w:val="center"/>
        <w:rPr>
          <w:rFonts w:ascii="Times New Roman" w:eastAsia="Times New Roman" w:hAnsi="Times New Roman" w:cs="Times New Roman"/>
          <w:b/>
          <w:snapToGrid w:val="0"/>
          <w:sz w:val="24"/>
          <w:szCs w:val="24"/>
        </w:rPr>
      </w:pPr>
    </w:p>
    <w:p w14:paraId="45ABAAF5" w14:textId="182A3C8D" w:rsidR="00F27730" w:rsidRPr="008D4AB4" w:rsidRDefault="00F27730" w:rsidP="0049597E">
      <w:pPr>
        <w:spacing w:after="120" w:line="240" w:lineRule="auto"/>
        <w:jc w:val="center"/>
        <w:rPr>
          <w:rFonts w:ascii="Times New Roman" w:eastAsia="Times New Roman" w:hAnsi="Times New Roman" w:cs="Times New Roman"/>
          <w:b/>
          <w:snapToGrid w:val="0"/>
          <w:sz w:val="24"/>
          <w:szCs w:val="24"/>
        </w:rPr>
      </w:pPr>
    </w:p>
    <w:p w14:paraId="6B03E802" w14:textId="77777777" w:rsidR="0049597E" w:rsidRPr="008D4AB4" w:rsidRDefault="0049597E" w:rsidP="0049597E">
      <w:pPr>
        <w:spacing w:after="0" w:line="240" w:lineRule="auto"/>
        <w:jc w:val="center"/>
        <w:rPr>
          <w:rFonts w:ascii="Times New Roman" w:hAnsi="Times New Roman" w:cs="Times New Roman"/>
          <w:b/>
          <w:sz w:val="28"/>
          <w:szCs w:val="28"/>
        </w:rPr>
      </w:pPr>
    </w:p>
    <w:p w14:paraId="0DE0CB1A" w14:textId="77777777" w:rsidR="001F582C" w:rsidRPr="008D4AB4" w:rsidRDefault="001F582C" w:rsidP="001F582C">
      <w:pPr>
        <w:spacing w:after="0" w:line="240" w:lineRule="auto"/>
        <w:jc w:val="center"/>
        <w:rPr>
          <w:rFonts w:ascii="Times New Roman" w:eastAsia="Calibri" w:hAnsi="Times New Roman" w:cs="Times New Roman"/>
          <w:b/>
          <w:sz w:val="28"/>
          <w:szCs w:val="28"/>
        </w:rPr>
      </w:pPr>
      <w:r w:rsidRPr="008D4AB4">
        <w:rPr>
          <w:rFonts w:ascii="Times New Roman" w:eastAsia="Calibri" w:hAnsi="Times New Roman" w:cs="Times New Roman"/>
          <w:b/>
          <w:sz w:val="28"/>
          <w:szCs w:val="28"/>
        </w:rPr>
        <w:t>УСЛОВИЯ ЗА КАНДИДАТСТВАНЕ</w:t>
      </w:r>
    </w:p>
    <w:p w14:paraId="03DC4B1D" w14:textId="77777777" w:rsidR="001F582C" w:rsidRPr="00774B32" w:rsidRDefault="001F582C" w:rsidP="001F582C">
      <w:pPr>
        <w:spacing w:after="0"/>
        <w:jc w:val="center"/>
        <w:rPr>
          <w:rFonts w:ascii="Times New Roman" w:eastAsia="Calibri" w:hAnsi="Times New Roman" w:cs="Times New Roman"/>
          <w:sz w:val="28"/>
          <w:szCs w:val="28"/>
        </w:rPr>
      </w:pPr>
      <w:r w:rsidRPr="007415ED">
        <w:rPr>
          <w:rFonts w:ascii="Times New Roman" w:eastAsia="Calibri" w:hAnsi="Times New Roman" w:cs="Times New Roman"/>
          <w:sz w:val="28"/>
          <w:szCs w:val="28"/>
        </w:rPr>
        <w:t xml:space="preserve">за предоставяне на безвъзмездна финансова помощ </w:t>
      </w:r>
    </w:p>
    <w:p w14:paraId="353A4086" w14:textId="0D4EC4FF" w:rsidR="001F582C" w:rsidRPr="00774B32" w:rsidRDefault="001F582C" w:rsidP="001F582C">
      <w:pPr>
        <w:spacing w:after="0"/>
        <w:jc w:val="center"/>
        <w:rPr>
          <w:rFonts w:ascii="Times New Roman" w:eastAsia="Calibri" w:hAnsi="Times New Roman" w:cs="Times New Roman"/>
          <w:sz w:val="28"/>
          <w:szCs w:val="28"/>
        </w:rPr>
      </w:pPr>
      <w:r w:rsidRPr="00774B32">
        <w:rPr>
          <w:rFonts w:ascii="Times New Roman" w:eastAsia="Calibri" w:hAnsi="Times New Roman" w:cs="Times New Roman"/>
          <w:sz w:val="28"/>
          <w:szCs w:val="28"/>
        </w:rPr>
        <w:t xml:space="preserve">по </w:t>
      </w:r>
      <w:r w:rsidRPr="00774B32">
        <w:rPr>
          <w:rFonts w:ascii="Times New Roman" w:eastAsia="Calibri" w:hAnsi="Times New Roman" w:cs="Times New Roman"/>
          <w:b/>
          <w:sz w:val="28"/>
          <w:szCs w:val="28"/>
        </w:rPr>
        <w:t xml:space="preserve">Приоритет </w:t>
      </w:r>
      <w:r>
        <w:rPr>
          <w:rFonts w:ascii="Times New Roman" w:eastAsia="Calibri" w:hAnsi="Times New Roman" w:cs="Times New Roman"/>
          <w:b/>
          <w:sz w:val="28"/>
          <w:szCs w:val="28"/>
          <w:lang w:val="en-US"/>
        </w:rPr>
        <w:t>3</w:t>
      </w:r>
      <w:r w:rsidRPr="00774B32">
        <w:rPr>
          <w:rFonts w:ascii="Times New Roman" w:eastAsia="Calibri" w:hAnsi="Times New Roman" w:cs="Times New Roman"/>
          <w:b/>
          <w:sz w:val="28"/>
          <w:szCs w:val="28"/>
        </w:rPr>
        <w:t xml:space="preserve"> „</w:t>
      </w:r>
      <w:r w:rsidRPr="001F582C">
        <w:rPr>
          <w:rFonts w:ascii="Times New Roman" w:eastAsia="Calibri" w:hAnsi="Times New Roman" w:cs="Times New Roman"/>
          <w:b/>
          <w:sz w:val="28"/>
          <w:szCs w:val="28"/>
        </w:rPr>
        <w:t>Подобряване на интермодалността, иновации, модернизирани системи за управление на трафика, подобряване на сигурностт</w:t>
      </w:r>
      <w:r>
        <w:rPr>
          <w:rFonts w:ascii="Times New Roman" w:eastAsia="Calibri" w:hAnsi="Times New Roman" w:cs="Times New Roman"/>
          <w:b/>
          <w:sz w:val="28"/>
          <w:szCs w:val="28"/>
        </w:rPr>
        <w:t>а и безопасността на транспорта</w:t>
      </w:r>
      <w:r w:rsidRPr="00774B32">
        <w:rPr>
          <w:rFonts w:ascii="Times New Roman" w:eastAsia="Calibri" w:hAnsi="Times New Roman" w:cs="Times New Roman"/>
          <w:b/>
          <w:sz w:val="28"/>
          <w:szCs w:val="28"/>
        </w:rPr>
        <w:t>“</w:t>
      </w:r>
      <w:r w:rsidRPr="00774B32">
        <w:rPr>
          <w:rFonts w:ascii="Times New Roman" w:eastAsia="Calibri" w:hAnsi="Times New Roman" w:cs="Times New Roman"/>
          <w:sz w:val="28"/>
          <w:szCs w:val="28"/>
        </w:rPr>
        <w:t xml:space="preserve"> </w:t>
      </w:r>
      <w:r w:rsidRPr="007415ED">
        <w:rPr>
          <w:rFonts w:ascii="Times New Roman" w:eastAsia="Calibri" w:hAnsi="Times New Roman" w:cs="Times New Roman"/>
          <w:sz w:val="28"/>
          <w:szCs w:val="28"/>
        </w:rPr>
        <w:t xml:space="preserve">на </w:t>
      </w:r>
      <w:r w:rsidRPr="00774B32">
        <w:rPr>
          <w:rFonts w:ascii="Times New Roman" w:eastAsia="Calibri" w:hAnsi="Times New Roman" w:cs="Times New Roman"/>
          <w:sz w:val="28"/>
          <w:szCs w:val="28"/>
        </w:rPr>
        <w:t>Програма „Транспортна свързаност” 2021-2027 г.</w:t>
      </w:r>
    </w:p>
    <w:p w14:paraId="0CCD8DDC" w14:textId="2BE81AC6" w:rsidR="00F45C8B" w:rsidRPr="008D4AB4" w:rsidRDefault="00F45C8B" w:rsidP="000D5298">
      <w:pPr>
        <w:spacing w:after="240"/>
        <w:jc w:val="center"/>
        <w:rPr>
          <w:rFonts w:ascii="Times New Roman" w:hAnsi="Times New Roman" w:cs="Times New Roman"/>
          <w:b/>
          <w:sz w:val="28"/>
          <w:szCs w:val="28"/>
          <w:lang w:val="en-US"/>
        </w:rPr>
      </w:pPr>
    </w:p>
    <w:p w14:paraId="1412AEC9" w14:textId="5FCA029F" w:rsidR="00F45C8B" w:rsidRPr="008D4AB4" w:rsidRDefault="00F45C8B" w:rsidP="000D5298">
      <w:pPr>
        <w:spacing w:after="240"/>
        <w:jc w:val="center"/>
        <w:rPr>
          <w:rFonts w:ascii="Times New Roman" w:hAnsi="Times New Roman" w:cs="Times New Roman"/>
          <w:b/>
          <w:sz w:val="28"/>
          <w:szCs w:val="28"/>
          <w:lang w:val="en-US"/>
        </w:rPr>
      </w:pPr>
    </w:p>
    <w:p w14:paraId="0105FC59" w14:textId="2B5590ED" w:rsidR="00F45C8B" w:rsidRPr="008D4AB4" w:rsidRDefault="00F45C8B" w:rsidP="000D5298">
      <w:pPr>
        <w:spacing w:after="240"/>
        <w:jc w:val="center"/>
        <w:rPr>
          <w:rFonts w:ascii="Times New Roman" w:hAnsi="Times New Roman" w:cs="Times New Roman"/>
          <w:b/>
          <w:sz w:val="28"/>
          <w:szCs w:val="28"/>
          <w:lang w:val="en-US"/>
        </w:rPr>
      </w:pPr>
    </w:p>
    <w:p w14:paraId="0CA59B48" w14:textId="7C2328A3" w:rsidR="00F45C8B" w:rsidRPr="008D4AB4" w:rsidRDefault="00F45C8B" w:rsidP="000D5298">
      <w:pPr>
        <w:spacing w:after="240"/>
        <w:jc w:val="center"/>
        <w:rPr>
          <w:rFonts w:ascii="Times New Roman" w:hAnsi="Times New Roman" w:cs="Times New Roman"/>
          <w:b/>
          <w:sz w:val="28"/>
          <w:szCs w:val="28"/>
          <w:lang w:val="en-US"/>
        </w:rPr>
      </w:pPr>
    </w:p>
    <w:p w14:paraId="24456DDE" w14:textId="7FB8BEFC" w:rsidR="00F45C8B" w:rsidRPr="008D4AB4" w:rsidRDefault="00F45C8B" w:rsidP="000D5298">
      <w:pPr>
        <w:spacing w:after="240"/>
        <w:jc w:val="center"/>
        <w:rPr>
          <w:rFonts w:ascii="Times New Roman" w:hAnsi="Times New Roman" w:cs="Times New Roman"/>
          <w:b/>
          <w:sz w:val="28"/>
          <w:szCs w:val="28"/>
          <w:lang w:val="en-US"/>
        </w:rPr>
      </w:pPr>
    </w:p>
    <w:tbl>
      <w:tblPr>
        <w:tblW w:w="10065" w:type="dxa"/>
        <w:tblInd w:w="-488" w:type="dxa"/>
        <w:tblBorders>
          <w:top w:val="triple" w:sz="4" w:space="0" w:color="5B9BD5"/>
          <w:left w:val="triple" w:sz="4" w:space="0" w:color="5B9BD5"/>
          <w:bottom w:val="triple" w:sz="4" w:space="0" w:color="5B9BD5"/>
          <w:right w:val="triple" w:sz="4" w:space="0" w:color="5B9BD5"/>
          <w:insideH w:val="triple" w:sz="4" w:space="0" w:color="5B9BD5"/>
          <w:insideV w:val="triple" w:sz="4" w:space="0" w:color="5B9BD5"/>
        </w:tblBorders>
        <w:tblLayout w:type="fixed"/>
        <w:tblLook w:val="0000" w:firstRow="0" w:lastRow="0" w:firstColumn="0" w:lastColumn="0" w:noHBand="0" w:noVBand="0"/>
      </w:tblPr>
      <w:tblGrid>
        <w:gridCol w:w="2694"/>
        <w:gridCol w:w="4536"/>
        <w:gridCol w:w="2835"/>
      </w:tblGrid>
      <w:tr w:rsidR="00EF07D4" w:rsidRPr="0047161F" w14:paraId="2DF87CA8" w14:textId="77777777" w:rsidTr="00F45C8B">
        <w:trPr>
          <w:trHeight w:val="2804"/>
        </w:trPr>
        <w:tc>
          <w:tcPr>
            <w:tcW w:w="2694" w:type="dxa"/>
            <w:tcBorders>
              <w:top w:val="single" w:sz="4" w:space="0" w:color="auto"/>
              <w:left w:val="single" w:sz="4" w:space="0" w:color="auto"/>
              <w:bottom w:val="single" w:sz="4" w:space="0" w:color="auto"/>
              <w:right w:val="single" w:sz="4" w:space="0" w:color="auto"/>
            </w:tcBorders>
            <w:vAlign w:val="center"/>
          </w:tcPr>
          <w:p w14:paraId="09AF209F" w14:textId="77777777" w:rsidR="00EF07D4" w:rsidRPr="0047161F" w:rsidRDefault="00EF07D4" w:rsidP="00F45C8B">
            <w:pPr>
              <w:rPr>
                <w:rFonts w:ascii="Times New Roman" w:hAnsi="Times New Roman" w:cs="Times New Roman"/>
                <w:i/>
                <w:sz w:val="10"/>
                <w:szCs w:val="10"/>
              </w:rPr>
            </w:pPr>
          </w:p>
          <w:p w14:paraId="1E8330FB" w14:textId="77777777" w:rsidR="00EF07D4" w:rsidRPr="0047161F" w:rsidRDefault="00EF07D4" w:rsidP="00F45C8B">
            <w:pPr>
              <w:ind w:left="204"/>
              <w:rPr>
                <w:rFonts w:ascii="Times New Roman" w:hAnsi="Times New Roman" w:cs="Times New Roman"/>
                <w:i/>
                <w:color w:val="0070C0"/>
                <w:sz w:val="10"/>
                <w:szCs w:val="10"/>
              </w:rPr>
            </w:pPr>
            <w:r w:rsidRPr="0047161F">
              <w:rPr>
                <w:rFonts w:ascii="Times New Roman" w:hAnsi="Times New Roman" w:cs="Times New Roman"/>
                <w:i/>
                <w:color w:val="0070C0"/>
                <w:sz w:val="10"/>
                <w:szCs w:val="10"/>
              </w:rPr>
              <w:t xml:space="preserve">   Инвестираме във Вашето бъдеще</w:t>
            </w:r>
          </w:p>
          <w:p w14:paraId="29FAD005" w14:textId="77777777" w:rsidR="00EF07D4" w:rsidRPr="0047161F" w:rsidRDefault="00EF07D4" w:rsidP="00F45C8B">
            <w:pPr>
              <w:spacing w:before="120"/>
              <w:ind w:left="346"/>
              <w:rPr>
                <w:rFonts w:ascii="Times New Roman" w:hAnsi="Times New Roman" w:cs="Times New Roman"/>
                <w:sz w:val="16"/>
                <w:szCs w:val="16"/>
              </w:rPr>
            </w:pPr>
            <w:r w:rsidRPr="0047161F">
              <w:rPr>
                <w:rFonts w:ascii="Times New Roman" w:hAnsi="Times New Roman" w:cs="Times New Roman"/>
                <w:noProof/>
                <w:color w:val="000000"/>
                <w:sz w:val="19"/>
                <w:szCs w:val="19"/>
                <w:lang w:eastAsia="bg-BG"/>
              </w:rPr>
              <w:drawing>
                <wp:inline distT="0" distB="0" distL="0" distR="0" wp14:anchorId="30D3016A" wp14:editId="29EA04D1">
                  <wp:extent cx="1057275" cy="809625"/>
                  <wp:effectExtent l="0" t="0" r="0" b="0"/>
                  <wp:docPr id="2" name="Picture 1787"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EU 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09625"/>
                          </a:xfrm>
                          <a:prstGeom prst="rect">
                            <a:avLst/>
                          </a:prstGeom>
                          <a:noFill/>
                          <a:ln>
                            <a:noFill/>
                          </a:ln>
                        </pic:spPr>
                      </pic:pic>
                    </a:graphicData>
                  </a:graphic>
                </wp:inline>
              </w:drawing>
            </w:r>
            <w:r w:rsidRPr="0047161F">
              <w:rPr>
                <w:rFonts w:ascii="Times New Roman" w:hAnsi="Times New Roman" w:cs="Times New Roman"/>
                <w:sz w:val="16"/>
                <w:szCs w:val="16"/>
              </w:rPr>
              <w:t xml:space="preserve"> </w:t>
            </w:r>
          </w:p>
          <w:p w14:paraId="160B2A8F" w14:textId="77777777" w:rsidR="00EF07D4" w:rsidRPr="0047161F" w:rsidRDefault="00EF07D4" w:rsidP="00F45C8B">
            <w:pPr>
              <w:spacing w:after="0"/>
              <w:rPr>
                <w:rFonts w:ascii="Times New Roman" w:hAnsi="Times New Roman" w:cs="Times New Roman"/>
                <w:b/>
                <w:sz w:val="16"/>
                <w:szCs w:val="16"/>
              </w:rPr>
            </w:pPr>
            <w:r w:rsidRPr="0047161F">
              <w:rPr>
                <w:rFonts w:ascii="Times New Roman" w:hAnsi="Times New Roman" w:cs="Times New Roman"/>
                <w:sz w:val="16"/>
                <w:szCs w:val="16"/>
              </w:rPr>
              <w:t xml:space="preserve">         </w:t>
            </w:r>
            <w:r w:rsidRPr="0047161F">
              <w:rPr>
                <w:rFonts w:ascii="Times New Roman" w:hAnsi="Times New Roman" w:cs="Times New Roman"/>
                <w:b/>
                <w:sz w:val="16"/>
                <w:szCs w:val="16"/>
              </w:rPr>
              <w:t>ЕВРОПЕЙСКИ СЪЮЗ</w:t>
            </w:r>
          </w:p>
          <w:p w14:paraId="456C6227" w14:textId="77777777" w:rsidR="00EF07D4" w:rsidRPr="0047161F" w:rsidRDefault="00EF07D4" w:rsidP="00F45C8B">
            <w:pPr>
              <w:spacing w:after="0"/>
              <w:rPr>
                <w:rFonts w:ascii="Times New Roman" w:hAnsi="Times New Roman" w:cs="Times New Roman"/>
                <w:b/>
                <w:sz w:val="14"/>
                <w:szCs w:val="14"/>
              </w:rPr>
            </w:pPr>
            <w:r w:rsidRPr="0047161F">
              <w:rPr>
                <w:rFonts w:ascii="Times New Roman" w:hAnsi="Times New Roman" w:cs="Times New Roman"/>
                <w:b/>
                <w:sz w:val="14"/>
                <w:szCs w:val="14"/>
              </w:rPr>
              <w:t xml:space="preserve">           ЕВРОПЕЙСКИ ФОНД</w:t>
            </w:r>
          </w:p>
          <w:p w14:paraId="69FE4077" w14:textId="77777777" w:rsidR="00EF07D4" w:rsidRPr="0047161F" w:rsidRDefault="00EF07D4" w:rsidP="00F45C8B">
            <w:pPr>
              <w:tabs>
                <w:tab w:val="left" w:pos="1725"/>
              </w:tabs>
              <w:spacing w:after="0"/>
              <w:rPr>
                <w:rFonts w:ascii="Times New Roman" w:hAnsi="Times New Roman" w:cs="Times New Roman"/>
                <w:b/>
                <w:sz w:val="14"/>
                <w:szCs w:val="14"/>
              </w:rPr>
            </w:pPr>
            <w:r w:rsidRPr="0047161F">
              <w:rPr>
                <w:rFonts w:ascii="Times New Roman" w:hAnsi="Times New Roman" w:cs="Times New Roman"/>
                <w:b/>
                <w:sz w:val="14"/>
                <w:szCs w:val="14"/>
              </w:rPr>
              <w:t xml:space="preserve">           ЗА РЕГИОНАЛНО РАЗВИТИЕ</w:t>
            </w:r>
          </w:p>
          <w:p w14:paraId="59FC0E50" w14:textId="77777777" w:rsidR="00EF07D4" w:rsidRPr="0047161F" w:rsidRDefault="00EF07D4" w:rsidP="00F45C8B">
            <w:pPr>
              <w:tabs>
                <w:tab w:val="left" w:pos="1725"/>
              </w:tabs>
              <w:spacing w:after="0"/>
              <w:rPr>
                <w:rFonts w:ascii="Times New Roman" w:hAnsi="Times New Roman" w:cs="Times New Roman"/>
                <w:sz w:val="12"/>
                <w:szCs w:val="12"/>
              </w:rPr>
            </w:pPr>
            <w:r w:rsidRPr="0047161F">
              <w:rPr>
                <w:rFonts w:ascii="Times New Roman" w:hAnsi="Times New Roman" w:cs="Times New Roman"/>
                <w:b/>
                <w:sz w:val="14"/>
                <w:szCs w:val="14"/>
              </w:rPr>
              <w:t xml:space="preserve">           КОХЕЗИОНЕН ФОНД</w:t>
            </w:r>
          </w:p>
        </w:tc>
        <w:tc>
          <w:tcPr>
            <w:tcW w:w="4536" w:type="dxa"/>
            <w:tcBorders>
              <w:top w:val="single" w:sz="4" w:space="0" w:color="auto"/>
              <w:left w:val="single" w:sz="4" w:space="0" w:color="auto"/>
              <w:bottom w:val="single" w:sz="4" w:space="0" w:color="auto"/>
              <w:right w:val="single" w:sz="4" w:space="0" w:color="auto"/>
            </w:tcBorders>
            <w:vAlign w:val="center"/>
          </w:tcPr>
          <w:p w14:paraId="35BE0148" w14:textId="77777777" w:rsidR="00EF07D4" w:rsidRPr="0047161F" w:rsidRDefault="00EF07D4" w:rsidP="00F45C8B">
            <w:pPr>
              <w:jc w:val="center"/>
              <w:rPr>
                <w:rFonts w:ascii="Times New Roman" w:hAnsi="Times New Roman" w:cs="Times New Roman"/>
                <w:b/>
                <w:color w:val="000000"/>
                <w:sz w:val="24"/>
              </w:rPr>
            </w:pPr>
            <w:r w:rsidRPr="0047161F">
              <w:rPr>
                <w:rFonts w:ascii="Times New Roman" w:hAnsi="Times New Roman" w:cs="Times New Roman"/>
                <w:b/>
                <w:color w:val="000000"/>
                <w:sz w:val="24"/>
              </w:rPr>
              <w:t>Дирекция „Координация на програми и проекти”</w:t>
            </w:r>
          </w:p>
          <w:p w14:paraId="5544086A" w14:textId="77777777" w:rsidR="00EF07D4" w:rsidRPr="0047161F" w:rsidRDefault="00EF07D4" w:rsidP="00F45C8B">
            <w:pPr>
              <w:jc w:val="center"/>
              <w:rPr>
                <w:rFonts w:ascii="Times New Roman" w:hAnsi="Times New Roman" w:cs="Times New Roman"/>
                <w:b/>
                <w:color w:val="000000"/>
                <w:sz w:val="24"/>
              </w:rPr>
            </w:pPr>
            <w:r w:rsidRPr="0047161F">
              <w:rPr>
                <w:rFonts w:ascii="Times New Roman" w:hAnsi="Times New Roman" w:cs="Times New Roman"/>
                <w:b/>
                <w:color w:val="000000"/>
                <w:sz w:val="24"/>
              </w:rPr>
              <w:t>Управляващия орган на Програма „Транспортна свързаност” 2021-2027 г.</w:t>
            </w:r>
          </w:p>
          <w:p w14:paraId="2E039B82" w14:textId="3325964E" w:rsidR="00EF07D4" w:rsidRPr="0047161F" w:rsidRDefault="00EF07D4" w:rsidP="0098168A">
            <w:pPr>
              <w:jc w:val="center"/>
              <w:rPr>
                <w:rFonts w:ascii="Times New Roman" w:hAnsi="Times New Roman" w:cs="Times New Roman"/>
                <w:sz w:val="24"/>
                <w:szCs w:val="24"/>
              </w:rPr>
            </w:pPr>
            <w:r w:rsidRPr="0047161F">
              <w:rPr>
                <w:rFonts w:ascii="Times New Roman" w:hAnsi="Times New Roman" w:cs="Times New Roman"/>
                <w:sz w:val="24"/>
                <w:szCs w:val="24"/>
              </w:rPr>
              <w:t xml:space="preserve">Версия </w:t>
            </w:r>
            <w:r w:rsidRPr="0047161F">
              <w:rPr>
                <w:rFonts w:ascii="Times New Roman" w:hAnsi="Times New Roman" w:cs="Times New Roman"/>
                <w:sz w:val="24"/>
                <w:szCs w:val="24"/>
                <w:lang w:val="en-US"/>
              </w:rPr>
              <w:t>1</w:t>
            </w:r>
            <w:r w:rsidR="005277F1" w:rsidRPr="0047161F">
              <w:rPr>
                <w:rFonts w:ascii="Times New Roman" w:hAnsi="Times New Roman" w:cs="Times New Roman"/>
                <w:sz w:val="24"/>
                <w:szCs w:val="24"/>
              </w:rPr>
              <w:t xml:space="preserve">.0 от </w:t>
            </w:r>
            <w:r w:rsidR="0098168A">
              <w:rPr>
                <w:rFonts w:ascii="Times New Roman" w:hAnsi="Times New Roman" w:cs="Times New Roman"/>
                <w:sz w:val="24"/>
                <w:szCs w:val="24"/>
              </w:rPr>
              <w:t>август</w:t>
            </w:r>
            <w:r w:rsidRPr="0047161F">
              <w:rPr>
                <w:rFonts w:ascii="Times New Roman" w:hAnsi="Times New Roman" w:cs="Times New Roman"/>
                <w:sz w:val="24"/>
                <w:szCs w:val="24"/>
              </w:rPr>
              <w:t xml:space="preserve"> 2023 г.</w:t>
            </w:r>
          </w:p>
        </w:tc>
        <w:tc>
          <w:tcPr>
            <w:tcW w:w="2835" w:type="dxa"/>
            <w:tcBorders>
              <w:top w:val="single" w:sz="4" w:space="0" w:color="auto"/>
              <w:left w:val="single" w:sz="4" w:space="0" w:color="auto"/>
              <w:bottom w:val="single" w:sz="4" w:space="0" w:color="auto"/>
              <w:right w:val="single" w:sz="4" w:space="0" w:color="auto"/>
            </w:tcBorders>
            <w:vAlign w:val="center"/>
          </w:tcPr>
          <w:p w14:paraId="5B718B43" w14:textId="2AF85C5E" w:rsidR="00EF07D4" w:rsidRPr="0047161F" w:rsidRDefault="00E13772" w:rsidP="00F45C8B">
            <w:pPr>
              <w:jc w:val="center"/>
              <w:rPr>
                <w:rFonts w:ascii="Times New Roman" w:hAnsi="Times New Roman" w:cs="Times New Roman"/>
                <w:b/>
                <w:sz w:val="18"/>
                <w:szCs w:val="18"/>
              </w:rPr>
            </w:pPr>
            <w:hyperlink r:id="rId9" w:history="1">
              <w:r w:rsidR="00EF07D4" w:rsidRPr="0047161F">
                <w:rPr>
                  <w:rFonts w:ascii="Times New Roman" w:hAnsi="Times New Roman" w:cs="Times New Roman"/>
                  <w:color w:val="0000FF"/>
                  <w:sz w:val="24"/>
                  <w:szCs w:val="24"/>
                  <w:u w:val="single"/>
                </w:rPr>
                <w:t>www.eufunds.bg</w:t>
              </w:r>
            </w:hyperlink>
          </w:p>
        </w:tc>
      </w:tr>
    </w:tbl>
    <w:p w14:paraId="3CD19AAF" w14:textId="476EB9BE" w:rsidR="00F45C8B" w:rsidRPr="0047161F" w:rsidRDefault="00F45C8B" w:rsidP="00F45C8B">
      <w:pPr>
        <w:tabs>
          <w:tab w:val="center" w:pos="4678"/>
        </w:tabs>
        <w:rPr>
          <w:rFonts w:ascii="Times New Roman" w:hAnsi="Times New Roman" w:cs="Times New Roman"/>
          <w:b/>
          <w:sz w:val="28"/>
          <w:szCs w:val="28"/>
        </w:rPr>
      </w:pPr>
    </w:p>
    <w:tbl>
      <w:tblPr>
        <w:tblpPr w:leftFromText="141" w:rightFromText="141"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405"/>
        <w:gridCol w:w="4390"/>
        <w:gridCol w:w="1730"/>
      </w:tblGrid>
      <w:tr w:rsidR="00F45C8B" w:rsidRPr="0047161F" w14:paraId="2C69EDE7" w14:textId="77777777" w:rsidTr="00F45C8B">
        <w:trPr>
          <w:cantSplit/>
          <w:trHeight w:val="130"/>
        </w:trPr>
        <w:tc>
          <w:tcPr>
            <w:tcW w:w="9498" w:type="dxa"/>
            <w:gridSpan w:val="4"/>
            <w:shd w:val="clear" w:color="auto" w:fill="auto"/>
          </w:tcPr>
          <w:p w14:paraId="502812E6"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lastRenderedPageBreak/>
              <w:t>История на промените</w:t>
            </w:r>
          </w:p>
        </w:tc>
      </w:tr>
      <w:tr w:rsidR="00F45C8B" w:rsidRPr="0047161F" w14:paraId="56CDAB45" w14:textId="77777777" w:rsidTr="00F45C8B">
        <w:trPr>
          <w:trHeight w:val="361"/>
        </w:trPr>
        <w:tc>
          <w:tcPr>
            <w:tcW w:w="961" w:type="dxa"/>
            <w:shd w:val="clear" w:color="auto" w:fill="auto"/>
          </w:tcPr>
          <w:p w14:paraId="76D8836B"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версия</w:t>
            </w:r>
          </w:p>
        </w:tc>
        <w:tc>
          <w:tcPr>
            <w:tcW w:w="2408" w:type="dxa"/>
            <w:shd w:val="clear" w:color="auto" w:fill="auto"/>
          </w:tcPr>
          <w:p w14:paraId="6B368B2B"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Дата на одобрение</w:t>
            </w:r>
          </w:p>
        </w:tc>
        <w:tc>
          <w:tcPr>
            <w:tcW w:w="4396" w:type="dxa"/>
            <w:shd w:val="clear" w:color="auto" w:fill="auto"/>
          </w:tcPr>
          <w:p w14:paraId="2685CEA8"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Промяна</w:t>
            </w:r>
          </w:p>
        </w:tc>
        <w:tc>
          <w:tcPr>
            <w:tcW w:w="1733" w:type="dxa"/>
            <w:shd w:val="clear" w:color="auto" w:fill="auto"/>
          </w:tcPr>
          <w:p w14:paraId="7655DB5E"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стр.</w:t>
            </w:r>
          </w:p>
        </w:tc>
      </w:tr>
      <w:tr w:rsidR="00F45C8B" w:rsidRPr="0047161F" w14:paraId="612B558A" w14:textId="77777777" w:rsidTr="00F45C8B">
        <w:tc>
          <w:tcPr>
            <w:tcW w:w="961" w:type="dxa"/>
            <w:shd w:val="clear" w:color="auto" w:fill="auto"/>
          </w:tcPr>
          <w:p w14:paraId="2B30554D"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r w:rsidRPr="0047161F">
              <w:rPr>
                <w:rFonts w:ascii="Times New Roman" w:hAnsi="Times New Roman" w:cs="Times New Roman"/>
                <w:color w:val="244061"/>
                <w:sz w:val="24"/>
                <w:szCs w:val="24"/>
                <w:lang w:val="bg-BG"/>
              </w:rPr>
              <w:t>1.0</w:t>
            </w:r>
          </w:p>
        </w:tc>
        <w:tc>
          <w:tcPr>
            <w:tcW w:w="2408" w:type="dxa"/>
            <w:shd w:val="clear" w:color="auto" w:fill="auto"/>
          </w:tcPr>
          <w:p w14:paraId="78453FA3" w14:textId="6C237AA0" w:rsidR="00F45C8B" w:rsidRPr="0047161F" w:rsidRDefault="0098168A" w:rsidP="00762798">
            <w:pPr>
              <w:pStyle w:val="TOCHeading"/>
              <w:spacing w:before="0"/>
              <w:jc w:val="center"/>
              <w:rPr>
                <w:rFonts w:ascii="Times New Roman" w:hAnsi="Times New Roman" w:cs="Times New Roman"/>
                <w:color w:val="244061"/>
                <w:sz w:val="24"/>
                <w:szCs w:val="24"/>
                <w:lang w:val="bg-BG"/>
              </w:rPr>
            </w:pPr>
            <w:r>
              <w:rPr>
                <w:rFonts w:ascii="Times New Roman" w:hAnsi="Times New Roman" w:cs="Times New Roman"/>
                <w:color w:val="244061"/>
                <w:sz w:val="24"/>
                <w:szCs w:val="24"/>
                <w:lang w:val="bg-BG"/>
              </w:rPr>
              <w:t>август</w:t>
            </w:r>
            <w:r w:rsidR="00D82B77">
              <w:rPr>
                <w:rFonts w:ascii="Times New Roman" w:hAnsi="Times New Roman" w:cs="Times New Roman"/>
                <w:color w:val="244061"/>
                <w:sz w:val="24"/>
                <w:szCs w:val="24"/>
                <w:lang w:val="bg-BG"/>
              </w:rPr>
              <w:t xml:space="preserve"> </w:t>
            </w:r>
            <w:r w:rsidR="00F45C8B" w:rsidRPr="0047161F">
              <w:rPr>
                <w:rFonts w:ascii="Times New Roman" w:hAnsi="Times New Roman" w:cs="Times New Roman"/>
                <w:color w:val="244061"/>
                <w:sz w:val="24"/>
                <w:szCs w:val="24"/>
                <w:lang w:val="bg-BG"/>
              </w:rPr>
              <w:t>202</w:t>
            </w:r>
            <w:r w:rsidR="00762798" w:rsidRPr="0047161F">
              <w:rPr>
                <w:rFonts w:ascii="Times New Roman" w:hAnsi="Times New Roman" w:cs="Times New Roman"/>
                <w:color w:val="244061"/>
                <w:sz w:val="24"/>
                <w:szCs w:val="24"/>
                <w:lang w:val="bg-BG"/>
              </w:rPr>
              <w:t>3</w:t>
            </w:r>
            <w:r w:rsidR="00F45C8B" w:rsidRPr="0047161F">
              <w:rPr>
                <w:rFonts w:ascii="Times New Roman" w:hAnsi="Times New Roman" w:cs="Times New Roman"/>
                <w:color w:val="244061"/>
                <w:sz w:val="24"/>
                <w:szCs w:val="24"/>
                <w:lang w:val="bg-BG"/>
              </w:rPr>
              <w:t xml:space="preserve"> г.</w:t>
            </w:r>
          </w:p>
        </w:tc>
        <w:tc>
          <w:tcPr>
            <w:tcW w:w="4396" w:type="dxa"/>
            <w:shd w:val="clear" w:color="auto" w:fill="auto"/>
          </w:tcPr>
          <w:p w14:paraId="13A75A29" w14:textId="77777777" w:rsidR="00F45C8B" w:rsidRPr="0047161F" w:rsidRDefault="00F45C8B" w:rsidP="00F45C8B">
            <w:pPr>
              <w:pStyle w:val="TOCHeading"/>
              <w:spacing w:before="0"/>
              <w:jc w:val="center"/>
              <w:rPr>
                <w:rFonts w:ascii="Times New Roman" w:hAnsi="Times New Roman" w:cs="Times New Roman"/>
                <w:color w:val="244061"/>
                <w:sz w:val="24"/>
                <w:szCs w:val="24"/>
              </w:rPr>
            </w:pPr>
            <w:r w:rsidRPr="0047161F">
              <w:rPr>
                <w:rFonts w:ascii="Times New Roman" w:hAnsi="Times New Roman" w:cs="Times New Roman"/>
                <w:color w:val="244061"/>
                <w:sz w:val="24"/>
                <w:szCs w:val="24"/>
                <w:lang w:val="bg-BG"/>
              </w:rPr>
              <w:t>Първоначален документ</w:t>
            </w:r>
          </w:p>
        </w:tc>
        <w:tc>
          <w:tcPr>
            <w:tcW w:w="1733" w:type="dxa"/>
            <w:shd w:val="clear" w:color="auto" w:fill="auto"/>
          </w:tcPr>
          <w:p w14:paraId="163A99CF" w14:textId="77777777" w:rsidR="00F45C8B" w:rsidRPr="0047161F" w:rsidRDefault="00F45C8B" w:rsidP="00F45C8B">
            <w:pPr>
              <w:pStyle w:val="TOCHeading"/>
              <w:spacing w:before="0"/>
              <w:jc w:val="center"/>
              <w:rPr>
                <w:rFonts w:ascii="Times New Roman" w:hAnsi="Times New Roman" w:cs="Times New Roman"/>
                <w:color w:val="244061"/>
                <w:sz w:val="24"/>
                <w:szCs w:val="24"/>
                <w:lang w:val="bg-BG"/>
              </w:rPr>
            </w:pPr>
          </w:p>
        </w:tc>
      </w:tr>
    </w:tbl>
    <w:p w14:paraId="6B285A7A" w14:textId="5DDED2EA" w:rsidR="00762798" w:rsidRPr="0047161F" w:rsidRDefault="00762798" w:rsidP="00F45C8B">
      <w:pPr>
        <w:tabs>
          <w:tab w:val="center" w:pos="4678"/>
        </w:tabs>
        <w:rPr>
          <w:rFonts w:ascii="Times New Roman" w:hAnsi="Times New Roman" w:cs="Times New Roman"/>
          <w:b/>
          <w:sz w:val="28"/>
          <w:szCs w:val="28"/>
        </w:rPr>
      </w:pPr>
    </w:p>
    <w:p w14:paraId="484E403C" w14:textId="77777777" w:rsidR="00762798" w:rsidRPr="0047161F" w:rsidRDefault="00762798">
      <w:pPr>
        <w:rPr>
          <w:rFonts w:ascii="Times New Roman" w:hAnsi="Times New Roman" w:cs="Times New Roman"/>
          <w:b/>
          <w:sz w:val="28"/>
          <w:szCs w:val="28"/>
        </w:rPr>
      </w:pPr>
      <w:r w:rsidRPr="0047161F">
        <w:rPr>
          <w:rFonts w:ascii="Times New Roman" w:hAnsi="Times New Roman" w:cs="Times New Roman"/>
          <w:b/>
          <w:sz w:val="28"/>
          <w:szCs w:val="28"/>
        </w:rPr>
        <w:br w:type="page"/>
      </w:r>
    </w:p>
    <w:p w14:paraId="236E69D5" w14:textId="77777777" w:rsidR="00F45C8B" w:rsidRPr="0047161F" w:rsidRDefault="00F45C8B" w:rsidP="00F45C8B">
      <w:pPr>
        <w:tabs>
          <w:tab w:val="center" w:pos="4678"/>
        </w:tabs>
        <w:rPr>
          <w:rFonts w:ascii="Times New Roman" w:hAnsi="Times New Roman" w:cs="Times New Roman"/>
          <w:b/>
          <w:sz w:val="28"/>
          <w:szCs w:val="28"/>
          <w:lang w:val="en-US"/>
        </w:rPr>
      </w:pPr>
    </w:p>
    <w:sdt>
      <w:sdtPr>
        <w:rPr>
          <w:rFonts w:ascii="Times New Roman" w:eastAsiaTheme="minorHAnsi" w:hAnsi="Times New Roman" w:cs="Times New Roman"/>
          <w:b w:val="0"/>
          <w:bCs w:val="0"/>
          <w:color w:val="auto"/>
          <w:sz w:val="22"/>
          <w:szCs w:val="22"/>
          <w:lang w:val="bg-BG" w:eastAsia="en-US"/>
        </w:rPr>
        <w:id w:val="-800689042"/>
        <w:docPartObj>
          <w:docPartGallery w:val="Table of Contents"/>
          <w:docPartUnique/>
        </w:docPartObj>
      </w:sdtPr>
      <w:sdtEndPr>
        <w:rPr>
          <w:noProof/>
        </w:rPr>
      </w:sdtEndPr>
      <w:sdtContent>
        <w:p w14:paraId="532F6CC1" w14:textId="66F54A18" w:rsidR="007551DA" w:rsidRPr="0047161F" w:rsidRDefault="007551DA" w:rsidP="00F45C8B">
          <w:pPr>
            <w:pStyle w:val="TOCHeading"/>
            <w:rPr>
              <w:rFonts w:ascii="Times New Roman" w:hAnsi="Times New Roman" w:cs="Times New Roman"/>
            </w:rPr>
          </w:pPr>
        </w:p>
        <w:p w14:paraId="53D9B3AF" w14:textId="6BECA82B" w:rsidR="00315188" w:rsidRDefault="007551DA">
          <w:pPr>
            <w:pStyle w:val="TOC2"/>
            <w:tabs>
              <w:tab w:val="right" w:leader="dot" w:pos="9486"/>
            </w:tabs>
            <w:rPr>
              <w:rFonts w:eastAsiaTheme="minorEastAsia"/>
              <w:noProof/>
              <w:lang w:eastAsia="bg-BG"/>
            </w:rPr>
          </w:pPr>
          <w:r w:rsidRPr="0047161F">
            <w:rPr>
              <w:rFonts w:ascii="Times New Roman" w:hAnsi="Times New Roman" w:cs="Times New Roman"/>
            </w:rPr>
            <w:fldChar w:fldCharType="begin"/>
          </w:r>
          <w:r w:rsidRPr="0047161F">
            <w:rPr>
              <w:rFonts w:ascii="Times New Roman" w:hAnsi="Times New Roman" w:cs="Times New Roman"/>
            </w:rPr>
            <w:instrText xml:space="preserve"> TOC \o "1-3" \h \z \u </w:instrText>
          </w:r>
          <w:r w:rsidRPr="0047161F">
            <w:rPr>
              <w:rFonts w:ascii="Times New Roman" w:hAnsi="Times New Roman" w:cs="Times New Roman"/>
            </w:rPr>
            <w:fldChar w:fldCharType="separate"/>
          </w:r>
          <w:hyperlink w:anchor="_Toc140135130" w:history="1">
            <w:r w:rsidR="00315188" w:rsidRPr="00866D45">
              <w:rPr>
                <w:rStyle w:val="Hyperlink"/>
                <w:rFonts w:ascii="Times New Roman" w:hAnsi="Times New Roman" w:cs="Times New Roman"/>
                <w:noProof/>
              </w:rPr>
              <w:t>1. Наименование на програмата:</w:t>
            </w:r>
            <w:r w:rsidR="00315188">
              <w:rPr>
                <w:noProof/>
                <w:webHidden/>
              </w:rPr>
              <w:tab/>
            </w:r>
            <w:r w:rsidR="00315188">
              <w:rPr>
                <w:noProof/>
                <w:webHidden/>
              </w:rPr>
              <w:fldChar w:fldCharType="begin"/>
            </w:r>
            <w:r w:rsidR="00315188">
              <w:rPr>
                <w:noProof/>
                <w:webHidden/>
              </w:rPr>
              <w:instrText xml:space="preserve"> PAGEREF _Toc140135130 \h </w:instrText>
            </w:r>
            <w:r w:rsidR="00315188">
              <w:rPr>
                <w:noProof/>
                <w:webHidden/>
              </w:rPr>
            </w:r>
            <w:r w:rsidR="00315188">
              <w:rPr>
                <w:noProof/>
                <w:webHidden/>
              </w:rPr>
              <w:fldChar w:fldCharType="separate"/>
            </w:r>
            <w:r w:rsidR="00315188">
              <w:rPr>
                <w:noProof/>
                <w:webHidden/>
              </w:rPr>
              <w:t>4</w:t>
            </w:r>
            <w:r w:rsidR="00315188">
              <w:rPr>
                <w:noProof/>
                <w:webHidden/>
              </w:rPr>
              <w:fldChar w:fldCharType="end"/>
            </w:r>
          </w:hyperlink>
        </w:p>
        <w:p w14:paraId="61CF2846" w14:textId="09197931" w:rsidR="00315188" w:rsidRDefault="00E13772">
          <w:pPr>
            <w:pStyle w:val="TOC2"/>
            <w:tabs>
              <w:tab w:val="right" w:leader="dot" w:pos="9486"/>
            </w:tabs>
            <w:rPr>
              <w:rFonts w:eastAsiaTheme="minorEastAsia"/>
              <w:noProof/>
              <w:lang w:eastAsia="bg-BG"/>
            </w:rPr>
          </w:pPr>
          <w:hyperlink w:anchor="_Toc140135131" w:history="1">
            <w:r w:rsidR="00315188" w:rsidRPr="00866D45">
              <w:rPr>
                <w:rStyle w:val="Hyperlink"/>
                <w:rFonts w:ascii="Times New Roman" w:hAnsi="Times New Roman" w:cs="Times New Roman"/>
                <w:noProof/>
              </w:rPr>
              <w:t>2. Наименование на приоритета:</w:t>
            </w:r>
            <w:r w:rsidR="00315188">
              <w:rPr>
                <w:noProof/>
                <w:webHidden/>
              </w:rPr>
              <w:tab/>
            </w:r>
            <w:r w:rsidR="00315188">
              <w:rPr>
                <w:noProof/>
                <w:webHidden/>
              </w:rPr>
              <w:fldChar w:fldCharType="begin"/>
            </w:r>
            <w:r w:rsidR="00315188">
              <w:rPr>
                <w:noProof/>
                <w:webHidden/>
              </w:rPr>
              <w:instrText xml:space="preserve"> PAGEREF _Toc140135131 \h </w:instrText>
            </w:r>
            <w:r w:rsidR="00315188">
              <w:rPr>
                <w:noProof/>
                <w:webHidden/>
              </w:rPr>
            </w:r>
            <w:r w:rsidR="00315188">
              <w:rPr>
                <w:noProof/>
                <w:webHidden/>
              </w:rPr>
              <w:fldChar w:fldCharType="separate"/>
            </w:r>
            <w:r w:rsidR="00315188">
              <w:rPr>
                <w:noProof/>
                <w:webHidden/>
              </w:rPr>
              <w:t>5</w:t>
            </w:r>
            <w:r w:rsidR="00315188">
              <w:rPr>
                <w:noProof/>
                <w:webHidden/>
              </w:rPr>
              <w:fldChar w:fldCharType="end"/>
            </w:r>
          </w:hyperlink>
        </w:p>
        <w:p w14:paraId="6348EE41" w14:textId="29662620" w:rsidR="00315188" w:rsidRDefault="00E13772">
          <w:pPr>
            <w:pStyle w:val="TOC2"/>
            <w:tabs>
              <w:tab w:val="right" w:leader="dot" w:pos="9486"/>
            </w:tabs>
            <w:rPr>
              <w:rFonts w:eastAsiaTheme="minorEastAsia"/>
              <w:noProof/>
              <w:lang w:eastAsia="bg-BG"/>
            </w:rPr>
          </w:pPr>
          <w:hyperlink w:anchor="_Toc140135132" w:history="1">
            <w:r w:rsidR="00315188" w:rsidRPr="00866D45">
              <w:rPr>
                <w:rStyle w:val="Hyperlink"/>
                <w:rFonts w:ascii="Times New Roman" w:hAnsi="Times New Roman" w:cs="Times New Roman"/>
                <w:noProof/>
              </w:rPr>
              <w:t>3. Наименование на процедурите:</w:t>
            </w:r>
            <w:r w:rsidR="00315188">
              <w:rPr>
                <w:noProof/>
                <w:webHidden/>
              </w:rPr>
              <w:tab/>
            </w:r>
            <w:r w:rsidR="00315188">
              <w:rPr>
                <w:noProof/>
                <w:webHidden/>
              </w:rPr>
              <w:fldChar w:fldCharType="begin"/>
            </w:r>
            <w:r w:rsidR="00315188">
              <w:rPr>
                <w:noProof/>
                <w:webHidden/>
              </w:rPr>
              <w:instrText xml:space="preserve"> PAGEREF _Toc140135132 \h </w:instrText>
            </w:r>
            <w:r w:rsidR="00315188">
              <w:rPr>
                <w:noProof/>
                <w:webHidden/>
              </w:rPr>
            </w:r>
            <w:r w:rsidR="00315188">
              <w:rPr>
                <w:noProof/>
                <w:webHidden/>
              </w:rPr>
              <w:fldChar w:fldCharType="separate"/>
            </w:r>
            <w:r w:rsidR="00315188">
              <w:rPr>
                <w:noProof/>
                <w:webHidden/>
              </w:rPr>
              <w:t>5</w:t>
            </w:r>
            <w:r w:rsidR="00315188">
              <w:rPr>
                <w:noProof/>
                <w:webHidden/>
              </w:rPr>
              <w:fldChar w:fldCharType="end"/>
            </w:r>
          </w:hyperlink>
        </w:p>
        <w:p w14:paraId="7FE911DF" w14:textId="7972BC25" w:rsidR="00315188" w:rsidRDefault="00E13772">
          <w:pPr>
            <w:pStyle w:val="TOC2"/>
            <w:tabs>
              <w:tab w:val="right" w:leader="dot" w:pos="9486"/>
            </w:tabs>
            <w:rPr>
              <w:rFonts w:eastAsiaTheme="minorEastAsia"/>
              <w:noProof/>
              <w:lang w:eastAsia="bg-BG"/>
            </w:rPr>
          </w:pPr>
          <w:hyperlink w:anchor="_Toc140135133" w:history="1">
            <w:r w:rsidR="00315188" w:rsidRPr="00866D45">
              <w:rPr>
                <w:rStyle w:val="Hyperlink"/>
                <w:rFonts w:ascii="Times New Roman" w:hAnsi="Times New Roman" w:cs="Times New Roman"/>
                <w:noProof/>
              </w:rPr>
              <w:t>4. Измерения по кодове:</w:t>
            </w:r>
            <w:r w:rsidR="00315188">
              <w:rPr>
                <w:noProof/>
                <w:webHidden/>
              </w:rPr>
              <w:tab/>
            </w:r>
            <w:r w:rsidR="00315188">
              <w:rPr>
                <w:noProof/>
                <w:webHidden/>
              </w:rPr>
              <w:fldChar w:fldCharType="begin"/>
            </w:r>
            <w:r w:rsidR="00315188">
              <w:rPr>
                <w:noProof/>
                <w:webHidden/>
              </w:rPr>
              <w:instrText xml:space="preserve"> PAGEREF _Toc140135133 \h </w:instrText>
            </w:r>
            <w:r w:rsidR="00315188">
              <w:rPr>
                <w:noProof/>
                <w:webHidden/>
              </w:rPr>
            </w:r>
            <w:r w:rsidR="00315188">
              <w:rPr>
                <w:noProof/>
                <w:webHidden/>
              </w:rPr>
              <w:fldChar w:fldCharType="separate"/>
            </w:r>
            <w:r w:rsidR="00315188">
              <w:rPr>
                <w:noProof/>
                <w:webHidden/>
              </w:rPr>
              <w:t>5</w:t>
            </w:r>
            <w:r w:rsidR="00315188">
              <w:rPr>
                <w:noProof/>
                <w:webHidden/>
              </w:rPr>
              <w:fldChar w:fldCharType="end"/>
            </w:r>
          </w:hyperlink>
        </w:p>
        <w:p w14:paraId="2B5F852F" w14:textId="5DC7FEAA" w:rsidR="00315188" w:rsidRDefault="00E13772">
          <w:pPr>
            <w:pStyle w:val="TOC2"/>
            <w:tabs>
              <w:tab w:val="right" w:leader="dot" w:pos="9486"/>
            </w:tabs>
            <w:rPr>
              <w:rFonts w:eastAsiaTheme="minorEastAsia"/>
              <w:noProof/>
              <w:lang w:eastAsia="bg-BG"/>
            </w:rPr>
          </w:pPr>
          <w:hyperlink w:anchor="_Toc140135134" w:history="1">
            <w:r w:rsidR="00315188" w:rsidRPr="00866D45">
              <w:rPr>
                <w:rStyle w:val="Hyperlink"/>
                <w:rFonts w:ascii="Times New Roman" w:hAnsi="Times New Roman" w:cs="Times New Roman"/>
                <w:noProof/>
              </w:rPr>
              <w:t>5. Териториален обхват:</w:t>
            </w:r>
            <w:r w:rsidR="00315188">
              <w:rPr>
                <w:noProof/>
                <w:webHidden/>
              </w:rPr>
              <w:tab/>
            </w:r>
            <w:r w:rsidR="00315188">
              <w:rPr>
                <w:noProof/>
                <w:webHidden/>
              </w:rPr>
              <w:fldChar w:fldCharType="begin"/>
            </w:r>
            <w:r w:rsidR="00315188">
              <w:rPr>
                <w:noProof/>
                <w:webHidden/>
              </w:rPr>
              <w:instrText xml:space="preserve"> PAGEREF _Toc140135134 \h </w:instrText>
            </w:r>
            <w:r w:rsidR="00315188">
              <w:rPr>
                <w:noProof/>
                <w:webHidden/>
              </w:rPr>
            </w:r>
            <w:r w:rsidR="00315188">
              <w:rPr>
                <w:noProof/>
                <w:webHidden/>
              </w:rPr>
              <w:fldChar w:fldCharType="separate"/>
            </w:r>
            <w:r w:rsidR="00315188">
              <w:rPr>
                <w:noProof/>
                <w:webHidden/>
              </w:rPr>
              <w:t>7</w:t>
            </w:r>
            <w:r w:rsidR="00315188">
              <w:rPr>
                <w:noProof/>
                <w:webHidden/>
              </w:rPr>
              <w:fldChar w:fldCharType="end"/>
            </w:r>
          </w:hyperlink>
        </w:p>
        <w:p w14:paraId="0A852894" w14:textId="2BB3CA51" w:rsidR="00315188" w:rsidRDefault="00E13772">
          <w:pPr>
            <w:pStyle w:val="TOC2"/>
            <w:tabs>
              <w:tab w:val="right" w:leader="dot" w:pos="9486"/>
            </w:tabs>
            <w:rPr>
              <w:rFonts w:eastAsiaTheme="minorEastAsia"/>
              <w:noProof/>
              <w:lang w:eastAsia="bg-BG"/>
            </w:rPr>
          </w:pPr>
          <w:hyperlink w:anchor="_Toc140135135" w:history="1">
            <w:r w:rsidR="00315188" w:rsidRPr="00866D45">
              <w:rPr>
                <w:rStyle w:val="Hyperlink"/>
                <w:rFonts w:ascii="Times New Roman" w:hAnsi="Times New Roman" w:cs="Times New Roman"/>
                <w:noProof/>
              </w:rPr>
              <w:t>6. Цели на предоставяната безвъзмездна финансова помощ по процедурата и очаквани резултати:</w:t>
            </w:r>
            <w:r w:rsidR="00315188">
              <w:rPr>
                <w:noProof/>
                <w:webHidden/>
              </w:rPr>
              <w:tab/>
            </w:r>
            <w:r w:rsidR="00315188">
              <w:rPr>
                <w:noProof/>
                <w:webHidden/>
              </w:rPr>
              <w:fldChar w:fldCharType="begin"/>
            </w:r>
            <w:r w:rsidR="00315188">
              <w:rPr>
                <w:noProof/>
                <w:webHidden/>
              </w:rPr>
              <w:instrText xml:space="preserve"> PAGEREF _Toc140135135 \h </w:instrText>
            </w:r>
            <w:r w:rsidR="00315188">
              <w:rPr>
                <w:noProof/>
                <w:webHidden/>
              </w:rPr>
            </w:r>
            <w:r w:rsidR="00315188">
              <w:rPr>
                <w:noProof/>
                <w:webHidden/>
              </w:rPr>
              <w:fldChar w:fldCharType="separate"/>
            </w:r>
            <w:r w:rsidR="00315188">
              <w:rPr>
                <w:noProof/>
                <w:webHidden/>
              </w:rPr>
              <w:t>7</w:t>
            </w:r>
            <w:r w:rsidR="00315188">
              <w:rPr>
                <w:noProof/>
                <w:webHidden/>
              </w:rPr>
              <w:fldChar w:fldCharType="end"/>
            </w:r>
          </w:hyperlink>
        </w:p>
        <w:p w14:paraId="31727AB3" w14:textId="07BF2277" w:rsidR="00315188" w:rsidRDefault="00E13772">
          <w:pPr>
            <w:pStyle w:val="TOC2"/>
            <w:tabs>
              <w:tab w:val="right" w:leader="dot" w:pos="9486"/>
            </w:tabs>
            <w:rPr>
              <w:rFonts w:eastAsiaTheme="minorEastAsia"/>
              <w:noProof/>
              <w:lang w:eastAsia="bg-BG"/>
            </w:rPr>
          </w:pPr>
          <w:hyperlink w:anchor="_Toc140135136" w:history="1">
            <w:r w:rsidR="00315188" w:rsidRPr="00866D45">
              <w:rPr>
                <w:rStyle w:val="Hyperlink"/>
                <w:rFonts w:ascii="Times New Roman" w:hAnsi="Times New Roman" w:cs="Times New Roman"/>
                <w:noProof/>
              </w:rPr>
              <w:t>7. Индикатори:</w:t>
            </w:r>
            <w:r w:rsidR="00315188">
              <w:rPr>
                <w:noProof/>
                <w:webHidden/>
              </w:rPr>
              <w:tab/>
            </w:r>
            <w:r w:rsidR="00315188">
              <w:rPr>
                <w:noProof/>
                <w:webHidden/>
              </w:rPr>
              <w:fldChar w:fldCharType="begin"/>
            </w:r>
            <w:r w:rsidR="00315188">
              <w:rPr>
                <w:noProof/>
                <w:webHidden/>
              </w:rPr>
              <w:instrText xml:space="preserve"> PAGEREF _Toc140135136 \h </w:instrText>
            </w:r>
            <w:r w:rsidR="00315188">
              <w:rPr>
                <w:noProof/>
                <w:webHidden/>
              </w:rPr>
            </w:r>
            <w:r w:rsidR="00315188">
              <w:rPr>
                <w:noProof/>
                <w:webHidden/>
              </w:rPr>
              <w:fldChar w:fldCharType="separate"/>
            </w:r>
            <w:r w:rsidR="00315188">
              <w:rPr>
                <w:noProof/>
                <w:webHidden/>
              </w:rPr>
              <w:t>9</w:t>
            </w:r>
            <w:r w:rsidR="00315188">
              <w:rPr>
                <w:noProof/>
                <w:webHidden/>
              </w:rPr>
              <w:fldChar w:fldCharType="end"/>
            </w:r>
          </w:hyperlink>
        </w:p>
        <w:p w14:paraId="0FDA0311" w14:textId="66B747EA" w:rsidR="00315188" w:rsidRDefault="00E13772">
          <w:pPr>
            <w:pStyle w:val="TOC2"/>
            <w:tabs>
              <w:tab w:val="right" w:leader="dot" w:pos="9486"/>
            </w:tabs>
            <w:rPr>
              <w:rFonts w:eastAsiaTheme="minorEastAsia"/>
              <w:noProof/>
              <w:lang w:eastAsia="bg-BG"/>
            </w:rPr>
          </w:pPr>
          <w:hyperlink w:anchor="_Toc140135137" w:history="1">
            <w:r w:rsidR="00315188" w:rsidRPr="00866D45">
              <w:rPr>
                <w:rStyle w:val="Hyperlink"/>
                <w:rFonts w:ascii="Times New Roman" w:hAnsi="Times New Roman" w:cs="Times New Roman"/>
                <w:noProof/>
              </w:rPr>
              <w:t>8. Общ размер на безвъзмездната финансова помощ по процедурите и разпределение по региони:</w:t>
            </w:r>
            <w:r w:rsidR="00315188">
              <w:rPr>
                <w:noProof/>
                <w:webHidden/>
              </w:rPr>
              <w:tab/>
            </w:r>
            <w:r w:rsidR="00315188">
              <w:rPr>
                <w:noProof/>
                <w:webHidden/>
              </w:rPr>
              <w:fldChar w:fldCharType="begin"/>
            </w:r>
            <w:r w:rsidR="00315188">
              <w:rPr>
                <w:noProof/>
                <w:webHidden/>
              </w:rPr>
              <w:instrText xml:space="preserve"> PAGEREF _Toc140135137 \h </w:instrText>
            </w:r>
            <w:r w:rsidR="00315188">
              <w:rPr>
                <w:noProof/>
                <w:webHidden/>
              </w:rPr>
            </w:r>
            <w:r w:rsidR="00315188">
              <w:rPr>
                <w:noProof/>
                <w:webHidden/>
              </w:rPr>
              <w:fldChar w:fldCharType="separate"/>
            </w:r>
            <w:r w:rsidR="00315188">
              <w:rPr>
                <w:noProof/>
                <w:webHidden/>
              </w:rPr>
              <w:t>11</w:t>
            </w:r>
            <w:r w:rsidR="00315188">
              <w:rPr>
                <w:noProof/>
                <w:webHidden/>
              </w:rPr>
              <w:fldChar w:fldCharType="end"/>
            </w:r>
          </w:hyperlink>
        </w:p>
        <w:p w14:paraId="39B45514" w14:textId="068E95D6" w:rsidR="00315188" w:rsidRDefault="00E13772">
          <w:pPr>
            <w:pStyle w:val="TOC2"/>
            <w:tabs>
              <w:tab w:val="left" w:pos="660"/>
              <w:tab w:val="right" w:leader="dot" w:pos="9486"/>
            </w:tabs>
            <w:rPr>
              <w:rFonts w:eastAsiaTheme="minorEastAsia"/>
              <w:noProof/>
              <w:lang w:eastAsia="bg-BG"/>
            </w:rPr>
          </w:pPr>
          <w:hyperlink w:anchor="_Toc140135138" w:history="1">
            <w:r w:rsidR="00315188" w:rsidRPr="00866D45">
              <w:rPr>
                <w:rStyle w:val="Hyperlink"/>
                <w:rFonts w:ascii="Times New Roman" w:hAnsi="Times New Roman" w:cs="Times New Roman"/>
                <w:noProof/>
              </w:rPr>
              <w:t>9.</w:t>
            </w:r>
            <w:r w:rsidR="00315188">
              <w:rPr>
                <w:rFonts w:eastAsiaTheme="minorEastAsia"/>
                <w:noProof/>
                <w:lang w:eastAsia="bg-BG"/>
              </w:rPr>
              <w:tab/>
            </w:r>
            <w:r w:rsidR="00315188" w:rsidRPr="00866D45">
              <w:rPr>
                <w:rStyle w:val="Hyperlink"/>
                <w:rFonts w:ascii="Times New Roman" w:hAnsi="Times New Roman" w:cs="Times New Roman"/>
                <w:noProof/>
              </w:rPr>
              <w:t>Минимален (ако е приложимо) и максимален размер на безвъзмездната финансова помощ за конкретен проект:</w:t>
            </w:r>
            <w:r w:rsidR="00315188">
              <w:rPr>
                <w:noProof/>
                <w:webHidden/>
              </w:rPr>
              <w:tab/>
            </w:r>
            <w:r w:rsidR="00315188">
              <w:rPr>
                <w:noProof/>
                <w:webHidden/>
              </w:rPr>
              <w:fldChar w:fldCharType="begin"/>
            </w:r>
            <w:r w:rsidR="00315188">
              <w:rPr>
                <w:noProof/>
                <w:webHidden/>
              </w:rPr>
              <w:instrText xml:space="preserve"> PAGEREF _Toc140135138 \h </w:instrText>
            </w:r>
            <w:r w:rsidR="00315188">
              <w:rPr>
                <w:noProof/>
                <w:webHidden/>
              </w:rPr>
            </w:r>
            <w:r w:rsidR="00315188">
              <w:rPr>
                <w:noProof/>
                <w:webHidden/>
              </w:rPr>
              <w:fldChar w:fldCharType="separate"/>
            </w:r>
            <w:r w:rsidR="00315188">
              <w:rPr>
                <w:noProof/>
                <w:webHidden/>
              </w:rPr>
              <w:t>11</w:t>
            </w:r>
            <w:r w:rsidR="00315188">
              <w:rPr>
                <w:noProof/>
                <w:webHidden/>
              </w:rPr>
              <w:fldChar w:fldCharType="end"/>
            </w:r>
          </w:hyperlink>
        </w:p>
        <w:p w14:paraId="5630B90E" w14:textId="6DF6DE5C" w:rsidR="00315188" w:rsidRDefault="00E13772">
          <w:pPr>
            <w:pStyle w:val="TOC2"/>
            <w:tabs>
              <w:tab w:val="left" w:pos="880"/>
              <w:tab w:val="right" w:leader="dot" w:pos="9486"/>
            </w:tabs>
            <w:rPr>
              <w:rFonts w:eastAsiaTheme="minorEastAsia"/>
              <w:noProof/>
              <w:lang w:eastAsia="bg-BG"/>
            </w:rPr>
          </w:pPr>
          <w:hyperlink w:anchor="_Toc140135139" w:history="1">
            <w:r w:rsidR="00315188" w:rsidRPr="00866D45">
              <w:rPr>
                <w:rStyle w:val="Hyperlink"/>
                <w:rFonts w:ascii="Times New Roman" w:hAnsi="Times New Roman" w:cs="Times New Roman"/>
                <w:noProof/>
              </w:rPr>
              <w:t>10.</w:t>
            </w:r>
            <w:r w:rsidR="00315188">
              <w:rPr>
                <w:rFonts w:eastAsiaTheme="minorEastAsia"/>
                <w:noProof/>
                <w:lang w:eastAsia="bg-BG"/>
              </w:rPr>
              <w:tab/>
            </w:r>
            <w:r w:rsidR="00315188" w:rsidRPr="00866D45">
              <w:rPr>
                <w:rStyle w:val="Hyperlink"/>
                <w:rFonts w:ascii="Times New Roman" w:hAnsi="Times New Roman" w:cs="Times New Roman"/>
                <w:noProof/>
              </w:rPr>
              <w:t>Процент на съфинансиране:</w:t>
            </w:r>
            <w:r w:rsidR="00315188">
              <w:rPr>
                <w:noProof/>
                <w:webHidden/>
              </w:rPr>
              <w:tab/>
            </w:r>
            <w:r w:rsidR="00315188">
              <w:rPr>
                <w:noProof/>
                <w:webHidden/>
              </w:rPr>
              <w:fldChar w:fldCharType="begin"/>
            </w:r>
            <w:r w:rsidR="00315188">
              <w:rPr>
                <w:noProof/>
                <w:webHidden/>
              </w:rPr>
              <w:instrText xml:space="preserve"> PAGEREF _Toc140135139 \h </w:instrText>
            </w:r>
            <w:r w:rsidR="00315188">
              <w:rPr>
                <w:noProof/>
                <w:webHidden/>
              </w:rPr>
            </w:r>
            <w:r w:rsidR="00315188">
              <w:rPr>
                <w:noProof/>
                <w:webHidden/>
              </w:rPr>
              <w:fldChar w:fldCharType="separate"/>
            </w:r>
            <w:r w:rsidR="00315188">
              <w:rPr>
                <w:noProof/>
                <w:webHidden/>
              </w:rPr>
              <w:t>12</w:t>
            </w:r>
            <w:r w:rsidR="00315188">
              <w:rPr>
                <w:noProof/>
                <w:webHidden/>
              </w:rPr>
              <w:fldChar w:fldCharType="end"/>
            </w:r>
          </w:hyperlink>
        </w:p>
        <w:p w14:paraId="2638314B" w14:textId="18216D10" w:rsidR="00315188" w:rsidRDefault="00E13772">
          <w:pPr>
            <w:pStyle w:val="TOC2"/>
            <w:tabs>
              <w:tab w:val="left" w:pos="880"/>
              <w:tab w:val="right" w:leader="dot" w:pos="9486"/>
            </w:tabs>
            <w:rPr>
              <w:rFonts w:eastAsiaTheme="minorEastAsia"/>
              <w:noProof/>
              <w:lang w:eastAsia="bg-BG"/>
            </w:rPr>
          </w:pPr>
          <w:hyperlink w:anchor="_Toc140135140" w:history="1">
            <w:r w:rsidR="00315188" w:rsidRPr="00866D45">
              <w:rPr>
                <w:rStyle w:val="Hyperlink"/>
                <w:rFonts w:ascii="Times New Roman" w:hAnsi="Times New Roman" w:cs="Times New Roman"/>
                <w:noProof/>
              </w:rPr>
              <w:t>11.</w:t>
            </w:r>
            <w:r w:rsidR="00315188">
              <w:rPr>
                <w:rFonts w:eastAsiaTheme="minorEastAsia"/>
                <w:noProof/>
                <w:lang w:eastAsia="bg-BG"/>
              </w:rPr>
              <w:tab/>
            </w:r>
            <w:r w:rsidR="00315188" w:rsidRPr="00866D45">
              <w:rPr>
                <w:rStyle w:val="Hyperlink"/>
                <w:rFonts w:ascii="Times New Roman" w:hAnsi="Times New Roman" w:cs="Times New Roman"/>
                <w:noProof/>
              </w:rPr>
              <w:t>Допустими кандидати:</w:t>
            </w:r>
            <w:r w:rsidR="00315188">
              <w:rPr>
                <w:noProof/>
                <w:webHidden/>
              </w:rPr>
              <w:tab/>
            </w:r>
            <w:r w:rsidR="00315188">
              <w:rPr>
                <w:noProof/>
                <w:webHidden/>
              </w:rPr>
              <w:fldChar w:fldCharType="begin"/>
            </w:r>
            <w:r w:rsidR="00315188">
              <w:rPr>
                <w:noProof/>
                <w:webHidden/>
              </w:rPr>
              <w:instrText xml:space="preserve"> PAGEREF _Toc140135140 \h </w:instrText>
            </w:r>
            <w:r w:rsidR="00315188">
              <w:rPr>
                <w:noProof/>
                <w:webHidden/>
              </w:rPr>
            </w:r>
            <w:r w:rsidR="00315188">
              <w:rPr>
                <w:noProof/>
                <w:webHidden/>
              </w:rPr>
              <w:fldChar w:fldCharType="separate"/>
            </w:r>
            <w:r w:rsidR="00315188">
              <w:rPr>
                <w:noProof/>
                <w:webHidden/>
              </w:rPr>
              <w:t>12</w:t>
            </w:r>
            <w:r w:rsidR="00315188">
              <w:rPr>
                <w:noProof/>
                <w:webHidden/>
              </w:rPr>
              <w:fldChar w:fldCharType="end"/>
            </w:r>
          </w:hyperlink>
        </w:p>
        <w:p w14:paraId="54C7D09A" w14:textId="137459D5" w:rsidR="00315188" w:rsidRDefault="00E13772">
          <w:pPr>
            <w:pStyle w:val="TOC2"/>
            <w:tabs>
              <w:tab w:val="left" w:pos="880"/>
              <w:tab w:val="right" w:leader="dot" w:pos="9486"/>
            </w:tabs>
            <w:rPr>
              <w:rFonts w:eastAsiaTheme="minorEastAsia"/>
              <w:noProof/>
              <w:lang w:eastAsia="bg-BG"/>
            </w:rPr>
          </w:pPr>
          <w:hyperlink w:anchor="_Toc140135141" w:history="1">
            <w:r w:rsidR="00315188" w:rsidRPr="00866D45">
              <w:rPr>
                <w:rStyle w:val="Hyperlink"/>
                <w:rFonts w:ascii="Times New Roman" w:hAnsi="Times New Roman" w:cs="Times New Roman"/>
                <w:noProof/>
              </w:rPr>
              <w:t>12.</w:t>
            </w:r>
            <w:r w:rsidR="00315188">
              <w:rPr>
                <w:rFonts w:eastAsiaTheme="minorEastAsia"/>
                <w:noProof/>
                <w:lang w:eastAsia="bg-BG"/>
              </w:rPr>
              <w:tab/>
            </w:r>
            <w:r w:rsidR="00315188" w:rsidRPr="00866D45">
              <w:rPr>
                <w:rStyle w:val="Hyperlink"/>
                <w:rFonts w:ascii="Times New Roman" w:hAnsi="Times New Roman" w:cs="Times New Roman"/>
                <w:noProof/>
              </w:rPr>
              <w:t>Допустими партньори (ако е приложимо):</w:t>
            </w:r>
            <w:r w:rsidR="00315188">
              <w:rPr>
                <w:noProof/>
                <w:webHidden/>
              </w:rPr>
              <w:tab/>
            </w:r>
            <w:r w:rsidR="00315188">
              <w:rPr>
                <w:noProof/>
                <w:webHidden/>
              </w:rPr>
              <w:fldChar w:fldCharType="begin"/>
            </w:r>
            <w:r w:rsidR="00315188">
              <w:rPr>
                <w:noProof/>
                <w:webHidden/>
              </w:rPr>
              <w:instrText xml:space="preserve"> PAGEREF _Toc140135141 \h </w:instrText>
            </w:r>
            <w:r w:rsidR="00315188">
              <w:rPr>
                <w:noProof/>
                <w:webHidden/>
              </w:rPr>
            </w:r>
            <w:r w:rsidR="00315188">
              <w:rPr>
                <w:noProof/>
                <w:webHidden/>
              </w:rPr>
              <w:fldChar w:fldCharType="separate"/>
            </w:r>
            <w:r w:rsidR="00315188">
              <w:rPr>
                <w:noProof/>
                <w:webHidden/>
              </w:rPr>
              <w:t>12</w:t>
            </w:r>
            <w:r w:rsidR="00315188">
              <w:rPr>
                <w:noProof/>
                <w:webHidden/>
              </w:rPr>
              <w:fldChar w:fldCharType="end"/>
            </w:r>
          </w:hyperlink>
        </w:p>
        <w:p w14:paraId="109A934B" w14:textId="1EB9FB96" w:rsidR="00315188" w:rsidRDefault="00E13772">
          <w:pPr>
            <w:pStyle w:val="TOC2"/>
            <w:tabs>
              <w:tab w:val="left" w:pos="880"/>
              <w:tab w:val="right" w:leader="dot" w:pos="9486"/>
            </w:tabs>
            <w:rPr>
              <w:rFonts w:eastAsiaTheme="minorEastAsia"/>
              <w:noProof/>
              <w:lang w:eastAsia="bg-BG"/>
            </w:rPr>
          </w:pPr>
          <w:hyperlink w:anchor="_Toc140135142" w:history="1">
            <w:r w:rsidR="00315188" w:rsidRPr="00866D45">
              <w:rPr>
                <w:rStyle w:val="Hyperlink"/>
                <w:rFonts w:ascii="Times New Roman" w:hAnsi="Times New Roman" w:cs="Times New Roman"/>
                <w:noProof/>
              </w:rPr>
              <w:t>13.</w:t>
            </w:r>
            <w:r w:rsidR="00315188">
              <w:rPr>
                <w:rFonts w:eastAsiaTheme="minorEastAsia"/>
                <w:noProof/>
                <w:lang w:eastAsia="bg-BG"/>
              </w:rPr>
              <w:tab/>
            </w:r>
            <w:r w:rsidR="00315188" w:rsidRPr="00866D45">
              <w:rPr>
                <w:rStyle w:val="Hyperlink"/>
                <w:rFonts w:ascii="Times New Roman" w:hAnsi="Times New Roman" w:cs="Times New Roman"/>
                <w:noProof/>
              </w:rPr>
              <w:t>Дейности, допустими за финансиране:</w:t>
            </w:r>
            <w:r w:rsidR="00315188">
              <w:rPr>
                <w:noProof/>
                <w:webHidden/>
              </w:rPr>
              <w:tab/>
            </w:r>
            <w:r w:rsidR="00315188">
              <w:rPr>
                <w:noProof/>
                <w:webHidden/>
              </w:rPr>
              <w:fldChar w:fldCharType="begin"/>
            </w:r>
            <w:r w:rsidR="00315188">
              <w:rPr>
                <w:noProof/>
                <w:webHidden/>
              </w:rPr>
              <w:instrText xml:space="preserve"> PAGEREF _Toc140135142 \h </w:instrText>
            </w:r>
            <w:r w:rsidR="00315188">
              <w:rPr>
                <w:noProof/>
                <w:webHidden/>
              </w:rPr>
            </w:r>
            <w:r w:rsidR="00315188">
              <w:rPr>
                <w:noProof/>
                <w:webHidden/>
              </w:rPr>
              <w:fldChar w:fldCharType="separate"/>
            </w:r>
            <w:r w:rsidR="00315188">
              <w:rPr>
                <w:noProof/>
                <w:webHidden/>
              </w:rPr>
              <w:t>12</w:t>
            </w:r>
            <w:r w:rsidR="00315188">
              <w:rPr>
                <w:noProof/>
                <w:webHidden/>
              </w:rPr>
              <w:fldChar w:fldCharType="end"/>
            </w:r>
          </w:hyperlink>
        </w:p>
        <w:p w14:paraId="15115494" w14:textId="67FCB95A" w:rsidR="00315188" w:rsidRDefault="00E13772">
          <w:pPr>
            <w:pStyle w:val="TOC2"/>
            <w:tabs>
              <w:tab w:val="left" w:pos="880"/>
              <w:tab w:val="right" w:leader="dot" w:pos="9486"/>
            </w:tabs>
            <w:rPr>
              <w:rFonts w:eastAsiaTheme="minorEastAsia"/>
              <w:noProof/>
              <w:lang w:eastAsia="bg-BG"/>
            </w:rPr>
          </w:pPr>
          <w:hyperlink w:anchor="_Toc140135143" w:history="1">
            <w:r w:rsidR="00315188" w:rsidRPr="00866D45">
              <w:rPr>
                <w:rStyle w:val="Hyperlink"/>
                <w:rFonts w:ascii="Times New Roman" w:hAnsi="Times New Roman" w:cs="Times New Roman"/>
                <w:noProof/>
              </w:rPr>
              <w:t>14.</w:t>
            </w:r>
            <w:r w:rsidR="00315188">
              <w:rPr>
                <w:rFonts w:eastAsiaTheme="minorEastAsia"/>
                <w:noProof/>
                <w:lang w:eastAsia="bg-BG"/>
              </w:rPr>
              <w:tab/>
            </w:r>
            <w:r w:rsidR="00315188" w:rsidRPr="00866D45">
              <w:rPr>
                <w:rStyle w:val="Hyperlink"/>
                <w:rFonts w:ascii="Times New Roman" w:hAnsi="Times New Roman" w:cs="Times New Roman"/>
                <w:noProof/>
              </w:rPr>
              <w:t>Категории разходи, допустими за финансиране:</w:t>
            </w:r>
            <w:r w:rsidR="00315188">
              <w:rPr>
                <w:noProof/>
                <w:webHidden/>
              </w:rPr>
              <w:tab/>
            </w:r>
            <w:r w:rsidR="00315188">
              <w:rPr>
                <w:noProof/>
                <w:webHidden/>
              </w:rPr>
              <w:fldChar w:fldCharType="begin"/>
            </w:r>
            <w:r w:rsidR="00315188">
              <w:rPr>
                <w:noProof/>
                <w:webHidden/>
              </w:rPr>
              <w:instrText xml:space="preserve"> PAGEREF _Toc140135143 \h </w:instrText>
            </w:r>
            <w:r w:rsidR="00315188">
              <w:rPr>
                <w:noProof/>
                <w:webHidden/>
              </w:rPr>
            </w:r>
            <w:r w:rsidR="00315188">
              <w:rPr>
                <w:noProof/>
                <w:webHidden/>
              </w:rPr>
              <w:fldChar w:fldCharType="separate"/>
            </w:r>
            <w:r w:rsidR="00315188">
              <w:rPr>
                <w:noProof/>
                <w:webHidden/>
              </w:rPr>
              <w:t>17</w:t>
            </w:r>
            <w:r w:rsidR="00315188">
              <w:rPr>
                <w:noProof/>
                <w:webHidden/>
              </w:rPr>
              <w:fldChar w:fldCharType="end"/>
            </w:r>
          </w:hyperlink>
        </w:p>
        <w:p w14:paraId="54E66B4F" w14:textId="671AF753" w:rsidR="00315188" w:rsidRDefault="00E13772">
          <w:pPr>
            <w:pStyle w:val="TOC2"/>
            <w:tabs>
              <w:tab w:val="right" w:leader="dot" w:pos="9486"/>
            </w:tabs>
            <w:rPr>
              <w:rFonts w:eastAsiaTheme="minorEastAsia"/>
              <w:noProof/>
              <w:lang w:eastAsia="bg-BG"/>
            </w:rPr>
          </w:pPr>
          <w:hyperlink w:anchor="_Toc140135144" w:history="1">
            <w:r w:rsidR="00315188" w:rsidRPr="00866D45">
              <w:rPr>
                <w:rStyle w:val="Hyperlink"/>
                <w:rFonts w:ascii="Times New Roman" w:hAnsi="Times New Roman" w:cs="Times New Roman"/>
                <w:noProof/>
              </w:rPr>
              <w:t>14.1. Условия за допустимост на разходите</w:t>
            </w:r>
            <w:r w:rsidR="00315188">
              <w:rPr>
                <w:noProof/>
                <w:webHidden/>
              </w:rPr>
              <w:tab/>
            </w:r>
            <w:r w:rsidR="00315188">
              <w:rPr>
                <w:noProof/>
                <w:webHidden/>
              </w:rPr>
              <w:fldChar w:fldCharType="begin"/>
            </w:r>
            <w:r w:rsidR="00315188">
              <w:rPr>
                <w:noProof/>
                <w:webHidden/>
              </w:rPr>
              <w:instrText xml:space="preserve"> PAGEREF _Toc140135144 \h </w:instrText>
            </w:r>
            <w:r w:rsidR="00315188">
              <w:rPr>
                <w:noProof/>
                <w:webHidden/>
              </w:rPr>
            </w:r>
            <w:r w:rsidR="00315188">
              <w:rPr>
                <w:noProof/>
                <w:webHidden/>
              </w:rPr>
              <w:fldChar w:fldCharType="separate"/>
            </w:r>
            <w:r w:rsidR="00315188">
              <w:rPr>
                <w:noProof/>
                <w:webHidden/>
              </w:rPr>
              <w:t>17</w:t>
            </w:r>
            <w:r w:rsidR="00315188">
              <w:rPr>
                <w:noProof/>
                <w:webHidden/>
              </w:rPr>
              <w:fldChar w:fldCharType="end"/>
            </w:r>
          </w:hyperlink>
        </w:p>
        <w:p w14:paraId="26AFA2B9" w14:textId="7C3A1BA6" w:rsidR="00315188" w:rsidRDefault="00E13772">
          <w:pPr>
            <w:pStyle w:val="TOC2"/>
            <w:tabs>
              <w:tab w:val="right" w:leader="dot" w:pos="9486"/>
            </w:tabs>
            <w:rPr>
              <w:rFonts w:eastAsiaTheme="minorEastAsia"/>
              <w:noProof/>
              <w:lang w:eastAsia="bg-BG"/>
            </w:rPr>
          </w:pPr>
          <w:hyperlink w:anchor="_Toc140135145" w:history="1">
            <w:r w:rsidR="00315188" w:rsidRPr="00866D45">
              <w:rPr>
                <w:rStyle w:val="Hyperlink"/>
                <w:rFonts w:ascii="Times New Roman" w:hAnsi="Times New Roman" w:cs="Times New Roman"/>
                <w:noProof/>
              </w:rPr>
              <w:t>14.2. Допустими разходи</w:t>
            </w:r>
            <w:r w:rsidR="00315188">
              <w:rPr>
                <w:noProof/>
                <w:webHidden/>
              </w:rPr>
              <w:tab/>
            </w:r>
            <w:r w:rsidR="00315188">
              <w:rPr>
                <w:noProof/>
                <w:webHidden/>
              </w:rPr>
              <w:fldChar w:fldCharType="begin"/>
            </w:r>
            <w:r w:rsidR="00315188">
              <w:rPr>
                <w:noProof/>
                <w:webHidden/>
              </w:rPr>
              <w:instrText xml:space="preserve"> PAGEREF _Toc140135145 \h </w:instrText>
            </w:r>
            <w:r w:rsidR="00315188">
              <w:rPr>
                <w:noProof/>
                <w:webHidden/>
              </w:rPr>
            </w:r>
            <w:r w:rsidR="00315188">
              <w:rPr>
                <w:noProof/>
                <w:webHidden/>
              </w:rPr>
              <w:fldChar w:fldCharType="separate"/>
            </w:r>
            <w:r w:rsidR="00315188">
              <w:rPr>
                <w:noProof/>
                <w:webHidden/>
              </w:rPr>
              <w:t>19</w:t>
            </w:r>
            <w:r w:rsidR="00315188">
              <w:rPr>
                <w:noProof/>
                <w:webHidden/>
              </w:rPr>
              <w:fldChar w:fldCharType="end"/>
            </w:r>
          </w:hyperlink>
        </w:p>
        <w:p w14:paraId="3B0251B3" w14:textId="13C03609" w:rsidR="00315188" w:rsidRDefault="00E13772">
          <w:pPr>
            <w:pStyle w:val="TOC2"/>
            <w:tabs>
              <w:tab w:val="right" w:leader="dot" w:pos="9486"/>
            </w:tabs>
            <w:rPr>
              <w:rFonts w:eastAsiaTheme="minorEastAsia"/>
              <w:noProof/>
              <w:lang w:eastAsia="bg-BG"/>
            </w:rPr>
          </w:pPr>
          <w:hyperlink w:anchor="_Toc140135146" w:history="1">
            <w:r w:rsidR="00315188" w:rsidRPr="00866D45">
              <w:rPr>
                <w:rStyle w:val="Hyperlink"/>
                <w:rFonts w:ascii="Times New Roman" w:hAnsi="Times New Roman" w:cs="Times New Roman"/>
                <w:noProof/>
              </w:rPr>
              <w:t>14.3. Недопустими разходи</w:t>
            </w:r>
            <w:r w:rsidR="00315188">
              <w:rPr>
                <w:noProof/>
                <w:webHidden/>
              </w:rPr>
              <w:tab/>
            </w:r>
            <w:r w:rsidR="00315188">
              <w:rPr>
                <w:noProof/>
                <w:webHidden/>
              </w:rPr>
              <w:fldChar w:fldCharType="begin"/>
            </w:r>
            <w:r w:rsidR="00315188">
              <w:rPr>
                <w:noProof/>
                <w:webHidden/>
              </w:rPr>
              <w:instrText xml:space="preserve"> PAGEREF _Toc140135146 \h </w:instrText>
            </w:r>
            <w:r w:rsidR="00315188">
              <w:rPr>
                <w:noProof/>
                <w:webHidden/>
              </w:rPr>
            </w:r>
            <w:r w:rsidR="00315188">
              <w:rPr>
                <w:noProof/>
                <w:webHidden/>
              </w:rPr>
              <w:fldChar w:fldCharType="separate"/>
            </w:r>
            <w:r w:rsidR="00315188">
              <w:rPr>
                <w:noProof/>
                <w:webHidden/>
              </w:rPr>
              <w:t>24</w:t>
            </w:r>
            <w:r w:rsidR="00315188">
              <w:rPr>
                <w:noProof/>
                <w:webHidden/>
              </w:rPr>
              <w:fldChar w:fldCharType="end"/>
            </w:r>
          </w:hyperlink>
        </w:p>
        <w:p w14:paraId="6305063C" w14:textId="21D31CF4" w:rsidR="00315188" w:rsidRDefault="00E13772">
          <w:pPr>
            <w:pStyle w:val="TOC2"/>
            <w:tabs>
              <w:tab w:val="left" w:pos="880"/>
              <w:tab w:val="right" w:leader="dot" w:pos="9486"/>
            </w:tabs>
            <w:rPr>
              <w:rFonts w:eastAsiaTheme="minorEastAsia"/>
              <w:noProof/>
              <w:lang w:eastAsia="bg-BG"/>
            </w:rPr>
          </w:pPr>
          <w:hyperlink w:anchor="_Toc140135147" w:history="1">
            <w:r w:rsidR="00315188" w:rsidRPr="00866D45">
              <w:rPr>
                <w:rStyle w:val="Hyperlink"/>
                <w:rFonts w:ascii="Times New Roman" w:hAnsi="Times New Roman" w:cs="Times New Roman"/>
                <w:noProof/>
              </w:rPr>
              <w:t>15.</w:t>
            </w:r>
            <w:r w:rsidR="00315188">
              <w:rPr>
                <w:rFonts w:eastAsiaTheme="minorEastAsia"/>
                <w:noProof/>
                <w:lang w:eastAsia="bg-BG"/>
              </w:rPr>
              <w:tab/>
            </w:r>
            <w:r w:rsidR="00315188" w:rsidRPr="00866D45">
              <w:rPr>
                <w:rStyle w:val="Hyperlink"/>
                <w:rFonts w:ascii="Times New Roman" w:hAnsi="Times New Roman" w:cs="Times New Roman"/>
                <w:noProof/>
              </w:rPr>
              <w:t>Допустими целеви групи (ако е приложимо):</w:t>
            </w:r>
            <w:r w:rsidR="00315188">
              <w:rPr>
                <w:noProof/>
                <w:webHidden/>
              </w:rPr>
              <w:tab/>
            </w:r>
            <w:r w:rsidR="00315188">
              <w:rPr>
                <w:noProof/>
                <w:webHidden/>
              </w:rPr>
              <w:fldChar w:fldCharType="begin"/>
            </w:r>
            <w:r w:rsidR="00315188">
              <w:rPr>
                <w:noProof/>
                <w:webHidden/>
              </w:rPr>
              <w:instrText xml:space="preserve"> PAGEREF _Toc140135147 \h </w:instrText>
            </w:r>
            <w:r w:rsidR="00315188">
              <w:rPr>
                <w:noProof/>
                <w:webHidden/>
              </w:rPr>
            </w:r>
            <w:r w:rsidR="00315188">
              <w:rPr>
                <w:noProof/>
                <w:webHidden/>
              </w:rPr>
              <w:fldChar w:fldCharType="separate"/>
            </w:r>
            <w:r w:rsidR="00315188">
              <w:rPr>
                <w:noProof/>
                <w:webHidden/>
              </w:rPr>
              <w:t>27</w:t>
            </w:r>
            <w:r w:rsidR="00315188">
              <w:rPr>
                <w:noProof/>
                <w:webHidden/>
              </w:rPr>
              <w:fldChar w:fldCharType="end"/>
            </w:r>
          </w:hyperlink>
        </w:p>
        <w:p w14:paraId="52CD0D34" w14:textId="3380C10E" w:rsidR="00315188" w:rsidRDefault="00E13772">
          <w:pPr>
            <w:pStyle w:val="TOC2"/>
            <w:tabs>
              <w:tab w:val="left" w:pos="880"/>
              <w:tab w:val="right" w:leader="dot" w:pos="9486"/>
            </w:tabs>
            <w:rPr>
              <w:rFonts w:eastAsiaTheme="minorEastAsia"/>
              <w:noProof/>
              <w:lang w:eastAsia="bg-BG"/>
            </w:rPr>
          </w:pPr>
          <w:hyperlink w:anchor="_Toc140135148" w:history="1">
            <w:r w:rsidR="00315188" w:rsidRPr="00866D45">
              <w:rPr>
                <w:rStyle w:val="Hyperlink"/>
                <w:rFonts w:ascii="Times New Roman" w:hAnsi="Times New Roman" w:cs="Times New Roman"/>
                <w:noProof/>
              </w:rPr>
              <w:t>16.</w:t>
            </w:r>
            <w:r w:rsidR="00315188">
              <w:rPr>
                <w:rFonts w:eastAsiaTheme="minorEastAsia"/>
                <w:noProof/>
                <w:lang w:eastAsia="bg-BG"/>
              </w:rPr>
              <w:tab/>
            </w:r>
            <w:r w:rsidR="00315188" w:rsidRPr="00866D45">
              <w:rPr>
                <w:rStyle w:val="Hyperlink"/>
                <w:rFonts w:ascii="Times New Roman" w:hAnsi="Times New Roman" w:cs="Times New Roman"/>
                <w:noProof/>
              </w:rPr>
              <w:t>Приложим режим на държавни помощи (ако е приложимо):</w:t>
            </w:r>
            <w:r w:rsidR="00315188">
              <w:rPr>
                <w:noProof/>
                <w:webHidden/>
              </w:rPr>
              <w:tab/>
            </w:r>
            <w:r w:rsidR="00315188">
              <w:rPr>
                <w:noProof/>
                <w:webHidden/>
              </w:rPr>
              <w:fldChar w:fldCharType="begin"/>
            </w:r>
            <w:r w:rsidR="00315188">
              <w:rPr>
                <w:noProof/>
                <w:webHidden/>
              </w:rPr>
              <w:instrText xml:space="preserve"> PAGEREF _Toc140135148 \h </w:instrText>
            </w:r>
            <w:r w:rsidR="00315188">
              <w:rPr>
                <w:noProof/>
                <w:webHidden/>
              </w:rPr>
            </w:r>
            <w:r w:rsidR="00315188">
              <w:rPr>
                <w:noProof/>
                <w:webHidden/>
              </w:rPr>
              <w:fldChar w:fldCharType="separate"/>
            </w:r>
            <w:r w:rsidR="00315188">
              <w:rPr>
                <w:noProof/>
                <w:webHidden/>
              </w:rPr>
              <w:t>27</w:t>
            </w:r>
            <w:r w:rsidR="00315188">
              <w:rPr>
                <w:noProof/>
                <w:webHidden/>
              </w:rPr>
              <w:fldChar w:fldCharType="end"/>
            </w:r>
          </w:hyperlink>
        </w:p>
        <w:p w14:paraId="1F8062D4" w14:textId="149D53B4" w:rsidR="00315188" w:rsidRDefault="00E13772">
          <w:pPr>
            <w:pStyle w:val="TOC2"/>
            <w:tabs>
              <w:tab w:val="left" w:pos="1100"/>
              <w:tab w:val="right" w:leader="dot" w:pos="9486"/>
            </w:tabs>
            <w:rPr>
              <w:rFonts w:eastAsiaTheme="minorEastAsia"/>
              <w:noProof/>
              <w:lang w:eastAsia="bg-BG"/>
            </w:rPr>
          </w:pPr>
          <w:hyperlink w:anchor="_Toc140135149" w:history="1">
            <w:r w:rsidR="00315188" w:rsidRPr="00866D45">
              <w:rPr>
                <w:rStyle w:val="Hyperlink"/>
                <w:rFonts w:ascii="Times New Roman" w:hAnsi="Times New Roman" w:cs="Times New Roman"/>
                <w:noProof/>
              </w:rPr>
              <w:t>16.1.</w:t>
            </w:r>
            <w:r w:rsidR="00315188">
              <w:rPr>
                <w:rFonts w:eastAsiaTheme="minorEastAsia"/>
                <w:noProof/>
                <w:lang w:eastAsia="bg-BG"/>
              </w:rPr>
              <w:tab/>
            </w:r>
            <w:r w:rsidR="00315188" w:rsidRPr="00866D45">
              <w:rPr>
                <w:rStyle w:val="Hyperlink"/>
                <w:rFonts w:ascii="Times New Roman" w:hAnsi="Times New Roman" w:cs="Times New Roman"/>
                <w:noProof/>
              </w:rPr>
              <w:t>НКЖИ</w:t>
            </w:r>
            <w:r w:rsidR="00315188">
              <w:rPr>
                <w:noProof/>
                <w:webHidden/>
              </w:rPr>
              <w:tab/>
            </w:r>
            <w:r w:rsidR="00315188">
              <w:rPr>
                <w:noProof/>
                <w:webHidden/>
              </w:rPr>
              <w:fldChar w:fldCharType="begin"/>
            </w:r>
            <w:r w:rsidR="00315188">
              <w:rPr>
                <w:noProof/>
                <w:webHidden/>
              </w:rPr>
              <w:instrText xml:space="preserve"> PAGEREF _Toc140135149 \h </w:instrText>
            </w:r>
            <w:r w:rsidR="00315188">
              <w:rPr>
                <w:noProof/>
                <w:webHidden/>
              </w:rPr>
            </w:r>
            <w:r w:rsidR="00315188">
              <w:rPr>
                <w:noProof/>
                <w:webHidden/>
              </w:rPr>
              <w:fldChar w:fldCharType="separate"/>
            </w:r>
            <w:r w:rsidR="00315188">
              <w:rPr>
                <w:noProof/>
                <w:webHidden/>
              </w:rPr>
              <w:t>27</w:t>
            </w:r>
            <w:r w:rsidR="00315188">
              <w:rPr>
                <w:noProof/>
                <w:webHidden/>
              </w:rPr>
              <w:fldChar w:fldCharType="end"/>
            </w:r>
          </w:hyperlink>
        </w:p>
        <w:p w14:paraId="1B5C17D0" w14:textId="5A726984" w:rsidR="00315188" w:rsidRDefault="00E13772">
          <w:pPr>
            <w:pStyle w:val="TOC2"/>
            <w:tabs>
              <w:tab w:val="left" w:pos="1100"/>
              <w:tab w:val="right" w:leader="dot" w:pos="9486"/>
            </w:tabs>
            <w:rPr>
              <w:rFonts w:eastAsiaTheme="minorEastAsia"/>
              <w:noProof/>
              <w:lang w:eastAsia="bg-BG"/>
            </w:rPr>
          </w:pPr>
          <w:hyperlink w:anchor="_Toc140135150" w:history="1">
            <w:r w:rsidR="00315188" w:rsidRPr="00866D45">
              <w:rPr>
                <w:rStyle w:val="Hyperlink"/>
                <w:rFonts w:ascii="Times New Roman" w:hAnsi="Times New Roman" w:cs="Times New Roman"/>
                <w:noProof/>
              </w:rPr>
              <w:t>16.2.</w:t>
            </w:r>
            <w:r w:rsidR="00315188">
              <w:rPr>
                <w:rFonts w:eastAsiaTheme="minorEastAsia"/>
                <w:noProof/>
                <w:lang w:eastAsia="bg-BG"/>
              </w:rPr>
              <w:tab/>
            </w:r>
            <w:r w:rsidR="00315188" w:rsidRPr="00866D45">
              <w:rPr>
                <w:rStyle w:val="Hyperlink"/>
                <w:rFonts w:ascii="Times New Roman" w:hAnsi="Times New Roman" w:cs="Times New Roman"/>
                <w:noProof/>
              </w:rPr>
              <w:t>АПИ</w:t>
            </w:r>
            <w:r w:rsidR="00315188">
              <w:rPr>
                <w:noProof/>
                <w:webHidden/>
              </w:rPr>
              <w:tab/>
            </w:r>
            <w:r w:rsidR="00315188">
              <w:rPr>
                <w:noProof/>
                <w:webHidden/>
              </w:rPr>
              <w:fldChar w:fldCharType="begin"/>
            </w:r>
            <w:r w:rsidR="00315188">
              <w:rPr>
                <w:noProof/>
                <w:webHidden/>
              </w:rPr>
              <w:instrText xml:space="preserve"> PAGEREF _Toc140135150 \h </w:instrText>
            </w:r>
            <w:r w:rsidR="00315188">
              <w:rPr>
                <w:noProof/>
                <w:webHidden/>
              </w:rPr>
            </w:r>
            <w:r w:rsidR="00315188">
              <w:rPr>
                <w:noProof/>
                <w:webHidden/>
              </w:rPr>
              <w:fldChar w:fldCharType="separate"/>
            </w:r>
            <w:r w:rsidR="00315188">
              <w:rPr>
                <w:noProof/>
                <w:webHidden/>
              </w:rPr>
              <w:t>28</w:t>
            </w:r>
            <w:r w:rsidR="00315188">
              <w:rPr>
                <w:noProof/>
                <w:webHidden/>
              </w:rPr>
              <w:fldChar w:fldCharType="end"/>
            </w:r>
          </w:hyperlink>
        </w:p>
        <w:p w14:paraId="370A5444" w14:textId="2915207B" w:rsidR="00315188" w:rsidRDefault="00E13772">
          <w:pPr>
            <w:pStyle w:val="TOC2"/>
            <w:tabs>
              <w:tab w:val="left" w:pos="880"/>
              <w:tab w:val="right" w:leader="dot" w:pos="9486"/>
            </w:tabs>
            <w:rPr>
              <w:rFonts w:eastAsiaTheme="minorEastAsia"/>
              <w:noProof/>
              <w:lang w:eastAsia="bg-BG"/>
            </w:rPr>
          </w:pPr>
          <w:hyperlink w:anchor="_Toc140135151" w:history="1">
            <w:r w:rsidR="00315188" w:rsidRPr="00866D45">
              <w:rPr>
                <w:rStyle w:val="Hyperlink"/>
                <w:rFonts w:ascii="Times New Roman" w:hAnsi="Times New Roman" w:cs="Times New Roman"/>
                <w:noProof/>
              </w:rPr>
              <w:t>16.3</w:t>
            </w:r>
            <w:r w:rsidR="00315188">
              <w:rPr>
                <w:rFonts w:eastAsiaTheme="minorEastAsia"/>
                <w:noProof/>
                <w:lang w:eastAsia="bg-BG"/>
              </w:rPr>
              <w:tab/>
            </w:r>
            <w:r w:rsidR="00315188" w:rsidRPr="00866D45">
              <w:rPr>
                <w:rStyle w:val="Hyperlink"/>
                <w:rFonts w:ascii="Times New Roman" w:hAnsi="Times New Roman" w:cs="Times New Roman"/>
                <w:noProof/>
              </w:rPr>
              <w:t>. ИАППД</w:t>
            </w:r>
            <w:r w:rsidR="00315188">
              <w:rPr>
                <w:noProof/>
                <w:webHidden/>
              </w:rPr>
              <w:tab/>
            </w:r>
            <w:r w:rsidR="00315188">
              <w:rPr>
                <w:noProof/>
                <w:webHidden/>
              </w:rPr>
              <w:fldChar w:fldCharType="begin"/>
            </w:r>
            <w:r w:rsidR="00315188">
              <w:rPr>
                <w:noProof/>
                <w:webHidden/>
              </w:rPr>
              <w:instrText xml:space="preserve"> PAGEREF _Toc140135151 \h </w:instrText>
            </w:r>
            <w:r w:rsidR="00315188">
              <w:rPr>
                <w:noProof/>
                <w:webHidden/>
              </w:rPr>
            </w:r>
            <w:r w:rsidR="00315188">
              <w:rPr>
                <w:noProof/>
                <w:webHidden/>
              </w:rPr>
              <w:fldChar w:fldCharType="separate"/>
            </w:r>
            <w:r w:rsidR="00315188">
              <w:rPr>
                <w:noProof/>
                <w:webHidden/>
              </w:rPr>
              <w:t>28</w:t>
            </w:r>
            <w:r w:rsidR="00315188">
              <w:rPr>
                <w:noProof/>
                <w:webHidden/>
              </w:rPr>
              <w:fldChar w:fldCharType="end"/>
            </w:r>
          </w:hyperlink>
        </w:p>
        <w:p w14:paraId="224F760B" w14:textId="58312D84" w:rsidR="00315188" w:rsidRDefault="00E13772">
          <w:pPr>
            <w:pStyle w:val="TOC2"/>
            <w:tabs>
              <w:tab w:val="left" w:pos="1100"/>
              <w:tab w:val="right" w:leader="dot" w:pos="9486"/>
            </w:tabs>
            <w:rPr>
              <w:rFonts w:eastAsiaTheme="minorEastAsia"/>
              <w:noProof/>
              <w:lang w:eastAsia="bg-BG"/>
            </w:rPr>
          </w:pPr>
          <w:hyperlink w:anchor="_Toc140135152" w:history="1">
            <w:r w:rsidR="00315188" w:rsidRPr="00866D45">
              <w:rPr>
                <w:rStyle w:val="Hyperlink"/>
                <w:rFonts w:ascii="Times New Roman" w:hAnsi="Times New Roman" w:cs="Times New Roman"/>
                <w:noProof/>
              </w:rPr>
              <w:t>16.4.</w:t>
            </w:r>
            <w:r w:rsidR="00315188">
              <w:rPr>
                <w:rFonts w:eastAsiaTheme="minorEastAsia"/>
                <w:noProof/>
                <w:lang w:eastAsia="bg-BG"/>
              </w:rPr>
              <w:tab/>
            </w:r>
            <w:r w:rsidR="00315188" w:rsidRPr="00866D45">
              <w:rPr>
                <w:rStyle w:val="Hyperlink"/>
                <w:rFonts w:ascii="Times New Roman" w:hAnsi="Times New Roman" w:cs="Times New Roman"/>
                <w:noProof/>
              </w:rPr>
              <w:t>ИАМА</w:t>
            </w:r>
            <w:r w:rsidR="00315188">
              <w:rPr>
                <w:noProof/>
                <w:webHidden/>
              </w:rPr>
              <w:tab/>
            </w:r>
            <w:r w:rsidR="00315188">
              <w:rPr>
                <w:noProof/>
                <w:webHidden/>
              </w:rPr>
              <w:fldChar w:fldCharType="begin"/>
            </w:r>
            <w:r w:rsidR="00315188">
              <w:rPr>
                <w:noProof/>
                <w:webHidden/>
              </w:rPr>
              <w:instrText xml:space="preserve"> PAGEREF _Toc140135152 \h </w:instrText>
            </w:r>
            <w:r w:rsidR="00315188">
              <w:rPr>
                <w:noProof/>
                <w:webHidden/>
              </w:rPr>
            </w:r>
            <w:r w:rsidR="00315188">
              <w:rPr>
                <w:noProof/>
                <w:webHidden/>
              </w:rPr>
              <w:fldChar w:fldCharType="separate"/>
            </w:r>
            <w:r w:rsidR="00315188">
              <w:rPr>
                <w:noProof/>
                <w:webHidden/>
              </w:rPr>
              <w:t>28</w:t>
            </w:r>
            <w:r w:rsidR="00315188">
              <w:rPr>
                <w:noProof/>
                <w:webHidden/>
              </w:rPr>
              <w:fldChar w:fldCharType="end"/>
            </w:r>
          </w:hyperlink>
        </w:p>
        <w:p w14:paraId="5D704675" w14:textId="3C59ABB4" w:rsidR="00315188" w:rsidRDefault="00E13772">
          <w:pPr>
            <w:pStyle w:val="TOC2"/>
            <w:tabs>
              <w:tab w:val="left" w:pos="1100"/>
              <w:tab w:val="right" w:leader="dot" w:pos="9486"/>
            </w:tabs>
            <w:rPr>
              <w:rFonts w:eastAsiaTheme="minorEastAsia"/>
              <w:noProof/>
              <w:lang w:eastAsia="bg-BG"/>
            </w:rPr>
          </w:pPr>
          <w:hyperlink w:anchor="_Toc140135153" w:history="1">
            <w:r w:rsidR="00315188" w:rsidRPr="00866D45">
              <w:rPr>
                <w:rStyle w:val="Hyperlink"/>
                <w:rFonts w:ascii="Times New Roman" w:hAnsi="Times New Roman" w:cs="Times New Roman"/>
                <w:noProof/>
              </w:rPr>
              <w:t>16.5.</w:t>
            </w:r>
            <w:r w:rsidR="00315188">
              <w:rPr>
                <w:rFonts w:eastAsiaTheme="minorEastAsia"/>
                <w:noProof/>
                <w:lang w:eastAsia="bg-BG"/>
              </w:rPr>
              <w:tab/>
            </w:r>
            <w:r w:rsidR="00315188" w:rsidRPr="00866D45">
              <w:rPr>
                <w:rStyle w:val="Hyperlink"/>
                <w:rFonts w:ascii="Times New Roman" w:hAnsi="Times New Roman" w:cs="Times New Roman"/>
                <w:noProof/>
              </w:rPr>
              <w:t>ДППИ</w:t>
            </w:r>
            <w:r w:rsidR="00315188">
              <w:rPr>
                <w:noProof/>
                <w:webHidden/>
              </w:rPr>
              <w:tab/>
            </w:r>
            <w:r w:rsidR="00315188">
              <w:rPr>
                <w:noProof/>
                <w:webHidden/>
              </w:rPr>
              <w:fldChar w:fldCharType="begin"/>
            </w:r>
            <w:r w:rsidR="00315188">
              <w:rPr>
                <w:noProof/>
                <w:webHidden/>
              </w:rPr>
              <w:instrText xml:space="preserve"> PAGEREF _Toc140135153 \h </w:instrText>
            </w:r>
            <w:r w:rsidR="00315188">
              <w:rPr>
                <w:noProof/>
                <w:webHidden/>
              </w:rPr>
            </w:r>
            <w:r w:rsidR="00315188">
              <w:rPr>
                <w:noProof/>
                <w:webHidden/>
              </w:rPr>
              <w:fldChar w:fldCharType="separate"/>
            </w:r>
            <w:r w:rsidR="00315188">
              <w:rPr>
                <w:noProof/>
                <w:webHidden/>
              </w:rPr>
              <w:t>28</w:t>
            </w:r>
            <w:r w:rsidR="00315188">
              <w:rPr>
                <w:noProof/>
                <w:webHidden/>
              </w:rPr>
              <w:fldChar w:fldCharType="end"/>
            </w:r>
          </w:hyperlink>
        </w:p>
        <w:p w14:paraId="374BD4C4" w14:textId="6B5E5FF0" w:rsidR="00315188" w:rsidRDefault="00E13772">
          <w:pPr>
            <w:pStyle w:val="TOC2"/>
            <w:tabs>
              <w:tab w:val="left" w:pos="1100"/>
              <w:tab w:val="right" w:leader="dot" w:pos="9486"/>
            </w:tabs>
            <w:rPr>
              <w:rFonts w:eastAsiaTheme="minorEastAsia"/>
              <w:noProof/>
              <w:lang w:eastAsia="bg-BG"/>
            </w:rPr>
          </w:pPr>
          <w:hyperlink w:anchor="_Toc140135154" w:history="1">
            <w:r w:rsidR="00315188" w:rsidRPr="00866D45">
              <w:rPr>
                <w:rStyle w:val="Hyperlink"/>
                <w:rFonts w:ascii="Times New Roman" w:hAnsi="Times New Roman" w:cs="Times New Roman"/>
                <w:noProof/>
              </w:rPr>
              <w:t>16.2.1.</w:t>
            </w:r>
            <w:r w:rsidR="00315188">
              <w:rPr>
                <w:rFonts w:eastAsiaTheme="minorEastAsia"/>
                <w:noProof/>
                <w:lang w:eastAsia="bg-BG"/>
              </w:rPr>
              <w:tab/>
            </w:r>
            <w:r w:rsidR="00315188" w:rsidRPr="00866D45">
              <w:rPr>
                <w:rStyle w:val="Hyperlink"/>
                <w:rFonts w:ascii="Times New Roman" w:hAnsi="Times New Roman" w:cs="Times New Roman"/>
                <w:noProof/>
              </w:rPr>
              <w:t>Проект „Внедряване на иновативни технологии (високочестотни радарни системи) за осигуряване непрекъснато наблюдение в реално време на основни хидрометеорологични параметри</w:t>
            </w:r>
            <w:r w:rsidR="00315188" w:rsidRPr="00866D45">
              <w:rPr>
                <w:rStyle w:val="Hyperlink"/>
                <w:rFonts w:ascii="Times New Roman" w:hAnsi="Times New Roman" w:cs="Times New Roman"/>
                <w:noProof/>
                <w:lang w:val="en-US"/>
              </w:rPr>
              <w:t>,</w:t>
            </w:r>
            <w:r w:rsidR="00315188" w:rsidRPr="00866D45">
              <w:rPr>
                <w:rStyle w:val="Hyperlink"/>
                <w:rFonts w:ascii="Times New Roman" w:hAnsi="Times New Roman" w:cs="Times New Roman"/>
                <w:noProof/>
              </w:rPr>
              <w:t xml:space="preserve"> осигуряващи безопасността на корабите в пристанищата, рейдовете и подходите към пристанищата“</w:t>
            </w:r>
            <w:r w:rsidR="00315188">
              <w:rPr>
                <w:noProof/>
                <w:webHidden/>
              </w:rPr>
              <w:tab/>
            </w:r>
            <w:r w:rsidR="00315188">
              <w:rPr>
                <w:noProof/>
                <w:webHidden/>
              </w:rPr>
              <w:fldChar w:fldCharType="begin"/>
            </w:r>
            <w:r w:rsidR="00315188">
              <w:rPr>
                <w:noProof/>
                <w:webHidden/>
              </w:rPr>
              <w:instrText xml:space="preserve"> PAGEREF _Toc140135154 \h </w:instrText>
            </w:r>
            <w:r w:rsidR="00315188">
              <w:rPr>
                <w:noProof/>
                <w:webHidden/>
              </w:rPr>
            </w:r>
            <w:r w:rsidR="00315188">
              <w:rPr>
                <w:noProof/>
                <w:webHidden/>
              </w:rPr>
              <w:fldChar w:fldCharType="separate"/>
            </w:r>
            <w:r w:rsidR="00315188">
              <w:rPr>
                <w:noProof/>
                <w:webHidden/>
              </w:rPr>
              <w:t>33</w:t>
            </w:r>
            <w:r w:rsidR="00315188">
              <w:rPr>
                <w:noProof/>
                <w:webHidden/>
              </w:rPr>
              <w:fldChar w:fldCharType="end"/>
            </w:r>
          </w:hyperlink>
        </w:p>
        <w:p w14:paraId="732E2A02" w14:textId="0E7F81D1" w:rsidR="00315188" w:rsidRDefault="00E13772">
          <w:pPr>
            <w:pStyle w:val="TOC2"/>
            <w:tabs>
              <w:tab w:val="left" w:pos="1100"/>
              <w:tab w:val="right" w:leader="dot" w:pos="9486"/>
            </w:tabs>
            <w:rPr>
              <w:rFonts w:eastAsiaTheme="minorEastAsia"/>
              <w:noProof/>
              <w:lang w:eastAsia="bg-BG"/>
            </w:rPr>
          </w:pPr>
          <w:hyperlink w:anchor="_Toc140135155" w:history="1">
            <w:r w:rsidR="00315188" w:rsidRPr="00866D45">
              <w:rPr>
                <w:rStyle w:val="Hyperlink"/>
                <w:rFonts w:ascii="Times New Roman" w:hAnsi="Times New Roman" w:cs="Times New Roman"/>
                <w:noProof/>
              </w:rPr>
              <w:t>16.2.2.</w:t>
            </w:r>
            <w:r w:rsidR="00315188">
              <w:rPr>
                <w:rFonts w:eastAsiaTheme="minorEastAsia"/>
                <w:noProof/>
                <w:lang w:eastAsia="bg-BG"/>
              </w:rPr>
              <w:tab/>
            </w:r>
            <w:r w:rsidR="00315188" w:rsidRPr="00866D45">
              <w:rPr>
                <w:rStyle w:val="Hyperlink"/>
                <w:rFonts w:ascii="Times New Roman" w:hAnsi="Times New Roman" w:cs="Times New Roman"/>
                <w:noProof/>
              </w:rPr>
              <w:t>Проект „Превенция от наводнение на гр. Лом и терминал Лом чрез реконструкция на Източен кей“</w:t>
            </w:r>
            <w:r w:rsidR="00315188">
              <w:rPr>
                <w:noProof/>
                <w:webHidden/>
              </w:rPr>
              <w:tab/>
            </w:r>
            <w:r w:rsidR="00315188">
              <w:rPr>
                <w:noProof/>
                <w:webHidden/>
              </w:rPr>
              <w:fldChar w:fldCharType="begin"/>
            </w:r>
            <w:r w:rsidR="00315188">
              <w:rPr>
                <w:noProof/>
                <w:webHidden/>
              </w:rPr>
              <w:instrText xml:space="preserve"> PAGEREF _Toc140135155 \h </w:instrText>
            </w:r>
            <w:r w:rsidR="00315188">
              <w:rPr>
                <w:noProof/>
                <w:webHidden/>
              </w:rPr>
            </w:r>
            <w:r w:rsidR="00315188">
              <w:rPr>
                <w:noProof/>
                <w:webHidden/>
              </w:rPr>
              <w:fldChar w:fldCharType="separate"/>
            </w:r>
            <w:r w:rsidR="00315188">
              <w:rPr>
                <w:noProof/>
                <w:webHidden/>
              </w:rPr>
              <w:t>33</w:t>
            </w:r>
            <w:r w:rsidR="00315188">
              <w:rPr>
                <w:noProof/>
                <w:webHidden/>
              </w:rPr>
              <w:fldChar w:fldCharType="end"/>
            </w:r>
          </w:hyperlink>
        </w:p>
        <w:p w14:paraId="4D0E8184" w14:textId="5BF94C81" w:rsidR="00315188" w:rsidRDefault="00E13772">
          <w:pPr>
            <w:pStyle w:val="TOC2"/>
            <w:tabs>
              <w:tab w:val="left" w:pos="1100"/>
              <w:tab w:val="right" w:leader="dot" w:pos="9486"/>
            </w:tabs>
            <w:rPr>
              <w:rFonts w:eastAsiaTheme="minorEastAsia"/>
              <w:noProof/>
              <w:lang w:eastAsia="bg-BG"/>
            </w:rPr>
          </w:pPr>
          <w:hyperlink w:anchor="_Toc140135156" w:history="1">
            <w:r w:rsidR="00315188" w:rsidRPr="00866D45">
              <w:rPr>
                <w:rStyle w:val="Hyperlink"/>
                <w:rFonts w:ascii="Times New Roman" w:hAnsi="Times New Roman" w:cs="Times New Roman"/>
                <w:noProof/>
              </w:rPr>
              <w:t>16.2.3.</w:t>
            </w:r>
            <w:r w:rsidR="00315188">
              <w:rPr>
                <w:rFonts w:eastAsiaTheme="minorEastAsia"/>
                <w:noProof/>
                <w:lang w:eastAsia="bg-BG"/>
              </w:rPr>
              <w:tab/>
            </w:r>
            <w:r w:rsidR="00315188" w:rsidRPr="00866D45">
              <w:rPr>
                <w:rStyle w:val="Hyperlink"/>
                <w:rFonts w:ascii="Times New Roman" w:hAnsi="Times New Roman" w:cs="Times New Roman"/>
                <w:noProof/>
              </w:rPr>
              <w:t>Проект „Увеличаване на капацитета, безопасността и ефективността на пристанище Варна за извършване на мултимодални операции чрез осигуряване на ново кейово място, разширение и модернизиране на пристанищната инфраструктура“</w:t>
            </w:r>
            <w:r w:rsidR="00315188">
              <w:rPr>
                <w:noProof/>
                <w:webHidden/>
              </w:rPr>
              <w:tab/>
            </w:r>
            <w:r w:rsidR="00315188">
              <w:rPr>
                <w:noProof/>
                <w:webHidden/>
              </w:rPr>
              <w:fldChar w:fldCharType="begin"/>
            </w:r>
            <w:r w:rsidR="00315188">
              <w:rPr>
                <w:noProof/>
                <w:webHidden/>
              </w:rPr>
              <w:instrText xml:space="preserve"> PAGEREF _Toc140135156 \h </w:instrText>
            </w:r>
            <w:r w:rsidR="00315188">
              <w:rPr>
                <w:noProof/>
                <w:webHidden/>
              </w:rPr>
            </w:r>
            <w:r w:rsidR="00315188">
              <w:rPr>
                <w:noProof/>
                <w:webHidden/>
              </w:rPr>
              <w:fldChar w:fldCharType="separate"/>
            </w:r>
            <w:r w:rsidR="00315188">
              <w:rPr>
                <w:noProof/>
                <w:webHidden/>
              </w:rPr>
              <w:t>33</w:t>
            </w:r>
            <w:r w:rsidR="00315188">
              <w:rPr>
                <w:noProof/>
                <w:webHidden/>
              </w:rPr>
              <w:fldChar w:fldCharType="end"/>
            </w:r>
          </w:hyperlink>
        </w:p>
        <w:p w14:paraId="408B8948" w14:textId="545547DA" w:rsidR="00315188" w:rsidRDefault="00E13772">
          <w:pPr>
            <w:pStyle w:val="TOC2"/>
            <w:tabs>
              <w:tab w:val="left" w:pos="1100"/>
              <w:tab w:val="right" w:leader="dot" w:pos="9486"/>
            </w:tabs>
            <w:rPr>
              <w:rFonts w:eastAsiaTheme="minorEastAsia"/>
              <w:noProof/>
              <w:lang w:eastAsia="bg-BG"/>
            </w:rPr>
          </w:pPr>
          <w:hyperlink w:anchor="_Toc140135157" w:history="1">
            <w:r w:rsidR="00315188" w:rsidRPr="00866D45">
              <w:rPr>
                <w:rStyle w:val="Hyperlink"/>
                <w:rFonts w:ascii="Times New Roman" w:hAnsi="Times New Roman" w:cs="Times New Roman"/>
                <w:noProof/>
              </w:rPr>
              <w:t>16.2.4.</w:t>
            </w:r>
            <w:r w:rsidR="00315188">
              <w:rPr>
                <w:rFonts w:eastAsiaTheme="minorEastAsia"/>
                <w:noProof/>
                <w:lang w:eastAsia="bg-BG"/>
              </w:rPr>
              <w:tab/>
            </w:r>
            <w:r w:rsidR="00315188" w:rsidRPr="00866D45">
              <w:rPr>
                <w:rStyle w:val="Hyperlink"/>
                <w:rFonts w:ascii="Times New Roman" w:hAnsi="Times New Roman" w:cs="Times New Roman"/>
                <w:noProof/>
              </w:rPr>
              <w:t>Проект „Изграждане на съоръжения против заливане на терминал Русе-запад при високи води на р. Дунав“</w:t>
            </w:r>
            <w:r w:rsidR="00315188">
              <w:rPr>
                <w:noProof/>
                <w:webHidden/>
              </w:rPr>
              <w:tab/>
            </w:r>
            <w:r w:rsidR="00315188">
              <w:rPr>
                <w:noProof/>
                <w:webHidden/>
              </w:rPr>
              <w:fldChar w:fldCharType="begin"/>
            </w:r>
            <w:r w:rsidR="00315188">
              <w:rPr>
                <w:noProof/>
                <w:webHidden/>
              </w:rPr>
              <w:instrText xml:space="preserve"> PAGEREF _Toc140135157 \h </w:instrText>
            </w:r>
            <w:r w:rsidR="00315188">
              <w:rPr>
                <w:noProof/>
                <w:webHidden/>
              </w:rPr>
            </w:r>
            <w:r w:rsidR="00315188">
              <w:rPr>
                <w:noProof/>
                <w:webHidden/>
              </w:rPr>
              <w:fldChar w:fldCharType="separate"/>
            </w:r>
            <w:r w:rsidR="00315188">
              <w:rPr>
                <w:noProof/>
                <w:webHidden/>
              </w:rPr>
              <w:t>33</w:t>
            </w:r>
            <w:r w:rsidR="00315188">
              <w:rPr>
                <w:noProof/>
                <w:webHidden/>
              </w:rPr>
              <w:fldChar w:fldCharType="end"/>
            </w:r>
          </w:hyperlink>
        </w:p>
        <w:p w14:paraId="441E7150" w14:textId="4F86CC89" w:rsidR="00315188" w:rsidRDefault="00E13772">
          <w:pPr>
            <w:pStyle w:val="TOC2"/>
            <w:tabs>
              <w:tab w:val="left" w:pos="1100"/>
              <w:tab w:val="right" w:leader="dot" w:pos="9486"/>
            </w:tabs>
            <w:rPr>
              <w:rFonts w:eastAsiaTheme="minorEastAsia"/>
              <w:noProof/>
              <w:lang w:eastAsia="bg-BG"/>
            </w:rPr>
          </w:pPr>
          <w:hyperlink w:anchor="_Toc140135158" w:history="1">
            <w:r w:rsidR="00315188" w:rsidRPr="00866D45">
              <w:rPr>
                <w:rStyle w:val="Hyperlink"/>
                <w:rFonts w:ascii="Times New Roman" w:hAnsi="Times New Roman" w:cs="Times New Roman"/>
                <w:noProof/>
              </w:rPr>
              <w:t>16.2.5.</w:t>
            </w:r>
            <w:r w:rsidR="00315188">
              <w:rPr>
                <w:rFonts w:eastAsiaTheme="minorEastAsia"/>
                <w:noProof/>
                <w:lang w:eastAsia="bg-BG"/>
              </w:rPr>
              <w:tab/>
            </w:r>
            <w:r w:rsidR="00315188" w:rsidRPr="00866D45">
              <w:rPr>
                <w:rStyle w:val="Hyperlink"/>
                <w:rFonts w:ascii="Times New Roman" w:hAnsi="Times New Roman" w:cs="Times New Roman"/>
                <w:noProof/>
              </w:rPr>
              <w:t>Проект „Осигуряване на устойчиво развитие, безопасност и сигурност на мултимодалните операции по основната и широкообхватна ТЕН-Т мрежа, чрез внедряване на високотехнологични пристанищни съоръжения за безопасно и екологосъобразно извършване (осъществяване) на баластни операции в морските пристанища, и информационна система за контрол“</w:t>
            </w:r>
            <w:r w:rsidR="00315188">
              <w:rPr>
                <w:noProof/>
                <w:webHidden/>
              </w:rPr>
              <w:tab/>
            </w:r>
            <w:r w:rsidR="00315188">
              <w:rPr>
                <w:noProof/>
                <w:webHidden/>
              </w:rPr>
              <w:fldChar w:fldCharType="begin"/>
            </w:r>
            <w:r w:rsidR="00315188">
              <w:rPr>
                <w:noProof/>
                <w:webHidden/>
              </w:rPr>
              <w:instrText xml:space="preserve"> PAGEREF _Toc140135158 \h </w:instrText>
            </w:r>
            <w:r w:rsidR="00315188">
              <w:rPr>
                <w:noProof/>
                <w:webHidden/>
              </w:rPr>
            </w:r>
            <w:r w:rsidR="00315188">
              <w:rPr>
                <w:noProof/>
                <w:webHidden/>
              </w:rPr>
              <w:fldChar w:fldCharType="separate"/>
            </w:r>
            <w:r w:rsidR="00315188">
              <w:rPr>
                <w:noProof/>
                <w:webHidden/>
              </w:rPr>
              <w:t>34</w:t>
            </w:r>
            <w:r w:rsidR="00315188">
              <w:rPr>
                <w:noProof/>
                <w:webHidden/>
              </w:rPr>
              <w:fldChar w:fldCharType="end"/>
            </w:r>
          </w:hyperlink>
        </w:p>
        <w:p w14:paraId="5EEDE1F4" w14:textId="48658236" w:rsidR="00315188" w:rsidRDefault="00E13772">
          <w:pPr>
            <w:pStyle w:val="TOC2"/>
            <w:tabs>
              <w:tab w:val="left" w:pos="1100"/>
              <w:tab w:val="right" w:leader="dot" w:pos="9486"/>
            </w:tabs>
            <w:rPr>
              <w:rFonts w:eastAsiaTheme="minorEastAsia"/>
              <w:noProof/>
              <w:lang w:eastAsia="bg-BG"/>
            </w:rPr>
          </w:pPr>
          <w:hyperlink w:anchor="_Toc140135159" w:history="1">
            <w:r w:rsidR="00315188" w:rsidRPr="00866D45">
              <w:rPr>
                <w:rStyle w:val="Hyperlink"/>
                <w:rFonts w:ascii="Times New Roman" w:hAnsi="Times New Roman" w:cs="Times New Roman"/>
                <w:noProof/>
              </w:rPr>
              <w:t>16.2.6.</w:t>
            </w:r>
            <w:r w:rsidR="00315188">
              <w:rPr>
                <w:rFonts w:eastAsiaTheme="minorEastAsia"/>
                <w:noProof/>
                <w:lang w:eastAsia="bg-BG"/>
              </w:rPr>
              <w:tab/>
            </w:r>
            <w:r w:rsidR="00315188" w:rsidRPr="00866D45">
              <w:rPr>
                <w:rStyle w:val="Hyperlink"/>
                <w:rFonts w:ascii="Times New Roman" w:hAnsi="Times New Roman" w:cs="Times New Roman"/>
                <w:noProof/>
              </w:rPr>
              <w:t>Проект „Стабилизиране на терминал "Западен кей" в Пристанище Лом“</w:t>
            </w:r>
            <w:r w:rsidR="00315188">
              <w:rPr>
                <w:noProof/>
                <w:webHidden/>
              </w:rPr>
              <w:tab/>
            </w:r>
            <w:r w:rsidR="00315188">
              <w:rPr>
                <w:noProof/>
                <w:webHidden/>
              </w:rPr>
              <w:fldChar w:fldCharType="begin"/>
            </w:r>
            <w:r w:rsidR="00315188">
              <w:rPr>
                <w:noProof/>
                <w:webHidden/>
              </w:rPr>
              <w:instrText xml:space="preserve"> PAGEREF _Toc140135159 \h </w:instrText>
            </w:r>
            <w:r w:rsidR="00315188">
              <w:rPr>
                <w:noProof/>
                <w:webHidden/>
              </w:rPr>
            </w:r>
            <w:r w:rsidR="00315188">
              <w:rPr>
                <w:noProof/>
                <w:webHidden/>
              </w:rPr>
              <w:fldChar w:fldCharType="separate"/>
            </w:r>
            <w:r w:rsidR="00315188">
              <w:rPr>
                <w:noProof/>
                <w:webHidden/>
              </w:rPr>
              <w:t>34</w:t>
            </w:r>
            <w:r w:rsidR="00315188">
              <w:rPr>
                <w:noProof/>
                <w:webHidden/>
              </w:rPr>
              <w:fldChar w:fldCharType="end"/>
            </w:r>
          </w:hyperlink>
        </w:p>
        <w:p w14:paraId="670229F3" w14:textId="1007EEA1" w:rsidR="00315188" w:rsidRDefault="00E13772">
          <w:pPr>
            <w:pStyle w:val="TOC2"/>
            <w:tabs>
              <w:tab w:val="left" w:pos="1100"/>
              <w:tab w:val="right" w:leader="dot" w:pos="9486"/>
            </w:tabs>
            <w:rPr>
              <w:rFonts w:eastAsiaTheme="minorEastAsia"/>
              <w:noProof/>
              <w:lang w:eastAsia="bg-BG"/>
            </w:rPr>
          </w:pPr>
          <w:hyperlink w:anchor="_Toc140135160" w:history="1">
            <w:r w:rsidR="00315188" w:rsidRPr="00866D45">
              <w:rPr>
                <w:rStyle w:val="Hyperlink"/>
                <w:rFonts w:ascii="Times New Roman" w:hAnsi="Times New Roman" w:cs="Times New Roman"/>
                <w:noProof/>
              </w:rPr>
              <w:t>16.2.7.</w:t>
            </w:r>
            <w:r w:rsidR="00315188">
              <w:rPr>
                <w:rFonts w:eastAsiaTheme="minorEastAsia"/>
                <w:noProof/>
                <w:lang w:eastAsia="bg-BG"/>
              </w:rPr>
              <w:tab/>
            </w:r>
            <w:r w:rsidR="00315188" w:rsidRPr="00866D45">
              <w:rPr>
                <w:rStyle w:val="Hyperlink"/>
                <w:rFonts w:ascii="Times New Roman" w:hAnsi="Times New Roman" w:cs="Times New Roman"/>
                <w:noProof/>
              </w:rPr>
              <w:t>„Рехабилитация на вълнолом в пристанище Бургас“</w:t>
            </w:r>
            <w:r w:rsidR="00315188">
              <w:rPr>
                <w:noProof/>
                <w:webHidden/>
              </w:rPr>
              <w:tab/>
            </w:r>
            <w:r w:rsidR="00315188">
              <w:rPr>
                <w:noProof/>
                <w:webHidden/>
              </w:rPr>
              <w:fldChar w:fldCharType="begin"/>
            </w:r>
            <w:r w:rsidR="00315188">
              <w:rPr>
                <w:noProof/>
                <w:webHidden/>
              </w:rPr>
              <w:instrText xml:space="preserve"> PAGEREF _Toc140135160 \h </w:instrText>
            </w:r>
            <w:r w:rsidR="00315188">
              <w:rPr>
                <w:noProof/>
                <w:webHidden/>
              </w:rPr>
            </w:r>
            <w:r w:rsidR="00315188">
              <w:rPr>
                <w:noProof/>
                <w:webHidden/>
              </w:rPr>
              <w:fldChar w:fldCharType="separate"/>
            </w:r>
            <w:r w:rsidR="00315188">
              <w:rPr>
                <w:noProof/>
                <w:webHidden/>
              </w:rPr>
              <w:t>34</w:t>
            </w:r>
            <w:r w:rsidR="00315188">
              <w:rPr>
                <w:noProof/>
                <w:webHidden/>
              </w:rPr>
              <w:fldChar w:fldCharType="end"/>
            </w:r>
          </w:hyperlink>
        </w:p>
        <w:p w14:paraId="59104716" w14:textId="5A098126" w:rsidR="00315188" w:rsidRDefault="00E13772">
          <w:pPr>
            <w:pStyle w:val="TOC2"/>
            <w:tabs>
              <w:tab w:val="left" w:pos="880"/>
              <w:tab w:val="right" w:leader="dot" w:pos="9486"/>
            </w:tabs>
            <w:rPr>
              <w:rFonts w:eastAsiaTheme="minorEastAsia"/>
              <w:noProof/>
              <w:lang w:eastAsia="bg-BG"/>
            </w:rPr>
          </w:pPr>
          <w:hyperlink w:anchor="_Toc140135161" w:history="1">
            <w:r w:rsidR="00315188" w:rsidRPr="00866D45">
              <w:rPr>
                <w:rStyle w:val="Hyperlink"/>
                <w:rFonts w:ascii="Times New Roman" w:hAnsi="Times New Roman" w:cs="Times New Roman"/>
                <w:noProof/>
              </w:rPr>
              <w:t>17.</w:t>
            </w:r>
            <w:r w:rsidR="00315188">
              <w:rPr>
                <w:rFonts w:eastAsiaTheme="minorEastAsia"/>
                <w:noProof/>
                <w:lang w:eastAsia="bg-BG"/>
              </w:rPr>
              <w:tab/>
            </w:r>
            <w:r w:rsidR="00315188" w:rsidRPr="00866D45">
              <w:rPr>
                <w:rStyle w:val="Hyperlink"/>
                <w:rFonts w:ascii="Times New Roman" w:hAnsi="Times New Roman" w:cs="Times New Roman"/>
                <w:noProof/>
              </w:rPr>
              <w:t>Хоризонтални политики:</w:t>
            </w:r>
            <w:r w:rsidR="00315188">
              <w:rPr>
                <w:noProof/>
                <w:webHidden/>
              </w:rPr>
              <w:tab/>
            </w:r>
            <w:r w:rsidR="00315188">
              <w:rPr>
                <w:noProof/>
                <w:webHidden/>
              </w:rPr>
              <w:fldChar w:fldCharType="begin"/>
            </w:r>
            <w:r w:rsidR="00315188">
              <w:rPr>
                <w:noProof/>
                <w:webHidden/>
              </w:rPr>
              <w:instrText xml:space="preserve"> PAGEREF _Toc140135161 \h </w:instrText>
            </w:r>
            <w:r w:rsidR="00315188">
              <w:rPr>
                <w:noProof/>
                <w:webHidden/>
              </w:rPr>
            </w:r>
            <w:r w:rsidR="00315188">
              <w:rPr>
                <w:noProof/>
                <w:webHidden/>
              </w:rPr>
              <w:fldChar w:fldCharType="separate"/>
            </w:r>
            <w:r w:rsidR="00315188">
              <w:rPr>
                <w:noProof/>
                <w:webHidden/>
              </w:rPr>
              <w:t>34</w:t>
            </w:r>
            <w:r w:rsidR="00315188">
              <w:rPr>
                <w:noProof/>
                <w:webHidden/>
              </w:rPr>
              <w:fldChar w:fldCharType="end"/>
            </w:r>
          </w:hyperlink>
        </w:p>
        <w:p w14:paraId="608401D7" w14:textId="245AC866" w:rsidR="00315188" w:rsidRDefault="00E13772">
          <w:pPr>
            <w:pStyle w:val="TOC2"/>
            <w:tabs>
              <w:tab w:val="left" w:pos="880"/>
              <w:tab w:val="right" w:leader="dot" w:pos="9486"/>
            </w:tabs>
            <w:rPr>
              <w:rFonts w:eastAsiaTheme="minorEastAsia"/>
              <w:noProof/>
              <w:lang w:eastAsia="bg-BG"/>
            </w:rPr>
          </w:pPr>
          <w:hyperlink w:anchor="_Toc140135162" w:history="1">
            <w:r w:rsidR="00315188" w:rsidRPr="00866D45">
              <w:rPr>
                <w:rStyle w:val="Hyperlink"/>
                <w:rFonts w:ascii="Times New Roman" w:hAnsi="Times New Roman" w:cs="Times New Roman"/>
                <w:noProof/>
              </w:rPr>
              <w:t>18.</w:t>
            </w:r>
            <w:r w:rsidR="00315188">
              <w:rPr>
                <w:rFonts w:eastAsiaTheme="minorEastAsia"/>
                <w:noProof/>
                <w:lang w:eastAsia="bg-BG"/>
              </w:rPr>
              <w:tab/>
            </w:r>
            <w:r w:rsidR="00315188" w:rsidRPr="00866D45">
              <w:rPr>
                <w:rStyle w:val="Hyperlink"/>
                <w:rFonts w:ascii="Times New Roman" w:hAnsi="Times New Roman" w:cs="Times New Roman"/>
                <w:noProof/>
              </w:rPr>
              <w:t>Продължителност на процедурите:</w:t>
            </w:r>
            <w:r w:rsidR="00315188">
              <w:rPr>
                <w:noProof/>
                <w:webHidden/>
              </w:rPr>
              <w:tab/>
            </w:r>
            <w:r w:rsidR="00315188">
              <w:rPr>
                <w:noProof/>
                <w:webHidden/>
              </w:rPr>
              <w:fldChar w:fldCharType="begin"/>
            </w:r>
            <w:r w:rsidR="00315188">
              <w:rPr>
                <w:noProof/>
                <w:webHidden/>
              </w:rPr>
              <w:instrText xml:space="preserve"> PAGEREF _Toc140135162 \h </w:instrText>
            </w:r>
            <w:r w:rsidR="00315188">
              <w:rPr>
                <w:noProof/>
                <w:webHidden/>
              </w:rPr>
            </w:r>
            <w:r w:rsidR="00315188">
              <w:rPr>
                <w:noProof/>
                <w:webHidden/>
              </w:rPr>
              <w:fldChar w:fldCharType="separate"/>
            </w:r>
            <w:r w:rsidR="00315188">
              <w:rPr>
                <w:noProof/>
                <w:webHidden/>
              </w:rPr>
              <w:t>35</w:t>
            </w:r>
            <w:r w:rsidR="00315188">
              <w:rPr>
                <w:noProof/>
                <w:webHidden/>
              </w:rPr>
              <w:fldChar w:fldCharType="end"/>
            </w:r>
          </w:hyperlink>
        </w:p>
        <w:p w14:paraId="43476FB2" w14:textId="2712F204" w:rsidR="00315188" w:rsidRDefault="00E13772">
          <w:pPr>
            <w:pStyle w:val="TOC2"/>
            <w:tabs>
              <w:tab w:val="left" w:pos="880"/>
              <w:tab w:val="right" w:leader="dot" w:pos="9486"/>
            </w:tabs>
            <w:rPr>
              <w:rFonts w:eastAsiaTheme="minorEastAsia"/>
              <w:noProof/>
              <w:lang w:eastAsia="bg-BG"/>
            </w:rPr>
          </w:pPr>
          <w:hyperlink w:anchor="_Toc140135163" w:history="1">
            <w:r w:rsidR="00315188" w:rsidRPr="00866D45">
              <w:rPr>
                <w:rStyle w:val="Hyperlink"/>
                <w:rFonts w:ascii="Times New Roman" w:hAnsi="Times New Roman" w:cs="Times New Roman"/>
                <w:noProof/>
              </w:rPr>
              <w:t>19.</w:t>
            </w:r>
            <w:r w:rsidR="00315188">
              <w:rPr>
                <w:rFonts w:eastAsiaTheme="minorEastAsia"/>
                <w:noProof/>
                <w:lang w:eastAsia="bg-BG"/>
              </w:rPr>
              <w:tab/>
            </w:r>
            <w:r w:rsidR="00315188" w:rsidRPr="00866D45">
              <w:rPr>
                <w:rStyle w:val="Hyperlink"/>
                <w:rFonts w:ascii="Times New Roman" w:hAnsi="Times New Roman" w:cs="Times New Roman"/>
                <w:noProof/>
              </w:rPr>
              <w:t>Начин на подаване на проектните предложения</w:t>
            </w:r>
            <w:r w:rsidR="00315188">
              <w:rPr>
                <w:noProof/>
                <w:webHidden/>
              </w:rPr>
              <w:tab/>
            </w:r>
            <w:r w:rsidR="00315188">
              <w:rPr>
                <w:noProof/>
                <w:webHidden/>
              </w:rPr>
              <w:fldChar w:fldCharType="begin"/>
            </w:r>
            <w:r w:rsidR="00315188">
              <w:rPr>
                <w:noProof/>
                <w:webHidden/>
              </w:rPr>
              <w:instrText xml:space="preserve"> PAGEREF _Toc140135163 \h </w:instrText>
            </w:r>
            <w:r w:rsidR="00315188">
              <w:rPr>
                <w:noProof/>
                <w:webHidden/>
              </w:rPr>
            </w:r>
            <w:r w:rsidR="00315188">
              <w:rPr>
                <w:noProof/>
                <w:webHidden/>
              </w:rPr>
              <w:fldChar w:fldCharType="separate"/>
            </w:r>
            <w:r w:rsidR="00315188">
              <w:rPr>
                <w:noProof/>
                <w:webHidden/>
              </w:rPr>
              <w:t>35</w:t>
            </w:r>
            <w:r w:rsidR="00315188">
              <w:rPr>
                <w:noProof/>
                <w:webHidden/>
              </w:rPr>
              <w:fldChar w:fldCharType="end"/>
            </w:r>
          </w:hyperlink>
        </w:p>
        <w:p w14:paraId="2694CA4B" w14:textId="17C9FDF0" w:rsidR="00315188" w:rsidRDefault="00E13772">
          <w:pPr>
            <w:pStyle w:val="TOC2"/>
            <w:tabs>
              <w:tab w:val="left" w:pos="880"/>
              <w:tab w:val="right" w:leader="dot" w:pos="9486"/>
            </w:tabs>
            <w:rPr>
              <w:rFonts w:eastAsiaTheme="minorEastAsia"/>
              <w:noProof/>
              <w:lang w:eastAsia="bg-BG"/>
            </w:rPr>
          </w:pPr>
          <w:hyperlink w:anchor="_Toc140135164" w:history="1">
            <w:r w:rsidR="00315188" w:rsidRPr="00866D45">
              <w:rPr>
                <w:rStyle w:val="Hyperlink"/>
                <w:rFonts w:ascii="Times New Roman" w:hAnsi="Times New Roman"/>
                <w:noProof/>
              </w:rPr>
              <w:t>19.1</w:t>
            </w:r>
            <w:r w:rsidR="00315188">
              <w:rPr>
                <w:rFonts w:eastAsiaTheme="minorEastAsia"/>
                <w:noProof/>
                <w:lang w:eastAsia="bg-BG"/>
              </w:rPr>
              <w:tab/>
            </w:r>
            <w:r w:rsidR="00315188" w:rsidRPr="00866D45">
              <w:rPr>
                <w:rStyle w:val="Hyperlink"/>
                <w:rFonts w:ascii="Times New Roman" w:hAnsi="Times New Roman"/>
                <w:noProof/>
              </w:rPr>
              <w:t>Подготовка на формуляр за кандидатстване</w:t>
            </w:r>
            <w:r w:rsidR="00315188">
              <w:rPr>
                <w:noProof/>
                <w:webHidden/>
              </w:rPr>
              <w:tab/>
            </w:r>
            <w:r w:rsidR="00315188">
              <w:rPr>
                <w:noProof/>
                <w:webHidden/>
              </w:rPr>
              <w:fldChar w:fldCharType="begin"/>
            </w:r>
            <w:r w:rsidR="00315188">
              <w:rPr>
                <w:noProof/>
                <w:webHidden/>
              </w:rPr>
              <w:instrText xml:space="preserve"> PAGEREF _Toc140135164 \h </w:instrText>
            </w:r>
            <w:r w:rsidR="00315188">
              <w:rPr>
                <w:noProof/>
                <w:webHidden/>
              </w:rPr>
            </w:r>
            <w:r w:rsidR="00315188">
              <w:rPr>
                <w:noProof/>
                <w:webHidden/>
              </w:rPr>
              <w:fldChar w:fldCharType="separate"/>
            </w:r>
            <w:r w:rsidR="00315188">
              <w:rPr>
                <w:noProof/>
                <w:webHidden/>
              </w:rPr>
              <w:t>35</w:t>
            </w:r>
            <w:r w:rsidR="00315188">
              <w:rPr>
                <w:noProof/>
                <w:webHidden/>
              </w:rPr>
              <w:fldChar w:fldCharType="end"/>
            </w:r>
          </w:hyperlink>
        </w:p>
        <w:p w14:paraId="352175CA" w14:textId="784BDD86" w:rsidR="00315188" w:rsidRDefault="00E13772">
          <w:pPr>
            <w:pStyle w:val="TOC2"/>
            <w:tabs>
              <w:tab w:val="left" w:pos="880"/>
              <w:tab w:val="right" w:leader="dot" w:pos="9486"/>
            </w:tabs>
            <w:rPr>
              <w:rFonts w:eastAsiaTheme="minorEastAsia"/>
              <w:noProof/>
              <w:lang w:eastAsia="bg-BG"/>
            </w:rPr>
          </w:pPr>
          <w:hyperlink w:anchor="_Toc140135165" w:history="1">
            <w:r w:rsidR="00315188" w:rsidRPr="00866D45">
              <w:rPr>
                <w:rStyle w:val="Hyperlink"/>
                <w:rFonts w:ascii="Times New Roman" w:hAnsi="Times New Roman" w:cs="Times New Roman"/>
                <w:noProof/>
              </w:rPr>
              <w:t>19.2</w:t>
            </w:r>
            <w:r w:rsidR="00315188">
              <w:rPr>
                <w:rFonts w:eastAsiaTheme="minorEastAsia"/>
                <w:noProof/>
                <w:lang w:eastAsia="bg-BG"/>
              </w:rPr>
              <w:tab/>
            </w:r>
            <w:r w:rsidR="00315188" w:rsidRPr="00866D45">
              <w:rPr>
                <w:rStyle w:val="Hyperlink"/>
                <w:rFonts w:ascii="Times New Roman" w:hAnsi="Times New Roman" w:cs="Times New Roman"/>
                <w:noProof/>
              </w:rPr>
              <w:t>Изисквания за попълване на ФК на проектните предложения:</w:t>
            </w:r>
            <w:r w:rsidR="00315188">
              <w:rPr>
                <w:noProof/>
                <w:webHidden/>
              </w:rPr>
              <w:tab/>
            </w:r>
            <w:r w:rsidR="00315188">
              <w:rPr>
                <w:noProof/>
                <w:webHidden/>
              </w:rPr>
              <w:fldChar w:fldCharType="begin"/>
            </w:r>
            <w:r w:rsidR="00315188">
              <w:rPr>
                <w:noProof/>
                <w:webHidden/>
              </w:rPr>
              <w:instrText xml:space="preserve"> PAGEREF _Toc140135165 \h </w:instrText>
            </w:r>
            <w:r w:rsidR="00315188">
              <w:rPr>
                <w:noProof/>
                <w:webHidden/>
              </w:rPr>
            </w:r>
            <w:r w:rsidR="00315188">
              <w:rPr>
                <w:noProof/>
                <w:webHidden/>
              </w:rPr>
              <w:fldChar w:fldCharType="separate"/>
            </w:r>
            <w:r w:rsidR="00315188">
              <w:rPr>
                <w:noProof/>
                <w:webHidden/>
              </w:rPr>
              <w:t>36</w:t>
            </w:r>
            <w:r w:rsidR="00315188">
              <w:rPr>
                <w:noProof/>
                <w:webHidden/>
              </w:rPr>
              <w:fldChar w:fldCharType="end"/>
            </w:r>
          </w:hyperlink>
        </w:p>
        <w:p w14:paraId="5FB0985A" w14:textId="2DFCCB3B" w:rsidR="00315188" w:rsidRDefault="00E13772">
          <w:pPr>
            <w:pStyle w:val="TOC2"/>
            <w:tabs>
              <w:tab w:val="left" w:pos="880"/>
              <w:tab w:val="right" w:leader="dot" w:pos="9486"/>
            </w:tabs>
            <w:rPr>
              <w:rFonts w:eastAsiaTheme="minorEastAsia"/>
              <w:noProof/>
              <w:lang w:eastAsia="bg-BG"/>
            </w:rPr>
          </w:pPr>
          <w:hyperlink w:anchor="_Toc140135166" w:history="1">
            <w:r w:rsidR="00315188" w:rsidRPr="00866D45">
              <w:rPr>
                <w:rStyle w:val="Hyperlink"/>
                <w:rFonts w:ascii="Times New Roman" w:hAnsi="Times New Roman" w:cs="Times New Roman"/>
                <w:noProof/>
              </w:rPr>
              <w:t>19.3</w:t>
            </w:r>
            <w:r w:rsidR="00315188">
              <w:rPr>
                <w:rFonts w:eastAsiaTheme="minorEastAsia"/>
                <w:noProof/>
                <w:lang w:eastAsia="bg-BG"/>
              </w:rPr>
              <w:tab/>
            </w:r>
            <w:r w:rsidR="00315188" w:rsidRPr="00866D45">
              <w:rPr>
                <w:rStyle w:val="Hyperlink"/>
                <w:rFonts w:ascii="Times New Roman" w:hAnsi="Times New Roman" w:cs="Times New Roman"/>
                <w:noProof/>
              </w:rPr>
              <w:t>Изисквания за фазирани проекти</w:t>
            </w:r>
            <w:r w:rsidR="00315188">
              <w:rPr>
                <w:noProof/>
                <w:webHidden/>
              </w:rPr>
              <w:tab/>
            </w:r>
            <w:r w:rsidR="00315188">
              <w:rPr>
                <w:noProof/>
                <w:webHidden/>
              </w:rPr>
              <w:fldChar w:fldCharType="begin"/>
            </w:r>
            <w:r w:rsidR="00315188">
              <w:rPr>
                <w:noProof/>
                <w:webHidden/>
              </w:rPr>
              <w:instrText xml:space="preserve"> PAGEREF _Toc140135166 \h </w:instrText>
            </w:r>
            <w:r w:rsidR="00315188">
              <w:rPr>
                <w:noProof/>
                <w:webHidden/>
              </w:rPr>
            </w:r>
            <w:r w:rsidR="00315188">
              <w:rPr>
                <w:noProof/>
                <w:webHidden/>
              </w:rPr>
              <w:fldChar w:fldCharType="separate"/>
            </w:r>
            <w:r w:rsidR="00315188">
              <w:rPr>
                <w:noProof/>
                <w:webHidden/>
              </w:rPr>
              <w:t>49</w:t>
            </w:r>
            <w:r w:rsidR="00315188">
              <w:rPr>
                <w:noProof/>
                <w:webHidden/>
              </w:rPr>
              <w:fldChar w:fldCharType="end"/>
            </w:r>
          </w:hyperlink>
        </w:p>
        <w:p w14:paraId="14D1A9F6" w14:textId="0F8935CC" w:rsidR="00315188" w:rsidRDefault="00E13772">
          <w:pPr>
            <w:pStyle w:val="TOC2"/>
            <w:tabs>
              <w:tab w:val="left" w:pos="880"/>
              <w:tab w:val="right" w:leader="dot" w:pos="9486"/>
            </w:tabs>
            <w:rPr>
              <w:rFonts w:eastAsiaTheme="minorEastAsia"/>
              <w:noProof/>
              <w:lang w:eastAsia="bg-BG"/>
            </w:rPr>
          </w:pPr>
          <w:hyperlink w:anchor="_Toc140135167" w:history="1">
            <w:r w:rsidR="00315188" w:rsidRPr="00866D45">
              <w:rPr>
                <w:rStyle w:val="Hyperlink"/>
                <w:rFonts w:ascii="Times New Roman" w:hAnsi="Times New Roman" w:cs="Times New Roman"/>
                <w:noProof/>
              </w:rPr>
              <w:t>19.4</w:t>
            </w:r>
            <w:r w:rsidR="00315188">
              <w:rPr>
                <w:rFonts w:eastAsiaTheme="minorEastAsia"/>
                <w:noProof/>
                <w:lang w:eastAsia="bg-BG"/>
              </w:rPr>
              <w:tab/>
            </w:r>
            <w:r w:rsidR="00315188" w:rsidRPr="00866D45">
              <w:rPr>
                <w:rStyle w:val="Hyperlink"/>
                <w:rFonts w:ascii="Times New Roman" w:hAnsi="Times New Roman" w:cs="Times New Roman"/>
                <w:noProof/>
              </w:rPr>
              <w:t>Минимални изисквания за видимост, прозрачност и комуникация</w:t>
            </w:r>
            <w:r w:rsidR="00315188">
              <w:rPr>
                <w:noProof/>
                <w:webHidden/>
              </w:rPr>
              <w:tab/>
            </w:r>
            <w:r w:rsidR="00315188">
              <w:rPr>
                <w:noProof/>
                <w:webHidden/>
              </w:rPr>
              <w:fldChar w:fldCharType="begin"/>
            </w:r>
            <w:r w:rsidR="00315188">
              <w:rPr>
                <w:noProof/>
                <w:webHidden/>
              </w:rPr>
              <w:instrText xml:space="preserve"> PAGEREF _Toc140135167 \h </w:instrText>
            </w:r>
            <w:r w:rsidR="00315188">
              <w:rPr>
                <w:noProof/>
                <w:webHidden/>
              </w:rPr>
            </w:r>
            <w:r w:rsidR="00315188">
              <w:rPr>
                <w:noProof/>
                <w:webHidden/>
              </w:rPr>
              <w:fldChar w:fldCharType="separate"/>
            </w:r>
            <w:r w:rsidR="00315188">
              <w:rPr>
                <w:noProof/>
                <w:webHidden/>
              </w:rPr>
              <w:t>50</w:t>
            </w:r>
            <w:r w:rsidR="00315188">
              <w:rPr>
                <w:noProof/>
                <w:webHidden/>
              </w:rPr>
              <w:fldChar w:fldCharType="end"/>
            </w:r>
          </w:hyperlink>
        </w:p>
        <w:p w14:paraId="4A72001C" w14:textId="7C4BB58F" w:rsidR="00315188" w:rsidRDefault="00E13772">
          <w:pPr>
            <w:pStyle w:val="TOC2"/>
            <w:tabs>
              <w:tab w:val="left" w:pos="880"/>
              <w:tab w:val="right" w:leader="dot" w:pos="9486"/>
            </w:tabs>
            <w:rPr>
              <w:rFonts w:eastAsiaTheme="minorEastAsia"/>
              <w:noProof/>
              <w:lang w:eastAsia="bg-BG"/>
            </w:rPr>
          </w:pPr>
          <w:hyperlink w:anchor="_Toc140135168" w:history="1">
            <w:r w:rsidR="00315188" w:rsidRPr="00866D45">
              <w:rPr>
                <w:rStyle w:val="Hyperlink"/>
                <w:rFonts w:ascii="Times New Roman" w:hAnsi="Times New Roman"/>
                <w:noProof/>
              </w:rPr>
              <w:t>19.5</w:t>
            </w:r>
            <w:r w:rsidR="00315188">
              <w:rPr>
                <w:rFonts w:eastAsiaTheme="minorEastAsia"/>
                <w:noProof/>
                <w:lang w:eastAsia="bg-BG"/>
              </w:rPr>
              <w:tab/>
            </w:r>
            <w:r w:rsidR="00315188" w:rsidRPr="00866D45">
              <w:rPr>
                <w:rStyle w:val="Hyperlink"/>
                <w:rFonts w:ascii="Times New Roman" w:hAnsi="Times New Roman"/>
                <w:noProof/>
              </w:rPr>
              <w:t>Съпътстващи документи към ФК</w:t>
            </w:r>
            <w:r w:rsidR="00315188">
              <w:rPr>
                <w:noProof/>
                <w:webHidden/>
              </w:rPr>
              <w:tab/>
            </w:r>
            <w:r w:rsidR="00315188">
              <w:rPr>
                <w:noProof/>
                <w:webHidden/>
              </w:rPr>
              <w:fldChar w:fldCharType="begin"/>
            </w:r>
            <w:r w:rsidR="00315188">
              <w:rPr>
                <w:noProof/>
                <w:webHidden/>
              </w:rPr>
              <w:instrText xml:space="preserve"> PAGEREF _Toc140135168 \h </w:instrText>
            </w:r>
            <w:r w:rsidR="00315188">
              <w:rPr>
                <w:noProof/>
                <w:webHidden/>
              </w:rPr>
            </w:r>
            <w:r w:rsidR="00315188">
              <w:rPr>
                <w:noProof/>
                <w:webHidden/>
              </w:rPr>
              <w:fldChar w:fldCharType="separate"/>
            </w:r>
            <w:r w:rsidR="00315188">
              <w:rPr>
                <w:noProof/>
                <w:webHidden/>
              </w:rPr>
              <w:t>52</w:t>
            </w:r>
            <w:r w:rsidR="00315188">
              <w:rPr>
                <w:noProof/>
                <w:webHidden/>
              </w:rPr>
              <w:fldChar w:fldCharType="end"/>
            </w:r>
          </w:hyperlink>
        </w:p>
        <w:p w14:paraId="127AFF6D" w14:textId="21123466" w:rsidR="00315188" w:rsidRDefault="00E13772">
          <w:pPr>
            <w:pStyle w:val="TOC2"/>
            <w:tabs>
              <w:tab w:val="left" w:pos="880"/>
              <w:tab w:val="right" w:leader="dot" w:pos="9486"/>
            </w:tabs>
            <w:rPr>
              <w:rFonts w:eastAsiaTheme="minorEastAsia"/>
              <w:noProof/>
              <w:lang w:eastAsia="bg-BG"/>
            </w:rPr>
          </w:pPr>
          <w:hyperlink w:anchor="_Toc140135169" w:history="1">
            <w:r w:rsidR="00315188" w:rsidRPr="00866D45">
              <w:rPr>
                <w:rStyle w:val="Hyperlink"/>
                <w:rFonts w:ascii="Times New Roman" w:hAnsi="Times New Roman" w:cs="Times New Roman"/>
                <w:noProof/>
              </w:rPr>
              <w:t>20.</w:t>
            </w:r>
            <w:r w:rsidR="00315188">
              <w:rPr>
                <w:rFonts w:eastAsiaTheme="minorEastAsia"/>
                <w:noProof/>
                <w:lang w:eastAsia="bg-BG"/>
              </w:rPr>
              <w:tab/>
            </w:r>
            <w:r w:rsidR="00315188" w:rsidRPr="00866D45">
              <w:rPr>
                <w:rStyle w:val="Hyperlink"/>
                <w:rFonts w:ascii="Times New Roman" w:hAnsi="Times New Roman" w:cs="Times New Roman"/>
                <w:noProof/>
              </w:rPr>
              <w:t>Критерии и методика за оценка на проектните предложения:</w:t>
            </w:r>
            <w:r w:rsidR="00315188">
              <w:rPr>
                <w:noProof/>
                <w:webHidden/>
              </w:rPr>
              <w:tab/>
            </w:r>
            <w:r w:rsidR="00315188">
              <w:rPr>
                <w:noProof/>
                <w:webHidden/>
              </w:rPr>
              <w:fldChar w:fldCharType="begin"/>
            </w:r>
            <w:r w:rsidR="00315188">
              <w:rPr>
                <w:noProof/>
                <w:webHidden/>
              </w:rPr>
              <w:instrText xml:space="preserve"> PAGEREF _Toc140135169 \h </w:instrText>
            </w:r>
            <w:r w:rsidR="00315188">
              <w:rPr>
                <w:noProof/>
                <w:webHidden/>
              </w:rPr>
            </w:r>
            <w:r w:rsidR="00315188">
              <w:rPr>
                <w:noProof/>
                <w:webHidden/>
              </w:rPr>
              <w:fldChar w:fldCharType="separate"/>
            </w:r>
            <w:r w:rsidR="00315188">
              <w:rPr>
                <w:noProof/>
                <w:webHidden/>
              </w:rPr>
              <w:t>53</w:t>
            </w:r>
            <w:r w:rsidR="00315188">
              <w:rPr>
                <w:noProof/>
                <w:webHidden/>
              </w:rPr>
              <w:fldChar w:fldCharType="end"/>
            </w:r>
          </w:hyperlink>
        </w:p>
        <w:p w14:paraId="13A5B67E" w14:textId="70C3F085" w:rsidR="00315188" w:rsidRDefault="00E13772">
          <w:pPr>
            <w:pStyle w:val="TOC2"/>
            <w:tabs>
              <w:tab w:val="left" w:pos="880"/>
              <w:tab w:val="right" w:leader="dot" w:pos="9486"/>
            </w:tabs>
            <w:rPr>
              <w:rFonts w:eastAsiaTheme="minorEastAsia"/>
              <w:noProof/>
              <w:lang w:eastAsia="bg-BG"/>
            </w:rPr>
          </w:pPr>
          <w:hyperlink w:anchor="_Toc140135170" w:history="1">
            <w:r w:rsidR="00315188" w:rsidRPr="00866D45">
              <w:rPr>
                <w:rStyle w:val="Hyperlink"/>
                <w:rFonts w:ascii="Times New Roman" w:hAnsi="Times New Roman" w:cs="Times New Roman"/>
                <w:noProof/>
              </w:rPr>
              <w:t>20.1</w:t>
            </w:r>
            <w:r w:rsidR="00315188">
              <w:rPr>
                <w:rFonts w:eastAsiaTheme="minorEastAsia"/>
                <w:noProof/>
                <w:lang w:eastAsia="bg-BG"/>
              </w:rPr>
              <w:tab/>
            </w:r>
            <w:r w:rsidR="00315188" w:rsidRPr="00866D45">
              <w:rPr>
                <w:rStyle w:val="Hyperlink"/>
                <w:rFonts w:ascii="Times New Roman" w:hAnsi="Times New Roman" w:cs="Times New Roman"/>
                <w:noProof/>
              </w:rPr>
              <w:t>Критерии за оценка на проектните предложения:</w:t>
            </w:r>
            <w:r w:rsidR="00315188">
              <w:rPr>
                <w:noProof/>
                <w:webHidden/>
              </w:rPr>
              <w:tab/>
            </w:r>
            <w:r w:rsidR="00315188">
              <w:rPr>
                <w:noProof/>
                <w:webHidden/>
              </w:rPr>
              <w:fldChar w:fldCharType="begin"/>
            </w:r>
            <w:r w:rsidR="00315188">
              <w:rPr>
                <w:noProof/>
                <w:webHidden/>
              </w:rPr>
              <w:instrText xml:space="preserve"> PAGEREF _Toc140135170 \h </w:instrText>
            </w:r>
            <w:r w:rsidR="00315188">
              <w:rPr>
                <w:noProof/>
                <w:webHidden/>
              </w:rPr>
            </w:r>
            <w:r w:rsidR="00315188">
              <w:rPr>
                <w:noProof/>
                <w:webHidden/>
              </w:rPr>
              <w:fldChar w:fldCharType="separate"/>
            </w:r>
            <w:r w:rsidR="00315188">
              <w:rPr>
                <w:noProof/>
                <w:webHidden/>
              </w:rPr>
              <w:t>53</w:t>
            </w:r>
            <w:r w:rsidR="00315188">
              <w:rPr>
                <w:noProof/>
                <w:webHidden/>
              </w:rPr>
              <w:fldChar w:fldCharType="end"/>
            </w:r>
          </w:hyperlink>
        </w:p>
        <w:p w14:paraId="5756B499" w14:textId="61F98179" w:rsidR="00315188" w:rsidRDefault="00E13772">
          <w:pPr>
            <w:pStyle w:val="TOC2"/>
            <w:tabs>
              <w:tab w:val="left" w:pos="880"/>
              <w:tab w:val="right" w:leader="dot" w:pos="9486"/>
            </w:tabs>
            <w:rPr>
              <w:rFonts w:eastAsiaTheme="minorEastAsia"/>
              <w:noProof/>
              <w:lang w:eastAsia="bg-BG"/>
            </w:rPr>
          </w:pPr>
          <w:hyperlink w:anchor="_Toc140135171" w:history="1">
            <w:r w:rsidR="00315188" w:rsidRPr="00866D45">
              <w:rPr>
                <w:rStyle w:val="Hyperlink"/>
                <w:rFonts w:ascii="Times New Roman" w:hAnsi="Times New Roman" w:cs="Times New Roman"/>
                <w:noProof/>
              </w:rPr>
              <w:t>20.2</w:t>
            </w:r>
            <w:r w:rsidR="00315188">
              <w:rPr>
                <w:rFonts w:eastAsiaTheme="minorEastAsia"/>
                <w:noProof/>
                <w:lang w:eastAsia="bg-BG"/>
              </w:rPr>
              <w:tab/>
            </w:r>
            <w:r w:rsidR="00315188" w:rsidRPr="00866D45">
              <w:rPr>
                <w:rStyle w:val="Hyperlink"/>
                <w:rFonts w:ascii="Times New Roman" w:hAnsi="Times New Roman" w:cs="Times New Roman"/>
                <w:noProof/>
              </w:rPr>
              <w:t>Методика за оценяване на проектните предложения:</w:t>
            </w:r>
            <w:r w:rsidR="00315188">
              <w:rPr>
                <w:noProof/>
                <w:webHidden/>
              </w:rPr>
              <w:tab/>
            </w:r>
            <w:r w:rsidR="00315188">
              <w:rPr>
                <w:noProof/>
                <w:webHidden/>
              </w:rPr>
              <w:fldChar w:fldCharType="begin"/>
            </w:r>
            <w:r w:rsidR="00315188">
              <w:rPr>
                <w:noProof/>
                <w:webHidden/>
              </w:rPr>
              <w:instrText xml:space="preserve"> PAGEREF _Toc140135171 \h </w:instrText>
            </w:r>
            <w:r w:rsidR="00315188">
              <w:rPr>
                <w:noProof/>
                <w:webHidden/>
              </w:rPr>
            </w:r>
            <w:r w:rsidR="00315188">
              <w:rPr>
                <w:noProof/>
                <w:webHidden/>
              </w:rPr>
              <w:fldChar w:fldCharType="separate"/>
            </w:r>
            <w:r w:rsidR="00315188">
              <w:rPr>
                <w:noProof/>
                <w:webHidden/>
              </w:rPr>
              <w:t>54</w:t>
            </w:r>
            <w:r w:rsidR="00315188">
              <w:rPr>
                <w:noProof/>
                <w:webHidden/>
              </w:rPr>
              <w:fldChar w:fldCharType="end"/>
            </w:r>
          </w:hyperlink>
        </w:p>
        <w:p w14:paraId="345B2D98" w14:textId="4A9E9BDE" w:rsidR="00315188" w:rsidRDefault="00E13772">
          <w:pPr>
            <w:pStyle w:val="TOC2"/>
            <w:tabs>
              <w:tab w:val="left" w:pos="880"/>
              <w:tab w:val="right" w:leader="dot" w:pos="9486"/>
            </w:tabs>
            <w:rPr>
              <w:rFonts w:eastAsiaTheme="minorEastAsia"/>
              <w:noProof/>
              <w:lang w:eastAsia="bg-BG"/>
            </w:rPr>
          </w:pPr>
          <w:hyperlink w:anchor="_Toc140135172" w:history="1">
            <w:r w:rsidR="00315188" w:rsidRPr="00866D45">
              <w:rPr>
                <w:rStyle w:val="Hyperlink"/>
                <w:rFonts w:ascii="Times New Roman" w:hAnsi="Times New Roman" w:cs="Times New Roman"/>
                <w:noProof/>
              </w:rPr>
              <w:t>21.</w:t>
            </w:r>
            <w:r w:rsidR="00315188">
              <w:rPr>
                <w:rFonts w:eastAsiaTheme="minorEastAsia"/>
                <w:noProof/>
                <w:lang w:eastAsia="bg-BG"/>
              </w:rPr>
              <w:tab/>
            </w:r>
            <w:r w:rsidR="00315188" w:rsidRPr="00866D45">
              <w:rPr>
                <w:rStyle w:val="Hyperlink"/>
                <w:rFonts w:ascii="Times New Roman" w:hAnsi="Times New Roman" w:cs="Times New Roman"/>
                <w:noProof/>
              </w:rPr>
              <w:t>Списък на документите, които се подават на етап кандидатстване:</w:t>
            </w:r>
            <w:r w:rsidR="00315188">
              <w:rPr>
                <w:noProof/>
                <w:webHidden/>
              </w:rPr>
              <w:tab/>
            </w:r>
            <w:r w:rsidR="00315188">
              <w:rPr>
                <w:noProof/>
                <w:webHidden/>
              </w:rPr>
              <w:fldChar w:fldCharType="begin"/>
            </w:r>
            <w:r w:rsidR="00315188">
              <w:rPr>
                <w:noProof/>
                <w:webHidden/>
              </w:rPr>
              <w:instrText xml:space="preserve"> PAGEREF _Toc140135172 \h </w:instrText>
            </w:r>
            <w:r w:rsidR="00315188">
              <w:rPr>
                <w:noProof/>
                <w:webHidden/>
              </w:rPr>
            </w:r>
            <w:r w:rsidR="00315188">
              <w:rPr>
                <w:noProof/>
                <w:webHidden/>
              </w:rPr>
              <w:fldChar w:fldCharType="separate"/>
            </w:r>
            <w:r w:rsidR="00315188">
              <w:rPr>
                <w:noProof/>
                <w:webHidden/>
              </w:rPr>
              <w:t>57</w:t>
            </w:r>
            <w:r w:rsidR="00315188">
              <w:rPr>
                <w:noProof/>
                <w:webHidden/>
              </w:rPr>
              <w:fldChar w:fldCharType="end"/>
            </w:r>
          </w:hyperlink>
        </w:p>
        <w:p w14:paraId="28F0FC28" w14:textId="5C40B2F8" w:rsidR="00315188" w:rsidRDefault="00E13772">
          <w:pPr>
            <w:pStyle w:val="TOC2"/>
            <w:tabs>
              <w:tab w:val="left" w:pos="880"/>
              <w:tab w:val="right" w:leader="dot" w:pos="9486"/>
            </w:tabs>
            <w:rPr>
              <w:rFonts w:eastAsiaTheme="minorEastAsia"/>
              <w:noProof/>
              <w:lang w:eastAsia="bg-BG"/>
            </w:rPr>
          </w:pPr>
          <w:hyperlink w:anchor="_Toc140135173" w:history="1">
            <w:r w:rsidR="00315188" w:rsidRPr="00866D45">
              <w:rPr>
                <w:rStyle w:val="Hyperlink"/>
                <w:rFonts w:ascii="Times New Roman" w:hAnsi="Times New Roman" w:cs="Times New Roman"/>
                <w:noProof/>
              </w:rPr>
              <w:t>22.</w:t>
            </w:r>
            <w:r w:rsidR="00315188">
              <w:rPr>
                <w:rFonts w:eastAsiaTheme="minorEastAsia"/>
                <w:noProof/>
                <w:lang w:eastAsia="bg-BG"/>
              </w:rPr>
              <w:tab/>
            </w:r>
            <w:r w:rsidR="00315188" w:rsidRPr="00866D45">
              <w:rPr>
                <w:rStyle w:val="Hyperlink"/>
                <w:rFonts w:ascii="Times New Roman" w:hAnsi="Times New Roman" w:cs="Times New Roman"/>
                <w:noProof/>
              </w:rPr>
              <w:t>Краен срок за подаване на проектните предложения:</w:t>
            </w:r>
            <w:r w:rsidR="00315188">
              <w:rPr>
                <w:noProof/>
                <w:webHidden/>
              </w:rPr>
              <w:tab/>
            </w:r>
            <w:r w:rsidR="00315188">
              <w:rPr>
                <w:noProof/>
                <w:webHidden/>
              </w:rPr>
              <w:fldChar w:fldCharType="begin"/>
            </w:r>
            <w:r w:rsidR="00315188">
              <w:rPr>
                <w:noProof/>
                <w:webHidden/>
              </w:rPr>
              <w:instrText xml:space="preserve"> PAGEREF _Toc140135173 \h </w:instrText>
            </w:r>
            <w:r w:rsidR="00315188">
              <w:rPr>
                <w:noProof/>
                <w:webHidden/>
              </w:rPr>
            </w:r>
            <w:r w:rsidR="00315188">
              <w:rPr>
                <w:noProof/>
                <w:webHidden/>
              </w:rPr>
              <w:fldChar w:fldCharType="separate"/>
            </w:r>
            <w:r w:rsidR="00315188">
              <w:rPr>
                <w:noProof/>
                <w:webHidden/>
              </w:rPr>
              <w:t>57</w:t>
            </w:r>
            <w:r w:rsidR="00315188">
              <w:rPr>
                <w:noProof/>
                <w:webHidden/>
              </w:rPr>
              <w:fldChar w:fldCharType="end"/>
            </w:r>
          </w:hyperlink>
        </w:p>
        <w:p w14:paraId="40065F80" w14:textId="56F95D6F" w:rsidR="00315188" w:rsidRDefault="00E13772">
          <w:pPr>
            <w:pStyle w:val="TOC2"/>
            <w:tabs>
              <w:tab w:val="left" w:pos="880"/>
              <w:tab w:val="right" w:leader="dot" w:pos="9486"/>
            </w:tabs>
            <w:rPr>
              <w:rFonts w:eastAsiaTheme="minorEastAsia"/>
              <w:noProof/>
              <w:lang w:eastAsia="bg-BG"/>
            </w:rPr>
          </w:pPr>
          <w:hyperlink w:anchor="_Toc140135174" w:history="1">
            <w:r w:rsidR="00315188" w:rsidRPr="00866D45">
              <w:rPr>
                <w:rStyle w:val="Hyperlink"/>
                <w:rFonts w:ascii="Times New Roman" w:hAnsi="Times New Roman" w:cs="Times New Roman"/>
                <w:noProof/>
              </w:rPr>
              <w:t>23.</w:t>
            </w:r>
            <w:r w:rsidR="00315188">
              <w:rPr>
                <w:rFonts w:eastAsiaTheme="minorEastAsia"/>
                <w:noProof/>
                <w:lang w:eastAsia="bg-BG"/>
              </w:rPr>
              <w:tab/>
            </w:r>
            <w:r w:rsidR="00315188" w:rsidRPr="00866D45">
              <w:rPr>
                <w:rStyle w:val="Hyperlink"/>
                <w:rFonts w:ascii="Times New Roman" w:hAnsi="Times New Roman" w:cs="Times New Roman"/>
                <w:noProof/>
              </w:rPr>
              <w:t>Адрес за подаване на проектните предложения/концепциите за проектни предложения:</w:t>
            </w:r>
            <w:r w:rsidR="00315188">
              <w:rPr>
                <w:noProof/>
                <w:webHidden/>
              </w:rPr>
              <w:tab/>
            </w:r>
            <w:r w:rsidR="00315188">
              <w:rPr>
                <w:noProof/>
                <w:webHidden/>
              </w:rPr>
              <w:fldChar w:fldCharType="begin"/>
            </w:r>
            <w:r w:rsidR="00315188">
              <w:rPr>
                <w:noProof/>
                <w:webHidden/>
              </w:rPr>
              <w:instrText xml:space="preserve"> PAGEREF _Toc140135174 \h </w:instrText>
            </w:r>
            <w:r w:rsidR="00315188">
              <w:rPr>
                <w:noProof/>
                <w:webHidden/>
              </w:rPr>
            </w:r>
            <w:r w:rsidR="00315188">
              <w:rPr>
                <w:noProof/>
                <w:webHidden/>
              </w:rPr>
              <w:fldChar w:fldCharType="separate"/>
            </w:r>
            <w:r w:rsidR="00315188">
              <w:rPr>
                <w:noProof/>
                <w:webHidden/>
              </w:rPr>
              <w:t>57</w:t>
            </w:r>
            <w:r w:rsidR="00315188">
              <w:rPr>
                <w:noProof/>
                <w:webHidden/>
              </w:rPr>
              <w:fldChar w:fldCharType="end"/>
            </w:r>
          </w:hyperlink>
        </w:p>
        <w:p w14:paraId="4F8A8A97" w14:textId="07F6A526" w:rsidR="00315188" w:rsidRDefault="00E13772">
          <w:pPr>
            <w:pStyle w:val="TOC2"/>
            <w:tabs>
              <w:tab w:val="left" w:pos="880"/>
              <w:tab w:val="right" w:leader="dot" w:pos="9486"/>
            </w:tabs>
            <w:rPr>
              <w:rFonts w:eastAsiaTheme="minorEastAsia"/>
              <w:noProof/>
              <w:lang w:eastAsia="bg-BG"/>
            </w:rPr>
          </w:pPr>
          <w:hyperlink w:anchor="_Toc140135175" w:history="1">
            <w:r w:rsidR="00315188" w:rsidRPr="00866D45">
              <w:rPr>
                <w:rStyle w:val="Hyperlink"/>
                <w:rFonts w:ascii="Times New Roman" w:hAnsi="Times New Roman" w:cs="Times New Roman"/>
                <w:noProof/>
              </w:rPr>
              <w:t>24.</w:t>
            </w:r>
            <w:r w:rsidR="00315188">
              <w:rPr>
                <w:rFonts w:eastAsiaTheme="minorEastAsia"/>
                <w:noProof/>
                <w:lang w:eastAsia="bg-BG"/>
              </w:rPr>
              <w:tab/>
            </w:r>
            <w:r w:rsidR="00315188" w:rsidRPr="00866D45">
              <w:rPr>
                <w:rStyle w:val="Hyperlink"/>
                <w:rFonts w:ascii="Times New Roman" w:hAnsi="Times New Roman" w:cs="Times New Roman"/>
                <w:noProof/>
              </w:rPr>
              <w:t>Допълнителна информация</w:t>
            </w:r>
            <w:r w:rsidR="00315188">
              <w:rPr>
                <w:noProof/>
                <w:webHidden/>
              </w:rPr>
              <w:tab/>
            </w:r>
            <w:r w:rsidR="00315188">
              <w:rPr>
                <w:noProof/>
                <w:webHidden/>
              </w:rPr>
              <w:fldChar w:fldCharType="begin"/>
            </w:r>
            <w:r w:rsidR="00315188">
              <w:rPr>
                <w:noProof/>
                <w:webHidden/>
              </w:rPr>
              <w:instrText xml:space="preserve"> PAGEREF _Toc140135175 \h </w:instrText>
            </w:r>
            <w:r w:rsidR="00315188">
              <w:rPr>
                <w:noProof/>
                <w:webHidden/>
              </w:rPr>
            </w:r>
            <w:r w:rsidR="00315188">
              <w:rPr>
                <w:noProof/>
                <w:webHidden/>
              </w:rPr>
              <w:fldChar w:fldCharType="separate"/>
            </w:r>
            <w:r w:rsidR="00315188">
              <w:rPr>
                <w:noProof/>
                <w:webHidden/>
              </w:rPr>
              <w:t>58</w:t>
            </w:r>
            <w:r w:rsidR="00315188">
              <w:rPr>
                <w:noProof/>
                <w:webHidden/>
              </w:rPr>
              <w:fldChar w:fldCharType="end"/>
            </w:r>
          </w:hyperlink>
        </w:p>
        <w:p w14:paraId="10F39B93" w14:textId="03E331F2" w:rsidR="00315188" w:rsidRDefault="00E13772">
          <w:pPr>
            <w:pStyle w:val="TOC2"/>
            <w:tabs>
              <w:tab w:val="left" w:pos="880"/>
              <w:tab w:val="right" w:leader="dot" w:pos="9486"/>
            </w:tabs>
            <w:rPr>
              <w:rFonts w:eastAsiaTheme="minorEastAsia"/>
              <w:noProof/>
              <w:lang w:eastAsia="bg-BG"/>
            </w:rPr>
          </w:pPr>
          <w:hyperlink w:anchor="_Toc140135176" w:history="1">
            <w:r w:rsidR="00315188" w:rsidRPr="00866D45">
              <w:rPr>
                <w:rStyle w:val="Hyperlink"/>
                <w:rFonts w:ascii="Times New Roman" w:hAnsi="Times New Roman" w:cs="Times New Roman"/>
                <w:noProof/>
              </w:rPr>
              <w:t>25.</w:t>
            </w:r>
            <w:r w:rsidR="00315188">
              <w:rPr>
                <w:rFonts w:eastAsiaTheme="minorEastAsia"/>
                <w:noProof/>
                <w:lang w:eastAsia="bg-BG"/>
              </w:rPr>
              <w:tab/>
            </w:r>
            <w:r w:rsidR="00315188" w:rsidRPr="00866D45">
              <w:rPr>
                <w:rStyle w:val="Hyperlink"/>
                <w:rFonts w:ascii="Times New Roman" w:hAnsi="Times New Roman" w:cs="Times New Roman"/>
                <w:noProof/>
              </w:rPr>
              <w:t>Приложения към Условията за кандидатстване</w:t>
            </w:r>
            <w:r w:rsidR="00315188">
              <w:rPr>
                <w:noProof/>
                <w:webHidden/>
              </w:rPr>
              <w:tab/>
            </w:r>
            <w:r w:rsidR="00315188">
              <w:rPr>
                <w:noProof/>
                <w:webHidden/>
              </w:rPr>
              <w:fldChar w:fldCharType="begin"/>
            </w:r>
            <w:r w:rsidR="00315188">
              <w:rPr>
                <w:noProof/>
                <w:webHidden/>
              </w:rPr>
              <w:instrText xml:space="preserve"> PAGEREF _Toc140135176 \h </w:instrText>
            </w:r>
            <w:r w:rsidR="00315188">
              <w:rPr>
                <w:noProof/>
                <w:webHidden/>
              </w:rPr>
            </w:r>
            <w:r w:rsidR="00315188">
              <w:rPr>
                <w:noProof/>
                <w:webHidden/>
              </w:rPr>
              <w:fldChar w:fldCharType="separate"/>
            </w:r>
            <w:r w:rsidR="00315188">
              <w:rPr>
                <w:noProof/>
                <w:webHidden/>
              </w:rPr>
              <w:t>58</w:t>
            </w:r>
            <w:r w:rsidR="00315188">
              <w:rPr>
                <w:noProof/>
                <w:webHidden/>
              </w:rPr>
              <w:fldChar w:fldCharType="end"/>
            </w:r>
          </w:hyperlink>
        </w:p>
        <w:p w14:paraId="5D6BFF1B" w14:textId="151EA62C" w:rsidR="007551DA" w:rsidRPr="0047161F" w:rsidRDefault="007551DA">
          <w:pPr>
            <w:rPr>
              <w:rFonts w:ascii="Times New Roman" w:hAnsi="Times New Roman" w:cs="Times New Roman"/>
            </w:rPr>
          </w:pPr>
          <w:r w:rsidRPr="0047161F">
            <w:rPr>
              <w:rFonts w:ascii="Times New Roman" w:hAnsi="Times New Roman" w:cs="Times New Roman"/>
              <w:b/>
              <w:bCs/>
              <w:noProof/>
            </w:rPr>
            <w:fldChar w:fldCharType="end"/>
          </w:r>
        </w:p>
      </w:sdtContent>
    </w:sdt>
    <w:p w14:paraId="1DFAB9D5" w14:textId="6F9F95F3" w:rsidR="00F94B53" w:rsidRPr="0047161F" w:rsidRDefault="00F94B53" w:rsidP="00F90331">
      <w:pPr>
        <w:pStyle w:val="Heading2"/>
        <w:spacing w:before="120" w:after="120"/>
        <w:rPr>
          <w:rFonts w:ascii="Times New Roman" w:hAnsi="Times New Roman" w:cs="Times New Roman"/>
        </w:rPr>
      </w:pPr>
    </w:p>
    <w:p w14:paraId="5848827D" w14:textId="77777777" w:rsidR="00EF07D4" w:rsidRPr="0047161F" w:rsidRDefault="00EF07D4" w:rsidP="00EF07D4">
      <w:pPr>
        <w:rPr>
          <w:rFonts w:ascii="Times New Roman" w:hAnsi="Times New Roman" w:cs="Times New Roman"/>
        </w:rPr>
      </w:pPr>
    </w:p>
    <w:p w14:paraId="2545F006" w14:textId="743E882A" w:rsidR="007057A9" w:rsidRPr="0047161F" w:rsidRDefault="000B20F1" w:rsidP="004B65E7">
      <w:pPr>
        <w:pStyle w:val="Heading2"/>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0" w:name="_Toc140135130"/>
      <w:r w:rsidRPr="0047161F">
        <w:rPr>
          <w:rFonts w:ascii="Times New Roman" w:hAnsi="Times New Roman" w:cs="Times New Roman"/>
        </w:rPr>
        <w:t>1</w:t>
      </w:r>
      <w:r w:rsidR="002325A3" w:rsidRPr="0047161F">
        <w:rPr>
          <w:rFonts w:ascii="Times New Roman" w:hAnsi="Times New Roman" w:cs="Times New Roman"/>
        </w:rPr>
        <w:t xml:space="preserve">. </w:t>
      </w:r>
      <w:r w:rsidR="007057A9" w:rsidRPr="0047161F">
        <w:rPr>
          <w:rFonts w:ascii="Times New Roman" w:hAnsi="Times New Roman" w:cs="Times New Roman"/>
        </w:rPr>
        <w:t>Наименование на програмата:</w:t>
      </w:r>
      <w:bookmarkEnd w:id="0"/>
    </w:p>
    <w:p w14:paraId="18839AA4" w14:textId="77777777" w:rsidR="00762798" w:rsidRPr="0047161F" w:rsidRDefault="00762798" w:rsidP="00762798">
      <w:pPr>
        <w:pStyle w:val="ListParagraph"/>
        <w:spacing w:after="360" w:line="240" w:lineRule="auto"/>
        <w:ind w:left="0" w:firstLine="567"/>
        <w:jc w:val="both"/>
        <w:rPr>
          <w:rFonts w:ascii="Times New Roman" w:hAnsi="Times New Roman" w:cs="Times New Roman"/>
          <w:sz w:val="24"/>
          <w:szCs w:val="24"/>
        </w:rPr>
      </w:pPr>
    </w:p>
    <w:p w14:paraId="0715C996" w14:textId="5DEE42C0" w:rsidR="0010018A" w:rsidRPr="0047161F" w:rsidRDefault="00B20C73" w:rsidP="00762798">
      <w:pPr>
        <w:pStyle w:val="ListParagraph"/>
        <w:spacing w:after="360" w:line="240" w:lineRule="auto"/>
        <w:ind w:left="0" w:firstLine="567"/>
        <w:jc w:val="both"/>
        <w:rPr>
          <w:rFonts w:ascii="Times New Roman" w:hAnsi="Times New Roman" w:cs="Times New Roman"/>
          <w:sz w:val="24"/>
          <w:szCs w:val="24"/>
        </w:rPr>
      </w:pPr>
      <w:r w:rsidRPr="0047161F">
        <w:rPr>
          <w:rFonts w:ascii="Times New Roman" w:hAnsi="Times New Roman" w:cs="Times New Roman"/>
          <w:sz w:val="24"/>
          <w:szCs w:val="24"/>
        </w:rPr>
        <w:t xml:space="preserve">Програма </w:t>
      </w:r>
      <w:r w:rsidR="006F0F35" w:rsidRPr="0047161F">
        <w:rPr>
          <w:rFonts w:ascii="Times New Roman" w:hAnsi="Times New Roman" w:cs="Times New Roman"/>
          <w:sz w:val="24"/>
          <w:szCs w:val="24"/>
        </w:rPr>
        <w:t>„</w:t>
      </w:r>
      <w:r w:rsidR="00EF07D4" w:rsidRPr="0047161F">
        <w:rPr>
          <w:rFonts w:ascii="Times New Roman" w:hAnsi="Times New Roman" w:cs="Times New Roman"/>
          <w:sz w:val="24"/>
          <w:szCs w:val="24"/>
        </w:rPr>
        <w:t>Транспортна свързаност</w:t>
      </w:r>
      <w:r w:rsidR="006F0F35" w:rsidRPr="0047161F">
        <w:rPr>
          <w:rFonts w:ascii="Times New Roman" w:hAnsi="Times New Roman" w:cs="Times New Roman"/>
          <w:sz w:val="24"/>
          <w:szCs w:val="24"/>
        </w:rPr>
        <w:t>“ 20</w:t>
      </w:r>
      <w:r w:rsidRPr="0047161F">
        <w:rPr>
          <w:rFonts w:ascii="Times New Roman" w:hAnsi="Times New Roman" w:cs="Times New Roman"/>
          <w:sz w:val="24"/>
          <w:szCs w:val="24"/>
        </w:rPr>
        <w:t>2</w:t>
      </w:r>
      <w:r w:rsidR="006F0F35" w:rsidRPr="0047161F">
        <w:rPr>
          <w:rFonts w:ascii="Times New Roman" w:hAnsi="Times New Roman" w:cs="Times New Roman"/>
          <w:sz w:val="24"/>
          <w:szCs w:val="24"/>
        </w:rPr>
        <w:t>1-202</w:t>
      </w:r>
      <w:r w:rsidRPr="0047161F">
        <w:rPr>
          <w:rFonts w:ascii="Times New Roman" w:hAnsi="Times New Roman" w:cs="Times New Roman"/>
          <w:sz w:val="24"/>
          <w:szCs w:val="24"/>
        </w:rPr>
        <w:t>7</w:t>
      </w:r>
      <w:r w:rsidR="00925DF8" w:rsidRPr="0047161F">
        <w:rPr>
          <w:rFonts w:ascii="Times New Roman" w:hAnsi="Times New Roman" w:cs="Times New Roman"/>
          <w:sz w:val="24"/>
          <w:szCs w:val="24"/>
        </w:rPr>
        <w:t xml:space="preserve"> (</w:t>
      </w:r>
      <w:r w:rsidR="00EF07D4" w:rsidRPr="0047161F">
        <w:rPr>
          <w:rFonts w:ascii="Times New Roman" w:hAnsi="Times New Roman" w:cs="Times New Roman"/>
          <w:sz w:val="24"/>
          <w:szCs w:val="24"/>
        </w:rPr>
        <w:t>ПТС)</w:t>
      </w:r>
    </w:p>
    <w:p w14:paraId="0F60AE76" w14:textId="27FF895E" w:rsidR="00762798" w:rsidRPr="0047161F" w:rsidRDefault="00762798" w:rsidP="005F2802">
      <w:pPr>
        <w:spacing w:after="0" w:line="240" w:lineRule="auto"/>
        <w:ind w:right="-142" w:firstLine="567"/>
        <w:jc w:val="both"/>
        <w:rPr>
          <w:rFonts w:ascii="Times New Roman" w:eastAsia="Times New Roman" w:hAnsi="Times New Roman" w:cs="Times New Roman"/>
          <w:color w:val="000000"/>
          <w:sz w:val="24"/>
          <w:szCs w:val="24"/>
        </w:rPr>
      </w:pPr>
      <w:r w:rsidRPr="0047161F">
        <w:rPr>
          <w:rFonts w:ascii="Times New Roman" w:eastAsia="Times New Roman" w:hAnsi="Times New Roman" w:cs="Times New Roman"/>
          <w:color w:val="000000"/>
          <w:sz w:val="24"/>
          <w:szCs w:val="24"/>
        </w:rPr>
        <w:t xml:space="preserve">С Решение № 712 от 6 октомври 2020 година за </w:t>
      </w:r>
      <w:r w:rsidRPr="0047161F">
        <w:rPr>
          <w:rFonts w:ascii="Times New Roman" w:eastAsia="Times New Roman" w:hAnsi="Times New Roman" w:cs="Times New Roman"/>
          <w:i/>
          <w:color w:val="000000"/>
          <w:sz w:val="24"/>
          <w:szCs w:val="24"/>
        </w:rPr>
        <w:t xml:space="preserve">определяне на структурите, отговорни за управлението, контрола, отчетността, координацията и одита на програмите, съфинансирани от Европейския фонд за регионално развитие, Европейския социален фонд+, </w:t>
      </w:r>
      <w:r w:rsidRPr="0047161F">
        <w:rPr>
          <w:rFonts w:ascii="Times New Roman" w:eastAsia="Times New Roman" w:hAnsi="Times New Roman" w:cs="Times New Roman"/>
          <w:i/>
          <w:color w:val="000000"/>
          <w:sz w:val="24"/>
          <w:szCs w:val="24"/>
        </w:rPr>
        <w:lastRenderedPageBreak/>
        <w:t>Кохезионния фонд, Европейския фонд за морско дело, рибарство и аквакултури, фонда за справедлив преход, Европейския фонд за гарантиране на земеделието, Европейския земеделски фонд за развитие на селските райони, Фонд „Вътрешна сигурност”, Фонд „Убежище и миграция“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2021-2027 г., и програмите за сътрудничество, в които република България участва за програмен период 2021–2027 г.</w:t>
      </w:r>
      <w:r w:rsidRPr="0047161F">
        <w:rPr>
          <w:rFonts w:ascii="Times New Roman" w:eastAsia="Times New Roman" w:hAnsi="Times New Roman" w:cs="Times New Roman"/>
          <w:color w:val="000000"/>
          <w:sz w:val="24"/>
          <w:szCs w:val="24"/>
        </w:rPr>
        <w:t xml:space="preserve"> Министерския съвет определи дирекция „Координация на програми и проекти” на Министерството на транспорта и съобщенията за </w:t>
      </w:r>
      <w:r w:rsidRPr="0047161F">
        <w:rPr>
          <w:rFonts w:ascii="Times New Roman" w:eastAsia="Times New Roman" w:hAnsi="Times New Roman" w:cs="Times New Roman"/>
          <w:b/>
          <w:color w:val="000000"/>
          <w:sz w:val="24"/>
          <w:szCs w:val="24"/>
        </w:rPr>
        <w:t>Управляващ орган на Програма „Транспортна свързаност” 2021-2027 г.</w:t>
      </w:r>
      <w:r w:rsidRPr="0047161F">
        <w:rPr>
          <w:rFonts w:ascii="Times New Roman" w:eastAsia="Times New Roman" w:hAnsi="Times New Roman" w:cs="Times New Roman"/>
          <w:color w:val="000000"/>
          <w:sz w:val="24"/>
          <w:szCs w:val="24"/>
        </w:rPr>
        <w:t xml:space="preserve">  </w:t>
      </w:r>
    </w:p>
    <w:p w14:paraId="0B118CE2" w14:textId="77777777" w:rsidR="00762798" w:rsidRPr="0047161F" w:rsidRDefault="00762798" w:rsidP="00762798">
      <w:pPr>
        <w:tabs>
          <w:tab w:val="left" w:pos="900"/>
        </w:tabs>
        <w:spacing w:after="0" w:line="240" w:lineRule="auto"/>
        <w:ind w:left="851" w:right="141" w:hanging="284"/>
        <w:jc w:val="both"/>
        <w:rPr>
          <w:rFonts w:ascii="Times New Roman" w:eastAsia="Times New Roman" w:hAnsi="Times New Roman" w:cs="Times New Roman"/>
          <w:color w:val="000000"/>
          <w:sz w:val="24"/>
          <w:szCs w:val="24"/>
        </w:rPr>
      </w:pPr>
    </w:p>
    <w:p w14:paraId="69E323D5" w14:textId="77777777" w:rsidR="007057A9" w:rsidRPr="0047161F" w:rsidRDefault="002325A3" w:rsidP="004B65E7">
      <w:pPr>
        <w:pStyle w:val="Heading2"/>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1" w:name="_Toc140135131"/>
      <w:r w:rsidRPr="0047161F">
        <w:rPr>
          <w:rFonts w:ascii="Times New Roman" w:hAnsi="Times New Roman" w:cs="Times New Roman"/>
        </w:rPr>
        <w:t>2. Н</w:t>
      </w:r>
      <w:r w:rsidR="007057A9" w:rsidRPr="0047161F">
        <w:rPr>
          <w:rFonts w:ascii="Times New Roman" w:hAnsi="Times New Roman" w:cs="Times New Roman"/>
        </w:rPr>
        <w:t>аименование на приоритет</w:t>
      </w:r>
      <w:r w:rsidR="007F76E6" w:rsidRPr="0047161F">
        <w:rPr>
          <w:rFonts w:ascii="Times New Roman" w:hAnsi="Times New Roman" w:cs="Times New Roman"/>
        </w:rPr>
        <w:t>а</w:t>
      </w:r>
      <w:r w:rsidRPr="0047161F">
        <w:rPr>
          <w:rFonts w:ascii="Times New Roman" w:hAnsi="Times New Roman" w:cs="Times New Roman"/>
        </w:rPr>
        <w:t>:</w:t>
      </w:r>
      <w:bookmarkEnd w:id="1"/>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52"/>
        <w:gridCol w:w="2693"/>
      </w:tblGrid>
      <w:tr w:rsidR="00FB0F3F" w:rsidRPr="0047161F" w14:paraId="7E653FC2" w14:textId="77777777" w:rsidTr="00FB0F3F">
        <w:trPr>
          <w:trHeight w:val="551"/>
        </w:trPr>
        <w:tc>
          <w:tcPr>
            <w:tcW w:w="2836" w:type="dxa"/>
            <w:shd w:val="clear" w:color="auto" w:fill="BDD6EE"/>
            <w:vAlign w:val="center"/>
          </w:tcPr>
          <w:p w14:paraId="5C47FF85" w14:textId="77777777"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color w:val="000000"/>
                <w:sz w:val="20"/>
                <w:szCs w:val="20"/>
                <w:lang w:eastAsia="bg-BG"/>
              </w:rPr>
              <w:t>Номер и наименование на приоритета по ПТС</w:t>
            </w:r>
          </w:p>
        </w:tc>
        <w:tc>
          <w:tcPr>
            <w:tcW w:w="4252" w:type="dxa"/>
            <w:shd w:val="clear" w:color="auto" w:fill="BDD6EE"/>
            <w:vAlign w:val="center"/>
          </w:tcPr>
          <w:p w14:paraId="5D7847DC" w14:textId="219F3F68"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color w:val="000000"/>
                <w:sz w:val="20"/>
                <w:szCs w:val="20"/>
                <w:lang w:eastAsia="bg-BG"/>
              </w:rPr>
              <w:t>Специфична цел</w:t>
            </w:r>
          </w:p>
        </w:tc>
        <w:tc>
          <w:tcPr>
            <w:tcW w:w="2693" w:type="dxa"/>
            <w:shd w:val="clear" w:color="auto" w:fill="BDD6EE"/>
            <w:vAlign w:val="center"/>
          </w:tcPr>
          <w:p w14:paraId="51227109" w14:textId="4781E699" w:rsidR="00FB0F3F" w:rsidRPr="0047161F" w:rsidRDefault="00FB0F3F" w:rsidP="005F2802">
            <w:pPr>
              <w:spacing w:before="134" w:beforeAutospacing="1" w:after="100" w:afterAutospacing="1" w:line="240" w:lineRule="auto"/>
              <w:ind w:right="141"/>
              <w:jc w:val="center"/>
              <w:rPr>
                <w:rFonts w:ascii="Times New Roman" w:eastAsia="Times New Roman" w:hAnsi="Times New Roman" w:cs="Times New Roman"/>
                <w:b/>
                <w:color w:val="000000"/>
                <w:sz w:val="20"/>
                <w:szCs w:val="20"/>
                <w:lang w:eastAsia="bg-BG"/>
              </w:rPr>
            </w:pPr>
            <w:r w:rsidRPr="0047161F">
              <w:rPr>
                <w:rFonts w:ascii="Times New Roman" w:eastAsia="Times New Roman" w:hAnsi="Times New Roman" w:cs="Times New Roman"/>
                <w:b/>
                <w:bCs/>
                <w:sz w:val="20"/>
                <w:szCs w:val="20"/>
                <w:lang w:eastAsia="bg-BG"/>
              </w:rPr>
              <w:t xml:space="preserve">Конкретни </w:t>
            </w:r>
            <w:r w:rsidRPr="0047161F">
              <w:rPr>
                <w:rFonts w:ascii="Times New Roman" w:eastAsia="Times New Roman" w:hAnsi="Times New Roman" w:cs="Times New Roman"/>
                <w:b/>
                <w:color w:val="000000"/>
                <w:sz w:val="20"/>
                <w:szCs w:val="20"/>
                <w:lang w:eastAsia="bg-BG"/>
              </w:rPr>
              <w:t>бенефициенти по ПТС</w:t>
            </w:r>
          </w:p>
        </w:tc>
      </w:tr>
      <w:tr w:rsidR="00FB0F3F" w:rsidRPr="0047161F" w14:paraId="236E5F00" w14:textId="77777777" w:rsidTr="00FB0F3F">
        <w:trPr>
          <w:trHeight w:val="890"/>
        </w:trPr>
        <w:tc>
          <w:tcPr>
            <w:tcW w:w="2836" w:type="dxa"/>
          </w:tcPr>
          <w:p w14:paraId="08321A6B" w14:textId="77777777" w:rsidR="00FB0F3F" w:rsidRPr="0047161F" w:rsidRDefault="00FB0F3F" w:rsidP="005F2802">
            <w:pPr>
              <w:spacing w:before="120" w:after="120" w:line="240" w:lineRule="auto"/>
              <w:ind w:right="141"/>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b/>
                <w:color w:val="000000"/>
                <w:sz w:val="24"/>
                <w:szCs w:val="24"/>
                <w:lang w:eastAsia="bg-BG"/>
              </w:rPr>
              <w:t>Приоритет 3</w:t>
            </w:r>
            <w:r w:rsidRPr="0047161F">
              <w:rPr>
                <w:rFonts w:ascii="Times New Roman" w:eastAsia="Times New Roman" w:hAnsi="Times New Roman" w:cs="Times New Roman"/>
                <w:color w:val="000000"/>
                <w:sz w:val="24"/>
                <w:szCs w:val="24"/>
                <w:lang w:eastAsia="bg-BG"/>
              </w:rPr>
              <w:t xml:space="preserve"> </w:t>
            </w:r>
            <w:r w:rsidRPr="0047161F">
              <w:rPr>
                <w:rFonts w:ascii="Times New Roman" w:eastAsia="Times New Roman" w:hAnsi="Times New Roman" w:cs="Times New Roman"/>
                <w:color w:val="000000"/>
                <w:sz w:val="24"/>
                <w:szCs w:val="24"/>
                <w:lang w:eastAsia="bg-B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4252" w:type="dxa"/>
          </w:tcPr>
          <w:p w14:paraId="6BB1ADB9" w14:textId="7E24C522"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rPr>
              <w:t>RSO3.1</w:t>
            </w:r>
            <w:r w:rsidRPr="0047161F">
              <w:rPr>
                <w:rFonts w:ascii="Times New Roman" w:eastAsia="Times New Roman" w:hAnsi="Times New Roman" w:cs="Times New Roman"/>
                <w:iCs/>
                <w:noProof/>
                <w:sz w:val="24"/>
                <w:szCs w:val="24"/>
              </w:rPr>
              <w:t xml:space="preserve"> „Развитие на устойчива на изменението на климата, интелигентна, сигурна, стабилна и интермодална TEN-T“</w:t>
            </w:r>
          </w:p>
        </w:tc>
        <w:tc>
          <w:tcPr>
            <w:tcW w:w="2693" w:type="dxa"/>
          </w:tcPr>
          <w:p w14:paraId="052C2848" w14:textId="0F9BEBCC"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НКЖИ</w:t>
            </w:r>
          </w:p>
          <w:p w14:paraId="0A12087C" w14:textId="1FA71A5D" w:rsidR="00FB0F3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ДППИ</w:t>
            </w:r>
          </w:p>
          <w:p w14:paraId="7D7357F8" w14:textId="77777777" w:rsidR="005162CF" w:rsidRPr="0047161F" w:rsidRDefault="00FB0F3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eastAsia="Times New Roman" w:hAnsi="Times New Roman" w:cs="Times New Roman"/>
                <w:color w:val="000000"/>
                <w:sz w:val="24"/>
                <w:szCs w:val="24"/>
                <w:lang w:eastAsia="bg-BG"/>
              </w:rPr>
              <w:t>АПИ</w:t>
            </w:r>
            <w:r w:rsidR="005162CF" w:rsidRPr="0047161F">
              <w:rPr>
                <w:rFonts w:ascii="Times New Roman" w:hAnsi="Times New Roman" w:cs="Times New Roman"/>
                <w:sz w:val="24"/>
                <w:szCs w:val="24"/>
              </w:rPr>
              <w:t xml:space="preserve"> </w:t>
            </w:r>
          </w:p>
          <w:p w14:paraId="3D15A4A5" w14:textId="77777777" w:rsidR="005162CF" w:rsidRPr="0047161F" w:rsidRDefault="005162C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sz w:val="24"/>
                <w:szCs w:val="24"/>
              </w:rPr>
              <w:t xml:space="preserve">ИАППД </w:t>
            </w:r>
          </w:p>
          <w:p w14:paraId="0FBE7C52" w14:textId="0541819A" w:rsidR="00FB0F3F" w:rsidRPr="0047161F" w:rsidRDefault="005162CF"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47161F">
              <w:rPr>
                <w:rFonts w:ascii="Times New Roman" w:hAnsi="Times New Roman" w:cs="Times New Roman"/>
                <w:sz w:val="24"/>
                <w:szCs w:val="24"/>
              </w:rPr>
              <w:t>ИАМА</w:t>
            </w:r>
          </w:p>
        </w:tc>
      </w:tr>
    </w:tbl>
    <w:p w14:paraId="11511BAF" w14:textId="7C926449" w:rsidR="006A2DB8" w:rsidRPr="0047161F" w:rsidRDefault="002325A3" w:rsidP="005F2802">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2" w:name="_Toc140135132"/>
      <w:r w:rsidRPr="0047161F">
        <w:rPr>
          <w:rFonts w:ascii="Times New Roman" w:hAnsi="Times New Roman" w:cs="Times New Roman"/>
        </w:rPr>
        <w:t xml:space="preserve">3. </w:t>
      </w:r>
      <w:r w:rsidR="007057A9" w:rsidRPr="0047161F">
        <w:rPr>
          <w:rFonts w:ascii="Times New Roman" w:hAnsi="Times New Roman" w:cs="Times New Roman"/>
        </w:rPr>
        <w:t>Наименование на процедур</w:t>
      </w:r>
      <w:r w:rsidR="00A91A02" w:rsidRPr="0047161F">
        <w:rPr>
          <w:rFonts w:ascii="Times New Roman" w:hAnsi="Times New Roman" w:cs="Times New Roman"/>
        </w:rPr>
        <w:t>ите</w:t>
      </w:r>
      <w:r w:rsidRPr="0047161F">
        <w:rPr>
          <w:rFonts w:ascii="Times New Roman" w:hAnsi="Times New Roman" w:cs="Times New Roman"/>
        </w:rPr>
        <w:t>:</w:t>
      </w:r>
      <w:bookmarkEnd w:id="2"/>
    </w:p>
    <w:p w14:paraId="171E4A45" w14:textId="16F6A781" w:rsidR="00300C94" w:rsidRPr="0047161F" w:rsidRDefault="00300C94" w:rsidP="00300C94">
      <w:pPr>
        <w:rPr>
          <w:rFonts w:ascii="Times New Roman" w:hAnsi="Times New Roman" w:cs="Times New Roman"/>
        </w:rPr>
      </w:pPr>
    </w:p>
    <w:p w14:paraId="78EFD935" w14:textId="77777777" w:rsidR="00300C94" w:rsidRPr="0047161F" w:rsidRDefault="00300C94" w:rsidP="00315188">
      <w:pPr>
        <w:pStyle w:val="ListParagraph"/>
        <w:ind w:left="-142"/>
        <w:jc w:val="both"/>
        <w:rPr>
          <w:rFonts w:ascii="Times New Roman" w:hAnsi="Times New Roman" w:cs="Times New Roman"/>
          <w:sz w:val="24"/>
          <w:szCs w:val="24"/>
        </w:rPr>
      </w:pPr>
      <w:r w:rsidRPr="0047161F">
        <w:rPr>
          <w:rFonts w:ascii="Times New Roman" w:hAnsi="Times New Roman" w:cs="Times New Roman"/>
          <w:sz w:val="24"/>
          <w:szCs w:val="24"/>
        </w:rPr>
        <w:t>Процедура № 2021BG16FFPR001-3.001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5C68C2A1" w14:textId="2552B371" w:rsidR="00CB14EE" w:rsidRPr="0047161F" w:rsidRDefault="00CB14EE" w:rsidP="00990214">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3" w:name="_Toc140135133"/>
      <w:r w:rsidRPr="0047161F">
        <w:rPr>
          <w:rFonts w:ascii="Times New Roman" w:hAnsi="Times New Roman" w:cs="Times New Roman"/>
        </w:rPr>
        <w:t>4. Измерения по кодове:</w:t>
      </w:r>
      <w:bookmarkEnd w:id="3"/>
    </w:p>
    <w:tbl>
      <w:tblPr>
        <w:tblStyle w:val="TableGrid1"/>
        <w:tblW w:w="9781" w:type="dxa"/>
        <w:tblInd w:w="-5" w:type="dxa"/>
        <w:tblLook w:val="04A0" w:firstRow="1" w:lastRow="0" w:firstColumn="1" w:lastColumn="0" w:noHBand="0" w:noVBand="1"/>
      </w:tblPr>
      <w:tblGrid>
        <w:gridCol w:w="4058"/>
        <w:gridCol w:w="1471"/>
        <w:gridCol w:w="1984"/>
        <w:gridCol w:w="2268"/>
      </w:tblGrid>
      <w:tr w:rsidR="00085E14" w:rsidRPr="0047161F" w14:paraId="54E0B45B"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64E23C" w14:textId="5895DB37"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Приоритет 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14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089C5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F396B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48068A" w14:textId="572B61E4" w:rsidR="00085E14" w:rsidRPr="0047161F" w:rsidRDefault="00085E14" w:rsidP="00085E14">
            <w:pPr>
              <w:spacing w:before="120" w:after="120"/>
              <w:jc w:val="both"/>
              <w:rPr>
                <w:rFonts w:ascii="Times New Roman" w:eastAsia="Times New Roman" w:hAnsi="Times New Roman" w:cs="Times New Roman"/>
                <w:b/>
                <w:iCs/>
                <w:noProof/>
                <w:sz w:val="20"/>
                <w:szCs w:val="20"/>
              </w:rPr>
            </w:pPr>
          </w:p>
        </w:tc>
      </w:tr>
      <w:tr w:rsidR="00EA4DC3" w:rsidRPr="0047161F" w14:paraId="31460640" w14:textId="77777777" w:rsidTr="00315188">
        <w:trPr>
          <w:trHeight w:val="449"/>
        </w:trPr>
        <w:tc>
          <w:tcPr>
            <w:tcW w:w="40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8889D1" w14:textId="77777777" w:rsidR="00EA4DC3" w:rsidRPr="0047161F" w:rsidRDefault="00EA4DC3" w:rsidP="00981C30">
            <w:pPr>
              <w:spacing w:before="120" w:after="120"/>
              <w:jc w:val="both"/>
              <w:rPr>
                <w:rFonts w:ascii="Times New Roman" w:eastAsia="Times New Roman" w:hAnsi="Times New Roman" w:cs="Times New Roman"/>
                <w:b/>
                <w:iCs/>
                <w:noProof/>
                <w:sz w:val="20"/>
                <w:szCs w:val="20"/>
              </w:rPr>
            </w:pPr>
            <w:r w:rsidRPr="0047161F">
              <w:rPr>
                <w:rFonts w:ascii="Times New Roman" w:hAnsi="Times New Roman" w:cs="Times New Roman"/>
                <w:b/>
                <w:noProof/>
                <w:sz w:val="20"/>
                <w:szCs w:val="20"/>
              </w:rPr>
              <w:t xml:space="preserve">Код </w:t>
            </w:r>
          </w:p>
        </w:tc>
        <w:tc>
          <w:tcPr>
            <w:tcW w:w="147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1BED77" w14:textId="77777777" w:rsidR="00EA4DC3" w:rsidRPr="0047161F" w:rsidRDefault="00EA4DC3" w:rsidP="00981C30">
            <w:pPr>
              <w:spacing w:before="120" w:after="120"/>
              <w:jc w:val="both"/>
              <w:rPr>
                <w:rFonts w:ascii="Times New Roman" w:hAnsi="Times New Roman" w:cs="Times New Roman"/>
                <w:b/>
                <w:noProof/>
                <w:sz w:val="20"/>
                <w:szCs w:val="20"/>
              </w:rPr>
            </w:pPr>
            <w:r w:rsidRPr="0047161F">
              <w:rPr>
                <w:rFonts w:ascii="Times New Roman" w:hAnsi="Times New Roman" w:cs="Times New Roman"/>
                <w:b/>
                <w:noProof/>
                <w:sz w:val="20"/>
                <w:szCs w:val="20"/>
              </w:rPr>
              <w:t>Фонд</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71E692" w14:textId="77777777" w:rsidR="00EA4DC3" w:rsidRPr="0047161F" w:rsidRDefault="00EA4DC3" w:rsidP="00981C30">
            <w:pPr>
              <w:spacing w:before="120" w:after="120"/>
              <w:jc w:val="both"/>
              <w:rPr>
                <w:rFonts w:ascii="Times New Roman" w:hAnsi="Times New Roman" w:cs="Times New Roman"/>
                <w:b/>
                <w:noProof/>
                <w:sz w:val="20"/>
                <w:szCs w:val="20"/>
              </w:rPr>
            </w:pPr>
            <w:r w:rsidRPr="0047161F">
              <w:rPr>
                <w:rFonts w:ascii="Times New Roman" w:hAnsi="Times New Roman" w:cs="Times New Roman"/>
                <w:b/>
                <w:noProof/>
                <w:sz w:val="20"/>
                <w:szCs w:val="20"/>
              </w:rPr>
              <w:t>Категория региони</w:t>
            </w: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A717B9" w14:textId="77777777" w:rsidR="00EA4DC3" w:rsidRPr="0047161F" w:rsidRDefault="00EA4DC3" w:rsidP="00981C30">
            <w:pPr>
              <w:spacing w:before="120" w:after="120"/>
              <w:jc w:val="both"/>
              <w:rPr>
                <w:rFonts w:ascii="Times New Roman" w:eastAsia="Times New Roman" w:hAnsi="Times New Roman" w:cs="Times New Roman"/>
                <w:b/>
                <w:iCs/>
                <w:noProof/>
                <w:sz w:val="20"/>
                <w:szCs w:val="20"/>
              </w:rPr>
            </w:pPr>
            <w:r w:rsidRPr="0047161F">
              <w:rPr>
                <w:rFonts w:ascii="Times New Roman" w:hAnsi="Times New Roman" w:cs="Times New Roman"/>
                <w:b/>
                <w:noProof/>
                <w:sz w:val="20"/>
                <w:szCs w:val="20"/>
              </w:rPr>
              <w:t>Сума (EUR)</w:t>
            </w:r>
          </w:p>
        </w:tc>
      </w:tr>
      <w:tr w:rsidR="00085E14" w:rsidRPr="0047161F" w14:paraId="4F98B030"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AF2AC" w14:textId="36153ABA" w:rsidR="00085E14" w:rsidRPr="0047161F" w:rsidRDefault="00085E14" w:rsidP="00236399">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091</w:t>
            </w:r>
            <w:r w:rsidRPr="0047161F">
              <w:rPr>
                <w:rFonts w:ascii="Times New Roman" w:eastAsia="Times New Roman" w:hAnsi="Times New Roman" w:cs="Times New Roman"/>
                <w:iCs/>
                <w:noProof/>
                <w:sz w:val="20"/>
                <w:szCs w:val="20"/>
              </w:rPr>
              <w:t xml:space="preserve"> Реконструирани или модернизирани автомагистрали и пътища — централна мрежа на</w:t>
            </w:r>
            <w:r w:rsidR="00236399" w:rsidRPr="0047161F">
              <w:rPr>
                <w:rFonts w:ascii="Times New Roman" w:eastAsia="Times New Roman" w:hAnsi="Times New Roman" w:cs="Times New Roman"/>
                <w:iCs/>
                <w:noProof/>
                <w:sz w:val="20"/>
                <w:szCs w:val="20"/>
              </w:rPr>
              <w:t xml:space="preserve"> </w:t>
            </w:r>
            <w:r w:rsidRPr="0047161F">
              <w:rPr>
                <w:rFonts w:ascii="Times New Roman" w:eastAsia="Times New Roman" w:hAnsi="Times New Roman" w:cs="Times New Roman"/>
                <w:iCs/>
                <w:noProof/>
                <w:sz w:val="20"/>
                <w:szCs w:val="20"/>
              </w:rPr>
              <w:t>трансевропейската транспортна мрежа</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1EDF395A"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2259F294"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EEAC5A9"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37875775"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293B" w14:textId="50BD9DE8"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10 000 000,00</w:t>
            </w:r>
          </w:p>
          <w:p w14:paraId="276C832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r>
      <w:tr w:rsidR="00085E14" w:rsidRPr="0047161F" w14:paraId="40D055AD"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13D46BAB" w14:textId="0DD61AB9" w:rsidR="00085E14" w:rsidRPr="0047161F" w:rsidRDefault="00085E14" w:rsidP="00236399">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092</w:t>
            </w:r>
            <w:r w:rsidRPr="0047161F">
              <w:rPr>
                <w:rFonts w:ascii="Times New Roman" w:eastAsia="Times New Roman" w:hAnsi="Times New Roman" w:cs="Times New Roman"/>
                <w:iCs/>
                <w:noProof/>
                <w:sz w:val="20"/>
                <w:szCs w:val="20"/>
              </w:rPr>
              <w:t xml:space="preserve"> Реконструирани или модернизирани автомагистрали и пътища — </w:t>
            </w:r>
            <w:r w:rsidRPr="0047161F">
              <w:rPr>
                <w:rFonts w:ascii="Times New Roman" w:eastAsia="Times New Roman" w:hAnsi="Times New Roman" w:cs="Times New Roman"/>
                <w:iCs/>
                <w:noProof/>
                <w:sz w:val="20"/>
                <w:szCs w:val="20"/>
              </w:rPr>
              <w:lastRenderedPageBreak/>
              <w:t>широкообхватна мрежа на</w:t>
            </w:r>
            <w:r w:rsidR="00236399" w:rsidRPr="0047161F">
              <w:rPr>
                <w:rFonts w:ascii="Times New Roman" w:eastAsia="Times New Roman" w:hAnsi="Times New Roman" w:cs="Times New Roman"/>
                <w:iCs/>
                <w:noProof/>
                <w:sz w:val="20"/>
                <w:szCs w:val="20"/>
              </w:rPr>
              <w:t xml:space="preserve"> </w:t>
            </w:r>
            <w:r w:rsidRPr="0047161F">
              <w:rPr>
                <w:rFonts w:ascii="Times New Roman" w:eastAsia="Times New Roman" w:hAnsi="Times New Roman" w:cs="Times New Roman"/>
                <w:iCs/>
                <w:noProof/>
                <w:sz w:val="20"/>
                <w:szCs w:val="20"/>
              </w:rPr>
              <w:t>трансевропейската транспортна мрежа</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7EF49"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lastRenderedPageBreak/>
              <w:t>КФ</w:t>
            </w:r>
          </w:p>
          <w:p w14:paraId="171CA566"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FADA954"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627C09AD"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7333A63" w14:textId="13CE8897"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5 000 000,00</w:t>
            </w:r>
          </w:p>
        </w:tc>
      </w:tr>
      <w:tr w:rsidR="00085E14" w:rsidRPr="0047161F" w14:paraId="4B7749C6"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4681DB4E" w14:textId="34A18B0B"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094. </w:t>
            </w:r>
            <w:r w:rsidRPr="0047161F">
              <w:rPr>
                <w:rFonts w:ascii="Times New Roman" w:eastAsia="Times New Roman" w:hAnsi="Times New Roman" w:cs="Times New Roman"/>
                <w:iCs/>
                <w:noProof/>
                <w:sz w:val="20"/>
                <w:szCs w:val="20"/>
              </w:rPr>
              <w:t>Цифровизация на транспорта: автомобилен транспорт</w:t>
            </w:r>
            <w:r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A932"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03C2B7E8"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445D98D"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5B15BDA7"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EC72828" w14:textId="34961EF3" w:rsidR="00085E14" w:rsidRPr="0047161F" w:rsidRDefault="00085E14" w:rsidP="00085E14">
            <w:pPr>
              <w:spacing w:before="120" w:after="120"/>
              <w:jc w:val="both"/>
              <w:rPr>
                <w:rFonts w:ascii="Times New Roman" w:hAnsi="Times New Roman" w:cs="Times New Roman"/>
              </w:rPr>
            </w:pPr>
            <w:r w:rsidRPr="0047161F">
              <w:rPr>
                <w:rFonts w:ascii="Times New Roman" w:eastAsia="Times New Roman" w:hAnsi="Times New Roman" w:cs="Times New Roman"/>
                <w:b/>
                <w:iCs/>
                <w:noProof/>
                <w:sz w:val="20"/>
                <w:szCs w:val="20"/>
              </w:rPr>
              <w:t>7 500 000,00</w:t>
            </w:r>
          </w:p>
        </w:tc>
      </w:tr>
      <w:tr w:rsidR="00085E14" w:rsidRPr="0047161F" w14:paraId="1D54C1F3"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B5814C" w14:textId="0FF53226"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105. </w:t>
            </w:r>
            <w:r w:rsidRPr="0047161F">
              <w:rPr>
                <w:rFonts w:ascii="Times New Roman" w:eastAsia="Times New Roman" w:hAnsi="Times New Roman" w:cs="Times New Roman"/>
                <w:iCs/>
                <w:noProof/>
                <w:sz w:val="20"/>
                <w:szCs w:val="20"/>
              </w:rPr>
              <w:t>Европейска система за управление на железопътното движение (ERTMS)</w:t>
            </w:r>
            <w:r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ECFBC"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4661FEE3"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B7CE7C"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2E8E65EE"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125B" w14:textId="4A01AA5E"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24 320 000,00</w:t>
            </w:r>
          </w:p>
        </w:tc>
      </w:tr>
      <w:tr w:rsidR="00085E14" w:rsidRPr="0047161F" w14:paraId="4A0FBA6A"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50F877B" w14:textId="136241FC" w:rsidR="00085E14" w:rsidRPr="0047161F" w:rsidRDefault="00236399" w:rsidP="00236399">
            <w:pPr>
              <w:tabs>
                <w:tab w:val="left" w:pos="605"/>
              </w:tabs>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108. </w:t>
            </w:r>
            <w:r w:rsidR="00085E14" w:rsidRPr="0047161F">
              <w:rPr>
                <w:rFonts w:ascii="Times New Roman" w:eastAsia="Times New Roman" w:hAnsi="Times New Roman" w:cs="Times New Roman"/>
                <w:iCs/>
                <w:noProof/>
                <w:sz w:val="20"/>
                <w:szCs w:val="20"/>
              </w:rPr>
              <w:t>Комбиниран транспорт (трансевропейска транспортна мрежа)</w:t>
            </w:r>
            <w:r w:rsidR="00085E14"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790440B3"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КФ</w:t>
            </w:r>
          </w:p>
          <w:p w14:paraId="0F55815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796A34" w14:textId="77777777" w:rsidR="00085E14" w:rsidRPr="0047161F" w:rsidRDefault="00085E14" w:rsidP="00085E14">
            <w:pPr>
              <w:spacing w:before="120" w:after="120"/>
              <w:jc w:val="both"/>
              <w:rPr>
                <w:rFonts w:ascii="Times New Roman" w:eastAsia="Times New Roman" w:hAnsi="Times New Roman" w:cs="Times New Roman"/>
                <w:iCs/>
                <w:noProof/>
                <w:sz w:val="20"/>
                <w:szCs w:val="20"/>
              </w:rPr>
            </w:pPr>
            <w:r w:rsidRPr="0047161F">
              <w:rPr>
                <w:rFonts w:ascii="Times New Roman" w:eastAsia="Times New Roman" w:hAnsi="Times New Roman" w:cs="Times New Roman"/>
                <w:iCs/>
                <w:noProof/>
                <w:sz w:val="20"/>
                <w:szCs w:val="20"/>
              </w:rPr>
              <w:t>НП</w:t>
            </w:r>
          </w:p>
          <w:p w14:paraId="35A0BFD2" w14:textId="77777777" w:rsidR="00085E14" w:rsidRPr="0047161F" w:rsidRDefault="00085E14" w:rsidP="00085E14">
            <w:pPr>
              <w:spacing w:before="120" w:after="120"/>
              <w:jc w:val="both"/>
              <w:rPr>
                <w:rFonts w:ascii="Times New Roman" w:eastAsia="Times New Roman" w:hAnsi="Times New Roman" w:cs="Times New Roman"/>
                <w:b/>
                <w:iCs/>
                <w:noProof/>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FCD1D46" w14:textId="1DE1989F"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17 000 000,00</w:t>
            </w:r>
          </w:p>
        </w:tc>
      </w:tr>
      <w:tr w:rsidR="00085E14" w:rsidRPr="0047161F" w14:paraId="1746567B" w14:textId="77777777" w:rsidTr="00315188">
        <w:tc>
          <w:tcPr>
            <w:tcW w:w="4058" w:type="dxa"/>
          </w:tcPr>
          <w:p w14:paraId="600975AB" w14:textId="702D4ECD"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086</w:t>
            </w:r>
            <w:r w:rsidRPr="0047161F">
              <w:rPr>
                <w:rFonts w:ascii="Times New Roman" w:eastAsia="Times New Roman" w:hAnsi="Times New Roman" w:cs="Times New Roman"/>
                <w:iCs/>
                <w:noProof/>
                <w:sz w:val="20"/>
                <w:szCs w:val="20"/>
              </w:rPr>
              <w:t xml:space="preserve"> Инфраструктура за алтернативни горива</w:t>
            </w:r>
          </w:p>
        </w:tc>
        <w:tc>
          <w:tcPr>
            <w:tcW w:w="1471" w:type="dxa"/>
          </w:tcPr>
          <w:p w14:paraId="10F30192" w14:textId="33331853"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iCs/>
                <w:noProof/>
                <w:sz w:val="20"/>
                <w:szCs w:val="20"/>
              </w:rPr>
              <w:t>ЕФРР</w:t>
            </w:r>
          </w:p>
        </w:tc>
        <w:tc>
          <w:tcPr>
            <w:tcW w:w="1984" w:type="dxa"/>
          </w:tcPr>
          <w:p w14:paraId="58C136F3" w14:textId="40EC09CF" w:rsidR="00085E14" w:rsidRPr="0047161F" w:rsidRDefault="00085E14" w:rsidP="00085E14">
            <w:pPr>
              <w:spacing w:before="120" w:after="120"/>
              <w:jc w:val="both"/>
              <w:rPr>
                <w:rFonts w:ascii="Times New Roman" w:eastAsia="Times New Roman" w:hAnsi="Times New Roman" w:cs="Times New Roman"/>
                <w:b/>
                <w:iCs/>
                <w:noProof/>
                <w:sz w:val="20"/>
                <w:szCs w:val="20"/>
              </w:rPr>
            </w:pPr>
            <w:r w:rsidRPr="0047161F">
              <w:rPr>
                <w:rFonts w:ascii="Times New Roman" w:eastAsia="Times New Roman" w:hAnsi="Times New Roman" w:cs="Times New Roman"/>
                <w:iCs/>
                <w:noProof/>
                <w:sz w:val="20"/>
                <w:szCs w:val="20"/>
              </w:rPr>
              <w:t>Слабо развити</w:t>
            </w:r>
          </w:p>
        </w:tc>
        <w:tc>
          <w:tcPr>
            <w:tcW w:w="2268" w:type="dxa"/>
          </w:tcPr>
          <w:p w14:paraId="65F40260" w14:textId="5E71697F" w:rsidR="00085E14" w:rsidRPr="0047161F" w:rsidRDefault="00085E14" w:rsidP="00AA1125">
            <w:pPr>
              <w:spacing w:before="120" w:after="120"/>
              <w:jc w:val="right"/>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0,00</w:t>
            </w:r>
            <w:r w:rsidR="00F873C3" w:rsidRPr="0047161F">
              <w:rPr>
                <w:rStyle w:val="FootnoteReference"/>
                <w:rFonts w:ascii="Times New Roman" w:eastAsia="Times New Roman" w:hAnsi="Times New Roman" w:cs="Times New Roman"/>
                <w:b/>
                <w:iCs/>
                <w:noProof/>
                <w:sz w:val="20"/>
                <w:szCs w:val="20"/>
              </w:rPr>
              <w:footnoteReference w:id="1"/>
            </w:r>
          </w:p>
        </w:tc>
      </w:tr>
      <w:tr w:rsidR="00085E14" w:rsidRPr="008D4AB4" w14:paraId="09B2227B"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E73B4" w14:textId="11D6E839" w:rsidR="00085E14" w:rsidRPr="0047161F" w:rsidRDefault="00EF3FB1" w:rsidP="00EF3FB1">
            <w:pPr>
              <w:spacing w:before="120" w:after="120"/>
              <w:rPr>
                <w:rFonts w:ascii="Times New Roman" w:eastAsia="Times New Roman" w:hAnsi="Times New Roman" w:cs="Times New Roman"/>
                <w:b/>
                <w:iCs/>
                <w:noProof/>
                <w:sz w:val="20"/>
                <w:szCs w:val="20"/>
              </w:rPr>
            </w:pPr>
            <w:r w:rsidRPr="0047161F">
              <w:rPr>
                <w:rFonts w:ascii="Times New Roman" w:eastAsia="Times New Roman" w:hAnsi="Times New Roman" w:cs="Times New Roman"/>
                <w:b/>
                <w:iCs/>
                <w:noProof/>
                <w:sz w:val="20"/>
                <w:szCs w:val="20"/>
              </w:rPr>
              <w:t xml:space="preserve">108. </w:t>
            </w:r>
            <w:r w:rsidR="00085E14" w:rsidRPr="0047161F">
              <w:rPr>
                <w:rFonts w:ascii="Times New Roman" w:eastAsia="Times New Roman" w:hAnsi="Times New Roman" w:cs="Times New Roman"/>
                <w:iCs/>
                <w:noProof/>
                <w:sz w:val="20"/>
                <w:szCs w:val="20"/>
              </w:rPr>
              <w:t>Комбиниран транспорт (трансевропейска транспортна мрежа)</w:t>
            </w:r>
            <w:r w:rsidR="00085E14" w:rsidRPr="0047161F">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0AA40" w14:textId="4A390763" w:rsidR="00085E14" w:rsidRPr="0047161F" w:rsidRDefault="00085E14" w:rsidP="00085E14">
            <w:pPr>
              <w:spacing w:before="120" w:after="120"/>
              <w:jc w:val="both"/>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15C2BC" w14:textId="3A411787" w:rsidR="00085E14" w:rsidRPr="0047161F" w:rsidRDefault="00085E14" w:rsidP="00085E14">
            <w:pPr>
              <w:spacing w:before="120" w:after="120"/>
              <w:jc w:val="both"/>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FF25168" w14:textId="765AC832" w:rsidR="00085E14" w:rsidRPr="0047161F" w:rsidRDefault="00311082" w:rsidP="00860EF8">
            <w:pPr>
              <w:spacing w:before="120" w:after="120"/>
              <w:jc w:val="right"/>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w:t>
            </w:r>
            <w:r w:rsidR="00085E14" w:rsidRPr="0047161F">
              <w:rPr>
                <w:rFonts w:ascii="Times New Roman" w:eastAsia="Times New Roman" w:hAnsi="Times New Roman" w:cs="Times New Roman"/>
                <w:iCs/>
                <w:noProof/>
                <w:sz w:val="20"/>
                <w:szCs w:val="20"/>
                <w:lang w:val="en-US"/>
              </w:rPr>
              <w:t>209 004 475.00</w:t>
            </w:r>
            <w:r w:rsidRPr="0047161F">
              <w:rPr>
                <w:rFonts w:ascii="Times New Roman" w:eastAsia="Times New Roman" w:hAnsi="Times New Roman" w:cs="Times New Roman"/>
                <w:iCs/>
                <w:noProof/>
                <w:sz w:val="20"/>
                <w:szCs w:val="20"/>
              </w:rPr>
              <w:t>)</w:t>
            </w:r>
            <w:r w:rsidR="00AA1125" w:rsidRPr="0047161F">
              <w:rPr>
                <w:rStyle w:val="FootnoteReference"/>
                <w:rFonts w:ascii="Times New Roman" w:eastAsia="Times New Roman" w:hAnsi="Times New Roman" w:cs="Times New Roman"/>
                <w:b/>
                <w:iCs/>
                <w:noProof/>
                <w:sz w:val="20"/>
                <w:szCs w:val="20"/>
                <w:lang w:val="en-US"/>
              </w:rPr>
              <w:footnoteReference w:id="2"/>
            </w:r>
          </w:p>
          <w:p w14:paraId="5DEEB0C1" w14:textId="69E0C0D9" w:rsidR="00860EF8" w:rsidRPr="0047161F" w:rsidRDefault="00860EF8" w:rsidP="00860EF8">
            <w:pPr>
              <w:spacing w:before="120" w:after="120"/>
              <w:jc w:val="right"/>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b/>
                <w:iCs/>
                <w:noProof/>
                <w:sz w:val="20"/>
                <w:szCs w:val="20"/>
                <w:lang w:val="en-US"/>
              </w:rPr>
              <w:t>194 004 475,00</w:t>
            </w:r>
            <w:r w:rsidRPr="0047161F">
              <w:rPr>
                <w:rStyle w:val="FootnoteReference"/>
                <w:rFonts w:ascii="Times New Roman" w:eastAsia="Times New Roman" w:hAnsi="Times New Roman" w:cs="Times New Roman"/>
                <w:b/>
                <w:iCs/>
                <w:noProof/>
                <w:sz w:val="20"/>
                <w:szCs w:val="20"/>
                <w:lang w:val="en-US"/>
              </w:rPr>
              <w:footnoteReference w:id="3"/>
            </w:r>
            <w:r w:rsidRPr="0047161F">
              <w:rPr>
                <w:rFonts w:ascii="Times New Roman" w:eastAsia="Times New Roman" w:hAnsi="Times New Roman" w:cs="Times New Roman"/>
                <w:b/>
                <w:iCs/>
                <w:noProof/>
                <w:sz w:val="20"/>
                <w:szCs w:val="20"/>
                <w:lang w:val="en-US"/>
              </w:rPr>
              <w:t xml:space="preserve">  </w:t>
            </w:r>
          </w:p>
          <w:p w14:paraId="0C09A10E" w14:textId="1945F7C5" w:rsidR="00860EF8" w:rsidRPr="0047161F" w:rsidRDefault="00311082" w:rsidP="00311082">
            <w:pPr>
              <w:spacing w:before="120" w:after="120"/>
              <w:jc w:val="right"/>
              <w:rPr>
                <w:rFonts w:ascii="Times New Roman" w:eastAsia="Times New Roman" w:hAnsi="Times New Roman" w:cs="Times New Roman"/>
                <w:b/>
                <w:iCs/>
                <w:noProof/>
                <w:sz w:val="20"/>
                <w:szCs w:val="20"/>
                <w:lang w:val="en-US"/>
              </w:rPr>
            </w:pPr>
            <w:r w:rsidRPr="0047161F">
              <w:rPr>
                <w:rFonts w:ascii="Times New Roman" w:eastAsia="Times New Roman" w:hAnsi="Times New Roman" w:cs="Times New Roman"/>
                <w:iCs/>
                <w:noProof/>
                <w:sz w:val="20"/>
                <w:szCs w:val="20"/>
              </w:rPr>
              <w:t>(</w:t>
            </w:r>
            <w:r w:rsidR="00860EF8" w:rsidRPr="0047161F">
              <w:rPr>
                <w:rFonts w:ascii="Times New Roman" w:eastAsia="Times New Roman" w:hAnsi="Times New Roman" w:cs="Times New Roman"/>
                <w:iCs/>
                <w:noProof/>
                <w:sz w:val="20"/>
                <w:szCs w:val="20"/>
              </w:rPr>
              <w:t>15 000 000,00</w:t>
            </w:r>
            <w:r w:rsidRPr="0047161F">
              <w:rPr>
                <w:rFonts w:ascii="Times New Roman" w:eastAsia="Times New Roman" w:hAnsi="Times New Roman" w:cs="Times New Roman"/>
                <w:iCs/>
                <w:noProof/>
                <w:sz w:val="20"/>
                <w:szCs w:val="20"/>
              </w:rPr>
              <w:t>)</w:t>
            </w:r>
            <w:r w:rsidRPr="0047161F">
              <w:rPr>
                <w:rStyle w:val="FootnoteReference"/>
                <w:rFonts w:ascii="Times New Roman" w:eastAsia="Times New Roman" w:hAnsi="Times New Roman" w:cs="Times New Roman"/>
                <w:iCs/>
                <w:noProof/>
                <w:sz w:val="20"/>
                <w:szCs w:val="20"/>
              </w:rPr>
              <w:footnoteReference w:id="4"/>
            </w:r>
            <w:r w:rsidR="00860EF8" w:rsidRPr="0047161F">
              <w:rPr>
                <w:rFonts w:ascii="Times New Roman" w:eastAsia="Times New Roman" w:hAnsi="Times New Roman" w:cs="Times New Roman"/>
                <w:b/>
                <w:iCs/>
                <w:noProof/>
                <w:sz w:val="20"/>
                <w:szCs w:val="20"/>
                <w:lang w:val="en-US"/>
              </w:rPr>
              <w:t xml:space="preserve">  </w:t>
            </w:r>
          </w:p>
        </w:tc>
      </w:tr>
      <w:tr w:rsidR="00085E14" w:rsidRPr="008D4AB4" w14:paraId="1CFFE07C" w14:textId="77777777" w:rsidTr="00315188">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624459BA" w14:textId="77777777" w:rsidR="00085E14" w:rsidRPr="008D4AB4" w:rsidRDefault="00085E14" w:rsidP="00085E14">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114</w:t>
            </w:r>
            <w:r w:rsidRPr="008D4AB4">
              <w:rPr>
                <w:rFonts w:ascii="Times New Roman" w:eastAsia="Times New Roman" w:hAnsi="Times New Roman" w:cs="Times New Roman"/>
                <w:iCs/>
                <w:noProof/>
                <w:sz w:val="20"/>
                <w:szCs w:val="20"/>
              </w:rPr>
              <w:t xml:space="preserve"> Вътрешни водни пътища и пристанища (TEN-T)</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4D80" w14:textId="08DD35A3" w:rsidR="00085E14" w:rsidRPr="008D4AB4" w:rsidRDefault="00085E14" w:rsidP="00085E14">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25C94B6" w14:textId="6E305AE6" w:rsidR="00085E14" w:rsidRPr="008D4AB4" w:rsidRDefault="00085E14" w:rsidP="00085E14">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3331633" w14:textId="179917C6" w:rsidR="00085E14" w:rsidRPr="008D4AB4" w:rsidRDefault="00085E14" w:rsidP="00085E14">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15 000 000,00</w:t>
            </w:r>
          </w:p>
        </w:tc>
      </w:tr>
      <w:tr w:rsidR="00085E14" w:rsidRPr="008D4AB4" w14:paraId="4E7818E8" w14:textId="502C8BE9" w:rsidTr="00315188">
        <w:tc>
          <w:tcPr>
            <w:tcW w:w="4058" w:type="dxa"/>
            <w:tcBorders>
              <w:top w:val="single" w:sz="4" w:space="0" w:color="auto"/>
              <w:left w:val="single" w:sz="4" w:space="0" w:color="auto"/>
              <w:bottom w:val="single" w:sz="4" w:space="0" w:color="auto"/>
              <w:right w:val="single" w:sz="4" w:space="0" w:color="auto"/>
            </w:tcBorders>
          </w:tcPr>
          <w:p w14:paraId="3ABAC0C3" w14:textId="38B8A888" w:rsidR="00085E14" w:rsidRPr="008D4AB4" w:rsidRDefault="00085E14" w:rsidP="00085E14">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119</w:t>
            </w:r>
            <w:r w:rsidRPr="008D4AB4">
              <w:rPr>
                <w:rFonts w:ascii="Times New Roman" w:eastAsia="Times New Roman" w:hAnsi="Times New Roman" w:cs="Times New Roman"/>
                <w:iCs/>
                <w:noProof/>
                <w:sz w:val="20"/>
                <w:szCs w:val="20"/>
              </w:rPr>
              <w:t xml:space="preserve"> Цифровизация на транспорта: други видове транспорт</w:t>
            </w:r>
          </w:p>
        </w:tc>
        <w:tc>
          <w:tcPr>
            <w:tcW w:w="1471" w:type="dxa"/>
            <w:tcBorders>
              <w:top w:val="single" w:sz="4" w:space="0" w:color="auto"/>
              <w:left w:val="single" w:sz="4" w:space="0" w:color="auto"/>
              <w:bottom w:val="single" w:sz="4" w:space="0" w:color="auto"/>
              <w:right w:val="single" w:sz="4" w:space="0" w:color="auto"/>
            </w:tcBorders>
          </w:tcPr>
          <w:p w14:paraId="09842AD5" w14:textId="295F6B6F" w:rsidR="00085E14" w:rsidRPr="008D4AB4" w:rsidRDefault="00085E14" w:rsidP="00085E14">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tcPr>
          <w:p w14:paraId="606F3BDA" w14:textId="501C26FC" w:rsidR="00085E14" w:rsidRPr="008D4AB4" w:rsidRDefault="00085E14" w:rsidP="00085E14">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Слабо развити</w:t>
            </w:r>
          </w:p>
        </w:tc>
        <w:tc>
          <w:tcPr>
            <w:tcW w:w="2268" w:type="dxa"/>
            <w:tcBorders>
              <w:top w:val="single" w:sz="4" w:space="0" w:color="auto"/>
              <w:left w:val="single" w:sz="4" w:space="0" w:color="auto"/>
              <w:bottom w:val="single" w:sz="4" w:space="0" w:color="auto"/>
              <w:right w:val="single" w:sz="4" w:space="0" w:color="auto"/>
            </w:tcBorders>
          </w:tcPr>
          <w:p w14:paraId="470CBB3E" w14:textId="7A41B405" w:rsidR="00085E14" w:rsidRPr="008D4AB4" w:rsidRDefault="00085E14" w:rsidP="00085E14">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15 000 000,00</w:t>
            </w:r>
          </w:p>
        </w:tc>
      </w:tr>
    </w:tbl>
    <w:p w14:paraId="149C8215" w14:textId="77777777" w:rsidR="007833A6" w:rsidRPr="008D4AB4" w:rsidRDefault="007833A6" w:rsidP="00300C94">
      <w:pPr>
        <w:pStyle w:val="ListParagraph"/>
        <w:spacing w:after="360" w:line="240" w:lineRule="auto"/>
        <w:jc w:val="both"/>
        <w:rPr>
          <w:rFonts w:ascii="Times New Roman" w:hAnsi="Times New Roman" w:cs="Times New Roman"/>
          <w:sz w:val="24"/>
          <w:szCs w:val="24"/>
        </w:rPr>
      </w:pPr>
    </w:p>
    <w:p w14:paraId="756FD5E7" w14:textId="356B6FA2" w:rsidR="007833A6" w:rsidRPr="008D4AB4" w:rsidRDefault="00EF3828" w:rsidP="00E1300E">
      <w:pPr>
        <w:pStyle w:val="ListParagraph"/>
        <w:spacing w:after="360" w:line="240" w:lineRule="auto"/>
        <w:ind w:left="0"/>
        <w:jc w:val="both"/>
        <w:rPr>
          <w:rFonts w:ascii="Times New Roman" w:hAnsi="Times New Roman" w:cs="Times New Roman"/>
          <w:b/>
          <w:sz w:val="24"/>
          <w:szCs w:val="24"/>
        </w:rPr>
      </w:pPr>
      <w:r w:rsidRPr="008D4AB4">
        <w:rPr>
          <w:rFonts w:ascii="Times New Roman" w:hAnsi="Times New Roman" w:cs="Times New Roman"/>
          <w:b/>
          <w:sz w:val="24"/>
          <w:szCs w:val="24"/>
        </w:rPr>
        <w:t>Измерение 2- Форма на финансиране, Измерение 3 — Териториален механизъм за изпълнение и териториална насоченост, Измерение 7 — Равенство между половете във връзка с ЕСФ+*, ЕФРР, КФ и ФСП</w:t>
      </w:r>
    </w:p>
    <w:tbl>
      <w:tblPr>
        <w:tblStyle w:val="TableGrid1"/>
        <w:tblW w:w="9493" w:type="dxa"/>
        <w:tblLook w:val="04A0" w:firstRow="1" w:lastRow="0" w:firstColumn="1" w:lastColumn="0" w:noHBand="0" w:noVBand="1"/>
      </w:tblPr>
      <w:tblGrid>
        <w:gridCol w:w="1210"/>
        <w:gridCol w:w="1620"/>
        <w:gridCol w:w="2127"/>
        <w:gridCol w:w="2126"/>
        <w:gridCol w:w="850"/>
        <w:gridCol w:w="1560"/>
      </w:tblGrid>
      <w:tr w:rsidR="000F17B1" w:rsidRPr="008D4AB4" w14:paraId="76541AC1" w14:textId="6ACD127C" w:rsidTr="00EF3828">
        <w:trPr>
          <w:trHeight w:val="950"/>
        </w:trPr>
        <w:tc>
          <w:tcPr>
            <w:tcW w:w="1210" w:type="dxa"/>
            <w:tcBorders>
              <w:left w:val="single" w:sz="4" w:space="0" w:color="auto"/>
              <w:bottom w:val="single" w:sz="4" w:space="0" w:color="auto"/>
              <w:right w:val="single" w:sz="4" w:space="0" w:color="auto"/>
            </w:tcBorders>
            <w:shd w:val="clear" w:color="auto" w:fill="E2EFD9" w:themeFill="accent6" w:themeFillTint="33"/>
          </w:tcPr>
          <w:p w14:paraId="3CCC87D4" w14:textId="24D28F9D"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lastRenderedPageBreak/>
              <w:t>Приоритет и СЦ</w:t>
            </w:r>
          </w:p>
        </w:tc>
        <w:tc>
          <w:tcPr>
            <w:tcW w:w="1620" w:type="dxa"/>
            <w:tcBorders>
              <w:left w:val="single" w:sz="4" w:space="0" w:color="auto"/>
              <w:bottom w:val="single" w:sz="4" w:space="0" w:color="auto"/>
              <w:right w:val="single" w:sz="4" w:space="0" w:color="auto"/>
            </w:tcBorders>
            <w:shd w:val="clear" w:color="auto" w:fill="E2EFD9" w:themeFill="accent6" w:themeFillTint="33"/>
          </w:tcPr>
          <w:p w14:paraId="5D5BF72A" w14:textId="0F7B9771" w:rsidR="000F17B1" w:rsidRPr="008D4AB4" w:rsidRDefault="000F17B1" w:rsidP="000F17B1">
            <w:pPr>
              <w:rPr>
                <w:rFonts w:ascii="Times New Roman" w:eastAsia="Times New Roman" w:hAnsi="Times New Roman" w:cs="Times New Roman"/>
                <w:b/>
                <w:iCs/>
                <w:noProof/>
                <w:sz w:val="20"/>
                <w:szCs w:val="20"/>
                <w:lang w:val="en-US"/>
              </w:rPr>
            </w:pPr>
            <w:r w:rsidRPr="008D4AB4">
              <w:rPr>
                <w:rFonts w:ascii="Times New Roman" w:eastAsia="Times New Roman" w:hAnsi="Times New Roman" w:cs="Times New Roman"/>
                <w:b/>
                <w:iCs/>
                <w:noProof/>
                <w:sz w:val="20"/>
                <w:szCs w:val="20"/>
                <w:lang w:val="en-US"/>
              </w:rPr>
              <w:t>Измерение 2-</w:t>
            </w:r>
            <w:r w:rsidRPr="008D4AB4">
              <w:rPr>
                <w:rFonts w:ascii="Times New Roman" w:eastAsiaTheme="minorHAnsi" w:hAnsi="Times New Roman" w:cs="Times New Roman"/>
                <w:lang w:eastAsia="en-US" w:bidi="ar-SA"/>
              </w:rPr>
              <w:t xml:space="preserve"> </w:t>
            </w:r>
            <w:r w:rsidRPr="008D4AB4">
              <w:rPr>
                <w:rFonts w:ascii="Times New Roman" w:eastAsia="Times New Roman" w:hAnsi="Times New Roman" w:cs="Times New Roman"/>
                <w:b/>
                <w:iCs/>
                <w:noProof/>
                <w:sz w:val="20"/>
                <w:szCs w:val="20"/>
              </w:rPr>
              <w:t>Форма на финансиране</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25FD78" w14:textId="5EBD1854"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lang w:val="en-US"/>
              </w:rPr>
              <w:t>Измерение 3 — Териториален механизъм за изпълнение и териториална насоченост</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79BE0F" w14:textId="7F610980" w:rsidR="000F17B1" w:rsidRPr="008D4AB4" w:rsidRDefault="000F17B1" w:rsidP="000F17B1">
            <w:pPr>
              <w:spacing w:before="120" w:after="120"/>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lang w:val="en-US"/>
              </w:rPr>
              <w:t>Измерение 7 — Равенство между половете във връзка с ЕСФ+*, ЕФРР, КФ и ФСП</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7D1AA6" w14:textId="615E38A7" w:rsidR="000F17B1" w:rsidRPr="008D4AB4" w:rsidRDefault="000F17B1" w:rsidP="000F17B1">
            <w:pPr>
              <w:spacing w:before="120" w:after="120"/>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Фонд</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3F393" w14:textId="7F23A9C0" w:rsidR="000F17B1" w:rsidRPr="008D4AB4" w:rsidRDefault="000F17B1" w:rsidP="000F17B1">
            <w:pPr>
              <w:spacing w:before="120" w:after="120"/>
              <w:rPr>
                <w:rFonts w:ascii="Times New Roman" w:eastAsia="Times New Roman" w:hAnsi="Times New Roman" w:cs="Times New Roman"/>
                <w:iCs/>
                <w:noProof/>
                <w:sz w:val="20"/>
                <w:szCs w:val="20"/>
              </w:rPr>
            </w:pPr>
            <w:r w:rsidRPr="008D4AB4">
              <w:rPr>
                <w:rFonts w:ascii="Times New Roman" w:eastAsia="Times New Roman" w:hAnsi="Times New Roman" w:cs="Times New Roman"/>
                <w:b/>
                <w:iCs/>
                <w:noProof/>
                <w:sz w:val="20"/>
                <w:szCs w:val="20"/>
              </w:rPr>
              <w:t>Сума в евро</w:t>
            </w:r>
          </w:p>
        </w:tc>
      </w:tr>
      <w:tr w:rsidR="000F17B1" w:rsidRPr="008D4AB4" w14:paraId="328928F2" w14:textId="77777777" w:rsidTr="00EF3828">
        <w:tc>
          <w:tcPr>
            <w:tcW w:w="1210" w:type="dxa"/>
            <w:vMerge w:val="restart"/>
            <w:tcBorders>
              <w:left w:val="single" w:sz="4" w:space="0" w:color="auto"/>
              <w:right w:val="single" w:sz="4" w:space="0" w:color="auto"/>
            </w:tcBorders>
          </w:tcPr>
          <w:p w14:paraId="2EBC826A" w14:textId="5E898A33" w:rsidR="000F17B1" w:rsidRPr="008D4AB4" w:rsidRDefault="000F17B1" w:rsidP="000F17B1">
            <w:pPr>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3 -</w:t>
            </w:r>
            <w:r w:rsidRPr="008D4AB4">
              <w:rPr>
                <w:rFonts w:ascii="Times New Roman" w:hAnsi="Times New Roman" w:cs="Times New Roman"/>
              </w:rPr>
              <w:t>RSO3.1</w:t>
            </w:r>
          </w:p>
        </w:tc>
        <w:tc>
          <w:tcPr>
            <w:tcW w:w="1620" w:type="dxa"/>
            <w:vMerge w:val="restart"/>
            <w:tcBorders>
              <w:left w:val="single" w:sz="4" w:space="0" w:color="auto"/>
              <w:right w:val="single" w:sz="4" w:space="0" w:color="auto"/>
            </w:tcBorders>
          </w:tcPr>
          <w:p w14:paraId="17D084C9" w14:textId="77777777" w:rsidR="000F17B1" w:rsidRPr="008D4AB4" w:rsidRDefault="000F17B1" w:rsidP="000F17B1">
            <w:pPr>
              <w:rPr>
                <w:rFonts w:ascii="Times New Roman" w:eastAsia="Times New Roman" w:hAnsi="Times New Roman" w:cs="Times New Roman"/>
                <w:b/>
                <w:iCs/>
                <w:noProof/>
                <w:sz w:val="20"/>
                <w:szCs w:val="20"/>
                <w:lang w:val="en-US"/>
              </w:rPr>
            </w:pPr>
            <w:r w:rsidRPr="008D4AB4">
              <w:rPr>
                <w:rFonts w:ascii="Times New Roman" w:eastAsia="Times New Roman" w:hAnsi="Times New Roman" w:cs="Times New Roman"/>
                <w:b/>
                <w:iCs/>
                <w:noProof/>
                <w:sz w:val="20"/>
                <w:szCs w:val="20"/>
              </w:rPr>
              <w:t xml:space="preserve">01. </w:t>
            </w:r>
            <w:r w:rsidRPr="008D4AB4">
              <w:rPr>
                <w:rFonts w:ascii="Times New Roman" w:eastAsia="Times New Roman" w:hAnsi="Times New Roman" w:cs="Times New Roman"/>
                <w:iCs/>
                <w:noProof/>
                <w:sz w:val="20"/>
                <w:szCs w:val="20"/>
              </w:rPr>
              <w:t>Безвъзмездни средства</w:t>
            </w:r>
          </w:p>
          <w:p w14:paraId="10E3F753" w14:textId="3DDB0EB8" w:rsidR="000F17B1" w:rsidRPr="008D4AB4" w:rsidRDefault="000F17B1" w:rsidP="000F17B1">
            <w:pPr>
              <w:rPr>
                <w:rFonts w:ascii="Times New Roman" w:eastAsia="Times New Roman" w:hAnsi="Times New Roman" w:cs="Times New Roman"/>
                <w:b/>
                <w:iCs/>
                <w:noProof/>
                <w:sz w:val="20"/>
                <w:szCs w:val="20"/>
                <w:lang w:val="en-US"/>
              </w:rPr>
            </w:pPr>
          </w:p>
        </w:tc>
        <w:tc>
          <w:tcPr>
            <w:tcW w:w="2127" w:type="dxa"/>
            <w:vMerge w:val="restart"/>
            <w:tcBorders>
              <w:top w:val="single" w:sz="4" w:space="0" w:color="auto"/>
              <w:left w:val="single" w:sz="4" w:space="0" w:color="auto"/>
              <w:right w:val="single" w:sz="4" w:space="0" w:color="auto"/>
            </w:tcBorders>
          </w:tcPr>
          <w:p w14:paraId="1493E453" w14:textId="24A27EDA" w:rsidR="000F17B1" w:rsidRPr="008D4AB4" w:rsidRDefault="000F17B1" w:rsidP="000F17B1">
            <w:pPr>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33. </w:t>
            </w:r>
            <w:r w:rsidRPr="008D4AB4">
              <w:rPr>
                <w:rFonts w:ascii="Times New Roman" w:eastAsia="Times New Roman" w:hAnsi="Times New Roman" w:cs="Times New Roman"/>
                <w:iCs/>
                <w:noProof/>
                <w:sz w:val="20"/>
                <w:szCs w:val="20"/>
              </w:rPr>
              <w:t>Други подходи — Без целеви територии</w:t>
            </w:r>
          </w:p>
        </w:tc>
        <w:tc>
          <w:tcPr>
            <w:tcW w:w="2126" w:type="dxa"/>
            <w:vMerge w:val="restart"/>
            <w:tcBorders>
              <w:top w:val="single" w:sz="4" w:space="0" w:color="auto"/>
              <w:left w:val="single" w:sz="4" w:space="0" w:color="auto"/>
              <w:right w:val="single" w:sz="4" w:space="0" w:color="auto"/>
            </w:tcBorders>
          </w:tcPr>
          <w:p w14:paraId="08AB0E56" w14:textId="77777777" w:rsidR="000F17B1" w:rsidRPr="008D4AB4" w:rsidRDefault="000F17B1" w:rsidP="000F17B1">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03. </w:t>
            </w:r>
            <w:r w:rsidRPr="008D4AB4">
              <w:rPr>
                <w:rFonts w:ascii="Times New Roman" w:eastAsia="Times New Roman" w:hAnsi="Times New Roman" w:cs="Times New Roman"/>
                <w:iCs/>
                <w:noProof/>
                <w:sz w:val="20"/>
                <w:szCs w:val="20"/>
              </w:rPr>
              <w:t>Полово неутрално</w:t>
            </w:r>
          </w:p>
        </w:tc>
        <w:tc>
          <w:tcPr>
            <w:tcW w:w="850" w:type="dxa"/>
            <w:tcBorders>
              <w:top w:val="single" w:sz="4" w:space="0" w:color="auto"/>
              <w:left w:val="single" w:sz="4" w:space="0" w:color="auto"/>
              <w:bottom w:val="single" w:sz="4" w:space="0" w:color="auto"/>
              <w:right w:val="single" w:sz="4" w:space="0" w:color="auto"/>
            </w:tcBorders>
          </w:tcPr>
          <w:p w14:paraId="2551A5FA" w14:textId="77777777" w:rsidR="000F17B1" w:rsidRPr="008D4AB4" w:rsidRDefault="000F17B1" w:rsidP="000F17B1">
            <w:pPr>
              <w:spacing w:before="120" w:after="120"/>
              <w:jc w:val="both"/>
              <w:rPr>
                <w:rFonts w:ascii="Times New Roman" w:eastAsia="Times New Roman" w:hAnsi="Times New Roman" w:cs="Times New Roman"/>
                <w:iCs/>
                <w:noProof/>
                <w:sz w:val="20"/>
                <w:szCs w:val="20"/>
              </w:rPr>
            </w:pPr>
            <w:r w:rsidRPr="008D4AB4">
              <w:rPr>
                <w:rFonts w:ascii="Times New Roman" w:eastAsia="Times New Roman" w:hAnsi="Times New Roman" w:cs="Times New Roman"/>
                <w:iCs/>
                <w:noProof/>
                <w:sz w:val="20"/>
                <w:szCs w:val="20"/>
              </w:rPr>
              <w:t>КФ</w:t>
            </w:r>
          </w:p>
        </w:tc>
        <w:tc>
          <w:tcPr>
            <w:tcW w:w="1560" w:type="dxa"/>
            <w:tcBorders>
              <w:top w:val="single" w:sz="4" w:space="0" w:color="auto"/>
              <w:left w:val="single" w:sz="4" w:space="0" w:color="auto"/>
              <w:bottom w:val="single" w:sz="4" w:space="0" w:color="auto"/>
              <w:right w:val="single" w:sz="4" w:space="0" w:color="auto"/>
            </w:tcBorders>
          </w:tcPr>
          <w:p w14:paraId="48592C28" w14:textId="1875FCFC" w:rsidR="000F17B1" w:rsidRPr="008D4AB4" w:rsidRDefault="000F17B1" w:rsidP="0043505E">
            <w:pPr>
              <w:spacing w:before="120" w:after="120"/>
              <w:jc w:val="right"/>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63 820 000,00</w:t>
            </w:r>
          </w:p>
        </w:tc>
      </w:tr>
      <w:tr w:rsidR="000F17B1" w:rsidRPr="008D4AB4" w14:paraId="0D854A09" w14:textId="77777777" w:rsidTr="00EF3828">
        <w:trPr>
          <w:trHeight w:val="441"/>
        </w:trPr>
        <w:tc>
          <w:tcPr>
            <w:tcW w:w="1210" w:type="dxa"/>
            <w:vMerge/>
            <w:tcBorders>
              <w:left w:val="single" w:sz="4" w:space="0" w:color="auto"/>
              <w:bottom w:val="single" w:sz="4" w:space="0" w:color="auto"/>
              <w:right w:val="single" w:sz="4" w:space="0" w:color="auto"/>
            </w:tcBorders>
          </w:tcPr>
          <w:p w14:paraId="00471109" w14:textId="77777777" w:rsidR="000F17B1" w:rsidRPr="008D4AB4" w:rsidRDefault="000F17B1" w:rsidP="000F17B1">
            <w:pPr>
              <w:rPr>
                <w:rFonts w:ascii="Times New Roman" w:eastAsia="Times New Roman" w:hAnsi="Times New Roman" w:cs="Times New Roman"/>
                <w:b/>
                <w:iCs/>
                <w:noProof/>
                <w:sz w:val="20"/>
                <w:szCs w:val="20"/>
                <w:lang w:val="en-US"/>
              </w:rPr>
            </w:pPr>
          </w:p>
        </w:tc>
        <w:tc>
          <w:tcPr>
            <w:tcW w:w="1620" w:type="dxa"/>
            <w:vMerge/>
            <w:tcBorders>
              <w:left w:val="single" w:sz="4" w:space="0" w:color="auto"/>
              <w:bottom w:val="single" w:sz="4" w:space="0" w:color="auto"/>
              <w:right w:val="single" w:sz="4" w:space="0" w:color="auto"/>
            </w:tcBorders>
          </w:tcPr>
          <w:p w14:paraId="41652DC2" w14:textId="77777777" w:rsidR="000F17B1" w:rsidRPr="008D4AB4" w:rsidRDefault="000F17B1" w:rsidP="000F17B1">
            <w:pPr>
              <w:rPr>
                <w:rFonts w:ascii="Times New Roman" w:eastAsia="Times New Roman" w:hAnsi="Times New Roman" w:cs="Times New Roman"/>
                <w:b/>
                <w:iCs/>
                <w:noProof/>
                <w:sz w:val="20"/>
                <w:szCs w:val="20"/>
                <w:lang w:val="en-US"/>
              </w:rPr>
            </w:pPr>
          </w:p>
        </w:tc>
        <w:tc>
          <w:tcPr>
            <w:tcW w:w="2127" w:type="dxa"/>
            <w:vMerge/>
            <w:tcBorders>
              <w:left w:val="single" w:sz="4" w:space="0" w:color="auto"/>
              <w:bottom w:val="single" w:sz="4" w:space="0" w:color="auto"/>
              <w:right w:val="single" w:sz="4" w:space="0" w:color="auto"/>
            </w:tcBorders>
          </w:tcPr>
          <w:p w14:paraId="61993AC0" w14:textId="77777777" w:rsidR="000F17B1" w:rsidRPr="008D4AB4" w:rsidRDefault="000F17B1" w:rsidP="000F17B1">
            <w:pPr>
              <w:jc w:val="both"/>
              <w:rPr>
                <w:rFonts w:ascii="Times New Roman" w:eastAsia="Times New Roman" w:hAnsi="Times New Roman" w:cs="Times New Roman"/>
                <w:b/>
                <w:iCs/>
                <w:noProof/>
                <w:sz w:val="20"/>
                <w:szCs w:val="20"/>
              </w:rPr>
            </w:pPr>
          </w:p>
        </w:tc>
        <w:tc>
          <w:tcPr>
            <w:tcW w:w="2126" w:type="dxa"/>
            <w:vMerge/>
            <w:tcBorders>
              <w:left w:val="single" w:sz="4" w:space="0" w:color="auto"/>
              <w:bottom w:val="single" w:sz="4" w:space="0" w:color="auto"/>
              <w:right w:val="single" w:sz="4" w:space="0" w:color="auto"/>
            </w:tcBorders>
          </w:tcPr>
          <w:p w14:paraId="4E6FC6B8" w14:textId="77777777" w:rsidR="000F17B1" w:rsidRPr="008D4AB4" w:rsidRDefault="000F17B1" w:rsidP="000F17B1">
            <w:pPr>
              <w:spacing w:before="120" w:after="120"/>
              <w:jc w:val="both"/>
              <w:rPr>
                <w:rFonts w:ascii="Times New Roman" w:eastAsia="Times New Roman" w:hAnsi="Times New Roman" w:cs="Times New Roman"/>
                <w:b/>
                <w:iCs/>
                <w:noProof/>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275B0F" w14:textId="49A1DC00" w:rsidR="000F17B1" w:rsidRPr="008D4AB4" w:rsidRDefault="000F17B1" w:rsidP="000F17B1">
            <w:pPr>
              <w:spacing w:before="120" w:after="120"/>
              <w:jc w:val="both"/>
              <w:rPr>
                <w:rFonts w:ascii="Times New Roman" w:eastAsia="Times New Roman" w:hAnsi="Times New Roman" w:cs="Times New Roman"/>
                <w:iCs/>
                <w:noProof/>
                <w:sz w:val="20"/>
                <w:szCs w:val="20"/>
              </w:rPr>
            </w:pPr>
            <w:r w:rsidRPr="008D4AB4">
              <w:rPr>
                <w:rFonts w:ascii="Times New Roman" w:eastAsia="Times New Roman" w:hAnsi="Times New Roman" w:cs="Times New Roman"/>
                <w:iCs/>
                <w:noProof/>
                <w:sz w:val="20"/>
                <w:szCs w:val="20"/>
              </w:rPr>
              <w:t>ЕФРР</w:t>
            </w:r>
          </w:p>
        </w:tc>
        <w:tc>
          <w:tcPr>
            <w:tcW w:w="1560" w:type="dxa"/>
            <w:tcBorders>
              <w:top w:val="single" w:sz="4" w:space="0" w:color="auto"/>
              <w:left w:val="single" w:sz="4" w:space="0" w:color="auto"/>
              <w:bottom w:val="single" w:sz="4" w:space="0" w:color="auto"/>
              <w:right w:val="single" w:sz="4" w:space="0" w:color="auto"/>
            </w:tcBorders>
          </w:tcPr>
          <w:p w14:paraId="4DDD1C99" w14:textId="034C4D94" w:rsidR="000F17B1" w:rsidRPr="008D4AB4" w:rsidRDefault="000F17B1" w:rsidP="0043505E">
            <w:pPr>
              <w:spacing w:before="120" w:after="120"/>
              <w:jc w:val="right"/>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279 004 475,00</w:t>
            </w:r>
          </w:p>
        </w:tc>
      </w:tr>
    </w:tbl>
    <w:p w14:paraId="2559FC2F" w14:textId="4C382581" w:rsidR="004A58E5" w:rsidRPr="008D4AB4" w:rsidRDefault="004A58E5" w:rsidP="00990214">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4" w:name="_Toc140135134"/>
      <w:r w:rsidRPr="008D4AB4">
        <w:rPr>
          <w:rFonts w:ascii="Times New Roman" w:hAnsi="Times New Roman" w:cs="Times New Roman"/>
        </w:rPr>
        <w:t>5. Териториален обхват:</w:t>
      </w:r>
      <w:bookmarkEnd w:id="4"/>
    </w:p>
    <w:p w14:paraId="128AE276" w14:textId="77777777" w:rsidR="00243229" w:rsidRPr="008D4AB4" w:rsidRDefault="007125D8" w:rsidP="00243229">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Дейностите по настоящ</w:t>
      </w:r>
      <w:r w:rsidR="000546E4" w:rsidRPr="008D4AB4">
        <w:rPr>
          <w:rFonts w:ascii="Times New Roman" w:hAnsi="Times New Roman" w:cs="Times New Roman"/>
          <w:sz w:val="24"/>
          <w:szCs w:val="24"/>
        </w:rPr>
        <w:t>ите процедури</w:t>
      </w:r>
      <w:r w:rsidR="00243229" w:rsidRPr="008D4AB4">
        <w:rPr>
          <w:rFonts w:ascii="Times New Roman" w:hAnsi="Times New Roman" w:cs="Times New Roman"/>
          <w:sz w:val="24"/>
          <w:szCs w:val="24"/>
        </w:rPr>
        <w:t xml:space="preserve"> следва да бъдат изпълнени:</w:t>
      </w:r>
    </w:p>
    <w:p w14:paraId="082C5305" w14:textId="4AA5DD09" w:rsidR="007F76E6" w:rsidRPr="008D4AB4" w:rsidRDefault="00243229" w:rsidP="0013682F">
      <w:pPr>
        <w:pStyle w:val="ListParagraph"/>
        <w:numPr>
          <w:ilvl w:val="0"/>
          <w:numId w:val="2"/>
        </w:numPr>
        <w:spacing w:after="360" w:line="240" w:lineRule="auto"/>
        <w:jc w:val="both"/>
        <w:rPr>
          <w:rFonts w:ascii="Times New Roman" w:hAnsi="Times New Roman" w:cs="Times New Roman"/>
          <w:sz w:val="24"/>
          <w:szCs w:val="24"/>
        </w:rPr>
      </w:pPr>
      <w:r w:rsidRPr="008D4AB4">
        <w:rPr>
          <w:rFonts w:ascii="Times New Roman" w:hAnsi="Times New Roman" w:cs="Times New Roman"/>
          <w:sz w:val="24"/>
          <w:szCs w:val="24"/>
        </w:rPr>
        <w:t xml:space="preserve">за финансиране от КФ - </w:t>
      </w:r>
      <w:r w:rsidR="007125D8" w:rsidRPr="008D4AB4">
        <w:rPr>
          <w:rFonts w:ascii="Times New Roman" w:hAnsi="Times New Roman" w:cs="Times New Roman"/>
          <w:sz w:val="24"/>
          <w:szCs w:val="24"/>
        </w:rPr>
        <w:t>на територи</w:t>
      </w:r>
      <w:r w:rsidR="000546E4" w:rsidRPr="008D4AB4">
        <w:rPr>
          <w:rFonts w:ascii="Times New Roman" w:hAnsi="Times New Roman" w:cs="Times New Roman"/>
          <w:sz w:val="24"/>
          <w:szCs w:val="24"/>
        </w:rPr>
        <w:t>ята на Република България</w:t>
      </w:r>
      <w:r w:rsidR="0065728F" w:rsidRPr="008D4AB4">
        <w:rPr>
          <w:rStyle w:val="FootnoteReference"/>
          <w:rFonts w:ascii="Times New Roman" w:hAnsi="Times New Roman" w:cs="Times New Roman"/>
          <w:sz w:val="24"/>
          <w:szCs w:val="24"/>
        </w:rPr>
        <w:footnoteReference w:id="5"/>
      </w:r>
      <w:r w:rsidRPr="008D4AB4">
        <w:rPr>
          <w:rFonts w:ascii="Times New Roman" w:hAnsi="Times New Roman" w:cs="Times New Roman"/>
          <w:sz w:val="24"/>
          <w:szCs w:val="24"/>
        </w:rPr>
        <w:t>;</w:t>
      </w:r>
    </w:p>
    <w:p w14:paraId="7A50D2E8" w14:textId="5CE277F4" w:rsidR="00243229" w:rsidRPr="008D4AB4" w:rsidRDefault="00243229" w:rsidP="0013682F">
      <w:pPr>
        <w:pStyle w:val="ListParagraph"/>
        <w:numPr>
          <w:ilvl w:val="0"/>
          <w:numId w:val="2"/>
        </w:numPr>
        <w:spacing w:after="360" w:line="240" w:lineRule="auto"/>
        <w:jc w:val="both"/>
        <w:rPr>
          <w:rFonts w:ascii="Times New Roman" w:hAnsi="Times New Roman" w:cs="Times New Roman"/>
          <w:sz w:val="24"/>
          <w:szCs w:val="24"/>
        </w:rPr>
      </w:pPr>
      <w:r w:rsidRPr="008D4AB4">
        <w:rPr>
          <w:rFonts w:ascii="Times New Roman" w:hAnsi="Times New Roman" w:cs="Times New Roman"/>
          <w:sz w:val="24"/>
          <w:szCs w:val="24"/>
        </w:rPr>
        <w:t>за финансиране от ЕФРР:</w:t>
      </w:r>
      <w:r w:rsidRPr="008D4AB4">
        <w:rPr>
          <w:rFonts w:ascii="Times New Roman" w:hAnsi="Times New Roman" w:cs="Times New Roman"/>
        </w:rPr>
        <w:t xml:space="preserve"> </w:t>
      </w:r>
      <w:r w:rsidRPr="008D4AB4">
        <w:rPr>
          <w:rFonts w:ascii="Times New Roman" w:hAnsi="Times New Roman" w:cs="Times New Roman"/>
          <w:sz w:val="24"/>
          <w:szCs w:val="24"/>
        </w:rPr>
        <w:t>BG31 Северозападен (Severozapaden), BG32 Северен централен (Severen tsentralen), BG33 Североизточен (Severoiztochen), BG34 Югоизточен (Yugoiztochen) и BG42 Южен централен (Yuzhen tsentralen)</w:t>
      </w:r>
      <w:r w:rsidR="0065728F" w:rsidRPr="008D4AB4">
        <w:rPr>
          <w:rStyle w:val="FootnoteReference"/>
          <w:rFonts w:ascii="Times New Roman" w:hAnsi="Times New Roman" w:cs="Times New Roman"/>
          <w:sz w:val="24"/>
          <w:szCs w:val="24"/>
        </w:rPr>
        <w:footnoteReference w:id="6"/>
      </w:r>
    </w:p>
    <w:p w14:paraId="00ECEC3B" w14:textId="77777777" w:rsidR="00901F98" w:rsidRPr="008D4AB4" w:rsidRDefault="004A58E5" w:rsidP="0065728F">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5" w:name="_Toc140135135"/>
      <w:r w:rsidRPr="008D4AB4">
        <w:rPr>
          <w:rFonts w:ascii="Times New Roman" w:hAnsi="Times New Roman" w:cs="Times New Roman"/>
        </w:rPr>
        <w:t>6</w:t>
      </w:r>
      <w:r w:rsidR="002325A3" w:rsidRPr="008D4AB4">
        <w:rPr>
          <w:rFonts w:ascii="Times New Roman" w:hAnsi="Times New Roman" w:cs="Times New Roman"/>
        </w:rPr>
        <w:t>. Цели</w:t>
      </w:r>
      <w:r w:rsidR="00901F98" w:rsidRPr="008D4AB4">
        <w:rPr>
          <w:rFonts w:ascii="Times New Roman" w:hAnsi="Times New Roman" w:cs="Times New Roman"/>
        </w:rPr>
        <w:t xml:space="preserve"> </w:t>
      </w:r>
      <w:r w:rsidR="00FC0697" w:rsidRPr="008D4AB4">
        <w:rPr>
          <w:rFonts w:ascii="Times New Roman" w:hAnsi="Times New Roman" w:cs="Times New Roman"/>
        </w:rPr>
        <w:t xml:space="preserve">на предоставяната </w:t>
      </w:r>
      <w:r w:rsidR="00BA2E00" w:rsidRPr="008D4AB4">
        <w:rPr>
          <w:rFonts w:ascii="Times New Roman" w:hAnsi="Times New Roman" w:cs="Times New Roman"/>
        </w:rPr>
        <w:t>безвъзмездна финансова помощ</w:t>
      </w:r>
      <w:r w:rsidR="00FC0697" w:rsidRPr="008D4AB4">
        <w:rPr>
          <w:rFonts w:ascii="Times New Roman" w:hAnsi="Times New Roman" w:cs="Times New Roman"/>
        </w:rPr>
        <w:t xml:space="preserve"> по </w:t>
      </w:r>
      <w:r w:rsidR="00901F98" w:rsidRPr="008D4AB4">
        <w:rPr>
          <w:rFonts w:ascii="Times New Roman" w:hAnsi="Times New Roman" w:cs="Times New Roman"/>
        </w:rPr>
        <w:t>п</w:t>
      </w:r>
      <w:r w:rsidR="00FC0697" w:rsidRPr="008D4AB4">
        <w:rPr>
          <w:rFonts w:ascii="Times New Roman" w:hAnsi="Times New Roman" w:cs="Times New Roman"/>
        </w:rPr>
        <w:t>роцедура</w:t>
      </w:r>
      <w:r w:rsidR="00916B5A" w:rsidRPr="008D4AB4">
        <w:rPr>
          <w:rFonts w:ascii="Times New Roman" w:hAnsi="Times New Roman" w:cs="Times New Roman"/>
        </w:rPr>
        <w:t>та</w:t>
      </w:r>
      <w:r w:rsidR="00CB14EE" w:rsidRPr="008D4AB4">
        <w:rPr>
          <w:rFonts w:ascii="Times New Roman" w:hAnsi="Times New Roman" w:cs="Times New Roman"/>
        </w:rPr>
        <w:t xml:space="preserve"> и очаквани резултати</w:t>
      </w:r>
      <w:r w:rsidR="00916B5A" w:rsidRPr="008D4AB4">
        <w:rPr>
          <w:rFonts w:ascii="Times New Roman" w:hAnsi="Times New Roman" w:cs="Times New Roman"/>
        </w:rPr>
        <w:t>:</w:t>
      </w:r>
      <w:bookmarkEnd w:id="5"/>
    </w:p>
    <w:p w14:paraId="499D2608"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lang w:val="en-US"/>
        </w:rPr>
      </w:pPr>
      <w:r w:rsidRPr="008D4AB4">
        <w:rPr>
          <w:rFonts w:ascii="Times New Roman" w:eastAsia="Times New Roman" w:hAnsi="Times New Roman" w:cs="Times New Roman"/>
          <w:noProof/>
          <w:sz w:val="24"/>
          <w:szCs w:val="20"/>
        </w:rPr>
        <w:t>Идентифицирани са следните цели на политиката, за реализацията на които програмата ще допринесе:</w:t>
      </w:r>
    </w:p>
    <w:p w14:paraId="2CC8E889"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lang w:val="en-US"/>
        </w:rPr>
      </w:pPr>
      <w:r w:rsidRPr="008D4AB4">
        <w:rPr>
          <w:rFonts w:ascii="Times New Roman" w:eastAsia="Times New Roman" w:hAnsi="Times New Roman" w:cs="Times New Roman"/>
          <w:noProof/>
          <w:sz w:val="24"/>
          <w:szCs w:val="20"/>
        </w:rPr>
        <w:t xml:space="preserve">Идентифицирани са следните цели на политиката </w:t>
      </w:r>
      <w:r w:rsidRPr="008D4AB4">
        <w:rPr>
          <w:rFonts w:ascii="Times New Roman" w:eastAsia="Times New Roman" w:hAnsi="Times New Roman" w:cs="Times New Roman"/>
          <w:noProof/>
          <w:sz w:val="24"/>
          <w:szCs w:val="20"/>
          <w:lang w:val="en-US"/>
        </w:rPr>
        <w:t>(</w:t>
      </w:r>
      <w:r w:rsidRPr="008D4AB4">
        <w:rPr>
          <w:rFonts w:ascii="Times New Roman" w:eastAsia="Times New Roman" w:hAnsi="Times New Roman" w:cs="Times New Roman"/>
          <w:noProof/>
          <w:sz w:val="24"/>
          <w:szCs w:val="20"/>
        </w:rPr>
        <w:t>ЦП</w:t>
      </w:r>
      <w:r w:rsidRPr="008D4AB4">
        <w:rPr>
          <w:rFonts w:ascii="Times New Roman" w:eastAsia="Times New Roman" w:hAnsi="Times New Roman" w:cs="Times New Roman"/>
          <w:noProof/>
          <w:sz w:val="24"/>
          <w:szCs w:val="20"/>
          <w:lang w:val="en-US"/>
        </w:rPr>
        <w:t>)</w:t>
      </w:r>
      <w:r w:rsidRPr="008D4AB4">
        <w:rPr>
          <w:rFonts w:ascii="Times New Roman" w:eastAsia="Times New Roman" w:hAnsi="Times New Roman" w:cs="Times New Roman"/>
          <w:noProof/>
          <w:sz w:val="24"/>
          <w:szCs w:val="20"/>
        </w:rPr>
        <w:t>, за реализацията на които ПТС ще допринесе:</w:t>
      </w:r>
    </w:p>
    <w:p w14:paraId="328D8B44"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ЦП 3</w:t>
      </w:r>
      <w:r w:rsidRPr="008D4AB4">
        <w:rPr>
          <w:rFonts w:ascii="Times New Roman" w:eastAsia="Times New Roman" w:hAnsi="Times New Roman" w:cs="Times New Roman"/>
          <w:b/>
          <w:noProof/>
          <w:sz w:val="24"/>
          <w:szCs w:val="20"/>
        </w:rPr>
        <w:t xml:space="preserve"> </w:t>
      </w:r>
      <w:r w:rsidRPr="008D4AB4">
        <w:rPr>
          <w:rFonts w:ascii="Times New Roman" w:eastAsia="Times New Roman" w:hAnsi="Times New Roman" w:cs="Times New Roman"/>
          <w:noProof/>
          <w:sz w:val="24"/>
          <w:szCs w:val="20"/>
        </w:rPr>
        <w:t>„По-добре свързана Европа чрез подобряване на мобилността“ със специфична цел: „Развитие на  устойчива на изменението на климата, интелигентна, сигурна, стабилна и интермодална TEN-T“.</w:t>
      </w:r>
    </w:p>
    <w:p w14:paraId="7B246BB8"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ЦП 2 „По-зелена, нисковъглеродна и устойчива Европа с икономика в преход към нулеви нетни въглеродни емисии чрез насърчаване на чист и справедлив енергиен преход, зелени и сини инвестиции, кръгова икономика, смекчаване на последиците от изменението на климата и адаптиране към него, превенция и управление на риска и устойчива градска мобилност“ със специфична цел: „ Насърчаване на устойчива мултимодална градска мобилност като част от прехода към икономика с нулеви нетни въглеродни емисии“.</w:t>
      </w:r>
    </w:p>
    <w:p w14:paraId="0D50B152" w14:textId="4C105637" w:rsidR="0065728F" w:rsidRPr="008D4AB4" w:rsidRDefault="001F582C" w:rsidP="001F582C">
      <w:pPr>
        <w:spacing w:before="120" w:after="120"/>
        <w:ind w:firstLine="56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По ЦП 3 по програмата e формулиран п</w:t>
      </w:r>
      <w:r w:rsidR="00EF3FB1" w:rsidRPr="008D4AB4">
        <w:rPr>
          <w:rFonts w:ascii="Times New Roman" w:eastAsia="Times New Roman" w:hAnsi="Times New Roman" w:cs="Times New Roman"/>
          <w:noProof/>
          <w:sz w:val="24"/>
          <w:szCs w:val="20"/>
        </w:rPr>
        <w:t xml:space="preserve">риоритет </w:t>
      </w:r>
      <w:r w:rsidR="0065728F" w:rsidRPr="008D4AB4">
        <w:rPr>
          <w:rFonts w:ascii="Times New Roman" w:eastAsia="Times New Roman" w:hAnsi="Times New Roman" w:cs="Times New Roman"/>
          <w:noProof/>
          <w:sz w:val="24"/>
          <w:szCs w:val="20"/>
        </w:rPr>
        <w:t>3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1082837E"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Приоритетите на ПТС допринасят за реализацията на Зелената сделка, както и на Стратегията за устойчива и интелигентна мобилност на ЕК, която предвижда транспортния сектор да намали значително своите емисии и да стане по-устойчив, както и екологичната мобилност да бъде новия метод за растеж на транспортния сектор. </w:t>
      </w:r>
      <w:r w:rsidRPr="008D4AB4">
        <w:rPr>
          <w:rFonts w:ascii="Times New Roman" w:eastAsia="Times New Roman" w:hAnsi="Times New Roman" w:cs="Times New Roman"/>
          <w:b/>
          <w:noProof/>
          <w:sz w:val="24"/>
          <w:szCs w:val="20"/>
        </w:rPr>
        <w:t>Предвидените инвестиции насърчават употребата на екологосъобразни видове транспорт и алтернативни горива, подобряват качеството на пътната инфраструктура и допринасят за намаляване на вредното въздействие върху околната среда на транспорта</w:t>
      </w:r>
      <w:r w:rsidRPr="008D4AB4">
        <w:rPr>
          <w:rFonts w:ascii="Times New Roman" w:eastAsia="Times New Roman" w:hAnsi="Times New Roman" w:cs="Times New Roman"/>
          <w:noProof/>
          <w:sz w:val="24"/>
          <w:szCs w:val="20"/>
        </w:rPr>
        <w:t>. Една от основните задачи, дефинирани в стратегията е навременното завършване на TEN-T мрежата и цифровата трансформация. За изпълнението ѝ ще допринесат предвидените инвестиции по ПТС за развитие на TEN-T мрежата на територията на страната и за внедряване и последващо развитие на интелигентни транспортни системи във видовете транспорт.</w:t>
      </w:r>
    </w:p>
    <w:p w14:paraId="79FB292D"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ПТС ще допринесе и за постигане на стратегическите цели на националната транспортна политика, дефинирани в „Интегрирана транспортна стратегия в периода до 2030 г.”, а именно „Повишаване на ефективността и конкурентноспособността на транспортния сектор“, „Подобряване на транспортната свързаност и достъпност“ и „Ограничаване на отрицателните ефекти от развитие на транспортния сектор“.</w:t>
      </w:r>
    </w:p>
    <w:p w14:paraId="64312068" w14:textId="2ED2B4FC"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Посредством приоритет 3 ще се осигури</w:t>
      </w:r>
      <w:r w:rsidRPr="008D4AB4">
        <w:rPr>
          <w:rFonts w:ascii="Times New Roman" w:eastAsia="Times New Roman" w:hAnsi="Times New Roman" w:cs="Times New Roman"/>
          <w:noProof/>
          <w:sz w:val="24"/>
          <w:szCs w:val="20"/>
          <w:lang w:val="en-US"/>
        </w:rPr>
        <w:t xml:space="preserve"> </w:t>
      </w:r>
      <w:r w:rsidRPr="008D4AB4">
        <w:rPr>
          <w:rFonts w:ascii="Times New Roman" w:eastAsia="Times New Roman" w:hAnsi="Times New Roman" w:cs="Times New Roman"/>
          <w:noProof/>
          <w:sz w:val="24"/>
          <w:szCs w:val="20"/>
        </w:rPr>
        <w:t xml:space="preserve">още развитието на </w:t>
      </w:r>
      <w:r w:rsidRPr="008D4AB4">
        <w:rPr>
          <w:rFonts w:ascii="Times New Roman" w:eastAsia="Times New Roman" w:hAnsi="Times New Roman" w:cs="Times New Roman"/>
          <w:b/>
          <w:noProof/>
          <w:sz w:val="24"/>
          <w:szCs w:val="20"/>
        </w:rPr>
        <w:t>интелигентни транспортни системи и внедряването на иновативни решения за стабилна, интелигентна, сигурна и интермодална TEN-T</w:t>
      </w:r>
      <w:r w:rsidRPr="008D4AB4">
        <w:rPr>
          <w:rFonts w:ascii="Times New Roman" w:eastAsia="Times New Roman" w:hAnsi="Times New Roman" w:cs="Times New Roman"/>
          <w:noProof/>
          <w:sz w:val="24"/>
          <w:szCs w:val="20"/>
        </w:rPr>
        <w:t xml:space="preserve">, в съответствие с целите на националната транспортна политика, </w:t>
      </w:r>
      <w:r w:rsidRPr="008D4AB4">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Pr="008D4AB4">
        <w:rPr>
          <w:rFonts w:ascii="Times New Roman" w:eastAsia="Times New Roman" w:hAnsi="Times New Roman" w:cs="Times New Roman"/>
          <w:noProof/>
          <w:sz w:val="24"/>
          <w:szCs w:val="20"/>
        </w:rPr>
        <w:t xml:space="preserve">и препоръките на Европейския семестър. С постепенното завършване на TEN-T се очаква по-добра интеграция на националната транспортна мрежа в тази на ЕС и подобряване на връзките със съседните страни. </w:t>
      </w:r>
      <w:r w:rsidRPr="008D4AB4">
        <w:rPr>
          <w:rFonts w:ascii="Times New Roman" w:eastAsia="Times New Roman" w:hAnsi="Times New Roman" w:cs="Times New Roman"/>
          <w:b/>
          <w:bCs/>
          <w:noProof/>
          <w:sz w:val="24"/>
          <w:szCs w:val="20"/>
        </w:rPr>
        <w:t xml:space="preserve"> </w:t>
      </w:r>
      <w:r w:rsidRPr="008D4AB4">
        <w:rPr>
          <w:rFonts w:ascii="Times New Roman" w:eastAsia="Times New Roman" w:hAnsi="Times New Roman" w:cs="Times New Roman"/>
          <w:bCs/>
          <w:iCs/>
          <w:noProof/>
          <w:sz w:val="24"/>
          <w:szCs w:val="20"/>
        </w:rPr>
        <w:t xml:space="preserve">Интервенциите са  за пътните участъци между някои от най-големите градове в страната, в които НПКАВ идентифицира транспорта като замърсител на въздуха. </w:t>
      </w:r>
    </w:p>
    <w:p w14:paraId="4BB51AB6"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Инвестициите по приоритет 3 ще допринесат за развитие и разширение на </w:t>
      </w:r>
      <w:r w:rsidRPr="008D4AB4">
        <w:rPr>
          <w:rFonts w:ascii="Times New Roman" w:eastAsia="Times New Roman" w:hAnsi="Times New Roman" w:cs="Times New Roman"/>
          <w:noProof/>
          <w:sz w:val="24"/>
          <w:szCs w:val="20"/>
          <w:lang w:val="en-US"/>
        </w:rPr>
        <w:t xml:space="preserve">вътрешно водни и </w:t>
      </w:r>
      <w:r w:rsidRPr="008D4AB4">
        <w:rPr>
          <w:rFonts w:ascii="Times New Roman" w:eastAsia="Times New Roman" w:hAnsi="Times New Roman" w:cs="Times New Roman"/>
          <w:noProof/>
          <w:sz w:val="24"/>
          <w:szCs w:val="20"/>
        </w:rPr>
        <w:t xml:space="preserve">морски пристанища за обществен транспорт за извършване на мултимодални операции, модернизация и развитие на терминали и пристанищни съоръжения за комбиниран транспорт,  както и  развитие на железопътните възли Горна Оряховица, Русе и Варна. С развитието и разширението на пристанищните съоръжения ще се създадат </w:t>
      </w:r>
      <w:r w:rsidRPr="008D4AB4">
        <w:rPr>
          <w:rFonts w:ascii="Times New Roman" w:eastAsia="Times New Roman" w:hAnsi="Times New Roman" w:cs="Times New Roman"/>
          <w:b/>
          <w:noProof/>
          <w:sz w:val="24"/>
          <w:szCs w:val="20"/>
        </w:rPr>
        <w:t>необходимите условия и предпоставки за извършване на мултимодални операции</w:t>
      </w:r>
      <w:r w:rsidRPr="008D4AB4">
        <w:rPr>
          <w:rFonts w:ascii="Times New Roman" w:eastAsia="Times New Roman" w:hAnsi="Times New Roman" w:cs="Times New Roman"/>
          <w:noProof/>
          <w:sz w:val="24"/>
          <w:szCs w:val="20"/>
        </w:rPr>
        <w:t xml:space="preserve">. Изграждането на връзки между пътническите железопътни гари и летищата на Бургас и Пловдив по приоритет 4, както и развитието на железопътните възли в Горна Оряховица, Русе и Варна по приоритет 3 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и комфорта при пътуване. </w:t>
      </w:r>
      <w:r w:rsidRPr="008D4AB4">
        <w:rPr>
          <w:rFonts w:ascii="Times New Roman" w:eastAsia="Times New Roman" w:hAnsi="Times New Roman" w:cs="Times New Roman"/>
          <w:b/>
          <w:noProof/>
          <w:sz w:val="24"/>
          <w:szCs w:val="20"/>
        </w:rPr>
        <w:t xml:space="preserve">Ще бъде повишена степента на използване на обществения транспорт.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w:t>
      </w:r>
      <w:r w:rsidRPr="008D4AB4">
        <w:rPr>
          <w:rFonts w:ascii="Times New Roman" w:eastAsia="Times New Roman" w:hAnsi="Times New Roman" w:cs="Times New Roman"/>
          <w:b/>
          <w:noProof/>
          <w:sz w:val="24"/>
          <w:szCs w:val="20"/>
        </w:rPr>
        <w:lastRenderedPageBreak/>
        <w:t>употребата на автомобилния транспорт в тези градове</w:t>
      </w:r>
      <w:r w:rsidRPr="008D4AB4">
        <w:rPr>
          <w:rFonts w:ascii="Times New Roman" w:eastAsia="Times New Roman" w:hAnsi="Times New Roman" w:cs="Times New Roman"/>
          <w:noProof/>
          <w:sz w:val="24"/>
          <w:szCs w:val="20"/>
        </w:rPr>
        <w:t xml:space="preserve">. Така ще бъдат създадени възможности за постигане и на устойчива мултимодална градска мобилност на базата на плановете за устойчива градска мобилност. </w:t>
      </w:r>
    </w:p>
    <w:p w14:paraId="7DCE854A" w14:textId="77777777" w:rsidR="0065728F" w:rsidRPr="008D4AB4" w:rsidRDefault="0065728F" w:rsidP="005C27D4">
      <w:pPr>
        <w:spacing w:before="120" w:after="120"/>
        <w:ind w:firstLine="567"/>
        <w:jc w:val="both"/>
        <w:rPr>
          <w:rFonts w:ascii="Times New Roman" w:eastAsia="Times New Roman" w:hAnsi="Times New Roman" w:cs="Times New Roman"/>
          <w:b/>
          <w:noProof/>
          <w:sz w:val="24"/>
          <w:szCs w:val="20"/>
          <w:u w:val="single"/>
        </w:rPr>
      </w:pPr>
      <w:r w:rsidRPr="008D4AB4">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последици и неблагоприятни въздействия, включително за транспорта. </w:t>
      </w:r>
      <w:r w:rsidRPr="008D4AB4">
        <w:rPr>
          <w:rFonts w:ascii="Times New Roman" w:eastAsia="Times New Roman" w:hAnsi="Times New Roman" w:cs="Times New Roman"/>
          <w:b/>
          <w:noProof/>
          <w:sz w:val="24"/>
          <w:szCs w:val="20"/>
        </w:rPr>
        <w:t>Подобрените технически и експлоатационни параметри на транспортната инфраструктура, водещи до оптимизиране на трафика и намаляване на задръстванията, както и насърчаването на употребата на екологосъобразни видове транспорт, включително чрез изграждането на зарядна инфраструктура за алтернативни горива, в съответствие с Интегрирания план в областта на енергетиката и климата, допринасят за намаляване на отделяните вредни емисии.</w:t>
      </w:r>
      <w:r w:rsidRPr="008D4AB4">
        <w:rPr>
          <w:rFonts w:ascii="Times New Roman" w:eastAsia="Times New Roman" w:hAnsi="Times New Roman" w:cs="Times New Roman"/>
          <w:b/>
          <w:noProof/>
          <w:sz w:val="24"/>
          <w:szCs w:val="20"/>
          <w:u w:val="single"/>
        </w:rPr>
        <w:t xml:space="preserve"> </w:t>
      </w:r>
    </w:p>
    <w:p w14:paraId="76DC6B87" w14:textId="77777777" w:rsidR="0065728F" w:rsidRPr="008D4AB4" w:rsidRDefault="0065728F" w:rsidP="005C27D4">
      <w:pPr>
        <w:spacing w:before="120" w:after="120"/>
        <w:ind w:firstLine="567"/>
        <w:jc w:val="both"/>
        <w:rPr>
          <w:rFonts w:ascii="Times New Roman" w:eastAsia="Times New Roman" w:hAnsi="Times New Roman" w:cs="Times New Roman"/>
          <w:i/>
          <w:noProof/>
          <w:sz w:val="24"/>
          <w:szCs w:val="20"/>
        </w:rPr>
      </w:pPr>
      <w:r w:rsidRPr="008D4AB4">
        <w:rPr>
          <w:rFonts w:ascii="Times New Roman" w:eastAsia="Times New Roman" w:hAnsi="Times New Roman" w:cs="Times New Roman"/>
          <w:noProof/>
          <w:sz w:val="24"/>
          <w:szCs w:val="20"/>
        </w:rPr>
        <w:t xml:space="preserve"> </w:t>
      </w:r>
      <w:r w:rsidRPr="008D4AB4">
        <w:rPr>
          <w:rFonts w:ascii="Times New Roman" w:eastAsia="Times New Roman" w:hAnsi="Times New Roman" w:cs="Times New Roman"/>
          <w:b/>
          <w:noProof/>
          <w:sz w:val="24"/>
          <w:szCs w:val="20"/>
        </w:rPr>
        <w:t>Изпълнението на ПТС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и създаването на необходимите предпоставки за употребата на алтернативни горива в транспорта.</w:t>
      </w:r>
      <w:r w:rsidRPr="008D4AB4">
        <w:rPr>
          <w:rFonts w:ascii="Times New Roman" w:eastAsia="Times New Roman" w:hAnsi="Times New Roman" w:cs="Times New Roman"/>
          <w:noProof/>
          <w:sz w:val="24"/>
          <w:szCs w:val="20"/>
        </w:rPr>
        <w:t xml:space="preserve"> </w:t>
      </w:r>
      <w:r w:rsidRPr="008D4AB4">
        <w:rPr>
          <w:rFonts w:ascii="Times New Roman" w:eastAsia="Times New Roman" w:hAnsi="Times New Roman" w:cs="Times New Roman"/>
          <w:b/>
          <w:noProof/>
          <w:sz w:val="24"/>
          <w:szCs w:val="20"/>
        </w:rPr>
        <w:t xml:space="preserve">Включени са мерки за адаптиране срещу значимите климатични рискове като наводнения, свлачища и др., в съответствие с Националната стратегия за адаптация към изменението на климата, осигуряващи устойчивост на обектите.        </w:t>
      </w:r>
    </w:p>
    <w:p w14:paraId="01161FCB"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 xml:space="preserve">Предвидените инвестиции допринасят за постигане на </w:t>
      </w:r>
      <w:r w:rsidRPr="008D4AB4">
        <w:rPr>
          <w:rFonts w:ascii="Times New Roman" w:eastAsia="Times New Roman" w:hAnsi="Times New Roman" w:cs="Times New Roman"/>
          <w:b/>
          <w:noProof/>
          <w:sz w:val="24"/>
          <w:szCs w:val="20"/>
        </w:rPr>
        <w:t>устойчиво развита транспортна система и създават необходимите предпоставки за подобряване на мобилността на хора и стоки</w:t>
      </w:r>
      <w:r w:rsidRPr="008D4AB4">
        <w:rPr>
          <w:rFonts w:ascii="Times New Roman" w:eastAsia="Times New Roman" w:hAnsi="Times New Roman" w:cs="Times New Roman"/>
          <w:noProof/>
          <w:sz w:val="24"/>
          <w:szCs w:val="20"/>
        </w:rPr>
        <w:t xml:space="preserve">,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 </w:t>
      </w:r>
    </w:p>
    <w:p w14:paraId="48CE6B10" w14:textId="77777777" w:rsidR="0065728F" w:rsidRPr="008D4AB4" w:rsidRDefault="0065728F" w:rsidP="005C27D4">
      <w:pPr>
        <w:spacing w:before="120" w:after="120"/>
        <w:ind w:firstLine="567"/>
        <w:jc w:val="both"/>
        <w:rPr>
          <w:rFonts w:ascii="Times New Roman" w:eastAsia="Times New Roman" w:hAnsi="Times New Roman" w:cs="Times New Roman"/>
          <w:noProof/>
          <w:sz w:val="24"/>
          <w:szCs w:val="20"/>
        </w:rPr>
      </w:pPr>
      <w:r w:rsidRPr="008D4AB4">
        <w:rPr>
          <w:rFonts w:ascii="Times New Roman" w:eastAsia="Times New Roman" w:hAnsi="Times New Roman" w:cs="Times New Roman"/>
          <w:noProof/>
          <w:sz w:val="24"/>
          <w:szCs w:val="20"/>
        </w:rPr>
        <w:t>Средствата от ЕФРР и КФ по ПТС и националното съ-финансиране, отпускани под формата на безвъзмездна финансова помощ, ще подпомогнат действията на ЕС за постигането на цел „Инвестиции за растеж и работни места в държавите членки и в регионите“.</w:t>
      </w:r>
      <w:r w:rsidRPr="008D4AB4">
        <w:rPr>
          <w:rFonts w:ascii="Times New Roman" w:eastAsia="Times New Roman" w:hAnsi="Times New Roman" w:cs="Times New Roman"/>
          <w:i/>
          <w:noProof/>
          <w:sz w:val="24"/>
          <w:szCs w:val="20"/>
        </w:rPr>
        <w:t xml:space="preserve"> </w:t>
      </w:r>
      <w:r w:rsidRPr="008D4AB4">
        <w:rPr>
          <w:rFonts w:ascii="Times New Roman" w:eastAsia="Times New Roman" w:hAnsi="Times New Roman" w:cs="Times New Roman"/>
          <w:noProof/>
          <w:sz w:val="24"/>
          <w:szCs w:val="20"/>
        </w:rPr>
        <w:t>Приблизително 40 % от средствата са заделени за инвестиции в северна България. Инвестициите за развитие на жп инфраструктурата са концентрирани основно по протежение на участъка на коридор ОИС, преминаващ хоризонтално през средата на страната. Мащабна инвестиция в южна България е проектът за завършване на АМ Струма.</w:t>
      </w:r>
    </w:p>
    <w:p w14:paraId="364A9C63" w14:textId="31F7F28D" w:rsidR="00CB14EE" w:rsidRPr="008D4AB4" w:rsidRDefault="004A58E5" w:rsidP="00915783">
      <w:pPr>
        <w:pStyle w:val="Heading2"/>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6" w:name="_Toc140135136"/>
      <w:r w:rsidRPr="008D4AB4">
        <w:rPr>
          <w:rFonts w:ascii="Times New Roman" w:hAnsi="Times New Roman" w:cs="Times New Roman"/>
        </w:rPr>
        <w:t>7</w:t>
      </w:r>
      <w:r w:rsidR="00CB14EE" w:rsidRPr="008D4AB4">
        <w:rPr>
          <w:rFonts w:ascii="Times New Roman" w:hAnsi="Times New Roman" w:cs="Times New Roman"/>
        </w:rPr>
        <w:t>. Индикатори:</w:t>
      </w:r>
      <w:bookmarkEnd w:id="6"/>
    </w:p>
    <w:p w14:paraId="10F33FE7" w14:textId="4AE07ED1" w:rsidR="0021535E" w:rsidRPr="008D4AB4" w:rsidRDefault="0021535E" w:rsidP="0021535E">
      <w:pPr>
        <w:spacing w:before="120" w:after="120"/>
        <w:jc w:val="both"/>
        <w:rPr>
          <w:rFonts w:ascii="Times New Roman" w:eastAsia="Times New Roman" w:hAnsi="Times New Roman" w:cs="Times New Roman"/>
          <w:noProof/>
          <w:sz w:val="24"/>
          <w:szCs w:val="20"/>
        </w:rPr>
      </w:pPr>
    </w:p>
    <w:p w14:paraId="02617586" w14:textId="6D5ADD15" w:rsidR="00F92386" w:rsidRPr="008D4AB4" w:rsidRDefault="00F92386" w:rsidP="005347BB">
      <w:pPr>
        <w:pStyle w:val="ListParagraph"/>
        <w:spacing w:before="120" w:after="120"/>
        <w:ind w:left="360"/>
        <w:jc w:val="both"/>
        <w:rPr>
          <w:rFonts w:ascii="Times New Roman" w:hAnsi="Times New Roman" w:cs="Times New Roman"/>
          <w:sz w:val="24"/>
          <w:szCs w:val="24"/>
        </w:rPr>
      </w:pPr>
      <w:r w:rsidRPr="008D4AB4">
        <w:rPr>
          <w:rFonts w:ascii="Times New Roman" w:hAnsi="Times New Roman" w:cs="Times New Roman"/>
          <w:b/>
          <w:sz w:val="24"/>
          <w:szCs w:val="24"/>
        </w:rPr>
        <w:t>Приоритет 3</w:t>
      </w:r>
      <w:r w:rsidRPr="008D4AB4">
        <w:rPr>
          <w:rFonts w:ascii="Times New Roman" w:hAnsi="Times New Roman" w:cs="Times New Roman"/>
          <w:sz w:val="24"/>
          <w:szCs w:val="24"/>
        </w:rPr>
        <w:t xml:space="preserve">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p w14:paraId="3A795F71" w14:textId="29146252" w:rsidR="0021535E" w:rsidRPr="008D4AB4" w:rsidRDefault="00F92386" w:rsidP="0021535E">
      <w:pPr>
        <w:spacing w:before="120" w:after="120"/>
        <w:jc w:val="both"/>
        <w:rPr>
          <w:rFonts w:ascii="Times New Roman" w:hAnsi="Times New Roman" w:cs="Times New Roman"/>
          <w:i/>
          <w:sz w:val="24"/>
          <w:szCs w:val="24"/>
        </w:rPr>
      </w:pPr>
      <w:r w:rsidRPr="008D4AB4">
        <w:rPr>
          <w:rFonts w:ascii="Times New Roman" w:hAnsi="Times New Roman" w:cs="Times New Roman"/>
          <w:i/>
          <w:sz w:val="24"/>
          <w:szCs w:val="24"/>
        </w:rPr>
        <w:t>Процедура № 2021BG16FFPR001-3.001  „Подобряване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bl>
      <w:tblPr>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975"/>
        <w:gridCol w:w="1135"/>
        <w:gridCol w:w="1135"/>
        <w:gridCol w:w="1133"/>
        <w:gridCol w:w="850"/>
        <w:gridCol w:w="1274"/>
      </w:tblGrid>
      <w:tr w:rsidR="00CD6708" w:rsidRPr="008D4AB4" w14:paraId="56B2E8D4" w14:textId="77777777" w:rsidTr="00315188">
        <w:trPr>
          <w:trHeight w:val="708"/>
        </w:trPr>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4D9754"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w:t>
            </w:r>
          </w:p>
        </w:tc>
        <w:tc>
          <w:tcPr>
            <w:tcW w:w="1543"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B35566"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Показател за крайния продукт</w:t>
            </w:r>
          </w:p>
        </w:tc>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DFE268"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Мерна единица</w:t>
            </w:r>
          </w:p>
        </w:tc>
        <w:tc>
          <w:tcPr>
            <w:tcW w:w="58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FD53AC" w14:textId="77777777" w:rsidR="00CD6708" w:rsidRPr="008D4AB4" w:rsidRDefault="00CD6708" w:rsidP="00344277">
            <w:pPr>
              <w:spacing w:before="120" w:after="120" w:line="276" w:lineRule="auto"/>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Междинна цел (2024 г.)</w:t>
            </w:r>
          </w:p>
        </w:tc>
        <w:tc>
          <w:tcPr>
            <w:tcW w:w="5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7FC78D"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Целева стойност (2029 г.)</w:t>
            </w:r>
          </w:p>
        </w:tc>
        <w:tc>
          <w:tcPr>
            <w:tcW w:w="44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172C70"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Фонд</w:t>
            </w:r>
          </w:p>
        </w:tc>
        <w:tc>
          <w:tcPr>
            <w:tcW w:w="66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1091B7" w14:textId="77777777" w:rsidR="00CD6708" w:rsidRPr="008D4AB4" w:rsidRDefault="00CD6708" w:rsidP="00344277">
            <w:pPr>
              <w:spacing w:before="120" w:after="120" w:line="276" w:lineRule="auto"/>
              <w:jc w:val="both"/>
              <w:rPr>
                <w:rFonts w:ascii="Times New Roman" w:eastAsia="Calibri" w:hAnsi="Times New Roman" w:cs="Times New Roman"/>
                <w:b/>
                <w:noProof/>
                <w:sz w:val="20"/>
                <w:szCs w:val="20"/>
              </w:rPr>
            </w:pPr>
            <w:r w:rsidRPr="008D4AB4">
              <w:rPr>
                <w:rFonts w:ascii="Times New Roman" w:eastAsia="Calibri" w:hAnsi="Times New Roman" w:cs="Times New Roman"/>
                <w:b/>
                <w:noProof/>
                <w:sz w:val="20"/>
                <w:szCs w:val="20"/>
              </w:rPr>
              <w:t>Категория региони</w:t>
            </w:r>
          </w:p>
        </w:tc>
      </w:tr>
      <w:tr w:rsidR="00CD6708" w:rsidRPr="008D4AB4" w14:paraId="27E39F94"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289AF491" w14:textId="672AAF84"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lastRenderedPageBreak/>
              <w:t>RCO53</w:t>
            </w:r>
          </w:p>
        </w:tc>
        <w:tc>
          <w:tcPr>
            <w:tcW w:w="1543" w:type="pct"/>
            <w:tcBorders>
              <w:top w:val="single" w:sz="4" w:space="0" w:color="auto"/>
              <w:left w:val="single" w:sz="4" w:space="0" w:color="auto"/>
              <w:bottom w:val="single" w:sz="4" w:space="0" w:color="auto"/>
              <w:right w:val="single" w:sz="4" w:space="0" w:color="auto"/>
            </w:tcBorders>
          </w:tcPr>
          <w:p w14:paraId="5BA53990" w14:textId="6B9C56F5" w:rsidR="00CD6708" w:rsidRPr="008D4AB4" w:rsidRDefault="00CD6708" w:rsidP="00CD6708">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color w:val="000000"/>
                <w:sz w:val="20"/>
              </w:rPr>
              <w:t>Нови или модернизирани железопътни гари и спирки</w:t>
            </w:r>
          </w:p>
        </w:tc>
        <w:tc>
          <w:tcPr>
            <w:tcW w:w="589" w:type="pct"/>
            <w:tcBorders>
              <w:top w:val="single" w:sz="4" w:space="0" w:color="auto"/>
              <w:left w:val="single" w:sz="4" w:space="0" w:color="auto"/>
              <w:bottom w:val="single" w:sz="4" w:space="0" w:color="auto"/>
              <w:right w:val="single" w:sz="4" w:space="0" w:color="auto"/>
            </w:tcBorders>
          </w:tcPr>
          <w:p w14:paraId="6C9E2FD0" w14:textId="67C0E671"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станции и спирки</w:t>
            </w:r>
          </w:p>
        </w:tc>
        <w:tc>
          <w:tcPr>
            <w:tcW w:w="589" w:type="pct"/>
            <w:tcBorders>
              <w:top w:val="single" w:sz="4" w:space="0" w:color="auto"/>
              <w:left w:val="single" w:sz="4" w:space="0" w:color="auto"/>
              <w:bottom w:val="single" w:sz="4" w:space="0" w:color="auto"/>
              <w:right w:val="single" w:sz="4" w:space="0" w:color="auto"/>
            </w:tcBorders>
          </w:tcPr>
          <w:p w14:paraId="0B9D2AFD" w14:textId="6E557D8D"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tcPr>
          <w:p w14:paraId="2786D918" w14:textId="60BE77C4"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11,00</w:t>
            </w:r>
          </w:p>
        </w:tc>
        <w:tc>
          <w:tcPr>
            <w:tcW w:w="441" w:type="pct"/>
            <w:tcBorders>
              <w:top w:val="single" w:sz="4" w:space="0" w:color="auto"/>
              <w:left w:val="single" w:sz="4" w:space="0" w:color="auto"/>
              <w:bottom w:val="single" w:sz="4" w:space="0" w:color="auto"/>
              <w:right w:val="single" w:sz="4" w:space="0" w:color="auto"/>
            </w:tcBorders>
          </w:tcPr>
          <w:p w14:paraId="7B43357F" w14:textId="07112DD0"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5C6849CA" w14:textId="7DC448DD"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hAnsi="Times New Roman" w:cs="Times New Roman"/>
                <w:sz w:val="20"/>
                <w:szCs w:val="20"/>
              </w:rPr>
              <w:t>НП</w:t>
            </w:r>
          </w:p>
        </w:tc>
      </w:tr>
      <w:tr w:rsidR="00CD6708" w:rsidRPr="008D4AB4" w14:paraId="2F167CF5"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626DB865" w14:textId="060589A0"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RCO108</w:t>
            </w:r>
          </w:p>
        </w:tc>
        <w:tc>
          <w:tcPr>
            <w:tcW w:w="1543" w:type="pct"/>
            <w:tcBorders>
              <w:top w:val="single" w:sz="4" w:space="0" w:color="auto"/>
              <w:left w:val="single" w:sz="4" w:space="0" w:color="auto"/>
              <w:bottom w:val="single" w:sz="4" w:space="0" w:color="auto"/>
              <w:right w:val="single" w:sz="4" w:space="0" w:color="auto"/>
            </w:tcBorders>
          </w:tcPr>
          <w:p w14:paraId="2647ED69" w14:textId="1D7D766D"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Дължина на пътищата с нови или модернизирани системи за управление на трафика — трансевропейска транспортна мрежа</w:t>
            </w:r>
          </w:p>
        </w:tc>
        <w:tc>
          <w:tcPr>
            <w:tcW w:w="589" w:type="pct"/>
            <w:tcBorders>
              <w:top w:val="single" w:sz="4" w:space="0" w:color="auto"/>
              <w:left w:val="single" w:sz="4" w:space="0" w:color="auto"/>
              <w:bottom w:val="single" w:sz="4" w:space="0" w:color="auto"/>
              <w:right w:val="single" w:sz="4" w:space="0" w:color="auto"/>
            </w:tcBorders>
          </w:tcPr>
          <w:p w14:paraId="306B8C25" w14:textId="7134E905"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km</w:t>
            </w:r>
          </w:p>
        </w:tc>
        <w:tc>
          <w:tcPr>
            <w:tcW w:w="589" w:type="pct"/>
            <w:tcBorders>
              <w:top w:val="single" w:sz="4" w:space="0" w:color="auto"/>
              <w:left w:val="single" w:sz="4" w:space="0" w:color="auto"/>
              <w:bottom w:val="single" w:sz="4" w:space="0" w:color="auto"/>
              <w:right w:val="single" w:sz="4" w:space="0" w:color="auto"/>
            </w:tcBorders>
          </w:tcPr>
          <w:p w14:paraId="28EC275B" w14:textId="15DC5237"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tcPr>
          <w:p w14:paraId="06AEA594" w14:textId="404AC2F3"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143,50</w:t>
            </w:r>
          </w:p>
        </w:tc>
        <w:tc>
          <w:tcPr>
            <w:tcW w:w="441" w:type="pct"/>
            <w:tcBorders>
              <w:top w:val="single" w:sz="4" w:space="0" w:color="auto"/>
              <w:left w:val="single" w:sz="4" w:space="0" w:color="auto"/>
              <w:bottom w:val="single" w:sz="4" w:space="0" w:color="auto"/>
              <w:right w:val="single" w:sz="4" w:space="0" w:color="auto"/>
            </w:tcBorders>
          </w:tcPr>
          <w:p w14:paraId="7512D83C" w14:textId="6DDE7FBB"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6EFE5BD9" w14:textId="59014D7F"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hAnsi="Times New Roman" w:cs="Times New Roman"/>
                <w:sz w:val="20"/>
                <w:szCs w:val="20"/>
              </w:rPr>
              <w:t>НП</w:t>
            </w:r>
          </w:p>
        </w:tc>
      </w:tr>
      <w:tr w:rsidR="00CD6708" w:rsidRPr="008D4AB4" w14:paraId="283280A6"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0CC496DA" w14:textId="0F25BC3F"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RCO109</w:t>
            </w:r>
          </w:p>
        </w:tc>
        <w:tc>
          <w:tcPr>
            <w:tcW w:w="1543" w:type="pct"/>
            <w:tcBorders>
              <w:top w:val="single" w:sz="4" w:space="0" w:color="auto"/>
              <w:left w:val="single" w:sz="4" w:space="0" w:color="auto"/>
              <w:bottom w:val="single" w:sz="4" w:space="0" w:color="auto"/>
              <w:right w:val="single" w:sz="4" w:space="0" w:color="auto"/>
            </w:tcBorders>
          </w:tcPr>
          <w:p w14:paraId="6CDBE67C" w14:textId="35B379CE" w:rsidR="00CD6708" w:rsidRPr="008D4AB4" w:rsidRDefault="00CD6708" w:rsidP="00CD6708">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color w:val="000000"/>
                <w:sz w:val="20"/>
              </w:rPr>
              <w:t>Дължина на железопътните линии в експлоатация, оборудвани с Европейската система за управление на железопътното движение — трансевропейска транспортна мрежа</w:t>
            </w:r>
          </w:p>
        </w:tc>
        <w:tc>
          <w:tcPr>
            <w:tcW w:w="589" w:type="pct"/>
            <w:tcBorders>
              <w:top w:val="single" w:sz="4" w:space="0" w:color="auto"/>
              <w:left w:val="single" w:sz="4" w:space="0" w:color="auto"/>
              <w:bottom w:val="single" w:sz="4" w:space="0" w:color="auto"/>
              <w:right w:val="single" w:sz="4" w:space="0" w:color="auto"/>
            </w:tcBorders>
          </w:tcPr>
          <w:p w14:paraId="4B261337" w14:textId="4154A12A"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km</w:t>
            </w:r>
          </w:p>
        </w:tc>
        <w:tc>
          <w:tcPr>
            <w:tcW w:w="589" w:type="pct"/>
            <w:tcBorders>
              <w:top w:val="single" w:sz="4" w:space="0" w:color="auto"/>
              <w:left w:val="single" w:sz="4" w:space="0" w:color="auto"/>
              <w:bottom w:val="single" w:sz="4" w:space="0" w:color="auto"/>
              <w:right w:val="single" w:sz="4" w:space="0" w:color="auto"/>
            </w:tcBorders>
          </w:tcPr>
          <w:p w14:paraId="0EBBFBAD" w14:textId="66B78D1D"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tcPr>
          <w:p w14:paraId="5CB2D564" w14:textId="2AAD8EF7"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240,00</w:t>
            </w:r>
          </w:p>
        </w:tc>
        <w:tc>
          <w:tcPr>
            <w:tcW w:w="441" w:type="pct"/>
            <w:tcBorders>
              <w:top w:val="single" w:sz="4" w:space="0" w:color="auto"/>
              <w:left w:val="single" w:sz="4" w:space="0" w:color="auto"/>
              <w:bottom w:val="single" w:sz="4" w:space="0" w:color="auto"/>
              <w:right w:val="single" w:sz="4" w:space="0" w:color="auto"/>
            </w:tcBorders>
          </w:tcPr>
          <w:p w14:paraId="53B14A59" w14:textId="7E8C7DA6"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КФ</w:t>
            </w:r>
          </w:p>
        </w:tc>
        <w:tc>
          <w:tcPr>
            <w:tcW w:w="661" w:type="pct"/>
            <w:tcBorders>
              <w:top w:val="single" w:sz="4" w:space="0" w:color="auto"/>
              <w:left w:val="single" w:sz="4" w:space="0" w:color="auto"/>
              <w:bottom w:val="single" w:sz="4" w:space="0" w:color="auto"/>
              <w:right w:val="single" w:sz="4" w:space="0" w:color="auto"/>
            </w:tcBorders>
          </w:tcPr>
          <w:p w14:paraId="537E1D2F" w14:textId="6EEAAFB3"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hAnsi="Times New Roman" w:cs="Times New Roman"/>
                <w:sz w:val="20"/>
                <w:szCs w:val="20"/>
              </w:rPr>
              <w:t>НП</w:t>
            </w:r>
          </w:p>
        </w:tc>
      </w:tr>
      <w:tr w:rsidR="00CD6708" w:rsidRPr="008D4AB4" w14:paraId="19949DEB"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347E1B59" w14:textId="5F52761E" w:rsidR="00CD6708" w:rsidRPr="008D4AB4" w:rsidRDefault="00CD6708" w:rsidP="00CD6708">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11</w:t>
            </w:r>
          </w:p>
        </w:tc>
        <w:tc>
          <w:tcPr>
            <w:tcW w:w="1543" w:type="pct"/>
            <w:tcBorders>
              <w:top w:val="single" w:sz="4" w:space="0" w:color="auto"/>
              <w:left w:val="single" w:sz="4" w:space="0" w:color="auto"/>
              <w:bottom w:val="single" w:sz="4" w:space="0" w:color="auto"/>
              <w:right w:val="single" w:sz="4" w:space="0" w:color="auto"/>
            </w:tcBorders>
          </w:tcPr>
          <w:p w14:paraId="64EC0444" w14:textId="798A3550" w:rsidR="00CD6708" w:rsidRPr="008D4AB4" w:rsidRDefault="00CD6708" w:rsidP="00CD6708">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Брой проекти в изпълнение</w:t>
            </w:r>
          </w:p>
        </w:tc>
        <w:tc>
          <w:tcPr>
            <w:tcW w:w="589" w:type="pct"/>
            <w:tcBorders>
              <w:top w:val="single" w:sz="4" w:space="0" w:color="auto"/>
              <w:left w:val="single" w:sz="4" w:space="0" w:color="auto"/>
              <w:bottom w:val="single" w:sz="4" w:space="0" w:color="auto"/>
              <w:right w:val="single" w:sz="4" w:space="0" w:color="auto"/>
            </w:tcBorders>
          </w:tcPr>
          <w:p w14:paraId="4D6C83DD" w14:textId="462C24CA" w:rsidR="00CD6708" w:rsidRPr="008D4AB4" w:rsidRDefault="00CD6708" w:rsidP="00CD6708">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570B82FC" w14:textId="268C346C" w:rsidR="00CD6708" w:rsidRPr="008D4AB4" w:rsidRDefault="00CD6708" w:rsidP="00CD6708">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tcPr>
          <w:p w14:paraId="6FACE53F" w14:textId="6BC3E14F" w:rsidR="00CD6708" w:rsidRPr="008D4AB4" w:rsidRDefault="00CD6708" w:rsidP="00CD6708">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5,00</w:t>
            </w:r>
          </w:p>
        </w:tc>
        <w:tc>
          <w:tcPr>
            <w:tcW w:w="441" w:type="pct"/>
            <w:tcBorders>
              <w:top w:val="single" w:sz="4" w:space="0" w:color="auto"/>
              <w:left w:val="single" w:sz="4" w:space="0" w:color="auto"/>
              <w:bottom w:val="single" w:sz="4" w:space="0" w:color="auto"/>
              <w:right w:val="single" w:sz="4" w:space="0" w:color="auto"/>
            </w:tcBorders>
          </w:tcPr>
          <w:p w14:paraId="56E38AB6" w14:textId="77777777" w:rsidR="00CD6708" w:rsidRPr="008D4AB4" w:rsidRDefault="00CD6708" w:rsidP="00CD6708">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tcPr>
          <w:p w14:paraId="724D4673" w14:textId="77777777"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CD6708" w:rsidRPr="008D4AB4" w14:paraId="33FE3761"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57B08D3" w14:textId="37AEC709"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13</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0C0E794C" w14:textId="412DD52B" w:rsidR="00CD6708" w:rsidRPr="008D4AB4" w:rsidRDefault="00CD6708" w:rsidP="00CD6708">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color w:val="000000"/>
                <w:sz w:val="20"/>
              </w:rPr>
              <w:t>Дължина на пътищата с реализирани мерки за пътна безопасност по ПТС</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225008CA" w14:textId="3C5A9E39"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км</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36DFF5A" w14:textId="4701B745"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DEA14F5" w14:textId="7032C055" w:rsidR="00CD6708" w:rsidRPr="008D4AB4" w:rsidRDefault="00CD6708" w:rsidP="00CD6708">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11,40</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7832DF2E" w14:textId="77BFD8D9"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2A8E24B" w14:textId="0BB61C4C" w:rsidR="00CD6708" w:rsidRPr="008D4AB4" w:rsidRDefault="00CD6708" w:rsidP="00CD6708">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762389" w:rsidRPr="008D4AB4" w14:paraId="16583CF3"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21DF960E" w14:textId="66C0680B"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198C6038" w14:textId="7E645CE3"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 развити жп възли</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3954029C" w14:textId="6B4C6A12"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66F4F256" w14:textId="6D8E2D3F"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E01BB03" w14:textId="026ABBB5"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3,00</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03703FE7" w14:textId="6BA46EEE"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04504448" w14:textId="1E409B6C"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762389" w:rsidRPr="008D4AB4" w14:paraId="3D0A8F14"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1FCC5" w14:textId="53AFBEEF"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2</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25BB0F26" w14:textId="183CA8CD"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 пристанища, получили подкрепа</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440E8C5" w14:textId="6A248002"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92E7761" w14:textId="154FCE21"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26A6855A" w14:textId="31A39611"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3,00</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5D56A19D" w14:textId="2F97348F"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F82EEA8" w14:textId="56C81FE0"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762389" w:rsidRPr="008D4AB4" w14:paraId="6A09EF0E"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23D67E1" w14:textId="6BC0C7FD"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3</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58C6D22B" w14:textId="5DC52F7E"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Доставени мултифункционални плавателни съдове</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5E7994A2" w14:textId="70BBD4E7"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794802F5" w14:textId="70E3A3D7"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AA677B9" w14:textId="68116E1B"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2,00</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3F4BE4D3" w14:textId="567BAA9E"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D964CB7" w14:textId="614D4BDC"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762389" w:rsidRPr="008D4AB4" w14:paraId="68B44276"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18D17AAB" w14:textId="7FB9FD83"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11</w:t>
            </w:r>
          </w:p>
        </w:tc>
        <w:tc>
          <w:tcPr>
            <w:tcW w:w="1543" w:type="pct"/>
            <w:tcBorders>
              <w:top w:val="single" w:sz="4" w:space="0" w:color="auto"/>
              <w:left w:val="single" w:sz="4" w:space="0" w:color="auto"/>
              <w:bottom w:val="single" w:sz="4" w:space="0" w:color="auto"/>
              <w:right w:val="single" w:sz="4" w:space="0" w:color="auto"/>
            </w:tcBorders>
            <w:shd w:val="clear" w:color="auto" w:fill="FFFFFF" w:themeFill="background1"/>
          </w:tcPr>
          <w:p w14:paraId="375BAF6A" w14:textId="1D3F8686"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 проекти в изпълнение</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53653F50" w14:textId="291886F1"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tcPr>
          <w:p w14:paraId="6E3AB6AD" w14:textId="2CFD913C"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3,00</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tcPr>
          <w:p w14:paraId="5D7F0A26" w14:textId="16B981CB" w:rsidR="00762389" w:rsidRPr="008D4AB4" w:rsidRDefault="00762389" w:rsidP="00762389">
            <w:pPr>
              <w:spacing w:before="120" w:after="120" w:line="276" w:lineRule="auto"/>
              <w:jc w:val="both"/>
              <w:rPr>
                <w:rFonts w:ascii="Times New Roman" w:eastAsia="Times New Roman" w:hAnsi="Times New Roman" w:cs="Times New Roman"/>
                <w:color w:val="000000"/>
                <w:sz w:val="20"/>
              </w:rPr>
            </w:pPr>
            <w:r w:rsidRPr="008D4AB4">
              <w:rPr>
                <w:rFonts w:ascii="Times New Roman" w:eastAsia="Times New Roman" w:hAnsi="Times New Roman" w:cs="Times New Roman"/>
                <w:color w:val="000000"/>
                <w:sz w:val="20"/>
              </w:rPr>
              <w:t>11,00</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6DB54505" w14:textId="6D64164E"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Pr>
          <w:p w14:paraId="5E25BC43" w14:textId="33B890F1"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По-слабо развити региони</w:t>
            </w:r>
          </w:p>
        </w:tc>
      </w:tr>
      <w:tr w:rsidR="00762389" w:rsidRPr="008D4AB4" w14:paraId="3F02831B"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802B5C" w14:textId="77777777"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w:t>
            </w:r>
          </w:p>
        </w:tc>
        <w:tc>
          <w:tcPr>
            <w:tcW w:w="154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0C3478" w14:textId="77777777" w:rsidR="00762389" w:rsidRPr="008D4AB4" w:rsidRDefault="00762389" w:rsidP="00762389">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b/>
                <w:color w:val="000000"/>
                <w:sz w:val="20"/>
                <w:szCs w:val="20"/>
              </w:rPr>
              <w:t>Показател за резултатите</w:t>
            </w:r>
          </w:p>
        </w:tc>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45EDCE" w14:textId="77777777"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Мерна единица</w:t>
            </w:r>
          </w:p>
        </w:tc>
        <w:tc>
          <w:tcPr>
            <w:tcW w:w="58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C0EEC0" w14:textId="6DA26E93" w:rsidR="00762389" w:rsidRPr="008D4AB4" w:rsidRDefault="00762389" w:rsidP="00762389">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b/>
                <w:color w:val="000000"/>
                <w:sz w:val="20"/>
                <w:szCs w:val="20"/>
              </w:rPr>
              <w:t>Базова стойност</w:t>
            </w:r>
          </w:p>
        </w:tc>
        <w:tc>
          <w:tcPr>
            <w:tcW w:w="58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93F957" w14:textId="77777777" w:rsidR="00762389" w:rsidRPr="008D4AB4" w:rsidRDefault="00762389" w:rsidP="00762389">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b/>
                <w:color w:val="000000"/>
                <w:sz w:val="20"/>
                <w:szCs w:val="20"/>
              </w:rPr>
              <w:t>Целева стойност (2029 г.)</w:t>
            </w:r>
          </w:p>
        </w:tc>
        <w:tc>
          <w:tcPr>
            <w:tcW w:w="44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D16448" w14:textId="77777777"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Фонд</w:t>
            </w:r>
          </w:p>
        </w:tc>
        <w:tc>
          <w:tcPr>
            <w:tcW w:w="66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010AA7" w14:textId="77777777"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b/>
                <w:color w:val="000000"/>
                <w:sz w:val="20"/>
                <w:szCs w:val="20"/>
              </w:rPr>
              <w:t>Категория регион</w:t>
            </w:r>
          </w:p>
        </w:tc>
      </w:tr>
      <w:tr w:rsidR="00762389" w:rsidRPr="008D4AB4" w14:paraId="11E496B7"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3A9F5FCD" w14:textId="736E9B42"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4</w:t>
            </w:r>
          </w:p>
        </w:tc>
        <w:tc>
          <w:tcPr>
            <w:tcW w:w="1543" w:type="pct"/>
            <w:tcBorders>
              <w:top w:val="single" w:sz="4" w:space="0" w:color="auto"/>
              <w:left w:val="single" w:sz="4" w:space="0" w:color="auto"/>
              <w:bottom w:val="single" w:sz="4" w:space="0" w:color="auto"/>
              <w:right w:val="single" w:sz="4" w:space="0" w:color="auto"/>
            </w:tcBorders>
          </w:tcPr>
          <w:p w14:paraId="0F2B13F7" w14:textId="7547301B" w:rsidR="00762389" w:rsidRPr="008D4AB4" w:rsidRDefault="00762389" w:rsidP="00762389">
            <w:pPr>
              <w:spacing w:before="120" w:after="120" w:line="276" w:lineRule="auto"/>
              <w:jc w:val="both"/>
              <w:rPr>
                <w:rFonts w:ascii="Times New Roman" w:eastAsia="Calibri" w:hAnsi="Times New Roman" w:cs="Times New Roman"/>
                <w:noProof/>
                <w:sz w:val="20"/>
                <w:szCs w:val="20"/>
                <w:lang w:bidi="bg-BG"/>
              </w:rPr>
            </w:pPr>
            <w:r w:rsidRPr="008D4AB4">
              <w:rPr>
                <w:rFonts w:ascii="Times New Roman" w:eastAsia="Times New Roman" w:hAnsi="Times New Roman" w:cs="Times New Roman"/>
                <w:color w:val="000000"/>
                <w:sz w:val="20"/>
              </w:rPr>
              <w:t>Минимален брой отстранени black spots по програмата</w:t>
            </w:r>
          </w:p>
        </w:tc>
        <w:tc>
          <w:tcPr>
            <w:tcW w:w="589" w:type="pct"/>
            <w:tcBorders>
              <w:top w:val="single" w:sz="4" w:space="0" w:color="auto"/>
              <w:left w:val="single" w:sz="4" w:space="0" w:color="auto"/>
              <w:bottom w:val="single" w:sz="4" w:space="0" w:color="auto"/>
              <w:right w:val="single" w:sz="4" w:space="0" w:color="auto"/>
            </w:tcBorders>
          </w:tcPr>
          <w:p w14:paraId="02A9B211" w14:textId="470D62D6"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4320E6A8" w14:textId="67957C4A" w:rsidR="00762389" w:rsidRPr="008D4AB4" w:rsidRDefault="00762389" w:rsidP="00762389">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tcPr>
          <w:p w14:paraId="603D8283" w14:textId="66675E5A" w:rsidR="00762389" w:rsidRPr="008D4AB4" w:rsidRDefault="00762389" w:rsidP="00762389">
            <w:pPr>
              <w:spacing w:before="120" w:after="120" w:line="276" w:lineRule="auto"/>
              <w:jc w:val="both"/>
              <w:rPr>
                <w:rFonts w:ascii="Times New Roman" w:eastAsia="Calibri" w:hAnsi="Times New Roman" w:cs="Times New Roman"/>
                <w:b/>
                <w:i/>
                <w:noProof/>
                <w:sz w:val="20"/>
                <w:szCs w:val="20"/>
              </w:rPr>
            </w:pPr>
            <w:r w:rsidRPr="008D4AB4">
              <w:rPr>
                <w:rFonts w:ascii="Times New Roman" w:eastAsia="Times New Roman" w:hAnsi="Times New Roman" w:cs="Times New Roman"/>
                <w:color w:val="000000"/>
                <w:sz w:val="20"/>
              </w:rPr>
              <w:t>11,00</w:t>
            </w:r>
          </w:p>
        </w:tc>
        <w:tc>
          <w:tcPr>
            <w:tcW w:w="441" w:type="pct"/>
            <w:tcBorders>
              <w:top w:val="single" w:sz="4" w:space="0" w:color="auto"/>
              <w:left w:val="single" w:sz="4" w:space="0" w:color="auto"/>
              <w:bottom w:val="single" w:sz="4" w:space="0" w:color="auto"/>
              <w:right w:val="single" w:sz="4" w:space="0" w:color="auto"/>
            </w:tcBorders>
          </w:tcPr>
          <w:p w14:paraId="32C4D75F" w14:textId="05F629C6"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tcPr>
          <w:p w14:paraId="4487340C" w14:textId="4346110D"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762389" w:rsidRPr="008D4AB4" w14:paraId="20B59EBD"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0976A29B" w14:textId="195FDE76"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11</w:t>
            </w:r>
          </w:p>
        </w:tc>
        <w:tc>
          <w:tcPr>
            <w:tcW w:w="1543" w:type="pct"/>
            <w:tcBorders>
              <w:top w:val="single" w:sz="4" w:space="0" w:color="auto"/>
              <w:left w:val="single" w:sz="4" w:space="0" w:color="auto"/>
              <w:bottom w:val="single" w:sz="4" w:space="0" w:color="auto"/>
              <w:right w:val="single" w:sz="4" w:space="0" w:color="auto"/>
            </w:tcBorders>
          </w:tcPr>
          <w:p w14:paraId="2748C9A9" w14:textId="0BD9F5FC"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 xml:space="preserve">Дял на реконструираните интермодални ж.п. гари по коридор Ориент/ Източно средиземноморски участък </w:t>
            </w:r>
            <w:r w:rsidRPr="008D4AB4">
              <w:rPr>
                <w:rFonts w:ascii="Times New Roman" w:eastAsia="Times New Roman" w:hAnsi="Times New Roman" w:cs="Times New Roman"/>
                <w:color w:val="000000"/>
                <w:sz w:val="20"/>
              </w:rPr>
              <w:lastRenderedPageBreak/>
              <w:t>София-Перн</w:t>
            </w:r>
            <w:r w:rsidR="00EF3FB1" w:rsidRPr="008D4AB4">
              <w:rPr>
                <w:rFonts w:ascii="Times New Roman" w:eastAsia="Times New Roman" w:hAnsi="Times New Roman" w:cs="Times New Roman"/>
                <w:color w:val="000000"/>
                <w:sz w:val="20"/>
              </w:rPr>
              <w:t>ик-Радомир   (региони в преход)</w:t>
            </w:r>
          </w:p>
        </w:tc>
        <w:tc>
          <w:tcPr>
            <w:tcW w:w="589" w:type="pct"/>
            <w:tcBorders>
              <w:top w:val="single" w:sz="4" w:space="0" w:color="auto"/>
              <w:left w:val="single" w:sz="4" w:space="0" w:color="auto"/>
              <w:bottom w:val="single" w:sz="4" w:space="0" w:color="auto"/>
              <w:right w:val="single" w:sz="4" w:space="0" w:color="auto"/>
            </w:tcBorders>
          </w:tcPr>
          <w:p w14:paraId="2E6D1876" w14:textId="4D9E60D9"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lastRenderedPageBreak/>
              <w:t>%</w:t>
            </w:r>
          </w:p>
        </w:tc>
        <w:tc>
          <w:tcPr>
            <w:tcW w:w="589" w:type="pct"/>
            <w:tcBorders>
              <w:top w:val="single" w:sz="4" w:space="0" w:color="auto"/>
              <w:left w:val="single" w:sz="4" w:space="0" w:color="auto"/>
              <w:bottom w:val="single" w:sz="4" w:space="0" w:color="auto"/>
              <w:right w:val="single" w:sz="4" w:space="0" w:color="auto"/>
            </w:tcBorders>
          </w:tcPr>
          <w:p w14:paraId="2A5025F5" w14:textId="4FF63288"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7,14</w:t>
            </w:r>
          </w:p>
        </w:tc>
        <w:tc>
          <w:tcPr>
            <w:tcW w:w="588" w:type="pct"/>
            <w:tcBorders>
              <w:top w:val="single" w:sz="4" w:space="0" w:color="auto"/>
              <w:left w:val="single" w:sz="4" w:space="0" w:color="auto"/>
              <w:bottom w:val="single" w:sz="4" w:space="0" w:color="auto"/>
              <w:right w:val="single" w:sz="4" w:space="0" w:color="auto"/>
            </w:tcBorders>
          </w:tcPr>
          <w:p w14:paraId="5FCCFF98" w14:textId="269B8334"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57,14</w:t>
            </w:r>
          </w:p>
        </w:tc>
        <w:tc>
          <w:tcPr>
            <w:tcW w:w="441" w:type="pct"/>
            <w:tcBorders>
              <w:top w:val="single" w:sz="4" w:space="0" w:color="auto"/>
              <w:left w:val="single" w:sz="4" w:space="0" w:color="auto"/>
              <w:bottom w:val="single" w:sz="4" w:space="0" w:color="auto"/>
              <w:right w:val="single" w:sz="4" w:space="0" w:color="auto"/>
            </w:tcBorders>
          </w:tcPr>
          <w:p w14:paraId="56765105" w14:textId="7208F6C9"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tcPr>
          <w:p w14:paraId="140F0EC0" w14:textId="1162810F" w:rsidR="00762389" w:rsidRPr="008D4AB4" w:rsidRDefault="00762389" w:rsidP="00762389">
            <w:pPr>
              <w:spacing w:before="120" w:after="120" w:line="276" w:lineRule="auto"/>
              <w:jc w:val="both"/>
              <w:rPr>
                <w:rFonts w:ascii="Times New Roman" w:eastAsia="Calibri" w:hAnsi="Times New Roman" w:cs="Times New Roman"/>
                <w:noProof/>
                <w:sz w:val="20"/>
                <w:szCs w:val="20"/>
              </w:rPr>
            </w:pPr>
            <w:r w:rsidRPr="008D4AB4">
              <w:rPr>
                <w:rFonts w:ascii="Times New Roman" w:eastAsia="Calibri" w:hAnsi="Times New Roman" w:cs="Times New Roman"/>
                <w:noProof/>
                <w:sz w:val="20"/>
                <w:szCs w:val="20"/>
              </w:rPr>
              <w:t>НП</w:t>
            </w:r>
          </w:p>
        </w:tc>
      </w:tr>
      <w:tr w:rsidR="00762389" w:rsidRPr="008D4AB4" w14:paraId="355A980D"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72977AF8" w14:textId="154C6358"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16</w:t>
            </w:r>
          </w:p>
        </w:tc>
        <w:tc>
          <w:tcPr>
            <w:tcW w:w="1543" w:type="pct"/>
            <w:tcBorders>
              <w:top w:val="single" w:sz="4" w:space="0" w:color="auto"/>
              <w:left w:val="single" w:sz="4" w:space="0" w:color="auto"/>
              <w:bottom w:val="single" w:sz="4" w:space="0" w:color="auto"/>
              <w:right w:val="single" w:sz="4" w:space="0" w:color="auto"/>
            </w:tcBorders>
          </w:tcPr>
          <w:p w14:paraId="385572C8" w14:textId="2E8BF366"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Степен на внедряване на ERTMS по основната TEN-T мрежа на територията на страната</w:t>
            </w:r>
          </w:p>
        </w:tc>
        <w:tc>
          <w:tcPr>
            <w:tcW w:w="589" w:type="pct"/>
            <w:tcBorders>
              <w:top w:val="single" w:sz="4" w:space="0" w:color="auto"/>
              <w:left w:val="single" w:sz="4" w:space="0" w:color="auto"/>
              <w:bottom w:val="single" w:sz="4" w:space="0" w:color="auto"/>
              <w:right w:val="single" w:sz="4" w:space="0" w:color="auto"/>
            </w:tcBorders>
          </w:tcPr>
          <w:p w14:paraId="412131B5" w14:textId="4A054E05"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w:t>
            </w:r>
          </w:p>
        </w:tc>
        <w:tc>
          <w:tcPr>
            <w:tcW w:w="589" w:type="pct"/>
            <w:tcBorders>
              <w:top w:val="single" w:sz="4" w:space="0" w:color="auto"/>
              <w:left w:val="single" w:sz="4" w:space="0" w:color="auto"/>
              <w:bottom w:val="single" w:sz="4" w:space="0" w:color="auto"/>
              <w:right w:val="single" w:sz="4" w:space="0" w:color="auto"/>
            </w:tcBorders>
          </w:tcPr>
          <w:p w14:paraId="317CB86F" w14:textId="488EF7F9"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12,47</w:t>
            </w:r>
          </w:p>
        </w:tc>
        <w:tc>
          <w:tcPr>
            <w:tcW w:w="588" w:type="pct"/>
            <w:tcBorders>
              <w:top w:val="single" w:sz="4" w:space="0" w:color="auto"/>
              <w:left w:val="single" w:sz="4" w:space="0" w:color="auto"/>
              <w:bottom w:val="single" w:sz="4" w:space="0" w:color="auto"/>
              <w:right w:val="single" w:sz="4" w:space="0" w:color="auto"/>
            </w:tcBorders>
          </w:tcPr>
          <w:p w14:paraId="18BC3F56" w14:textId="370539EF"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rPr>
              <w:t>50,16</w:t>
            </w:r>
          </w:p>
        </w:tc>
        <w:tc>
          <w:tcPr>
            <w:tcW w:w="441" w:type="pct"/>
            <w:tcBorders>
              <w:top w:val="single" w:sz="4" w:space="0" w:color="auto"/>
              <w:left w:val="single" w:sz="4" w:space="0" w:color="auto"/>
              <w:bottom w:val="single" w:sz="4" w:space="0" w:color="auto"/>
              <w:right w:val="single" w:sz="4" w:space="0" w:color="auto"/>
            </w:tcBorders>
          </w:tcPr>
          <w:p w14:paraId="08D684E3" w14:textId="0AFDE3C9"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Times New Roman" w:hAnsi="Times New Roman" w:cs="Times New Roman"/>
                <w:color w:val="000000"/>
                <w:sz w:val="20"/>
                <w:szCs w:val="20"/>
              </w:rPr>
              <w:t>КФ</w:t>
            </w:r>
          </w:p>
        </w:tc>
        <w:tc>
          <w:tcPr>
            <w:tcW w:w="661" w:type="pct"/>
            <w:tcBorders>
              <w:top w:val="single" w:sz="4" w:space="0" w:color="auto"/>
              <w:left w:val="single" w:sz="4" w:space="0" w:color="auto"/>
              <w:bottom w:val="single" w:sz="4" w:space="0" w:color="auto"/>
              <w:right w:val="single" w:sz="4" w:space="0" w:color="auto"/>
            </w:tcBorders>
          </w:tcPr>
          <w:p w14:paraId="28B4A63F" w14:textId="435563FB" w:rsidR="00762389" w:rsidRPr="008D4AB4" w:rsidRDefault="00762389" w:rsidP="00762389">
            <w:pPr>
              <w:spacing w:before="120" w:after="120" w:line="276" w:lineRule="auto"/>
              <w:jc w:val="both"/>
              <w:rPr>
                <w:rFonts w:ascii="Times New Roman" w:eastAsia="Times New Roman" w:hAnsi="Times New Roman" w:cs="Times New Roman"/>
                <w:color w:val="000000"/>
                <w:sz w:val="20"/>
                <w:szCs w:val="20"/>
              </w:rPr>
            </w:pPr>
            <w:r w:rsidRPr="008D4AB4">
              <w:rPr>
                <w:rFonts w:ascii="Times New Roman" w:eastAsia="Calibri" w:hAnsi="Times New Roman" w:cs="Times New Roman"/>
                <w:noProof/>
                <w:sz w:val="20"/>
                <w:szCs w:val="20"/>
              </w:rPr>
              <w:t>НП</w:t>
            </w:r>
          </w:p>
        </w:tc>
      </w:tr>
      <w:tr w:rsidR="00762389" w:rsidRPr="0047161F" w14:paraId="48A03F7C" w14:textId="77777777" w:rsidTr="00315188">
        <w:trPr>
          <w:trHeight w:val="340"/>
        </w:trPr>
        <w:tc>
          <w:tcPr>
            <w:tcW w:w="589" w:type="pct"/>
            <w:tcBorders>
              <w:top w:val="single" w:sz="4" w:space="0" w:color="auto"/>
              <w:left w:val="single" w:sz="4" w:space="0" w:color="auto"/>
              <w:bottom w:val="single" w:sz="4" w:space="0" w:color="auto"/>
              <w:right w:val="single" w:sz="4" w:space="0" w:color="auto"/>
            </w:tcBorders>
          </w:tcPr>
          <w:p w14:paraId="240B037E" w14:textId="59F149D5"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12</w:t>
            </w:r>
          </w:p>
        </w:tc>
        <w:tc>
          <w:tcPr>
            <w:tcW w:w="1543" w:type="pct"/>
            <w:tcBorders>
              <w:top w:val="single" w:sz="4" w:space="0" w:color="auto"/>
              <w:left w:val="single" w:sz="4" w:space="0" w:color="auto"/>
              <w:bottom w:val="single" w:sz="4" w:space="0" w:color="auto"/>
              <w:right w:val="single" w:sz="4" w:space="0" w:color="auto"/>
            </w:tcBorders>
          </w:tcPr>
          <w:p w14:paraId="5591BE28" w14:textId="15A0BA4E"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 xml:space="preserve">Дял на реконструираните интермодални ж.п. възли по TEN-T </w:t>
            </w:r>
            <w:r w:rsidR="00EF3FB1" w:rsidRPr="0047161F">
              <w:rPr>
                <w:rFonts w:ascii="Times New Roman" w:eastAsia="Times New Roman" w:hAnsi="Times New Roman" w:cs="Times New Roman"/>
                <w:color w:val="000000"/>
                <w:sz w:val="20"/>
              </w:rPr>
              <w:t>мрежата (слабо развити региони)</w:t>
            </w:r>
          </w:p>
        </w:tc>
        <w:tc>
          <w:tcPr>
            <w:tcW w:w="589" w:type="pct"/>
            <w:tcBorders>
              <w:top w:val="single" w:sz="4" w:space="0" w:color="auto"/>
              <w:left w:val="single" w:sz="4" w:space="0" w:color="auto"/>
              <w:bottom w:val="single" w:sz="4" w:space="0" w:color="auto"/>
              <w:right w:val="single" w:sz="4" w:space="0" w:color="auto"/>
            </w:tcBorders>
          </w:tcPr>
          <w:p w14:paraId="5338E603" w14:textId="1F9D348A"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w:t>
            </w:r>
          </w:p>
        </w:tc>
        <w:tc>
          <w:tcPr>
            <w:tcW w:w="589" w:type="pct"/>
            <w:tcBorders>
              <w:top w:val="single" w:sz="4" w:space="0" w:color="auto"/>
              <w:left w:val="single" w:sz="4" w:space="0" w:color="auto"/>
              <w:bottom w:val="single" w:sz="4" w:space="0" w:color="auto"/>
              <w:right w:val="single" w:sz="4" w:space="0" w:color="auto"/>
            </w:tcBorders>
          </w:tcPr>
          <w:p w14:paraId="48DCE6FE" w14:textId="6CF55BC9"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0,00</w:t>
            </w:r>
          </w:p>
        </w:tc>
        <w:tc>
          <w:tcPr>
            <w:tcW w:w="588" w:type="pct"/>
            <w:tcBorders>
              <w:top w:val="single" w:sz="4" w:space="0" w:color="auto"/>
              <w:left w:val="single" w:sz="4" w:space="0" w:color="auto"/>
              <w:bottom w:val="single" w:sz="4" w:space="0" w:color="auto"/>
              <w:right w:val="single" w:sz="4" w:space="0" w:color="auto"/>
            </w:tcBorders>
          </w:tcPr>
          <w:p w14:paraId="5D96794F" w14:textId="105499EB"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42,85</w:t>
            </w:r>
          </w:p>
        </w:tc>
        <w:tc>
          <w:tcPr>
            <w:tcW w:w="441" w:type="pct"/>
            <w:tcBorders>
              <w:top w:val="single" w:sz="4" w:space="0" w:color="auto"/>
              <w:left w:val="single" w:sz="4" w:space="0" w:color="auto"/>
              <w:bottom w:val="single" w:sz="4" w:space="0" w:color="auto"/>
              <w:right w:val="single" w:sz="4" w:space="0" w:color="auto"/>
            </w:tcBorders>
          </w:tcPr>
          <w:p w14:paraId="70B8C023" w14:textId="13D87AF0"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tcPr>
          <w:p w14:paraId="7AAFE2E4" w14:textId="72F111B7"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По-слабо развити региони</w:t>
            </w:r>
          </w:p>
        </w:tc>
      </w:tr>
      <w:tr w:rsidR="00762389" w:rsidRPr="0047161F" w14:paraId="104FAAE9" w14:textId="77777777" w:rsidTr="00315188">
        <w:trPr>
          <w:trHeight w:val="846"/>
        </w:trPr>
        <w:tc>
          <w:tcPr>
            <w:tcW w:w="589" w:type="pct"/>
            <w:tcBorders>
              <w:top w:val="single" w:sz="4" w:space="0" w:color="auto"/>
              <w:left w:val="single" w:sz="4" w:space="0" w:color="auto"/>
              <w:bottom w:val="single" w:sz="4" w:space="0" w:color="auto"/>
              <w:right w:val="single" w:sz="4" w:space="0" w:color="auto"/>
            </w:tcBorders>
          </w:tcPr>
          <w:p w14:paraId="519CAE9C" w14:textId="18AA65CB"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14</w:t>
            </w:r>
          </w:p>
        </w:tc>
        <w:tc>
          <w:tcPr>
            <w:tcW w:w="1543" w:type="pct"/>
            <w:tcBorders>
              <w:top w:val="single" w:sz="4" w:space="0" w:color="auto"/>
              <w:left w:val="single" w:sz="4" w:space="0" w:color="auto"/>
              <w:bottom w:val="single" w:sz="4" w:space="0" w:color="auto"/>
              <w:right w:val="single" w:sz="4" w:space="0" w:color="auto"/>
            </w:tcBorders>
          </w:tcPr>
          <w:p w14:paraId="02E364C0" w14:textId="1BCF1D11"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Брой ползватели на новоизградена/модернизирана пристанищна инфраструктура</w:t>
            </w:r>
          </w:p>
        </w:tc>
        <w:tc>
          <w:tcPr>
            <w:tcW w:w="589" w:type="pct"/>
            <w:tcBorders>
              <w:top w:val="single" w:sz="4" w:space="0" w:color="auto"/>
              <w:left w:val="single" w:sz="4" w:space="0" w:color="auto"/>
              <w:bottom w:val="single" w:sz="4" w:space="0" w:color="auto"/>
              <w:right w:val="single" w:sz="4" w:space="0" w:color="auto"/>
            </w:tcBorders>
          </w:tcPr>
          <w:p w14:paraId="689CD790" w14:textId="739AD024"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Брой</w:t>
            </w:r>
          </w:p>
        </w:tc>
        <w:tc>
          <w:tcPr>
            <w:tcW w:w="589" w:type="pct"/>
            <w:tcBorders>
              <w:top w:val="single" w:sz="4" w:space="0" w:color="auto"/>
              <w:left w:val="single" w:sz="4" w:space="0" w:color="auto"/>
              <w:bottom w:val="single" w:sz="4" w:space="0" w:color="auto"/>
              <w:right w:val="single" w:sz="4" w:space="0" w:color="auto"/>
            </w:tcBorders>
          </w:tcPr>
          <w:p w14:paraId="6406A9E5" w14:textId="152FF369"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2 730,00</w:t>
            </w:r>
          </w:p>
        </w:tc>
        <w:tc>
          <w:tcPr>
            <w:tcW w:w="588" w:type="pct"/>
            <w:tcBorders>
              <w:top w:val="single" w:sz="4" w:space="0" w:color="auto"/>
              <w:left w:val="single" w:sz="4" w:space="0" w:color="auto"/>
              <w:bottom w:val="single" w:sz="4" w:space="0" w:color="auto"/>
              <w:right w:val="single" w:sz="4" w:space="0" w:color="auto"/>
            </w:tcBorders>
          </w:tcPr>
          <w:p w14:paraId="6EB0AD53" w14:textId="18A196B4"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3 003,00</w:t>
            </w:r>
          </w:p>
        </w:tc>
        <w:tc>
          <w:tcPr>
            <w:tcW w:w="441" w:type="pct"/>
            <w:tcBorders>
              <w:top w:val="single" w:sz="4" w:space="0" w:color="auto"/>
              <w:left w:val="single" w:sz="4" w:space="0" w:color="auto"/>
              <w:bottom w:val="single" w:sz="4" w:space="0" w:color="auto"/>
              <w:right w:val="single" w:sz="4" w:space="0" w:color="auto"/>
            </w:tcBorders>
          </w:tcPr>
          <w:p w14:paraId="0AF64204" w14:textId="25419317"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ЕФРР</w:t>
            </w:r>
          </w:p>
        </w:tc>
        <w:tc>
          <w:tcPr>
            <w:tcW w:w="661" w:type="pct"/>
            <w:tcBorders>
              <w:top w:val="single" w:sz="4" w:space="0" w:color="auto"/>
              <w:left w:val="single" w:sz="4" w:space="0" w:color="auto"/>
              <w:bottom w:val="single" w:sz="4" w:space="0" w:color="auto"/>
              <w:right w:val="single" w:sz="4" w:space="0" w:color="auto"/>
            </w:tcBorders>
          </w:tcPr>
          <w:p w14:paraId="244F467B" w14:textId="5FB4ABB3" w:rsidR="00762389" w:rsidRPr="0047161F" w:rsidRDefault="00762389" w:rsidP="00762389">
            <w:pPr>
              <w:spacing w:before="120" w:after="120" w:line="276" w:lineRule="auto"/>
              <w:jc w:val="both"/>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rPr>
              <w:t>По-слабо развити региони</w:t>
            </w:r>
          </w:p>
        </w:tc>
      </w:tr>
    </w:tbl>
    <w:p w14:paraId="43A5C56C" w14:textId="2CE35A9F" w:rsidR="00762389" w:rsidRPr="008D4AB4" w:rsidRDefault="00762389" w:rsidP="00CD6708">
      <w:pPr>
        <w:pStyle w:val="ListParagraph"/>
        <w:spacing w:before="120" w:after="120"/>
        <w:ind w:left="360"/>
        <w:jc w:val="both"/>
        <w:rPr>
          <w:rFonts w:ascii="Times New Roman" w:hAnsi="Times New Roman" w:cs="Times New Roman"/>
          <w:b/>
          <w:color w:val="000000"/>
          <w:sz w:val="24"/>
          <w:szCs w:val="24"/>
        </w:rPr>
      </w:pPr>
    </w:p>
    <w:p w14:paraId="75C2957A" w14:textId="18611348" w:rsidR="00727E33" w:rsidRPr="008D4AB4" w:rsidRDefault="00E07A47" w:rsidP="00C95C21">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hAnsi="Times New Roman" w:cs="Times New Roman"/>
          <w:sz w:val="24"/>
          <w:szCs w:val="24"/>
        </w:rPr>
        <w:t xml:space="preserve">В т. </w:t>
      </w:r>
      <w:r w:rsidR="00DC3536" w:rsidRPr="008D4AB4">
        <w:rPr>
          <w:rFonts w:ascii="Times New Roman" w:hAnsi="Times New Roman" w:cs="Times New Roman"/>
          <w:sz w:val="24"/>
          <w:szCs w:val="24"/>
        </w:rPr>
        <w:t xml:space="preserve">„Индикатори“ </w:t>
      </w:r>
      <w:r w:rsidRPr="008D4AB4">
        <w:rPr>
          <w:rFonts w:ascii="Times New Roman" w:hAnsi="Times New Roman" w:cs="Times New Roman"/>
          <w:sz w:val="24"/>
          <w:szCs w:val="24"/>
        </w:rPr>
        <w:t xml:space="preserve">от Формуляра за кандидатстване </w:t>
      </w:r>
      <w:r w:rsidR="00C95C21" w:rsidRPr="008D4AB4">
        <w:rPr>
          <w:rFonts w:ascii="Times New Roman" w:hAnsi="Times New Roman" w:cs="Times New Roman"/>
          <w:sz w:val="24"/>
          <w:szCs w:val="24"/>
        </w:rPr>
        <w:t>конкретния бенефициент</w:t>
      </w:r>
      <w:r w:rsidRPr="008D4AB4">
        <w:rPr>
          <w:rFonts w:ascii="Times New Roman" w:hAnsi="Times New Roman" w:cs="Times New Roman"/>
          <w:sz w:val="24"/>
          <w:szCs w:val="24"/>
        </w:rPr>
        <w:t xml:space="preserve"> следва да попълни данни</w:t>
      </w:r>
      <w:r w:rsidRPr="008D4AB4">
        <w:rPr>
          <w:rFonts w:ascii="Times New Roman" w:eastAsia="Calibri" w:hAnsi="Times New Roman" w:cs="Times New Roman"/>
          <w:sz w:val="24"/>
          <w:szCs w:val="24"/>
        </w:rPr>
        <w:t xml:space="preserve"> за базова и целева стойност по </w:t>
      </w:r>
      <w:r w:rsidR="00C95C21" w:rsidRPr="008D4AB4">
        <w:rPr>
          <w:rFonts w:ascii="Times New Roman" w:eastAsia="Calibri" w:hAnsi="Times New Roman" w:cs="Times New Roman"/>
          <w:sz w:val="24"/>
          <w:szCs w:val="24"/>
        </w:rPr>
        <w:t xml:space="preserve">приложимите от </w:t>
      </w:r>
      <w:r w:rsidRPr="008D4AB4">
        <w:rPr>
          <w:rFonts w:ascii="Times New Roman" w:eastAsia="Calibri" w:hAnsi="Times New Roman" w:cs="Times New Roman"/>
          <w:sz w:val="24"/>
          <w:szCs w:val="24"/>
        </w:rPr>
        <w:t>горепосочените индикатори</w:t>
      </w:r>
      <w:r w:rsidR="00B95BFC" w:rsidRPr="008D4AB4">
        <w:rPr>
          <w:rFonts w:ascii="Times New Roman" w:eastAsia="Calibri" w:hAnsi="Times New Roman" w:cs="Times New Roman"/>
          <w:sz w:val="24"/>
          <w:szCs w:val="24"/>
        </w:rPr>
        <w:t xml:space="preserve">. </w:t>
      </w:r>
      <w:r w:rsidR="00672C7C" w:rsidRPr="008D4AB4">
        <w:rPr>
          <w:rFonts w:ascii="Times New Roman" w:hAnsi="Times New Roman" w:cs="Times New Roman"/>
          <w:sz w:val="24"/>
          <w:szCs w:val="24"/>
        </w:rPr>
        <w:t>Във Формуляра за кандидатстване</w:t>
      </w:r>
      <w:r w:rsidR="00196555" w:rsidRPr="008D4AB4">
        <w:rPr>
          <w:rFonts w:ascii="Times New Roman" w:hAnsi="Times New Roman" w:cs="Times New Roman"/>
          <w:sz w:val="24"/>
          <w:szCs w:val="24"/>
        </w:rPr>
        <w:t xml:space="preserve"> к</w:t>
      </w:r>
      <w:r w:rsidR="00672C7C" w:rsidRPr="008D4AB4">
        <w:rPr>
          <w:rFonts w:ascii="Times New Roman" w:hAnsi="Times New Roman" w:cs="Times New Roman"/>
          <w:sz w:val="24"/>
          <w:szCs w:val="24"/>
        </w:rPr>
        <w:t>онкретният бенефициент трябва да включи тези индикатори, които отговарят на предвидените в</w:t>
      </w:r>
      <w:r w:rsidR="00B95BFC" w:rsidRPr="008D4AB4">
        <w:rPr>
          <w:rFonts w:ascii="Times New Roman" w:hAnsi="Times New Roman" w:cs="Times New Roman"/>
          <w:sz w:val="24"/>
          <w:szCs w:val="24"/>
        </w:rPr>
        <w:t xml:space="preserve"> дейности, с посочени целеви стойности съгласно периода на изпълнение на </w:t>
      </w:r>
      <w:r w:rsidR="00874505" w:rsidRPr="008D4AB4">
        <w:rPr>
          <w:rFonts w:ascii="Times New Roman" w:hAnsi="Times New Roman" w:cs="Times New Roman"/>
          <w:sz w:val="24"/>
          <w:szCs w:val="24"/>
        </w:rPr>
        <w:t>проекта</w:t>
      </w:r>
      <w:r w:rsidR="00B95BFC" w:rsidRPr="008D4AB4">
        <w:rPr>
          <w:rFonts w:ascii="Times New Roman" w:hAnsi="Times New Roman" w:cs="Times New Roman"/>
          <w:sz w:val="24"/>
          <w:szCs w:val="24"/>
        </w:rPr>
        <w:t>.</w:t>
      </w:r>
      <w:r w:rsidR="00B95BFC" w:rsidRPr="008D4AB4">
        <w:rPr>
          <w:rFonts w:ascii="Times New Roman" w:hAnsi="Times New Roman" w:cs="Times New Roman"/>
          <w:b/>
          <w:sz w:val="24"/>
          <w:szCs w:val="24"/>
        </w:rPr>
        <w:t xml:space="preserve"> </w:t>
      </w:r>
    </w:p>
    <w:p w14:paraId="44ED51FF" w14:textId="7439B7DF" w:rsidR="00F7626C" w:rsidRPr="008D4AB4" w:rsidRDefault="004A58E5" w:rsidP="00315188">
      <w:pPr>
        <w:pStyle w:val="Heading2"/>
        <w:pBdr>
          <w:top w:val="single" w:sz="4" w:space="1" w:color="auto"/>
          <w:left w:val="single" w:sz="4" w:space="0"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7" w:name="_Toc140135137"/>
      <w:r w:rsidRPr="008D4AB4">
        <w:rPr>
          <w:rFonts w:ascii="Times New Roman" w:hAnsi="Times New Roman" w:cs="Times New Roman"/>
        </w:rPr>
        <w:t>8</w:t>
      </w:r>
      <w:r w:rsidR="000115A9" w:rsidRPr="008D4AB4">
        <w:rPr>
          <w:rFonts w:ascii="Times New Roman" w:hAnsi="Times New Roman" w:cs="Times New Roman"/>
        </w:rPr>
        <w:t>. Общ размер на безвъзмездната финансова помощ по процедур</w:t>
      </w:r>
      <w:r w:rsidR="00EF3FB1" w:rsidRPr="008D4AB4">
        <w:rPr>
          <w:rFonts w:ascii="Times New Roman" w:hAnsi="Times New Roman" w:cs="Times New Roman"/>
        </w:rPr>
        <w:t>ите</w:t>
      </w:r>
      <w:r w:rsidR="00281B3E" w:rsidRPr="008D4AB4">
        <w:rPr>
          <w:rFonts w:ascii="Times New Roman" w:hAnsi="Times New Roman" w:cs="Times New Roman"/>
        </w:rPr>
        <w:t xml:space="preserve"> и разпределение по региони</w:t>
      </w:r>
      <w:r w:rsidR="000115A9" w:rsidRPr="008D4AB4">
        <w:rPr>
          <w:rFonts w:ascii="Times New Roman" w:hAnsi="Times New Roman" w:cs="Times New Roman"/>
        </w:rPr>
        <w:t>:</w:t>
      </w:r>
      <w:bookmarkEnd w:id="7"/>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802"/>
        <w:gridCol w:w="1895"/>
        <w:gridCol w:w="2113"/>
        <w:gridCol w:w="1959"/>
        <w:gridCol w:w="1892"/>
      </w:tblGrid>
      <w:tr w:rsidR="007D392A" w:rsidRPr="008D4AB4" w14:paraId="45644318" w14:textId="77777777" w:rsidTr="00315188">
        <w:trPr>
          <w:trHeight w:val="371"/>
          <w:tblHead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91962D4" w14:textId="77777777"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Приоритет</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3CCA40B" w14:textId="77777777"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Фонд</w:t>
            </w:r>
          </w:p>
        </w:tc>
        <w:tc>
          <w:tcPr>
            <w:tcW w:w="1895"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FFDED98" w14:textId="123C66AB"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Финансово участие на Съюза </w:t>
            </w:r>
            <w:r w:rsidR="00EF3FB1" w:rsidRPr="008D4AB4">
              <w:rPr>
                <w:rFonts w:ascii="Times New Roman" w:eastAsia="Times New Roman" w:hAnsi="Times New Roman" w:cs="Times New Roman"/>
                <w:b/>
                <w:iCs/>
                <w:noProof/>
                <w:sz w:val="20"/>
                <w:szCs w:val="20"/>
              </w:rPr>
              <w:t>(евро)</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5B5575F" w14:textId="4525AED2"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Национално участие </w:t>
            </w:r>
            <w:r w:rsidR="00EF3FB1" w:rsidRPr="008D4AB4">
              <w:rPr>
                <w:rFonts w:ascii="Times New Roman" w:eastAsia="Times New Roman" w:hAnsi="Times New Roman" w:cs="Times New Roman"/>
                <w:b/>
                <w:iCs/>
                <w:noProof/>
                <w:sz w:val="20"/>
                <w:szCs w:val="20"/>
              </w:rPr>
              <w:t xml:space="preserve"> (евро)</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5B50C3B7" w14:textId="13378B9F"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Общо</w:t>
            </w:r>
            <w:r w:rsidR="00EF3FB1" w:rsidRPr="008D4AB4">
              <w:rPr>
                <w:rFonts w:ascii="Times New Roman" w:eastAsia="Times New Roman" w:hAnsi="Times New Roman" w:cs="Times New Roman"/>
                <w:b/>
                <w:iCs/>
                <w:noProof/>
                <w:sz w:val="20"/>
                <w:szCs w:val="20"/>
              </w:rPr>
              <w:t xml:space="preserve"> (евро)</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447130A7" w14:textId="3D5B7C7D" w:rsidR="007D392A" w:rsidRPr="008D4AB4" w:rsidRDefault="007D392A" w:rsidP="007D392A">
            <w:pPr>
              <w:spacing w:after="0" w:line="240" w:lineRule="auto"/>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 xml:space="preserve">Процент на съфинансиране </w:t>
            </w:r>
          </w:p>
        </w:tc>
      </w:tr>
      <w:tr w:rsidR="00344277" w:rsidRPr="008D4AB4" w14:paraId="50795471" w14:textId="77777777" w:rsidTr="00315188">
        <w:trPr>
          <w:trHeight w:val="523"/>
          <w:tblHeader/>
        </w:trPr>
        <w:tc>
          <w:tcPr>
            <w:tcW w:w="1115"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60C9B284" w14:textId="77777777" w:rsidR="007D392A" w:rsidRPr="008D4AB4" w:rsidRDefault="007D392A" w:rsidP="00344277">
            <w:pPr>
              <w:spacing w:before="100"/>
              <w:rPr>
                <w:rFonts w:ascii="Times New Roman" w:hAnsi="Times New Roman" w:cs="Times New Roman"/>
                <w:color w:val="000000"/>
                <w:sz w:val="20"/>
                <w:szCs w:val="20"/>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0267BFC9" w14:textId="77777777" w:rsidR="007D392A" w:rsidRPr="008D4AB4" w:rsidRDefault="007D392A" w:rsidP="00344277">
            <w:pPr>
              <w:spacing w:before="100"/>
              <w:rPr>
                <w:rFonts w:ascii="Times New Roman" w:hAnsi="Times New Roman" w:cs="Times New Roman"/>
                <w:color w:val="000000"/>
                <w:sz w:val="20"/>
                <w:szCs w:val="20"/>
              </w:rPr>
            </w:pPr>
          </w:p>
        </w:tc>
        <w:tc>
          <w:tcPr>
            <w:tcW w:w="1895"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5010294B" w14:textId="77777777" w:rsidR="007D392A" w:rsidRPr="008D4AB4" w:rsidRDefault="007D392A" w:rsidP="00344277">
            <w:pPr>
              <w:spacing w:before="100"/>
              <w:rPr>
                <w:rFonts w:ascii="Times New Roman" w:hAnsi="Times New Roman" w:cs="Times New Roman"/>
                <w:color w:val="000000"/>
                <w:sz w:val="20"/>
                <w:szCs w:val="20"/>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14BDD77E" w14:textId="77777777" w:rsidR="007D392A" w:rsidRPr="008D4AB4" w:rsidRDefault="007D392A" w:rsidP="00344277">
            <w:pPr>
              <w:spacing w:before="100"/>
              <w:rPr>
                <w:rFonts w:ascii="Times New Roman" w:hAnsi="Times New Roman" w:cs="Times New Roman"/>
                <w:color w:val="000000"/>
                <w:sz w:val="20"/>
                <w:szCs w:val="20"/>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2DA32A7F" w14:textId="77777777" w:rsidR="007D392A" w:rsidRPr="008D4AB4" w:rsidRDefault="007D392A" w:rsidP="00344277">
            <w:pPr>
              <w:spacing w:before="100"/>
              <w:rPr>
                <w:rFonts w:ascii="Times New Roman" w:hAnsi="Times New Roman" w:cs="Times New Roman"/>
                <w:color w:val="000000"/>
                <w:sz w:val="20"/>
                <w:szCs w:val="20"/>
              </w:rPr>
            </w:pPr>
          </w:p>
        </w:tc>
        <w:tc>
          <w:tcPr>
            <w:tcW w:w="1892"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60" w:type="dxa"/>
              <w:bottom w:w="80" w:type="dxa"/>
              <w:right w:w="60" w:type="dxa"/>
            </w:tcMar>
            <w:vAlign w:val="center"/>
          </w:tcPr>
          <w:p w14:paraId="67A217D6" w14:textId="77777777" w:rsidR="007D392A" w:rsidRPr="008D4AB4" w:rsidRDefault="007D392A" w:rsidP="00344277">
            <w:pPr>
              <w:spacing w:before="100"/>
              <w:rPr>
                <w:rFonts w:ascii="Times New Roman" w:hAnsi="Times New Roman" w:cs="Times New Roman"/>
                <w:color w:val="000000"/>
                <w:sz w:val="20"/>
                <w:szCs w:val="20"/>
              </w:rPr>
            </w:pPr>
          </w:p>
        </w:tc>
      </w:tr>
      <w:tr w:rsidR="007D392A" w:rsidRPr="0047161F" w14:paraId="694D48DE"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69A54" w14:textId="77777777" w:rsidR="007D392A" w:rsidRPr="0047161F" w:rsidRDefault="007D392A" w:rsidP="00FD26C0">
            <w:pPr>
              <w:spacing w:before="100"/>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BCF66" w14:textId="77777777" w:rsidR="007D392A" w:rsidRPr="0047161F" w:rsidRDefault="007D392A" w:rsidP="00FD26C0">
            <w:pPr>
              <w:spacing w:before="100"/>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ЕФРР</w:t>
            </w: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199FF" w14:textId="015E9410" w:rsidR="007D392A" w:rsidRPr="0047161F" w:rsidRDefault="007D392A" w:rsidP="00FD26C0">
            <w:pPr>
              <w:spacing w:before="100"/>
              <w:rPr>
                <w:rFonts w:ascii="Times New Roman" w:hAnsi="Times New Roman" w:cs="Times New Roman"/>
                <w:i/>
                <w:color w:val="000000"/>
                <w:sz w:val="20"/>
                <w:szCs w:val="20"/>
              </w:rPr>
            </w:pPr>
            <w:r w:rsidRPr="0047161F">
              <w:rPr>
                <w:rFonts w:ascii="Times New Roman" w:eastAsia="Times New Roman" w:hAnsi="Times New Roman" w:cs="Times New Roman"/>
                <w:i/>
                <w:color w:val="000000"/>
                <w:sz w:val="20"/>
                <w:szCs w:val="20"/>
              </w:rPr>
              <w:t>279 004 475,00</w:t>
            </w:r>
            <w:r w:rsidR="00FD26C0" w:rsidRPr="0047161F">
              <w:rPr>
                <w:rStyle w:val="FootnoteReference"/>
                <w:rFonts w:ascii="Times New Roman" w:eastAsia="Times New Roman" w:hAnsi="Times New Roman" w:cs="Times New Roman"/>
                <w:i/>
                <w:color w:val="000000"/>
                <w:sz w:val="20"/>
                <w:szCs w:val="20"/>
              </w:rPr>
              <w:footnoteReference w:id="7"/>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945E6" w14:textId="515FEBE1" w:rsidR="007D392A" w:rsidRPr="0047161F" w:rsidRDefault="007D392A" w:rsidP="00FD26C0">
            <w:pPr>
              <w:spacing w:before="100"/>
              <w:rPr>
                <w:rFonts w:ascii="Times New Roman" w:hAnsi="Times New Roman" w:cs="Times New Roman"/>
                <w:i/>
                <w:color w:val="000000"/>
                <w:sz w:val="20"/>
                <w:szCs w:val="20"/>
              </w:rPr>
            </w:pPr>
            <w:r w:rsidRPr="0047161F">
              <w:rPr>
                <w:rFonts w:ascii="Times New Roman" w:eastAsia="Times New Roman" w:hAnsi="Times New Roman" w:cs="Times New Roman"/>
                <w:i/>
                <w:color w:val="000000"/>
                <w:sz w:val="20"/>
                <w:szCs w:val="20"/>
              </w:rPr>
              <w:t>49 236 084,00</w:t>
            </w:r>
            <w:r w:rsidR="00FD26C0" w:rsidRPr="0047161F">
              <w:rPr>
                <w:rFonts w:ascii="Times New Roman" w:eastAsia="Times New Roman" w:hAnsi="Times New Roman" w:cs="Times New Roman"/>
                <w:i/>
                <w:color w:val="000000"/>
                <w:sz w:val="20"/>
                <w:szCs w:val="20"/>
                <w:vertAlign w:val="superscript"/>
              </w:rPr>
              <w:t>7</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10567" w14:textId="45F7FB0B" w:rsidR="007D392A" w:rsidRPr="0047161F" w:rsidRDefault="007D392A" w:rsidP="00FD26C0">
            <w:pPr>
              <w:spacing w:before="100"/>
              <w:rPr>
                <w:rFonts w:ascii="Times New Roman" w:hAnsi="Times New Roman" w:cs="Times New Roman"/>
                <w:i/>
                <w:color w:val="000000"/>
                <w:sz w:val="20"/>
                <w:szCs w:val="20"/>
              </w:rPr>
            </w:pPr>
            <w:r w:rsidRPr="0047161F">
              <w:rPr>
                <w:rFonts w:ascii="Times New Roman" w:eastAsia="Times New Roman" w:hAnsi="Times New Roman" w:cs="Times New Roman"/>
                <w:i/>
                <w:color w:val="000000"/>
                <w:sz w:val="20"/>
                <w:szCs w:val="20"/>
              </w:rPr>
              <w:t>328 240 559,00</w:t>
            </w:r>
            <w:r w:rsidR="00FD26C0" w:rsidRPr="0047161F">
              <w:rPr>
                <w:rFonts w:ascii="Times New Roman" w:eastAsia="Times New Roman" w:hAnsi="Times New Roman" w:cs="Times New Roman"/>
                <w:i/>
                <w:color w:val="000000"/>
                <w:sz w:val="20"/>
                <w:szCs w:val="20"/>
                <w:vertAlign w:val="superscript"/>
              </w:rPr>
              <w:t>7</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92C18" w14:textId="24B7EC34" w:rsidR="007D392A" w:rsidRPr="0047161F" w:rsidRDefault="007D392A" w:rsidP="00FD26C0">
            <w:pPr>
              <w:spacing w:before="100"/>
              <w:rPr>
                <w:rFonts w:ascii="Times New Roman" w:hAnsi="Times New Roman" w:cs="Times New Roman"/>
                <w:i/>
                <w:color w:val="000000"/>
                <w:sz w:val="20"/>
                <w:szCs w:val="20"/>
              </w:rPr>
            </w:pPr>
            <w:r w:rsidRPr="0047161F">
              <w:rPr>
                <w:rFonts w:ascii="Times New Roman" w:eastAsia="Times New Roman" w:hAnsi="Times New Roman" w:cs="Times New Roman"/>
                <w:i/>
                <w:color w:val="000000"/>
                <w:sz w:val="20"/>
                <w:szCs w:val="20"/>
              </w:rPr>
              <w:t>84,9999999543%</w:t>
            </w:r>
            <w:r w:rsidR="00334790">
              <w:rPr>
                <w:rStyle w:val="FootnoteReference"/>
                <w:rFonts w:ascii="Times New Roman" w:eastAsia="Times New Roman" w:hAnsi="Times New Roman" w:cs="Times New Roman"/>
                <w:i/>
                <w:color w:val="000000"/>
                <w:sz w:val="20"/>
                <w:szCs w:val="20"/>
              </w:rPr>
              <w:footnoteReference w:id="8"/>
            </w:r>
          </w:p>
        </w:tc>
      </w:tr>
      <w:tr w:rsidR="00BE3D5C" w:rsidRPr="0047161F" w14:paraId="7CF70E87"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A166C" w14:textId="323943A8" w:rsidR="00BE3D5C" w:rsidRPr="0047161F" w:rsidRDefault="00BE3D5C" w:rsidP="00344277">
            <w:pPr>
              <w:spacing w:before="100"/>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3.1</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B2FC2" w14:textId="64990622" w:rsidR="00BE3D5C" w:rsidRPr="0047161F" w:rsidRDefault="00BE3D5C" w:rsidP="00344277">
            <w:pPr>
              <w:spacing w:before="100"/>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ЕФРР</w:t>
            </w: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40F7F" w14:textId="2DE0C9E4" w:rsidR="00BE3D5C" w:rsidRPr="0047161F" w:rsidRDefault="00FD26C0" w:rsidP="00344277">
            <w:pPr>
              <w:spacing w:before="100"/>
              <w:jc w:val="right"/>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224 004 475,00</w:t>
            </w:r>
            <w:r w:rsidRPr="0047161F">
              <w:rPr>
                <w:rStyle w:val="FootnoteReference"/>
                <w:rFonts w:ascii="Times New Roman" w:eastAsia="Times New Roman" w:hAnsi="Times New Roman" w:cs="Times New Roman"/>
                <w:color w:val="000000"/>
                <w:sz w:val="20"/>
                <w:szCs w:val="20"/>
              </w:rPr>
              <w:footnoteReference w:id="9"/>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37C2A" w14:textId="01571CEA" w:rsidR="00BE3D5C" w:rsidRPr="0047161F" w:rsidRDefault="00FD26C0" w:rsidP="00344277">
            <w:pPr>
              <w:spacing w:before="100"/>
              <w:jc w:val="right"/>
              <w:rPr>
                <w:rFonts w:ascii="Times New Roman" w:eastAsia="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39 530 201,61</w:t>
            </w:r>
            <w:r w:rsidRPr="0047161F">
              <w:rPr>
                <w:rFonts w:ascii="Times New Roman" w:eastAsia="Times New Roman" w:hAnsi="Times New Roman" w:cs="Times New Roman"/>
                <w:color w:val="000000"/>
                <w:sz w:val="20"/>
                <w:szCs w:val="20"/>
                <w:vertAlign w:val="superscript"/>
              </w:rPr>
              <w:t>8</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F28DA" w14:textId="14FC0B45" w:rsidR="00BE3D5C" w:rsidRPr="0047161F" w:rsidRDefault="00EA4DC3" w:rsidP="00344277">
            <w:pPr>
              <w:spacing w:before="100"/>
              <w:jc w:val="right"/>
              <w:rPr>
                <w:rFonts w:ascii="Times New Roman" w:eastAsia="Times New Roman" w:hAnsi="Times New Roman" w:cs="Times New Roman"/>
                <w:color w:val="000000"/>
                <w:sz w:val="20"/>
                <w:szCs w:val="20"/>
              </w:rPr>
            </w:pPr>
            <w:r w:rsidRPr="00EA4DC3">
              <w:rPr>
                <w:rFonts w:ascii="Times New Roman" w:eastAsia="Times New Roman" w:hAnsi="Times New Roman" w:cs="Times New Roman"/>
                <w:color w:val="000000"/>
                <w:sz w:val="20"/>
                <w:szCs w:val="20"/>
              </w:rPr>
              <w:t>263 534 676,61</w:t>
            </w:r>
            <w:r w:rsidR="00FD26C0" w:rsidRPr="0047161F">
              <w:rPr>
                <w:rFonts w:ascii="Times New Roman" w:eastAsia="Times New Roman" w:hAnsi="Times New Roman" w:cs="Times New Roman"/>
                <w:color w:val="000000"/>
                <w:sz w:val="20"/>
                <w:szCs w:val="20"/>
                <w:vertAlign w:val="superscript"/>
              </w:rPr>
              <w:t>8</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F2BFC" w14:textId="5E746112" w:rsidR="00BE3D5C" w:rsidRPr="0047161F" w:rsidRDefault="00EA4DC3" w:rsidP="00EA4DC3">
            <w:pPr>
              <w:spacing w:before="100"/>
              <w:jc w:val="right"/>
              <w:rPr>
                <w:rFonts w:ascii="Times New Roman" w:eastAsia="Times New Roman" w:hAnsi="Times New Roman" w:cs="Times New Roman"/>
                <w:color w:val="000000"/>
                <w:sz w:val="20"/>
                <w:szCs w:val="20"/>
              </w:rPr>
            </w:pPr>
            <w:r w:rsidRPr="00EA4DC3">
              <w:rPr>
                <w:rFonts w:ascii="Times New Roman" w:eastAsia="Times New Roman" w:hAnsi="Times New Roman" w:cs="Times New Roman"/>
                <w:color w:val="000000"/>
                <w:sz w:val="20"/>
                <w:szCs w:val="20"/>
              </w:rPr>
              <w:t>84,9999999550%</w:t>
            </w:r>
          </w:p>
        </w:tc>
      </w:tr>
      <w:tr w:rsidR="007D392A" w:rsidRPr="008D4AB4" w14:paraId="46C2D4F2" w14:textId="77777777" w:rsidTr="00315188">
        <w:tc>
          <w:tcPr>
            <w:tcW w:w="111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6F626" w14:textId="17AF9E9C" w:rsidR="007D392A" w:rsidRPr="0047161F" w:rsidRDefault="007D392A" w:rsidP="00344277">
            <w:pPr>
              <w:spacing w:before="100"/>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3</w:t>
            </w:r>
            <w:r w:rsidR="00EA4DC3">
              <w:rPr>
                <w:rFonts w:ascii="Times New Roman" w:eastAsia="Times New Roman" w:hAnsi="Times New Roman" w:cs="Times New Roman"/>
                <w:color w:val="000000"/>
                <w:sz w:val="20"/>
                <w:szCs w:val="20"/>
              </w:rPr>
              <w:t>.2</w:t>
            </w:r>
          </w:p>
        </w:tc>
        <w:tc>
          <w:tcPr>
            <w:tcW w:w="80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0EC45" w14:textId="77777777" w:rsidR="007D392A" w:rsidRPr="0047161F" w:rsidRDefault="007D392A" w:rsidP="00344277">
            <w:pPr>
              <w:spacing w:before="100"/>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КФ</w:t>
            </w:r>
          </w:p>
        </w:tc>
        <w:tc>
          <w:tcPr>
            <w:tcW w:w="1895"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EBCF3"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63 820 000,00</w:t>
            </w:r>
          </w:p>
        </w:tc>
        <w:tc>
          <w:tcPr>
            <w:tcW w:w="2113"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D752B"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11 262 353,00</w:t>
            </w:r>
          </w:p>
        </w:tc>
        <w:tc>
          <w:tcPr>
            <w:tcW w:w="1959"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75424" w14:textId="77777777" w:rsidR="007D392A" w:rsidRPr="0047161F"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75 082 353,00</w:t>
            </w:r>
          </w:p>
        </w:tc>
        <w:tc>
          <w:tcPr>
            <w:tcW w:w="1892"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3CB15" w14:textId="77777777" w:rsidR="007D392A" w:rsidRPr="008D4AB4" w:rsidRDefault="007D392A" w:rsidP="00344277">
            <w:pPr>
              <w:spacing w:before="100"/>
              <w:jc w:val="right"/>
              <w:rPr>
                <w:rFonts w:ascii="Times New Roman" w:hAnsi="Times New Roman" w:cs="Times New Roman"/>
                <w:color w:val="000000"/>
                <w:sz w:val="20"/>
                <w:szCs w:val="20"/>
              </w:rPr>
            </w:pPr>
            <w:r w:rsidRPr="0047161F">
              <w:rPr>
                <w:rFonts w:ascii="Times New Roman" w:eastAsia="Times New Roman" w:hAnsi="Times New Roman" w:cs="Times New Roman"/>
                <w:color w:val="000000"/>
                <w:sz w:val="20"/>
                <w:szCs w:val="20"/>
              </w:rPr>
              <w:t>84,9999999334%</w:t>
            </w:r>
          </w:p>
        </w:tc>
      </w:tr>
    </w:tbl>
    <w:p w14:paraId="55A5E307" w14:textId="6CACC297" w:rsidR="00BA2E00" w:rsidRPr="003841BF" w:rsidRDefault="00BA2E00" w:rsidP="00291558">
      <w:pPr>
        <w:pStyle w:val="Heading2"/>
        <w:numPr>
          <w:ilvl w:val="0"/>
          <w:numId w:val="26"/>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8" w:name="_Toc140135138"/>
      <w:r w:rsidRPr="003841BF">
        <w:rPr>
          <w:rFonts w:ascii="Times New Roman" w:hAnsi="Times New Roman" w:cs="Times New Roman"/>
        </w:rPr>
        <w:t>Минимален</w:t>
      </w:r>
      <w:r w:rsidR="00EA11C9" w:rsidRPr="003841BF">
        <w:rPr>
          <w:rFonts w:ascii="Times New Roman" w:hAnsi="Times New Roman" w:cs="Times New Roman"/>
        </w:rPr>
        <w:t xml:space="preserve"> (ако е приложимо) </w:t>
      </w:r>
      <w:r w:rsidRPr="003841BF">
        <w:rPr>
          <w:rFonts w:ascii="Times New Roman" w:hAnsi="Times New Roman" w:cs="Times New Roman"/>
        </w:rPr>
        <w:t>и максимален размер на безвъзмездната финансова помощ за конкретен проект:</w:t>
      </w:r>
      <w:bookmarkEnd w:id="8"/>
    </w:p>
    <w:p w14:paraId="580368D8" w14:textId="23B3475D" w:rsidR="0089237A" w:rsidRPr="008D4AB4" w:rsidRDefault="0089237A"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По настоящата процедура </w:t>
      </w:r>
      <w:r w:rsidR="00CB6045" w:rsidRPr="008D4AB4">
        <w:rPr>
          <w:rFonts w:ascii="Times New Roman" w:hAnsi="Times New Roman" w:cs="Times New Roman"/>
          <w:sz w:val="24"/>
          <w:szCs w:val="24"/>
        </w:rPr>
        <w:t>чрез директно предоставяне на безвъзмездна фина</w:t>
      </w:r>
      <w:r w:rsidR="009F7278" w:rsidRPr="008D4AB4">
        <w:rPr>
          <w:rFonts w:ascii="Times New Roman" w:hAnsi="Times New Roman" w:cs="Times New Roman"/>
          <w:sz w:val="24"/>
          <w:szCs w:val="24"/>
        </w:rPr>
        <w:t>нсова помощ</w:t>
      </w:r>
      <w:r w:rsidR="003F6462" w:rsidRPr="008D4AB4">
        <w:rPr>
          <w:rFonts w:ascii="Times New Roman" w:hAnsi="Times New Roman" w:cs="Times New Roman"/>
          <w:sz w:val="24"/>
          <w:szCs w:val="24"/>
        </w:rPr>
        <w:t>,</w:t>
      </w:r>
      <w:r w:rsidR="009F7278" w:rsidRPr="008D4AB4">
        <w:rPr>
          <w:rFonts w:ascii="Times New Roman" w:hAnsi="Times New Roman" w:cs="Times New Roman"/>
          <w:sz w:val="24"/>
          <w:szCs w:val="24"/>
        </w:rPr>
        <w:t xml:space="preserve">  </w:t>
      </w:r>
      <w:r w:rsidRPr="008D4AB4">
        <w:rPr>
          <w:rFonts w:ascii="Times New Roman" w:hAnsi="Times New Roman" w:cs="Times New Roman"/>
          <w:sz w:val="24"/>
          <w:szCs w:val="24"/>
        </w:rPr>
        <w:t xml:space="preserve">няма изискване за </w:t>
      </w:r>
      <w:r w:rsidRPr="008D4AB4">
        <w:rPr>
          <w:rFonts w:ascii="Times New Roman" w:hAnsi="Times New Roman" w:cs="Times New Roman"/>
          <w:b/>
          <w:sz w:val="24"/>
          <w:szCs w:val="24"/>
        </w:rPr>
        <w:t>минимален размер</w:t>
      </w:r>
      <w:r w:rsidR="004E6FCB" w:rsidRPr="008D4AB4">
        <w:rPr>
          <w:rFonts w:ascii="Times New Roman" w:hAnsi="Times New Roman" w:cs="Times New Roman"/>
          <w:sz w:val="24"/>
          <w:szCs w:val="24"/>
        </w:rPr>
        <w:t xml:space="preserve"> на </w:t>
      </w:r>
      <w:r w:rsidR="00846685" w:rsidRPr="008D4AB4">
        <w:rPr>
          <w:rFonts w:ascii="Times New Roman" w:hAnsi="Times New Roman" w:cs="Times New Roman"/>
          <w:sz w:val="24"/>
          <w:szCs w:val="24"/>
        </w:rPr>
        <w:t>безвъзмездната финансова помощ</w:t>
      </w:r>
      <w:r w:rsidR="00062F64" w:rsidRPr="008D4AB4">
        <w:rPr>
          <w:rFonts w:ascii="Times New Roman" w:hAnsi="Times New Roman" w:cs="Times New Roman"/>
          <w:sz w:val="24"/>
          <w:szCs w:val="24"/>
        </w:rPr>
        <w:t>, който да бъде заявен</w:t>
      </w:r>
      <w:r w:rsidR="00846685" w:rsidRPr="008D4AB4">
        <w:rPr>
          <w:rFonts w:ascii="Times New Roman" w:hAnsi="Times New Roman" w:cs="Times New Roman"/>
          <w:sz w:val="24"/>
          <w:szCs w:val="24"/>
        </w:rPr>
        <w:t>.</w:t>
      </w:r>
      <w:r w:rsidRPr="008D4AB4">
        <w:rPr>
          <w:rFonts w:ascii="Times New Roman" w:hAnsi="Times New Roman" w:cs="Times New Roman"/>
          <w:sz w:val="24"/>
          <w:szCs w:val="24"/>
        </w:rPr>
        <w:t xml:space="preserve"> </w:t>
      </w:r>
    </w:p>
    <w:p w14:paraId="15DA167D" w14:textId="65601BFF" w:rsidR="00BA2E00" w:rsidRPr="008D4AB4" w:rsidRDefault="00344277"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lastRenderedPageBreak/>
        <w:t>Максималният размер е до съответната стойност по измерение 1 - Област на интервенция, която съответства на дейностите по проекта и не повече от общия бюджет на процедурата.</w:t>
      </w:r>
    </w:p>
    <w:p w14:paraId="6A9D8217" w14:textId="1AA530CC" w:rsidR="002325A3" w:rsidRPr="008D4AB4" w:rsidRDefault="002325A3" w:rsidP="00291558">
      <w:pPr>
        <w:pStyle w:val="Heading2"/>
        <w:numPr>
          <w:ilvl w:val="0"/>
          <w:numId w:val="26"/>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9" w:name="_Toc140135139"/>
      <w:r w:rsidRPr="008D4AB4">
        <w:rPr>
          <w:rFonts w:ascii="Times New Roman" w:hAnsi="Times New Roman" w:cs="Times New Roman"/>
        </w:rPr>
        <w:t>Процент на съфинансиране:</w:t>
      </w:r>
      <w:bookmarkEnd w:id="9"/>
    </w:p>
    <w:p w14:paraId="37948D8A" w14:textId="4023CB3B" w:rsidR="002325A3" w:rsidRDefault="00CD046B" w:rsidP="00344277">
      <w:pPr>
        <w:pStyle w:val="ListParagraph"/>
        <w:spacing w:after="360" w:line="240" w:lineRule="auto"/>
        <w:ind w:left="0"/>
        <w:jc w:val="both"/>
        <w:rPr>
          <w:rFonts w:ascii="Times New Roman" w:hAnsi="Times New Roman" w:cs="Times New Roman"/>
          <w:sz w:val="24"/>
          <w:szCs w:val="24"/>
        </w:rPr>
      </w:pPr>
      <w:bookmarkStart w:id="10" w:name="_GoBack"/>
      <w:r w:rsidRPr="008D4AB4">
        <w:rPr>
          <w:rFonts w:ascii="Times New Roman" w:hAnsi="Times New Roman" w:cs="Times New Roman"/>
          <w:sz w:val="24"/>
          <w:szCs w:val="24"/>
        </w:rPr>
        <w:t xml:space="preserve">Интензитетът на безвъзмездната </w:t>
      </w:r>
      <w:r w:rsidR="00CB3CE5" w:rsidRPr="008D4AB4">
        <w:rPr>
          <w:rFonts w:ascii="Times New Roman" w:hAnsi="Times New Roman" w:cs="Times New Roman"/>
          <w:sz w:val="24"/>
          <w:szCs w:val="24"/>
        </w:rPr>
        <w:t xml:space="preserve">финансова </w:t>
      </w:r>
      <w:r w:rsidRPr="008D4AB4">
        <w:rPr>
          <w:rFonts w:ascii="Times New Roman" w:hAnsi="Times New Roman" w:cs="Times New Roman"/>
          <w:sz w:val="24"/>
          <w:szCs w:val="24"/>
        </w:rPr>
        <w:t xml:space="preserve">помощ е </w:t>
      </w:r>
      <w:r w:rsidR="00BC7952" w:rsidRPr="008D4AB4">
        <w:rPr>
          <w:rFonts w:ascii="Times New Roman" w:hAnsi="Times New Roman" w:cs="Times New Roman"/>
          <w:sz w:val="24"/>
          <w:szCs w:val="24"/>
        </w:rPr>
        <w:t>100%</w:t>
      </w:r>
      <w:r w:rsidR="0098168A">
        <w:rPr>
          <w:rFonts w:ascii="Times New Roman" w:hAnsi="Times New Roman" w:cs="Times New Roman"/>
          <w:sz w:val="24"/>
          <w:szCs w:val="24"/>
        </w:rPr>
        <w:t xml:space="preserve"> </w:t>
      </w:r>
      <w:r w:rsidR="0098168A" w:rsidRPr="0098168A">
        <w:rPr>
          <w:rFonts w:ascii="Times New Roman" w:hAnsi="Times New Roman" w:cs="Times New Roman"/>
          <w:sz w:val="24"/>
          <w:szCs w:val="24"/>
        </w:rPr>
        <w:t>от допустимите разходи</w:t>
      </w:r>
      <w:r w:rsidR="0098168A">
        <w:rPr>
          <w:rFonts w:ascii="Times New Roman" w:hAnsi="Times New Roman" w:cs="Times New Roman"/>
          <w:sz w:val="24"/>
          <w:szCs w:val="24"/>
        </w:rPr>
        <w:t xml:space="preserve"> </w:t>
      </w:r>
      <w:bookmarkEnd w:id="10"/>
      <w:r w:rsidR="0098168A">
        <w:rPr>
          <w:rFonts w:ascii="Times New Roman" w:hAnsi="Times New Roman" w:cs="Times New Roman"/>
          <w:sz w:val="24"/>
          <w:szCs w:val="24"/>
        </w:rPr>
        <w:t>за проекти в режим „непомощ“</w:t>
      </w:r>
      <w:r w:rsidR="00BC7952" w:rsidRPr="008D4AB4">
        <w:rPr>
          <w:rFonts w:ascii="Times New Roman" w:hAnsi="Times New Roman" w:cs="Times New Roman"/>
          <w:sz w:val="24"/>
          <w:szCs w:val="24"/>
        </w:rPr>
        <w:t>.</w:t>
      </w:r>
      <w:r w:rsidR="003558FF" w:rsidRPr="008D4AB4">
        <w:rPr>
          <w:rFonts w:ascii="Times New Roman" w:hAnsi="Times New Roman" w:cs="Times New Roman"/>
          <w:sz w:val="24"/>
          <w:szCs w:val="24"/>
        </w:rPr>
        <w:t xml:space="preserve"> </w:t>
      </w:r>
    </w:p>
    <w:p w14:paraId="0F2FD90A" w14:textId="6974092D" w:rsidR="0098168A" w:rsidRDefault="0098168A" w:rsidP="00344277">
      <w:pPr>
        <w:pStyle w:val="ListParagraph"/>
        <w:spacing w:after="360" w:line="240" w:lineRule="auto"/>
        <w:ind w:left="0"/>
        <w:jc w:val="both"/>
        <w:rPr>
          <w:rFonts w:ascii="Times New Roman" w:hAnsi="Times New Roman" w:cs="Times New Roman"/>
          <w:sz w:val="24"/>
          <w:szCs w:val="24"/>
        </w:rPr>
      </w:pPr>
    </w:p>
    <w:p w14:paraId="21044960" w14:textId="1EB4991B" w:rsidR="0098168A" w:rsidRPr="0098168A" w:rsidRDefault="0098168A" w:rsidP="0098168A">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Интензитетът на безвъзмездната финансова помощ</w:t>
      </w:r>
      <w:r w:rsidRPr="0098168A">
        <w:rPr>
          <w:rFonts w:ascii="Times New Roman" w:hAnsi="Times New Roman" w:cs="Times New Roman"/>
          <w:sz w:val="24"/>
          <w:szCs w:val="24"/>
        </w:rPr>
        <w:t xml:space="preserve"> на проектите на Държавно предприятие „Пристанищна инфраструктура“, за които се предвижда предоставянето на държавна помощ в съответствие с Регламент (ЕС) № 651/2014 на Комисията от 17 юни 2014 година за обявяване на някои категории помощи за съвместими с вътрешния пазар в приложен</w:t>
      </w:r>
      <w:r>
        <w:rPr>
          <w:rFonts w:ascii="Times New Roman" w:hAnsi="Times New Roman" w:cs="Times New Roman"/>
          <w:sz w:val="24"/>
          <w:szCs w:val="24"/>
        </w:rPr>
        <w:t xml:space="preserve">ие на членове 107 и 108 (ОРГО) </w:t>
      </w:r>
      <w:r w:rsidRPr="0098168A">
        <w:rPr>
          <w:rFonts w:ascii="Times New Roman" w:hAnsi="Times New Roman" w:cs="Times New Roman"/>
          <w:sz w:val="24"/>
          <w:szCs w:val="24"/>
        </w:rPr>
        <w:t>съгласно</w:t>
      </w:r>
      <w:r>
        <w:rPr>
          <w:rFonts w:ascii="Times New Roman" w:hAnsi="Times New Roman" w:cs="Times New Roman"/>
          <w:sz w:val="24"/>
          <w:szCs w:val="24"/>
        </w:rPr>
        <w:t>:</w:t>
      </w:r>
    </w:p>
    <w:p w14:paraId="6BC1C6F5" w14:textId="3102BC09" w:rsidR="0098168A" w:rsidRPr="0098168A" w:rsidRDefault="0098168A" w:rsidP="0098168A">
      <w:pPr>
        <w:pStyle w:val="ListParagraph"/>
        <w:numPr>
          <w:ilvl w:val="0"/>
          <w:numId w:val="53"/>
        </w:numPr>
        <w:spacing w:after="360" w:line="240" w:lineRule="auto"/>
        <w:jc w:val="both"/>
        <w:rPr>
          <w:rFonts w:ascii="Times New Roman" w:hAnsi="Times New Roman" w:cs="Times New Roman"/>
          <w:sz w:val="24"/>
          <w:szCs w:val="24"/>
        </w:rPr>
      </w:pPr>
      <w:r w:rsidRPr="0098168A">
        <w:rPr>
          <w:rFonts w:ascii="Times New Roman" w:hAnsi="Times New Roman" w:cs="Times New Roman"/>
          <w:b/>
          <w:sz w:val="24"/>
          <w:szCs w:val="24"/>
        </w:rPr>
        <w:t>чл. 56б</w:t>
      </w:r>
      <w:r>
        <w:rPr>
          <w:rFonts w:ascii="Times New Roman" w:hAnsi="Times New Roman" w:cs="Times New Roman"/>
          <w:b/>
          <w:sz w:val="24"/>
          <w:szCs w:val="24"/>
        </w:rPr>
        <w:t xml:space="preserve"> </w:t>
      </w:r>
      <w:r w:rsidRPr="0098168A">
        <w:rPr>
          <w:rFonts w:ascii="Times New Roman" w:hAnsi="Times New Roman" w:cs="Times New Roman"/>
          <w:b/>
          <w:sz w:val="24"/>
          <w:szCs w:val="24"/>
        </w:rPr>
        <w:t>Помощи за морски пристанища, параграф 5</w:t>
      </w:r>
      <w:r w:rsidRPr="0098168A">
        <w:rPr>
          <w:rFonts w:ascii="Times New Roman" w:hAnsi="Times New Roman" w:cs="Times New Roman"/>
          <w:sz w:val="24"/>
          <w:szCs w:val="24"/>
        </w:rPr>
        <w:t>, интензитетът на помощта за всяка инвестиция по параграф 2, буква а)</w:t>
      </w:r>
      <w:r w:rsidR="008B6A05">
        <w:rPr>
          <w:rFonts w:ascii="Times New Roman" w:hAnsi="Times New Roman" w:cs="Times New Roman"/>
          <w:sz w:val="24"/>
          <w:szCs w:val="24"/>
        </w:rPr>
        <w:t xml:space="preserve"> </w:t>
      </w:r>
      <w:r w:rsidR="008B6A05" w:rsidRPr="008B6A05">
        <w:rPr>
          <w:rFonts w:ascii="Times New Roman" w:hAnsi="Times New Roman" w:cs="Times New Roman"/>
          <w:i/>
          <w:sz w:val="24"/>
          <w:szCs w:val="24"/>
        </w:rPr>
        <w:t>инвестиции за изграждане, замяна или модернизиране на пристанищни инфраструктури</w:t>
      </w:r>
      <w:r w:rsidRPr="0098168A">
        <w:rPr>
          <w:rFonts w:ascii="Times New Roman" w:hAnsi="Times New Roman" w:cs="Times New Roman"/>
          <w:sz w:val="24"/>
          <w:szCs w:val="24"/>
        </w:rPr>
        <w:t xml:space="preserve"> не надвишава:</w:t>
      </w:r>
    </w:p>
    <w:p w14:paraId="03FAA3C9" w14:textId="77777777" w:rsidR="0098168A" w:rsidRP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а) 100 % от допустимите разходи, когато всички допустими разходи на проекта са до 22 милиона евро;</w:t>
      </w:r>
    </w:p>
    <w:p w14:paraId="416A1662" w14:textId="77777777" w:rsidR="0098168A" w:rsidRP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б) 80 % от допустимите разходи, когато всички допустими разходи на проекта са над 22 милиона евро и до 55 милиона евро:</w:t>
      </w:r>
    </w:p>
    <w:p w14:paraId="2390F22B" w14:textId="0BC3E98B"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в) 60 % от допустимите разходи, когато всички допустими разходи на проекта са над 55 милиона евро и до размера, предвиден в член 4, параграф 1, буква дд)</w:t>
      </w:r>
      <w:r>
        <w:rPr>
          <w:rFonts w:ascii="Times New Roman" w:hAnsi="Times New Roman" w:cs="Times New Roman"/>
          <w:sz w:val="24"/>
          <w:szCs w:val="24"/>
        </w:rPr>
        <w:t>, който гласи: „</w:t>
      </w:r>
      <w:r w:rsidRPr="0098168A">
        <w:rPr>
          <w:rFonts w:ascii="Times New Roman" w:hAnsi="Times New Roman" w:cs="Times New Roman"/>
          <w:i/>
          <w:sz w:val="24"/>
          <w:szCs w:val="24"/>
        </w:rPr>
        <w:t>за помощи за морски пристанища: допустими разходи от 143 милиона евро на проект (или 165 милиона евро на проект в морско пристанище, включено в работния план за коридор на основната мрежа, както е посочено в член 47 от Регламент (ЕС) № 1315/2013 на Европейския парламент и на Съвета; що се отнася до драгирането, проектът се определя като всички драгирания, извършени през една календарна година;“.</w:t>
      </w:r>
    </w:p>
    <w:p w14:paraId="54EC62BF" w14:textId="57E96DD8" w:rsidR="0098168A" w:rsidRDefault="0098168A" w:rsidP="0098168A">
      <w:pPr>
        <w:pStyle w:val="ListParagraph"/>
        <w:spacing w:after="360" w:line="240" w:lineRule="auto"/>
        <w:ind w:left="0" w:firstLine="567"/>
        <w:jc w:val="both"/>
        <w:rPr>
          <w:rFonts w:ascii="Times New Roman" w:hAnsi="Times New Roman" w:cs="Times New Roman"/>
          <w:sz w:val="24"/>
          <w:szCs w:val="24"/>
        </w:rPr>
      </w:pPr>
    </w:p>
    <w:p w14:paraId="3127DAC0" w14:textId="5034F853"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 xml:space="preserve">Интензитетът на помощта не надхвърля 100 % от допустимите разходи, определени в параграф 2, букви б) </w:t>
      </w:r>
      <w:r w:rsidR="008B6A05" w:rsidRPr="008B6A05">
        <w:rPr>
          <w:rFonts w:ascii="Times New Roman" w:hAnsi="Times New Roman" w:cs="Times New Roman"/>
          <w:i/>
          <w:sz w:val="24"/>
          <w:szCs w:val="24"/>
        </w:rPr>
        <w:t>инвестиции за изграждане, замяна или модернизиране на инфраструктури за достъп</w:t>
      </w:r>
      <w:r w:rsidR="008B6A05">
        <w:rPr>
          <w:rFonts w:ascii="Times New Roman" w:hAnsi="Times New Roman" w:cs="Times New Roman"/>
          <w:sz w:val="24"/>
          <w:szCs w:val="24"/>
        </w:rPr>
        <w:t xml:space="preserve"> </w:t>
      </w:r>
      <w:r w:rsidRPr="0098168A">
        <w:rPr>
          <w:rFonts w:ascii="Times New Roman" w:hAnsi="Times New Roman" w:cs="Times New Roman"/>
          <w:sz w:val="24"/>
          <w:szCs w:val="24"/>
        </w:rPr>
        <w:t xml:space="preserve">и в) </w:t>
      </w:r>
      <w:r w:rsidR="008B6A05" w:rsidRPr="008B6A05">
        <w:rPr>
          <w:rFonts w:ascii="Times New Roman" w:hAnsi="Times New Roman" w:cs="Times New Roman"/>
          <w:i/>
          <w:sz w:val="24"/>
          <w:szCs w:val="24"/>
        </w:rPr>
        <w:t>драгиране</w:t>
      </w:r>
      <w:r w:rsidR="008B6A05">
        <w:rPr>
          <w:rFonts w:ascii="Times New Roman" w:hAnsi="Times New Roman" w:cs="Times New Roman"/>
          <w:sz w:val="24"/>
          <w:szCs w:val="24"/>
        </w:rPr>
        <w:t xml:space="preserve"> </w:t>
      </w:r>
      <w:r w:rsidRPr="0098168A">
        <w:rPr>
          <w:rFonts w:ascii="Times New Roman" w:hAnsi="Times New Roman" w:cs="Times New Roman"/>
          <w:sz w:val="24"/>
          <w:szCs w:val="24"/>
        </w:rPr>
        <w:t>до размера, предвиден в член 4, параграф 1, буква дд).</w:t>
      </w:r>
    </w:p>
    <w:p w14:paraId="32DF30E9" w14:textId="77777777" w:rsidR="0098168A" w:rsidRDefault="0098168A" w:rsidP="0098168A">
      <w:pPr>
        <w:pStyle w:val="ListParagraph"/>
        <w:spacing w:after="360" w:line="240" w:lineRule="auto"/>
        <w:ind w:left="0" w:firstLine="567"/>
        <w:jc w:val="both"/>
        <w:rPr>
          <w:rFonts w:ascii="Times New Roman" w:hAnsi="Times New Roman" w:cs="Times New Roman"/>
          <w:sz w:val="24"/>
          <w:szCs w:val="24"/>
        </w:rPr>
      </w:pPr>
    </w:p>
    <w:p w14:paraId="785810BD" w14:textId="4B374EFD" w:rsidR="0098168A" w:rsidRDefault="0098168A" w:rsidP="0098168A">
      <w:pPr>
        <w:pStyle w:val="ListParagraph"/>
        <w:spacing w:after="360" w:line="240" w:lineRule="auto"/>
        <w:ind w:left="0" w:firstLine="567"/>
        <w:jc w:val="both"/>
        <w:rPr>
          <w:rFonts w:ascii="Times New Roman" w:hAnsi="Times New Roman" w:cs="Times New Roman"/>
          <w:sz w:val="24"/>
          <w:szCs w:val="24"/>
        </w:rPr>
      </w:pPr>
      <w:r w:rsidRPr="0098168A">
        <w:rPr>
          <w:rFonts w:ascii="Times New Roman" w:hAnsi="Times New Roman" w:cs="Times New Roman"/>
          <w:sz w:val="24"/>
          <w:szCs w:val="24"/>
        </w:rPr>
        <w:t>Интензитетите на помощта, определени в параграф 5, първа алинея, букви б) и в), могат да бъдат увеличени с 10 процентни пункта за инвестиции, осъществени в подпомагани региони, които отговарят на условията по член 107, параграф 3, буква а) от Договора, и с 5 процентни пункта за инвестиции, осъществени в подпомагани региони, които отговарят на условията по член 107, параграф 3, буква в) от Договора.</w:t>
      </w:r>
    </w:p>
    <w:p w14:paraId="74E3BBA1" w14:textId="50045AC9" w:rsidR="0098168A" w:rsidRDefault="0098168A" w:rsidP="0098168A">
      <w:pPr>
        <w:pStyle w:val="ListParagraph"/>
        <w:numPr>
          <w:ilvl w:val="0"/>
          <w:numId w:val="53"/>
        </w:numPr>
        <w:spacing w:after="360" w:line="240" w:lineRule="auto"/>
        <w:jc w:val="both"/>
        <w:rPr>
          <w:rFonts w:ascii="Times New Roman" w:hAnsi="Times New Roman" w:cs="Times New Roman"/>
          <w:sz w:val="24"/>
          <w:szCs w:val="24"/>
        </w:rPr>
      </w:pPr>
      <w:r w:rsidRPr="0098168A">
        <w:rPr>
          <w:rFonts w:ascii="Times New Roman" w:hAnsi="Times New Roman" w:cs="Times New Roman"/>
          <w:b/>
          <w:sz w:val="24"/>
          <w:szCs w:val="24"/>
        </w:rPr>
        <w:t>чл. 56</w:t>
      </w:r>
      <w:r>
        <w:rPr>
          <w:rFonts w:ascii="Times New Roman" w:hAnsi="Times New Roman" w:cs="Times New Roman"/>
          <w:b/>
          <w:sz w:val="24"/>
          <w:szCs w:val="24"/>
        </w:rPr>
        <w:t xml:space="preserve">в </w:t>
      </w:r>
      <w:r w:rsidRPr="0098168A">
        <w:rPr>
          <w:rFonts w:ascii="Times New Roman" w:hAnsi="Times New Roman" w:cs="Times New Roman"/>
          <w:b/>
          <w:sz w:val="24"/>
          <w:szCs w:val="24"/>
        </w:rPr>
        <w:t>Помощи за вътрешни пристанища, параграф 5</w:t>
      </w:r>
      <w:r>
        <w:rPr>
          <w:rFonts w:ascii="Times New Roman" w:hAnsi="Times New Roman" w:cs="Times New Roman"/>
          <w:b/>
          <w:sz w:val="24"/>
          <w:szCs w:val="24"/>
        </w:rPr>
        <w:t xml:space="preserve"> и</w:t>
      </w:r>
      <w:r w:rsidRPr="0098168A">
        <w:rPr>
          <w:rFonts w:ascii="Times New Roman" w:hAnsi="Times New Roman" w:cs="Times New Roman"/>
          <w:sz w:val="24"/>
          <w:szCs w:val="24"/>
        </w:rPr>
        <w:t>нтензитетът на помощта не надхвърля 100 % от допустимите разходи до размера, предвиден в член 4, параграф 1, буква ее)</w:t>
      </w:r>
      <w:r>
        <w:rPr>
          <w:rFonts w:ascii="Times New Roman" w:hAnsi="Times New Roman" w:cs="Times New Roman"/>
          <w:sz w:val="24"/>
          <w:szCs w:val="24"/>
        </w:rPr>
        <w:t>, който гласи: „</w:t>
      </w:r>
      <w:r w:rsidRPr="0098168A">
        <w:rPr>
          <w:rFonts w:ascii="Times New Roman" w:hAnsi="Times New Roman" w:cs="Times New Roman"/>
          <w:i/>
          <w:sz w:val="24"/>
          <w:szCs w:val="24"/>
        </w:rPr>
        <w:t>за помощи за вътрешни пристанища: допустими разходи от 44 милиона евро на проект (или (55 милиона евро на проект във вътрешно пристанище, включено в работния план за коридор на основната мрежа, както е посочено в член 47 от Регламент (ЕС) № 1315/2013); що се отнася до драгирането, проектът се определя като всички драгирания, извършени през една календарна година</w:t>
      </w:r>
      <w:r>
        <w:rPr>
          <w:rFonts w:ascii="Times New Roman" w:hAnsi="Times New Roman" w:cs="Times New Roman"/>
          <w:i/>
          <w:sz w:val="24"/>
          <w:szCs w:val="24"/>
        </w:rPr>
        <w:t>“</w:t>
      </w:r>
    </w:p>
    <w:p w14:paraId="23DE0D17" w14:textId="1B753088" w:rsidR="0098168A" w:rsidRPr="000C1021" w:rsidRDefault="0098168A" w:rsidP="000C1021">
      <w:pPr>
        <w:spacing w:after="360" w:line="240" w:lineRule="auto"/>
        <w:jc w:val="both"/>
        <w:rPr>
          <w:rFonts w:ascii="Times New Roman" w:hAnsi="Times New Roman" w:cs="Times New Roman"/>
          <w:sz w:val="24"/>
          <w:szCs w:val="24"/>
        </w:rPr>
      </w:pPr>
      <w:r w:rsidRPr="000C1021">
        <w:rPr>
          <w:rFonts w:ascii="Times New Roman" w:hAnsi="Times New Roman" w:cs="Times New Roman"/>
          <w:sz w:val="24"/>
          <w:szCs w:val="24"/>
        </w:rPr>
        <w:t xml:space="preserve">Съгласно чл. 56б, пар. 4 и 56в, пар. 4 </w:t>
      </w:r>
      <w:r w:rsidR="000C1021" w:rsidRPr="000C1021">
        <w:rPr>
          <w:rFonts w:ascii="Times New Roman" w:hAnsi="Times New Roman" w:cs="Times New Roman"/>
          <w:sz w:val="24"/>
          <w:szCs w:val="24"/>
        </w:rPr>
        <w:t xml:space="preserve">от Регламент (ЕС) № 651/2014 </w:t>
      </w:r>
      <w:r w:rsidRPr="000C1021">
        <w:rPr>
          <w:rFonts w:ascii="Times New Roman" w:hAnsi="Times New Roman" w:cs="Times New Roman"/>
          <w:i/>
          <w:sz w:val="24"/>
          <w:szCs w:val="24"/>
        </w:rPr>
        <w:t xml:space="preserve">Размерът на помощта не надхвърля разликата между допустимите разходи и оперативната печалба от </w:t>
      </w:r>
      <w:r w:rsidRPr="000C1021">
        <w:rPr>
          <w:rFonts w:ascii="Times New Roman" w:hAnsi="Times New Roman" w:cs="Times New Roman"/>
          <w:i/>
          <w:sz w:val="24"/>
          <w:szCs w:val="24"/>
        </w:rPr>
        <w:lastRenderedPageBreak/>
        <w:t>инвестицията или драгиране. Оперативната печалба се приспада от допустимите разходи предварително въз основа на реалистични предвиждания или чрез механизъм за възстановяване на средства.</w:t>
      </w:r>
      <w:r w:rsidRPr="000C1021">
        <w:rPr>
          <w:rFonts w:ascii="Times New Roman" w:hAnsi="Times New Roman" w:cs="Times New Roman"/>
          <w:sz w:val="24"/>
          <w:szCs w:val="24"/>
        </w:rPr>
        <w:t>“.</w:t>
      </w:r>
    </w:p>
    <w:p w14:paraId="5906B129" w14:textId="7C59C8E0" w:rsidR="002325A3" w:rsidRPr="008D4AB4" w:rsidRDefault="002325A3" w:rsidP="00291558">
      <w:pPr>
        <w:pStyle w:val="Heading2"/>
        <w:numPr>
          <w:ilvl w:val="0"/>
          <w:numId w:val="26"/>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1" w:name="_Toc140135140"/>
      <w:r w:rsidRPr="008D4AB4">
        <w:rPr>
          <w:rFonts w:ascii="Times New Roman" w:hAnsi="Times New Roman" w:cs="Times New Roman"/>
        </w:rPr>
        <w:t>Допустими кандидати:</w:t>
      </w:r>
      <w:bookmarkEnd w:id="11"/>
      <w:r w:rsidRPr="008D4AB4">
        <w:rPr>
          <w:rFonts w:ascii="Times New Roman" w:hAnsi="Times New Roman" w:cs="Times New Roman"/>
        </w:rPr>
        <w:t xml:space="preserve"> </w:t>
      </w:r>
    </w:p>
    <w:p w14:paraId="70C75D6A" w14:textId="2A13CED4" w:rsidR="00D3273B" w:rsidRPr="008D4AB4" w:rsidRDefault="0011368E" w:rsidP="00344277">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Допустим</w:t>
      </w:r>
      <w:r w:rsidR="00344277" w:rsidRPr="008D4AB4">
        <w:rPr>
          <w:rFonts w:ascii="Times New Roman" w:hAnsi="Times New Roman" w:cs="Times New Roman"/>
          <w:sz w:val="24"/>
          <w:szCs w:val="24"/>
        </w:rPr>
        <w:t>и</w:t>
      </w:r>
      <w:r w:rsidRPr="008D4AB4">
        <w:rPr>
          <w:rFonts w:ascii="Times New Roman" w:hAnsi="Times New Roman" w:cs="Times New Roman"/>
          <w:sz w:val="24"/>
          <w:szCs w:val="24"/>
        </w:rPr>
        <w:t xml:space="preserve"> кандидат</w:t>
      </w:r>
      <w:r w:rsidR="00344277" w:rsidRPr="008D4AB4">
        <w:rPr>
          <w:rFonts w:ascii="Times New Roman" w:hAnsi="Times New Roman" w:cs="Times New Roman"/>
          <w:sz w:val="24"/>
          <w:szCs w:val="24"/>
        </w:rPr>
        <w:t>и</w:t>
      </w:r>
      <w:r w:rsidRPr="008D4AB4">
        <w:rPr>
          <w:rFonts w:ascii="Times New Roman" w:hAnsi="Times New Roman" w:cs="Times New Roman"/>
          <w:sz w:val="24"/>
          <w:szCs w:val="24"/>
        </w:rPr>
        <w:t xml:space="preserve"> </w:t>
      </w:r>
      <w:r w:rsidR="007303DE" w:rsidRPr="008D4AB4">
        <w:rPr>
          <w:rFonts w:ascii="Times New Roman" w:hAnsi="Times New Roman" w:cs="Times New Roman"/>
          <w:sz w:val="24"/>
          <w:szCs w:val="24"/>
        </w:rPr>
        <w:t>по процедур</w:t>
      </w:r>
      <w:r w:rsidR="00EF3FB1" w:rsidRPr="008D4AB4">
        <w:rPr>
          <w:rFonts w:ascii="Times New Roman" w:hAnsi="Times New Roman" w:cs="Times New Roman"/>
          <w:sz w:val="24"/>
          <w:szCs w:val="24"/>
        </w:rPr>
        <w:t>ите</w:t>
      </w:r>
      <w:r w:rsidR="007303DE" w:rsidRPr="008D4AB4">
        <w:rPr>
          <w:rFonts w:ascii="Times New Roman" w:hAnsi="Times New Roman" w:cs="Times New Roman"/>
          <w:sz w:val="24"/>
          <w:szCs w:val="24"/>
        </w:rPr>
        <w:t xml:space="preserve"> по смисъла на </w:t>
      </w:r>
      <w:r w:rsidR="00091E13" w:rsidRPr="008D4AB4">
        <w:rPr>
          <w:rFonts w:ascii="Times New Roman" w:hAnsi="Times New Roman" w:cs="Times New Roman"/>
          <w:sz w:val="24"/>
          <w:szCs w:val="24"/>
        </w:rPr>
        <w:t xml:space="preserve">чл. </w:t>
      </w:r>
      <w:r w:rsidR="007303DE" w:rsidRPr="008D4AB4">
        <w:rPr>
          <w:rFonts w:ascii="Times New Roman" w:hAnsi="Times New Roman" w:cs="Times New Roman"/>
          <w:sz w:val="24"/>
          <w:szCs w:val="24"/>
        </w:rPr>
        <w:t xml:space="preserve">25, ал. 1, т. 2 от </w:t>
      </w:r>
      <w:r w:rsidR="00B10409" w:rsidRPr="008D4AB4">
        <w:rPr>
          <w:rFonts w:ascii="Times New Roman" w:hAnsi="Times New Roman" w:cs="Times New Roman"/>
          <w:sz w:val="24"/>
          <w:szCs w:val="24"/>
        </w:rPr>
        <w:t>Закона за управление на средствата от европейските фондове при споделено управление (ЗУСЕФСУ</w:t>
      </w:r>
      <w:r w:rsidR="004A0156" w:rsidRPr="008D4AB4">
        <w:rPr>
          <w:rFonts w:ascii="Times New Roman" w:hAnsi="Times New Roman" w:cs="Times New Roman"/>
          <w:sz w:val="24"/>
          <w:szCs w:val="24"/>
        </w:rPr>
        <w:t>)</w:t>
      </w:r>
      <w:r w:rsidR="00B10409" w:rsidRPr="008D4AB4" w:rsidDel="00B10409">
        <w:rPr>
          <w:rFonts w:ascii="Times New Roman" w:hAnsi="Times New Roman" w:cs="Times New Roman"/>
          <w:sz w:val="24"/>
          <w:szCs w:val="24"/>
        </w:rPr>
        <w:t xml:space="preserve"> </w:t>
      </w:r>
      <w:r w:rsidR="00344277" w:rsidRPr="008D4AB4">
        <w:rPr>
          <w:rFonts w:ascii="Times New Roman" w:hAnsi="Times New Roman" w:cs="Times New Roman"/>
          <w:sz w:val="24"/>
          <w:szCs w:val="24"/>
        </w:rPr>
        <w:t>са:</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2409"/>
        <w:gridCol w:w="1276"/>
      </w:tblGrid>
      <w:tr w:rsidR="00344277" w:rsidRPr="008D4AB4" w14:paraId="7091DB32" w14:textId="77777777" w:rsidTr="003F4E48">
        <w:trPr>
          <w:trHeight w:val="483"/>
        </w:trPr>
        <w:tc>
          <w:tcPr>
            <w:tcW w:w="6204" w:type="dxa"/>
            <w:shd w:val="clear" w:color="auto" w:fill="BDD6EE"/>
            <w:vAlign w:val="center"/>
          </w:tcPr>
          <w:p w14:paraId="7C54B478" w14:textId="77777777" w:rsidR="00344277" w:rsidRPr="008D4AB4" w:rsidRDefault="00344277" w:rsidP="00344277">
            <w:pPr>
              <w:pStyle w:val="Normal1"/>
              <w:spacing w:before="134"/>
              <w:ind w:right="141"/>
              <w:rPr>
                <w:b/>
                <w:color w:val="000000"/>
              </w:rPr>
            </w:pPr>
            <w:r w:rsidRPr="008D4AB4">
              <w:rPr>
                <w:b/>
                <w:color w:val="000000"/>
              </w:rPr>
              <w:t>Номер и наименование на процедурата по ПТС</w:t>
            </w:r>
          </w:p>
        </w:tc>
        <w:tc>
          <w:tcPr>
            <w:tcW w:w="2409" w:type="dxa"/>
            <w:shd w:val="clear" w:color="auto" w:fill="BDD6EE"/>
            <w:vAlign w:val="center"/>
          </w:tcPr>
          <w:p w14:paraId="589C4BA4" w14:textId="77777777" w:rsidR="00344277" w:rsidRPr="008D4AB4" w:rsidRDefault="00344277" w:rsidP="00344277">
            <w:pPr>
              <w:pStyle w:val="Normal1"/>
              <w:spacing w:before="134"/>
              <w:ind w:right="141"/>
              <w:rPr>
                <w:b/>
                <w:color w:val="000000"/>
              </w:rPr>
            </w:pPr>
            <w:r w:rsidRPr="008D4AB4">
              <w:rPr>
                <w:b/>
                <w:bCs/>
              </w:rPr>
              <w:t xml:space="preserve">Конкретни </w:t>
            </w:r>
            <w:r w:rsidRPr="008D4AB4">
              <w:rPr>
                <w:b/>
                <w:color w:val="000000"/>
              </w:rPr>
              <w:t>бенефициенти по процедурата</w:t>
            </w:r>
          </w:p>
        </w:tc>
        <w:tc>
          <w:tcPr>
            <w:tcW w:w="1276" w:type="dxa"/>
            <w:shd w:val="clear" w:color="auto" w:fill="BDD6EE"/>
            <w:vAlign w:val="center"/>
          </w:tcPr>
          <w:p w14:paraId="7F0EA9B7" w14:textId="77777777" w:rsidR="00344277" w:rsidRPr="008D4AB4" w:rsidRDefault="00344277" w:rsidP="00344277">
            <w:pPr>
              <w:pStyle w:val="Normal1"/>
              <w:spacing w:before="134"/>
              <w:ind w:right="141"/>
              <w:rPr>
                <w:b/>
                <w:color w:val="000000"/>
              </w:rPr>
            </w:pPr>
            <w:r w:rsidRPr="008D4AB4">
              <w:rPr>
                <w:b/>
                <w:color w:val="000000"/>
              </w:rPr>
              <w:t>Фонд</w:t>
            </w:r>
          </w:p>
        </w:tc>
      </w:tr>
      <w:tr w:rsidR="00344277" w:rsidRPr="008D4AB4" w14:paraId="3C036CD0" w14:textId="77777777" w:rsidTr="003F4E48">
        <w:trPr>
          <w:trHeight w:val="890"/>
        </w:trPr>
        <w:tc>
          <w:tcPr>
            <w:tcW w:w="9889" w:type="dxa"/>
            <w:gridSpan w:val="3"/>
            <w:shd w:val="clear" w:color="auto" w:fill="E2EFD9" w:themeFill="accent6" w:themeFillTint="33"/>
          </w:tcPr>
          <w:p w14:paraId="0A496063" w14:textId="77777777" w:rsidR="00344277" w:rsidRPr="008D4AB4" w:rsidRDefault="00344277" w:rsidP="00344277">
            <w:pPr>
              <w:pStyle w:val="Normal1"/>
              <w:spacing w:before="120" w:beforeAutospacing="0" w:after="120" w:afterAutospacing="0"/>
              <w:ind w:right="141"/>
              <w:jc w:val="left"/>
              <w:rPr>
                <w:color w:val="000000"/>
              </w:rPr>
            </w:pPr>
            <w:r w:rsidRPr="008D4AB4">
              <w:rPr>
                <w:b/>
                <w:color w:val="000000"/>
              </w:rPr>
              <w:t>Приоритет 3</w:t>
            </w:r>
            <w:r w:rsidRPr="008D4AB4">
              <w:rPr>
                <w:color w:val="000000"/>
              </w:rPr>
              <w:t xml:space="preserve"> </w:t>
            </w:r>
            <w:r w:rsidRPr="008D4AB4">
              <w:rPr>
                <w:color w:val="000000"/>
                <w:lan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r>
      <w:tr w:rsidR="00344277" w:rsidRPr="008D4AB4" w14:paraId="5FB9EEF5" w14:textId="77777777" w:rsidTr="003F4E48">
        <w:trPr>
          <w:trHeight w:val="890"/>
        </w:trPr>
        <w:tc>
          <w:tcPr>
            <w:tcW w:w="6204" w:type="dxa"/>
          </w:tcPr>
          <w:p w14:paraId="6A723FE7" w14:textId="77777777" w:rsidR="00344277" w:rsidRPr="008D4AB4" w:rsidRDefault="00344277" w:rsidP="00344277">
            <w:pPr>
              <w:pStyle w:val="Normal1"/>
              <w:spacing w:before="120" w:beforeAutospacing="0" w:after="120" w:afterAutospacing="0"/>
              <w:ind w:right="141"/>
              <w:jc w:val="left"/>
              <w:rPr>
                <w:b/>
                <w:i/>
                <w:color w:val="000000"/>
              </w:rPr>
            </w:pPr>
            <w:r w:rsidRPr="008D4AB4">
              <w:rPr>
                <w:i/>
                <w:color w:val="000000"/>
              </w:rPr>
              <w:t>Процедура №</w:t>
            </w:r>
            <w:r w:rsidRPr="008D4AB4">
              <w:rPr>
                <w:b/>
                <w:i/>
                <w:color w:val="000000"/>
                <w:lang w:val="en-US"/>
              </w:rPr>
              <w:t xml:space="preserve"> </w:t>
            </w:r>
            <w:r w:rsidRPr="008D4AB4">
              <w:rPr>
                <w:i/>
              </w:rPr>
              <w:t>2021BG16FFPR001</w:t>
            </w:r>
            <w:r w:rsidRPr="008D4AB4">
              <w:rPr>
                <w:i/>
                <w:lang w:val="en-US"/>
              </w:rPr>
              <w:t>-3.001</w:t>
            </w:r>
            <w:r w:rsidRPr="008D4AB4">
              <w:rPr>
                <w:i/>
              </w:rPr>
              <w:t xml:space="preserve"> </w:t>
            </w:r>
            <w:r w:rsidRPr="008D4AB4">
              <w:rPr>
                <w:i/>
                <w:color w:val="000000"/>
              </w:rPr>
              <w:t xml:space="preserve"> </w:t>
            </w:r>
            <w:r w:rsidRPr="008D4AB4">
              <w:rPr>
                <w:i/>
                <w:color w:val="000000"/>
                <w:lang w:bidi="bg-BG"/>
              </w:rPr>
              <w:t>„Подобряване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2409" w:type="dxa"/>
          </w:tcPr>
          <w:p w14:paraId="3C0A60AD"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НКЖИ</w:t>
            </w:r>
          </w:p>
          <w:p w14:paraId="752BABEE"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ДППИ</w:t>
            </w:r>
          </w:p>
          <w:p w14:paraId="276FB68F"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ИАППД</w:t>
            </w:r>
          </w:p>
          <w:p w14:paraId="03BB5169"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ИАМА</w:t>
            </w:r>
          </w:p>
          <w:p w14:paraId="442EEB3B" w14:textId="77777777" w:rsidR="00344277" w:rsidRPr="008D4AB4" w:rsidRDefault="00344277" w:rsidP="0013682F">
            <w:pPr>
              <w:numPr>
                <w:ilvl w:val="0"/>
                <w:numId w:val="1"/>
              </w:numPr>
              <w:spacing w:after="0" w:line="240" w:lineRule="auto"/>
              <w:ind w:left="142" w:right="-108" w:hanging="142"/>
              <w:rPr>
                <w:rFonts w:ascii="Times New Roman" w:eastAsia="Times New Roman" w:hAnsi="Times New Roman" w:cs="Times New Roman"/>
                <w:color w:val="000000"/>
                <w:sz w:val="24"/>
                <w:szCs w:val="24"/>
                <w:lang w:eastAsia="bg-BG"/>
              </w:rPr>
            </w:pPr>
            <w:r w:rsidRPr="008D4AB4">
              <w:rPr>
                <w:rFonts w:ascii="Times New Roman" w:eastAsia="Times New Roman" w:hAnsi="Times New Roman" w:cs="Times New Roman"/>
                <w:color w:val="000000"/>
                <w:sz w:val="24"/>
                <w:szCs w:val="24"/>
                <w:lang w:eastAsia="bg-BG"/>
              </w:rPr>
              <w:t>АПИ</w:t>
            </w:r>
          </w:p>
          <w:p w14:paraId="57031837" w14:textId="77777777" w:rsidR="00344277" w:rsidRPr="008D4AB4" w:rsidRDefault="00344277" w:rsidP="00344277">
            <w:pPr>
              <w:pStyle w:val="Normal1"/>
              <w:spacing w:before="0" w:beforeAutospacing="0" w:after="0" w:afterAutospacing="0"/>
              <w:ind w:left="142" w:right="-108"/>
              <w:jc w:val="left"/>
              <w:rPr>
                <w:color w:val="000000"/>
              </w:rPr>
            </w:pPr>
          </w:p>
        </w:tc>
        <w:tc>
          <w:tcPr>
            <w:tcW w:w="1276" w:type="dxa"/>
          </w:tcPr>
          <w:p w14:paraId="2CC4D165" w14:textId="77777777" w:rsidR="00344277" w:rsidRPr="008D4AB4" w:rsidRDefault="00344277" w:rsidP="00344277">
            <w:pPr>
              <w:pStyle w:val="Normal1"/>
              <w:spacing w:before="120" w:beforeAutospacing="0" w:after="120" w:afterAutospacing="0"/>
              <w:ind w:right="141"/>
              <w:rPr>
                <w:color w:val="000000"/>
              </w:rPr>
            </w:pPr>
            <w:r w:rsidRPr="008D4AB4">
              <w:rPr>
                <w:color w:val="000000"/>
              </w:rPr>
              <w:t>КФ</w:t>
            </w:r>
          </w:p>
          <w:p w14:paraId="15A1DA3F" w14:textId="77777777" w:rsidR="00344277" w:rsidRPr="008D4AB4" w:rsidRDefault="00344277" w:rsidP="00344277">
            <w:pPr>
              <w:pStyle w:val="Normal1"/>
              <w:spacing w:before="120" w:beforeAutospacing="0" w:after="120" w:afterAutospacing="0"/>
              <w:ind w:right="141"/>
              <w:rPr>
                <w:color w:val="000000"/>
              </w:rPr>
            </w:pPr>
            <w:r w:rsidRPr="008D4AB4">
              <w:rPr>
                <w:color w:val="000000"/>
              </w:rPr>
              <w:t>ЕФРР</w:t>
            </w:r>
          </w:p>
          <w:p w14:paraId="7D3E7275" w14:textId="77777777" w:rsidR="00344277" w:rsidRPr="008D4AB4" w:rsidRDefault="00344277" w:rsidP="00344277">
            <w:pPr>
              <w:pStyle w:val="Normal1"/>
              <w:spacing w:before="120" w:beforeAutospacing="0" w:after="120" w:afterAutospacing="0"/>
              <w:ind w:right="141"/>
              <w:rPr>
                <w:color w:val="000000"/>
              </w:rPr>
            </w:pPr>
          </w:p>
        </w:tc>
      </w:tr>
    </w:tbl>
    <w:p w14:paraId="4ECB3074" w14:textId="7823F1EA" w:rsidR="00344277" w:rsidRPr="008D4AB4" w:rsidRDefault="00344277" w:rsidP="003F4E48">
      <w:pPr>
        <w:pStyle w:val="ListParagraph"/>
        <w:spacing w:after="360" w:line="240" w:lineRule="auto"/>
        <w:ind w:left="0"/>
        <w:jc w:val="both"/>
        <w:rPr>
          <w:rFonts w:ascii="Times New Roman" w:hAnsi="Times New Roman" w:cs="Times New Roman"/>
          <w:sz w:val="24"/>
          <w:szCs w:val="24"/>
        </w:rPr>
      </w:pPr>
    </w:p>
    <w:p w14:paraId="16048FE4" w14:textId="4012FEA1" w:rsidR="003F4E48" w:rsidRPr="008D4AB4" w:rsidRDefault="003F4E48" w:rsidP="003F4E48">
      <w:pPr>
        <w:pStyle w:val="ListParagraph"/>
        <w:spacing w:after="360" w:line="240" w:lineRule="auto"/>
        <w:ind w:left="0"/>
        <w:jc w:val="both"/>
        <w:rPr>
          <w:rFonts w:ascii="Times New Roman" w:hAnsi="Times New Roman" w:cs="Times New Roman"/>
          <w:sz w:val="24"/>
          <w:szCs w:val="24"/>
        </w:rPr>
      </w:pPr>
    </w:p>
    <w:p w14:paraId="0F4356F1" w14:textId="00C38F63" w:rsidR="003F4E48" w:rsidRPr="008D4AB4" w:rsidRDefault="003F4E48" w:rsidP="003F4E48">
      <w:pPr>
        <w:pStyle w:val="ListParagraph"/>
        <w:spacing w:after="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Кандидатът следва да разполага с необходимия административен, финансов и оперативен капацитет, който да гарантира успешното изпълнение на дейностите, заложени в съответните проекти.</w:t>
      </w:r>
    </w:p>
    <w:p w14:paraId="33BF3D1B" w14:textId="77777777" w:rsidR="003F4E48" w:rsidRPr="008D4AB4" w:rsidRDefault="003F4E48" w:rsidP="003F4E48">
      <w:pPr>
        <w:pStyle w:val="ListParagraph"/>
        <w:spacing w:after="360" w:line="240" w:lineRule="auto"/>
        <w:ind w:left="0"/>
        <w:jc w:val="both"/>
        <w:rPr>
          <w:rFonts w:ascii="Times New Roman" w:hAnsi="Times New Roman" w:cs="Times New Roman"/>
          <w:sz w:val="24"/>
          <w:szCs w:val="24"/>
        </w:rPr>
      </w:pPr>
    </w:p>
    <w:p w14:paraId="5B666DD4" w14:textId="5FD53064" w:rsidR="002325A3" w:rsidRPr="008D4AB4" w:rsidRDefault="002325A3" w:rsidP="00291558">
      <w:pPr>
        <w:pStyle w:val="Heading2"/>
        <w:numPr>
          <w:ilvl w:val="0"/>
          <w:numId w:val="26"/>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2" w:name="_Toc140135141"/>
      <w:r w:rsidRPr="008D4AB4">
        <w:rPr>
          <w:rFonts w:ascii="Times New Roman" w:hAnsi="Times New Roman" w:cs="Times New Roman"/>
        </w:rPr>
        <w:t>Допустими партньори</w:t>
      </w:r>
      <w:r w:rsidR="00EA11C9" w:rsidRPr="008D4AB4">
        <w:rPr>
          <w:rFonts w:ascii="Times New Roman" w:hAnsi="Times New Roman" w:cs="Times New Roman"/>
        </w:rPr>
        <w:t xml:space="preserve"> (ако е приложимо)</w:t>
      </w:r>
      <w:r w:rsidRPr="008D4AB4">
        <w:rPr>
          <w:rFonts w:ascii="Times New Roman" w:hAnsi="Times New Roman" w:cs="Times New Roman"/>
        </w:rPr>
        <w:t>:</w:t>
      </w:r>
      <w:bookmarkEnd w:id="12"/>
    </w:p>
    <w:p w14:paraId="039045DF" w14:textId="77777777" w:rsidR="002325A3" w:rsidRPr="008D4AB4" w:rsidRDefault="002D1F6A" w:rsidP="003F4E48">
      <w:pPr>
        <w:pStyle w:val="ListParagraph"/>
        <w:pBdr>
          <w:top w:val="single" w:sz="4" w:space="1" w:color="auto"/>
          <w:left w:val="single" w:sz="4" w:space="4" w:color="auto"/>
          <w:bottom w:val="single" w:sz="4" w:space="1" w:color="auto"/>
          <w:right w:val="single" w:sz="4" w:space="12" w:color="auto"/>
        </w:pBdr>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Неприложимо </w:t>
      </w:r>
    </w:p>
    <w:p w14:paraId="50D5260C" w14:textId="715F5B5A" w:rsidR="002325A3" w:rsidRPr="008D4AB4" w:rsidRDefault="004E6370" w:rsidP="00291558">
      <w:pPr>
        <w:pStyle w:val="Heading2"/>
        <w:numPr>
          <w:ilvl w:val="0"/>
          <w:numId w:val="26"/>
        </w:numPr>
        <w:pBdr>
          <w:top w:val="single" w:sz="4" w:space="1" w:color="auto"/>
          <w:left w:val="single" w:sz="4" w:space="4" w:color="auto"/>
          <w:bottom w:val="single" w:sz="4" w:space="1" w:color="auto"/>
          <w:right w:val="single" w:sz="4" w:space="11" w:color="auto"/>
        </w:pBdr>
        <w:shd w:val="clear" w:color="auto" w:fill="DEEAF6" w:themeFill="accent1" w:themeFillTint="33"/>
        <w:spacing w:before="120" w:after="120"/>
        <w:rPr>
          <w:rFonts w:ascii="Times New Roman" w:hAnsi="Times New Roman" w:cs="Times New Roman"/>
        </w:rPr>
      </w:pPr>
      <w:bookmarkStart w:id="13" w:name="_Toc140135142"/>
      <w:r w:rsidRPr="008D4AB4">
        <w:rPr>
          <w:rFonts w:ascii="Times New Roman" w:hAnsi="Times New Roman" w:cs="Times New Roman"/>
        </w:rPr>
        <w:t>Д</w:t>
      </w:r>
      <w:r w:rsidR="002325A3" w:rsidRPr="008D4AB4">
        <w:rPr>
          <w:rFonts w:ascii="Times New Roman" w:hAnsi="Times New Roman" w:cs="Times New Roman"/>
        </w:rPr>
        <w:t>ейности, допустими за финансиране:</w:t>
      </w:r>
      <w:bookmarkEnd w:id="13"/>
    </w:p>
    <w:p w14:paraId="2034B56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xml:space="preserve">За да бъдат допустими дейностите, трябва да отговарят на следните условия: </w:t>
      </w:r>
    </w:p>
    <w:p w14:paraId="2120BEB0"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разпоредбите на Регламент (ЕС) 2021/1060;</w:t>
      </w:r>
    </w:p>
    <w:p w14:paraId="0040203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съответстват на предвиденото в програма „Транспортна свързаност“ 2021-2027 г., да гарантират постигането на целите на настоящите процедури и да осигуряват ефективен принос за постигането на целите на Програмата;</w:t>
      </w:r>
    </w:p>
    <w:p w14:paraId="37215D69"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извършени от допустим бенефициент и да са изплатени в рамките на общата продължителност на операцията;</w:t>
      </w:r>
    </w:p>
    <w:p w14:paraId="16096728"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хоризонталните принципи, съгласно чл. 9 от Регламент (ЕС) 2021/1060;</w:t>
      </w:r>
    </w:p>
    <w:p w14:paraId="01C71B83"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lastRenderedPageBreak/>
        <w:t>- да съответстват на изискванията на европейското и националното законодателство в сферата на обществените поръчки при спазване на принципите на прозрачност, пропорционалност, равно третиране и недискриминация при осигурена конкуренция на най-широка основа;</w:t>
      </w:r>
    </w:p>
    <w:p w14:paraId="4E7729FC" w14:textId="77777777" w:rsidR="00AC53C6" w:rsidRPr="00AC53C6"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се реализират в рамките на наличния бюджет и да имат ясни и реалистични количествени резултати;</w:t>
      </w:r>
    </w:p>
    <w:p w14:paraId="59D32CF8" w14:textId="4C9287A2" w:rsidR="008D4AB4" w:rsidRDefault="00AC53C6" w:rsidP="00AC53C6">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AC53C6">
        <w:rPr>
          <w:rFonts w:ascii="Times New Roman" w:eastAsia="Times New Roman" w:hAnsi="Times New Roman" w:cs="Times New Roman"/>
          <w:sz w:val="24"/>
          <w:szCs w:val="24"/>
          <w:lang w:eastAsia="bg-BG"/>
        </w:rPr>
        <w:t>- да са в съответствие с политиката на Съюза в областта на околната среда, съгласно член 11 и член 191, параграф 1 от ДФЕС, като се отчитат целите на ООН за устойчиво развитие, Парижкото споразумение и условията по Регламент (ЕС) 2020/852, свързани със зачитането на принципа за ненанасяне на значителни вреди, така че да не се засяга в значителна степен постигането както на екологичната, така и на социалната цел.</w:t>
      </w:r>
    </w:p>
    <w:p w14:paraId="09235CDE" w14:textId="5F765622" w:rsidR="008D4AB4" w:rsidRPr="008D4AB4" w:rsidRDefault="008D4AB4"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Обхват</w:t>
      </w:r>
      <w:r>
        <w:rPr>
          <w:rFonts w:ascii="Times New Roman" w:eastAsia="Times New Roman" w:hAnsi="Times New Roman" w:cs="Times New Roman"/>
          <w:sz w:val="24"/>
          <w:szCs w:val="24"/>
          <w:lang w:eastAsia="bg-BG"/>
        </w:rPr>
        <w:t>ът</w:t>
      </w:r>
      <w:r w:rsidRPr="008D4AB4">
        <w:rPr>
          <w:rFonts w:ascii="Times New Roman" w:eastAsia="Times New Roman" w:hAnsi="Times New Roman" w:cs="Times New Roman"/>
          <w:sz w:val="24"/>
          <w:szCs w:val="24"/>
          <w:lang w:eastAsia="bg-BG"/>
        </w:rPr>
        <w:t xml:space="preserve"> на подкрепата от </w:t>
      </w:r>
      <w:r w:rsidRPr="008D4AB4">
        <w:rPr>
          <w:rFonts w:ascii="Times New Roman" w:eastAsia="Times New Roman" w:hAnsi="Times New Roman" w:cs="Times New Roman"/>
          <w:b/>
          <w:sz w:val="24"/>
          <w:szCs w:val="24"/>
          <w:lang w:eastAsia="bg-BG"/>
        </w:rPr>
        <w:t>ЕФРР</w:t>
      </w:r>
      <w:r w:rsidRPr="008D4AB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съгласно ч</w:t>
      </w:r>
      <w:r w:rsidRPr="008D4AB4">
        <w:rPr>
          <w:rFonts w:ascii="Times New Roman" w:eastAsia="Times New Roman" w:hAnsi="Times New Roman" w:cs="Times New Roman"/>
          <w:sz w:val="24"/>
          <w:szCs w:val="24"/>
          <w:lang w:eastAsia="bg-BG"/>
        </w:rPr>
        <w:t>лен 5</w:t>
      </w:r>
      <w:r>
        <w:rPr>
          <w:rFonts w:ascii="Times New Roman" w:eastAsia="Times New Roman" w:hAnsi="Times New Roman" w:cs="Times New Roman"/>
          <w:sz w:val="24"/>
          <w:szCs w:val="24"/>
          <w:lang w:eastAsia="bg-BG"/>
        </w:rPr>
        <w:t xml:space="preserve"> на Регламент 2021/1058:</w:t>
      </w:r>
    </w:p>
    <w:p w14:paraId="2CAE5C7C"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инфраструктура;</w:t>
      </w:r>
    </w:p>
    <w:p w14:paraId="381EBE7D"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дейности за приложни научни изследвания и иновации, включително индустриални научни изследвания, експериментална развойна дейност и проучвания за осъществимост;</w:t>
      </w:r>
    </w:p>
    <w:p w14:paraId="0E7E9928"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достъпа до услуги;</w:t>
      </w:r>
    </w:p>
    <w:p w14:paraId="29C63B8B"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производствени инвестиции в МСП и инвестиции, насочени към запазване на съществуващите работни места и създаване на нови работни места;</w:t>
      </w:r>
    </w:p>
    <w:p w14:paraId="34E71D30"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оборудване, софтуер и нематериални активи;</w:t>
      </w:r>
    </w:p>
    <w:p w14:paraId="21577E2D"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изграждане на мрежи, сътрудничество, обмен на опит и дейности, включващи иновационни клъстери, включително между предприятия, научноизследователски организации и публични органи;</w:t>
      </w:r>
    </w:p>
    <w:p w14:paraId="34903F9E" w14:textId="77777777" w:rsidR="008D4AB4" w:rsidRP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информация, комуникация и проучвания; и</w:t>
      </w:r>
    </w:p>
    <w:p w14:paraId="1CE55DE0" w14:textId="77777777" w:rsidR="008D4AB4" w:rsidRDefault="008D4AB4" w:rsidP="0013682F">
      <w:pPr>
        <w:pStyle w:val="ListParagraph"/>
        <w:numPr>
          <w:ilvl w:val="0"/>
          <w:numId w:val="10"/>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техническа помощ.</w:t>
      </w:r>
    </w:p>
    <w:p w14:paraId="264F2D2C" w14:textId="77777777" w:rsidR="008D4AB4" w:rsidRDefault="008D4AB4" w:rsidP="008D4AB4">
      <w:pPr>
        <w:pStyle w:val="ListParagraph"/>
        <w:shd w:val="clear" w:color="auto" w:fill="FFFFFF"/>
        <w:spacing w:before="120" w:after="0" w:line="312" w:lineRule="atLeast"/>
        <w:ind w:left="1287"/>
        <w:jc w:val="both"/>
        <w:rPr>
          <w:rFonts w:ascii="Times New Roman" w:eastAsia="Times New Roman" w:hAnsi="Times New Roman" w:cs="Times New Roman"/>
          <w:sz w:val="24"/>
          <w:szCs w:val="24"/>
          <w:lang w:eastAsia="bg-BG"/>
        </w:rPr>
      </w:pPr>
    </w:p>
    <w:p w14:paraId="4684BFCF" w14:textId="77777777" w:rsidR="008D4AB4" w:rsidRPr="008D4AB4" w:rsidRDefault="008D4AB4"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b/>
          <w:sz w:val="24"/>
          <w:szCs w:val="24"/>
          <w:lang w:eastAsia="bg-BG"/>
        </w:rPr>
        <w:t>Кохезионният фонд</w:t>
      </w:r>
      <w:r w:rsidRPr="008D4AB4">
        <w:rPr>
          <w:rFonts w:ascii="Times New Roman" w:eastAsia="Times New Roman" w:hAnsi="Times New Roman" w:cs="Times New Roman"/>
          <w:sz w:val="24"/>
          <w:szCs w:val="24"/>
          <w:lang w:eastAsia="bg-BG"/>
        </w:rPr>
        <w:t xml:space="preserve"> подкрепя следните дейности</w:t>
      </w:r>
      <w:r>
        <w:rPr>
          <w:rFonts w:ascii="Times New Roman" w:eastAsia="Times New Roman" w:hAnsi="Times New Roman" w:cs="Times New Roman"/>
          <w:sz w:val="24"/>
          <w:szCs w:val="24"/>
          <w:lang w:eastAsia="bg-BG"/>
        </w:rPr>
        <w:t xml:space="preserve"> съгласно</w:t>
      </w:r>
      <w:r w:rsidRPr="008D4AB4">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ч</w:t>
      </w:r>
      <w:r w:rsidRPr="008D4AB4">
        <w:rPr>
          <w:rFonts w:ascii="Times New Roman" w:eastAsia="Times New Roman" w:hAnsi="Times New Roman" w:cs="Times New Roman"/>
          <w:sz w:val="24"/>
          <w:szCs w:val="24"/>
          <w:lang w:eastAsia="bg-BG"/>
        </w:rPr>
        <w:t xml:space="preserve">лен </w:t>
      </w:r>
      <w:r>
        <w:rPr>
          <w:rFonts w:ascii="Times New Roman" w:eastAsia="Times New Roman" w:hAnsi="Times New Roman" w:cs="Times New Roman"/>
          <w:sz w:val="24"/>
          <w:szCs w:val="24"/>
          <w:lang w:eastAsia="bg-BG"/>
        </w:rPr>
        <w:t>6 на Регламент 2021/1058</w:t>
      </w:r>
      <w:r w:rsidRPr="008D4AB4">
        <w:rPr>
          <w:rFonts w:ascii="Times New Roman" w:eastAsia="Times New Roman" w:hAnsi="Times New Roman" w:cs="Times New Roman"/>
          <w:sz w:val="24"/>
          <w:szCs w:val="24"/>
          <w:lang w:eastAsia="bg-BG"/>
        </w:rPr>
        <w:t>:</w:t>
      </w:r>
    </w:p>
    <w:p w14:paraId="6DBF4555"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областта на околната среда, включително инвестиции, свързани с устойчивото развитие и енергетиката, които предполагат ползи за околната среда, с особен акцент върху енергията от възобновяеми източници;</w:t>
      </w:r>
    </w:p>
    <w:p w14:paraId="5DD3C59D"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инвестиции в TEN-T;</w:t>
      </w:r>
    </w:p>
    <w:p w14:paraId="2050FC11"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техническа помощ;</w:t>
      </w:r>
    </w:p>
    <w:p w14:paraId="5DE2DE75" w14:textId="77777777" w:rsidR="008D4AB4" w:rsidRPr="008D4AB4" w:rsidRDefault="008D4AB4" w:rsidP="0013682F">
      <w:pPr>
        <w:pStyle w:val="ListParagraph"/>
        <w:numPr>
          <w:ilvl w:val="0"/>
          <w:numId w:val="11"/>
        </w:numPr>
        <w:shd w:val="clear" w:color="auto" w:fill="FFFFFF"/>
        <w:spacing w:before="120" w:after="0" w:line="312" w:lineRule="atLeast"/>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информация, комуникация и проучвания.</w:t>
      </w:r>
    </w:p>
    <w:p w14:paraId="55D35572" w14:textId="77777777" w:rsidR="00F70DF6" w:rsidRPr="008D4AB4" w:rsidRDefault="00F70DF6" w:rsidP="00F70DF6">
      <w:pPr>
        <w:pStyle w:val="ListParagraph"/>
        <w:ind w:left="0"/>
        <w:jc w:val="both"/>
        <w:rPr>
          <w:rFonts w:ascii="Times New Roman" w:eastAsia="Times New Roman" w:hAnsi="Times New Roman" w:cs="Times New Roman"/>
          <w:sz w:val="24"/>
          <w:szCs w:val="24"/>
          <w:lang w:eastAsia="bg-BG"/>
        </w:rPr>
      </w:pPr>
    </w:p>
    <w:p w14:paraId="71511FE3" w14:textId="77777777" w:rsidR="008D4AB4" w:rsidRDefault="008D4AB4" w:rsidP="00F70DF6">
      <w:pPr>
        <w:pStyle w:val="ListParagraph"/>
        <w:ind w:left="0"/>
        <w:jc w:val="both"/>
        <w:rPr>
          <w:rFonts w:ascii="Times New Roman" w:eastAsia="Times New Roman" w:hAnsi="Times New Roman" w:cs="Times New Roman"/>
          <w:sz w:val="24"/>
          <w:szCs w:val="24"/>
          <w:lang w:eastAsia="bg-BG"/>
        </w:rPr>
      </w:pPr>
    </w:p>
    <w:p w14:paraId="2371CECD" w14:textId="21AC43FA" w:rsidR="00CA545C" w:rsidRPr="007A0B0A" w:rsidRDefault="00635B38" w:rsidP="00EA7EF4">
      <w:pPr>
        <w:pStyle w:val="ListParagraph"/>
        <w:ind w:hanging="720"/>
        <w:jc w:val="both"/>
        <w:rPr>
          <w:rFonts w:ascii="Times New Roman" w:eastAsia="Times New Roman" w:hAnsi="Times New Roman" w:cs="Times New Roman"/>
          <w:i/>
          <w:sz w:val="24"/>
          <w:szCs w:val="24"/>
          <w:lang w:eastAsia="bg-BG"/>
        </w:rPr>
      </w:pPr>
      <w:r w:rsidRPr="008D4AB4">
        <w:rPr>
          <w:rFonts w:ascii="Times New Roman" w:eastAsia="Times New Roman" w:hAnsi="Times New Roman" w:cs="Times New Roman"/>
          <w:b/>
          <w:i/>
          <w:sz w:val="24"/>
          <w:szCs w:val="24"/>
          <w:lang w:eastAsia="bg-BG"/>
        </w:rPr>
        <w:t xml:space="preserve">Приоритет 3: </w:t>
      </w:r>
      <w:r w:rsidRPr="007A0B0A">
        <w:rPr>
          <w:rFonts w:ascii="Times New Roman" w:eastAsia="Times New Roman" w:hAnsi="Times New Roman" w:cs="Times New Roman"/>
          <w:b/>
          <w:i/>
          <w:sz w:val="24"/>
          <w:szCs w:val="24"/>
          <w:lang w:eastAsia="bg-BG"/>
        </w:rPr>
        <w:t xml:space="preserve">допустими дейности по КФ: </w:t>
      </w:r>
      <w:r w:rsidRPr="007A0B0A">
        <w:rPr>
          <w:rFonts w:ascii="Times New Roman" w:eastAsia="Times New Roman" w:hAnsi="Times New Roman" w:cs="Times New Roman"/>
          <w:i/>
          <w:sz w:val="24"/>
          <w:szCs w:val="24"/>
          <w:lang w:eastAsia="bg-BG"/>
        </w:rPr>
        <w:t xml:space="preserve">изграждане и реконструкция на гарови комплекси по протежение на главните железопътни линии, развитие на информационни системи в транспорта, надграждащи съществуващите системи и системите в процес на изграждане, модернизация и изграждане на съоръжения за повишаване на безопасността на транспорта, мерки за техническа помощ за </w:t>
      </w:r>
      <w:r w:rsidRPr="007A0B0A">
        <w:rPr>
          <w:rFonts w:ascii="Times New Roman" w:eastAsia="Times New Roman" w:hAnsi="Times New Roman" w:cs="Times New Roman"/>
          <w:i/>
          <w:sz w:val="24"/>
          <w:szCs w:val="24"/>
          <w:lang w:eastAsia="bg-BG"/>
        </w:rPr>
        <w:lastRenderedPageBreak/>
        <w:t>подготовката/завършване на подготовката на проектите</w:t>
      </w:r>
      <w:r w:rsidR="00CA545C" w:rsidRPr="007A0B0A">
        <w:rPr>
          <w:rFonts w:ascii="Times New Roman" w:eastAsia="Times New Roman" w:hAnsi="Times New Roman" w:cs="Times New Roman"/>
          <w:i/>
          <w:sz w:val="24"/>
          <w:szCs w:val="24"/>
          <w:lang w:eastAsia="bg-BG"/>
        </w:rPr>
        <w:t xml:space="preserve"> с бенефициенти НКЖИ, ДППИ, ИАППД, АПИ, ИАМА.</w:t>
      </w:r>
    </w:p>
    <w:p w14:paraId="4009C61D" w14:textId="0249028A" w:rsidR="00635B38" w:rsidRPr="007A0B0A" w:rsidRDefault="00635B38" w:rsidP="005A71A4">
      <w:pPr>
        <w:pStyle w:val="ListParagraph"/>
        <w:ind w:left="0" w:firstLine="709"/>
        <w:jc w:val="both"/>
        <w:rPr>
          <w:rFonts w:ascii="Times New Roman" w:eastAsia="Times New Roman" w:hAnsi="Times New Roman" w:cs="Times New Roman"/>
          <w:b/>
          <w:i/>
          <w:sz w:val="24"/>
          <w:szCs w:val="24"/>
          <w:lang w:eastAsia="bg-BG"/>
        </w:rPr>
      </w:pPr>
    </w:p>
    <w:p w14:paraId="5151B9BC" w14:textId="77777777" w:rsidR="004F03E9" w:rsidRPr="008D4AB4" w:rsidRDefault="00635B38" w:rsidP="005A71A4">
      <w:pPr>
        <w:pStyle w:val="ListParagraph"/>
        <w:ind w:left="0" w:firstLine="709"/>
        <w:jc w:val="both"/>
        <w:rPr>
          <w:rFonts w:ascii="Times New Roman" w:eastAsia="Times New Roman" w:hAnsi="Times New Roman" w:cs="Times New Roman"/>
          <w:sz w:val="24"/>
          <w:szCs w:val="24"/>
          <w:lang w:eastAsia="bg-BG"/>
        </w:rPr>
      </w:pPr>
      <w:r w:rsidRPr="007A0B0A">
        <w:rPr>
          <w:rFonts w:ascii="Times New Roman" w:eastAsia="Times New Roman" w:hAnsi="Times New Roman" w:cs="Times New Roman"/>
          <w:sz w:val="24"/>
          <w:szCs w:val="24"/>
          <w:lang w:eastAsia="bg-BG"/>
        </w:rPr>
        <w:t>За подобряване на интермодалността ще допринесат</w:t>
      </w:r>
      <w:r w:rsidRPr="008D4AB4">
        <w:rPr>
          <w:rFonts w:ascii="Times New Roman" w:eastAsia="Times New Roman" w:hAnsi="Times New Roman" w:cs="Times New Roman"/>
          <w:sz w:val="24"/>
          <w:szCs w:val="24"/>
          <w:lang w:eastAsia="bg-BG"/>
        </w:rPr>
        <w:t xml:space="preserve"> и проектите за изграждането и реконструкцията на гаровите комплекси чрез връзка на гаровите комплекси с другите видове транспорт (метро/ автобусен/ въздушен), както и чрез комуникационни решения за транспортните и пешеходни връзки на гаровите комплекси. Необходимо е привеждане на гарите в съответствие с изискванията на нормативната уредба за изграждане на достъпна среда в урбанизираните територии. Предвидени са и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w:t>
      </w:r>
    </w:p>
    <w:p w14:paraId="3D95E2F5" w14:textId="77777777" w:rsidR="00820D0E" w:rsidRPr="008D4AB4" w:rsidRDefault="00635B38" w:rsidP="005A71A4">
      <w:pPr>
        <w:pStyle w:val="ListParagraph"/>
        <w:ind w:left="0" w:firstLine="709"/>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Планираните инвестиции са основно по направленията на коридор ОИС, като в тях са включени ключови гари, които осигуряват комбиниран транспорт по направленията София-Перник-Радомир и София-Драгоман. </w:t>
      </w:r>
    </w:p>
    <w:p w14:paraId="37D5875F" w14:textId="77777777" w:rsidR="00F70DF6" w:rsidRPr="008D4AB4" w:rsidRDefault="00F70DF6" w:rsidP="00EA7EF4">
      <w:pPr>
        <w:pStyle w:val="ListParagraph"/>
        <w:ind w:hanging="720"/>
        <w:jc w:val="both"/>
        <w:rPr>
          <w:rFonts w:ascii="Times New Roman" w:eastAsia="Times New Roman" w:hAnsi="Times New Roman" w:cs="Times New Roman"/>
          <w:b/>
          <w:sz w:val="24"/>
          <w:szCs w:val="24"/>
          <w:lang w:eastAsia="bg-BG"/>
        </w:rPr>
      </w:pPr>
    </w:p>
    <w:p w14:paraId="03C02CD8" w14:textId="17D74096" w:rsidR="00F70DF6" w:rsidRPr="008D4AB4" w:rsidRDefault="00635B38" w:rsidP="00EA7EF4">
      <w:pPr>
        <w:pStyle w:val="ListParagraph"/>
        <w:ind w:hanging="720"/>
        <w:jc w:val="both"/>
        <w:rPr>
          <w:rFonts w:ascii="Times New Roman" w:eastAsia="Times New Roman" w:hAnsi="Times New Roman" w:cs="Times New Roman"/>
          <w:b/>
          <w:sz w:val="24"/>
          <w:szCs w:val="24"/>
          <w:lang w:eastAsia="bg-BG"/>
        </w:rPr>
      </w:pPr>
      <w:r w:rsidRPr="008D4AB4">
        <w:rPr>
          <w:rFonts w:ascii="Times New Roman" w:eastAsia="Times New Roman" w:hAnsi="Times New Roman" w:cs="Times New Roman"/>
          <w:b/>
          <w:sz w:val="24"/>
          <w:szCs w:val="24"/>
          <w:lang w:eastAsia="bg-BG"/>
        </w:rPr>
        <w:t xml:space="preserve">За изпълнение на тези дейности се предвижда в рамките на този приоритет да бъдат финансирани инвестиционни проекти за: </w:t>
      </w:r>
    </w:p>
    <w:p w14:paraId="588DA20E" w14:textId="77777777" w:rsidR="00F70DF6" w:rsidRPr="008D4AB4" w:rsidRDefault="00635B38" w:rsidP="0013682F">
      <w:pPr>
        <w:pStyle w:val="ListParagraph"/>
        <w:numPr>
          <w:ilvl w:val="0"/>
          <w:numId w:val="3"/>
        </w:numPr>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модернизация на ключови жп гари по </w:t>
      </w:r>
      <w:r w:rsidRPr="008D4AB4">
        <w:rPr>
          <w:rFonts w:ascii="Times New Roman" w:eastAsia="Times New Roman" w:hAnsi="Times New Roman" w:cs="Times New Roman"/>
          <w:b/>
          <w:sz w:val="24"/>
          <w:szCs w:val="24"/>
          <w:lang w:eastAsia="bg-BG"/>
        </w:rPr>
        <w:t>ж</w:t>
      </w:r>
      <w:r w:rsidR="00F70DF6" w:rsidRPr="008D4AB4">
        <w:rPr>
          <w:rFonts w:ascii="Times New Roman" w:eastAsia="Times New Roman" w:hAnsi="Times New Roman" w:cs="Times New Roman"/>
          <w:b/>
          <w:sz w:val="24"/>
          <w:szCs w:val="24"/>
          <w:lang w:eastAsia="bg-BG"/>
        </w:rPr>
        <w:t>п линията София-Перник-Радомир</w:t>
      </w:r>
      <w:r w:rsidR="00F70DF6" w:rsidRPr="008D4AB4">
        <w:rPr>
          <w:rFonts w:ascii="Times New Roman" w:eastAsia="Times New Roman" w:hAnsi="Times New Roman" w:cs="Times New Roman"/>
          <w:sz w:val="24"/>
          <w:szCs w:val="24"/>
          <w:lang w:eastAsia="bg-BG"/>
        </w:rPr>
        <w:t>;</w:t>
      </w:r>
    </w:p>
    <w:p w14:paraId="11B79A7B" w14:textId="1CD1E785" w:rsidR="00F70DF6" w:rsidRPr="008D4AB4" w:rsidRDefault="00F70DF6" w:rsidP="0013682F">
      <w:pPr>
        <w:pStyle w:val="ListParagraph"/>
        <w:numPr>
          <w:ilvl w:val="0"/>
          <w:numId w:val="3"/>
        </w:numPr>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м</w:t>
      </w:r>
      <w:r w:rsidR="00635B38" w:rsidRPr="008D4AB4">
        <w:rPr>
          <w:rFonts w:ascii="Times New Roman" w:eastAsia="Times New Roman" w:hAnsi="Times New Roman" w:cs="Times New Roman"/>
          <w:sz w:val="24"/>
          <w:szCs w:val="24"/>
          <w:lang w:eastAsia="bg-BG"/>
        </w:rPr>
        <w:t xml:space="preserve">одернизация на ключови жп гари и изграждане на нови по жп линията София – сръбска граница. </w:t>
      </w:r>
    </w:p>
    <w:p w14:paraId="30A594A7" w14:textId="77777777" w:rsidR="00EA7EF4" w:rsidRPr="008D4AB4" w:rsidRDefault="00635B38" w:rsidP="0013682F">
      <w:pPr>
        <w:pStyle w:val="ListParagraph"/>
        <w:numPr>
          <w:ilvl w:val="0"/>
          <w:numId w:val="3"/>
        </w:numPr>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С последващото развитие на информационните системи в транспорта ще се повиши сигурността и безопасността на движението. Изграждането на съвременни системи за управление на железопътното движение 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 и др. Необходимо е да се осигури оборудването със съвременни осигурителни системи. Предвижда се изграждането на ERTMS (ниво 2) и ETCS, извън обхвата на проектите за развитие на железопътната инфраструктура по приоритет 1 и Плана за възстановяване и устойчивост, както и внедряването на автоматични прелезни устройства на ключови прелези с концентрация на инциденти, с оглед повишаване на безопасността. Планираните проекти за внедряване на ERTMS и ETCS са извън обхвата на предвидените проекти за жп инфраструктура по приоритет 1. </w:t>
      </w:r>
    </w:p>
    <w:p w14:paraId="34C13754" w14:textId="77777777" w:rsidR="00EA7EF4" w:rsidRPr="008D4AB4" w:rsidRDefault="00EA7EF4" w:rsidP="00EA7EF4">
      <w:pPr>
        <w:pStyle w:val="ListParagraph"/>
        <w:jc w:val="both"/>
        <w:rPr>
          <w:rFonts w:ascii="Times New Roman" w:eastAsia="Times New Roman" w:hAnsi="Times New Roman" w:cs="Times New Roman"/>
          <w:sz w:val="24"/>
          <w:szCs w:val="24"/>
          <w:lang w:eastAsia="bg-BG"/>
        </w:rPr>
      </w:pPr>
    </w:p>
    <w:p w14:paraId="06CC342F" w14:textId="77777777" w:rsidR="00EA7EF4" w:rsidRPr="008D4AB4" w:rsidRDefault="00635B38" w:rsidP="00EA7EF4">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Такива проекти са планирани за жп линии</w:t>
      </w:r>
      <w:r w:rsidR="00EA7EF4" w:rsidRPr="008D4AB4">
        <w:rPr>
          <w:rFonts w:ascii="Times New Roman" w:eastAsia="Times New Roman" w:hAnsi="Times New Roman" w:cs="Times New Roman"/>
          <w:sz w:val="24"/>
          <w:szCs w:val="24"/>
          <w:lang w:eastAsia="bg-BG"/>
        </w:rPr>
        <w:t xml:space="preserve"> </w:t>
      </w:r>
      <w:r w:rsidRPr="008D4AB4">
        <w:rPr>
          <w:rFonts w:ascii="Times New Roman" w:eastAsia="Times New Roman" w:hAnsi="Times New Roman" w:cs="Times New Roman"/>
          <w:sz w:val="24"/>
          <w:szCs w:val="24"/>
          <w:lang w:eastAsia="bg-BG"/>
        </w:rPr>
        <w:t xml:space="preserve">София-Мездра-Горна Оряховица-Каспичан-Синдел, Елин Пелин-Септември, Радомир-Кулата. Необходимо е също така да се осигури модернизация и въвеждане на SCADA в 4 бр. тягови подстанции: Видин, Бойчиновци, Брусарци, Димово. </w:t>
      </w:r>
    </w:p>
    <w:p w14:paraId="091B2318" w14:textId="77777777" w:rsidR="00EA7EF4" w:rsidRPr="008D4AB4" w:rsidRDefault="00EA7EF4" w:rsidP="00EA7EF4">
      <w:pPr>
        <w:pStyle w:val="ListParagraph"/>
        <w:jc w:val="both"/>
        <w:rPr>
          <w:rFonts w:ascii="Times New Roman" w:eastAsia="Times New Roman" w:hAnsi="Times New Roman" w:cs="Times New Roman"/>
          <w:sz w:val="24"/>
          <w:szCs w:val="24"/>
          <w:lang w:eastAsia="bg-BG"/>
        </w:rPr>
      </w:pPr>
    </w:p>
    <w:p w14:paraId="06E78744" w14:textId="77777777" w:rsidR="00CD6596" w:rsidRPr="008D4AB4" w:rsidRDefault="00635B38" w:rsidP="00EA7EF4">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Планирани са мерки за пътна безопасност по TEN-T мрежата. Усилията ще бъдат насочени както към осигуряване на добри условия за движение чрез подобряване на съществуващата инфраструктура, така и към надграждане на елементите, определящи пътната безопасност. За безопасността на автомобилното движение е необходимо да </w:t>
      </w:r>
      <w:r w:rsidRPr="008D4AB4">
        <w:rPr>
          <w:rFonts w:ascii="Times New Roman" w:eastAsia="Times New Roman" w:hAnsi="Times New Roman" w:cs="Times New Roman"/>
          <w:sz w:val="24"/>
          <w:szCs w:val="24"/>
          <w:lang w:eastAsia="bg-BG"/>
        </w:rPr>
        <w:lastRenderedPageBreak/>
        <w:t xml:space="preserve">се предприемат мерки за подобряване на ефективността на наблюдението и контрола върху участниците в движението, установяване на автоматични устройства за контрол на режима на наблюдение на скоростта, модернизация на информационните системи, гарантиращи сигурност и безопасност, реконструкция и подобряване на организацията на движението. Следва да продължи развитието и надграждането на информационни системи за управление на автомобилния трафик по републиканската пътна мрежа. Ще бъде извършвана оценка и мониторинг на показателите за безопасност на пътната инфраструктура по пътища от „основната“ и „широкообхватната“ TEN-T мрежа. Ще бъдат финансирани строително-монтажни работи, свързани с физическо разделяне на транспортните потоци; подобряване на пътната маркировка и пътните знаци и др. Мерки за пътна безопасност са предвидени за следните участъци: </w:t>
      </w:r>
    </w:p>
    <w:p w14:paraId="25635562" w14:textId="77777777" w:rsidR="00CD6596" w:rsidRPr="008D4AB4" w:rsidRDefault="00635B38" w:rsidP="00EA7EF4">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-Републикански път I-5 в участъка от км 89+000 до км 97+000; </w:t>
      </w:r>
    </w:p>
    <w:p w14:paraId="1B6B6259" w14:textId="77777777" w:rsidR="00CD6596" w:rsidRPr="008D4AB4" w:rsidRDefault="00635B38" w:rsidP="00EA7EF4">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-Републикански път I-5 в участъка от км 222+000 до км 222+600; </w:t>
      </w:r>
    </w:p>
    <w:p w14:paraId="53633601" w14:textId="77777777" w:rsidR="00CD6596" w:rsidRPr="008D4AB4" w:rsidRDefault="00635B38" w:rsidP="00EA7EF4">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-Кръстовище на републикански път I-5 Русе – Стара Загора при км 183 + 774 с републикански път III-5601 Шипка – Дунавци и общински път за с. Шипка; </w:t>
      </w:r>
    </w:p>
    <w:p w14:paraId="4F93D6E9" w14:textId="77777777" w:rsidR="00CD6596" w:rsidRPr="008D4AB4" w:rsidRDefault="00635B38" w:rsidP="00EA7EF4">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-Кръстовище на републикански път I-5 Русе - Велико Търново при км 59 + 103 с републикански път I-3 Гара Бяла – Плевен; </w:t>
      </w:r>
    </w:p>
    <w:p w14:paraId="6308B052" w14:textId="77777777" w:rsidR="00CD6596" w:rsidRPr="008D4AB4" w:rsidRDefault="00635B38" w:rsidP="00EA7EF4">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-Кръстовище на път I-5 „Дряново-Габрово” с път III-5004”/ Дряново-Габрово/-Рязковци-/Габрово/-/I-5/” при км 142+599/вдясно/; </w:t>
      </w:r>
    </w:p>
    <w:p w14:paraId="21893CCF" w14:textId="77777777" w:rsidR="00CD6596" w:rsidRPr="008D4AB4" w:rsidRDefault="00635B38" w:rsidP="00CD6596">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 Републикански път I-1 (E-79) - участък № 1 от км 42+600 до км 42+900; участък № 2 от км 52+600 до км 53+100; участък № 3 от км 57+400 до км 57+700; </w:t>
      </w:r>
    </w:p>
    <w:p w14:paraId="737D55D5" w14:textId="77777777" w:rsidR="00CD6596" w:rsidRPr="008D4AB4" w:rsidRDefault="00635B38" w:rsidP="00CD6596">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 Републикански път II-55 - участък от км 17+700 до км 18+100; участък от км 31+000 до км 31+800; участък от км 33+900 до км 34+100. </w:t>
      </w:r>
    </w:p>
    <w:p w14:paraId="7D61D91C" w14:textId="77777777" w:rsidR="00CD6596" w:rsidRPr="008D4AB4" w:rsidRDefault="00CD6596" w:rsidP="00CD6596">
      <w:pPr>
        <w:pStyle w:val="ListParagraph"/>
        <w:jc w:val="both"/>
        <w:rPr>
          <w:rFonts w:ascii="Times New Roman" w:eastAsia="Times New Roman" w:hAnsi="Times New Roman" w:cs="Times New Roman"/>
          <w:sz w:val="24"/>
          <w:szCs w:val="24"/>
          <w:lang w:eastAsia="bg-BG"/>
        </w:rPr>
      </w:pPr>
    </w:p>
    <w:p w14:paraId="512A5E58" w14:textId="0741ABA0" w:rsidR="00F70DF6" w:rsidRPr="007A0B0A" w:rsidRDefault="00635B38" w:rsidP="00CD6596">
      <w:pPr>
        <w:pStyle w:val="ListParagraph"/>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При наличието на свободни средства, ще бъдат включени и допълнителни участъци, които ще бъдат идентифицирани на последващ етап</w:t>
      </w:r>
      <w:r w:rsidRPr="007A0B0A">
        <w:rPr>
          <w:rFonts w:ascii="Times New Roman" w:eastAsia="Times New Roman" w:hAnsi="Times New Roman" w:cs="Times New Roman"/>
          <w:sz w:val="24"/>
          <w:szCs w:val="24"/>
          <w:lang w:eastAsia="bg-BG"/>
        </w:rPr>
        <w:t xml:space="preserve">. </w:t>
      </w:r>
    </w:p>
    <w:p w14:paraId="00410AAB" w14:textId="77777777" w:rsidR="00CD6596" w:rsidRPr="007A0B0A" w:rsidRDefault="00CD6596" w:rsidP="00EA7EF4">
      <w:pPr>
        <w:jc w:val="both"/>
        <w:rPr>
          <w:rFonts w:ascii="Times New Roman" w:eastAsia="Times New Roman" w:hAnsi="Times New Roman" w:cs="Times New Roman"/>
          <w:b/>
          <w:sz w:val="24"/>
          <w:szCs w:val="24"/>
          <w:lang w:eastAsia="bg-BG"/>
        </w:rPr>
      </w:pPr>
    </w:p>
    <w:p w14:paraId="7F82C8D9" w14:textId="3BD2EED5" w:rsidR="005D5FF6" w:rsidRDefault="00CD6596" w:rsidP="005D5FF6">
      <w:pPr>
        <w:pStyle w:val="ListParagraph"/>
        <w:ind w:hanging="720"/>
        <w:jc w:val="both"/>
        <w:rPr>
          <w:rFonts w:ascii="Times New Roman" w:eastAsia="Times New Roman" w:hAnsi="Times New Roman" w:cs="Times New Roman"/>
          <w:i/>
          <w:sz w:val="24"/>
          <w:szCs w:val="24"/>
          <w:lang w:eastAsia="bg-BG"/>
        </w:rPr>
      </w:pPr>
      <w:r w:rsidRPr="007A0B0A">
        <w:rPr>
          <w:rFonts w:ascii="Times New Roman" w:eastAsia="Times New Roman" w:hAnsi="Times New Roman" w:cs="Times New Roman"/>
          <w:b/>
          <w:i/>
          <w:noProof/>
          <w:color w:val="000000"/>
          <w:sz w:val="24"/>
          <w:szCs w:val="24"/>
        </w:rPr>
        <w:t xml:space="preserve">Приоритет </w:t>
      </w:r>
      <w:r w:rsidR="00513ACA" w:rsidRPr="007A0B0A">
        <w:rPr>
          <w:rFonts w:ascii="Times New Roman" w:eastAsia="Times New Roman" w:hAnsi="Times New Roman" w:cs="Times New Roman"/>
          <w:b/>
          <w:i/>
          <w:noProof/>
          <w:color w:val="000000"/>
          <w:sz w:val="24"/>
          <w:szCs w:val="24"/>
        </w:rPr>
        <w:t xml:space="preserve">3: </w:t>
      </w:r>
      <w:r w:rsidRPr="007A0B0A">
        <w:rPr>
          <w:rFonts w:ascii="Times New Roman" w:eastAsia="Times New Roman" w:hAnsi="Times New Roman" w:cs="Times New Roman"/>
          <w:b/>
          <w:i/>
          <w:noProof/>
          <w:color w:val="000000"/>
          <w:sz w:val="24"/>
          <w:szCs w:val="24"/>
        </w:rPr>
        <w:t xml:space="preserve">допустими дейности по ЕФРР: </w:t>
      </w:r>
      <w:r w:rsidRPr="007C1756">
        <w:rPr>
          <w:rFonts w:ascii="Times New Roman" w:eastAsia="Times New Roman" w:hAnsi="Times New Roman" w:cs="Times New Roman"/>
          <w:i/>
          <w:noProof/>
          <w:color w:val="000000"/>
          <w:sz w:val="24"/>
          <w:szCs w:val="24"/>
        </w:rPr>
        <w:t>модернизация на терминали и пристанищни съоръжения за натоварване и претоварване, реконструкция на пристанища за обществен транспорт, електрификация и внедряване на сигнализация и телекомуникации, развитие на жп възли</w:t>
      </w:r>
      <w:r w:rsidR="00135070" w:rsidRPr="007C1756">
        <w:rPr>
          <w:rFonts w:ascii="Times New Roman" w:eastAsia="Times New Roman" w:hAnsi="Times New Roman" w:cs="Times New Roman"/>
          <w:i/>
          <w:noProof/>
          <w:color w:val="000000"/>
          <w:sz w:val="24"/>
          <w:szCs w:val="24"/>
        </w:rPr>
        <w:t xml:space="preserve"> </w:t>
      </w:r>
      <w:r w:rsidRPr="007C1756">
        <w:rPr>
          <w:rFonts w:ascii="Times New Roman" w:eastAsia="Times New Roman" w:hAnsi="Times New Roman" w:cs="Times New Roman"/>
          <w:i/>
          <w:noProof/>
          <w:color w:val="000000"/>
          <w:sz w:val="24"/>
          <w:szCs w:val="24"/>
        </w:rPr>
        <w:t>доставка на мултифункционални плавателни съдове, мерки за ТП за проектите</w:t>
      </w:r>
      <w:r w:rsidR="005D5FF6" w:rsidRPr="007C1756">
        <w:rPr>
          <w:rFonts w:ascii="Times New Roman" w:eastAsia="Times New Roman" w:hAnsi="Times New Roman" w:cs="Times New Roman"/>
          <w:i/>
          <w:noProof/>
          <w:color w:val="000000"/>
          <w:sz w:val="24"/>
          <w:szCs w:val="24"/>
        </w:rPr>
        <w:t xml:space="preserve"> </w:t>
      </w:r>
      <w:r w:rsidR="005D5FF6" w:rsidRPr="007C1756">
        <w:rPr>
          <w:rFonts w:ascii="Times New Roman" w:eastAsia="Times New Roman" w:hAnsi="Times New Roman" w:cs="Times New Roman"/>
          <w:i/>
          <w:sz w:val="24"/>
          <w:szCs w:val="24"/>
          <w:lang w:eastAsia="bg-BG"/>
        </w:rPr>
        <w:t>с бенефициенти НКЖИ, ДППИ, ИАППД, АПИ, ИАМА.</w:t>
      </w:r>
    </w:p>
    <w:p w14:paraId="0BD9ABF4" w14:textId="5D7E869E" w:rsidR="00CD6596" w:rsidRPr="00CD6596" w:rsidRDefault="00CD6596" w:rsidP="00513ACA">
      <w:pPr>
        <w:spacing w:before="100" w:after="0" w:line="240" w:lineRule="auto"/>
        <w:jc w:val="both"/>
        <w:rPr>
          <w:rFonts w:ascii="Times New Roman" w:eastAsia="Times New Roman" w:hAnsi="Times New Roman" w:cs="Times New Roman"/>
          <w:i/>
          <w:noProof/>
          <w:color w:val="000000"/>
          <w:sz w:val="24"/>
          <w:szCs w:val="24"/>
        </w:rPr>
      </w:pPr>
    </w:p>
    <w:p w14:paraId="01513515" w14:textId="77777777" w:rsidR="00CD6596" w:rsidRPr="00CD6596" w:rsidRDefault="00CD6596" w:rsidP="00513ACA">
      <w:pPr>
        <w:spacing w:before="100" w:after="0" w:line="240" w:lineRule="auto"/>
        <w:ind w:firstLine="708"/>
        <w:jc w:val="both"/>
        <w:rPr>
          <w:rFonts w:ascii="Times New Roman" w:eastAsia="Times New Roman" w:hAnsi="Times New Roman" w:cs="Times New Roman"/>
          <w:noProof/>
          <w:color w:val="000000"/>
          <w:sz w:val="24"/>
          <w:szCs w:val="24"/>
          <w:lang w:val="en-US"/>
        </w:rPr>
      </w:pPr>
      <w:r w:rsidRPr="00CD6596">
        <w:rPr>
          <w:rFonts w:ascii="Times New Roman" w:eastAsia="Times New Roman" w:hAnsi="Times New Roman" w:cs="Times New Roman"/>
          <w:noProof/>
          <w:color w:val="000000"/>
          <w:sz w:val="24"/>
          <w:szCs w:val="24"/>
          <w:lang w:val="en-US"/>
        </w:rPr>
        <w:t>Предвижда се развитие на жп възел Горна Оряховица, жп възел Русе и жп възел Варна. Дейностите включват модернизация на железен път, КМ, МКЦ и др. Включването им в ПТС е обусловено от спецификата на жп инфраструктурата и факта, че различни главни линии (от TEN-T и националната мрежа) се пресичат, преминават или завършват в тях.</w:t>
      </w:r>
    </w:p>
    <w:p w14:paraId="2FA74229" w14:textId="77777777" w:rsidR="00513ACA" w:rsidRPr="008D4AB4" w:rsidRDefault="00CD6596" w:rsidP="00513ACA">
      <w:pPr>
        <w:spacing w:before="100" w:after="0" w:line="240" w:lineRule="auto"/>
        <w:ind w:firstLine="708"/>
        <w:jc w:val="both"/>
        <w:rPr>
          <w:rFonts w:ascii="Times New Roman" w:eastAsia="Times New Roman" w:hAnsi="Times New Roman" w:cs="Times New Roman"/>
          <w:noProof/>
          <w:color w:val="000000"/>
          <w:sz w:val="24"/>
          <w:szCs w:val="24"/>
          <w:lang w:val="en-US"/>
        </w:rPr>
      </w:pPr>
      <w:r w:rsidRPr="00CD6596">
        <w:rPr>
          <w:rFonts w:ascii="Times New Roman" w:eastAsia="Times New Roman" w:hAnsi="Times New Roman" w:cs="Times New Roman"/>
          <w:noProof/>
          <w:color w:val="000000"/>
          <w:sz w:val="24"/>
          <w:szCs w:val="24"/>
          <w:lang w:val="en-US"/>
        </w:rPr>
        <w:t xml:space="preserve">Ще бъдат доставени мултифункционални плавателни съдове и съоръжения, чрез които ще се допринесе за подобряване на условията за корабоплаване по р. Дунав и ще се предоставят необходимите данни и информация за адекватна намеса в периоди на ниски води за обезпечаване на необходимите за корабоплаването дълбочини, както и за подобряване на </w:t>
      </w:r>
      <w:r w:rsidRPr="00CD6596">
        <w:rPr>
          <w:rFonts w:ascii="Times New Roman" w:eastAsia="Times New Roman" w:hAnsi="Times New Roman" w:cs="Times New Roman"/>
          <w:noProof/>
          <w:color w:val="000000"/>
          <w:sz w:val="24"/>
          <w:szCs w:val="24"/>
          <w:lang w:val="en-US"/>
        </w:rPr>
        <w:lastRenderedPageBreak/>
        <w:t>навигационно-пътевата обстановка, респ. повишаване на безопасността в реката. Предвижда се доставка на оборудване и надграждане на системи за повишено качество на информацията.</w:t>
      </w:r>
      <w:r w:rsidR="00513ACA" w:rsidRPr="008D4AB4">
        <w:rPr>
          <w:rFonts w:ascii="Times New Roman" w:eastAsia="Times New Roman" w:hAnsi="Times New Roman" w:cs="Times New Roman"/>
          <w:noProof/>
          <w:color w:val="000000"/>
          <w:sz w:val="24"/>
          <w:szCs w:val="24"/>
        </w:rPr>
        <w:t xml:space="preserve"> </w:t>
      </w:r>
    </w:p>
    <w:p w14:paraId="236E1C0E" w14:textId="2D678D0B" w:rsidR="00CD6596" w:rsidRPr="00CD6596" w:rsidRDefault="00CD6596" w:rsidP="00A80880">
      <w:pPr>
        <w:spacing w:before="100" w:after="0" w:line="240" w:lineRule="auto"/>
        <w:ind w:firstLine="708"/>
        <w:jc w:val="both"/>
        <w:rPr>
          <w:rFonts w:ascii="Times New Roman" w:eastAsia="Times New Roman" w:hAnsi="Times New Roman" w:cs="Times New Roman"/>
          <w:noProof/>
          <w:color w:val="000000"/>
          <w:sz w:val="24"/>
          <w:szCs w:val="24"/>
          <w:lang w:val="en-US"/>
        </w:rPr>
      </w:pPr>
      <w:r w:rsidRPr="00CD6596">
        <w:rPr>
          <w:rFonts w:ascii="Times New Roman" w:eastAsia="Times New Roman" w:hAnsi="Times New Roman" w:cs="Times New Roman"/>
          <w:noProof/>
          <w:color w:val="000000"/>
          <w:sz w:val="24"/>
          <w:szCs w:val="24"/>
          <w:lang w:val="en-US"/>
        </w:rPr>
        <w:t>РБ отговаря за поддържането на бреговите знаци и съоръжения по десния бряг на реката с дължина 471 км и с около хиляда брегови знаци, които се нуждаят от редовна поддръжка</w:t>
      </w:r>
      <w:r w:rsidR="00A80880" w:rsidRPr="008D4AB4">
        <w:rPr>
          <w:rFonts w:ascii="Times New Roman" w:eastAsia="Times New Roman" w:hAnsi="Times New Roman" w:cs="Times New Roman"/>
          <w:noProof/>
          <w:color w:val="000000"/>
          <w:sz w:val="24"/>
          <w:szCs w:val="24"/>
        </w:rPr>
        <w:t>.</w:t>
      </w:r>
      <w:r w:rsidRPr="00CD6596">
        <w:rPr>
          <w:rFonts w:ascii="Times New Roman" w:eastAsia="Times New Roman" w:hAnsi="Times New Roman" w:cs="Times New Roman"/>
          <w:noProof/>
          <w:color w:val="000000"/>
          <w:sz w:val="24"/>
          <w:szCs w:val="24"/>
          <w:lang w:val="en-US"/>
        </w:rPr>
        <w:t>Долен Дунав е свободно течащ участък, където се появяват много плитки участъци през периода на ниски води. Явлението е очаквано предвид влиянието на климатичните промени върху речната система. Очаква се периодът на маловодие да се удължи и да окаже още по-негативно въздействие върху корабоплаването. Едно от решенията за намаляване на това негативно въздействие е драгирането на речното корито. Доставено е оборудване по ОПТТИ за осигуряване дълбочината и ширината на навигационния канал. Често обаче тесните места се появяват едновременно на десетки километри едно от друго. За да се реагира навреме, е необходима самоходна смукателна драга. Това ще предотврати задръстванията, ще намали времето за пътуване и ще подобри безопасността на корабоплаването при ниски води.</w:t>
      </w:r>
    </w:p>
    <w:p w14:paraId="52370C1E" w14:textId="77777777" w:rsidR="00CD6596" w:rsidRPr="00CD6596" w:rsidRDefault="00CD6596" w:rsidP="00513ACA">
      <w:pPr>
        <w:spacing w:before="100" w:after="0" w:line="240" w:lineRule="auto"/>
        <w:ind w:firstLine="708"/>
        <w:jc w:val="both"/>
        <w:rPr>
          <w:rFonts w:ascii="Times New Roman" w:eastAsia="Times New Roman" w:hAnsi="Times New Roman" w:cs="Times New Roman"/>
          <w:noProof/>
          <w:color w:val="000000"/>
          <w:sz w:val="24"/>
          <w:szCs w:val="24"/>
          <w:lang w:val="en-US"/>
        </w:rPr>
      </w:pPr>
      <w:r w:rsidRPr="00CD6596">
        <w:rPr>
          <w:rFonts w:ascii="Times New Roman" w:eastAsia="Times New Roman" w:hAnsi="Times New Roman" w:cs="Times New Roman"/>
          <w:noProof/>
          <w:color w:val="000000"/>
          <w:sz w:val="24"/>
          <w:szCs w:val="24"/>
          <w:lang w:val="en-US"/>
        </w:rPr>
        <w:t>С доставката на многоцелеви аварийно-спасителни и патрулни кораби и специализирано оборудване, както и с изграждането на интегрирана информационна система за координиране и управление в реално време на операции при бедствия и аварии ще се допринесе за безопасността и сигурността в морските пространства на РБ, както и ще се реагира при инциденти /търсене и спасяване, пожари, нефтени разливи, замърсявания/. Ще бъде изграден брегови център за общ контрол над корабоплаването по спазване на международните правила за предпазване от сблъскване на море COLREG, за задължителните докладвания към корабите, както и за предотвратяване на замърсяване. Проектите за българска морска система за търсене и спасяване</w:t>
      </w:r>
      <w:r w:rsidRPr="00CD6596">
        <w:rPr>
          <w:rFonts w:ascii="Times New Roman" w:eastAsia="Times New Roman" w:hAnsi="Times New Roman" w:cs="Times New Roman"/>
          <w:b/>
          <w:bCs/>
          <w:noProof/>
          <w:color w:val="000000"/>
          <w:sz w:val="24"/>
          <w:szCs w:val="24"/>
          <w:lang w:val="en-US"/>
        </w:rPr>
        <w:t xml:space="preserve"> </w:t>
      </w:r>
      <w:r w:rsidRPr="00CD6596">
        <w:rPr>
          <w:rFonts w:ascii="Times New Roman" w:eastAsia="Times New Roman" w:hAnsi="Times New Roman" w:cs="Times New Roman"/>
          <w:noProof/>
          <w:color w:val="000000"/>
          <w:sz w:val="24"/>
          <w:szCs w:val="24"/>
          <w:lang w:val="en-US"/>
        </w:rPr>
        <w:t>и за</w:t>
      </w:r>
      <w:r w:rsidRPr="00CD6596">
        <w:rPr>
          <w:rFonts w:ascii="Times New Roman" w:eastAsia="Times New Roman" w:hAnsi="Times New Roman" w:cs="Times New Roman"/>
          <w:b/>
          <w:bCs/>
          <w:noProof/>
          <w:color w:val="000000"/>
          <w:sz w:val="24"/>
          <w:szCs w:val="24"/>
          <w:lang w:val="en-US"/>
        </w:rPr>
        <w:t xml:space="preserve"> </w:t>
      </w:r>
      <w:r w:rsidRPr="00CD6596">
        <w:rPr>
          <w:rFonts w:ascii="Times New Roman" w:eastAsia="Times New Roman" w:hAnsi="Times New Roman" w:cs="Times New Roman"/>
          <w:noProof/>
          <w:color w:val="000000"/>
          <w:sz w:val="24"/>
          <w:szCs w:val="24"/>
          <w:lang w:val="en-US"/>
        </w:rPr>
        <w:t>придобиване на специализиран многофункционален спасителен кораб допринасят за безопасността на морския транспорт при аварии и за намаляване на вредното въздействие върху околната среда и зоните от НАТУРА при аварийни операции. Проектът за информационна система за безопасност и устойчивост на морския транспорт допринася за превенция от замърсяване на морската среда и за безопасността чрез упражняване на общ контрол над корабоплаването в морските пространства на РБ.</w:t>
      </w:r>
    </w:p>
    <w:p w14:paraId="24D8C7BC" w14:textId="4B7F81CF" w:rsidR="00CD6596" w:rsidRPr="008D4AB4" w:rsidRDefault="00CD6596" w:rsidP="00513ACA">
      <w:pPr>
        <w:spacing w:before="100" w:after="0" w:line="240" w:lineRule="auto"/>
        <w:ind w:firstLine="708"/>
        <w:jc w:val="both"/>
        <w:rPr>
          <w:rFonts w:ascii="Times New Roman" w:eastAsia="Times New Roman" w:hAnsi="Times New Roman" w:cs="Times New Roman"/>
          <w:noProof/>
          <w:color w:val="000000"/>
          <w:sz w:val="24"/>
          <w:szCs w:val="24"/>
          <w:lang w:val="en-US"/>
        </w:rPr>
      </w:pPr>
      <w:r w:rsidRPr="00CD6596">
        <w:rPr>
          <w:rFonts w:ascii="Times New Roman" w:eastAsia="Times New Roman" w:hAnsi="Times New Roman" w:cs="Times New Roman"/>
          <w:noProof/>
          <w:color w:val="000000"/>
          <w:sz w:val="24"/>
          <w:szCs w:val="24"/>
          <w:lang w:val="en-US"/>
        </w:rPr>
        <w:t>Проектите за подобряване на корабоплаването допринасят за целите на Общата морска програма за Черно море посредством насърчаване на устойчивото и безопасно корабоплаване, интелигентната свързаност и дигитализация.</w:t>
      </w:r>
    </w:p>
    <w:p w14:paraId="2445BB96" w14:textId="77777777" w:rsidR="005347BB" w:rsidRDefault="005347BB" w:rsidP="00EA7EF4">
      <w:pPr>
        <w:jc w:val="both"/>
        <w:rPr>
          <w:rFonts w:ascii="Times New Roman" w:eastAsia="Times New Roman" w:hAnsi="Times New Roman" w:cs="Times New Roman"/>
          <w:b/>
          <w:sz w:val="24"/>
          <w:szCs w:val="24"/>
          <w:lang w:eastAsia="bg-BG"/>
        </w:rPr>
      </w:pPr>
    </w:p>
    <w:p w14:paraId="0B419EB8" w14:textId="338F8749" w:rsidR="00F26E9D" w:rsidRPr="008D4AB4" w:rsidRDefault="00635B38" w:rsidP="00146452">
      <w:pPr>
        <w:ind w:firstLine="567"/>
        <w:jc w:val="both"/>
        <w:rPr>
          <w:rFonts w:ascii="Times New Roman" w:eastAsia="Times New Roman" w:hAnsi="Times New Roman" w:cs="Times New Roman"/>
          <w:b/>
          <w:sz w:val="24"/>
          <w:szCs w:val="24"/>
          <w:lang w:eastAsia="bg-BG"/>
        </w:rPr>
      </w:pPr>
      <w:r w:rsidRPr="008D4AB4">
        <w:rPr>
          <w:rFonts w:ascii="Times New Roman" w:eastAsia="Times New Roman" w:hAnsi="Times New Roman" w:cs="Times New Roman"/>
          <w:b/>
          <w:sz w:val="24"/>
          <w:szCs w:val="24"/>
          <w:lang w:eastAsia="bg-BG"/>
        </w:rPr>
        <w:t xml:space="preserve">Всички предвидени проекти </w:t>
      </w:r>
      <w:r w:rsidR="00AC53C6">
        <w:rPr>
          <w:rFonts w:ascii="Times New Roman" w:eastAsia="Times New Roman" w:hAnsi="Times New Roman" w:cs="Times New Roman"/>
          <w:b/>
          <w:sz w:val="24"/>
          <w:szCs w:val="24"/>
          <w:lang w:eastAsia="bg-BG"/>
        </w:rPr>
        <w:t xml:space="preserve">по ПТС </w:t>
      </w:r>
      <w:r w:rsidRPr="008D4AB4">
        <w:rPr>
          <w:rFonts w:ascii="Times New Roman" w:eastAsia="Times New Roman" w:hAnsi="Times New Roman" w:cs="Times New Roman"/>
          <w:b/>
          <w:sz w:val="24"/>
          <w:szCs w:val="24"/>
          <w:lang w:eastAsia="bg-BG"/>
        </w:rPr>
        <w:t>съответстват на принципа „за ненанасяне на значителни вреди“ по смисъла на чл. 17 от Регламент (ЕС) 2020/852. Видовете действия са оценени като съвместими съгласно техническите насоки на Механизма за възстановяване и устойчивост /RRF DNSH/.</w:t>
      </w:r>
    </w:p>
    <w:p w14:paraId="0C5459DB" w14:textId="3B4A0BEA" w:rsidR="0008198A" w:rsidRPr="007A0B0A" w:rsidRDefault="00874505" w:rsidP="00890E38">
      <w:pPr>
        <w:pStyle w:val="ListParagraph"/>
        <w:ind w:left="0" w:firstLine="567"/>
        <w:jc w:val="both"/>
        <w:rPr>
          <w:rFonts w:ascii="Times New Roman" w:eastAsia="Times New Roman" w:hAnsi="Times New Roman" w:cs="Times New Roman"/>
          <w:iCs/>
          <w:sz w:val="24"/>
          <w:szCs w:val="24"/>
          <w:lang w:eastAsia="bg-BG"/>
        </w:rPr>
      </w:pPr>
      <w:r w:rsidRPr="007A0B0A">
        <w:rPr>
          <w:rFonts w:ascii="Times New Roman" w:eastAsia="Times New Roman" w:hAnsi="Times New Roman" w:cs="Times New Roman"/>
          <w:iCs/>
          <w:sz w:val="24"/>
          <w:szCs w:val="24"/>
          <w:lang w:eastAsia="bg-BG"/>
        </w:rPr>
        <w:t>За всеки проект</w:t>
      </w:r>
      <w:r w:rsidR="009879E3" w:rsidRPr="007A0B0A">
        <w:rPr>
          <w:rFonts w:ascii="Times New Roman" w:eastAsia="Times New Roman" w:hAnsi="Times New Roman" w:cs="Times New Roman"/>
          <w:iCs/>
          <w:sz w:val="24"/>
          <w:szCs w:val="24"/>
          <w:lang w:eastAsia="bg-BG"/>
        </w:rPr>
        <w:t xml:space="preserve"> </w:t>
      </w:r>
      <w:r w:rsidR="009879E3" w:rsidRPr="007A0B0A">
        <w:rPr>
          <w:rFonts w:ascii="Times New Roman" w:eastAsia="Times New Roman" w:hAnsi="Times New Roman" w:cs="Times New Roman"/>
          <w:sz w:val="24"/>
          <w:szCs w:val="24"/>
          <w:lang w:eastAsia="bg-BG"/>
        </w:rPr>
        <w:t xml:space="preserve">конкретният бенефициент </w:t>
      </w:r>
      <w:r w:rsidR="009879E3" w:rsidRPr="007A0B0A">
        <w:rPr>
          <w:rFonts w:ascii="Times New Roman" w:eastAsia="Times New Roman" w:hAnsi="Times New Roman" w:cs="Times New Roman"/>
          <w:iCs/>
          <w:sz w:val="24"/>
          <w:szCs w:val="24"/>
          <w:lang w:eastAsia="bg-BG"/>
        </w:rPr>
        <w:t>подава Формуляр за кандидатстване, с приложени към него приложими документи, посочени в т. 2</w:t>
      </w:r>
      <w:r w:rsidR="00890E38" w:rsidRPr="007A0B0A">
        <w:rPr>
          <w:rFonts w:ascii="Times New Roman" w:eastAsia="Times New Roman" w:hAnsi="Times New Roman" w:cs="Times New Roman"/>
          <w:iCs/>
          <w:sz w:val="24"/>
          <w:szCs w:val="24"/>
          <w:lang w:val="en-US" w:eastAsia="bg-BG"/>
        </w:rPr>
        <w:t>1</w:t>
      </w:r>
      <w:r w:rsidR="009879E3" w:rsidRPr="007A0B0A">
        <w:rPr>
          <w:rFonts w:ascii="Times New Roman" w:eastAsia="Times New Roman" w:hAnsi="Times New Roman" w:cs="Times New Roman"/>
          <w:iCs/>
          <w:sz w:val="24"/>
          <w:szCs w:val="24"/>
          <w:lang w:eastAsia="bg-BG"/>
        </w:rPr>
        <w:t xml:space="preserve"> от настоящите Условия за кандидатстване. </w:t>
      </w:r>
    </w:p>
    <w:p w14:paraId="7926ED67" w14:textId="58041CBD" w:rsidR="009879E3" w:rsidRPr="008D4AB4" w:rsidRDefault="00CB0880" w:rsidP="00890E38">
      <w:pPr>
        <w:pStyle w:val="ListParagraph"/>
        <w:ind w:left="0" w:firstLine="567"/>
        <w:jc w:val="both"/>
        <w:rPr>
          <w:rFonts w:ascii="Times New Roman" w:eastAsia="Times New Roman" w:hAnsi="Times New Roman" w:cs="Times New Roman"/>
          <w:iCs/>
          <w:sz w:val="24"/>
          <w:szCs w:val="24"/>
          <w:lang w:eastAsia="bg-BG"/>
        </w:rPr>
      </w:pPr>
      <w:r w:rsidRPr="008D4AB4">
        <w:rPr>
          <w:rFonts w:ascii="Times New Roman" w:eastAsia="Times New Roman" w:hAnsi="Times New Roman" w:cs="Times New Roman"/>
          <w:iCs/>
          <w:sz w:val="24"/>
          <w:szCs w:val="24"/>
          <w:lang w:eastAsia="bg-BG"/>
        </w:rPr>
        <w:t xml:space="preserve">Периодът </w:t>
      </w:r>
      <w:r w:rsidR="00F73785" w:rsidRPr="008D4AB4">
        <w:rPr>
          <w:rFonts w:ascii="Times New Roman" w:eastAsia="Times New Roman" w:hAnsi="Times New Roman" w:cs="Times New Roman"/>
          <w:iCs/>
          <w:sz w:val="24"/>
          <w:szCs w:val="24"/>
          <w:lang w:eastAsia="bg-BG"/>
        </w:rPr>
        <w:t>з</w:t>
      </w:r>
      <w:r w:rsidRPr="008D4AB4">
        <w:rPr>
          <w:rFonts w:ascii="Times New Roman" w:eastAsia="Times New Roman" w:hAnsi="Times New Roman" w:cs="Times New Roman"/>
          <w:iCs/>
          <w:sz w:val="24"/>
          <w:szCs w:val="24"/>
          <w:lang w:eastAsia="bg-BG"/>
        </w:rPr>
        <w:t>а извършване на разходите</w:t>
      </w:r>
      <w:r w:rsidR="00B23ACB">
        <w:rPr>
          <w:rFonts w:ascii="Times New Roman" w:eastAsia="Times New Roman" w:hAnsi="Times New Roman" w:cs="Times New Roman"/>
          <w:iCs/>
          <w:sz w:val="24"/>
          <w:szCs w:val="24"/>
          <w:lang w:eastAsia="bg-BG"/>
        </w:rPr>
        <w:t xml:space="preserve"> за проектите е съгласна графикът им за изпълнение, </w:t>
      </w:r>
      <w:r w:rsidR="005347BB">
        <w:rPr>
          <w:rFonts w:ascii="Times New Roman" w:eastAsia="Times New Roman" w:hAnsi="Times New Roman" w:cs="Times New Roman"/>
          <w:iCs/>
          <w:sz w:val="24"/>
          <w:szCs w:val="24"/>
          <w:lang w:eastAsia="bg-BG"/>
        </w:rPr>
        <w:t>но не по-късно от 31.12.2029 г</w:t>
      </w:r>
      <w:r w:rsidR="00F73785" w:rsidRPr="008D4AB4">
        <w:rPr>
          <w:rFonts w:ascii="Times New Roman" w:eastAsia="Times New Roman" w:hAnsi="Times New Roman" w:cs="Times New Roman"/>
          <w:iCs/>
          <w:sz w:val="24"/>
          <w:szCs w:val="24"/>
          <w:lang w:eastAsia="bg-BG"/>
        </w:rPr>
        <w:t>.</w:t>
      </w:r>
    </w:p>
    <w:p w14:paraId="656E92F5" w14:textId="77777777" w:rsidR="00D32B8F" w:rsidRPr="008D4AB4" w:rsidRDefault="00D32B8F" w:rsidP="00EA7EF4">
      <w:pPr>
        <w:pStyle w:val="ListParagraph"/>
        <w:ind w:left="0"/>
        <w:jc w:val="both"/>
        <w:rPr>
          <w:rFonts w:ascii="Times New Roman" w:eastAsia="Times New Roman" w:hAnsi="Times New Roman" w:cs="Times New Roman"/>
          <w:b/>
          <w:sz w:val="24"/>
          <w:szCs w:val="24"/>
          <w:lang w:eastAsia="bg-BG"/>
        </w:rPr>
      </w:pPr>
    </w:p>
    <w:p w14:paraId="092A5C14" w14:textId="6D327DB3" w:rsidR="0008198A" w:rsidRPr="008D4AB4" w:rsidRDefault="00D32B8F" w:rsidP="0008198A">
      <w:pPr>
        <w:pStyle w:val="ListParagraph"/>
        <w:pBdr>
          <w:top w:val="single" w:sz="4" w:space="1" w:color="auto"/>
          <w:left w:val="single" w:sz="4" w:space="4" w:color="auto"/>
          <w:bottom w:val="single" w:sz="4" w:space="1" w:color="auto"/>
          <w:right w:val="single" w:sz="4" w:space="4" w:color="auto"/>
        </w:pBdr>
        <w:shd w:val="clear" w:color="auto" w:fill="DEEAF6" w:themeFill="accent1" w:themeFillTint="33"/>
        <w:ind w:left="0"/>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b/>
          <w:sz w:val="24"/>
          <w:szCs w:val="24"/>
          <w:shd w:val="clear" w:color="auto" w:fill="DEEAF6" w:themeFill="accent1" w:themeFillTint="33"/>
          <w:lang w:eastAsia="bg-BG"/>
        </w:rPr>
        <w:t>ВАЖНО</w:t>
      </w:r>
      <w:r w:rsidRPr="008D4AB4">
        <w:rPr>
          <w:rFonts w:ascii="Times New Roman" w:eastAsia="Times New Roman" w:hAnsi="Times New Roman" w:cs="Times New Roman"/>
          <w:sz w:val="24"/>
          <w:szCs w:val="24"/>
          <w:shd w:val="clear" w:color="auto" w:fill="DEEAF6" w:themeFill="accent1" w:themeFillTint="33"/>
          <w:lang w:eastAsia="bg-BG"/>
        </w:rPr>
        <w:t>: При осъществяването на дейностите в областта на електронното управление и</w:t>
      </w:r>
      <w:r w:rsidRPr="008D4AB4">
        <w:rPr>
          <w:rFonts w:ascii="Times New Roman" w:eastAsia="Times New Roman" w:hAnsi="Times New Roman" w:cs="Times New Roman"/>
          <w:sz w:val="24"/>
          <w:szCs w:val="24"/>
          <w:lang w:eastAsia="bg-BG"/>
        </w:rPr>
        <w:t xml:space="preserve"> използването на информационните и комуникационните технологии конкретният бенефициент следва да предвиди при възлагането на обществени поръчки осигуряването на </w:t>
      </w:r>
      <w:r w:rsidRPr="008D4AB4">
        <w:rPr>
          <w:rFonts w:ascii="Times New Roman" w:eastAsia="Times New Roman" w:hAnsi="Times New Roman" w:cs="Times New Roman"/>
          <w:sz w:val="24"/>
          <w:szCs w:val="24"/>
          <w:lang w:eastAsia="bg-BG"/>
        </w:rPr>
        <w:lastRenderedPageBreak/>
        <w:t>съответствие на предвидените технически задания и спецификации с изискванията на чл. 38 от Наредбата за спазване на общите изисквания към информационните системи, регистрите и електронни</w:t>
      </w:r>
      <w:r w:rsidR="007511A7" w:rsidRPr="008D4AB4">
        <w:rPr>
          <w:rFonts w:ascii="Times New Roman" w:eastAsia="Times New Roman" w:hAnsi="Times New Roman" w:cs="Times New Roman"/>
          <w:sz w:val="24"/>
          <w:szCs w:val="24"/>
          <w:lang w:eastAsia="bg-BG"/>
        </w:rPr>
        <w:t xml:space="preserve">те административни </w:t>
      </w:r>
      <w:r w:rsidRPr="008D4AB4">
        <w:rPr>
          <w:rFonts w:ascii="Times New Roman" w:eastAsia="Times New Roman" w:hAnsi="Times New Roman" w:cs="Times New Roman"/>
          <w:sz w:val="24"/>
          <w:szCs w:val="24"/>
          <w:lang w:eastAsia="bg-BG"/>
        </w:rPr>
        <w:t>услуги.</w:t>
      </w:r>
    </w:p>
    <w:p w14:paraId="79699E6D" w14:textId="300C5182" w:rsidR="008A376E" w:rsidRPr="008D4AB4" w:rsidRDefault="00CF2360" w:rsidP="0008198A">
      <w:pPr>
        <w:spacing w:line="240" w:lineRule="auto"/>
        <w:jc w:val="both"/>
        <w:rPr>
          <w:rFonts w:ascii="Times New Roman" w:hAnsi="Times New Roman" w:cs="Times New Roman"/>
          <w:sz w:val="24"/>
          <w:szCs w:val="24"/>
        </w:rPr>
      </w:pPr>
      <w:r w:rsidRPr="007A0B0A">
        <w:rPr>
          <w:rFonts w:ascii="Times New Roman" w:hAnsi="Times New Roman" w:cs="Times New Roman"/>
          <w:sz w:val="24"/>
          <w:szCs w:val="24"/>
        </w:rPr>
        <w:t>В случай на изменение на ПТС, при което са настъпили промени в допустимите дейности, изменението се прилага в настоящите насоки от датата на одобрението на програмата от ЕК.</w:t>
      </w:r>
    </w:p>
    <w:p w14:paraId="12ED2287" w14:textId="509DC7DA" w:rsidR="00FB28D2" w:rsidRPr="008D4AB4" w:rsidRDefault="008F616E" w:rsidP="0008198A">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jc w:val="both"/>
        <w:rPr>
          <w:rFonts w:ascii="Times New Roman" w:hAnsi="Times New Roman" w:cs="Times New Roman"/>
          <w:sz w:val="24"/>
          <w:szCs w:val="24"/>
        </w:rPr>
      </w:pPr>
      <w:r w:rsidRPr="008D4AB4">
        <w:rPr>
          <w:rFonts w:ascii="Times New Roman" w:hAnsi="Times New Roman" w:cs="Times New Roman"/>
          <w:b/>
          <w:sz w:val="24"/>
          <w:szCs w:val="24"/>
        </w:rPr>
        <w:t>ВАЖНО:</w:t>
      </w:r>
      <w:r w:rsidRPr="008D4AB4">
        <w:rPr>
          <w:rFonts w:ascii="Times New Roman" w:hAnsi="Times New Roman" w:cs="Times New Roman"/>
          <w:sz w:val="24"/>
          <w:szCs w:val="24"/>
        </w:rPr>
        <w:t xml:space="preserve"> Кандидатът няма право да подава </w:t>
      </w:r>
      <w:r w:rsidR="006F0FEA" w:rsidRPr="008D4AB4">
        <w:rPr>
          <w:rFonts w:ascii="Times New Roman" w:hAnsi="Times New Roman" w:cs="Times New Roman"/>
          <w:sz w:val="24"/>
          <w:szCs w:val="24"/>
        </w:rPr>
        <w:t xml:space="preserve">Формуляр за кандидатстване </w:t>
      </w:r>
      <w:r w:rsidRPr="008D4AB4">
        <w:rPr>
          <w:rFonts w:ascii="Times New Roman" w:hAnsi="Times New Roman" w:cs="Times New Roman"/>
          <w:sz w:val="24"/>
          <w:szCs w:val="24"/>
        </w:rPr>
        <w:t xml:space="preserve">за </w:t>
      </w:r>
      <w:r w:rsidR="009E21BF" w:rsidRPr="008D4AB4">
        <w:rPr>
          <w:rFonts w:ascii="Times New Roman" w:hAnsi="Times New Roman" w:cs="Times New Roman"/>
          <w:sz w:val="24"/>
          <w:szCs w:val="24"/>
        </w:rPr>
        <w:t>операции</w:t>
      </w:r>
      <w:r w:rsidRPr="008D4AB4">
        <w:rPr>
          <w:rFonts w:ascii="Times New Roman" w:hAnsi="Times New Roman" w:cs="Times New Roman"/>
          <w:sz w:val="24"/>
          <w:szCs w:val="24"/>
        </w:rPr>
        <w:t>,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0195D975" w14:textId="6BD73FE5" w:rsidR="002325A3" w:rsidRPr="008D4AB4" w:rsidRDefault="003D562F" w:rsidP="00291558">
      <w:pPr>
        <w:pStyle w:val="Heading2"/>
        <w:numPr>
          <w:ilvl w:val="0"/>
          <w:numId w:val="26"/>
        </w:numPr>
        <w:pBdr>
          <w:top w:val="single" w:sz="4" w:space="1" w:color="auto"/>
          <w:left w:val="single" w:sz="4" w:space="0" w:color="auto"/>
          <w:bottom w:val="single" w:sz="4" w:space="1" w:color="auto"/>
          <w:right w:val="single" w:sz="4" w:space="4" w:color="auto"/>
        </w:pBdr>
        <w:shd w:val="clear" w:color="auto" w:fill="DEEAF6" w:themeFill="accent1" w:themeFillTint="33"/>
        <w:spacing w:before="120" w:after="120"/>
        <w:ind w:hanging="862"/>
        <w:rPr>
          <w:rFonts w:ascii="Times New Roman" w:hAnsi="Times New Roman" w:cs="Times New Roman"/>
        </w:rPr>
      </w:pPr>
      <w:bookmarkStart w:id="14" w:name="_Toc140135143"/>
      <w:r w:rsidRPr="008D4AB4">
        <w:rPr>
          <w:rFonts w:ascii="Times New Roman" w:hAnsi="Times New Roman" w:cs="Times New Roman"/>
        </w:rPr>
        <w:t>Категории р</w:t>
      </w:r>
      <w:r w:rsidR="002325A3" w:rsidRPr="008D4AB4">
        <w:rPr>
          <w:rFonts w:ascii="Times New Roman" w:hAnsi="Times New Roman" w:cs="Times New Roman"/>
        </w:rPr>
        <w:t>азходи, допустими за финансиране:</w:t>
      </w:r>
      <w:bookmarkEnd w:id="14"/>
    </w:p>
    <w:p w14:paraId="706EA400" w14:textId="38392A62" w:rsidR="00336E80" w:rsidRPr="008D4AB4" w:rsidRDefault="00336E80" w:rsidP="00115659">
      <w:pPr>
        <w:spacing w:line="240" w:lineRule="auto"/>
        <w:ind w:firstLine="708"/>
        <w:jc w:val="both"/>
        <w:rPr>
          <w:rFonts w:ascii="Times New Roman" w:hAnsi="Times New Roman" w:cs="Times New Roman"/>
          <w:sz w:val="24"/>
          <w:szCs w:val="24"/>
        </w:rPr>
      </w:pPr>
      <w:bookmarkStart w:id="15" w:name="_Toc442298722"/>
      <w:r w:rsidRPr="008D4AB4">
        <w:rPr>
          <w:rFonts w:ascii="Times New Roman" w:hAnsi="Times New Roman" w:cs="Times New Roman"/>
          <w:sz w:val="24"/>
          <w:szCs w:val="24"/>
        </w:rPr>
        <w:t>Допустимостта на разходите се определя въз основа на националните правила, освен в случаите, в които са определени специални правила във или въз основа на Регламент 2021/1060  или Регламент 2021/1058.</w:t>
      </w:r>
    </w:p>
    <w:p w14:paraId="6CC3FDCC" w14:textId="1273E02E" w:rsidR="001603B0" w:rsidRPr="008D4AB4" w:rsidRDefault="001603B0" w:rsidP="009976F4">
      <w:pPr>
        <w:pStyle w:val="Heading2"/>
        <w:spacing w:before="120" w:after="120"/>
        <w:rPr>
          <w:rFonts w:ascii="Times New Roman" w:hAnsi="Times New Roman" w:cs="Times New Roman"/>
        </w:rPr>
      </w:pPr>
      <w:bookmarkStart w:id="16" w:name="_Toc140135144"/>
      <w:r w:rsidRPr="008D4AB4">
        <w:rPr>
          <w:rFonts w:ascii="Times New Roman" w:hAnsi="Times New Roman" w:cs="Times New Roman"/>
        </w:rPr>
        <w:t>14.1. Условия за допустимост на разходите</w:t>
      </w:r>
      <w:bookmarkEnd w:id="15"/>
      <w:bookmarkEnd w:id="16"/>
    </w:p>
    <w:p w14:paraId="08BCD0E4" w14:textId="77777777" w:rsidR="00115659" w:rsidRPr="008D4AB4" w:rsidRDefault="00115659" w:rsidP="00115659">
      <w:pPr>
        <w:spacing w:after="24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 xml:space="preserve">Допустимите разходи </w:t>
      </w:r>
      <w:r w:rsidRPr="008D4AB4">
        <w:rPr>
          <w:rFonts w:ascii="Times New Roman" w:eastAsia="Calibri" w:hAnsi="Times New Roman" w:cs="Times New Roman"/>
          <w:sz w:val="24"/>
          <w:szCs w:val="24"/>
        </w:rPr>
        <w:t xml:space="preserve">следва да са извършени законосъобразно и </w:t>
      </w:r>
      <w:r w:rsidRPr="008D4AB4">
        <w:rPr>
          <w:rFonts w:ascii="Times New Roman" w:hAnsi="Times New Roman" w:cs="Times New Roman"/>
          <w:sz w:val="24"/>
          <w:szCs w:val="24"/>
        </w:rPr>
        <w:t xml:space="preserve">не трябва да противоречат на правилата, описани в Регламент (ЕС) 2021/1060 на Европейския парламент и на Съвета от 24 юни 2021 година </w:t>
      </w:r>
      <w:r w:rsidRPr="008D4AB4">
        <w:rPr>
          <w:rFonts w:ascii="Times New Roman" w:hAnsi="Times New Roman" w:cs="Times New Roman"/>
          <w:i/>
          <w:sz w:val="24"/>
          <w:szCs w:val="24"/>
        </w:rPr>
        <w:t>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Pr="008D4AB4">
        <w:rPr>
          <w:rFonts w:ascii="Times New Roman" w:hAnsi="Times New Roman" w:cs="Times New Roman"/>
          <w:sz w:val="24"/>
          <w:szCs w:val="24"/>
        </w:rPr>
        <w:t xml:space="preserve">, Регламент (ЕС) 2021/1058 на Европейския парламент и на Съвета от 24 юни 2021 година </w:t>
      </w:r>
      <w:hyperlink r:id="rId10" w:tooltip="32021R1058" w:history="1">
        <w:r w:rsidRPr="008D4AB4">
          <w:rPr>
            <w:rFonts w:ascii="Times New Roman" w:hAnsi="Times New Roman" w:cs="Times New Roman"/>
            <w:i/>
            <w:sz w:val="24"/>
            <w:szCs w:val="24"/>
          </w:rPr>
          <w:t>относно Европейския фонд за регионално развитие и относно Кохезионния фонд</w:t>
        </w:r>
      </w:hyperlink>
      <w:r w:rsidRPr="008D4AB4">
        <w:rPr>
          <w:rFonts w:ascii="Times New Roman" w:hAnsi="Times New Roman" w:cs="Times New Roman"/>
          <w:sz w:val="24"/>
          <w:szCs w:val="24"/>
        </w:rPr>
        <w:t xml:space="preserve">, Регламент (ЕС, Евратом) 2018/1046 на Европейския парламент и на Съвета от 18 юли 2018 година </w:t>
      </w:r>
      <w:r w:rsidRPr="008D4AB4">
        <w:rPr>
          <w:rFonts w:ascii="Times New Roman" w:hAnsi="Times New Roman" w:cs="Times New Roman"/>
          <w:i/>
          <w:sz w:val="24"/>
          <w:szCs w:val="24"/>
        </w:rPr>
        <w:t>за финансовите правила, приложими за общия бюджет на Съюза</w:t>
      </w:r>
      <w:r w:rsidRPr="008D4AB4">
        <w:rPr>
          <w:rFonts w:ascii="Times New Roman" w:hAnsi="Times New Roman" w:cs="Times New Roman"/>
          <w:sz w:val="24"/>
          <w:szCs w:val="24"/>
        </w:rPr>
        <w:t xml:space="preserve">, </w:t>
      </w:r>
      <w:r w:rsidRPr="008D4AB4">
        <w:rPr>
          <w:rFonts w:ascii="Times New Roman" w:hAnsi="Times New Roman" w:cs="Times New Roman"/>
          <w:i/>
          <w:sz w:val="24"/>
          <w:szCs w:val="24"/>
        </w:rPr>
        <w:t>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8D4AB4">
        <w:rPr>
          <w:rFonts w:ascii="Times New Roman" w:hAnsi="Times New Roman" w:cs="Times New Roman"/>
          <w:sz w:val="24"/>
          <w:szCs w:val="24"/>
        </w:rPr>
        <w:t>), Закона за управление на средствата от европейските фондове при споделено управление, съответната поднормативна уредба, уреждаща на национални правила за допустимост на разходите и настоящите Условия за кандидатстване.</w:t>
      </w:r>
    </w:p>
    <w:p w14:paraId="1AEDA75A" w14:textId="50393145" w:rsidR="004966C5" w:rsidRPr="008D4AB4" w:rsidRDefault="004966C5" w:rsidP="004966C5">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Съгласно чл. 63 </w:t>
      </w:r>
      <w:r w:rsidRPr="008D4AB4">
        <w:rPr>
          <w:rFonts w:ascii="Times New Roman" w:hAnsi="Times New Roman" w:cs="Times New Roman"/>
          <w:sz w:val="24"/>
          <w:szCs w:val="24"/>
        </w:rPr>
        <w:t>на Регламент 2021/1060 относно допустимостта на разходите:</w:t>
      </w:r>
    </w:p>
    <w:p w14:paraId="289C6C34" w14:textId="210B3C71" w:rsidR="00115659"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Разходите са допустими за получаване на принос от фондовете, ако те са направени от бенефицие</w:t>
      </w:r>
      <w:r w:rsidR="004966C5" w:rsidRPr="008D4AB4">
        <w:rPr>
          <w:rFonts w:ascii="Times New Roman" w:eastAsia="Times New Roman" w:hAnsi="Times New Roman" w:cs="Times New Roman"/>
          <w:sz w:val="24"/>
          <w:szCs w:val="24"/>
          <w:lang w:eastAsia="bg-BG"/>
        </w:rPr>
        <w:t xml:space="preserve">нт </w:t>
      </w:r>
      <w:r w:rsidRPr="008D4AB4">
        <w:rPr>
          <w:rFonts w:ascii="Times New Roman" w:eastAsia="Times New Roman" w:hAnsi="Times New Roman" w:cs="Times New Roman"/>
          <w:sz w:val="24"/>
          <w:szCs w:val="24"/>
          <w:lang w:eastAsia="bg-BG"/>
        </w:rPr>
        <w:t>и са изплатени за изпълнение на операции между датата на представяне на програмата на Комисията или 1 януари 2021 г., като се взема по-</w:t>
      </w:r>
      <w:r w:rsidRPr="008D4AB4">
        <w:rPr>
          <w:rFonts w:ascii="Times New Roman" w:eastAsia="Times New Roman" w:hAnsi="Times New Roman" w:cs="Times New Roman"/>
          <w:b/>
          <w:sz w:val="24"/>
          <w:szCs w:val="24"/>
          <w:lang w:eastAsia="bg-BG"/>
        </w:rPr>
        <w:t>ранната</w:t>
      </w:r>
      <w:r w:rsidRPr="008D4AB4">
        <w:rPr>
          <w:rFonts w:ascii="Times New Roman" w:eastAsia="Times New Roman" w:hAnsi="Times New Roman" w:cs="Times New Roman"/>
          <w:sz w:val="24"/>
          <w:szCs w:val="24"/>
          <w:lang w:eastAsia="bg-BG"/>
        </w:rPr>
        <w:t xml:space="preserve"> от двете дати, и 31 декември 2029 г.</w:t>
      </w:r>
    </w:p>
    <w:p w14:paraId="13EFD6D8" w14:textId="77777777" w:rsidR="00115659" w:rsidRPr="00115659" w:rsidRDefault="00115659" w:rsidP="004966C5">
      <w:pPr>
        <w:shd w:val="clear" w:color="auto" w:fill="FFFFFF"/>
        <w:tabs>
          <w:tab w:val="left" w:pos="709"/>
          <w:tab w:val="left" w:pos="851"/>
        </w:tabs>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За разходи, възстановени съгласно член 53, параграф 1, букви б), в) и е), действията, представляващи основание за възстановяване, трябва да са извършени между датата на представяне на програмата на Комисията или от 1 януари 2021 г., като се взема по-ранната от двете дати, и 31 декември 2029 г.</w:t>
      </w:r>
    </w:p>
    <w:p w14:paraId="7311C8AC" w14:textId="54E94A4F" w:rsidR="00115659" w:rsidRPr="00115659"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 xml:space="preserve">За ЕФРР разходите, свързани с операции, обхващащи повече от една категория региони, както е посочено в член 108, параграф 2, в рамките на дадена държава членка, се </w:t>
      </w:r>
      <w:r w:rsidRPr="00115659">
        <w:rPr>
          <w:rFonts w:ascii="Times New Roman" w:eastAsia="Times New Roman" w:hAnsi="Times New Roman" w:cs="Times New Roman"/>
          <w:sz w:val="24"/>
          <w:szCs w:val="24"/>
          <w:lang w:eastAsia="bg-BG"/>
        </w:rPr>
        <w:lastRenderedPageBreak/>
        <w:t>разпределят между съответните категории региони на пропорционална основа в съответствие с обективни критерии.</w:t>
      </w:r>
    </w:p>
    <w:p w14:paraId="671702B9"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Цяла операция или част от операция може да се изпълнява извън държава членка, включително извън територията на Съюза, при условие че операцията допринася за целите на програмата.</w:t>
      </w:r>
    </w:p>
    <w:p w14:paraId="7DD4A6CD"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За безвъзмездни средства под формите, посочени в член 53, параграф 1, букви б), в) и г), разходите, които са допустими за получаване на принос от фондовете, са равни на сумите, изчислени в съответствие с член 53, параграф 3.</w:t>
      </w:r>
    </w:p>
    <w:p w14:paraId="44884153"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 xml:space="preserve">Не се избират за подкрепа от фондовете операции, които са били физически завършени или изцяло изпълнени преди подаването на заявлението за финансиране по програмата, независимо дали са направени всички свързани с тях плащания. </w:t>
      </w:r>
    </w:p>
    <w:p w14:paraId="13E4E368" w14:textId="77777777"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 xml:space="preserve">Разходи, които станат допустими вследствие на изменение на програмата, са допустими от датата на подаване на </w:t>
      </w:r>
      <w:r w:rsidR="004966C5" w:rsidRPr="008D4AB4">
        <w:rPr>
          <w:rFonts w:ascii="Times New Roman" w:eastAsia="Times New Roman" w:hAnsi="Times New Roman" w:cs="Times New Roman"/>
          <w:sz w:val="24"/>
          <w:szCs w:val="24"/>
          <w:lang w:eastAsia="bg-BG"/>
        </w:rPr>
        <w:t>съответното искане до Комисията.</w:t>
      </w:r>
    </w:p>
    <w:p w14:paraId="4A4E1183" w14:textId="1215EC83" w:rsidR="00115659" w:rsidRPr="008D4AB4" w:rsidRDefault="004966C5"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За ЕФРР и</w:t>
      </w:r>
      <w:r w:rsidR="00115659" w:rsidRPr="008D4AB4">
        <w:rPr>
          <w:rFonts w:ascii="Times New Roman" w:eastAsia="Times New Roman" w:hAnsi="Times New Roman" w:cs="Times New Roman"/>
          <w:sz w:val="24"/>
          <w:szCs w:val="24"/>
          <w:lang w:eastAsia="bg-BG"/>
        </w:rPr>
        <w:t xml:space="preserve"> Кохезионния фонд разходите стават допустими вследствие на изменение на програмата, когато към програмата се добави нов вид интервенция, посоч</w:t>
      </w:r>
      <w:r w:rsidRPr="008D4AB4">
        <w:rPr>
          <w:rFonts w:ascii="Times New Roman" w:eastAsia="Times New Roman" w:hAnsi="Times New Roman" w:cs="Times New Roman"/>
          <w:sz w:val="24"/>
          <w:szCs w:val="24"/>
          <w:lang w:eastAsia="bg-BG"/>
        </w:rPr>
        <w:t>ена в таблица 1 от приложение I</w:t>
      </w:r>
      <w:r w:rsidR="00115659" w:rsidRPr="008D4AB4">
        <w:rPr>
          <w:rFonts w:ascii="Times New Roman" w:eastAsia="Times New Roman" w:hAnsi="Times New Roman" w:cs="Times New Roman"/>
          <w:sz w:val="24"/>
          <w:szCs w:val="24"/>
          <w:lang w:eastAsia="bg-BG"/>
        </w:rPr>
        <w:t>.</w:t>
      </w:r>
    </w:p>
    <w:p w14:paraId="3002B997" w14:textId="77777777" w:rsidR="00115659" w:rsidRPr="00115659" w:rsidRDefault="00115659" w:rsidP="004966C5">
      <w:pPr>
        <w:shd w:val="clear" w:color="auto" w:fill="FFFFFF"/>
        <w:tabs>
          <w:tab w:val="left" w:pos="709"/>
          <w:tab w:val="left" w:pos="851"/>
        </w:tabs>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Когато дадена програма се изменя с цел реакция при природни бедствия, в програмата може да се предвиди, че допустимостта на разходите във връзка с това изменение започва от датата на настъпване на природното бедствие.</w:t>
      </w:r>
    </w:p>
    <w:p w14:paraId="6CF347A1" w14:textId="78CB8F95" w:rsidR="004966C5" w:rsidRPr="008D4AB4" w:rsidRDefault="00115659" w:rsidP="0013682F">
      <w:pPr>
        <w:pStyle w:val="ListParagraph"/>
        <w:numPr>
          <w:ilvl w:val="0"/>
          <w:numId w:val="6"/>
        </w:numPr>
        <w:shd w:val="clear" w:color="auto" w:fill="FFFFFF"/>
        <w:tabs>
          <w:tab w:val="left" w:pos="709"/>
          <w:tab w:val="left" w:pos="851"/>
        </w:tabs>
        <w:spacing w:before="120" w:after="0" w:line="312" w:lineRule="atLeast"/>
        <w:ind w:left="0"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Една операция може да получава подкрепа от един или няколко фонда или от една или няколко програми и от други инструменти на Съюза. В такива случаи разходите, декларирани в заявлението за плащане за един от фондовете, не се декларират за нито една от следните:</w:t>
      </w:r>
      <w:r w:rsidR="004966C5" w:rsidRPr="008D4AB4">
        <w:rPr>
          <w:rFonts w:ascii="Times New Roman" w:hAnsi="Times New Roman" w:cs="Times New Roman"/>
        </w:rPr>
        <w:t xml:space="preserve"> </w:t>
      </w:r>
      <w:r w:rsidR="004966C5" w:rsidRPr="008D4AB4">
        <w:rPr>
          <w:rFonts w:ascii="Times New Roman" w:eastAsia="Times New Roman" w:hAnsi="Times New Roman" w:cs="Times New Roman"/>
          <w:sz w:val="24"/>
          <w:szCs w:val="24"/>
          <w:lang w:eastAsia="bg-BG"/>
        </w:rPr>
        <w:t>а) подкрепа от друг фонд или инструмент на Съюза; б) подкрепа от същия фонд по друга програма.</w:t>
      </w:r>
    </w:p>
    <w:p w14:paraId="590D825C" w14:textId="01CE1150" w:rsidR="00115659" w:rsidRDefault="00115659" w:rsidP="004966C5">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115659">
        <w:rPr>
          <w:rFonts w:ascii="Times New Roman" w:eastAsia="Times New Roman" w:hAnsi="Times New Roman" w:cs="Times New Roman"/>
          <w:sz w:val="24"/>
          <w:szCs w:val="24"/>
          <w:lang w:eastAsia="bg-BG"/>
        </w:rPr>
        <w:t>Размерът на разходите, които се вписват в заявлението за плащане на един фонд, може да се изчисли за всеки от фондовете и за съответната програма или програми на пропорционална база в съответствие с документа, в който са определени условията за предоставяне на подкрепата.</w:t>
      </w:r>
    </w:p>
    <w:p w14:paraId="4EA67233" w14:textId="31911916" w:rsidR="00115659" w:rsidRPr="008D4AB4" w:rsidRDefault="00115659"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При отпускане на безвъзмездна финансова помощ ще бъдат взети под внимание само „допустимите разходи”. Те се определят на база изискванията на глава 5, раздел I от ЗУСЕФСУ, разпоредбите на Регламент № 2018/1046, Регламент (ЕС) 2021/1058, Регламент (ЕС) 2021/1060 и приложимото национално законодателство за финансовата рамка 2021 – 2027. Разходите следва да са извършени в съответствие с принципа на доброто финансово управление, съгласно чл. 33 на Регламент (ЕС, ЕВРАТОМ) № 2018/1046 на Европейския парламент и на Съвета (Финансовият регламент). При прилагане на опростено отчитане на разходите се спазват разпоредбите на чл. 55 от ЗУСЕФСУ и чл. 53, чл. 54, в), чл. 56 и чл. 94 от Регламент (ЕС) № 2021/1060 на Европейския парламент.</w:t>
      </w:r>
    </w:p>
    <w:p w14:paraId="6277F148" w14:textId="45BCDB6B" w:rsidR="00115659" w:rsidRPr="008D4AB4" w:rsidRDefault="00115659" w:rsidP="008D4AB4">
      <w:pPr>
        <w:shd w:val="clear" w:color="auto" w:fill="FFFFFF"/>
        <w:spacing w:before="120" w:after="0" w:line="312" w:lineRule="atLeast"/>
        <w:ind w:firstLine="567"/>
        <w:jc w:val="both"/>
        <w:rPr>
          <w:rFonts w:ascii="Times New Roman" w:eastAsia="Times New Roman" w:hAnsi="Times New Roman" w:cs="Times New Roman"/>
          <w:sz w:val="24"/>
          <w:szCs w:val="24"/>
          <w:lang w:eastAsia="bg-BG"/>
        </w:rPr>
      </w:pPr>
      <w:r w:rsidRPr="008D4AB4">
        <w:rPr>
          <w:rFonts w:ascii="Times New Roman" w:eastAsia="Times New Roman" w:hAnsi="Times New Roman" w:cs="Times New Roman"/>
          <w:sz w:val="24"/>
          <w:szCs w:val="24"/>
          <w:lang w:eastAsia="bg-BG"/>
        </w:rPr>
        <w:t>Съгласно чл. 57, ал. 1 от ЗУСЕФСУ, за да бъдат допустими, разходите трябва да отговарят е</w:t>
      </w:r>
      <w:r w:rsidR="008D4AB4" w:rsidRPr="008D4AB4">
        <w:rPr>
          <w:rFonts w:ascii="Times New Roman" w:eastAsia="Times New Roman" w:hAnsi="Times New Roman" w:cs="Times New Roman"/>
          <w:sz w:val="24"/>
          <w:szCs w:val="24"/>
          <w:lang w:eastAsia="bg-BG"/>
        </w:rPr>
        <w:t>дновременно на следните условия</w:t>
      </w:r>
      <w:r w:rsidRPr="008D4AB4">
        <w:rPr>
          <w:rFonts w:ascii="Times New Roman" w:eastAsia="Times New Roman" w:hAnsi="Times New Roman" w:cs="Times New Roman"/>
          <w:sz w:val="24"/>
          <w:szCs w:val="24"/>
          <w:lang w:eastAsia="bg-BG"/>
        </w:rPr>
        <w:t>:</w:t>
      </w:r>
    </w:p>
    <w:p w14:paraId="2E70406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за дейности, съответстващи на предвидените в одобрения проект и се</w:t>
      </w:r>
    </w:p>
    <w:p w14:paraId="23649DAB"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извършват от допустими бенефициенти по ПТС;</w:t>
      </w:r>
    </w:p>
    <w:p w14:paraId="66017D90"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lastRenderedPageBreak/>
        <w:t>разходите попадат във включени в документите по чл. 26, ал. 1 от ЗУСЕФСУ и в одобрения проект категории разходи;</w:t>
      </w:r>
    </w:p>
    <w:p w14:paraId="623AF259"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не надхвърлят праговете за съответната категория в документите по чл.</w:t>
      </w:r>
    </w:p>
    <w:p w14:paraId="0A7035E6"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26, ал. 1 от ЗУСЕФСУ и в одобрения проект;</w:t>
      </w:r>
    </w:p>
    <w:p w14:paraId="0DD06BC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за реално доставени продукти, извършени услуги, строителни и</w:t>
      </w:r>
    </w:p>
    <w:p w14:paraId="0FC4A0F8"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монтажни работи и положен труд;</w:t>
      </w:r>
    </w:p>
    <w:p w14:paraId="0560097D"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извършени законосъобразно съгласно приложимото право на Европейския съюз и българското законодателство;</w:t>
      </w:r>
    </w:p>
    <w:p w14:paraId="5058A726"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7411331F"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за направените разходи е налична одитна следа съгласно минималните изисквания на приложение XIII от Регламент (ЕС) 2021/1060 и са спазени изискванията за съхраняване на документите съгласно чл. 82 от Регламент (ЕС) 2021/1060;</w:t>
      </w:r>
    </w:p>
    <w:p w14:paraId="52E30FB1"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разходите са съобразени с приложимите правила за предоставяне на държавни помощи;</w:t>
      </w:r>
    </w:p>
    <w:p w14:paraId="6BDDD4A3" w14:textId="77777777" w:rsidR="00115659" w:rsidRPr="008D4AB4" w:rsidRDefault="00115659" w:rsidP="0013682F">
      <w:pPr>
        <w:pStyle w:val="ListParagraph"/>
        <w:numPr>
          <w:ilvl w:val="1"/>
          <w:numId w:val="4"/>
        </w:numPr>
        <w:spacing w:after="240" w:line="240" w:lineRule="auto"/>
        <w:ind w:left="0" w:firstLine="567"/>
        <w:jc w:val="both"/>
        <w:rPr>
          <w:rFonts w:ascii="Times New Roman" w:hAnsi="Times New Roman" w:cs="Times New Roman"/>
          <w:sz w:val="24"/>
          <w:szCs w:val="24"/>
        </w:rPr>
      </w:pPr>
      <w:r w:rsidRPr="008D4AB4">
        <w:rPr>
          <w:rFonts w:ascii="Times New Roman" w:hAnsi="Times New Roman" w:cs="Times New Roman"/>
          <w:sz w:val="24"/>
          <w:szCs w:val="24"/>
        </w:rPr>
        <w:t>правилата определени в нормативните актове на Министерски съвет по чл. 59, ал. 1 от ЗУСЕФСУ.</w:t>
      </w:r>
    </w:p>
    <w:p w14:paraId="176807B5" w14:textId="77777777" w:rsidR="001603B0" w:rsidRPr="008D4AB4" w:rsidRDefault="001603B0" w:rsidP="009976F4">
      <w:pPr>
        <w:pStyle w:val="Heading2"/>
        <w:spacing w:before="120" w:after="120"/>
        <w:rPr>
          <w:rFonts w:ascii="Times New Roman" w:hAnsi="Times New Roman" w:cs="Times New Roman"/>
        </w:rPr>
      </w:pPr>
      <w:bookmarkStart w:id="17" w:name="_Toc442298723"/>
      <w:bookmarkStart w:id="18" w:name="_Toc140135145"/>
      <w:r w:rsidRPr="008D4AB4">
        <w:rPr>
          <w:rFonts w:ascii="Times New Roman" w:hAnsi="Times New Roman" w:cs="Times New Roman"/>
        </w:rPr>
        <w:t>14.2. Допустими разходи</w:t>
      </w:r>
      <w:bookmarkEnd w:id="17"/>
      <w:bookmarkEnd w:id="18"/>
    </w:p>
    <w:p w14:paraId="24837EE9" w14:textId="0C1BC41A" w:rsidR="00115659" w:rsidRPr="008D4AB4" w:rsidRDefault="00115659" w:rsidP="00F51ABD">
      <w:pPr>
        <w:spacing w:after="240" w:line="240" w:lineRule="auto"/>
        <w:ind w:firstLine="567"/>
        <w:jc w:val="both"/>
        <w:rPr>
          <w:rFonts w:ascii="Times New Roman" w:hAnsi="Times New Roman" w:cs="Times New Roman"/>
          <w:sz w:val="24"/>
          <w:szCs w:val="24"/>
        </w:rPr>
      </w:pPr>
      <w:r w:rsidRPr="008D4AB4">
        <w:rPr>
          <w:rFonts w:ascii="Times New Roman" w:hAnsi="Times New Roman" w:cs="Times New Roman"/>
          <w:sz w:val="24"/>
          <w:szCs w:val="24"/>
        </w:rPr>
        <w:t>За да бъдат допустими разходите по настоящата процедура чрез директно представяне на БФП,</w:t>
      </w:r>
      <w:r w:rsidRPr="008D4AB4" w:rsidDel="00965669">
        <w:rPr>
          <w:rFonts w:ascii="Times New Roman" w:hAnsi="Times New Roman" w:cs="Times New Roman"/>
          <w:sz w:val="24"/>
          <w:szCs w:val="24"/>
        </w:rPr>
        <w:t xml:space="preserve"> </w:t>
      </w:r>
      <w:r w:rsidRPr="008D4AB4">
        <w:rPr>
          <w:rFonts w:ascii="Times New Roman" w:hAnsi="Times New Roman" w:cs="Times New Roman"/>
          <w:sz w:val="24"/>
          <w:szCs w:val="24"/>
        </w:rPr>
        <w:t xml:space="preserve">трябва да отговарят на </w:t>
      </w:r>
      <w:r w:rsidR="00BB2944">
        <w:rPr>
          <w:rFonts w:ascii="Times New Roman" w:eastAsia="Times New Roman" w:hAnsi="Times New Roman" w:cs="Times New Roman"/>
          <w:sz w:val="24"/>
          <w:szCs w:val="24"/>
          <w:lang w:eastAsia="bg-BG"/>
        </w:rPr>
        <w:t xml:space="preserve">условията по т.14.1 от настоящите условия за кандидатстване </w:t>
      </w:r>
      <w:r w:rsidR="00BB2944">
        <w:rPr>
          <w:rFonts w:ascii="Times New Roman" w:hAnsi="Times New Roman" w:cs="Times New Roman"/>
          <w:sz w:val="24"/>
          <w:szCs w:val="24"/>
        </w:rPr>
        <w:t xml:space="preserve">и на </w:t>
      </w:r>
      <w:r w:rsidRPr="008D4AB4">
        <w:rPr>
          <w:rFonts w:ascii="Times New Roman" w:hAnsi="Times New Roman" w:cs="Times New Roman"/>
          <w:sz w:val="24"/>
          <w:szCs w:val="24"/>
        </w:rPr>
        <w:t xml:space="preserve">следните условия: </w:t>
      </w:r>
    </w:p>
    <w:p w14:paraId="0F31667A" w14:textId="050E16CA" w:rsidR="007551DA" w:rsidRPr="008D4AB4" w:rsidRDefault="00BD6743" w:rsidP="0008198A">
      <w:pPr>
        <w:spacing w:after="240" w:line="240" w:lineRule="auto"/>
        <w:jc w:val="both"/>
        <w:rPr>
          <w:rFonts w:ascii="Times New Roman" w:hAnsi="Times New Roman" w:cs="Times New Roman"/>
          <w:sz w:val="24"/>
          <w:szCs w:val="24"/>
        </w:rPr>
      </w:pPr>
      <w:r w:rsidRPr="008D4AB4">
        <w:rPr>
          <w:rFonts w:ascii="Times New Roman" w:hAnsi="Times New Roman" w:cs="Times New Roman"/>
          <w:sz w:val="24"/>
          <w:szCs w:val="24"/>
        </w:rPr>
        <w:t>Допустими по настоящата процедура с</w:t>
      </w:r>
      <w:r w:rsidR="00981C30">
        <w:rPr>
          <w:rFonts w:ascii="Times New Roman" w:hAnsi="Times New Roman" w:cs="Times New Roman"/>
          <w:sz w:val="24"/>
          <w:szCs w:val="24"/>
        </w:rPr>
        <w:t>а</w:t>
      </w:r>
      <w:r w:rsidRPr="008D4AB4">
        <w:rPr>
          <w:rFonts w:ascii="Times New Roman" w:hAnsi="Times New Roman" w:cs="Times New Roman"/>
          <w:sz w:val="24"/>
          <w:szCs w:val="24"/>
        </w:rPr>
        <w:t xml:space="preserve"> следните разходи:</w:t>
      </w:r>
    </w:p>
    <w:p w14:paraId="5CB9607F" w14:textId="1816FCFA" w:rsidR="00BD6743" w:rsidRPr="008D4AB4" w:rsidRDefault="00BD6743" w:rsidP="0013682F">
      <w:pPr>
        <w:pStyle w:val="ListParagraph"/>
        <w:numPr>
          <w:ilvl w:val="0"/>
          <w:numId w:val="5"/>
        </w:numPr>
        <w:spacing w:after="0" w:line="240" w:lineRule="auto"/>
        <w:ind w:right="142"/>
        <w:jc w:val="both"/>
        <w:rPr>
          <w:rFonts w:ascii="Times New Roman" w:hAnsi="Times New Roman" w:cs="Times New Roman"/>
          <w:sz w:val="24"/>
          <w:szCs w:val="24"/>
        </w:rPr>
      </w:pPr>
      <w:r w:rsidRPr="008D4AB4">
        <w:rPr>
          <w:rFonts w:ascii="Times New Roman" w:hAnsi="Times New Roman" w:cs="Times New Roman"/>
          <w:sz w:val="24"/>
          <w:szCs w:val="24"/>
          <w:lang w:eastAsia="bg-BG"/>
        </w:rPr>
        <w:t>Разходи</w:t>
      </w:r>
      <w:r w:rsidRPr="008D4AB4">
        <w:rPr>
          <w:rFonts w:ascii="Times New Roman" w:hAnsi="Times New Roman" w:cs="Times New Roman"/>
          <w:sz w:val="24"/>
          <w:szCs w:val="24"/>
        </w:rPr>
        <w:t>, свързани с изпълнението на посоче</w:t>
      </w:r>
      <w:r w:rsidR="00C3540A" w:rsidRPr="008D4AB4">
        <w:rPr>
          <w:rFonts w:ascii="Times New Roman" w:hAnsi="Times New Roman" w:cs="Times New Roman"/>
          <w:sz w:val="24"/>
          <w:szCs w:val="24"/>
        </w:rPr>
        <w:t>ните в т. 13 дейности</w:t>
      </w:r>
      <w:r w:rsidR="00BB2944">
        <w:rPr>
          <w:rFonts w:ascii="Times New Roman" w:hAnsi="Times New Roman" w:cs="Times New Roman"/>
          <w:sz w:val="24"/>
          <w:szCs w:val="24"/>
        </w:rPr>
        <w:t>,</w:t>
      </w:r>
      <w:r w:rsidR="00BB2944" w:rsidRPr="00BB2944">
        <w:rPr>
          <w:rFonts w:ascii="Times New Roman" w:hAnsi="Times New Roman" w:cs="Times New Roman"/>
          <w:sz w:val="24"/>
          <w:szCs w:val="24"/>
        </w:rPr>
        <w:t xml:space="preserve"> </w:t>
      </w:r>
      <w:r w:rsidR="00BB2944" w:rsidRPr="008D4AB4">
        <w:rPr>
          <w:rFonts w:ascii="Times New Roman" w:hAnsi="Times New Roman" w:cs="Times New Roman"/>
          <w:sz w:val="24"/>
          <w:szCs w:val="24"/>
        </w:rPr>
        <w:t>допустими</w:t>
      </w:r>
      <w:r w:rsidR="00BB2944">
        <w:rPr>
          <w:rFonts w:ascii="Times New Roman" w:hAnsi="Times New Roman" w:cs="Times New Roman"/>
          <w:sz w:val="24"/>
          <w:szCs w:val="24"/>
        </w:rPr>
        <w:t xml:space="preserve"> за финансиране</w:t>
      </w:r>
      <w:r w:rsidR="009C544A">
        <w:rPr>
          <w:rFonts w:ascii="Times New Roman" w:hAnsi="Times New Roman" w:cs="Times New Roman"/>
          <w:sz w:val="24"/>
          <w:szCs w:val="24"/>
        </w:rPr>
        <w:t xml:space="preserve"> по съответните приоритети по ПТС</w:t>
      </w:r>
      <w:r w:rsidRPr="008D4AB4">
        <w:rPr>
          <w:rFonts w:ascii="Times New Roman" w:hAnsi="Times New Roman" w:cs="Times New Roman"/>
          <w:sz w:val="24"/>
          <w:szCs w:val="24"/>
        </w:rPr>
        <w:t>.</w:t>
      </w:r>
    </w:p>
    <w:p w14:paraId="6FE00E73" w14:textId="0DE767EA"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За </w:t>
      </w:r>
      <w:r w:rsidR="0024378B" w:rsidRPr="008D4AB4">
        <w:rPr>
          <w:rFonts w:ascii="Times New Roman" w:hAnsi="Times New Roman" w:cs="Times New Roman"/>
          <w:sz w:val="24"/>
          <w:szCs w:val="24"/>
          <w:lang w:eastAsia="bg-BG"/>
        </w:rPr>
        <w:t xml:space="preserve">дейности, определени и извършени под отговорността на управляващ орган </w:t>
      </w:r>
      <w:r w:rsidR="006B573B" w:rsidRPr="008D4AB4">
        <w:rPr>
          <w:rFonts w:ascii="Times New Roman" w:hAnsi="Times New Roman" w:cs="Times New Roman"/>
          <w:sz w:val="24"/>
          <w:szCs w:val="24"/>
          <w:lang w:eastAsia="bg-BG"/>
        </w:rPr>
        <w:t xml:space="preserve">на ПТС </w:t>
      </w:r>
      <w:r w:rsidR="0024378B" w:rsidRPr="008D4AB4">
        <w:rPr>
          <w:rFonts w:ascii="Times New Roman" w:hAnsi="Times New Roman" w:cs="Times New Roman"/>
          <w:sz w:val="24"/>
          <w:szCs w:val="24"/>
          <w:lang w:eastAsia="bg-BG"/>
        </w:rPr>
        <w:t xml:space="preserve">и съгласно критериите за </w:t>
      </w:r>
      <w:r w:rsidR="006B573B" w:rsidRPr="008D4AB4">
        <w:rPr>
          <w:rFonts w:ascii="Times New Roman" w:hAnsi="Times New Roman" w:cs="Times New Roman"/>
          <w:sz w:val="24"/>
          <w:szCs w:val="24"/>
          <w:lang w:eastAsia="bg-BG"/>
        </w:rPr>
        <w:t>подбор</w:t>
      </w:r>
      <w:r w:rsidR="0024378B" w:rsidRPr="008D4AB4">
        <w:rPr>
          <w:rFonts w:ascii="Times New Roman" w:hAnsi="Times New Roman" w:cs="Times New Roman"/>
          <w:sz w:val="24"/>
          <w:szCs w:val="24"/>
          <w:lang w:eastAsia="bg-BG"/>
        </w:rPr>
        <w:t xml:space="preserve"> на операции, одобрени от Комитет за наблюдение</w:t>
      </w:r>
      <w:r w:rsidR="006B573B" w:rsidRPr="008D4AB4">
        <w:rPr>
          <w:rFonts w:ascii="Times New Roman" w:hAnsi="Times New Roman" w:cs="Times New Roman"/>
          <w:sz w:val="24"/>
          <w:szCs w:val="24"/>
          <w:lang w:eastAsia="bg-BG"/>
        </w:rPr>
        <w:t xml:space="preserve"> на ПТС</w:t>
      </w:r>
      <w:r w:rsidR="0024378B" w:rsidRPr="008D4AB4">
        <w:rPr>
          <w:rFonts w:ascii="Times New Roman" w:hAnsi="Times New Roman" w:cs="Times New Roman"/>
          <w:sz w:val="24"/>
          <w:szCs w:val="24"/>
          <w:lang w:eastAsia="bg-BG"/>
        </w:rPr>
        <w:t xml:space="preserve">; </w:t>
      </w:r>
    </w:p>
    <w:p w14:paraId="01973F7A" w14:textId="12D85077"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 xml:space="preserve">са извършени от допустим по съответния приоритет на </w:t>
      </w:r>
      <w:r w:rsidR="006B573B" w:rsidRPr="008D4AB4">
        <w:rPr>
          <w:rFonts w:ascii="Times New Roman" w:hAnsi="Times New Roman" w:cs="Times New Roman"/>
          <w:sz w:val="24"/>
          <w:szCs w:val="24"/>
          <w:lang w:eastAsia="bg-BG"/>
        </w:rPr>
        <w:t>ПТС</w:t>
      </w:r>
      <w:r w:rsidR="0024378B" w:rsidRPr="008D4AB4">
        <w:rPr>
          <w:rFonts w:ascii="Times New Roman" w:hAnsi="Times New Roman" w:cs="Times New Roman"/>
          <w:sz w:val="24"/>
          <w:szCs w:val="24"/>
          <w:lang w:eastAsia="bg-BG"/>
        </w:rPr>
        <w:t xml:space="preserve"> бенефициент; </w:t>
      </w:r>
    </w:p>
    <w:p w14:paraId="226ADBCD" w14:textId="58D5D355"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Категориите </w:t>
      </w:r>
      <w:r w:rsidR="0024378B" w:rsidRPr="008D4AB4">
        <w:rPr>
          <w:rFonts w:ascii="Times New Roman" w:hAnsi="Times New Roman" w:cs="Times New Roman"/>
          <w:sz w:val="24"/>
          <w:szCs w:val="24"/>
          <w:lang w:eastAsia="bg-BG"/>
        </w:rPr>
        <w:t xml:space="preserve">разходи да са включени в договора за предоставяне на финансова подкрепа; </w:t>
      </w:r>
    </w:p>
    <w:p w14:paraId="739E74A0" w14:textId="108A5EFB" w:rsidR="009C544A"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Изборът </w:t>
      </w:r>
      <w:r w:rsidR="0024378B" w:rsidRPr="008D4AB4">
        <w:rPr>
          <w:rFonts w:ascii="Times New Roman" w:hAnsi="Times New Roman" w:cs="Times New Roman"/>
          <w:sz w:val="24"/>
          <w:szCs w:val="24"/>
          <w:lang w:eastAsia="bg-BG"/>
        </w:rPr>
        <w:t>на изпълнител за реализираните дейно</w:t>
      </w:r>
      <w:r w:rsidR="006B573B" w:rsidRPr="008D4AB4">
        <w:rPr>
          <w:rFonts w:ascii="Times New Roman" w:hAnsi="Times New Roman" w:cs="Times New Roman"/>
          <w:sz w:val="24"/>
          <w:szCs w:val="24"/>
          <w:lang w:eastAsia="bg-BG"/>
        </w:rPr>
        <w:t xml:space="preserve">сти </w:t>
      </w:r>
      <w:r w:rsidR="0024378B" w:rsidRPr="008D4AB4">
        <w:rPr>
          <w:rFonts w:ascii="Times New Roman" w:hAnsi="Times New Roman" w:cs="Times New Roman"/>
          <w:sz w:val="24"/>
          <w:szCs w:val="24"/>
          <w:lang w:eastAsia="bg-BG"/>
        </w:rPr>
        <w:t>(</w:t>
      </w:r>
      <w:r w:rsidR="006B573B" w:rsidRPr="008D4AB4">
        <w:rPr>
          <w:rFonts w:ascii="Times New Roman" w:hAnsi="Times New Roman" w:cs="Times New Roman"/>
          <w:sz w:val="24"/>
          <w:szCs w:val="24"/>
          <w:lang w:eastAsia="bg-BG"/>
        </w:rPr>
        <w:t xml:space="preserve">СМР, </w:t>
      </w:r>
      <w:r w:rsidR="0024378B" w:rsidRPr="008D4AB4">
        <w:rPr>
          <w:rFonts w:ascii="Times New Roman" w:hAnsi="Times New Roman" w:cs="Times New Roman"/>
          <w:sz w:val="24"/>
          <w:szCs w:val="24"/>
          <w:lang w:eastAsia="bg-BG"/>
        </w:rPr>
        <w:t>услуги и/или доставки) да е извършен в съответствие с действащото национално и с европейското законодателство</w:t>
      </w:r>
      <w:r>
        <w:rPr>
          <w:rFonts w:ascii="Times New Roman" w:hAnsi="Times New Roman" w:cs="Times New Roman"/>
          <w:sz w:val="24"/>
          <w:szCs w:val="24"/>
          <w:lang w:eastAsia="bg-BG"/>
        </w:rPr>
        <w:t xml:space="preserve"> за възлагане на обществени поръчки. </w:t>
      </w:r>
    </w:p>
    <w:p w14:paraId="3D6D96EC" w14:textId="05A58A31"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За </w:t>
      </w:r>
      <w:r w:rsidR="0024378B" w:rsidRPr="008D4AB4">
        <w:rPr>
          <w:rFonts w:ascii="Times New Roman" w:hAnsi="Times New Roman" w:cs="Times New Roman"/>
          <w:sz w:val="24"/>
          <w:szCs w:val="24"/>
          <w:lang w:eastAsia="bg-BG"/>
        </w:rPr>
        <w:t xml:space="preserve">тях да е налична адекватна одитна следа, включително да са спазени разпоредбите за наличност на документите по чл. </w:t>
      </w:r>
      <w:r w:rsidR="006B573B" w:rsidRPr="008D4AB4">
        <w:rPr>
          <w:rFonts w:ascii="Times New Roman" w:hAnsi="Times New Roman" w:cs="Times New Roman"/>
          <w:sz w:val="24"/>
          <w:szCs w:val="24"/>
          <w:lang w:eastAsia="bg-BG"/>
        </w:rPr>
        <w:t>69, пар. 6</w:t>
      </w:r>
      <w:r w:rsidR="0024378B" w:rsidRPr="008D4AB4">
        <w:rPr>
          <w:rFonts w:ascii="Times New Roman" w:hAnsi="Times New Roman" w:cs="Times New Roman"/>
          <w:sz w:val="24"/>
          <w:szCs w:val="24"/>
          <w:lang w:eastAsia="bg-BG"/>
        </w:rPr>
        <w:t xml:space="preserve"> от </w:t>
      </w:r>
      <w:r w:rsidR="006B573B" w:rsidRPr="008D4AB4">
        <w:rPr>
          <w:rFonts w:ascii="Times New Roman" w:hAnsi="Times New Roman" w:cs="Times New Roman"/>
          <w:sz w:val="24"/>
          <w:szCs w:val="24"/>
          <w:lang w:eastAsia="bg-BG"/>
        </w:rPr>
        <w:t>Регламент (ЕС) 2021/1060 на Европейския парламент и на Съвета от 24 юни 2021 година и Приложение XIII към него</w:t>
      </w:r>
      <w:r>
        <w:rPr>
          <w:rFonts w:ascii="Times New Roman" w:hAnsi="Times New Roman" w:cs="Times New Roman"/>
          <w:sz w:val="24"/>
          <w:szCs w:val="24"/>
          <w:lang w:eastAsia="bg-BG"/>
        </w:rPr>
        <w:t xml:space="preserve">, </w:t>
      </w:r>
      <w:r w:rsidRPr="009C544A">
        <w:rPr>
          <w:rFonts w:ascii="Times New Roman" w:hAnsi="Times New Roman" w:cs="Times New Roman"/>
          <w:sz w:val="24"/>
          <w:szCs w:val="24"/>
          <w:lang w:eastAsia="bg-BG"/>
        </w:rPr>
        <w:t>в съответствие с чл. 57, ал. 1, т. 7 от ЗУСЕФСУ, включително да са спазени изискванията за съхраняване на документите по чл. 82 от Регламент (ЕС) 2021/1060.</w:t>
      </w:r>
    </w:p>
    <w:p w14:paraId="3043A9BC" w14:textId="32B05611"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 xml:space="preserve">са отразени в счетоводната документация на бенефициента чрез отделни счетоводни аналитични сметки или в отделна счетоводна система; </w:t>
      </w:r>
    </w:p>
    <w:p w14:paraId="53D3C0F8" w14:textId="48859A7C" w:rsidR="009C544A" w:rsidRPr="009C544A" w:rsidRDefault="009C544A" w:rsidP="0013682F">
      <w:pPr>
        <w:pStyle w:val="ListParagraph"/>
        <w:numPr>
          <w:ilvl w:val="0"/>
          <w:numId w:val="5"/>
        </w:numPr>
        <w:spacing w:after="120" w:line="240" w:lineRule="auto"/>
        <w:jc w:val="both"/>
        <w:rPr>
          <w:rFonts w:ascii="Times New Roman" w:hAnsi="Times New Roman" w:cs="Times New Roman"/>
          <w:sz w:val="24"/>
          <w:szCs w:val="24"/>
        </w:rPr>
      </w:pPr>
      <w:r w:rsidRPr="009C544A">
        <w:rPr>
          <w:rFonts w:ascii="Times New Roman" w:hAnsi="Times New Roman" w:cs="Times New Roman"/>
          <w:sz w:val="24"/>
          <w:szCs w:val="24"/>
        </w:rPr>
        <w:t>Да могат да се установят и проверят, да бъдат подкрепени от оригинални разходо-оправдателни документи.</w:t>
      </w:r>
    </w:p>
    <w:p w14:paraId="2ED36E82" w14:textId="16FC3B7E"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са извършени за съфинансирани продукти и услуги, които са реално доставени, съобразно предварително заложените в договора за предоставяне на финансова подкрепа изисквания</w:t>
      </w:r>
      <w:r>
        <w:rPr>
          <w:rFonts w:ascii="Times New Roman" w:hAnsi="Times New Roman" w:cs="Times New Roman"/>
          <w:sz w:val="24"/>
          <w:szCs w:val="24"/>
          <w:lang w:eastAsia="bg-BG"/>
        </w:rPr>
        <w:t xml:space="preserve">. </w:t>
      </w:r>
      <w:r w:rsidRPr="009C544A">
        <w:rPr>
          <w:rFonts w:ascii="Times New Roman" w:hAnsi="Times New Roman" w:cs="Times New Roman"/>
          <w:sz w:val="24"/>
          <w:szCs w:val="24"/>
          <w:lang w:eastAsia="bg-BG"/>
        </w:rPr>
        <w:t xml:space="preserve">Да са действително платени (т.е. да е платена цялата стойност на представените фактури или други първични счетоводни документи, включително </w:t>
      </w:r>
      <w:r w:rsidRPr="009C544A">
        <w:rPr>
          <w:rFonts w:ascii="Times New Roman" w:hAnsi="Times New Roman" w:cs="Times New Roman"/>
          <w:sz w:val="24"/>
          <w:szCs w:val="24"/>
          <w:lang w:eastAsia="bg-BG"/>
        </w:rPr>
        <w:lastRenderedPageBreak/>
        <w:t>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w:t>
      </w:r>
      <w:r w:rsidR="0024378B" w:rsidRPr="008D4AB4">
        <w:rPr>
          <w:rFonts w:ascii="Times New Roman" w:hAnsi="Times New Roman" w:cs="Times New Roman"/>
          <w:sz w:val="24"/>
          <w:szCs w:val="24"/>
          <w:lang w:eastAsia="bg-BG"/>
        </w:rPr>
        <w:t>;</w:t>
      </w:r>
    </w:p>
    <w:p w14:paraId="00434992" w14:textId="1458D2BB"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В </w:t>
      </w:r>
      <w:r w:rsidR="0024378B" w:rsidRPr="008D4AB4">
        <w:rPr>
          <w:rFonts w:ascii="Times New Roman" w:hAnsi="Times New Roman" w:cs="Times New Roman"/>
          <w:sz w:val="24"/>
          <w:szCs w:val="24"/>
          <w:lang w:eastAsia="bg-BG"/>
        </w:rPr>
        <w:t>случаите, когато обект на финансиране са мерки и операции, попадащи в обхвата на правилата по държавните помощи, допустимостта на разходите е съобразена и с приложимите към помощта правила;</w:t>
      </w:r>
    </w:p>
    <w:p w14:paraId="306A1F6F" w14:textId="38943810" w:rsidR="0024378B" w:rsidRPr="008D4AB4" w:rsidRDefault="009C544A"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 </w:t>
      </w:r>
      <w:r w:rsidR="0024378B" w:rsidRPr="008D4AB4">
        <w:rPr>
          <w:rFonts w:ascii="Times New Roman" w:hAnsi="Times New Roman" w:cs="Times New Roman"/>
          <w:sz w:val="24"/>
          <w:szCs w:val="24"/>
          <w:lang w:eastAsia="bg-BG"/>
        </w:rPr>
        <w:t>са извършени в съответствие с принципа на доброто финансово уп</w:t>
      </w:r>
      <w:r w:rsidR="00621D29" w:rsidRPr="008D4AB4">
        <w:rPr>
          <w:rFonts w:ascii="Times New Roman" w:hAnsi="Times New Roman" w:cs="Times New Roman"/>
          <w:sz w:val="24"/>
          <w:szCs w:val="24"/>
          <w:lang w:eastAsia="bg-BG"/>
        </w:rPr>
        <w:t>равление в съответствие с чл. 33</w:t>
      </w:r>
      <w:r w:rsidR="0024378B" w:rsidRPr="008D4AB4">
        <w:rPr>
          <w:rFonts w:ascii="Times New Roman" w:hAnsi="Times New Roman" w:cs="Times New Roman"/>
          <w:sz w:val="24"/>
          <w:szCs w:val="24"/>
          <w:lang w:eastAsia="bg-BG"/>
        </w:rPr>
        <w:t xml:space="preserve"> на </w:t>
      </w:r>
      <w:r w:rsidR="00621D29" w:rsidRPr="008D4AB4">
        <w:rPr>
          <w:rFonts w:ascii="Times New Roman" w:hAnsi="Times New Roman" w:cs="Times New Roman"/>
          <w:sz w:val="24"/>
          <w:szCs w:val="24"/>
          <w:lang w:eastAsia="bg-BG"/>
        </w:rPr>
        <w:t>Регламент (ЕС, Евратом) 2018/1046 на Европейския парламент и на Съвета от 18 юли 2018 година</w:t>
      </w:r>
      <w:r w:rsidR="0024378B" w:rsidRPr="008D4AB4">
        <w:rPr>
          <w:rFonts w:ascii="Times New Roman" w:hAnsi="Times New Roman" w:cs="Times New Roman"/>
          <w:sz w:val="24"/>
          <w:szCs w:val="24"/>
          <w:lang w:eastAsia="bg-BG"/>
        </w:rPr>
        <w:t xml:space="preserve">. </w:t>
      </w:r>
    </w:p>
    <w:p w14:paraId="40B5E311" w14:textId="07D82F1B" w:rsidR="00336E80" w:rsidRPr="008D4AB4" w:rsidRDefault="00336E80"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са допустими за получаване на принос от фондовете, ако те са направени от бенефицие</w:t>
      </w:r>
      <w:r w:rsidR="00BB2944">
        <w:rPr>
          <w:rFonts w:ascii="Times New Roman" w:hAnsi="Times New Roman" w:cs="Times New Roman"/>
          <w:sz w:val="24"/>
          <w:szCs w:val="24"/>
          <w:lang w:eastAsia="bg-BG"/>
        </w:rPr>
        <w:t>нт</w:t>
      </w:r>
      <w:r w:rsidRPr="008D4AB4">
        <w:rPr>
          <w:rFonts w:ascii="Times New Roman" w:hAnsi="Times New Roman" w:cs="Times New Roman"/>
          <w:sz w:val="24"/>
          <w:szCs w:val="24"/>
          <w:lang w:eastAsia="bg-BG"/>
        </w:rPr>
        <w:t xml:space="preserve"> </w:t>
      </w:r>
      <w:r w:rsidR="009C544A">
        <w:rPr>
          <w:rFonts w:ascii="Times New Roman" w:hAnsi="Times New Roman" w:cs="Times New Roman"/>
          <w:sz w:val="24"/>
          <w:szCs w:val="24"/>
          <w:lang w:eastAsia="bg-BG"/>
        </w:rPr>
        <w:t xml:space="preserve">по ПТС </w:t>
      </w:r>
      <w:r w:rsidRPr="008D4AB4">
        <w:rPr>
          <w:rFonts w:ascii="Times New Roman" w:hAnsi="Times New Roman" w:cs="Times New Roman"/>
          <w:sz w:val="24"/>
          <w:szCs w:val="24"/>
          <w:lang w:eastAsia="bg-BG"/>
        </w:rPr>
        <w:t>и са изплатени за изпълнение на операции между датата на представяне на програмата на Комисията или 1 януари 2021 г., като се взема по-ранната от двете дати, и 31 декември 2029 г.</w:t>
      </w:r>
      <w:r w:rsidR="009C544A">
        <w:rPr>
          <w:rFonts w:ascii="Times New Roman" w:hAnsi="Times New Roman" w:cs="Times New Roman"/>
          <w:sz w:val="24"/>
          <w:szCs w:val="24"/>
          <w:lang w:eastAsia="bg-BG"/>
        </w:rPr>
        <w:t xml:space="preserve"> Разходите следва д</w:t>
      </w:r>
      <w:r w:rsidR="009C544A" w:rsidRPr="009C544A">
        <w:rPr>
          <w:rFonts w:ascii="Times New Roman" w:hAnsi="Times New Roman" w:cs="Times New Roman"/>
          <w:sz w:val="24"/>
          <w:szCs w:val="24"/>
          <w:lang w:eastAsia="bg-BG"/>
        </w:rPr>
        <w:t xml:space="preserve">а бъдат извършени в периода от </w:t>
      </w:r>
      <w:r w:rsidR="009C544A">
        <w:rPr>
          <w:rFonts w:ascii="Times New Roman" w:hAnsi="Times New Roman" w:cs="Times New Roman"/>
          <w:sz w:val="24"/>
          <w:szCs w:val="24"/>
          <w:lang w:eastAsia="bg-BG"/>
        </w:rPr>
        <w:t xml:space="preserve">01.01.2021 г. до 31.12.2029 г. </w:t>
      </w:r>
      <w:r w:rsidR="009C544A" w:rsidRPr="009C544A">
        <w:rPr>
          <w:rFonts w:ascii="Times New Roman" w:hAnsi="Times New Roman" w:cs="Times New Roman"/>
          <w:sz w:val="24"/>
          <w:szCs w:val="24"/>
          <w:lang w:eastAsia="bg-BG"/>
        </w:rPr>
        <w:t>и разходооправдателните документи, свързани с изпълнението на допустимите по проекта дейности, следва да бъдат издадени в периода на допустимост на разходите.</w:t>
      </w:r>
    </w:p>
    <w:p w14:paraId="3F99C6A3" w14:textId="5AA78DC8" w:rsidR="009C544A" w:rsidRPr="009C544A" w:rsidRDefault="009C544A" w:rsidP="0013682F">
      <w:pPr>
        <w:pStyle w:val="ListParagraph"/>
        <w:numPr>
          <w:ilvl w:val="0"/>
          <w:numId w:val="5"/>
        </w:numPr>
        <w:spacing w:after="120" w:line="240" w:lineRule="auto"/>
        <w:jc w:val="both"/>
        <w:rPr>
          <w:rFonts w:ascii="Times New Roman" w:hAnsi="Times New Roman" w:cs="Times New Roman"/>
          <w:sz w:val="24"/>
          <w:szCs w:val="24"/>
        </w:rPr>
      </w:pPr>
      <w:r w:rsidRPr="009C544A">
        <w:rPr>
          <w:rFonts w:ascii="Times New Roman" w:hAnsi="Times New Roman" w:cs="Times New Roman"/>
          <w:sz w:val="24"/>
          <w:szCs w:val="24"/>
        </w:rPr>
        <w:t xml:space="preserve">Да не са финансирани по друг проект, програма или друга финансова схема, финансирана от публични средства на националния или европейския бюджети. </w:t>
      </w:r>
    </w:p>
    <w:p w14:paraId="532FC543" w14:textId="1C72D06B" w:rsidR="0024378B" w:rsidRPr="008D4AB4" w:rsidRDefault="0024378B"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станали допустими в резултат на изменение в програма, са допустими от датата на подаване на искането за изменение до Комисията или от датата на влизане в сила на решението за изменение на програмата, в случаите по чл. 96, параграф 11 от Регламент (ЕС) № 1303/2013.     </w:t>
      </w:r>
    </w:p>
    <w:p w14:paraId="6AAF825D" w14:textId="77777777" w:rsidR="0024378B" w:rsidRPr="008D4AB4" w:rsidRDefault="0024378B" w:rsidP="0013682F">
      <w:pPr>
        <w:pStyle w:val="ListParagraph"/>
        <w:numPr>
          <w:ilvl w:val="0"/>
          <w:numId w:val="5"/>
        </w:numPr>
        <w:spacing w:after="0" w:line="240" w:lineRule="auto"/>
        <w:ind w:right="142"/>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Допустими са разходите по операции, осъществени в програмния район на програмата.  При одобрение от управляващия орган на съответната оперативна програма са допустими разходи и по операции, съфинансирани от ЕФРР и КФ, които</w:t>
      </w:r>
      <w:r w:rsidRPr="008D4AB4">
        <w:rPr>
          <w:rFonts w:ascii="Times New Roman" w:hAnsi="Times New Roman" w:cs="Times New Roman"/>
          <w:color w:val="000000"/>
          <w:sz w:val="24"/>
          <w:szCs w:val="24"/>
          <w:lang w:eastAsia="bg-BG"/>
        </w:rPr>
        <w:t xml:space="preserve"> се осъществяват извън програмния район, но в границите на Европейския съюз, при условие че е изпълнено всяко от следните условия</w:t>
      </w:r>
      <w:r w:rsidRPr="008D4AB4">
        <w:rPr>
          <w:rFonts w:ascii="Times New Roman" w:hAnsi="Times New Roman" w:cs="Times New Roman"/>
          <w:sz w:val="24"/>
          <w:szCs w:val="24"/>
          <w:lang w:eastAsia="bg-BG"/>
        </w:rPr>
        <w:t>:</w:t>
      </w:r>
    </w:p>
    <w:p w14:paraId="6A29209F"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операцията е в полза на програмния район;</w:t>
      </w:r>
    </w:p>
    <w:p w14:paraId="46D550BF"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общата сума, разпределена по програмата за операции извън програмния район, не надвишава 15 на сто от подкрепата от ЕФРР или КФ на ниво приоритет;</w:t>
      </w:r>
    </w:p>
    <w:p w14:paraId="00879931"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комитетът за наблюдение на съответната програма е одобрил съответната операция или съответните видове операции;</w:t>
      </w:r>
    </w:p>
    <w:p w14:paraId="6D0C8C31"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задълженията на органите по програмата във връзка с управлението, контрола и одита по отношение на операцията се изпълняват от органите, които отговарят за програмата, по която операцията получава финансова подкрепа, или те сключват споразумения с органите в района, в който се изпълнява операцията.</w:t>
      </w:r>
    </w:p>
    <w:p w14:paraId="156B3821" w14:textId="77777777" w:rsidR="0024378B" w:rsidRPr="008D4AB4"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При възстановяване на действително направени и платени допустими разходи максималните размери за всеки отделен вид разход се определят спрямо общите допустими разходи по операцията. В отделни случаи, когато даден разход е пряко обвързан с друг вид разход, като основа може да се използват общите допустими разходи за съответния вид, с който е обвързан. </w:t>
      </w:r>
    </w:p>
    <w:p w14:paraId="4D550076" w14:textId="77777777" w:rsidR="0024378B" w:rsidRPr="008D4AB4" w:rsidRDefault="0024378B" w:rsidP="0013682F">
      <w:pPr>
        <w:pStyle w:val="ListParagraph"/>
        <w:numPr>
          <w:ilvl w:val="1"/>
          <w:numId w:val="5"/>
        </w:numPr>
        <w:tabs>
          <w:tab w:val="left" w:pos="1276"/>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При възстановяване на действително направени и платени допустими разходи се определят следните максимални размери за определени категории разходи:</w:t>
      </w:r>
    </w:p>
    <w:p w14:paraId="50FF8ABB"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за организация и управление - до 10 на сто от общите допустими разходи по операцията; </w:t>
      </w:r>
    </w:p>
    <w:p w14:paraId="7679F5EE"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разходи за публичност и визуализация – до 2 на сто от общите допустими разходи за операции, при които размерът на финансовата подкрепа не </w:t>
      </w:r>
      <w:r w:rsidRPr="008D4AB4">
        <w:rPr>
          <w:rFonts w:ascii="Times New Roman" w:hAnsi="Times New Roman" w:cs="Times New Roman"/>
          <w:sz w:val="24"/>
          <w:szCs w:val="24"/>
          <w:lang w:eastAsia="bg-BG"/>
        </w:rPr>
        <w:lastRenderedPageBreak/>
        <w:t xml:space="preserve">превишава левовата равностойност на 100 000 евро, и до 1 на сто от общите допустими разходи на всички останали операции; </w:t>
      </w:r>
    </w:p>
    <w:p w14:paraId="1033C49D"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 за командировъчни пари – съгласно Наредбата за командировките в страната и Наредбата за служебните командировки и специализации в чужбина или съответните нормативни актове на друга държава – членка на ЕС, в случаите, когато не е приложимо българското законодателство.</w:t>
      </w:r>
    </w:p>
    <w:p w14:paraId="2D0A746F" w14:textId="77777777" w:rsidR="0024378B" w:rsidRPr="008D4AB4"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lang w:eastAsia="bg-BG"/>
        </w:rPr>
      </w:pPr>
      <w:r w:rsidRPr="008D4AB4">
        <w:rPr>
          <w:rFonts w:ascii="Times New Roman" w:hAnsi="Times New Roman" w:cs="Times New Roman"/>
          <w:sz w:val="24"/>
          <w:szCs w:val="24"/>
          <w:lang w:eastAsia="bg-BG"/>
        </w:rPr>
        <w:t>Когато изпълнението на операция поражда непреки разходи, те могат да бъдат изчислени</w:t>
      </w:r>
      <w:r w:rsidRPr="008D4AB4">
        <w:rPr>
          <w:rFonts w:ascii="Times New Roman" w:hAnsi="Times New Roman" w:cs="Times New Roman"/>
          <w:color w:val="000000"/>
          <w:sz w:val="24"/>
          <w:szCs w:val="24"/>
          <w:lang w:eastAsia="bg-BG"/>
        </w:rPr>
        <w:t xml:space="preserve"> като единна ставка по един от следните начини:</w:t>
      </w:r>
    </w:p>
    <w:p w14:paraId="05217F0D"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единна ставка в размер до 25 на сто от допустимите преки разходи, при условие че ставката се изчислява въз основа на коректен, справедлив и проверим метод на изчисление или въз основа на метод, прилаган в рамките на национални схеми за предоставяне на безвъзмездна финансова помощ за подобен тип операция и бенефициент;</w:t>
      </w:r>
    </w:p>
    <w:p w14:paraId="7113B617"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единна ставка в размер до 15 на сто от допустимите преки разходи за персонал, без да се изисква да се извършват изчисления за определянето на приложимата ставка; </w:t>
      </w:r>
    </w:p>
    <w:p w14:paraId="1C3D7C2E" w14:textId="77777777" w:rsidR="0024378B" w:rsidRPr="008D4AB4" w:rsidRDefault="0024378B" w:rsidP="0013682F">
      <w:pPr>
        <w:pStyle w:val="ListParagraph"/>
        <w:numPr>
          <w:ilvl w:val="2"/>
          <w:numId w:val="5"/>
        </w:numPr>
        <w:spacing w:after="0" w:line="240" w:lineRule="auto"/>
        <w:ind w:left="1418" w:right="142" w:hanging="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единна ставка, прилагана към допустимите преки разходи въз основа на съществуващите методи и съответстващите ставки, приложими в политиките на Европейския съюз за подобен тип операция и бенефициент.</w:t>
      </w:r>
    </w:p>
    <w:p w14:paraId="2FD3BAD0" w14:textId="3CA3E52A" w:rsidR="00BF1A49" w:rsidRPr="00BF1A49" w:rsidRDefault="00BF1A49" w:rsidP="0013682F">
      <w:pPr>
        <w:pStyle w:val="ListParagraph"/>
        <w:numPr>
          <w:ilvl w:val="1"/>
          <w:numId w:val="5"/>
        </w:numPr>
        <w:tabs>
          <w:tab w:val="left" w:pos="1418"/>
        </w:tabs>
        <w:spacing w:after="0" w:line="240" w:lineRule="auto"/>
        <w:ind w:left="0" w:right="142" w:firstLine="567"/>
        <w:jc w:val="both"/>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Разходи за екипи, отговорни за управление и/или изпълнение на проектите, са допустими, когато:</w:t>
      </w:r>
    </w:p>
    <w:p w14:paraId="68B28052"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1. управлението и/или изпълнението се осъществява само от служители на бенефициента;</w:t>
      </w:r>
    </w:p>
    <w:p w14:paraId="22F1C3ED"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2. в управлението и/или изпълнението на проекта са включени и външни за бенефициента лица - при необходимост от специфична експертиза и/или липса на достатъчен собствен административен капацитет;</w:t>
      </w:r>
    </w:p>
    <w:p w14:paraId="2FF6116C" w14:textId="77777777" w:rsidR="00BF1A49" w:rsidRPr="00BF1A49" w:rsidRDefault="00BF1A49" w:rsidP="00BF1A49">
      <w:pPr>
        <w:shd w:val="clear" w:color="auto" w:fill="FEFEFE"/>
        <w:spacing w:after="0" w:line="240" w:lineRule="auto"/>
        <w:ind w:left="1276"/>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3. управлението и/или изпълнението се осъществява изцяло от външни за бенефициента лица, избрани в съответствие с националното законодателство.</w:t>
      </w:r>
    </w:p>
    <w:p w14:paraId="0E072A2A" w14:textId="6A8FD9C2" w:rsidR="00BF1A49" w:rsidRPr="00BF1A49" w:rsidRDefault="00BF1A49" w:rsidP="0013682F">
      <w:pPr>
        <w:pStyle w:val="ListParagraph"/>
        <w:numPr>
          <w:ilvl w:val="1"/>
          <w:numId w:val="5"/>
        </w:numPr>
        <w:tabs>
          <w:tab w:val="left" w:pos="1418"/>
        </w:tabs>
        <w:spacing w:after="0" w:line="240" w:lineRule="auto"/>
        <w:ind w:left="0" w:right="142" w:firstLine="567"/>
        <w:jc w:val="both"/>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Когато безвъзмездна финансова помощ и възстановима помощ се предоставят под формата по </w:t>
      </w:r>
      <w:r w:rsidRPr="009838B8">
        <w:rPr>
          <w:rFonts w:ascii="Times New Roman" w:eastAsia="Times New Roman" w:hAnsi="Times New Roman" w:cs="Times New Roman"/>
          <w:color w:val="000000"/>
          <w:sz w:val="24"/>
          <w:szCs w:val="24"/>
          <w:lang w:eastAsia="bg-BG"/>
        </w:rPr>
        <w:t>чл. 55, ал. 1, т. 1</w:t>
      </w:r>
      <w:r w:rsidR="009838B8">
        <w:rPr>
          <w:rFonts w:ascii="Times New Roman" w:eastAsia="Times New Roman" w:hAnsi="Times New Roman" w:cs="Times New Roman"/>
          <w:color w:val="000000"/>
          <w:sz w:val="24"/>
          <w:szCs w:val="24"/>
          <w:lang w:eastAsia="bg-BG"/>
        </w:rPr>
        <w:t xml:space="preserve"> от</w:t>
      </w:r>
      <w:r w:rsidRPr="009838B8">
        <w:rPr>
          <w:rFonts w:ascii="Times New Roman" w:eastAsia="Times New Roman" w:hAnsi="Times New Roman" w:cs="Times New Roman"/>
          <w:color w:val="000000"/>
          <w:sz w:val="24"/>
          <w:szCs w:val="24"/>
          <w:lang w:eastAsia="bg-BG"/>
        </w:rPr>
        <w:t xml:space="preserve"> ЗУСЕФСУ</w:t>
      </w:r>
      <w:r w:rsidRPr="00BF1A49">
        <w:rPr>
          <w:rFonts w:ascii="Times New Roman" w:eastAsia="Times New Roman" w:hAnsi="Times New Roman" w:cs="Times New Roman"/>
          <w:color w:val="000000"/>
          <w:sz w:val="24"/>
          <w:szCs w:val="24"/>
          <w:lang w:eastAsia="bg-BG"/>
        </w:rPr>
        <w:t>, дейностите по изпълнение и/или управление се възлагат, както следва:</w:t>
      </w:r>
    </w:p>
    <w:p w14:paraId="43E93D23" w14:textId="77777777" w:rsidR="00BF1A49" w:rsidRPr="00BF1A49"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1. с длъжностната характеристика на служителя, нает от бенефициента по трудово или служебно правоотношение;</w:t>
      </w:r>
    </w:p>
    <w:p w14:paraId="65DB442D" w14:textId="77777777" w:rsidR="00BF1A49" w:rsidRPr="00BF1A49"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2. дейности, изпълнявани извън установеното работно време и длъжностна характеристика на служителя, се възлагат при следните условия:</w:t>
      </w:r>
    </w:p>
    <w:p w14:paraId="27D351BC" w14:textId="19E1C292" w:rsidR="00BF1A49" w:rsidRPr="00BF1A49" w:rsidRDefault="00BF1A49" w:rsidP="009838B8">
      <w:pPr>
        <w:shd w:val="clear" w:color="auto" w:fill="FEFEFE"/>
        <w:spacing w:after="0" w:line="240" w:lineRule="auto"/>
        <w:ind w:left="993"/>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а) със заповед на органа по назначаване, съответно на работодателя, на служителя по служебно правоотношение, съответно трудово правоотношение, в държавната администрация, с негово съгласие и срещу възнаграждение са възложени допълнителни задължения във връзка с управлението и/или изпълнението на проект, или</w:t>
      </w:r>
    </w:p>
    <w:p w14:paraId="70F35589" w14:textId="77777777" w:rsidR="00BF1A49" w:rsidRPr="00BF1A49" w:rsidRDefault="00BF1A49" w:rsidP="009838B8">
      <w:pPr>
        <w:shd w:val="clear" w:color="auto" w:fill="FEFEFE"/>
        <w:spacing w:after="0" w:line="240" w:lineRule="auto"/>
        <w:ind w:left="993"/>
        <w:rPr>
          <w:rFonts w:ascii="Times New Roman" w:eastAsia="Times New Roman" w:hAnsi="Times New Roman" w:cs="Times New Roman"/>
          <w:color w:val="000000"/>
          <w:sz w:val="24"/>
          <w:szCs w:val="24"/>
          <w:lang w:eastAsia="bg-BG"/>
        </w:rPr>
      </w:pPr>
      <w:r w:rsidRPr="00BF1A49">
        <w:rPr>
          <w:rFonts w:ascii="Times New Roman" w:eastAsia="Times New Roman" w:hAnsi="Times New Roman" w:cs="Times New Roman"/>
          <w:color w:val="000000"/>
          <w:sz w:val="24"/>
          <w:szCs w:val="24"/>
          <w:lang w:eastAsia="bg-BG"/>
        </w:rPr>
        <w:t>б) със служителя по трудово правоотношение е сключен трудов договор по реда на </w:t>
      </w:r>
      <w:r w:rsidRPr="009838B8">
        <w:rPr>
          <w:rFonts w:ascii="Times New Roman" w:eastAsia="Times New Roman" w:hAnsi="Times New Roman" w:cs="Times New Roman"/>
          <w:color w:val="000000"/>
          <w:sz w:val="24"/>
          <w:szCs w:val="24"/>
          <w:lang w:eastAsia="bg-BG"/>
        </w:rPr>
        <w:t>чл. 110 от Кодекса на труда</w:t>
      </w:r>
      <w:r w:rsidRPr="00BF1A49">
        <w:rPr>
          <w:rFonts w:ascii="Times New Roman" w:eastAsia="Times New Roman" w:hAnsi="Times New Roman" w:cs="Times New Roman"/>
          <w:color w:val="000000"/>
          <w:sz w:val="24"/>
          <w:szCs w:val="24"/>
          <w:lang w:eastAsia="bg-BG"/>
        </w:rPr>
        <w:t> във връзка с управлението и/или изпълнението на проект;</w:t>
      </w:r>
    </w:p>
    <w:p w14:paraId="42256A78" w14:textId="0B74C65C" w:rsidR="00BF1A49" w:rsidRPr="007A0B0A" w:rsidRDefault="00BF1A49" w:rsidP="00BF1A49">
      <w:pPr>
        <w:shd w:val="clear" w:color="auto" w:fill="FEFEFE"/>
        <w:spacing w:after="0" w:line="240" w:lineRule="auto"/>
        <w:rPr>
          <w:rFonts w:ascii="Times New Roman" w:eastAsia="Times New Roman" w:hAnsi="Times New Roman" w:cs="Times New Roman"/>
          <w:color w:val="000000"/>
          <w:sz w:val="24"/>
          <w:szCs w:val="24"/>
          <w:lang w:eastAsia="bg-BG"/>
        </w:rPr>
      </w:pPr>
      <w:r w:rsidRPr="007A0B0A">
        <w:rPr>
          <w:rFonts w:ascii="Times New Roman" w:eastAsia="Times New Roman" w:hAnsi="Times New Roman" w:cs="Times New Roman"/>
          <w:color w:val="000000"/>
          <w:sz w:val="24"/>
          <w:szCs w:val="24"/>
          <w:lang w:eastAsia="bg-BG"/>
        </w:rPr>
        <w:t xml:space="preserve">3. извън случаите по т. 1 и 2 за дейности по проекта с лицето е сключен договор съгласно правилата по чл. 49, ал. 2 </w:t>
      </w:r>
      <w:r w:rsidR="009838B8" w:rsidRPr="007A0B0A">
        <w:rPr>
          <w:rFonts w:ascii="Times New Roman" w:eastAsia="Times New Roman" w:hAnsi="Times New Roman" w:cs="Times New Roman"/>
          <w:color w:val="000000"/>
          <w:sz w:val="24"/>
          <w:szCs w:val="24"/>
          <w:lang w:eastAsia="bg-BG"/>
        </w:rPr>
        <w:t xml:space="preserve">от </w:t>
      </w:r>
      <w:r w:rsidRPr="007A0B0A">
        <w:rPr>
          <w:rFonts w:ascii="Times New Roman" w:eastAsia="Times New Roman" w:hAnsi="Times New Roman" w:cs="Times New Roman"/>
          <w:color w:val="000000"/>
          <w:sz w:val="24"/>
          <w:szCs w:val="24"/>
          <w:lang w:eastAsia="bg-BG"/>
        </w:rPr>
        <w:t>ЗУСЕФСУ.</w:t>
      </w:r>
    </w:p>
    <w:p w14:paraId="7DD1B2DF" w14:textId="3BD55CD4" w:rsidR="0024378B" w:rsidRPr="007A0B0A"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lang w:eastAsia="bg-BG"/>
        </w:rPr>
      </w:pPr>
      <w:r w:rsidRPr="007A0B0A">
        <w:rPr>
          <w:rFonts w:ascii="Times New Roman" w:hAnsi="Times New Roman" w:cs="Times New Roman"/>
          <w:sz w:val="24"/>
          <w:szCs w:val="24"/>
          <w:lang w:eastAsia="bg-BG"/>
        </w:rPr>
        <w:t>Разходите за възнаграждения на служителите</w:t>
      </w:r>
      <w:r w:rsidRPr="007A0B0A">
        <w:rPr>
          <w:rFonts w:ascii="Times New Roman" w:hAnsi="Times New Roman" w:cs="Times New Roman"/>
          <w:color w:val="000000"/>
          <w:sz w:val="24"/>
          <w:szCs w:val="24"/>
          <w:lang w:eastAsia="bg-BG"/>
        </w:rPr>
        <w:t xml:space="preserve"> за изпълнение на дейности във връзка с подготовката, управлението, координацията, мониторинга, оценката, информацията и контрола на </w:t>
      </w:r>
      <w:r w:rsidR="00BB2944" w:rsidRPr="007A0B0A">
        <w:rPr>
          <w:rFonts w:ascii="Times New Roman" w:hAnsi="Times New Roman" w:cs="Times New Roman"/>
          <w:color w:val="000000"/>
          <w:sz w:val="24"/>
          <w:szCs w:val="24"/>
          <w:lang w:eastAsia="bg-BG"/>
        </w:rPr>
        <w:t>ПТС</w:t>
      </w:r>
      <w:r w:rsidRPr="007A0B0A">
        <w:rPr>
          <w:rFonts w:ascii="Times New Roman" w:hAnsi="Times New Roman" w:cs="Times New Roman"/>
          <w:color w:val="000000"/>
          <w:sz w:val="24"/>
          <w:szCs w:val="24"/>
          <w:lang w:eastAsia="bg-BG"/>
        </w:rPr>
        <w:t xml:space="preserve"> се считат за допустими за финансиране по техническа помощ за служителите от МТС/Управляващия орган, при условие, че дейностите са </w:t>
      </w:r>
      <w:r w:rsidRPr="007A0B0A">
        <w:rPr>
          <w:rFonts w:ascii="Times New Roman" w:hAnsi="Times New Roman" w:cs="Times New Roman"/>
          <w:color w:val="000000"/>
          <w:sz w:val="24"/>
          <w:szCs w:val="24"/>
          <w:lang w:eastAsia="bg-BG"/>
        </w:rPr>
        <w:lastRenderedPageBreak/>
        <w:t>определени в длъжностите характеристики и/или в договорите за назначаване на служителите. В случаите когато служителите в МТС/УО изпълняват и други дейности извън подготовката, управлението, координацията, мониторинга, оценката, информацията и контрола на ПТ</w:t>
      </w:r>
      <w:r w:rsidR="00BB2944" w:rsidRPr="007A0B0A">
        <w:rPr>
          <w:rFonts w:ascii="Times New Roman" w:hAnsi="Times New Roman" w:cs="Times New Roman"/>
          <w:color w:val="000000"/>
          <w:sz w:val="24"/>
          <w:szCs w:val="24"/>
          <w:lang w:eastAsia="bg-BG"/>
        </w:rPr>
        <w:t>С</w:t>
      </w:r>
      <w:r w:rsidRPr="007A0B0A">
        <w:rPr>
          <w:rFonts w:ascii="Times New Roman" w:hAnsi="Times New Roman" w:cs="Times New Roman"/>
          <w:color w:val="000000"/>
          <w:sz w:val="24"/>
          <w:szCs w:val="24"/>
          <w:lang w:eastAsia="bg-BG"/>
        </w:rPr>
        <w:t>, разходите за възнаграждения се считат за допустими за финансиране по техническа помощ в размер на процентно съотношение на годишна база м</w:t>
      </w:r>
      <w:r w:rsidR="00BB2944" w:rsidRPr="007A0B0A">
        <w:rPr>
          <w:rFonts w:ascii="Times New Roman" w:hAnsi="Times New Roman" w:cs="Times New Roman"/>
          <w:color w:val="000000"/>
          <w:sz w:val="24"/>
          <w:szCs w:val="24"/>
          <w:lang w:eastAsia="bg-BG"/>
        </w:rPr>
        <w:t xml:space="preserve">ежду изпълнените задължения по </w:t>
      </w:r>
      <w:r w:rsidRPr="007A0B0A">
        <w:rPr>
          <w:rFonts w:ascii="Times New Roman" w:hAnsi="Times New Roman" w:cs="Times New Roman"/>
          <w:color w:val="000000"/>
          <w:sz w:val="24"/>
          <w:szCs w:val="24"/>
          <w:lang w:eastAsia="bg-BG"/>
        </w:rPr>
        <w:t>ПТ</w:t>
      </w:r>
      <w:r w:rsidR="00BB2944" w:rsidRPr="007A0B0A">
        <w:rPr>
          <w:rFonts w:ascii="Times New Roman" w:hAnsi="Times New Roman" w:cs="Times New Roman"/>
          <w:color w:val="000000"/>
          <w:sz w:val="24"/>
          <w:szCs w:val="24"/>
          <w:lang w:eastAsia="bg-BG"/>
        </w:rPr>
        <w:t>С</w:t>
      </w:r>
      <w:r w:rsidRPr="007A0B0A">
        <w:rPr>
          <w:rFonts w:ascii="Times New Roman" w:hAnsi="Times New Roman" w:cs="Times New Roman"/>
          <w:color w:val="000000"/>
          <w:sz w:val="24"/>
          <w:szCs w:val="24"/>
          <w:lang w:eastAsia="bg-BG"/>
        </w:rPr>
        <w:t xml:space="preserve">, заложени в длъжностна характеристика, и общо изпълнените задължения по длъжностна характеристика. </w:t>
      </w:r>
    </w:p>
    <w:p w14:paraId="70C7FDC2" w14:textId="33DDA8EF" w:rsidR="0024378B" w:rsidRPr="007A0B0A"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b/>
          <w:sz w:val="24"/>
          <w:szCs w:val="24"/>
          <w:lang w:eastAsia="bg-BG"/>
        </w:rPr>
      </w:pPr>
      <w:r w:rsidRPr="007A0B0A">
        <w:rPr>
          <w:rFonts w:ascii="Times New Roman" w:hAnsi="Times New Roman" w:cs="Times New Roman"/>
          <w:sz w:val="24"/>
          <w:szCs w:val="24"/>
          <w:lang w:eastAsia="bg-BG"/>
        </w:rPr>
        <w:t xml:space="preserve">Разходи за дейности, насочени към укрепване и повишаване на административния капацитет на Управляващия орган </w:t>
      </w:r>
      <w:r w:rsidR="006264B1" w:rsidRPr="007A0B0A">
        <w:rPr>
          <w:rFonts w:ascii="Times New Roman" w:hAnsi="Times New Roman" w:cs="Times New Roman"/>
          <w:sz w:val="24"/>
          <w:szCs w:val="24"/>
          <w:lang w:eastAsia="bg-BG"/>
        </w:rPr>
        <w:t>на ПТС</w:t>
      </w:r>
      <w:r w:rsidRPr="007A0B0A">
        <w:rPr>
          <w:rFonts w:ascii="Times New Roman" w:hAnsi="Times New Roman" w:cs="Times New Roman"/>
          <w:sz w:val="24"/>
          <w:szCs w:val="24"/>
          <w:lang w:eastAsia="bg-BG"/>
        </w:rPr>
        <w:t>, включително разходите</w:t>
      </w:r>
      <w:r w:rsidRPr="007A0B0A">
        <w:rPr>
          <w:rFonts w:ascii="Times New Roman" w:hAnsi="Times New Roman" w:cs="Times New Roman"/>
          <w:bCs/>
          <w:sz w:val="24"/>
          <w:szCs w:val="24"/>
          <w:lang w:eastAsia="bg-BG"/>
        </w:rPr>
        <w:t xml:space="preserve"> за възнаграждения, доплащания към възнагражденията и за обезщетения, изплатени от осигурителя за дните на временна нетрудоспособност съгласно Кодекса за социално осигуряване за реално отработено време на служители и/или други лица на конкретните бенефициенти по ПТ</w:t>
      </w:r>
      <w:r w:rsidR="00BB2944" w:rsidRPr="007A0B0A">
        <w:rPr>
          <w:rFonts w:ascii="Times New Roman" w:hAnsi="Times New Roman" w:cs="Times New Roman"/>
          <w:bCs/>
          <w:sz w:val="24"/>
          <w:szCs w:val="24"/>
          <w:lang w:eastAsia="bg-BG"/>
        </w:rPr>
        <w:t>С</w:t>
      </w:r>
      <w:r w:rsidRPr="007A0B0A">
        <w:rPr>
          <w:rFonts w:ascii="Times New Roman" w:hAnsi="Times New Roman" w:cs="Times New Roman"/>
          <w:bCs/>
          <w:sz w:val="24"/>
          <w:szCs w:val="24"/>
          <w:lang w:eastAsia="bg-BG"/>
        </w:rPr>
        <w:t xml:space="preserve"> за изпълнение на дейности във връзка с подготовката, управлението, мониторинга, оценката, информацията и контрола на ПТ</w:t>
      </w:r>
      <w:r w:rsidR="00123FCD" w:rsidRPr="007A0B0A">
        <w:rPr>
          <w:rFonts w:ascii="Times New Roman" w:hAnsi="Times New Roman" w:cs="Times New Roman"/>
          <w:bCs/>
          <w:sz w:val="24"/>
          <w:szCs w:val="24"/>
          <w:lang w:eastAsia="bg-BG"/>
        </w:rPr>
        <w:t>С</w:t>
      </w:r>
      <w:r w:rsidRPr="007A0B0A">
        <w:rPr>
          <w:rFonts w:ascii="Times New Roman" w:hAnsi="Times New Roman" w:cs="Times New Roman"/>
          <w:bCs/>
          <w:sz w:val="24"/>
          <w:szCs w:val="24"/>
          <w:lang w:eastAsia="bg-BG"/>
        </w:rPr>
        <w:t xml:space="preserve">, </w:t>
      </w:r>
      <w:r w:rsidRPr="007A0B0A">
        <w:rPr>
          <w:rFonts w:ascii="Times New Roman" w:hAnsi="Times New Roman" w:cs="Times New Roman"/>
          <w:sz w:val="24"/>
          <w:szCs w:val="24"/>
          <w:lang w:eastAsia="bg-BG"/>
        </w:rPr>
        <w:t>при условие, че</w:t>
      </w:r>
      <w:r w:rsidRPr="007A0B0A">
        <w:rPr>
          <w:rFonts w:ascii="Times New Roman" w:hAnsi="Times New Roman" w:cs="Times New Roman"/>
          <w:bCs/>
          <w:sz w:val="24"/>
          <w:szCs w:val="24"/>
          <w:lang w:eastAsia="bg-BG"/>
        </w:rPr>
        <w:t>:</w:t>
      </w:r>
    </w:p>
    <w:p w14:paraId="435EF948" w14:textId="77777777" w:rsidR="0024378B" w:rsidRPr="007A0B0A" w:rsidRDefault="0024378B" w:rsidP="0024378B">
      <w:pPr>
        <w:pStyle w:val="ListParagraph"/>
        <w:tabs>
          <w:tab w:val="left" w:pos="993"/>
        </w:tabs>
        <w:spacing w:before="150" w:after="0" w:line="240" w:lineRule="auto"/>
        <w:ind w:left="0" w:firstLine="851"/>
        <w:jc w:val="both"/>
        <w:rPr>
          <w:rFonts w:ascii="Times New Roman" w:hAnsi="Times New Roman" w:cs="Times New Roman"/>
          <w:color w:val="000000"/>
          <w:sz w:val="24"/>
          <w:szCs w:val="24"/>
        </w:rPr>
      </w:pPr>
      <w:r w:rsidRPr="007A0B0A">
        <w:rPr>
          <w:rFonts w:ascii="Times New Roman" w:hAnsi="Times New Roman" w:cs="Times New Roman"/>
          <w:color w:val="000000"/>
          <w:sz w:val="24"/>
          <w:szCs w:val="24"/>
        </w:rPr>
        <w:t xml:space="preserve">а) </w:t>
      </w:r>
      <w:r w:rsidRPr="007A0B0A">
        <w:rPr>
          <w:rFonts w:ascii="Times New Roman" w:hAnsi="Times New Roman" w:cs="Times New Roman"/>
          <w:sz w:val="24"/>
          <w:szCs w:val="24"/>
          <w:lang w:eastAsia="bg-BG"/>
        </w:rPr>
        <w:t>в длъжностната характеристика на служителя по служебно или трудово правоотношение е включено изпълнението на дейности по управление и изпълнение на операции</w:t>
      </w:r>
      <w:r w:rsidRPr="007A0B0A">
        <w:rPr>
          <w:rFonts w:ascii="Times New Roman" w:hAnsi="Times New Roman" w:cs="Times New Roman"/>
          <w:color w:val="000000"/>
          <w:sz w:val="24"/>
          <w:szCs w:val="24"/>
        </w:rPr>
        <w:t>;</w:t>
      </w:r>
    </w:p>
    <w:p w14:paraId="2D8E1819" w14:textId="3468DC2B" w:rsidR="0024378B" w:rsidRPr="007A0B0A" w:rsidRDefault="0024378B" w:rsidP="0024378B">
      <w:pPr>
        <w:pStyle w:val="ListParagraph"/>
        <w:tabs>
          <w:tab w:val="left" w:pos="993"/>
        </w:tabs>
        <w:spacing w:before="150" w:after="0" w:line="240" w:lineRule="auto"/>
        <w:ind w:left="0" w:firstLine="851"/>
        <w:jc w:val="both"/>
        <w:rPr>
          <w:rFonts w:ascii="Times New Roman" w:hAnsi="Times New Roman" w:cs="Times New Roman"/>
          <w:color w:val="000000"/>
          <w:sz w:val="24"/>
          <w:szCs w:val="24"/>
        </w:rPr>
      </w:pPr>
      <w:r w:rsidRPr="007A0B0A">
        <w:rPr>
          <w:rFonts w:ascii="Times New Roman" w:hAnsi="Times New Roman" w:cs="Times New Roman"/>
          <w:color w:val="000000"/>
          <w:sz w:val="24"/>
          <w:szCs w:val="24"/>
        </w:rPr>
        <w:t>б) дейностите са допълнително възложени извън длъжностните им характеристики задачи/отговорности и/или в договорите за тяхното назначаване; дейностите се възлагат в съответствие с методология, одобр</w:t>
      </w:r>
      <w:r w:rsidR="00123FCD" w:rsidRPr="007A0B0A">
        <w:rPr>
          <w:rFonts w:ascii="Times New Roman" w:hAnsi="Times New Roman" w:cs="Times New Roman"/>
          <w:color w:val="000000"/>
          <w:sz w:val="24"/>
          <w:szCs w:val="24"/>
        </w:rPr>
        <w:t xml:space="preserve">ена от министъра на транспорта </w:t>
      </w:r>
      <w:r w:rsidRPr="007A0B0A">
        <w:rPr>
          <w:rFonts w:ascii="Times New Roman" w:hAnsi="Times New Roman" w:cs="Times New Roman"/>
          <w:color w:val="000000"/>
          <w:sz w:val="24"/>
          <w:szCs w:val="24"/>
        </w:rPr>
        <w:t>и съобщенията;</w:t>
      </w:r>
    </w:p>
    <w:p w14:paraId="3F3F41DC" w14:textId="0A7FCA48" w:rsidR="0024378B" w:rsidRPr="007A0B0A" w:rsidRDefault="0024378B" w:rsidP="0024378B">
      <w:pPr>
        <w:pStyle w:val="ListParagraph"/>
        <w:tabs>
          <w:tab w:val="left" w:pos="993"/>
        </w:tabs>
        <w:spacing w:before="150" w:after="0" w:line="240" w:lineRule="auto"/>
        <w:ind w:left="0" w:firstLine="851"/>
        <w:jc w:val="both"/>
        <w:rPr>
          <w:rFonts w:ascii="Times New Roman" w:hAnsi="Times New Roman" w:cs="Times New Roman"/>
          <w:color w:val="000000"/>
          <w:sz w:val="24"/>
          <w:szCs w:val="24"/>
        </w:rPr>
      </w:pPr>
      <w:r w:rsidRPr="007A0B0A">
        <w:rPr>
          <w:rFonts w:ascii="Times New Roman" w:hAnsi="Times New Roman" w:cs="Times New Roman"/>
          <w:color w:val="000000"/>
          <w:sz w:val="24"/>
          <w:szCs w:val="24"/>
        </w:rPr>
        <w:t xml:space="preserve">в) </w:t>
      </w:r>
      <w:r w:rsidRPr="007A0B0A">
        <w:rPr>
          <w:rFonts w:ascii="Times New Roman" w:hAnsi="Times New Roman" w:cs="Times New Roman"/>
          <w:sz w:val="24"/>
          <w:szCs w:val="24"/>
          <w:lang w:eastAsia="bg-BG"/>
        </w:rPr>
        <w:t>налице е сключен договор за услуга със служителя за изпълнение на дейности по управление и изпълнение извън установените му по служебно или трудово правоотноше</w:t>
      </w:r>
      <w:r w:rsidR="00123FCD" w:rsidRPr="007A0B0A">
        <w:rPr>
          <w:rFonts w:ascii="Times New Roman" w:hAnsi="Times New Roman" w:cs="Times New Roman"/>
          <w:sz w:val="24"/>
          <w:szCs w:val="24"/>
          <w:lang w:eastAsia="bg-BG"/>
        </w:rPr>
        <w:t>ние работно време и задължения.</w:t>
      </w:r>
    </w:p>
    <w:p w14:paraId="78CE7966" w14:textId="1DB0E952" w:rsidR="0024378B" w:rsidRPr="008D4AB4" w:rsidRDefault="0024378B" w:rsidP="0013682F">
      <w:pPr>
        <w:pStyle w:val="ListParagraph"/>
        <w:numPr>
          <w:ilvl w:val="1"/>
          <w:numId w:val="5"/>
        </w:numPr>
        <w:tabs>
          <w:tab w:val="left" w:pos="1276"/>
        </w:tabs>
        <w:spacing w:after="0" w:line="240" w:lineRule="auto"/>
        <w:ind w:left="0" w:right="142" w:firstLine="567"/>
        <w:jc w:val="both"/>
        <w:rPr>
          <w:rFonts w:ascii="Times New Roman" w:hAnsi="Times New Roman" w:cs="Times New Roman"/>
          <w:lang w:eastAsia="bg-BG"/>
        </w:rPr>
      </w:pPr>
      <w:r w:rsidRPr="007A0B0A">
        <w:rPr>
          <w:rFonts w:ascii="Times New Roman" w:hAnsi="Times New Roman" w:cs="Times New Roman"/>
          <w:sz w:val="24"/>
          <w:szCs w:val="24"/>
          <w:lang w:eastAsia="bg-BG"/>
        </w:rPr>
        <w:t>Размерът</w:t>
      </w:r>
      <w:r w:rsidRPr="007A0B0A">
        <w:rPr>
          <w:rFonts w:ascii="Times New Roman" w:hAnsi="Times New Roman" w:cs="Times New Roman"/>
          <w:b/>
          <w:color w:val="000000"/>
          <w:sz w:val="24"/>
          <w:szCs w:val="24"/>
          <w:lang w:eastAsia="bg-BG"/>
        </w:rPr>
        <w:t xml:space="preserve"> на часовата ставка на възнаграждение</w:t>
      </w:r>
      <w:r w:rsidRPr="007A0B0A">
        <w:rPr>
          <w:rFonts w:ascii="Times New Roman" w:hAnsi="Times New Roman" w:cs="Times New Roman"/>
          <w:color w:val="000000"/>
          <w:sz w:val="24"/>
          <w:szCs w:val="24"/>
          <w:lang w:eastAsia="bg-BG"/>
        </w:rPr>
        <w:t xml:space="preserve"> на служителя за изпълнението на дейности по управление и изпълнение на операции следва да не превишава</w:t>
      </w:r>
      <w:r w:rsidRPr="008D4AB4">
        <w:rPr>
          <w:rFonts w:ascii="Times New Roman" w:hAnsi="Times New Roman" w:cs="Times New Roman"/>
          <w:color w:val="000000"/>
          <w:sz w:val="24"/>
          <w:szCs w:val="24"/>
          <w:lang w:eastAsia="bg-BG"/>
        </w:rPr>
        <w:t xml:space="preserve"> размера на възнаграждение на часова база, което лицето получава за изпълнение на дейности по основното си служеб</w:t>
      </w:r>
      <w:r w:rsidR="00123FCD">
        <w:rPr>
          <w:rFonts w:ascii="Times New Roman" w:hAnsi="Times New Roman" w:cs="Times New Roman"/>
          <w:color w:val="000000"/>
          <w:sz w:val="24"/>
          <w:szCs w:val="24"/>
          <w:lang w:eastAsia="bg-BG"/>
        </w:rPr>
        <w:t xml:space="preserve">но или трудово правоотношение. </w:t>
      </w:r>
      <w:r w:rsidRPr="008D4AB4">
        <w:rPr>
          <w:rFonts w:ascii="Times New Roman" w:hAnsi="Times New Roman" w:cs="Times New Roman"/>
          <w:color w:val="000000"/>
          <w:sz w:val="24"/>
          <w:szCs w:val="24"/>
          <w:lang w:eastAsia="bg-BG"/>
        </w:rPr>
        <w:t>Изчисляване на приложимата часова ставка при определяне на разходите за персонал, свързани с изпълнението на даден проект, като годишните брутни разходи за трудови възнаграждения в счетоводните отчети за последната година се разделят на 1720 часа..</w:t>
      </w:r>
    </w:p>
    <w:p w14:paraId="24142E26" w14:textId="78167DB5" w:rsidR="0024378B" w:rsidRPr="008D4AB4" w:rsidRDefault="0024378B" w:rsidP="0013682F">
      <w:pPr>
        <w:pStyle w:val="ListParagraph"/>
        <w:numPr>
          <w:ilvl w:val="1"/>
          <w:numId w:val="5"/>
        </w:numPr>
        <w:tabs>
          <w:tab w:val="left" w:pos="1276"/>
        </w:tabs>
        <w:spacing w:after="0" w:line="240" w:lineRule="auto"/>
        <w:ind w:left="0" w:right="142" w:firstLine="567"/>
        <w:jc w:val="both"/>
        <w:rPr>
          <w:rFonts w:ascii="Times New Roman" w:hAnsi="Times New Roman" w:cs="Times New Roman"/>
          <w:lang w:eastAsia="bg-BG"/>
        </w:rPr>
      </w:pPr>
      <w:r w:rsidRPr="009838B8">
        <w:rPr>
          <w:rFonts w:ascii="Times New Roman" w:hAnsi="Times New Roman" w:cs="Times New Roman"/>
          <w:color w:val="000000"/>
          <w:sz w:val="24"/>
          <w:szCs w:val="24"/>
          <w:lang w:eastAsia="bg-BG"/>
        </w:rPr>
        <w:t xml:space="preserve">Не се изплаща възнаграждение за управление и изпълнение на проекти </w:t>
      </w:r>
      <w:r w:rsidRPr="008D4AB4">
        <w:rPr>
          <w:rFonts w:ascii="Times New Roman" w:hAnsi="Times New Roman" w:cs="Times New Roman"/>
          <w:color w:val="000000"/>
          <w:sz w:val="24"/>
          <w:szCs w:val="24"/>
          <w:lang w:eastAsia="bg-BG"/>
        </w:rPr>
        <w:t>по ПТ</w:t>
      </w:r>
      <w:r w:rsidR="00123FCD">
        <w:rPr>
          <w:rFonts w:ascii="Times New Roman" w:hAnsi="Times New Roman" w:cs="Times New Roman"/>
          <w:color w:val="000000"/>
          <w:sz w:val="24"/>
          <w:szCs w:val="24"/>
          <w:lang w:eastAsia="bg-BG"/>
        </w:rPr>
        <w:t>С</w:t>
      </w:r>
      <w:r w:rsidRPr="008D4AB4">
        <w:rPr>
          <w:rFonts w:ascii="Times New Roman" w:hAnsi="Times New Roman" w:cs="Times New Roman"/>
          <w:color w:val="000000"/>
          <w:sz w:val="24"/>
          <w:szCs w:val="24"/>
          <w:lang w:eastAsia="bg-BG"/>
        </w:rPr>
        <w:t xml:space="preserve"> на служителите от УО, когато на същите се изплащат възнаграждения, във връзка с основното им трудово/служебно правоотношение, финансирано по ПТ</w:t>
      </w:r>
      <w:r w:rsidR="00123FCD">
        <w:rPr>
          <w:rFonts w:ascii="Times New Roman" w:hAnsi="Times New Roman" w:cs="Times New Roman"/>
          <w:color w:val="000000"/>
          <w:sz w:val="24"/>
          <w:szCs w:val="24"/>
          <w:lang w:eastAsia="bg-BG"/>
        </w:rPr>
        <w:t>С</w:t>
      </w:r>
      <w:r w:rsidRPr="008D4AB4">
        <w:rPr>
          <w:rFonts w:ascii="Times New Roman" w:hAnsi="Times New Roman" w:cs="Times New Roman"/>
          <w:color w:val="000000"/>
          <w:sz w:val="24"/>
          <w:szCs w:val="24"/>
          <w:lang w:eastAsia="bg-BG"/>
        </w:rPr>
        <w:t>.</w:t>
      </w:r>
    </w:p>
    <w:p w14:paraId="353B3774" w14:textId="77777777" w:rsidR="0024378B" w:rsidRPr="008D4AB4" w:rsidRDefault="0024378B" w:rsidP="0013682F">
      <w:pPr>
        <w:pStyle w:val="ListParagraph"/>
        <w:numPr>
          <w:ilvl w:val="1"/>
          <w:numId w:val="5"/>
        </w:numPr>
        <w:tabs>
          <w:tab w:val="left" w:pos="1276"/>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При предоставяне на безвъзмездна финансова помощ амортизационните разходи може да бъдат считани за допустими, при условие, че:</w:t>
      </w:r>
    </w:p>
    <w:p w14:paraId="3BCB3A34" w14:textId="77777777" w:rsidR="0024378B" w:rsidRPr="008D4AB4" w:rsidRDefault="0024378B" w:rsidP="0013682F">
      <w:pPr>
        <w:pStyle w:val="ListParagraph"/>
        <w:numPr>
          <w:ilvl w:val="2"/>
          <w:numId w:val="5"/>
        </w:numPr>
        <w:spacing w:after="0" w:line="240" w:lineRule="auto"/>
        <w:ind w:left="1701"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разходът се отнася за дейности и разходи, допустими за съответната операция;</w:t>
      </w:r>
    </w:p>
    <w:p w14:paraId="7E84A74A" w14:textId="77777777" w:rsidR="0024378B" w:rsidRPr="008D4AB4" w:rsidRDefault="0024378B" w:rsidP="0013682F">
      <w:pPr>
        <w:pStyle w:val="ListParagraph"/>
        <w:numPr>
          <w:ilvl w:val="2"/>
          <w:numId w:val="5"/>
        </w:numPr>
        <w:spacing w:after="0" w:line="240" w:lineRule="auto"/>
        <w:ind w:left="1701"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са изчислени в съответствие със Закона за корпоративното подоходно облагане;</w:t>
      </w:r>
    </w:p>
    <w:p w14:paraId="4212D03F" w14:textId="77777777" w:rsidR="0024378B" w:rsidRPr="008D4AB4" w:rsidRDefault="0024378B" w:rsidP="0013682F">
      <w:pPr>
        <w:pStyle w:val="ListParagraph"/>
        <w:numPr>
          <w:ilvl w:val="2"/>
          <w:numId w:val="5"/>
        </w:numPr>
        <w:spacing w:after="0" w:line="240" w:lineRule="auto"/>
        <w:ind w:left="1701"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размерът на разходите е надлежно удостоверен с придружаваща документация, имаща равностойна доказателствена стойност на фактури за допустими разходи;</w:t>
      </w:r>
    </w:p>
    <w:p w14:paraId="66CBDF38" w14:textId="77777777" w:rsidR="0024378B" w:rsidRPr="008D4AB4" w:rsidRDefault="0024378B" w:rsidP="0013682F">
      <w:pPr>
        <w:pStyle w:val="ListParagraph"/>
        <w:numPr>
          <w:ilvl w:val="2"/>
          <w:numId w:val="5"/>
        </w:numPr>
        <w:spacing w:after="0" w:line="240" w:lineRule="auto"/>
        <w:ind w:left="1701"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разходите се отнасят изключително за периода на финансова подкрепа на операцията;</w:t>
      </w:r>
    </w:p>
    <w:p w14:paraId="363F5B7C" w14:textId="77777777" w:rsidR="0024378B" w:rsidRPr="008D4AB4" w:rsidRDefault="0024378B" w:rsidP="0013682F">
      <w:pPr>
        <w:pStyle w:val="ListParagraph"/>
        <w:numPr>
          <w:ilvl w:val="2"/>
          <w:numId w:val="5"/>
        </w:numPr>
        <w:spacing w:after="0" w:line="240" w:lineRule="auto"/>
        <w:ind w:left="1701" w:right="142" w:hanging="709"/>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активите не са закупени дори частично с безвъзмездна финансова помощ.</w:t>
      </w:r>
    </w:p>
    <w:p w14:paraId="0070E459" w14:textId="76E96AC2" w:rsidR="00527B1D" w:rsidRPr="001D27B3" w:rsidRDefault="0024378B" w:rsidP="001D27B3">
      <w:pPr>
        <w:pStyle w:val="ListParagraph"/>
        <w:numPr>
          <w:ilvl w:val="1"/>
          <w:numId w:val="5"/>
        </w:numPr>
        <w:tabs>
          <w:tab w:val="left" w:pos="1276"/>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Данък върху добавената стойност </w:t>
      </w:r>
      <w:r w:rsidR="00527B1D">
        <w:rPr>
          <w:rFonts w:ascii="Times New Roman" w:hAnsi="Times New Roman" w:cs="Times New Roman"/>
          <w:sz w:val="24"/>
          <w:szCs w:val="24"/>
          <w:lang w:eastAsia="bg-BG"/>
        </w:rPr>
        <w:t>е допустим</w:t>
      </w:r>
      <w:r w:rsidR="00527B1D" w:rsidRPr="00527B1D">
        <w:rPr>
          <w:rFonts w:ascii="Times New Roman" w:hAnsi="Times New Roman" w:cs="Times New Roman"/>
          <w:sz w:val="24"/>
          <w:szCs w:val="24"/>
          <w:lang w:eastAsia="bg-BG"/>
        </w:rPr>
        <w:t xml:space="preserve"> за операции с общ размер на разходите</w:t>
      </w:r>
      <w:r w:rsidR="001D27B3">
        <w:rPr>
          <w:rFonts w:ascii="Times New Roman" w:hAnsi="Times New Roman" w:cs="Times New Roman"/>
          <w:sz w:val="24"/>
          <w:szCs w:val="24"/>
          <w:lang w:eastAsia="bg-BG"/>
        </w:rPr>
        <w:t xml:space="preserve">, </w:t>
      </w:r>
      <w:r w:rsidR="00527B1D" w:rsidRPr="001D27B3">
        <w:rPr>
          <w:rFonts w:ascii="Times New Roman" w:hAnsi="Times New Roman" w:cs="Times New Roman"/>
          <w:sz w:val="24"/>
          <w:szCs w:val="24"/>
          <w:lang w:eastAsia="bg-BG"/>
        </w:rPr>
        <w:t>когато ДДС не подлежи на възстановяване съгласно националното законодателство в областта на ДДС;</w:t>
      </w:r>
    </w:p>
    <w:p w14:paraId="43B530B0" w14:textId="77777777" w:rsidR="0024378B" w:rsidRPr="008D4AB4" w:rsidRDefault="0024378B" w:rsidP="0013682F">
      <w:pPr>
        <w:pStyle w:val="ListParagraph"/>
        <w:numPr>
          <w:ilvl w:val="1"/>
          <w:numId w:val="5"/>
        </w:numPr>
        <w:tabs>
          <w:tab w:val="left" w:pos="1276"/>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lastRenderedPageBreak/>
        <w:t>Допустими</w:t>
      </w:r>
      <w:r w:rsidRPr="008D4AB4">
        <w:rPr>
          <w:rFonts w:ascii="Times New Roman" w:hAnsi="Times New Roman" w:cs="Times New Roman"/>
          <w:color w:val="000000"/>
          <w:sz w:val="24"/>
          <w:szCs w:val="24"/>
          <w:lang w:eastAsia="bg-BG"/>
        </w:rPr>
        <w:t xml:space="preserve"> разходи, извършени във връзка с </w:t>
      </w:r>
      <w:r w:rsidRPr="008D4AB4">
        <w:rPr>
          <w:rFonts w:ascii="Times New Roman" w:hAnsi="Times New Roman" w:cs="Times New Roman"/>
          <w:sz w:val="24"/>
          <w:szCs w:val="24"/>
          <w:lang w:eastAsia="bg-BG"/>
        </w:rPr>
        <w:t>лизингови операции</w:t>
      </w:r>
      <w:r w:rsidRPr="008D4AB4">
        <w:rPr>
          <w:rFonts w:ascii="Times New Roman" w:hAnsi="Times New Roman" w:cs="Times New Roman"/>
          <w:color w:val="000000"/>
          <w:sz w:val="24"/>
          <w:szCs w:val="24"/>
          <w:lang w:eastAsia="bg-BG"/>
        </w:rPr>
        <w:t>, са единствено лизинговите вноски при спазване на следните изисквания:</w:t>
      </w:r>
    </w:p>
    <w:p w14:paraId="1919B99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1. лизинговите вноски са дължими и платени до изтичане на срока за изпълнение на операцията, финансирана по оперативната програма;</w:t>
      </w:r>
    </w:p>
    <w:p w14:paraId="0AF18DAE"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2. разходът за лизинговите вноски, както и придобиването на актив посредством лизингов договор се доказва с фактура или със счетоводен документ с еквивалентна доказателствена стойност;</w:t>
      </w:r>
    </w:p>
    <w:p w14:paraId="6FD50C0C"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3. максималната допустима цена е по-ниска от пазарната цена за закупуване на актива.</w:t>
      </w:r>
    </w:p>
    <w:p w14:paraId="5B3C1F45" w14:textId="77777777" w:rsidR="0024378B" w:rsidRPr="008D4AB4" w:rsidRDefault="0024378B" w:rsidP="0013682F">
      <w:pPr>
        <w:pStyle w:val="ListParagraph"/>
        <w:numPr>
          <w:ilvl w:val="1"/>
          <w:numId w:val="5"/>
        </w:numPr>
        <w:tabs>
          <w:tab w:val="left" w:pos="1276"/>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color w:val="000000"/>
          <w:sz w:val="24"/>
          <w:szCs w:val="24"/>
          <w:lang w:eastAsia="bg-BG"/>
        </w:rPr>
        <w:t xml:space="preserve">Разходите за </w:t>
      </w:r>
      <w:r w:rsidRPr="008D4AB4">
        <w:rPr>
          <w:rFonts w:ascii="Times New Roman" w:hAnsi="Times New Roman" w:cs="Times New Roman"/>
          <w:sz w:val="24"/>
          <w:szCs w:val="24"/>
          <w:lang w:eastAsia="bg-BG"/>
        </w:rPr>
        <w:t>закупуване на земя и/или придобиване на ограничени вещни права</w:t>
      </w:r>
      <w:r w:rsidRPr="008D4AB4">
        <w:rPr>
          <w:rFonts w:ascii="Times New Roman" w:hAnsi="Times New Roman" w:cs="Times New Roman"/>
          <w:color w:val="000000"/>
          <w:sz w:val="24"/>
          <w:szCs w:val="24"/>
          <w:lang w:eastAsia="bg-BG"/>
        </w:rPr>
        <w:t xml:space="preserve"> са </w:t>
      </w:r>
      <w:r w:rsidRPr="008D4AB4">
        <w:rPr>
          <w:rFonts w:ascii="Times New Roman" w:hAnsi="Times New Roman" w:cs="Times New Roman"/>
          <w:sz w:val="24"/>
          <w:szCs w:val="24"/>
          <w:lang w:eastAsia="bg-BG"/>
        </w:rPr>
        <w:t>допустими</w:t>
      </w:r>
      <w:r w:rsidRPr="008D4AB4">
        <w:rPr>
          <w:rFonts w:ascii="Times New Roman" w:hAnsi="Times New Roman" w:cs="Times New Roman"/>
          <w:color w:val="000000"/>
          <w:sz w:val="24"/>
          <w:szCs w:val="24"/>
          <w:lang w:eastAsia="bg-BG"/>
        </w:rPr>
        <w:t xml:space="preserve"> при спа</w:t>
      </w:r>
      <w:r w:rsidRPr="008D4AB4">
        <w:rPr>
          <w:rFonts w:ascii="Times New Roman" w:hAnsi="Times New Roman" w:cs="Times New Roman"/>
          <w:sz w:val="24"/>
          <w:szCs w:val="24"/>
          <w:lang w:eastAsia="bg-BG"/>
        </w:rPr>
        <w:t>зване на следните условия:</w:t>
      </w:r>
    </w:p>
    <w:p w14:paraId="2C887E19"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1. към датата на покупката земята няма вещни и облигационни тежести, които да ограничават свободното й използване за целите на операцията, което се удостоверява с официални документи, издадени от компетентните държавни органи;</w:t>
      </w:r>
    </w:p>
    <w:p w14:paraId="0B5A4B5E"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2. продавачът не е закупил земята с публична безвъзмездна помощ дори и частично в периода за последните 10 години преди подаване на проектното предложение;</w:t>
      </w:r>
    </w:p>
    <w:p w14:paraId="220A172A"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3. да има пряка връзка между покупката на земята и/или придобиването на ограничени вещни права и целта на проекта, която трябва да е отразена в договора или в заповедта за предоставяне на финансова подкрепа;</w:t>
      </w:r>
    </w:p>
    <w:p w14:paraId="78275AB4"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4. да има издаден документ от сертифициран оценител или от съответно упълномощен служебен орган, удостоверяващ, че цената на придобиване не надвишава пазарната стойност.</w:t>
      </w:r>
    </w:p>
    <w:p w14:paraId="18CFB14A" w14:textId="77777777" w:rsidR="0024378B" w:rsidRPr="008D4AB4"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Закупуването на незастроени и застроени земи</w:t>
      </w:r>
      <w:r w:rsidRPr="008D4AB4">
        <w:rPr>
          <w:rFonts w:ascii="Times New Roman" w:hAnsi="Times New Roman" w:cs="Times New Roman"/>
          <w:color w:val="000000"/>
          <w:sz w:val="24"/>
          <w:szCs w:val="24"/>
          <w:lang w:eastAsia="bg-BG"/>
        </w:rPr>
        <w:t xml:space="preserve"> е допустимо на стойност </w:t>
      </w:r>
      <w:r w:rsidRPr="008D4AB4">
        <w:rPr>
          <w:rFonts w:ascii="Times New Roman" w:hAnsi="Times New Roman" w:cs="Times New Roman"/>
          <w:sz w:val="24"/>
          <w:szCs w:val="24"/>
          <w:lang w:eastAsia="bg-BG"/>
        </w:rPr>
        <w:t>до 10 на сто от общите допустими разходи</w:t>
      </w:r>
      <w:r w:rsidRPr="008D4AB4">
        <w:rPr>
          <w:rFonts w:ascii="Times New Roman" w:hAnsi="Times New Roman" w:cs="Times New Roman"/>
          <w:color w:val="000000"/>
          <w:sz w:val="24"/>
          <w:szCs w:val="24"/>
          <w:lang w:eastAsia="bg-BG"/>
        </w:rPr>
        <w:t xml:space="preserve"> за съответната операция. За изоставени земи и за такива, използвани преди това за промишлени цели, които включват сгради, това ограничение се увеличава на 15 на сто. При изключителни и добре обосновани случаи може да се разреши по-висок процент от горепосочените проценти за операции, свързани с опазване на околната среда.</w:t>
      </w:r>
    </w:p>
    <w:p w14:paraId="72D12E22" w14:textId="77777777" w:rsidR="0024378B" w:rsidRPr="008D4AB4"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color w:val="000000"/>
          <w:sz w:val="24"/>
          <w:szCs w:val="24"/>
          <w:lang w:eastAsia="bg-BG"/>
        </w:rPr>
        <w:t xml:space="preserve">Допустими за финансиране са следните разходи, при условие че са </w:t>
      </w:r>
      <w:r w:rsidRPr="008D4AB4">
        <w:rPr>
          <w:rFonts w:ascii="Times New Roman" w:hAnsi="Times New Roman" w:cs="Times New Roman"/>
          <w:sz w:val="24"/>
          <w:szCs w:val="24"/>
          <w:lang w:eastAsia="bg-BG"/>
        </w:rPr>
        <w:t>пряко свързани</w:t>
      </w:r>
      <w:r w:rsidRPr="008D4AB4">
        <w:rPr>
          <w:rFonts w:ascii="Times New Roman" w:hAnsi="Times New Roman" w:cs="Times New Roman"/>
          <w:color w:val="000000"/>
          <w:sz w:val="24"/>
          <w:szCs w:val="24"/>
          <w:lang w:eastAsia="bg-BG"/>
        </w:rPr>
        <w:t xml:space="preserve"> с финансираните операции или дейности и са необходими за тяхната подготовка и осъществяване:</w:t>
      </w:r>
    </w:p>
    <w:p w14:paraId="5DE3CEC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1. разходи за </w:t>
      </w:r>
      <w:r w:rsidRPr="008D4AB4">
        <w:rPr>
          <w:rFonts w:ascii="Times New Roman" w:hAnsi="Times New Roman" w:cs="Times New Roman"/>
          <w:b/>
          <w:sz w:val="24"/>
          <w:szCs w:val="24"/>
          <w:lang w:eastAsia="bg-BG"/>
        </w:rPr>
        <w:t>застраховки</w:t>
      </w:r>
      <w:r w:rsidRPr="008D4AB4">
        <w:rPr>
          <w:rFonts w:ascii="Times New Roman" w:hAnsi="Times New Roman" w:cs="Times New Roman"/>
          <w:sz w:val="24"/>
          <w:szCs w:val="24"/>
          <w:lang w:eastAsia="bg-BG"/>
        </w:rPr>
        <w:t xml:space="preserve"> на придобитите в резултат на дейността дълготрайни материални активи, ако те са свързани с изискванията, наложени от съответния управляващ орган;</w:t>
      </w:r>
    </w:p>
    <w:p w14:paraId="07808F06"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2. разходи за </w:t>
      </w:r>
      <w:r w:rsidRPr="008D4AB4">
        <w:rPr>
          <w:rFonts w:ascii="Times New Roman" w:hAnsi="Times New Roman" w:cs="Times New Roman"/>
          <w:b/>
          <w:sz w:val="24"/>
          <w:szCs w:val="24"/>
          <w:lang w:eastAsia="bg-BG"/>
        </w:rPr>
        <w:t>юридически консултации и нотариални услуги</w:t>
      </w:r>
      <w:r w:rsidRPr="008D4AB4">
        <w:rPr>
          <w:rFonts w:ascii="Times New Roman" w:hAnsi="Times New Roman" w:cs="Times New Roman"/>
          <w:sz w:val="24"/>
          <w:szCs w:val="24"/>
          <w:lang w:eastAsia="bg-BG"/>
        </w:rPr>
        <w:t>;</w:t>
      </w:r>
    </w:p>
    <w:p w14:paraId="69FB8DC7"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3. разходи за </w:t>
      </w:r>
      <w:r w:rsidRPr="008D4AB4">
        <w:rPr>
          <w:rFonts w:ascii="Times New Roman" w:hAnsi="Times New Roman" w:cs="Times New Roman"/>
          <w:b/>
          <w:sz w:val="24"/>
          <w:szCs w:val="24"/>
          <w:lang w:eastAsia="bg-BG"/>
        </w:rPr>
        <w:t>технически и финансови експертизи</w:t>
      </w:r>
      <w:r w:rsidRPr="008D4AB4">
        <w:rPr>
          <w:rFonts w:ascii="Times New Roman" w:hAnsi="Times New Roman" w:cs="Times New Roman"/>
          <w:sz w:val="24"/>
          <w:szCs w:val="24"/>
          <w:lang w:eastAsia="bg-BG"/>
        </w:rPr>
        <w:t>;</w:t>
      </w:r>
    </w:p>
    <w:p w14:paraId="727AF8C3" w14:textId="77777777" w:rsidR="0024378B" w:rsidRPr="008D4AB4" w:rsidRDefault="0024378B" w:rsidP="0024378B">
      <w:pPr>
        <w:tabs>
          <w:tab w:val="left" w:pos="1418"/>
        </w:tabs>
        <w:spacing w:after="120" w:line="240" w:lineRule="auto"/>
        <w:ind w:right="141" w:firstLine="851"/>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4. разходи за </w:t>
      </w:r>
      <w:r w:rsidRPr="008D4AB4">
        <w:rPr>
          <w:rFonts w:ascii="Times New Roman" w:hAnsi="Times New Roman" w:cs="Times New Roman"/>
          <w:b/>
          <w:sz w:val="24"/>
          <w:szCs w:val="24"/>
          <w:lang w:eastAsia="bg-BG"/>
        </w:rPr>
        <w:t>счетоводство</w:t>
      </w:r>
      <w:r w:rsidRPr="008D4AB4">
        <w:rPr>
          <w:rFonts w:ascii="Times New Roman" w:hAnsi="Times New Roman" w:cs="Times New Roman"/>
          <w:sz w:val="24"/>
          <w:szCs w:val="24"/>
          <w:lang w:eastAsia="bg-BG"/>
        </w:rPr>
        <w:t>.</w:t>
      </w:r>
    </w:p>
    <w:p w14:paraId="36B95814" w14:textId="7211AFE0" w:rsidR="0024378B" w:rsidRPr="008D4AB4"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sz w:val="24"/>
          <w:szCs w:val="24"/>
          <w:lang w:eastAsia="bg-BG"/>
        </w:rPr>
      </w:pPr>
      <w:r w:rsidRPr="00E9290C">
        <w:rPr>
          <w:rFonts w:ascii="Times New Roman" w:hAnsi="Times New Roman" w:cs="Times New Roman"/>
          <w:color w:val="000000"/>
          <w:sz w:val="24"/>
          <w:szCs w:val="24"/>
          <w:lang w:eastAsia="bg-BG"/>
        </w:rPr>
        <w:t>Разходи</w:t>
      </w:r>
      <w:r w:rsidRPr="008D4AB4">
        <w:rPr>
          <w:rFonts w:ascii="Times New Roman" w:hAnsi="Times New Roman" w:cs="Times New Roman"/>
          <w:sz w:val="24"/>
          <w:szCs w:val="24"/>
          <w:lang w:eastAsia="bg-BG"/>
        </w:rPr>
        <w:t xml:space="preserve"> за подготовката на инвестиционни проекти, включени в допустимите дейности по съответната приоритетна ос на </w:t>
      </w:r>
      <w:r w:rsidR="00527B1D">
        <w:rPr>
          <w:rFonts w:ascii="Times New Roman" w:hAnsi="Times New Roman" w:cs="Times New Roman"/>
          <w:sz w:val="24"/>
          <w:szCs w:val="24"/>
          <w:lang w:eastAsia="bg-BG"/>
        </w:rPr>
        <w:t>ПТС</w:t>
      </w:r>
      <w:r w:rsidRPr="008D4AB4">
        <w:rPr>
          <w:rFonts w:ascii="Times New Roman" w:hAnsi="Times New Roman" w:cs="Times New Roman"/>
          <w:sz w:val="24"/>
          <w:szCs w:val="24"/>
          <w:lang w:eastAsia="bg-BG"/>
        </w:rPr>
        <w:t>;</w:t>
      </w:r>
    </w:p>
    <w:p w14:paraId="7F74D0BA" w14:textId="67770299" w:rsidR="0024378B" w:rsidRPr="00E9290C"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color w:val="000000"/>
          <w:sz w:val="24"/>
          <w:szCs w:val="24"/>
          <w:lang w:eastAsia="bg-BG"/>
        </w:rPr>
      </w:pPr>
      <w:r w:rsidRPr="008D4AB4">
        <w:rPr>
          <w:rFonts w:ascii="Times New Roman" w:hAnsi="Times New Roman" w:cs="Times New Roman"/>
          <w:sz w:val="24"/>
          <w:szCs w:val="24"/>
          <w:lang w:eastAsia="bg-BG"/>
        </w:rPr>
        <w:t>Разходи, свързани с приложението на политиките по околна среда и изменението на климата (</w:t>
      </w:r>
      <w:r w:rsidRPr="00E9290C">
        <w:rPr>
          <w:rFonts w:ascii="Times New Roman" w:hAnsi="Times New Roman" w:cs="Times New Roman"/>
          <w:color w:val="000000"/>
          <w:sz w:val="24"/>
          <w:szCs w:val="24"/>
          <w:lang w:eastAsia="bg-BG"/>
        </w:rPr>
        <w:t>доклади за оценка на въздействието върху околната среда, оценка за съвместимост</w:t>
      </w:r>
      <w:r w:rsidR="00527B1D" w:rsidRPr="00E9290C">
        <w:rPr>
          <w:rFonts w:ascii="Times New Roman" w:hAnsi="Times New Roman" w:cs="Times New Roman"/>
          <w:color w:val="000000"/>
          <w:sz w:val="24"/>
          <w:szCs w:val="24"/>
          <w:lang w:eastAsia="bg-BG"/>
        </w:rPr>
        <w:t>, DNSH, климатична устойчивост, НАТУРА 2000 и т.н.</w:t>
      </w:r>
      <w:r w:rsidRPr="00E9290C">
        <w:rPr>
          <w:rFonts w:ascii="Times New Roman" w:hAnsi="Times New Roman" w:cs="Times New Roman"/>
          <w:color w:val="000000"/>
          <w:sz w:val="24"/>
          <w:szCs w:val="24"/>
          <w:lang w:eastAsia="bg-BG"/>
        </w:rPr>
        <w:t xml:space="preserve">), </w:t>
      </w:r>
    </w:p>
    <w:p w14:paraId="3F786B21" w14:textId="625C0A14" w:rsidR="0024378B" w:rsidRPr="00E9290C"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t xml:space="preserve">Разходи за подготовка на формуляр за кандидатстване за финансиране на проекти по </w:t>
      </w:r>
      <w:r w:rsidR="00527B1D" w:rsidRPr="00E9290C">
        <w:rPr>
          <w:rFonts w:ascii="Times New Roman" w:hAnsi="Times New Roman" w:cs="Times New Roman"/>
          <w:color w:val="000000"/>
          <w:sz w:val="24"/>
          <w:szCs w:val="24"/>
          <w:lang w:eastAsia="bg-BG"/>
        </w:rPr>
        <w:t>ПТС</w:t>
      </w:r>
      <w:r w:rsidRPr="00E9290C">
        <w:rPr>
          <w:rFonts w:ascii="Times New Roman" w:hAnsi="Times New Roman" w:cs="Times New Roman"/>
          <w:color w:val="000000"/>
          <w:sz w:val="24"/>
          <w:szCs w:val="24"/>
          <w:lang w:eastAsia="bg-BG"/>
        </w:rPr>
        <w:t>, включително за изготвяне</w:t>
      </w:r>
      <w:r w:rsidR="00527B1D" w:rsidRPr="00E9290C">
        <w:rPr>
          <w:rFonts w:ascii="Times New Roman" w:hAnsi="Times New Roman" w:cs="Times New Roman"/>
          <w:color w:val="000000"/>
          <w:sz w:val="24"/>
          <w:szCs w:val="24"/>
          <w:lang w:eastAsia="bg-BG"/>
        </w:rPr>
        <w:t xml:space="preserve">/актуализиране </w:t>
      </w:r>
      <w:r w:rsidRPr="00E9290C">
        <w:rPr>
          <w:rFonts w:ascii="Times New Roman" w:hAnsi="Times New Roman" w:cs="Times New Roman"/>
          <w:color w:val="000000"/>
          <w:sz w:val="24"/>
          <w:szCs w:val="24"/>
          <w:lang w:eastAsia="bg-BG"/>
        </w:rPr>
        <w:t xml:space="preserve">на анализ „Разходи – ползи“, </w:t>
      </w:r>
      <w:r w:rsidRPr="00E9290C">
        <w:rPr>
          <w:rFonts w:ascii="Times New Roman" w:hAnsi="Times New Roman" w:cs="Times New Roman"/>
          <w:color w:val="000000"/>
          <w:sz w:val="24"/>
          <w:szCs w:val="24"/>
          <w:lang w:eastAsia="bg-BG"/>
        </w:rPr>
        <w:lastRenderedPageBreak/>
        <w:t>предпроектни, геоложки, археологически, технически проучвания, геодезически заснемания, за проектиране (идейни, технически, работни и др. проекти), за оценка на съответствието на проектите съгласно действащото законодателство и за други необходими анализи и проучвания;</w:t>
      </w:r>
    </w:p>
    <w:p w14:paraId="09B298B3" w14:textId="77777777" w:rsidR="0024378B" w:rsidRPr="00E9290C"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t>Разходи, свързани с набавянето на необходимите разрешителни документи, изискващи се от националното законодателство, технически планове и свързаните с тях такси, дължими на съответните компетентни органи;</w:t>
      </w:r>
    </w:p>
    <w:p w14:paraId="2398B7FD" w14:textId="77777777" w:rsidR="0024378B" w:rsidRPr="00E9290C"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color w:val="000000"/>
          <w:sz w:val="24"/>
          <w:szCs w:val="24"/>
          <w:lang w:eastAsia="bg-BG"/>
        </w:rPr>
      </w:pPr>
      <w:r w:rsidRPr="00E9290C">
        <w:rPr>
          <w:rFonts w:ascii="Times New Roman" w:hAnsi="Times New Roman" w:cs="Times New Roman"/>
          <w:color w:val="000000"/>
          <w:sz w:val="24"/>
          <w:szCs w:val="24"/>
          <w:lang w:eastAsia="bg-BG"/>
        </w:rPr>
        <w:t>Разходите за закупуване на земя и/или придобиване на ограничени вещни права и/или на застроени недвижими имоти са допустими, в случай че земята става собственост на държавата или на лице, на което са възложени публични/ публичноправни функции.</w:t>
      </w:r>
    </w:p>
    <w:p w14:paraId="34D717CA" w14:textId="77777777" w:rsidR="0024378B" w:rsidRPr="008D4AB4" w:rsidRDefault="0024378B"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sz w:val="24"/>
          <w:szCs w:val="24"/>
          <w:lang w:eastAsia="bg-BG"/>
        </w:rPr>
      </w:pPr>
      <w:r w:rsidRPr="00E9290C">
        <w:rPr>
          <w:rFonts w:ascii="Times New Roman" w:hAnsi="Times New Roman" w:cs="Times New Roman"/>
          <w:color w:val="000000"/>
          <w:sz w:val="24"/>
          <w:szCs w:val="24"/>
          <w:lang w:eastAsia="bg-BG"/>
        </w:rPr>
        <w:t>Разходи</w:t>
      </w:r>
      <w:r w:rsidRPr="008D4AB4">
        <w:rPr>
          <w:rFonts w:ascii="Times New Roman" w:hAnsi="Times New Roman" w:cs="Times New Roman"/>
          <w:color w:val="000000"/>
          <w:sz w:val="24"/>
          <w:szCs w:val="24"/>
          <w:lang w:eastAsia="bg-BG"/>
        </w:rPr>
        <w:t xml:space="preserve"> за закупуване на дълготрайни материални активи, в т.ч. транспортни средства, при следните условия:</w:t>
      </w:r>
    </w:p>
    <w:p w14:paraId="3AB860AC" w14:textId="77777777" w:rsidR="0024378B" w:rsidRPr="008D4AB4" w:rsidRDefault="0024378B" w:rsidP="0024378B">
      <w:pPr>
        <w:pStyle w:val="ListParagraph"/>
        <w:tabs>
          <w:tab w:val="left" w:pos="851"/>
          <w:tab w:val="left" w:pos="1134"/>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а) закупените активи са необходими за изпълнението и/или управлението на операцията и не са постоянно инсталирани на мястото на изпълнение;</w:t>
      </w:r>
    </w:p>
    <w:p w14:paraId="4E617A7A" w14:textId="77777777" w:rsidR="0024378B" w:rsidRPr="007A0B0A" w:rsidRDefault="0024378B" w:rsidP="0024378B">
      <w:pPr>
        <w:pStyle w:val="ListParagraph"/>
        <w:tabs>
          <w:tab w:val="left" w:pos="851"/>
          <w:tab w:val="left" w:pos="1134"/>
        </w:tabs>
        <w:spacing w:after="0" w:line="240" w:lineRule="auto"/>
        <w:ind w:left="0" w:right="142" w:firstLine="567"/>
        <w:jc w:val="both"/>
        <w:rPr>
          <w:rFonts w:ascii="Times New Roman" w:hAnsi="Times New Roman" w:cs="Times New Roman"/>
          <w:sz w:val="24"/>
          <w:szCs w:val="24"/>
          <w:lang w:eastAsia="bg-BG"/>
        </w:rPr>
      </w:pPr>
      <w:r w:rsidRPr="008D4AB4">
        <w:rPr>
          <w:rFonts w:ascii="Times New Roman" w:hAnsi="Times New Roman" w:cs="Times New Roman"/>
          <w:sz w:val="24"/>
          <w:szCs w:val="24"/>
          <w:lang w:eastAsia="bg-BG"/>
        </w:rPr>
        <w:t xml:space="preserve">б) след приключването на операцията активите са без остатъчна стойност при прилагане на правилата за изчисляване на амортизации съгласно Закона за корпоративното </w:t>
      </w:r>
      <w:r w:rsidRPr="007A0B0A">
        <w:rPr>
          <w:rFonts w:ascii="Times New Roman" w:hAnsi="Times New Roman" w:cs="Times New Roman"/>
          <w:sz w:val="24"/>
          <w:szCs w:val="24"/>
          <w:lang w:eastAsia="bg-BG"/>
        </w:rPr>
        <w:t>подоходно облагане.</w:t>
      </w:r>
    </w:p>
    <w:p w14:paraId="0CA48BEA" w14:textId="298472E4" w:rsidR="0024378B" w:rsidRPr="007A0B0A" w:rsidRDefault="00E9290C" w:rsidP="0013682F">
      <w:pPr>
        <w:pStyle w:val="ListParagraph"/>
        <w:numPr>
          <w:ilvl w:val="1"/>
          <w:numId w:val="5"/>
        </w:numPr>
        <w:tabs>
          <w:tab w:val="left" w:pos="1418"/>
        </w:tabs>
        <w:spacing w:after="0" w:line="240" w:lineRule="auto"/>
        <w:ind w:left="0" w:right="142" w:firstLine="567"/>
        <w:jc w:val="both"/>
        <w:rPr>
          <w:rFonts w:ascii="Times New Roman" w:hAnsi="Times New Roman" w:cs="Times New Roman"/>
          <w:sz w:val="24"/>
          <w:szCs w:val="24"/>
          <w:lang w:eastAsia="bg-BG"/>
        </w:rPr>
      </w:pPr>
      <w:r w:rsidRPr="007A0B0A">
        <w:rPr>
          <w:rFonts w:ascii="Times New Roman" w:hAnsi="Times New Roman" w:cs="Times New Roman"/>
          <w:sz w:val="24"/>
          <w:szCs w:val="24"/>
          <w:lang w:eastAsia="bg-BG"/>
        </w:rPr>
        <w:t>Н</w:t>
      </w:r>
      <w:r w:rsidR="0024378B" w:rsidRPr="007A0B0A">
        <w:rPr>
          <w:rFonts w:ascii="Times New Roman" w:hAnsi="Times New Roman" w:cs="Times New Roman"/>
          <w:sz w:val="24"/>
          <w:szCs w:val="24"/>
          <w:lang w:eastAsia="bg-BG"/>
        </w:rPr>
        <w:t xml:space="preserve">епредвидени разходи за инвестиционните проекти, които не могат да надвишават 10 на сто от </w:t>
      </w:r>
      <w:r w:rsidR="0024378B" w:rsidRPr="007A0B0A">
        <w:rPr>
          <w:rFonts w:ascii="Times New Roman" w:hAnsi="Times New Roman" w:cs="Times New Roman"/>
          <w:color w:val="000000"/>
          <w:sz w:val="24"/>
          <w:szCs w:val="24"/>
          <w:lang w:eastAsia="bg-BG"/>
        </w:rPr>
        <w:t>общата</w:t>
      </w:r>
      <w:r w:rsidR="0024378B" w:rsidRPr="007A0B0A">
        <w:rPr>
          <w:rFonts w:ascii="Times New Roman" w:hAnsi="Times New Roman" w:cs="Times New Roman"/>
          <w:sz w:val="24"/>
          <w:szCs w:val="24"/>
          <w:lang w:eastAsia="bg-BG"/>
        </w:rPr>
        <w:t xml:space="preserve"> сума на разходите след приспадането на непредвидените разходи.</w:t>
      </w:r>
    </w:p>
    <w:p w14:paraId="418AD978" w14:textId="77777777" w:rsidR="009976F4" w:rsidRPr="008D4AB4" w:rsidRDefault="009976F4" w:rsidP="009976F4">
      <w:pPr>
        <w:pStyle w:val="Heading2"/>
        <w:spacing w:before="120" w:after="120"/>
        <w:rPr>
          <w:rFonts w:ascii="Times New Roman" w:hAnsi="Times New Roman" w:cs="Times New Roman"/>
        </w:rPr>
      </w:pPr>
      <w:bookmarkStart w:id="19" w:name="_Toc442298724"/>
      <w:bookmarkStart w:id="20" w:name="_Toc140135146"/>
      <w:r w:rsidRPr="008D4AB4">
        <w:rPr>
          <w:rFonts w:ascii="Times New Roman" w:hAnsi="Times New Roman" w:cs="Times New Roman"/>
        </w:rPr>
        <w:t>14.3. Недопустими разходи</w:t>
      </w:r>
      <w:bookmarkEnd w:id="19"/>
      <w:bookmarkEnd w:id="20"/>
    </w:p>
    <w:p w14:paraId="06C5A9C3" w14:textId="1BA05FDA" w:rsidR="000509F6" w:rsidRPr="008D4AB4" w:rsidRDefault="000509F6" w:rsidP="004966C5">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 xml:space="preserve">Независимо от гореизброените условия за допустимост на разходите, за недопустими ще се считат всички разходи, които са в противоречие с правилата </w:t>
      </w:r>
      <w:r w:rsidR="004A0156" w:rsidRPr="008D4AB4">
        <w:rPr>
          <w:rFonts w:ascii="Times New Roman" w:hAnsi="Times New Roman" w:cs="Times New Roman"/>
          <w:sz w:val="24"/>
          <w:szCs w:val="24"/>
        </w:rPr>
        <w:t>н</w:t>
      </w:r>
      <w:r w:rsidRPr="008D4AB4">
        <w:rPr>
          <w:rFonts w:ascii="Times New Roman" w:hAnsi="Times New Roman" w:cs="Times New Roman"/>
          <w:sz w:val="24"/>
          <w:szCs w:val="24"/>
        </w:rPr>
        <w:t xml:space="preserve">а </w:t>
      </w:r>
      <w:r w:rsidR="004A0156" w:rsidRPr="008D4AB4">
        <w:rPr>
          <w:rFonts w:ascii="Times New Roman" w:hAnsi="Times New Roman" w:cs="Times New Roman"/>
          <w:sz w:val="24"/>
          <w:szCs w:val="24"/>
        </w:rPr>
        <w:t xml:space="preserve">Европейските фондове за споделено управление </w:t>
      </w:r>
      <w:r w:rsidRPr="008D4AB4">
        <w:rPr>
          <w:rFonts w:ascii="Times New Roman" w:hAnsi="Times New Roman" w:cs="Times New Roman"/>
          <w:sz w:val="24"/>
          <w:szCs w:val="24"/>
        </w:rPr>
        <w:t>(</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2021/1060 </w:t>
      </w:r>
      <w:r w:rsidR="00474DB7" w:rsidRPr="008D4AB4">
        <w:rPr>
          <w:rFonts w:ascii="Times New Roman" w:hAnsi="Times New Roman" w:cs="Times New Roman"/>
          <w:sz w:val="24"/>
          <w:szCs w:val="24"/>
        </w:rPr>
        <w:t xml:space="preserve">на </w:t>
      </w:r>
      <w:r w:rsidR="00F13FA9" w:rsidRPr="008D4AB4">
        <w:rPr>
          <w:rFonts w:ascii="Times New Roman" w:hAnsi="Times New Roman" w:cs="Times New Roman"/>
          <w:sz w:val="24"/>
          <w:szCs w:val="24"/>
        </w:rPr>
        <w:t>Е</w:t>
      </w:r>
      <w:r w:rsidR="00474DB7" w:rsidRPr="008D4AB4">
        <w:rPr>
          <w:rFonts w:ascii="Times New Roman" w:hAnsi="Times New Roman" w:cs="Times New Roman"/>
          <w:sz w:val="24"/>
          <w:szCs w:val="24"/>
        </w:rPr>
        <w:t xml:space="preserve">вропейския парламент и на </w:t>
      </w:r>
      <w:r w:rsidR="00F13FA9" w:rsidRPr="008D4AB4">
        <w:rPr>
          <w:rFonts w:ascii="Times New Roman" w:hAnsi="Times New Roman" w:cs="Times New Roman"/>
          <w:sz w:val="24"/>
          <w:szCs w:val="24"/>
        </w:rPr>
        <w:t>С</w:t>
      </w:r>
      <w:r w:rsidR="00474DB7" w:rsidRPr="008D4AB4">
        <w:rPr>
          <w:rFonts w:ascii="Times New Roman" w:hAnsi="Times New Roman" w:cs="Times New Roman"/>
          <w:sz w:val="24"/>
          <w:szCs w:val="24"/>
        </w:rPr>
        <w:t xml:space="preserve">ъвета </w:t>
      </w:r>
      <w:r w:rsidR="004A0156" w:rsidRPr="008D4AB4">
        <w:rPr>
          <w:rFonts w:ascii="Times New Roman" w:hAnsi="Times New Roman" w:cs="Times New Roman"/>
          <w:sz w:val="24"/>
          <w:szCs w:val="24"/>
        </w:rPr>
        <w:t xml:space="preserve">от 24 юни 2021 година </w:t>
      </w:r>
      <w:r w:rsidR="004A0156" w:rsidRPr="008D4AB4">
        <w:rPr>
          <w:rFonts w:ascii="Times New Roman" w:hAnsi="Times New Roman" w:cs="Times New Roman"/>
          <w:i/>
          <w:sz w:val="24"/>
          <w:szCs w:val="24"/>
        </w:rPr>
        <w:t>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004A0156" w:rsidRPr="008D4AB4">
        <w:rPr>
          <w:rFonts w:ascii="Times New Roman" w:hAnsi="Times New Roman" w:cs="Times New Roman"/>
          <w:sz w:val="24"/>
          <w:szCs w:val="24"/>
        </w:rPr>
        <w:t xml:space="preserve">, </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2021/1058 </w:t>
      </w:r>
      <w:r w:rsidR="00F536D4" w:rsidRPr="008D4AB4">
        <w:rPr>
          <w:rFonts w:ascii="Times New Roman" w:hAnsi="Times New Roman" w:cs="Times New Roman"/>
          <w:sz w:val="24"/>
          <w:szCs w:val="24"/>
        </w:rPr>
        <w:t xml:space="preserve">на Европейския парламент и на Съвета </w:t>
      </w:r>
      <w:r w:rsidR="004A0156" w:rsidRPr="008D4AB4">
        <w:rPr>
          <w:rFonts w:ascii="Times New Roman" w:hAnsi="Times New Roman" w:cs="Times New Roman"/>
          <w:sz w:val="24"/>
          <w:szCs w:val="24"/>
        </w:rPr>
        <w:t xml:space="preserve">от 24 юни 2021 година </w:t>
      </w:r>
      <w:hyperlink r:id="rId11" w:tooltip="32021R1058" w:history="1">
        <w:r w:rsidR="004A0156" w:rsidRPr="008D4AB4">
          <w:rPr>
            <w:rFonts w:ascii="Times New Roman" w:hAnsi="Times New Roman" w:cs="Times New Roman"/>
            <w:i/>
            <w:sz w:val="24"/>
            <w:szCs w:val="24"/>
          </w:rPr>
          <w:t>относно Европейския фонд за регионално развитие и относно Кохезионния фонд</w:t>
        </w:r>
      </w:hyperlink>
      <w:r w:rsidR="004A0156" w:rsidRPr="008D4AB4">
        <w:rPr>
          <w:rFonts w:ascii="Times New Roman" w:hAnsi="Times New Roman" w:cs="Times New Roman"/>
          <w:sz w:val="24"/>
          <w:szCs w:val="24"/>
        </w:rPr>
        <w:t xml:space="preserve">, </w:t>
      </w:r>
      <w:r w:rsidR="00F536D4" w:rsidRPr="008D4AB4">
        <w:rPr>
          <w:rFonts w:ascii="Times New Roman" w:hAnsi="Times New Roman" w:cs="Times New Roman"/>
          <w:sz w:val="24"/>
          <w:szCs w:val="24"/>
        </w:rPr>
        <w:t xml:space="preserve">Регламент </w:t>
      </w:r>
      <w:r w:rsidR="004A0156" w:rsidRPr="008D4AB4">
        <w:rPr>
          <w:rFonts w:ascii="Times New Roman" w:hAnsi="Times New Roman" w:cs="Times New Roman"/>
          <w:sz w:val="24"/>
          <w:szCs w:val="24"/>
        </w:rPr>
        <w:t xml:space="preserve">(ЕС, Евратом) 2018/1046 </w:t>
      </w:r>
      <w:r w:rsidR="00F536D4" w:rsidRPr="008D4AB4">
        <w:rPr>
          <w:rFonts w:ascii="Times New Roman" w:hAnsi="Times New Roman" w:cs="Times New Roman"/>
          <w:sz w:val="24"/>
          <w:szCs w:val="24"/>
        </w:rPr>
        <w:t xml:space="preserve">на Европейския парламент и на Съвета </w:t>
      </w:r>
      <w:r w:rsidR="004A0156" w:rsidRPr="008D4AB4">
        <w:rPr>
          <w:rFonts w:ascii="Times New Roman" w:hAnsi="Times New Roman" w:cs="Times New Roman"/>
          <w:sz w:val="24"/>
          <w:szCs w:val="24"/>
        </w:rPr>
        <w:t xml:space="preserve">от 18 юли 2018 година </w:t>
      </w:r>
      <w:r w:rsidR="004A0156" w:rsidRPr="008D4AB4">
        <w:rPr>
          <w:rFonts w:ascii="Times New Roman" w:hAnsi="Times New Roman" w:cs="Times New Roman"/>
          <w:i/>
          <w:sz w:val="24"/>
          <w:szCs w:val="24"/>
        </w:rPr>
        <w:t>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8D4AB4">
        <w:rPr>
          <w:rFonts w:ascii="Times New Roman" w:hAnsi="Times New Roman" w:cs="Times New Roman"/>
          <w:i/>
          <w:sz w:val="24"/>
          <w:szCs w:val="24"/>
        </w:rPr>
        <w:t>)</w:t>
      </w:r>
      <w:r w:rsidRPr="008D4AB4">
        <w:rPr>
          <w:rFonts w:ascii="Times New Roman" w:hAnsi="Times New Roman" w:cs="Times New Roman"/>
          <w:sz w:val="24"/>
          <w:szCs w:val="24"/>
        </w:rPr>
        <w:t xml:space="preserve">, </w:t>
      </w:r>
      <w:r w:rsidR="004A0156" w:rsidRPr="008D4AB4">
        <w:rPr>
          <w:rFonts w:ascii="Times New Roman" w:hAnsi="Times New Roman" w:cs="Times New Roman"/>
          <w:sz w:val="24"/>
          <w:szCs w:val="24"/>
        </w:rPr>
        <w:t>Закона за управление на средствата от европейските фондове при споделено управление и съответната поднормативна уредба, уреждаща</w:t>
      </w:r>
      <w:r w:rsidR="00EE348A" w:rsidRPr="008D4AB4">
        <w:rPr>
          <w:rFonts w:ascii="Times New Roman" w:hAnsi="Times New Roman" w:cs="Times New Roman"/>
          <w:sz w:val="24"/>
          <w:szCs w:val="24"/>
        </w:rPr>
        <w:t xml:space="preserve"> </w:t>
      </w:r>
      <w:r w:rsidRPr="008D4AB4">
        <w:rPr>
          <w:rFonts w:ascii="Times New Roman" w:hAnsi="Times New Roman" w:cs="Times New Roman"/>
          <w:sz w:val="24"/>
          <w:szCs w:val="24"/>
        </w:rPr>
        <w:t>национални правила за допустимост на разходите</w:t>
      </w:r>
      <w:r w:rsidR="00346133" w:rsidRPr="008D4AB4">
        <w:rPr>
          <w:rFonts w:ascii="Times New Roman" w:hAnsi="Times New Roman" w:cs="Times New Roman"/>
          <w:sz w:val="24"/>
          <w:szCs w:val="24"/>
        </w:rPr>
        <w:t xml:space="preserve"> за средствата от ЕФСУ</w:t>
      </w:r>
      <w:r w:rsidR="00AF0179" w:rsidRPr="008D4AB4">
        <w:rPr>
          <w:rFonts w:ascii="Times New Roman" w:hAnsi="Times New Roman" w:cs="Times New Roman"/>
          <w:sz w:val="24"/>
          <w:szCs w:val="24"/>
        </w:rPr>
        <w:t xml:space="preserve">. </w:t>
      </w:r>
    </w:p>
    <w:p w14:paraId="65712F50" w14:textId="77777777" w:rsidR="00EC03CF" w:rsidRPr="008D4AB4" w:rsidRDefault="004966C5" w:rsidP="00EC03CF">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Съгласно ч</w:t>
      </w:r>
      <w:r w:rsidRPr="004966C5">
        <w:rPr>
          <w:rFonts w:ascii="Times New Roman" w:hAnsi="Times New Roman" w:cs="Times New Roman"/>
          <w:sz w:val="24"/>
          <w:szCs w:val="24"/>
        </w:rPr>
        <w:t>лен 64</w:t>
      </w:r>
      <w:r w:rsidRPr="008D4AB4">
        <w:rPr>
          <w:rFonts w:ascii="Times New Roman" w:hAnsi="Times New Roman" w:cs="Times New Roman"/>
          <w:sz w:val="24"/>
          <w:szCs w:val="24"/>
        </w:rPr>
        <w:t xml:space="preserve"> на Регламент 2021/</w:t>
      </w:r>
      <w:r w:rsidR="00EC03CF" w:rsidRPr="008D4AB4">
        <w:rPr>
          <w:rFonts w:ascii="Times New Roman" w:hAnsi="Times New Roman" w:cs="Times New Roman"/>
          <w:sz w:val="24"/>
          <w:szCs w:val="24"/>
        </w:rPr>
        <w:t xml:space="preserve">1060 относно недопустимите </w:t>
      </w:r>
      <w:r w:rsidRPr="008D4AB4">
        <w:rPr>
          <w:rFonts w:ascii="Times New Roman" w:hAnsi="Times New Roman" w:cs="Times New Roman"/>
          <w:sz w:val="24"/>
          <w:szCs w:val="24"/>
        </w:rPr>
        <w:t>разход</w:t>
      </w:r>
      <w:r w:rsidR="00EC03CF" w:rsidRPr="008D4AB4">
        <w:rPr>
          <w:rFonts w:ascii="Times New Roman" w:hAnsi="Times New Roman" w:cs="Times New Roman"/>
          <w:sz w:val="24"/>
          <w:szCs w:val="24"/>
        </w:rPr>
        <w:t>и:</w:t>
      </w:r>
    </w:p>
    <w:p w14:paraId="5A4CC901" w14:textId="5B61049D" w:rsidR="004966C5" w:rsidRPr="008D4AB4" w:rsidRDefault="00EC03CF" w:rsidP="0013682F">
      <w:pPr>
        <w:pStyle w:val="ListParagraph"/>
        <w:numPr>
          <w:ilvl w:val="0"/>
          <w:numId w:val="7"/>
        </w:numPr>
        <w:spacing w:after="120" w:line="240" w:lineRule="auto"/>
        <w:jc w:val="both"/>
        <w:rPr>
          <w:rFonts w:ascii="Times New Roman" w:eastAsia="Times New Roman" w:hAnsi="Times New Roman" w:cs="Times New Roman"/>
          <w:color w:val="333333"/>
          <w:sz w:val="24"/>
          <w:szCs w:val="24"/>
          <w:lang w:eastAsia="bg-BG"/>
        </w:rPr>
      </w:pPr>
      <w:r w:rsidRPr="008D4AB4">
        <w:rPr>
          <w:rFonts w:ascii="Times New Roman" w:eastAsia="Times New Roman" w:hAnsi="Times New Roman" w:cs="Times New Roman"/>
          <w:color w:val="333333"/>
          <w:sz w:val="24"/>
          <w:szCs w:val="24"/>
          <w:lang w:eastAsia="bg-BG"/>
        </w:rPr>
        <w:t>Следните разходи не са допустими за получаване на принос от фондовете:</w:t>
      </w:r>
    </w:p>
    <w:p w14:paraId="2F8E1A25" w14:textId="5BADB698" w:rsidR="00EC03CF" w:rsidRPr="008D4AB4" w:rsidRDefault="00EC03CF" w:rsidP="00EC03CF">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а) лихви по дългове, освен във връзка с безвъзмездни средства, предоставени под формата на лихвени субсидии или субсидии за гаранционни такси;</w:t>
      </w:r>
    </w:p>
    <w:p w14:paraId="798DD927" w14:textId="2E393601" w:rsidR="00EC03CF" w:rsidRPr="008D4AB4" w:rsidRDefault="00EC03CF" w:rsidP="00843132">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8D4AB4">
        <w:rPr>
          <w:rFonts w:ascii="Times New Roman" w:hAnsi="Times New Roman" w:cs="Times New Roman"/>
          <w:sz w:val="24"/>
          <w:szCs w:val="24"/>
        </w:rPr>
        <w:t xml:space="preserve">б) покупка на земя на стойност над 10 % от общите допустими разходи за съответната операция; за изоставени земи и за такива, използвани преди това за промишлени цели, които </w:t>
      </w:r>
      <w:r w:rsidRPr="008D4AB4">
        <w:rPr>
          <w:rFonts w:ascii="Times New Roman" w:hAnsi="Times New Roman" w:cs="Times New Roman"/>
          <w:sz w:val="24"/>
          <w:szCs w:val="24"/>
        </w:rPr>
        <w:lastRenderedPageBreak/>
        <w:t>включват сгради, това ограничение се увеличава на 15 %</w:t>
      </w:r>
      <w:r w:rsidR="00843132" w:rsidRPr="008D4AB4">
        <w:rPr>
          <w:rFonts w:ascii="Times New Roman" w:hAnsi="Times New Roman" w:cs="Times New Roman"/>
          <w:sz w:val="24"/>
          <w:szCs w:val="24"/>
        </w:rPr>
        <w:t xml:space="preserve">. </w:t>
      </w:r>
      <w:r w:rsidR="00843132" w:rsidRPr="004966C5">
        <w:rPr>
          <w:rFonts w:ascii="Times New Roman" w:eastAsia="Times New Roman" w:hAnsi="Times New Roman" w:cs="Times New Roman"/>
          <w:color w:val="333333"/>
          <w:sz w:val="24"/>
          <w:szCs w:val="24"/>
          <w:lang w:eastAsia="bg-BG"/>
        </w:rPr>
        <w:t xml:space="preserve">Буква б) </w:t>
      </w:r>
      <w:r w:rsidR="00843132" w:rsidRPr="008D4AB4">
        <w:rPr>
          <w:rFonts w:ascii="Times New Roman" w:eastAsia="Times New Roman" w:hAnsi="Times New Roman" w:cs="Times New Roman"/>
          <w:color w:val="333333"/>
          <w:sz w:val="24"/>
          <w:szCs w:val="24"/>
          <w:lang w:eastAsia="bg-BG"/>
        </w:rPr>
        <w:t xml:space="preserve">по т.1 </w:t>
      </w:r>
      <w:r w:rsidR="00843132" w:rsidRPr="004966C5">
        <w:rPr>
          <w:rFonts w:ascii="Times New Roman" w:eastAsia="Times New Roman" w:hAnsi="Times New Roman" w:cs="Times New Roman"/>
          <w:color w:val="333333"/>
          <w:sz w:val="24"/>
          <w:szCs w:val="24"/>
          <w:lang w:eastAsia="bg-BG"/>
        </w:rPr>
        <w:t>не се прилага за операции, свързани с опазването на околната среда.</w:t>
      </w:r>
      <w:r w:rsidRPr="008D4AB4">
        <w:rPr>
          <w:rFonts w:ascii="Times New Roman" w:hAnsi="Times New Roman" w:cs="Times New Roman"/>
          <w:sz w:val="24"/>
          <w:szCs w:val="24"/>
        </w:rPr>
        <w:t xml:space="preserve">; </w:t>
      </w:r>
    </w:p>
    <w:p w14:paraId="780A5B86" w14:textId="281798D6" w:rsidR="004966C5" w:rsidRDefault="004966C5" w:rsidP="00D4692B">
      <w:pPr>
        <w:spacing w:after="120" w:line="240" w:lineRule="auto"/>
        <w:jc w:val="both"/>
        <w:rPr>
          <w:rFonts w:ascii="Times New Roman" w:hAnsi="Times New Roman" w:cs="Times New Roman"/>
          <w:sz w:val="24"/>
          <w:szCs w:val="24"/>
        </w:rPr>
      </w:pPr>
    </w:p>
    <w:p w14:paraId="0215C945" w14:textId="77777777" w:rsidR="001D27B3" w:rsidRPr="008D4AB4" w:rsidRDefault="001D27B3" w:rsidP="001D27B3">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Съгласно националното за</w:t>
      </w:r>
      <w:r>
        <w:rPr>
          <w:rFonts w:ascii="Times New Roman" w:hAnsi="Times New Roman" w:cs="Times New Roman"/>
          <w:sz w:val="24"/>
          <w:szCs w:val="24"/>
        </w:rPr>
        <w:t xml:space="preserve">конодателство в областта на ДДС - чл.8, на ПМС № 86/2023 г. </w:t>
      </w:r>
      <w:r w:rsidRPr="008D4AB4">
        <w:rPr>
          <w:rFonts w:ascii="Times New Roman" w:hAnsi="Times New Roman" w:cs="Times New Roman"/>
          <w:sz w:val="24"/>
          <w:szCs w:val="24"/>
        </w:rPr>
        <w:t xml:space="preserve">данък </w:t>
      </w:r>
      <w:r>
        <w:rPr>
          <w:rFonts w:ascii="Times New Roman" w:hAnsi="Times New Roman" w:cs="Times New Roman"/>
          <w:sz w:val="24"/>
          <w:szCs w:val="24"/>
        </w:rPr>
        <w:t xml:space="preserve">върху добавената стойност (ДДС), </w:t>
      </w:r>
      <w:r w:rsidRPr="008D4AB4">
        <w:rPr>
          <w:rFonts w:ascii="Times New Roman" w:hAnsi="Times New Roman" w:cs="Times New Roman"/>
          <w:sz w:val="24"/>
          <w:szCs w:val="24"/>
        </w:rPr>
        <w:t>к</w:t>
      </w:r>
      <w:r>
        <w:rPr>
          <w:rFonts w:ascii="Times New Roman" w:hAnsi="Times New Roman" w:cs="Times New Roman"/>
          <w:sz w:val="24"/>
          <w:szCs w:val="24"/>
        </w:rPr>
        <w:t xml:space="preserve">огато ДДС </w:t>
      </w:r>
      <w:r w:rsidRPr="008D4AB4">
        <w:rPr>
          <w:rFonts w:ascii="Times New Roman" w:hAnsi="Times New Roman" w:cs="Times New Roman"/>
          <w:sz w:val="24"/>
          <w:szCs w:val="24"/>
        </w:rPr>
        <w:t xml:space="preserve">подлежи на възстановяване </w:t>
      </w:r>
      <w:r>
        <w:rPr>
          <w:rFonts w:ascii="Times New Roman" w:hAnsi="Times New Roman" w:cs="Times New Roman"/>
          <w:sz w:val="24"/>
          <w:szCs w:val="24"/>
        </w:rPr>
        <w:t>не е допустим за финансиране от ЕФСУ.</w:t>
      </w:r>
    </w:p>
    <w:p w14:paraId="2C4F0D1B" w14:textId="77777777" w:rsidR="001D27B3" w:rsidRPr="008D4AB4" w:rsidRDefault="001D27B3" w:rsidP="00D4692B">
      <w:pPr>
        <w:spacing w:after="120" w:line="240" w:lineRule="auto"/>
        <w:jc w:val="both"/>
        <w:rPr>
          <w:rFonts w:ascii="Times New Roman" w:hAnsi="Times New Roman" w:cs="Times New Roman"/>
          <w:sz w:val="24"/>
          <w:szCs w:val="24"/>
        </w:rPr>
      </w:pPr>
    </w:p>
    <w:p w14:paraId="6A42342C" w14:textId="6AC53BC9" w:rsidR="00EC03CF" w:rsidRPr="008D4AB4" w:rsidRDefault="00EC03CF" w:rsidP="00843132">
      <w:pPr>
        <w:spacing w:after="120" w:line="240" w:lineRule="auto"/>
        <w:ind w:firstLine="708"/>
        <w:jc w:val="both"/>
        <w:rPr>
          <w:rFonts w:ascii="Times New Roman" w:hAnsi="Times New Roman" w:cs="Times New Roman"/>
          <w:sz w:val="24"/>
          <w:szCs w:val="24"/>
        </w:rPr>
      </w:pPr>
      <w:r w:rsidRPr="008D4AB4">
        <w:rPr>
          <w:rFonts w:ascii="Times New Roman" w:hAnsi="Times New Roman" w:cs="Times New Roman"/>
          <w:sz w:val="24"/>
          <w:szCs w:val="24"/>
        </w:rPr>
        <w:t>Съгласно член 7, на Регламент 2021/1058 „Изключване от обхвата на ЕФРР и Кохезионния фонд“</w:t>
      </w:r>
      <w:r w:rsidR="00843132" w:rsidRPr="008D4AB4">
        <w:rPr>
          <w:rFonts w:ascii="Times New Roman" w:hAnsi="Times New Roman" w:cs="Times New Roman"/>
          <w:sz w:val="24"/>
          <w:szCs w:val="24"/>
        </w:rPr>
        <w:t xml:space="preserve"> </w:t>
      </w:r>
      <w:r w:rsidRPr="008D4AB4">
        <w:rPr>
          <w:rFonts w:ascii="Times New Roman" w:hAnsi="Times New Roman" w:cs="Times New Roman"/>
          <w:sz w:val="24"/>
          <w:szCs w:val="24"/>
        </w:rPr>
        <w:t>ЕФРР и Кохезионният фонд не подкрепят:</w:t>
      </w:r>
    </w:p>
    <w:p w14:paraId="7D5D55E1" w14:textId="765CBF31"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а) извеждането от експлоатация или изграждането на атомни електроцентрали;</w:t>
      </w:r>
    </w:p>
    <w:p w14:paraId="013D31AF" w14:textId="4AC3855F"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б) инвестиции за постигане на намаляване на емисиите на парникови газове от дейности, посочени в приложение I към Директива 2003/87/ЕО;</w:t>
      </w:r>
    </w:p>
    <w:p w14:paraId="6717E76C" w14:textId="35A48865" w:rsidR="00EC03CF" w:rsidRPr="008D4AB4" w:rsidRDefault="00EC03CF" w:rsidP="00EC03CF">
      <w:pPr>
        <w:spacing w:after="120" w:line="240" w:lineRule="auto"/>
        <w:ind w:left="426"/>
        <w:jc w:val="both"/>
        <w:rPr>
          <w:rFonts w:ascii="Times New Roman" w:hAnsi="Times New Roman" w:cs="Times New Roman"/>
          <w:sz w:val="24"/>
          <w:szCs w:val="24"/>
        </w:rPr>
      </w:pPr>
      <w:r w:rsidRPr="008D4AB4">
        <w:rPr>
          <w:rFonts w:ascii="Times New Roman" w:hAnsi="Times New Roman" w:cs="Times New Roman"/>
          <w:sz w:val="24"/>
          <w:szCs w:val="24"/>
        </w:rPr>
        <w:t>в) производството, преработката и продажбата на тютюн и тютюневи изделия;</w:t>
      </w:r>
    </w:p>
    <w:p w14:paraId="0E6F6EB9" w14:textId="2560C820"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г) предприятиe в затруднено положение, както e определенo в член 2, точка 18 от Регламент (ЕС) № 651/2014, освен ако предоставянето на подкрепа е разрешено по силата на правила за предоставяне на помощ de minimis или на правила за временна държавна помощ, предназначени за справяне с извънредни обстоятелства;</w:t>
      </w:r>
    </w:p>
    <w:p w14:paraId="18177135" w14:textId="2396380B"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д) инвестиции в летищна инфраструктура, с изключение на най-отдалечените региони, или в съществуващи регионални летища, както е определено в член 2, точка 153 от Регламент (ЕС) № 651/2014, във всеки от следните случаи:</w:t>
      </w:r>
    </w:p>
    <w:p w14:paraId="646896C2" w14:textId="6D0FACE6"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 при мерките за смекчаване на въздействието върху околната среда; или</w:t>
      </w:r>
    </w:p>
    <w:p w14:paraId="648FDCE5" w14:textId="04E0A57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ii) при системи за сигурност, безопасност и управление на въздушното движение, произтичащи от системата за управление на въздушното движение;</w:t>
      </w:r>
    </w:p>
    <w:p w14:paraId="4025E8E5" w14:textId="7905F77D" w:rsidR="00EC03CF" w:rsidRPr="008D4AB4" w:rsidRDefault="00EC03CF" w:rsidP="00EC03CF">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е) инвестиции за обезвреждане на отпадъците в депа за отпадъци, с изключение на:</w:t>
      </w:r>
    </w:p>
    <w:p w14:paraId="75B3E1FF" w14:textId="27BF5ED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 най-отдалечените региони, само в надлежно обосновани случаи; или</w:t>
      </w:r>
    </w:p>
    <w:p w14:paraId="6803FF3E" w14:textId="56FE9A26"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ii) инвестициите за извеждане от експлоатация, преобразуване или обезопасяване на съществуващи депа, при условие че тези инвестиции не увеличават капацитета им;</w:t>
      </w:r>
    </w:p>
    <w:p w14:paraId="771D7073" w14:textId="7C681AAC" w:rsidR="00EC03CF" w:rsidRPr="008D4AB4" w:rsidRDefault="00EC03CF" w:rsidP="00843132">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ж) инвестиции за увеличаване на капацитета на съоръжения за третиране на остатъчни отпадъци, с изключение на:</w:t>
      </w:r>
    </w:p>
    <w:p w14:paraId="5AC80388" w14:textId="7B5A0961" w:rsidR="00EC03CF" w:rsidRPr="008D4AB4" w:rsidRDefault="00EC03CF" w:rsidP="0013682F">
      <w:pPr>
        <w:pStyle w:val="ListParagraph"/>
        <w:numPr>
          <w:ilvl w:val="0"/>
          <w:numId w:val="8"/>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най-отдалечените региони, само в надлежно обосновани случаи;</w:t>
      </w:r>
    </w:p>
    <w:p w14:paraId="6C95844E" w14:textId="466FC553" w:rsidR="00EC03CF" w:rsidRPr="008D4AB4" w:rsidRDefault="00EC03CF" w:rsidP="0013682F">
      <w:pPr>
        <w:pStyle w:val="ListParagraph"/>
        <w:numPr>
          <w:ilvl w:val="0"/>
          <w:numId w:val="8"/>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инвестициите в технологии за оползотворяване на материали остатъчни отпадъци за целите на кръговата икономика;</w:t>
      </w:r>
    </w:p>
    <w:p w14:paraId="37F86E48" w14:textId="0EA3B39A" w:rsidR="00EC03CF" w:rsidRPr="008D4AB4" w:rsidRDefault="00EC03CF" w:rsidP="00843132">
      <w:pPr>
        <w:spacing w:after="120" w:line="240" w:lineRule="auto"/>
        <w:ind w:firstLine="426"/>
        <w:jc w:val="both"/>
        <w:rPr>
          <w:rFonts w:ascii="Times New Roman" w:hAnsi="Times New Roman" w:cs="Times New Roman"/>
          <w:sz w:val="24"/>
          <w:szCs w:val="24"/>
        </w:rPr>
      </w:pPr>
      <w:r w:rsidRPr="008D4AB4">
        <w:rPr>
          <w:rFonts w:ascii="Times New Roman" w:hAnsi="Times New Roman" w:cs="Times New Roman"/>
          <w:sz w:val="24"/>
          <w:szCs w:val="24"/>
        </w:rPr>
        <w:t>з)</w:t>
      </w:r>
      <w:r w:rsidR="001105E2">
        <w:rPr>
          <w:rFonts w:ascii="Times New Roman" w:hAnsi="Times New Roman" w:cs="Times New Roman"/>
          <w:sz w:val="24"/>
          <w:szCs w:val="24"/>
        </w:rPr>
        <w:t xml:space="preserve"> </w:t>
      </w:r>
      <w:r w:rsidRPr="008D4AB4">
        <w:rPr>
          <w:rFonts w:ascii="Times New Roman" w:hAnsi="Times New Roman" w:cs="Times New Roman"/>
          <w:sz w:val="24"/>
          <w:szCs w:val="24"/>
        </w:rPr>
        <w:t>инвестиции, свързани с производството, преработката, транспорта, разпространението, съхранението или изгарянето на изкопаеми горива, с изключение на:</w:t>
      </w:r>
    </w:p>
    <w:p w14:paraId="69CB9788" w14:textId="5A986B88"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замяната на отоплителни системи на твърди изкопаеми горива, а именно въглища, торф, лигнитни въглища, нефтени шисти, с газови отоплителни системи с цел:</w:t>
      </w:r>
    </w:p>
    <w:p w14:paraId="10E56E56" w14:textId="05354EC3" w:rsidR="00EC03CF" w:rsidRPr="008D4AB4" w:rsidRDefault="00843132" w:rsidP="00843132">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w:t>
      </w:r>
      <w:r w:rsidR="00EC03CF" w:rsidRPr="008D4AB4">
        <w:rPr>
          <w:rFonts w:ascii="Times New Roman" w:hAnsi="Times New Roman" w:cs="Times New Roman"/>
          <w:sz w:val="24"/>
          <w:szCs w:val="24"/>
        </w:rPr>
        <w:t>осъвременяване на районните отоплителни и охладителни системи до статуса на „ефективни районни отоплителни и охладителни системи“ съгласно определението в член 2, точка 41 от Директива 2012/27/ЕС;</w:t>
      </w:r>
    </w:p>
    <w:p w14:paraId="7798E09D" w14:textId="2AFBB379"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lastRenderedPageBreak/>
        <w:t>—модернизиране на инсталациите за комбинирано производство на топлинна и електрическа енергия до статуса на „високоефективно комбинирано производство на енергия“ съгласно определението в член 2, точка 34 от Директива 2012/27/ЕС;</w:t>
      </w:r>
    </w:p>
    <w:p w14:paraId="69C52F59" w14:textId="0CC364ED" w:rsidR="00EC03CF" w:rsidRPr="008D4AB4" w:rsidRDefault="00EC03CF" w:rsidP="00EC03CF">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—инвестиции в котли и отоплителни инсталации, работещи с природен газ, в жилища и сгради, заместващи инсталации, работещи на базата на въглища, торф, лигнитни въглища или нефтени шисти;</w:t>
      </w:r>
    </w:p>
    <w:p w14:paraId="3249DA8F" w14:textId="2276FC95"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 в разширяването и промяната на предназначението, преобразуването или преоборудването на газопреносни и разпределителни мрежи, при условие че тези инвестиции подготвят мрежите за добавяне в системата на възобновяеми и нисковъглеродни газове, като водород, биометан и синтетичен газ, и позволяват заместването на инсталации за твърди изкопаеми горива;</w:t>
      </w:r>
    </w:p>
    <w:p w14:paraId="095610F4" w14:textId="1E089467" w:rsidR="00EC03CF" w:rsidRPr="008D4AB4" w:rsidRDefault="00EC03CF" w:rsidP="0013682F">
      <w:pPr>
        <w:pStyle w:val="ListParagraph"/>
        <w:numPr>
          <w:ilvl w:val="0"/>
          <w:numId w:val="12"/>
        </w:numPr>
        <w:spacing w:after="120" w:line="240" w:lineRule="auto"/>
        <w:ind w:hanging="371"/>
        <w:jc w:val="both"/>
        <w:rPr>
          <w:rFonts w:ascii="Times New Roman" w:hAnsi="Times New Roman" w:cs="Times New Roman"/>
          <w:sz w:val="24"/>
          <w:szCs w:val="24"/>
        </w:rPr>
      </w:pPr>
      <w:r w:rsidRPr="008D4AB4">
        <w:rPr>
          <w:rFonts w:ascii="Times New Roman" w:hAnsi="Times New Roman" w:cs="Times New Roman"/>
          <w:sz w:val="24"/>
          <w:szCs w:val="24"/>
        </w:rPr>
        <w:t>инвестиции в:</w:t>
      </w:r>
    </w:p>
    <w:p w14:paraId="171F4683" w14:textId="0BF4180C" w:rsidR="00EC03CF" w:rsidRPr="008D4AB4" w:rsidRDefault="00EC03CF" w:rsidP="0013682F">
      <w:pPr>
        <w:pStyle w:val="ListParagraph"/>
        <w:numPr>
          <w:ilvl w:val="0"/>
          <w:numId w:val="9"/>
        </w:num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чисти превозни средства, както е определено в Директива 2009/33/ЕО на Европейския парламент и на Съвета (22) за обществени цели; и</w:t>
      </w:r>
    </w:p>
    <w:p w14:paraId="1ACDF2F1" w14:textId="6DD1AAFA" w:rsidR="004966C5" w:rsidRDefault="00EC03CF" w:rsidP="0013682F">
      <w:pPr>
        <w:pStyle w:val="ListParagraph"/>
        <w:numPr>
          <w:ilvl w:val="0"/>
          <w:numId w:val="9"/>
        </w:num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превозни средства, въздухоплавателни средства и плавателни съдове, проектирани и конструирани или приспособени за използване от службите за гражданска защита и противопожарните служби.</w:t>
      </w:r>
    </w:p>
    <w:p w14:paraId="5DEBC55B" w14:textId="1FF68A84"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наем на машини, съоръжения и оборудване за постоянно ползване след приключване на проекта;</w:t>
      </w:r>
    </w:p>
    <w:p w14:paraId="58AE6FD2" w14:textId="70F79904"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закупуване на дълготрайни материални активи, в т.ч. транспортни средства, които не отговарят на условията в предишната точка;</w:t>
      </w:r>
    </w:p>
    <w:p w14:paraId="675D561A" w14:textId="2B459D28"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последваща експлоатация и поддръжка (освен гаранционната поддръжка);</w:t>
      </w:r>
    </w:p>
    <w:p w14:paraId="0550A191" w14:textId="5254AC61"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надхвърлящи нормативно определени максимални размери, както и разходи, надхвърлящи процентните ограничения и/или максималната стойност за тях, включена в Условията за кандидатстване;</w:t>
      </w:r>
    </w:p>
    <w:p w14:paraId="5E777EE6" w14:textId="24606FD9"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глоби, финансови санкции и разходи за разрешаване на спорове;</w:t>
      </w:r>
    </w:p>
    <w:p w14:paraId="26376759" w14:textId="19A71D5C"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ДДС върху недопустими дейности; </w:t>
      </w:r>
    </w:p>
    <w:p w14:paraId="15EF73A6" w14:textId="6CC5FDA3" w:rsidR="00AF67D5" w:rsidRPr="00144B34" w:rsidRDefault="00AF67D5"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закупуване на дълготрайни материални активи – втора употреба;</w:t>
      </w:r>
    </w:p>
    <w:p w14:paraId="1F77D2A2" w14:textId="2145BE79"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разходи за финансиране на операции, които към момента на избирането им за финансиране от ЕФСУ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63, параграф 6 от Регламент (ЕС) № 2021/1060 );</w:t>
      </w:r>
    </w:p>
    <w:p w14:paraId="79F4CA7E" w14:textId="1CCED145"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разходи, които вече са финансирани със средства от ЕФСУ или чрез други инструменти на Европейския съюз, както и с други публични средства, различни от тези на бенефициента; </w:t>
      </w:r>
    </w:p>
    <w:p w14:paraId="285EBA56" w14:textId="41799C42" w:rsidR="00501B6C" w:rsidRPr="00144B34" w:rsidRDefault="00501B6C" w:rsidP="0013682F">
      <w:pPr>
        <w:pStyle w:val="ListParagraph"/>
        <w:numPr>
          <w:ilvl w:val="0"/>
          <w:numId w:val="9"/>
        </w:numPr>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с цел гарантиране в максимална степен на спазването на принципа за „ненанасяне на значителни вреди“, по процедурата няма да се финансират разходи за: </w:t>
      </w:r>
    </w:p>
    <w:p w14:paraId="53F6757F" w14:textId="77777777"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i) дейности и активи, свързани с изкопаеми горива, включително използване надолу по веригата; </w:t>
      </w:r>
    </w:p>
    <w:p w14:paraId="3CBA1FC3" w14:textId="77777777"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ii) дейности и активи по схемата на ЕС за търговия с емисии, при които прогнозните емисии на парникови газове не са по-ниски от съответните референтни стойности;</w:t>
      </w:r>
    </w:p>
    <w:p w14:paraId="555C4C3E" w14:textId="1CAD7EA1"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 xml:space="preserve">iii) дейности и активи, свързани със сметища, инсталации за изгаряне на отпадъци и заводи за механично-биологично третиране; </w:t>
      </w:r>
    </w:p>
    <w:p w14:paraId="1484CEE5" w14:textId="77777777" w:rsidR="00501B6C" w:rsidRPr="00144B34" w:rsidRDefault="00501B6C" w:rsidP="00144B34">
      <w:pPr>
        <w:pStyle w:val="ListParagraph"/>
        <w:spacing w:after="120" w:line="240" w:lineRule="auto"/>
        <w:jc w:val="both"/>
        <w:rPr>
          <w:rFonts w:ascii="Times New Roman" w:hAnsi="Times New Roman" w:cs="Times New Roman"/>
          <w:sz w:val="24"/>
          <w:szCs w:val="24"/>
        </w:rPr>
      </w:pPr>
    </w:p>
    <w:p w14:paraId="11C9E810" w14:textId="2935EAFE" w:rsidR="00501B6C" w:rsidRPr="00144B34" w:rsidRDefault="00501B6C" w:rsidP="00144B34">
      <w:pPr>
        <w:pStyle w:val="ListParagraph"/>
        <w:spacing w:after="120" w:line="240" w:lineRule="auto"/>
        <w:jc w:val="both"/>
        <w:rPr>
          <w:rFonts w:ascii="Times New Roman" w:hAnsi="Times New Roman" w:cs="Times New Roman"/>
          <w:sz w:val="24"/>
          <w:szCs w:val="24"/>
        </w:rPr>
      </w:pPr>
      <w:r w:rsidRPr="00144B34">
        <w:rPr>
          <w:rFonts w:ascii="Times New Roman" w:hAnsi="Times New Roman" w:cs="Times New Roman"/>
          <w:sz w:val="24"/>
          <w:szCs w:val="24"/>
        </w:rPr>
        <w:t>iv) дейности и активи, при които дългосрочното обезвреждане на отпадъци може да причини вреда на околната среда.</w:t>
      </w:r>
    </w:p>
    <w:p w14:paraId="563B420D" w14:textId="77777777" w:rsidR="00AF67D5" w:rsidRPr="00AF67D5" w:rsidRDefault="00AF67D5" w:rsidP="00AF67D5">
      <w:pPr>
        <w:spacing w:after="120" w:line="240" w:lineRule="auto"/>
        <w:jc w:val="both"/>
        <w:rPr>
          <w:rFonts w:ascii="Times New Roman" w:hAnsi="Times New Roman" w:cs="Times New Roman"/>
          <w:sz w:val="24"/>
          <w:szCs w:val="24"/>
        </w:rPr>
      </w:pPr>
    </w:p>
    <w:p w14:paraId="09329804" w14:textId="70DB61CB" w:rsidR="009976F4" w:rsidRPr="008D4AB4" w:rsidRDefault="001878C1" w:rsidP="00D4692B">
      <w:pPr>
        <w:spacing w:after="120" w:line="240" w:lineRule="auto"/>
        <w:jc w:val="both"/>
        <w:rPr>
          <w:rFonts w:ascii="Times New Roman" w:hAnsi="Times New Roman" w:cs="Times New Roman"/>
          <w:sz w:val="24"/>
          <w:szCs w:val="24"/>
        </w:rPr>
      </w:pPr>
      <w:r w:rsidRPr="007A0B0A">
        <w:rPr>
          <w:rFonts w:ascii="Times New Roman" w:hAnsi="Times New Roman" w:cs="Times New Roman"/>
          <w:sz w:val="24"/>
          <w:szCs w:val="24"/>
        </w:rPr>
        <w:lastRenderedPageBreak/>
        <w:t>Управляващият</w:t>
      </w:r>
      <w:r w:rsidR="00690DB6" w:rsidRPr="007A0B0A">
        <w:rPr>
          <w:rFonts w:ascii="Times New Roman" w:hAnsi="Times New Roman" w:cs="Times New Roman"/>
          <w:sz w:val="24"/>
          <w:szCs w:val="24"/>
        </w:rPr>
        <w:t xml:space="preserve"> орган може да нанесе корекции </w:t>
      </w:r>
      <w:r w:rsidR="00C3540A" w:rsidRPr="007A0B0A">
        <w:rPr>
          <w:rFonts w:ascii="Times New Roman" w:hAnsi="Times New Roman" w:cs="Times New Roman"/>
          <w:sz w:val="24"/>
          <w:szCs w:val="24"/>
        </w:rPr>
        <w:t>в</w:t>
      </w:r>
      <w:r w:rsidR="00690DB6" w:rsidRPr="007A0B0A">
        <w:rPr>
          <w:rFonts w:ascii="Times New Roman" w:hAnsi="Times New Roman" w:cs="Times New Roman"/>
          <w:sz w:val="24"/>
          <w:szCs w:val="24"/>
        </w:rPr>
        <w:t xml:space="preserve"> </w:t>
      </w:r>
      <w:r w:rsidR="00D4692B" w:rsidRPr="007A0B0A">
        <w:rPr>
          <w:rFonts w:ascii="Times New Roman" w:hAnsi="Times New Roman" w:cs="Times New Roman"/>
          <w:sz w:val="24"/>
          <w:szCs w:val="24"/>
        </w:rPr>
        <w:t>проекта</w:t>
      </w:r>
      <w:r w:rsidR="001D27B3">
        <w:rPr>
          <w:rFonts w:ascii="Times New Roman" w:hAnsi="Times New Roman" w:cs="Times New Roman"/>
          <w:sz w:val="24"/>
          <w:szCs w:val="24"/>
        </w:rPr>
        <w:t xml:space="preserve"> в</w:t>
      </w:r>
      <w:r w:rsidR="00690DB6" w:rsidRPr="007A0B0A">
        <w:rPr>
          <w:rFonts w:ascii="Times New Roman" w:hAnsi="Times New Roman" w:cs="Times New Roman"/>
          <w:sz w:val="24"/>
          <w:szCs w:val="24"/>
        </w:rPr>
        <w:t xml:space="preserve">ъв връзка с установени в процеса на оценката </w:t>
      </w:r>
      <w:r w:rsidR="00816C51" w:rsidRPr="007A0B0A">
        <w:rPr>
          <w:rFonts w:ascii="Times New Roman" w:hAnsi="Times New Roman" w:cs="Times New Roman"/>
          <w:sz w:val="24"/>
          <w:szCs w:val="24"/>
        </w:rPr>
        <w:t>недопустими разходи и/или на кандидата се предоставят указания и срок за отстраняване на установените нередовности, непълноти и/или несъответствия.</w:t>
      </w:r>
      <w:r w:rsidR="00816C51" w:rsidRPr="008D4AB4">
        <w:rPr>
          <w:rFonts w:ascii="Times New Roman" w:hAnsi="Times New Roman" w:cs="Times New Roman"/>
          <w:sz w:val="24"/>
          <w:szCs w:val="24"/>
        </w:rPr>
        <w:t xml:space="preserve"> </w:t>
      </w:r>
    </w:p>
    <w:p w14:paraId="33285AD0" w14:textId="77777777" w:rsidR="00D4692B" w:rsidRPr="008D4AB4" w:rsidRDefault="00D4692B" w:rsidP="00D4692B">
      <w:pPr>
        <w:spacing w:after="120" w:line="240" w:lineRule="auto"/>
        <w:jc w:val="both"/>
        <w:rPr>
          <w:rFonts w:ascii="Times New Roman" w:hAnsi="Times New Roman" w:cs="Times New Roman"/>
          <w:sz w:val="24"/>
          <w:szCs w:val="24"/>
        </w:rPr>
      </w:pPr>
    </w:p>
    <w:p w14:paraId="74FE75F1" w14:textId="46936004" w:rsidR="00CB14EE" w:rsidRPr="008D4AB4" w:rsidRDefault="00CB14EE" w:rsidP="00291558">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21" w:name="_Toc140135147"/>
      <w:r w:rsidRPr="008D4AB4">
        <w:rPr>
          <w:rFonts w:ascii="Times New Roman" w:hAnsi="Times New Roman" w:cs="Times New Roman"/>
        </w:rPr>
        <w:t>Допустими целеви групи</w:t>
      </w:r>
      <w:r w:rsidR="00EA11C9" w:rsidRPr="008D4AB4">
        <w:rPr>
          <w:rFonts w:ascii="Times New Roman" w:hAnsi="Times New Roman" w:cs="Times New Roman"/>
        </w:rPr>
        <w:t xml:space="preserve"> (ако е приложимо)</w:t>
      </w:r>
      <w:r w:rsidRPr="008D4AB4">
        <w:rPr>
          <w:rFonts w:ascii="Times New Roman" w:hAnsi="Times New Roman" w:cs="Times New Roman"/>
        </w:rPr>
        <w:t>:</w:t>
      </w:r>
      <w:bookmarkEnd w:id="21"/>
    </w:p>
    <w:p w14:paraId="60FF89FF" w14:textId="3C74D249" w:rsidR="00AB1047" w:rsidRPr="008D4AB4" w:rsidRDefault="00D4692B" w:rsidP="00D4692B">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Неприложимо</w:t>
      </w:r>
    </w:p>
    <w:p w14:paraId="25A2BA4E" w14:textId="08A541F0" w:rsidR="00D53D8D" w:rsidRPr="008D4AB4" w:rsidRDefault="00D53D8D"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22" w:name="_Toc140135148"/>
      <w:r w:rsidRPr="008D4AB4">
        <w:rPr>
          <w:rFonts w:ascii="Times New Roman" w:hAnsi="Times New Roman" w:cs="Times New Roman"/>
        </w:rPr>
        <w:t>Приложим режим на държавни помощи (ако е приложимо):</w:t>
      </w:r>
      <w:bookmarkEnd w:id="22"/>
      <w:r w:rsidRPr="008D4AB4">
        <w:rPr>
          <w:rFonts w:ascii="Times New Roman" w:hAnsi="Times New Roman" w:cs="Times New Roman"/>
          <w:sz w:val="24"/>
          <w:szCs w:val="24"/>
        </w:rPr>
        <w:t xml:space="preserve"> </w:t>
      </w:r>
    </w:p>
    <w:p w14:paraId="6ED215BB" w14:textId="77777777" w:rsidR="00D53D8D" w:rsidRDefault="00D53D8D" w:rsidP="00D53D8D">
      <w:pPr>
        <w:pStyle w:val="NormalWeb"/>
        <w:ind w:firstLine="567"/>
        <w:jc w:val="both"/>
        <w:rPr>
          <w:color w:val="000000"/>
        </w:rPr>
      </w:pPr>
      <w:r w:rsidRPr="00A25C54">
        <w:rPr>
          <w:color w:val="000000"/>
        </w:rPr>
        <w:t xml:space="preserve">За установяване дали чрез  БФП  по </w:t>
      </w:r>
      <w:r>
        <w:rPr>
          <w:color w:val="000000"/>
        </w:rPr>
        <w:t>допустимите дейности</w:t>
      </w:r>
      <w:r w:rsidRPr="00A25C54">
        <w:rPr>
          <w:color w:val="000000"/>
        </w:rPr>
        <w:t xml:space="preserve">  </w:t>
      </w:r>
      <w:r>
        <w:rPr>
          <w:color w:val="000000"/>
        </w:rPr>
        <w:t xml:space="preserve">по настоящата процедура </w:t>
      </w:r>
      <w:r w:rsidRPr="00A25C54">
        <w:rPr>
          <w:color w:val="000000"/>
        </w:rPr>
        <w:t>ще бъде предоставена  държавна</w:t>
      </w:r>
      <w:r>
        <w:rPr>
          <w:color w:val="000000"/>
        </w:rPr>
        <w:t xml:space="preserve"> помощ по ПТС, УО е извършил предварителна </w:t>
      </w:r>
      <w:r w:rsidRPr="00A25C54">
        <w:rPr>
          <w:color w:val="000000"/>
        </w:rPr>
        <w:t>проверка за наличие на държавни помощи (ДП)</w:t>
      </w:r>
      <w:r>
        <w:rPr>
          <w:color w:val="000000"/>
        </w:rPr>
        <w:t>.</w:t>
      </w:r>
      <w:r w:rsidRPr="00A25C54">
        <w:rPr>
          <w:color w:val="000000"/>
        </w:rPr>
        <w:t> </w:t>
      </w:r>
    </w:p>
    <w:p w14:paraId="0C988725" w14:textId="77777777" w:rsidR="00D53D8D" w:rsidRPr="009F2FF3" w:rsidRDefault="00D53D8D" w:rsidP="00D53D8D">
      <w:pPr>
        <w:pStyle w:val="NormalWeb"/>
        <w:ind w:firstLine="567"/>
        <w:jc w:val="both"/>
        <w:rPr>
          <w:color w:val="000000"/>
        </w:rPr>
      </w:pPr>
      <w:r w:rsidRPr="009F2FF3">
        <w:rPr>
          <w:color w:val="000000"/>
        </w:rPr>
        <w:t>Допустими</w:t>
      </w:r>
      <w:r>
        <w:rPr>
          <w:color w:val="000000"/>
        </w:rPr>
        <w:t>те</w:t>
      </w:r>
      <w:r w:rsidRPr="009F2FF3">
        <w:rPr>
          <w:color w:val="000000"/>
        </w:rPr>
        <w:t xml:space="preserve"> дейности по Приоритет 3</w:t>
      </w:r>
      <w:r>
        <w:rPr>
          <w:color w:val="000000"/>
        </w:rPr>
        <w:t xml:space="preserve"> са</w:t>
      </w:r>
      <w:r w:rsidRPr="009F2FF3">
        <w:rPr>
          <w:color w:val="000000"/>
        </w:rPr>
        <w:t xml:space="preserve"> изграждане и реконструкция на гарови</w:t>
      </w:r>
      <w:r w:rsidRPr="007A0B0A">
        <w:rPr>
          <w:i/>
        </w:rPr>
        <w:t xml:space="preserve"> </w:t>
      </w:r>
      <w:r w:rsidRPr="009F2FF3">
        <w:rPr>
          <w:color w:val="000000"/>
        </w:rPr>
        <w:t xml:space="preserve">комплекси по протежение на главните железопътни линии, развитие на информационни системи в транспорта, надграждащи съществуващите системи и системите в процес на изграждане, модернизация и изграждане на съоръжения за повишаване на безопасността на транспорта, мерки за техническа помощ за подготовката/завършване на подготовката на проектите (КФ) и електрификация и внедряване на сигнализация и телекомуникации, развитие на жп възли (ЕФРР) с бенефициенти НКЖИ, ДППИ, ИАППД, АПИ, ИАМА. </w:t>
      </w:r>
    </w:p>
    <w:p w14:paraId="7DFB7695" w14:textId="0E0E5A70" w:rsidR="00D53D8D" w:rsidRDefault="00D53D8D" w:rsidP="00D53D8D">
      <w:pPr>
        <w:pStyle w:val="NormalWeb"/>
        <w:ind w:firstLine="567"/>
        <w:jc w:val="both"/>
      </w:pPr>
      <w:r>
        <w:t xml:space="preserve">Предвижда се финансиране на проекти с бенефициенти </w:t>
      </w:r>
      <w:r w:rsidRPr="00A44BFD">
        <w:rPr>
          <w:b/>
        </w:rPr>
        <w:t>НКЖИ, АПИ, ИАППД</w:t>
      </w:r>
      <w:r>
        <w:rPr>
          <w:b/>
        </w:rPr>
        <w:t xml:space="preserve">, ДППИ </w:t>
      </w:r>
      <w:r w:rsidR="00AC1F63">
        <w:rPr>
          <w:b/>
        </w:rPr>
        <w:t xml:space="preserve">по т. 16.2.1 </w:t>
      </w:r>
      <w:r>
        <w:rPr>
          <w:b/>
        </w:rPr>
        <w:t>и</w:t>
      </w:r>
      <w:r w:rsidRPr="00A44BFD">
        <w:rPr>
          <w:b/>
        </w:rPr>
        <w:t xml:space="preserve"> ИАМА</w:t>
      </w:r>
      <w:r>
        <w:t xml:space="preserve"> за осъществяване единствено на дейности с нестопански характер – инвестиции за железопътна и пътна инфраструктура, които представляват публична държавна  инфраструктура, информационни системи в транспорта, доставка на плавателни съдове, мерки за безопасността в транспорта и други, свързани с публични функции на държавата и в тях не се извършва икономическа дейност. </w:t>
      </w:r>
    </w:p>
    <w:p w14:paraId="5285529C" w14:textId="58DE871A" w:rsidR="00D53D8D" w:rsidRPr="00D53D8D" w:rsidRDefault="00AC1F63" w:rsidP="00D53D8D">
      <w:pPr>
        <w:pStyle w:val="NormalWeb"/>
        <w:ind w:firstLine="567"/>
        <w:jc w:val="both"/>
        <w:rPr>
          <w:b/>
        </w:rPr>
      </w:pPr>
      <w:r>
        <w:t xml:space="preserve">Предвижда се финансиране на проекти от </w:t>
      </w:r>
      <w:r>
        <w:rPr>
          <w:b/>
        </w:rPr>
        <w:t xml:space="preserve">т. 16.2.2 до т. 16.2.7 </w:t>
      </w:r>
      <w:r>
        <w:t xml:space="preserve"> с бенефициент ДППИ по ОРГО. </w:t>
      </w:r>
      <w:r w:rsidR="00D53D8D" w:rsidRPr="00D53D8D">
        <w:rPr>
          <w:b/>
        </w:rPr>
        <w:t xml:space="preserve">Подробно описание следва в Приложение </w:t>
      </w:r>
      <w:r w:rsidR="00E62B43">
        <w:rPr>
          <w:b/>
        </w:rPr>
        <w:t>№ 11</w:t>
      </w:r>
      <w:r w:rsidR="00D53D8D">
        <w:rPr>
          <w:b/>
        </w:rPr>
        <w:t xml:space="preserve"> </w:t>
      </w:r>
      <w:r w:rsidR="00D53D8D" w:rsidRPr="00D53D8D">
        <w:rPr>
          <w:b/>
        </w:rPr>
        <w:t>„</w:t>
      </w:r>
      <w:r w:rsidR="00D53D8D" w:rsidRPr="008D4AB4">
        <w:t>Приложим режим на минимални/държавни помощи</w:t>
      </w:r>
      <w:r w:rsidR="00D53D8D" w:rsidRPr="00D53D8D">
        <w:rPr>
          <w:b/>
        </w:rPr>
        <w:t>“, неразделна част от т. 16 „Приложим режим на държавни помощи“.</w:t>
      </w:r>
    </w:p>
    <w:p w14:paraId="5FBEFF0A" w14:textId="77777777" w:rsidR="00D53D8D" w:rsidRPr="00375AB0" w:rsidRDefault="00D53D8D" w:rsidP="00170765">
      <w:pPr>
        <w:pStyle w:val="Heading2"/>
        <w:numPr>
          <w:ilvl w:val="1"/>
          <w:numId w:val="39"/>
        </w:numPr>
        <w:pBdr>
          <w:top w:val="single" w:sz="4" w:space="1" w:color="auto"/>
          <w:left w:val="single" w:sz="4" w:space="4" w:color="auto"/>
          <w:bottom w:val="single" w:sz="4" w:space="1" w:color="auto"/>
          <w:right w:val="single" w:sz="4" w:space="4" w:color="auto"/>
        </w:pBdr>
        <w:shd w:val="clear" w:color="auto" w:fill="DEEAF6" w:themeFill="accent1" w:themeFillTint="33"/>
        <w:tabs>
          <w:tab w:val="left" w:pos="567"/>
        </w:tabs>
        <w:spacing w:before="120" w:after="120"/>
        <w:ind w:left="567" w:hanging="425"/>
        <w:rPr>
          <w:rFonts w:ascii="Times New Roman" w:hAnsi="Times New Roman" w:cs="Times New Roman"/>
          <w:sz w:val="24"/>
          <w:szCs w:val="24"/>
        </w:rPr>
      </w:pPr>
      <w:bookmarkStart w:id="23" w:name="_Toc140135149"/>
      <w:r w:rsidRPr="00375AB0">
        <w:rPr>
          <w:rFonts w:ascii="Times New Roman" w:hAnsi="Times New Roman" w:cs="Times New Roman"/>
          <w:sz w:val="24"/>
          <w:szCs w:val="24"/>
        </w:rPr>
        <w:t>НКЖИ</w:t>
      </w:r>
      <w:bookmarkEnd w:id="23"/>
    </w:p>
    <w:p w14:paraId="2AEAF449" w14:textId="04736303" w:rsidR="00D53D8D" w:rsidRDefault="00D53D8D" w:rsidP="00D53D8D">
      <w:pPr>
        <w:pStyle w:val="NormalWeb"/>
        <w:jc w:val="both"/>
      </w:pPr>
      <w:r w:rsidRPr="005109BA">
        <w:rPr>
          <w:b/>
        </w:rPr>
        <w:t xml:space="preserve">По приоритет </w:t>
      </w:r>
      <w:r>
        <w:rPr>
          <w:b/>
        </w:rPr>
        <w:t>3</w:t>
      </w:r>
      <w:r>
        <w:t xml:space="preserve"> с бенефициент </w:t>
      </w:r>
      <w:r w:rsidRPr="005109BA">
        <w:rPr>
          <w:b/>
        </w:rPr>
        <w:t>НКЖИ</w:t>
      </w:r>
      <w:r>
        <w:rPr>
          <w:b/>
        </w:rPr>
        <w:t xml:space="preserve"> </w:t>
      </w:r>
      <w:r w:rsidRPr="001B67DE">
        <w:t xml:space="preserve">с приложим режим </w:t>
      </w:r>
      <w:r>
        <w:rPr>
          <w:b/>
        </w:rPr>
        <w:t>„не</w:t>
      </w:r>
      <w:r w:rsidRPr="001B67DE">
        <w:rPr>
          <w:b/>
        </w:rPr>
        <w:t>помощ“</w:t>
      </w:r>
      <w:r w:rsidRPr="001B67DE">
        <w:t xml:space="preserve"> – помощ извън обхвата на чл. 107, пар. 1 от ДФЕС </w:t>
      </w:r>
      <w:r>
        <w:t xml:space="preserve">се предвижда да се финансират дейности за </w:t>
      </w:r>
      <w:r w:rsidRPr="00B13C77">
        <w:t>модернизация на ключови жп гари и изграждане на нови по жп линията; изграждането на ERTMS (ниво 2) и ETCS, извън обхвата на проектите за развитие на железопътната инфраструктура по приоритет 1 и Плана за възстановяване и устойчивост, както и внедряването на автоматични прелезни устройства на ключови прелези с концентрация на инциденти, с оглед повишаване на безопасността за модернизация и въвеждане на SCADA в тягови подстанции.</w:t>
      </w:r>
    </w:p>
    <w:p w14:paraId="58B297D5" w14:textId="63C24218" w:rsidR="00D53D8D" w:rsidRPr="00375AB0" w:rsidRDefault="00D53D8D" w:rsidP="00170765">
      <w:pPr>
        <w:pStyle w:val="Heading2"/>
        <w:numPr>
          <w:ilvl w:val="1"/>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142" w:firstLine="0"/>
        <w:rPr>
          <w:rFonts w:ascii="Times New Roman" w:hAnsi="Times New Roman" w:cs="Times New Roman"/>
          <w:sz w:val="24"/>
          <w:szCs w:val="24"/>
        </w:rPr>
      </w:pPr>
      <w:bookmarkStart w:id="24" w:name="_Toc140135150"/>
      <w:r>
        <w:rPr>
          <w:rFonts w:ascii="Times New Roman" w:hAnsi="Times New Roman" w:cs="Times New Roman"/>
          <w:sz w:val="24"/>
          <w:szCs w:val="24"/>
        </w:rPr>
        <w:lastRenderedPageBreak/>
        <w:t>АПИ</w:t>
      </w:r>
      <w:bookmarkEnd w:id="24"/>
    </w:p>
    <w:p w14:paraId="4A60A6F1" w14:textId="6BA57B3E" w:rsidR="00D53D8D" w:rsidRDefault="00D53D8D" w:rsidP="00D53D8D">
      <w:pPr>
        <w:pStyle w:val="NormalWeb"/>
        <w:jc w:val="both"/>
      </w:pPr>
      <w:r w:rsidRPr="004A7762">
        <w:rPr>
          <w:b/>
        </w:rPr>
        <w:t xml:space="preserve">По приоритет </w:t>
      </w:r>
      <w:r>
        <w:rPr>
          <w:b/>
        </w:rPr>
        <w:t>3</w:t>
      </w:r>
      <w:r w:rsidRPr="004A7762">
        <w:rPr>
          <w:b/>
        </w:rPr>
        <w:t xml:space="preserve"> с бенефициент АПИ</w:t>
      </w:r>
      <w:r w:rsidRPr="004A7762">
        <w:rPr>
          <w:b/>
          <w:i/>
        </w:rPr>
        <w:t xml:space="preserve"> </w:t>
      </w:r>
      <w:r w:rsidRPr="001B67DE">
        <w:t xml:space="preserve">с приложим режим </w:t>
      </w:r>
      <w:r>
        <w:rPr>
          <w:b/>
        </w:rPr>
        <w:t>„не</w:t>
      </w:r>
      <w:r w:rsidRPr="001B67DE">
        <w:rPr>
          <w:b/>
        </w:rPr>
        <w:t>помощ“</w:t>
      </w:r>
      <w:r w:rsidRPr="004A7762">
        <w:rPr>
          <w:b/>
          <w:i/>
        </w:rPr>
        <w:t xml:space="preserve"> </w:t>
      </w:r>
      <w:r>
        <w:t xml:space="preserve"> </w:t>
      </w:r>
      <w:r w:rsidR="00AC1F63" w:rsidRPr="00D53D8D">
        <w:rPr>
          <w:b/>
          <w:noProof/>
          <w:color w:val="000000"/>
        </w:rPr>
        <w:t>по ЕФРР</w:t>
      </w:r>
      <w:r w:rsidR="00AC1F63">
        <w:t xml:space="preserve"> </w:t>
      </w:r>
      <w:r>
        <w:t xml:space="preserve">се предвижда да се финансират </w:t>
      </w:r>
      <w:r w:rsidRPr="009F2FF3">
        <w:t>мерки за пътна безопасност по TEN-T мрежата</w:t>
      </w:r>
      <w:r>
        <w:t xml:space="preserve">, както и </w:t>
      </w:r>
      <w:r w:rsidRPr="009F2FF3">
        <w:t>информационни системи за управление на автомобилния трафик по републиканската пътна мрежа</w:t>
      </w:r>
      <w:r>
        <w:t>,</w:t>
      </w:r>
      <w:r w:rsidRPr="009F2FF3">
        <w:rPr>
          <w:b/>
        </w:rPr>
        <w:t xml:space="preserve"> с бенефициент АПИ</w:t>
      </w:r>
      <w:r w:rsidRPr="009F2FF3">
        <w:rPr>
          <w:b/>
          <w:i/>
        </w:rPr>
        <w:t xml:space="preserve"> </w:t>
      </w:r>
      <w:r w:rsidRPr="009F2FF3">
        <w:t xml:space="preserve">с приложим режим </w:t>
      </w:r>
      <w:r w:rsidRPr="009F2FF3">
        <w:rPr>
          <w:b/>
        </w:rPr>
        <w:t>„непомощ“</w:t>
      </w:r>
      <w:r w:rsidRPr="009F2FF3">
        <w:t xml:space="preserve">. </w:t>
      </w:r>
    </w:p>
    <w:p w14:paraId="21DD0366" w14:textId="1CFF984A" w:rsidR="00D53D8D" w:rsidRPr="00375AB0" w:rsidRDefault="00D53D8D" w:rsidP="00170765">
      <w:pPr>
        <w:pStyle w:val="Heading2"/>
        <w:numPr>
          <w:ilvl w:val="1"/>
          <w:numId w:val="50"/>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bookmarkStart w:id="25" w:name="_Toc140135151"/>
      <w:r>
        <w:rPr>
          <w:rFonts w:ascii="Times New Roman" w:hAnsi="Times New Roman" w:cs="Times New Roman"/>
          <w:sz w:val="24"/>
          <w:szCs w:val="24"/>
        </w:rPr>
        <w:t>. ИАППД</w:t>
      </w:r>
      <w:bookmarkEnd w:id="25"/>
    </w:p>
    <w:p w14:paraId="1F9C5E97" w14:textId="4C55DD7E" w:rsidR="00D53D8D" w:rsidRPr="001F5219" w:rsidRDefault="00D53D8D" w:rsidP="00D53D8D">
      <w:pPr>
        <w:pStyle w:val="NormalWeb"/>
        <w:shd w:val="clear" w:color="auto" w:fill="FFFFFF" w:themeFill="background1"/>
        <w:jc w:val="both"/>
      </w:pPr>
      <w:r w:rsidRPr="00D53D8D">
        <w:rPr>
          <w:b/>
          <w:noProof/>
          <w:color w:val="000000"/>
        </w:rPr>
        <w:t>Приоритет 3 допустими дейности по ЕФРР:</w:t>
      </w:r>
      <w:r w:rsidRPr="001F5219">
        <w:rPr>
          <w:noProof/>
          <w:color w:val="000000"/>
        </w:rPr>
        <w:t xml:space="preserve"> доставка на мултифункционални плавателни съдове, мерки за ТП за проектите </w:t>
      </w:r>
      <w:r w:rsidRPr="001F5219">
        <w:t xml:space="preserve">с бенефициент </w:t>
      </w:r>
      <w:r w:rsidRPr="001F5219">
        <w:rPr>
          <w:b/>
        </w:rPr>
        <w:t>ИАППД</w:t>
      </w:r>
      <w:r w:rsidRPr="001F5219">
        <w:t>. Тези проекти с бенефициент ИАППД са с приложим режим „</w:t>
      </w:r>
      <w:r w:rsidRPr="001F5219">
        <w:rPr>
          <w:b/>
        </w:rPr>
        <w:t>непомощ</w:t>
      </w:r>
      <w:r w:rsidRPr="001F5219">
        <w:t xml:space="preserve">“. </w:t>
      </w:r>
    </w:p>
    <w:p w14:paraId="3B4C1D4B" w14:textId="49222017" w:rsidR="00D53D8D" w:rsidRPr="00375AB0" w:rsidRDefault="00D53D8D" w:rsidP="00170765">
      <w:pPr>
        <w:pStyle w:val="Heading2"/>
        <w:numPr>
          <w:ilvl w:val="1"/>
          <w:numId w:val="5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r>
        <w:rPr>
          <w:rFonts w:ascii="Times New Roman" w:hAnsi="Times New Roman" w:cs="Times New Roman"/>
          <w:sz w:val="24"/>
          <w:szCs w:val="24"/>
        </w:rPr>
        <w:t xml:space="preserve"> </w:t>
      </w:r>
      <w:bookmarkStart w:id="26" w:name="_Toc140135152"/>
      <w:r>
        <w:rPr>
          <w:rFonts w:ascii="Times New Roman" w:hAnsi="Times New Roman" w:cs="Times New Roman"/>
          <w:sz w:val="24"/>
          <w:szCs w:val="24"/>
        </w:rPr>
        <w:t>ИАМА</w:t>
      </w:r>
      <w:bookmarkEnd w:id="26"/>
    </w:p>
    <w:p w14:paraId="68D96400" w14:textId="77777777" w:rsidR="00D53D8D" w:rsidRPr="001F5219" w:rsidRDefault="00D53D8D" w:rsidP="00D53D8D">
      <w:pPr>
        <w:pStyle w:val="NormalWeb"/>
        <w:jc w:val="both"/>
      </w:pPr>
      <w:r w:rsidRPr="00D53D8D">
        <w:rPr>
          <w:b/>
          <w:noProof/>
          <w:color w:val="000000"/>
        </w:rPr>
        <w:t>По приоритет 3</w:t>
      </w:r>
      <w:r w:rsidRPr="001F5219">
        <w:rPr>
          <w:noProof/>
          <w:color w:val="000000"/>
        </w:rPr>
        <w:t xml:space="preserve"> са допустими следните дейности по ЕФРР: </w:t>
      </w:r>
      <w:r w:rsidRPr="001F5219">
        <w:rPr>
          <w:iCs/>
          <w:noProof/>
        </w:rPr>
        <w:t>многоцелеви аварийно-спасителни и патрулни кораби и специализирано оборудване, както и с изграждането на интегрирана информационна система за координиране и управление в реално време на операции при бедствия и аварии</w:t>
      </w:r>
      <w:r w:rsidRPr="001F5219">
        <w:rPr>
          <w:noProof/>
          <w:color w:val="000000"/>
        </w:rPr>
        <w:t xml:space="preserve">, мерки за ТП за проектите </w:t>
      </w:r>
      <w:r w:rsidRPr="001F5219">
        <w:t xml:space="preserve">с бенефициент ИАМА. Тези проекти с бенефициент </w:t>
      </w:r>
      <w:r w:rsidRPr="001F5219">
        <w:rPr>
          <w:b/>
        </w:rPr>
        <w:t>ИАМА</w:t>
      </w:r>
      <w:r w:rsidRPr="001F5219">
        <w:t xml:space="preserve"> са с приложим режим </w:t>
      </w:r>
      <w:r w:rsidRPr="001F5219">
        <w:rPr>
          <w:b/>
        </w:rPr>
        <w:t>„непомощ“</w:t>
      </w:r>
      <w:r w:rsidRPr="001F5219">
        <w:t xml:space="preserve">. </w:t>
      </w:r>
    </w:p>
    <w:p w14:paraId="584142C5" w14:textId="35DEF089" w:rsidR="00D53D8D" w:rsidRPr="00375AB0" w:rsidRDefault="00A0716C" w:rsidP="00170765">
      <w:pPr>
        <w:pStyle w:val="Heading2"/>
        <w:numPr>
          <w:ilvl w:val="1"/>
          <w:numId w:val="52"/>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567"/>
        <w:rPr>
          <w:rFonts w:ascii="Times New Roman" w:hAnsi="Times New Roman" w:cs="Times New Roman"/>
          <w:sz w:val="24"/>
          <w:szCs w:val="24"/>
        </w:rPr>
      </w:pPr>
      <w:r>
        <w:rPr>
          <w:rFonts w:ascii="Times New Roman" w:hAnsi="Times New Roman" w:cs="Times New Roman"/>
          <w:sz w:val="24"/>
          <w:szCs w:val="24"/>
        </w:rPr>
        <w:t xml:space="preserve"> </w:t>
      </w:r>
      <w:bookmarkStart w:id="27" w:name="_Toc140135153"/>
      <w:r w:rsidR="00D53D8D">
        <w:rPr>
          <w:rFonts w:ascii="Times New Roman" w:hAnsi="Times New Roman" w:cs="Times New Roman"/>
          <w:sz w:val="24"/>
          <w:szCs w:val="24"/>
        </w:rPr>
        <w:t>ДППИ</w:t>
      </w:r>
      <w:bookmarkEnd w:id="27"/>
    </w:p>
    <w:p w14:paraId="5AAB549C" w14:textId="77777777" w:rsidR="00D53D8D" w:rsidRDefault="00D53D8D" w:rsidP="00D53D8D">
      <w:pPr>
        <w:ind w:firstLine="567"/>
        <w:jc w:val="both"/>
        <w:rPr>
          <w:rFonts w:ascii="Times New Roman" w:hAnsi="Times New Roman" w:cs="Times New Roman"/>
          <w:sz w:val="24"/>
          <w:szCs w:val="24"/>
        </w:rPr>
      </w:pPr>
    </w:p>
    <w:p w14:paraId="79D9C4BA" w14:textId="77777777" w:rsidR="00D53D8D" w:rsidRDefault="00D53D8D" w:rsidP="00D53D8D">
      <w:pPr>
        <w:pStyle w:val="NormalWeb"/>
        <w:pBdr>
          <w:top w:val="single" w:sz="4" w:space="1" w:color="auto"/>
          <w:left w:val="single" w:sz="4" w:space="4" w:color="auto"/>
          <w:bottom w:val="single" w:sz="4" w:space="1" w:color="auto"/>
          <w:right w:val="single" w:sz="4" w:space="4" w:color="auto"/>
        </w:pBdr>
        <w:shd w:val="clear" w:color="auto" w:fill="BDD6EE" w:themeFill="accent1" w:themeFillTint="66"/>
        <w:ind w:firstLine="556"/>
        <w:jc w:val="both"/>
        <w:rPr>
          <w:b/>
          <w:color w:val="1F4E79" w:themeColor="accent1" w:themeShade="80"/>
        </w:rPr>
      </w:pPr>
      <w:r>
        <w:rPr>
          <w:b/>
          <w:color w:val="1F4E79" w:themeColor="accent1" w:themeShade="80"/>
        </w:rPr>
        <w:t xml:space="preserve">Таблица с индикативни проекти, които се очаква да бъдат подадени за финансиране по ПТС от ДППИ </w:t>
      </w:r>
    </w:p>
    <w:p w14:paraId="325D0E87" w14:textId="77777777" w:rsidR="00D53D8D" w:rsidRDefault="00D53D8D" w:rsidP="00D53D8D">
      <w:pPr>
        <w:pStyle w:val="NormalWeb"/>
        <w:pBdr>
          <w:top w:val="single" w:sz="4" w:space="1" w:color="auto"/>
          <w:left w:val="single" w:sz="4" w:space="4" w:color="auto"/>
          <w:bottom w:val="single" w:sz="4" w:space="1" w:color="auto"/>
          <w:right w:val="single" w:sz="4" w:space="4" w:color="auto"/>
        </w:pBdr>
        <w:shd w:val="clear" w:color="auto" w:fill="BDD6EE" w:themeFill="accent1" w:themeFillTint="66"/>
        <w:ind w:firstLine="556"/>
        <w:jc w:val="both"/>
        <w:rPr>
          <w:b/>
          <w:color w:val="1F4E79" w:themeColor="accent1" w:themeShade="80"/>
        </w:rPr>
      </w:pPr>
    </w:p>
    <w:p w14:paraId="37032DBB" w14:textId="77777777" w:rsidR="00D53D8D" w:rsidRDefault="00D53D8D" w:rsidP="00D53D8D">
      <w:pPr>
        <w:ind w:firstLine="567"/>
        <w:jc w:val="both"/>
        <w:rPr>
          <w:rFonts w:ascii="Times New Roman" w:hAnsi="Times New Roman" w:cs="Times New Roman"/>
          <w:sz w:val="24"/>
          <w:szCs w:val="24"/>
        </w:rPr>
      </w:pPr>
      <w:r>
        <w:rPr>
          <w:rFonts w:ascii="Times New Roman" w:hAnsi="Times New Roman" w:cs="Times New Roman"/>
          <w:sz w:val="24"/>
          <w:szCs w:val="24"/>
        </w:rPr>
        <w:t>Определените максимални стойности в евро по области на интервенция са:</w:t>
      </w:r>
    </w:p>
    <w:tbl>
      <w:tblPr>
        <w:tblStyle w:val="TableGrid1"/>
        <w:tblW w:w="9214" w:type="dxa"/>
        <w:tblInd w:w="-5" w:type="dxa"/>
        <w:tblLook w:val="04A0" w:firstRow="1" w:lastRow="0" w:firstColumn="1" w:lastColumn="0" w:noHBand="0" w:noVBand="1"/>
      </w:tblPr>
      <w:tblGrid>
        <w:gridCol w:w="4058"/>
        <w:gridCol w:w="1471"/>
        <w:gridCol w:w="1984"/>
        <w:gridCol w:w="1701"/>
      </w:tblGrid>
      <w:tr w:rsidR="00D53D8D" w:rsidRPr="00F77599" w14:paraId="65928EAD" w14:textId="77777777" w:rsidTr="0098168A">
        <w:tc>
          <w:tcPr>
            <w:tcW w:w="4058"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2CDD" w14:textId="77777777" w:rsidR="00D53D8D" w:rsidRPr="00F77599" w:rsidRDefault="00D53D8D" w:rsidP="0098168A">
            <w:pPr>
              <w:spacing w:before="120" w:after="120"/>
              <w:rPr>
                <w:rFonts w:ascii="Times New Roman" w:eastAsia="Times New Roman" w:hAnsi="Times New Roman" w:cs="Times New Roman"/>
                <w:b/>
                <w:iCs/>
                <w:noProof/>
                <w:sz w:val="20"/>
                <w:szCs w:val="20"/>
              </w:rPr>
            </w:pPr>
            <w:r w:rsidRPr="00F77599">
              <w:rPr>
                <w:rFonts w:ascii="Times New Roman" w:eastAsia="Times New Roman" w:hAnsi="Times New Roman" w:cs="Times New Roman"/>
                <w:b/>
                <w:iCs/>
                <w:noProof/>
                <w:sz w:val="20"/>
                <w:szCs w:val="20"/>
              </w:rPr>
              <w:t xml:space="preserve">108. </w:t>
            </w:r>
            <w:r w:rsidRPr="00F77599">
              <w:rPr>
                <w:rFonts w:ascii="Times New Roman" w:eastAsia="Times New Roman" w:hAnsi="Times New Roman" w:cs="Times New Roman"/>
                <w:iCs/>
                <w:noProof/>
                <w:sz w:val="20"/>
                <w:szCs w:val="20"/>
              </w:rPr>
              <w:t>Комбиниран транспорт (трансевропейска транспортна мрежа)</w:t>
            </w:r>
            <w:r w:rsidRPr="00F77599">
              <w:rPr>
                <w:rFonts w:ascii="Times New Roman" w:eastAsia="Times New Roman" w:hAnsi="Times New Roman" w:cs="Times New Roman"/>
                <w:b/>
                <w:iCs/>
                <w:noProof/>
                <w:sz w:val="20"/>
                <w:szCs w:val="20"/>
              </w:rPr>
              <w:t xml:space="preserve"> </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250BCA2B" w14:textId="77777777" w:rsidR="00D53D8D" w:rsidRPr="00F77599" w:rsidRDefault="00D53D8D" w:rsidP="0098168A">
            <w:pPr>
              <w:spacing w:before="120" w:after="120"/>
              <w:jc w:val="both"/>
              <w:rPr>
                <w:rFonts w:ascii="Times New Roman" w:eastAsia="Times New Roman" w:hAnsi="Times New Roman" w:cs="Times New Roman"/>
                <w:b/>
                <w:iCs/>
                <w:noProof/>
                <w:sz w:val="20"/>
                <w:szCs w:val="20"/>
                <w:lang w:val="en-US"/>
              </w:rPr>
            </w:pPr>
            <w:r w:rsidRPr="00F77599">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05789B8" w14:textId="77777777" w:rsidR="00D53D8D" w:rsidRPr="00F77599" w:rsidRDefault="00D53D8D" w:rsidP="0098168A">
            <w:pPr>
              <w:spacing w:before="120" w:after="120"/>
              <w:jc w:val="both"/>
              <w:rPr>
                <w:rFonts w:ascii="Times New Roman" w:eastAsia="Times New Roman" w:hAnsi="Times New Roman" w:cs="Times New Roman"/>
                <w:b/>
                <w:iCs/>
                <w:noProof/>
                <w:sz w:val="20"/>
                <w:szCs w:val="20"/>
                <w:lang w:val="en-US"/>
              </w:rPr>
            </w:pPr>
            <w:r w:rsidRPr="00F77599">
              <w:rPr>
                <w:rFonts w:ascii="Times New Roman" w:eastAsia="Times New Roman" w:hAnsi="Times New Roman" w:cs="Times New Roman"/>
                <w:iCs/>
                <w:noProof/>
                <w:sz w:val="20"/>
                <w:szCs w:val="20"/>
              </w:rPr>
              <w:t>Слабо развити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94B373A" w14:textId="77777777" w:rsidR="00D53D8D" w:rsidRPr="00F77599" w:rsidRDefault="00D53D8D" w:rsidP="0098168A">
            <w:pPr>
              <w:spacing w:before="120" w:after="120"/>
              <w:jc w:val="right"/>
              <w:rPr>
                <w:rFonts w:ascii="Times New Roman" w:eastAsia="Times New Roman" w:hAnsi="Times New Roman" w:cs="Times New Roman"/>
                <w:b/>
                <w:iCs/>
                <w:noProof/>
                <w:sz w:val="20"/>
                <w:szCs w:val="20"/>
                <w:lang w:val="en-US"/>
              </w:rPr>
            </w:pPr>
            <w:r w:rsidRPr="00F77599">
              <w:rPr>
                <w:rFonts w:ascii="Times New Roman" w:eastAsia="Times New Roman" w:hAnsi="Times New Roman" w:cs="Times New Roman"/>
                <w:b/>
                <w:iCs/>
                <w:noProof/>
                <w:sz w:val="20"/>
                <w:szCs w:val="20"/>
                <w:lang w:val="en-US"/>
              </w:rPr>
              <w:t>194 004 475,00</w:t>
            </w:r>
          </w:p>
        </w:tc>
      </w:tr>
      <w:tr w:rsidR="00D53D8D" w:rsidRPr="008D4AB4" w14:paraId="44739DC4" w14:textId="77777777" w:rsidTr="0098168A">
        <w:tc>
          <w:tcPr>
            <w:tcW w:w="4058" w:type="dxa"/>
            <w:tcBorders>
              <w:top w:val="single" w:sz="4" w:space="0" w:color="auto"/>
              <w:left w:val="single" w:sz="4" w:space="0" w:color="auto"/>
              <w:bottom w:val="single" w:sz="4" w:space="0" w:color="auto"/>
              <w:right w:val="single" w:sz="4" w:space="0" w:color="auto"/>
            </w:tcBorders>
          </w:tcPr>
          <w:p w14:paraId="42785E2F" w14:textId="77777777" w:rsidR="00D53D8D" w:rsidRPr="008D4AB4" w:rsidRDefault="00D53D8D" w:rsidP="0098168A">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119</w:t>
            </w:r>
            <w:r w:rsidRPr="008D4AB4">
              <w:rPr>
                <w:rFonts w:ascii="Times New Roman" w:eastAsia="Times New Roman" w:hAnsi="Times New Roman" w:cs="Times New Roman"/>
                <w:iCs/>
                <w:noProof/>
                <w:sz w:val="20"/>
                <w:szCs w:val="20"/>
              </w:rPr>
              <w:t xml:space="preserve"> Цифровизация на транспорта: други видове транспорт</w:t>
            </w:r>
          </w:p>
        </w:tc>
        <w:tc>
          <w:tcPr>
            <w:tcW w:w="1471" w:type="dxa"/>
            <w:tcBorders>
              <w:top w:val="single" w:sz="4" w:space="0" w:color="auto"/>
              <w:left w:val="single" w:sz="4" w:space="0" w:color="auto"/>
              <w:bottom w:val="single" w:sz="4" w:space="0" w:color="auto"/>
              <w:right w:val="single" w:sz="4" w:space="0" w:color="auto"/>
            </w:tcBorders>
          </w:tcPr>
          <w:p w14:paraId="1EC21B06" w14:textId="77777777" w:rsidR="00D53D8D" w:rsidRPr="008D4AB4" w:rsidRDefault="00D53D8D" w:rsidP="0098168A">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ЕФРР</w:t>
            </w:r>
          </w:p>
        </w:tc>
        <w:tc>
          <w:tcPr>
            <w:tcW w:w="1984" w:type="dxa"/>
            <w:tcBorders>
              <w:top w:val="single" w:sz="4" w:space="0" w:color="auto"/>
              <w:left w:val="single" w:sz="4" w:space="0" w:color="auto"/>
              <w:bottom w:val="single" w:sz="4" w:space="0" w:color="auto"/>
              <w:right w:val="single" w:sz="4" w:space="0" w:color="auto"/>
            </w:tcBorders>
          </w:tcPr>
          <w:p w14:paraId="179388E1" w14:textId="77777777" w:rsidR="00D53D8D" w:rsidRPr="008D4AB4" w:rsidRDefault="00D53D8D" w:rsidP="0098168A">
            <w:pPr>
              <w:spacing w:before="120" w:after="120"/>
              <w:jc w:val="both"/>
              <w:rPr>
                <w:rFonts w:ascii="Times New Roman" w:eastAsia="Times New Roman" w:hAnsi="Times New Roman" w:cs="Times New Roman"/>
                <w:b/>
                <w:iCs/>
                <w:noProof/>
                <w:sz w:val="20"/>
                <w:szCs w:val="20"/>
              </w:rPr>
            </w:pPr>
            <w:r w:rsidRPr="008D4AB4">
              <w:rPr>
                <w:rFonts w:ascii="Times New Roman" w:eastAsia="Times New Roman" w:hAnsi="Times New Roman" w:cs="Times New Roman"/>
                <w:iCs/>
                <w:noProof/>
                <w:sz w:val="20"/>
                <w:szCs w:val="20"/>
              </w:rPr>
              <w:t>Слабо развити</w:t>
            </w:r>
          </w:p>
        </w:tc>
        <w:tc>
          <w:tcPr>
            <w:tcW w:w="1701" w:type="dxa"/>
            <w:tcBorders>
              <w:top w:val="single" w:sz="4" w:space="0" w:color="auto"/>
              <w:left w:val="single" w:sz="4" w:space="0" w:color="auto"/>
              <w:bottom w:val="single" w:sz="4" w:space="0" w:color="auto"/>
              <w:right w:val="single" w:sz="4" w:space="0" w:color="auto"/>
            </w:tcBorders>
          </w:tcPr>
          <w:p w14:paraId="11F6CF19" w14:textId="77777777" w:rsidR="00D53D8D" w:rsidRPr="008D4AB4" w:rsidRDefault="00D53D8D" w:rsidP="0098168A">
            <w:pPr>
              <w:spacing w:before="120" w:after="120"/>
              <w:jc w:val="right"/>
              <w:rPr>
                <w:rFonts w:ascii="Times New Roman" w:eastAsia="Times New Roman" w:hAnsi="Times New Roman" w:cs="Times New Roman"/>
                <w:b/>
                <w:iCs/>
                <w:noProof/>
                <w:sz w:val="20"/>
                <w:szCs w:val="20"/>
              </w:rPr>
            </w:pPr>
            <w:r w:rsidRPr="008D4AB4">
              <w:rPr>
                <w:rFonts w:ascii="Times New Roman" w:eastAsia="Times New Roman" w:hAnsi="Times New Roman" w:cs="Times New Roman"/>
                <w:b/>
                <w:iCs/>
                <w:noProof/>
                <w:sz w:val="20"/>
                <w:szCs w:val="20"/>
              </w:rPr>
              <w:t>15 000 000,00</w:t>
            </w:r>
          </w:p>
        </w:tc>
      </w:tr>
    </w:tbl>
    <w:p w14:paraId="22783E13" w14:textId="77777777" w:rsidR="00D53D8D" w:rsidRDefault="00D53D8D" w:rsidP="00D53D8D">
      <w:pPr>
        <w:ind w:firstLine="567"/>
        <w:jc w:val="both"/>
        <w:rPr>
          <w:rFonts w:ascii="Times New Roman" w:hAnsi="Times New Roman" w:cs="Times New Roman"/>
          <w:sz w:val="24"/>
          <w:szCs w:val="24"/>
        </w:rPr>
      </w:pPr>
    </w:p>
    <w:p w14:paraId="79F21885" w14:textId="77777777" w:rsidR="00D53D8D" w:rsidRDefault="00D53D8D" w:rsidP="00D53D8D">
      <w:pPr>
        <w:ind w:firstLine="567"/>
        <w:jc w:val="both"/>
        <w:rPr>
          <w:rFonts w:ascii="Times New Roman" w:hAnsi="Times New Roman" w:cs="Times New Roman"/>
          <w:sz w:val="24"/>
          <w:szCs w:val="24"/>
        </w:rPr>
      </w:pPr>
      <w:r>
        <w:rPr>
          <w:rFonts w:ascii="Times New Roman" w:hAnsi="Times New Roman" w:cs="Times New Roman"/>
          <w:sz w:val="24"/>
          <w:szCs w:val="24"/>
        </w:rPr>
        <w:t>Тъй като финансовия ресурс по ПТС е ограничен, ще бъдат одобрени проекти до достигане на наличните ресурси по области на интервенции.</w:t>
      </w:r>
    </w:p>
    <w:p w14:paraId="57A39A4E" w14:textId="77777777" w:rsidR="00D53D8D" w:rsidRDefault="00D53D8D" w:rsidP="00D53D8D">
      <w:pPr>
        <w:ind w:firstLine="567"/>
        <w:jc w:val="both"/>
        <w:rPr>
          <w:rFonts w:ascii="Times New Roman" w:hAnsi="Times New Roman" w:cs="Times New Roman"/>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4279"/>
        <w:gridCol w:w="2143"/>
        <w:gridCol w:w="1405"/>
      </w:tblGrid>
      <w:tr w:rsidR="00D53D8D" w14:paraId="08703063" w14:textId="77777777" w:rsidTr="0098168A">
        <w:trPr>
          <w:trHeight w:val="678"/>
          <w:jc w:val="center"/>
        </w:trPr>
        <w:tc>
          <w:tcPr>
            <w:tcW w:w="2658" w:type="dxa"/>
          </w:tcPr>
          <w:p w14:paraId="3A638312" w14:textId="77777777" w:rsidR="00D53D8D" w:rsidRDefault="00D53D8D" w:rsidP="0098168A">
            <w:pPr>
              <w:spacing w:after="0" w:line="240" w:lineRule="auto"/>
              <w:ind w:left="313" w:hanging="313"/>
              <w:jc w:val="center"/>
              <w:rPr>
                <w:rFonts w:ascii="Times New Roman" w:hAnsi="Times New Roman"/>
                <w:b/>
                <w:sz w:val="24"/>
                <w:szCs w:val="24"/>
              </w:rPr>
            </w:pPr>
            <w:r>
              <w:rPr>
                <w:rFonts w:ascii="Times New Roman" w:hAnsi="Times New Roman"/>
                <w:b/>
                <w:sz w:val="24"/>
                <w:szCs w:val="24"/>
              </w:rPr>
              <w:t>ПРОЕКТ</w:t>
            </w:r>
          </w:p>
        </w:tc>
        <w:tc>
          <w:tcPr>
            <w:tcW w:w="4279" w:type="dxa"/>
          </w:tcPr>
          <w:p w14:paraId="16A81020" w14:textId="77777777" w:rsidR="00D53D8D" w:rsidRDefault="00D53D8D" w:rsidP="0098168A">
            <w:pPr>
              <w:spacing w:after="0" w:line="240" w:lineRule="auto"/>
              <w:jc w:val="center"/>
              <w:rPr>
                <w:rFonts w:ascii="Times New Roman" w:hAnsi="Times New Roman"/>
                <w:b/>
                <w:sz w:val="24"/>
                <w:szCs w:val="24"/>
              </w:rPr>
            </w:pPr>
            <w:r>
              <w:rPr>
                <w:rFonts w:ascii="Times New Roman" w:hAnsi="Times New Roman"/>
                <w:b/>
                <w:sz w:val="24"/>
                <w:szCs w:val="24"/>
              </w:rPr>
              <w:t xml:space="preserve">КРАТКО ОПИСАНИЕ </w:t>
            </w:r>
          </w:p>
        </w:tc>
        <w:tc>
          <w:tcPr>
            <w:tcW w:w="2143" w:type="dxa"/>
          </w:tcPr>
          <w:p w14:paraId="487F5326" w14:textId="77777777" w:rsidR="00D53D8D" w:rsidRDefault="00D53D8D" w:rsidP="0098168A">
            <w:pPr>
              <w:spacing w:after="0" w:line="240" w:lineRule="auto"/>
              <w:jc w:val="center"/>
              <w:rPr>
                <w:rFonts w:ascii="Times New Roman" w:hAnsi="Times New Roman"/>
                <w:b/>
                <w:sz w:val="24"/>
                <w:szCs w:val="24"/>
              </w:rPr>
            </w:pPr>
            <w:r>
              <w:rPr>
                <w:rFonts w:ascii="Times New Roman" w:hAnsi="Times New Roman"/>
                <w:b/>
                <w:sz w:val="24"/>
                <w:szCs w:val="24"/>
              </w:rPr>
              <w:t>ИНДИКАТИВЕН БЮДЖЕТ</w:t>
            </w:r>
          </w:p>
        </w:tc>
        <w:tc>
          <w:tcPr>
            <w:tcW w:w="1405" w:type="dxa"/>
          </w:tcPr>
          <w:p w14:paraId="57A5A322" w14:textId="77777777" w:rsidR="00D53D8D" w:rsidRDefault="00D53D8D" w:rsidP="0098168A">
            <w:pPr>
              <w:spacing w:after="0" w:line="240" w:lineRule="auto"/>
              <w:jc w:val="center"/>
              <w:rPr>
                <w:rFonts w:ascii="Times New Roman" w:hAnsi="Times New Roman"/>
                <w:b/>
                <w:sz w:val="24"/>
                <w:szCs w:val="24"/>
              </w:rPr>
            </w:pPr>
            <w:r>
              <w:rPr>
                <w:rFonts w:ascii="Times New Roman" w:hAnsi="Times New Roman"/>
                <w:b/>
                <w:sz w:val="24"/>
                <w:szCs w:val="24"/>
              </w:rPr>
              <w:t xml:space="preserve">Приложим режим </w:t>
            </w:r>
          </w:p>
        </w:tc>
      </w:tr>
      <w:tr w:rsidR="00D53D8D" w14:paraId="0658C244" w14:textId="77777777" w:rsidTr="0098168A">
        <w:trPr>
          <w:trHeight w:val="678"/>
          <w:jc w:val="center"/>
        </w:trPr>
        <w:tc>
          <w:tcPr>
            <w:tcW w:w="2658" w:type="dxa"/>
          </w:tcPr>
          <w:p w14:paraId="52FD020E" w14:textId="77777777" w:rsidR="00D53D8D" w:rsidRDefault="00D53D8D" w:rsidP="0098168A">
            <w:pPr>
              <w:pStyle w:val="ListParagraph"/>
              <w:numPr>
                <w:ilvl w:val="0"/>
                <w:numId w:val="44"/>
              </w:numPr>
              <w:spacing w:after="0" w:line="240" w:lineRule="auto"/>
              <w:ind w:left="313" w:hanging="313"/>
              <w:jc w:val="both"/>
              <w:rPr>
                <w:rFonts w:ascii="Times New Roman" w:hAnsi="Times New Roman"/>
                <w:sz w:val="24"/>
                <w:szCs w:val="24"/>
              </w:rPr>
            </w:pPr>
            <w:r>
              <w:rPr>
                <w:rFonts w:ascii="Times New Roman" w:hAnsi="Times New Roman"/>
                <w:sz w:val="24"/>
                <w:szCs w:val="24"/>
              </w:rPr>
              <w:t xml:space="preserve">Внедряване на иновативни високочестотни </w:t>
            </w:r>
            <w:r>
              <w:rPr>
                <w:rFonts w:ascii="Times New Roman" w:hAnsi="Times New Roman"/>
                <w:sz w:val="24"/>
                <w:szCs w:val="24"/>
              </w:rPr>
              <w:lastRenderedPageBreak/>
              <w:t xml:space="preserve">системи за осигуряване непрекъснато наблюдение в реално време на основни хидрологични параметри осигуряващи безопасността на корабите в пристанищата, рейдовете и подходите към пристанищата.  </w:t>
            </w:r>
          </w:p>
        </w:tc>
        <w:tc>
          <w:tcPr>
            <w:tcW w:w="4279" w:type="dxa"/>
          </w:tcPr>
          <w:p w14:paraId="4F44C6D9"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 xml:space="preserve">Наличието на надеждни данни в реално време е от основно значение за сигурността на корабоплаването. През </w:t>
            </w:r>
            <w:r>
              <w:rPr>
                <w:rFonts w:ascii="Times New Roman" w:hAnsi="Times New Roman"/>
                <w:sz w:val="24"/>
                <w:szCs w:val="24"/>
              </w:rPr>
              <w:lastRenderedPageBreak/>
              <w:t>последното десетилетие морските течения, вълнението и разливите са изучавани чрез използването на данни, получени предимно от сателитни измервания и океанографски буйове. По-специално, в крайбрежната зона, и пристанищните акватории и рейдове процесите не са много добре проучени поради недостиг или недостатъчна достоверност на данните. Ползи от изпълнението на целите на проекта</w:t>
            </w:r>
          </w:p>
          <w:p w14:paraId="1C8D6506"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подобряване на безопасността на корабоплаването чрез възможност за непрекъснато проследяване в реално време на ключови параметри на околната среда, като скоростта на теченията и храктеристиките на вълната (заедно със скоростта на вятъра), което никога не е било извършвано досега в Черно море;</w:t>
            </w:r>
          </w:p>
          <w:p w14:paraId="77696A1F"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здравина, надеждност, дълготрайност и лекота на използване, съчетана с по-ниски разходи за обслужване;</w:t>
            </w:r>
          </w:p>
          <w:p w14:paraId="22192A63"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уникален висококачествен набор от данни, който ще обслужва множество обществени и научни нужди, в допълнение към вече посочените ползи за корабоплаването като ще предостави на лицата, вземащи решения на всички нива (от местно до европейско), данни за околната среда в реално време и по този начин ще им позволи да взаемат навременни управленски решения;</w:t>
            </w:r>
          </w:p>
          <w:p w14:paraId="3A7BED02"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възможност за надграждане и развитие, като обхване цялата изключителната икономическа зона на Република България;</w:t>
            </w:r>
          </w:p>
          <w:p w14:paraId="3F4045C9" w14:textId="77777777" w:rsidR="00D53D8D" w:rsidRDefault="00D53D8D" w:rsidP="0098168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повишаване на международния престиж на България.</w:t>
            </w:r>
          </w:p>
        </w:tc>
        <w:tc>
          <w:tcPr>
            <w:tcW w:w="2143" w:type="dxa"/>
          </w:tcPr>
          <w:p w14:paraId="1FC2049E" w14:textId="77777777" w:rsidR="00D53D8D" w:rsidRDefault="00D53D8D" w:rsidP="0098168A">
            <w:pPr>
              <w:spacing w:after="0" w:line="240" w:lineRule="auto"/>
              <w:jc w:val="both"/>
              <w:rPr>
                <w:rFonts w:ascii="Times New Roman" w:hAnsi="Times New Roman"/>
                <w:sz w:val="24"/>
                <w:szCs w:val="24"/>
              </w:rPr>
            </w:pPr>
            <w:r>
              <w:rPr>
                <w:rFonts w:ascii="Times New Roman" w:hAnsi="Times New Roman"/>
                <w:sz w:val="24"/>
                <w:szCs w:val="24"/>
              </w:rPr>
              <w:lastRenderedPageBreak/>
              <w:t>3 500 000 лв.</w:t>
            </w:r>
          </w:p>
        </w:tc>
        <w:tc>
          <w:tcPr>
            <w:tcW w:w="1405" w:type="dxa"/>
          </w:tcPr>
          <w:p w14:paraId="7137D7A5" w14:textId="77777777" w:rsidR="00D53D8D" w:rsidRDefault="00D53D8D" w:rsidP="0098168A">
            <w:pPr>
              <w:spacing w:after="0" w:line="240" w:lineRule="auto"/>
              <w:jc w:val="both"/>
              <w:rPr>
                <w:rFonts w:ascii="Times New Roman" w:hAnsi="Times New Roman"/>
                <w:sz w:val="24"/>
                <w:szCs w:val="24"/>
              </w:rPr>
            </w:pPr>
            <w:r>
              <w:rPr>
                <w:rFonts w:ascii="Times New Roman" w:hAnsi="Times New Roman"/>
                <w:sz w:val="24"/>
                <w:szCs w:val="24"/>
              </w:rPr>
              <w:t>непомощ</w:t>
            </w:r>
          </w:p>
        </w:tc>
      </w:tr>
      <w:tr w:rsidR="00D53D8D" w14:paraId="4FE004D7" w14:textId="77777777" w:rsidTr="0098168A">
        <w:trPr>
          <w:trHeight w:val="678"/>
          <w:jc w:val="center"/>
        </w:trPr>
        <w:tc>
          <w:tcPr>
            <w:tcW w:w="2658" w:type="dxa"/>
          </w:tcPr>
          <w:p w14:paraId="16215EC8" w14:textId="77777777" w:rsidR="00D53D8D" w:rsidRDefault="00D53D8D" w:rsidP="0098168A">
            <w:pPr>
              <w:pStyle w:val="ListParagraph"/>
              <w:numPr>
                <w:ilvl w:val="0"/>
                <w:numId w:val="44"/>
              </w:numPr>
              <w:spacing w:after="0" w:line="240" w:lineRule="auto"/>
              <w:ind w:left="313" w:hanging="313"/>
              <w:jc w:val="both"/>
              <w:rPr>
                <w:rFonts w:ascii="Times New Roman" w:hAnsi="Times New Roman"/>
                <w:sz w:val="24"/>
                <w:szCs w:val="24"/>
              </w:rPr>
            </w:pPr>
            <w:r w:rsidRPr="00E3119A">
              <w:rPr>
                <w:rFonts w:ascii="Times New Roman" w:hAnsi="Times New Roman"/>
                <w:sz w:val="24"/>
                <w:szCs w:val="24"/>
              </w:rPr>
              <w:t>Превенция от наводнение на гр. Лом и терминал Лом чрез реконструкция на Източен кей</w:t>
            </w:r>
          </w:p>
        </w:tc>
        <w:tc>
          <w:tcPr>
            <w:tcW w:w="4279" w:type="dxa"/>
          </w:tcPr>
          <w:p w14:paraId="193DDB5A" w14:textId="77777777" w:rsidR="00D53D8D" w:rsidRPr="00E3119A" w:rsidRDefault="00D53D8D" w:rsidP="0098168A">
            <w:pPr>
              <w:shd w:val="clear" w:color="auto" w:fill="FFFFFF" w:themeFill="background1"/>
              <w:spacing w:after="0" w:line="240" w:lineRule="auto"/>
              <w:jc w:val="both"/>
              <w:rPr>
                <w:rFonts w:ascii="Times New Roman" w:hAnsi="Times New Roman"/>
                <w:sz w:val="24"/>
                <w:szCs w:val="24"/>
              </w:rPr>
            </w:pPr>
            <w:r w:rsidRPr="00E3119A">
              <w:rPr>
                <w:rFonts w:ascii="Times New Roman" w:hAnsi="Times New Roman"/>
                <w:sz w:val="24"/>
                <w:szCs w:val="24"/>
              </w:rPr>
              <w:t>Основните цели са две: 1. Превенцията на гр. Лом и части от  пристанище Лом от наводнение. 2. Реконструкция на компрометираната кейова стена и прилежащата и инфраструктура на терминал „Източен кей“.</w:t>
            </w:r>
          </w:p>
          <w:p w14:paraId="7514C41D"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sidRPr="00E3119A">
              <w:rPr>
                <w:rFonts w:ascii="Times New Roman" w:hAnsi="Times New Roman"/>
                <w:sz w:val="24"/>
                <w:szCs w:val="24"/>
              </w:rPr>
              <w:t xml:space="preserve">Израждане на нова кейова стена и прилежащата и инфраструктура в това </w:t>
            </w:r>
            <w:r w:rsidRPr="00E3119A">
              <w:rPr>
                <w:rFonts w:ascii="Times New Roman" w:hAnsi="Times New Roman"/>
                <w:sz w:val="24"/>
                <w:szCs w:val="24"/>
              </w:rPr>
              <w:lastRenderedPageBreak/>
              <w:t>число: Повдигане на цялото насипно равнище на кея до кота на Южен и Западен кей, изграждане на изцяло нови подкранови пътища, ЖП коловози и ЖП връзки с гара Лом, автомобилни пътни връзки, свободни разтоварища и открити складови площи, силнотокова и слаботокова ел. инсталация на терминала, създаване на условия за пожарогасене и бункероване с вода на плавателните съдове. Новата кейова стена ще се изгради непосредствено пред съществуващата конструкция.</w:t>
            </w:r>
          </w:p>
        </w:tc>
        <w:tc>
          <w:tcPr>
            <w:tcW w:w="2143" w:type="dxa"/>
          </w:tcPr>
          <w:p w14:paraId="38B4841F" w14:textId="77777777" w:rsidR="00D53D8D" w:rsidRDefault="00D53D8D" w:rsidP="0098168A">
            <w:pPr>
              <w:spacing w:after="0" w:line="240" w:lineRule="auto"/>
              <w:jc w:val="both"/>
              <w:rPr>
                <w:rFonts w:ascii="Times New Roman" w:hAnsi="Times New Roman"/>
                <w:sz w:val="24"/>
                <w:szCs w:val="24"/>
              </w:rPr>
            </w:pPr>
            <w:r w:rsidRPr="00E3119A">
              <w:rPr>
                <w:rFonts w:ascii="Times New Roman" w:hAnsi="Times New Roman"/>
                <w:sz w:val="24"/>
                <w:szCs w:val="24"/>
              </w:rPr>
              <w:lastRenderedPageBreak/>
              <w:t>20 500 000 лв.</w:t>
            </w:r>
            <w:r>
              <w:rPr>
                <w:rFonts w:ascii="Times New Roman" w:hAnsi="Times New Roman"/>
                <w:sz w:val="24"/>
                <w:szCs w:val="24"/>
              </w:rPr>
              <w:t xml:space="preserve"> </w:t>
            </w:r>
          </w:p>
        </w:tc>
        <w:tc>
          <w:tcPr>
            <w:tcW w:w="1405" w:type="dxa"/>
          </w:tcPr>
          <w:p w14:paraId="003D6F35" w14:textId="77777777" w:rsidR="00D53D8D" w:rsidRDefault="00D53D8D" w:rsidP="0098168A">
            <w:pPr>
              <w:spacing w:after="0" w:line="240" w:lineRule="auto"/>
              <w:jc w:val="both"/>
              <w:rPr>
                <w:rFonts w:ascii="Times New Roman" w:hAnsi="Times New Roman"/>
                <w:sz w:val="24"/>
                <w:szCs w:val="24"/>
              </w:rPr>
            </w:pPr>
            <w:r>
              <w:rPr>
                <w:rFonts w:ascii="Times New Roman" w:hAnsi="Times New Roman"/>
                <w:sz w:val="24"/>
                <w:szCs w:val="24"/>
              </w:rPr>
              <w:t>ОРГО</w:t>
            </w:r>
          </w:p>
        </w:tc>
      </w:tr>
      <w:tr w:rsidR="00D53D8D" w14:paraId="71AB9853" w14:textId="77777777" w:rsidTr="0098168A">
        <w:trPr>
          <w:trHeight w:val="678"/>
          <w:jc w:val="center"/>
        </w:trPr>
        <w:tc>
          <w:tcPr>
            <w:tcW w:w="2658" w:type="dxa"/>
          </w:tcPr>
          <w:p w14:paraId="60269BF9" w14:textId="77777777" w:rsidR="00D53D8D" w:rsidRPr="00E3119A" w:rsidRDefault="00D53D8D" w:rsidP="0098168A">
            <w:pPr>
              <w:pStyle w:val="ListParagraph"/>
              <w:numPr>
                <w:ilvl w:val="0"/>
                <w:numId w:val="44"/>
              </w:numPr>
              <w:spacing w:after="0" w:line="240" w:lineRule="auto"/>
              <w:ind w:left="313" w:hanging="313"/>
              <w:jc w:val="both"/>
              <w:rPr>
                <w:rFonts w:ascii="Times New Roman" w:hAnsi="Times New Roman"/>
                <w:sz w:val="24"/>
                <w:szCs w:val="24"/>
              </w:rPr>
            </w:pPr>
            <w:r>
              <w:rPr>
                <w:rFonts w:ascii="Times New Roman" w:hAnsi="Times New Roman"/>
                <w:sz w:val="24"/>
                <w:szCs w:val="24"/>
              </w:rPr>
              <w:t>Увеличаване на  капацитета, безопасността и  ефективността на пристанище Варна за извършване на мултимодални операции, чрез осигуряване на ново кейово място, разширение и модернизиране на пристанищната инфраструктура</w:t>
            </w:r>
          </w:p>
        </w:tc>
        <w:tc>
          <w:tcPr>
            <w:tcW w:w="4279" w:type="dxa"/>
          </w:tcPr>
          <w:p w14:paraId="443A8EF3"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Пристанище Варна е морско пристанище от широкообхватната TEN-T мрежа, което оперира с кораби Ro-Ro, контейнери, както и генерални, течни и сухи насипни товари. Въпреки стратегическото местоположение на пристанищ</w:t>
            </w:r>
            <w:r>
              <w:rPr>
                <w:rFonts w:ascii="Times New Roman" w:hAnsi="Times New Roman"/>
                <w:sz w:val="24"/>
                <w:szCs w:val="24"/>
                <w:lang w:val="en-US"/>
              </w:rPr>
              <w:t>e</w:t>
            </w:r>
            <w:r>
              <w:rPr>
                <w:rFonts w:ascii="Times New Roman" w:hAnsi="Times New Roman"/>
                <w:sz w:val="24"/>
                <w:szCs w:val="24"/>
              </w:rPr>
              <w:t xml:space="preserve"> Варна</w:t>
            </w:r>
            <w:r>
              <w:rPr>
                <w:rFonts w:ascii="Times New Roman" w:hAnsi="Times New Roman"/>
                <w:sz w:val="24"/>
                <w:szCs w:val="24"/>
                <w:lang w:val="en-US"/>
              </w:rPr>
              <w:t xml:space="preserve"> </w:t>
            </w:r>
            <w:r>
              <w:rPr>
                <w:rFonts w:ascii="Times New Roman" w:hAnsi="Times New Roman"/>
                <w:sz w:val="24"/>
                <w:szCs w:val="24"/>
              </w:rPr>
              <w:t xml:space="preserve"> (отдалеченост от града в посока основната магистрала и жп линия към хинтерлада и възможност за съкращаване на времето и разстоянието за експедиция на товарите по суша) липсата на качествена пристанищна инфраструктура пречи на развитието на терминала. Съществуващите ограничения в достъпа по вода, неразвитата инфраструктура и липсата на достатъчно площ и кейов фронт възпрепятстват развитието на потенциала на терминала за справяне с нарастващия товарен трафик и конкретно на контейнеризираните превози. В съответствие със стратегическите планове за развитие на пристанището вече са стартирали дейностите капиталово драгиране и удълбочаване на каналите за осигуряване на достъп до терминала по вода на кораби с по голям тонаж. </w:t>
            </w:r>
          </w:p>
          <w:p w14:paraId="158AE4E9" w14:textId="77777777" w:rsidR="00D53D8D" w:rsidRPr="00E3119A"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Този проект представлява естествено продължение от планираното развитие на терминал Варна-запад и има за цел да подобри и развие инфраструктурата му в съответствие с осигурените подобрени възможности за достъп чрез запълване на пристанищния басейн, </w:t>
            </w:r>
            <w:r>
              <w:rPr>
                <w:rFonts w:ascii="Times New Roman" w:hAnsi="Times New Roman"/>
                <w:sz w:val="24"/>
                <w:szCs w:val="24"/>
              </w:rPr>
              <w:lastRenderedPageBreak/>
              <w:t>изграждане на нов кей,  драгиране и  усвояване на неизползвани терени за създаване на допълнителен капацитет и развитие му като модерен мултимодален терминал.</w:t>
            </w:r>
          </w:p>
        </w:tc>
        <w:tc>
          <w:tcPr>
            <w:tcW w:w="2143" w:type="dxa"/>
          </w:tcPr>
          <w:p w14:paraId="0C7C6FF3"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lang w:val="en-US"/>
              </w:rPr>
              <w:lastRenderedPageBreak/>
              <w:t>60</w:t>
            </w:r>
            <w:r>
              <w:rPr>
                <w:rFonts w:ascii="Times New Roman" w:hAnsi="Times New Roman"/>
                <w:sz w:val="24"/>
                <w:szCs w:val="24"/>
              </w:rPr>
              <w:t xml:space="preserve"> 000 000 лв</w:t>
            </w:r>
          </w:p>
          <w:p w14:paraId="1CDF84B0" w14:textId="77777777" w:rsidR="00D53D8D" w:rsidRPr="00E3119A" w:rsidRDefault="00D53D8D" w:rsidP="0098168A">
            <w:pPr>
              <w:spacing w:after="0" w:line="240" w:lineRule="auto"/>
              <w:jc w:val="both"/>
              <w:rPr>
                <w:rFonts w:ascii="Times New Roman" w:hAnsi="Times New Roman"/>
                <w:sz w:val="24"/>
                <w:szCs w:val="24"/>
              </w:rPr>
            </w:pPr>
          </w:p>
        </w:tc>
        <w:tc>
          <w:tcPr>
            <w:tcW w:w="1405" w:type="dxa"/>
          </w:tcPr>
          <w:p w14:paraId="45F20B62" w14:textId="77777777" w:rsidR="00D53D8D" w:rsidRDefault="00D53D8D" w:rsidP="0098168A">
            <w:pPr>
              <w:spacing w:after="0" w:line="240" w:lineRule="auto"/>
              <w:jc w:val="both"/>
              <w:rPr>
                <w:rFonts w:ascii="Times New Roman" w:hAnsi="Times New Roman"/>
                <w:sz w:val="24"/>
                <w:szCs w:val="24"/>
              </w:rPr>
            </w:pPr>
            <w:r>
              <w:rPr>
                <w:rFonts w:ascii="Times New Roman" w:hAnsi="Times New Roman"/>
                <w:sz w:val="24"/>
                <w:szCs w:val="24"/>
              </w:rPr>
              <w:t>ОРГО</w:t>
            </w:r>
          </w:p>
        </w:tc>
      </w:tr>
      <w:tr w:rsidR="00D53D8D" w14:paraId="18E92461" w14:textId="77777777" w:rsidTr="0098168A">
        <w:trPr>
          <w:trHeight w:val="678"/>
          <w:jc w:val="center"/>
        </w:trPr>
        <w:tc>
          <w:tcPr>
            <w:tcW w:w="2658" w:type="dxa"/>
            <w:shd w:val="clear" w:color="auto" w:fill="FFFFFF" w:themeFill="background1"/>
          </w:tcPr>
          <w:p w14:paraId="5EFF8D4E" w14:textId="77777777" w:rsidR="00D53D8D" w:rsidRDefault="00D53D8D" w:rsidP="0098168A">
            <w:pPr>
              <w:pStyle w:val="ListParagraph"/>
              <w:numPr>
                <w:ilvl w:val="0"/>
                <w:numId w:val="44"/>
              </w:numPr>
              <w:shd w:val="clear" w:color="auto" w:fill="FFFFFF" w:themeFill="background1"/>
              <w:spacing w:after="0" w:line="240" w:lineRule="auto"/>
              <w:ind w:left="313" w:hanging="313"/>
              <w:jc w:val="both"/>
              <w:rPr>
                <w:rFonts w:ascii="Times New Roman" w:hAnsi="Times New Roman"/>
                <w:sz w:val="24"/>
                <w:szCs w:val="24"/>
              </w:rPr>
            </w:pPr>
            <w:r>
              <w:rPr>
                <w:rFonts w:ascii="Times New Roman" w:hAnsi="Times New Roman"/>
                <w:bCs/>
                <w:sz w:val="24"/>
                <w:szCs w:val="24"/>
              </w:rPr>
              <w:t>Изграждане на съоръжения против заливане на терминал Русе-запад при високи води на р. Дунав</w:t>
            </w:r>
          </w:p>
        </w:tc>
        <w:tc>
          <w:tcPr>
            <w:tcW w:w="4279" w:type="dxa"/>
            <w:shd w:val="clear" w:color="auto" w:fill="FFFFFF" w:themeFill="background1"/>
          </w:tcPr>
          <w:p w14:paraId="0CDCCB92"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Основната цел на проекта е изграждане на съоръжения против заливане на терминал Русе-запад при високи води на р. Дунав. Съоръженията ще бъдат предназначени да ограждат работните кейове на терминала, така, че да не допускат наводнение на територията му при опасност от заливане.</w:t>
            </w:r>
          </w:p>
          <w:p w14:paraId="0D7A588A"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През годините, поради по-ниското си разположение, терминал Русе-запад е бил заливан от река Дунав, като са претърпяни значителни щети както за оператора, така и за товародателите му.</w:t>
            </w:r>
          </w:p>
          <w:p w14:paraId="29A357F6"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Наводнението предизвиква спиране на работата за неопределен период и има крайно негативни последици за терминала.</w:t>
            </w:r>
          </w:p>
          <w:p w14:paraId="7A724A30"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Съоръженията са алтернатива на поетапното “повдигане” нивото на кейовите стени, складовите и работни площи. Ще се защитят от повреди челната претоварна техника, товарите на клиентите, както и складове и офис помещения.</w:t>
            </w:r>
          </w:p>
          <w:p w14:paraId="0D94FAC4"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p>
        </w:tc>
        <w:tc>
          <w:tcPr>
            <w:tcW w:w="2143" w:type="dxa"/>
            <w:shd w:val="clear" w:color="auto" w:fill="FFFFFF" w:themeFill="background1"/>
          </w:tcPr>
          <w:p w14:paraId="2764F743" w14:textId="77777777" w:rsidR="00D53D8D" w:rsidRDefault="00D53D8D" w:rsidP="0098168A">
            <w:pPr>
              <w:shd w:val="clear" w:color="auto" w:fill="FFFFFF" w:themeFill="background1"/>
              <w:spacing w:after="0" w:line="240" w:lineRule="auto"/>
              <w:ind w:left="1022" w:hanging="1022"/>
              <w:jc w:val="both"/>
              <w:rPr>
                <w:rFonts w:ascii="Times New Roman" w:hAnsi="Times New Roman"/>
                <w:sz w:val="24"/>
                <w:szCs w:val="24"/>
              </w:rPr>
            </w:pPr>
            <w:r>
              <w:rPr>
                <w:rFonts w:ascii="Times New Roman" w:hAnsi="Times New Roman"/>
                <w:sz w:val="24"/>
                <w:szCs w:val="24"/>
              </w:rPr>
              <w:t>10 000 000 лв.</w:t>
            </w:r>
          </w:p>
        </w:tc>
        <w:tc>
          <w:tcPr>
            <w:tcW w:w="1405" w:type="dxa"/>
            <w:shd w:val="clear" w:color="auto" w:fill="FFFFFF" w:themeFill="background1"/>
          </w:tcPr>
          <w:p w14:paraId="676E98CF" w14:textId="77777777" w:rsidR="00D53D8D" w:rsidRDefault="00D53D8D" w:rsidP="0098168A">
            <w:pPr>
              <w:shd w:val="clear" w:color="auto" w:fill="FFFFFF" w:themeFill="background1"/>
              <w:spacing w:after="0" w:line="240" w:lineRule="auto"/>
              <w:ind w:left="1022" w:hanging="1022"/>
              <w:jc w:val="both"/>
              <w:rPr>
                <w:rFonts w:ascii="Times New Roman" w:hAnsi="Times New Roman"/>
                <w:sz w:val="24"/>
                <w:szCs w:val="24"/>
              </w:rPr>
            </w:pPr>
            <w:r>
              <w:rPr>
                <w:rFonts w:ascii="Times New Roman" w:hAnsi="Times New Roman"/>
                <w:sz w:val="24"/>
                <w:szCs w:val="24"/>
              </w:rPr>
              <w:t>ОРГО</w:t>
            </w:r>
          </w:p>
        </w:tc>
      </w:tr>
      <w:tr w:rsidR="00D53D8D" w14:paraId="6E329767" w14:textId="77777777" w:rsidTr="0098168A">
        <w:trPr>
          <w:trHeight w:val="1358"/>
          <w:jc w:val="center"/>
        </w:trPr>
        <w:tc>
          <w:tcPr>
            <w:tcW w:w="2658" w:type="dxa"/>
            <w:shd w:val="clear" w:color="auto" w:fill="FFFFFF" w:themeFill="background1"/>
          </w:tcPr>
          <w:p w14:paraId="43255549" w14:textId="77777777" w:rsidR="00D53D8D" w:rsidRDefault="00D53D8D" w:rsidP="0098168A">
            <w:pPr>
              <w:pStyle w:val="ListParagraph"/>
              <w:numPr>
                <w:ilvl w:val="0"/>
                <w:numId w:val="44"/>
              </w:numPr>
              <w:shd w:val="clear" w:color="auto" w:fill="FFFFFF" w:themeFill="background1"/>
              <w:spacing w:after="0" w:line="240" w:lineRule="auto"/>
              <w:ind w:left="313" w:hanging="313"/>
              <w:jc w:val="both"/>
              <w:rPr>
                <w:rFonts w:ascii="Times New Roman" w:hAnsi="Times New Roman"/>
                <w:sz w:val="24"/>
                <w:szCs w:val="24"/>
              </w:rPr>
            </w:pPr>
            <w:r>
              <w:rPr>
                <w:rFonts w:ascii="Times New Roman" w:hAnsi="Times New Roman"/>
                <w:sz w:val="24"/>
                <w:szCs w:val="24"/>
              </w:rPr>
              <w:t xml:space="preserve">Осигуряване на устойчиво развитие, безопасност и сигурност на мултимодалните операции по основната и широкообхватна TEN-T мрежа, чрез внедряване на високотехнологични  пристанищни съоръжения за безопасно и екологосъобразно извършване (осъществяване) на баластни операции в морските </w:t>
            </w:r>
            <w:r>
              <w:rPr>
                <w:rFonts w:ascii="Times New Roman" w:hAnsi="Times New Roman"/>
                <w:sz w:val="24"/>
                <w:szCs w:val="24"/>
              </w:rPr>
              <w:lastRenderedPageBreak/>
              <w:t>пристанища, и информационна система за контрол.</w:t>
            </w:r>
          </w:p>
        </w:tc>
        <w:tc>
          <w:tcPr>
            <w:tcW w:w="4279" w:type="dxa"/>
            <w:shd w:val="clear" w:color="auto" w:fill="FFFFFF" w:themeFill="background1"/>
          </w:tcPr>
          <w:p w14:paraId="0A45A644"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 xml:space="preserve">Баластните операции са важен елемент от експлоатациата на корабите, без който е невъзможно да се осигури безопасността на търговските операции по превоза на товари. Разпространението на вредни инвазивни водни организми и болестотворни бактерии от един регион в друг, причинено от изхвърлането на корабни баластни води, представлява заплаха за здравето на хората и екологичното равновесие на световния океан. В тази връзка през 2004 г. Международната морска организация (ММО) прие международната Конвенция за контрол и управление на баластните води и седименти (BWMC).  Многобройни проучвания показват, че в процеса на прилагането на </w:t>
            </w:r>
            <w:r>
              <w:rPr>
                <w:rFonts w:ascii="Times New Roman" w:hAnsi="Times New Roman"/>
                <w:sz w:val="24"/>
                <w:szCs w:val="24"/>
              </w:rPr>
              <w:lastRenderedPageBreak/>
              <w:t>конвенцията, корабите и пристанищата срещат големи затруднения, като:</w:t>
            </w:r>
          </w:p>
          <w:p w14:paraId="2D0842E4"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Оборудването на корабите е скъпо, особено за по-старите кораби където монтирането на бордовото устройство може да не е икономически ефективно;</w:t>
            </w:r>
          </w:p>
          <w:p w14:paraId="30FAE38B"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Системите често се развалят или не обработват баластните води до степен, съответстваща на изискванията;</w:t>
            </w:r>
          </w:p>
          <w:p w14:paraId="23F8269C"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Има десетки различни технологии и принципи на действие на корабните системи, а екипажите не са обучени и е трудно да бъдат обучени за работа с такова разнообразие от системи;</w:t>
            </w:r>
          </w:p>
          <w:p w14:paraId="01EE03B8"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Пристанищните власти на държавите, членки на конвенцията са длъжни да предприемат всички възможни мерки за недопускане на замърсяване ако системите на корабите, посещаващи пристанището липсват или не работят поради някои от изброените по-горе причини, но на практика нямат опции, освен да забранят изхвърлянето на баластни води, което би довело до нарушаване на търговските операции на кораба.</w:t>
            </w:r>
          </w:p>
        </w:tc>
        <w:tc>
          <w:tcPr>
            <w:tcW w:w="2143" w:type="dxa"/>
            <w:shd w:val="clear" w:color="auto" w:fill="FFFFFF" w:themeFill="background1"/>
          </w:tcPr>
          <w:p w14:paraId="2311638A"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6 500 000</w:t>
            </w:r>
          </w:p>
          <w:p w14:paraId="6D2479BA" w14:textId="77777777" w:rsidR="00D53D8D" w:rsidRDefault="00D53D8D" w:rsidP="0098168A">
            <w:pPr>
              <w:shd w:val="clear" w:color="auto" w:fill="FFFFFF" w:themeFill="background1"/>
              <w:spacing w:after="0" w:line="240" w:lineRule="auto"/>
              <w:jc w:val="both"/>
              <w:rPr>
                <w:rFonts w:ascii="Times New Roman" w:hAnsi="Times New Roman"/>
                <w:i/>
                <w:sz w:val="24"/>
                <w:szCs w:val="24"/>
                <w:lang w:val="en-GB"/>
              </w:rPr>
            </w:pPr>
            <w:r>
              <w:rPr>
                <w:rFonts w:ascii="Times New Roman" w:hAnsi="Times New Roman"/>
                <w:i/>
                <w:sz w:val="24"/>
                <w:szCs w:val="24"/>
                <w:lang w:val="en-GB"/>
              </w:rPr>
              <w:t>(</w:t>
            </w:r>
            <w:r>
              <w:rPr>
                <w:rFonts w:ascii="Times New Roman" w:hAnsi="Times New Roman"/>
                <w:i/>
                <w:sz w:val="24"/>
                <w:szCs w:val="24"/>
              </w:rPr>
              <w:t>приблизителна цена за 2 камиона и четири съоръжения /2 резервни/ + проучване. С баржи цената може да достигне 10 000 000</w:t>
            </w:r>
            <w:r>
              <w:rPr>
                <w:rFonts w:ascii="Times New Roman" w:hAnsi="Times New Roman"/>
                <w:i/>
                <w:sz w:val="24"/>
                <w:szCs w:val="24"/>
                <w:lang w:val="en-GB"/>
              </w:rPr>
              <w:t>)</w:t>
            </w:r>
          </w:p>
        </w:tc>
        <w:tc>
          <w:tcPr>
            <w:tcW w:w="1405" w:type="dxa"/>
            <w:shd w:val="clear" w:color="auto" w:fill="FFFFFF" w:themeFill="background1"/>
          </w:tcPr>
          <w:p w14:paraId="2B5EC830"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ОРГО</w:t>
            </w:r>
          </w:p>
        </w:tc>
      </w:tr>
      <w:tr w:rsidR="00D53D8D" w14:paraId="09F109A7" w14:textId="77777777" w:rsidTr="0098168A">
        <w:trPr>
          <w:trHeight w:val="678"/>
          <w:jc w:val="center"/>
        </w:trPr>
        <w:tc>
          <w:tcPr>
            <w:tcW w:w="2658" w:type="dxa"/>
          </w:tcPr>
          <w:p w14:paraId="25E72C93" w14:textId="77777777" w:rsidR="00D53D8D" w:rsidRPr="002B1234" w:rsidRDefault="00D53D8D" w:rsidP="0098168A">
            <w:pPr>
              <w:pStyle w:val="ListParagraph"/>
              <w:numPr>
                <w:ilvl w:val="0"/>
                <w:numId w:val="44"/>
              </w:numPr>
              <w:ind w:left="306"/>
              <w:rPr>
                <w:rFonts w:ascii="Times New Roman" w:hAnsi="Times New Roman"/>
                <w:sz w:val="24"/>
                <w:szCs w:val="24"/>
              </w:rPr>
            </w:pPr>
            <w:r w:rsidRPr="002B1234">
              <w:rPr>
                <w:rFonts w:ascii="Times New Roman" w:hAnsi="Times New Roman"/>
                <w:sz w:val="24"/>
                <w:szCs w:val="24"/>
              </w:rPr>
              <w:t>Проект „Стабилизиране на терминал "Западен кей" в Пристанище Лом“</w:t>
            </w:r>
          </w:p>
          <w:p w14:paraId="30A5DB72" w14:textId="77777777" w:rsidR="00D53D8D" w:rsidRPr="002B1234" w:rsidRDefault="00D53D8D" w:rsidP="0098168A">
            <w:pPr>
              <w:spacing w:after="0" w:line="240" w:lineRule="auto"/>
              <w:jc w:val="both"/>
              <w:rPr>
                <w:rFonts w:ascii="Times New Roman" w:hAnsi="Times New Roman"/>
                <w:sz w:val="24"/>
                <w:szCs w:val="24"/>
              </w:rPr>
            </w:pPr>
          </w:p>
        </w:tc>
        <w:tc>
          <w:tcPr>
            <w:tcW w:w="4279" w:type="dxa"/>
          </w:tcPr>
          <w:p w14:paraId="65E0684C" w14:textId="77777777" w:rsidR="00D53D8D" w:rsidRPr="00477519" w:rsidRDefault="00D53D8D" w:rsidP="0098168A">
            <w:pPr>
              <w:autoSpaceDE w:val="0"/>
              <w:autoSpaceDN w:val="0"/>
              <w:adjustRightInd w:val="0"/>
              <w:spacing w:after="120" w:line="276" w:lineRule="auto"/>
              <w:ind w:firstLine="708"/>
              <w:jc w:val="both"/>
              <w:rPr>
                <w:rFonts w:ascii="Times New Roman" w:eastAsia="Times New Roman" w:hAnsi="Times New Roman" w:cs="Times New Roman"/>
                <w:sz w:val="24"/>
                <w:szCs w:val="24"/>
                <w:lang w:eastAsia="bg-BG"/>
              </w:rPr>
            </w:pPr>
            <w:r w:rsidRPr="00477519">
              <w:rPr>
                <w:rFonts w:ascii="Times New Roman" w:eastAsia="Times New Roman" w:hAnsi="Times New Roman" w:cs="Times New Roman"/>
                <w:sz w:val="24"/>
                <w:szCs w:val="24"/>
                <w:lang w:eastAsia="bg-BG"/>
              </w:rPr>
              <w:t xml:space="preserve">Целта на проекта е изграждане на новoпроектирана комбинирана конструкция – тръбо-шпунт, която е разположена пред съществуващите съоръжения и изцяло поема натоварванията, без да се разчита на старата деформирана конструкция. </w:t>
            </w:r>
          </w:p>
          <w:p w14:paraId="6D0E1B2D"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p>
        </w:tc>
        <w:tc>
          <w:tcPr>
            <w:tcW w:w="2143" w:type="dxa"/>
          </w:tcPr>
          <w:p w14:paraId="513578F2" w14:textId="77777777" w:rsidR="00D53D8D" w:rsidRDefault="00D53D8D" w:rsidP="0098168A">
            <w:pPr>
              <w:shd w:val="clear" w:color="auto" w:fill="FFFFFF" w:themeFill="background1"/>
              <w:spacing w:after="0" w:line="240" w:lineRule="auto"/>
              <w:jc w:val="both"/>
              <w:rPr>
                <w:rFonts w:ascii="Times New Roman" w:hAnsi="Times New Roman"/>
                <w:sz w:val="24"/>
                <w:szCs w:val="24"/>
                <w:lang w:val="en-US"/>
              </w:rPr>
            </w:pPr>
          </w:p>
        </w:tc>
        <w:tc>
          <w:tcPr>
            <w:tcW w:w="1405" w:type="dxa"/>
          </w:tcPr>
          <w:p w14:paraId="0B6DAF76" w14:textId="77777777" w:rsidR="00D53D8D" w:rsidRDefault="00D53D8D" w:rsidP="0098168A">
            <w:pPr>
              <w:spacing w:after="0" w:line="240" w:lineRule="auto"/>
              <w:jc w:val="both"/>
              <w:rPr>
                <w:rFonts w:ascii="Times New Roman" w:hAnsi="Times New Roman"/>
                <w:sz w:val="24"/>
                <w:szCs w:val="24"/>
              </w:rPr>
            </w:pPr>
            <w:r>
              <w:rPr>
                <w:rFonts w:ascii="Times New Roman" w:hAnsi="Times New Roman"/>
                <w:sz w:val="24"/>
                <w:szCs w:val="24"/>
              </w:rPr>
              <w:t>ОРГО</w:t>
            </w:r>
          </w:p>
        </w:tc>
      </w:tr>
      <w:tr w:rsidR="00D53D8D" w14:paraId="43AC8B1E" w14:textId="77777777" w:rsidTr="0098168A">
        <w:trPr>
          <w:trHeight w:val="1358"/>
          <w:jc w:val="center"/>
        </w:trPr>
        <w:tc>
          <w:tcPr>
            <w:tcW w:w="2658" w:type="dxa"/>
          </w:tcPr>
          <w:p w14:paraId="7F0BFF97" w14:textId="77777777" w:rsidR="00D53D8D" w:rsidRDefault="00D53D8D" w:rsidP="0098168A">
            <w:pPr>
              <w:pStyle w:val="ListParagraph"/>
              <w:numPr>
                <w:ilvl w:val="0"/>
                <w:numId w:val="44"/>
              </w:numPr>
              <w:ind w:left="306"/>
              <w:rPr>
                <w:rFonts w:ascii="Times New Roman" w:hAnsi="Times New Roman"/>
                <w:bCs/>
                <w:sz w:val="24"/>
                <w:szCs w:val="24"/>
              </w:rPr>
            </w:pPr>
            <w:r>
              <w:rPr>
                <w:rFonts w:ascii="Times New Roman" w:hAnsi="Times New Roman"/>
                <w:sz w:val="24"/>
                <w:szCs w:val="24"/>
              </w:rPr>
              <w:t>Рехабилитация на вълнолом в пристанище  Бургас</w:t>
            </w:r>
          </w:p>
        </w:tc>
        <w:tc>
          <w:tcPr>
            <w:tcW w:w="4279" w:type="dxa"/>
          </w:tcPr>
          <w:p w14:paraId="0A593F57"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Целта но проекта е да се реконструира и модернизира старият вълнолом на пристанищен терминал Бургас-изток 1, който в следствие на дългогодишната експлоатация е със силно нарушена конструкция, причините да което са силните ветрове, морското вълнение и нарушената бронировка от изкуствени елементи. проектът е събразен със съществуващото положение и надгражда съоръжението, като се надгражда и обогатява с още една </w:t>
            </w:r>
            <w:r>
              <w:rPr>
                <w:rFonts w:ascii="Times New Roman" w:hAnsi="Times New Roman"/>
                <w:sz w:val="24"/>
                <w:szCs w:val="24"/>
              </w:rPr>
              <w:lastRenderedPageBreak/>
              <w:t>функция – разширена градска част и пешеходна алея със свободен достъп.</w:t>
            </w:r>
          </w:p>
        </w:tc>
        <w:tc>
          <w:tcPr>
            <w:tcW w:w="2143" w:type="dxa"/>
          </w:tcPr>
          <w:p w14:paraId="1CDFAD45"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lastRenderedPageBreak/>
              <w:t>30 150 000 лв.</w:t>
            </w:r>
          </w:p>
        </w:tc>
        <w:tc>
          <w:tcPr>
            <w:tcW w:w="1405" w:type="dxa"/>
          </w:tcPr>
          <w:p w14:paraId="4C07008A" w14:textId="77777777" w:rsidR="00D53D8D" w:rsidRDefault="00D53D8D" w:rsidP="0098168A">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ОРГО</w:t>
            </w:r>
          </w:p>
        </w:tc>
      </w:tr>
    </w:tbl>
    <w:p w14:paraId="4D61E7B2" w14:textId="77777777" w:rsidR="00D53D8D" w:rsidRDefault="00D53D8D" w:rsidP="00D53D8D">
      <w:pPr>
        <w:shd w:val="clear" w:color="auto" w:fill="FFFFFF" w:themeFill="background1"/>
      </w:pPr>
    </w:p>
    <w:p w14:paraId="15009562" w14:textId="77777777" w:rsidR="00D53D8D" w:rsidRPr="005A4F62" w:rsidRDefault="00D53D8D" w:rsidP="00D53D8D">
      <w:pPr>
        <w:pStyle w:val="Heading2"/>
        <w:numPr>
          <w:ilvl w:val="2"/>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b w:val="0"/>
          <w:color w:val="1F4E79" w:themeColor="accent1" w:themeShade="80"/>
          <w:sz w:val="24"/>
          <w:szCs w:val="24"/>
        </w:rPr>
      </w:pPr>
      <w:bookmarkStart w:id="28" w:name="_Toc140135154"/>
      <w:r w:rsidRPr="005A4F62">
        <w:rPr>
          <w:rFonts w:ascii="Times New Roman" w:hAnsi="Times New Roman" w:cs="Times New Roman"/>
          <w:color w:val="1F4E79" w:themeColor="accent1" w:themeShade="80"/>
          <w:sz w:val="24"/>
          <w:szCs w:val="24"/>
        </w:rPr>
        <w:t>Проект „Внедряване на иновативни технологии (високочестотни радарни системи) за осигуряване непрекъснато наблюдение в реално време на основни хидрометеорологични параметри</w:t>
      </w:r>
      <w:r w:rsidRPr="005A4F62">
        <w:rPr>
          <w:rFonts w:ascii="Times New Roman" w:hAnsi="Times New Roman" w:cs="Times New Roman"/>
          <w:color w:val="1F4E79" w:themeColor="accent1" w:themeShade="80"/>
          <w:sz w:val="24"/>
          <w:szCs w:val="24"/>
          <w:lang w:val="en-US"/>
        </w:rPr>
        <w:t>,</w:t>
      </w:r>
      <w:r w:rsidRPr="005A4F62">
        <w:rPr>
          <w:rFonts w:ascii="Times New Roman" w:hAnsi="Times New Roman" w:cs="Times New Roman"/>
          <w:color w:val="1F4E79" w:themeColor="accent1" w:themeShade="80"/>
          <w:sz w:val="24"/>
          <w:szCs w:val="24"/>
        </w:rPr>
        <w:t xml:space="preserve"> осигуряващи безопасността на корабите в пристанищата, рейдовете и подходите към пристанищата“</w:t>
      </w:r>
      <w:bookmarkEnd w:id="28"/>
    </w:p>
    <w:p w14:paraId="4ECC51FC" w14:textId="77777777" w:rsidR="00D53D8D" w:rsidRPr="00D53D8D" w:rsidRDefault="00D53D8D" w:rsidP="00390122">
      <w:pPr>
        <w:pStyle w:val="NormalWeb"/>
        <w:ind w:firstLine="556"/>
        <w:jc w:val="both"/>
      </w:pPr>
      <w:r w:rsidRPr="00D53D8D">
        <w:t>В рамките на процедурата по приоритет 3 за бенефициентът ДППИ е приложим режим</w:t>
      </w:r>
      <w:r w:rsidRPr="00D53D8D">
        <w:rPr>
          <w:b/>
        </w:rPr>
        <w:t xml:space="preserve"> „непомощ“ за проект за внедряване на иновативни технологии, осигуряващи безопасността на корабите в пристанищата, рейдовете и подходите към пристанищата.</w:t>
      </w:r>
    </w:p>
    <w:p w14:paraId="1E90D73F" w14:textId="77777777" w:rsidR="00D53D8D" w:rsidRPr="005A4F62" w:rsidRDefault="00D53D8D" w:rsidP="00D53D8D">
      <w:pPr>
        <w:pStyle w:val="Heading2"/>
        <w:numPr>
          <w:ilvl w:val="2"/>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color w:val="1F4E79" w:themeColor="accent1" w:themeShade="80"/>
          <w:sz w:val="24"/>
          <w:szCs w:val="24"/>
        </w:rPr>
      </w:pPr>
      <w:bookmarkStart w:id="29" w:name="_Toc140135155"/>
      <w:r w:rsidRPr="005A4F62">
        <w:rPr>
          <w:rFonts w:ascii="Times New Roman" w:hAnsi="Times New Roman" w:cs="Times New Roman"/>
          <w:color w:val="1F4E79" w:themeColor="accent1" w:themeShade="80"/>
          <w:sz w:val="24"/>
          <w:szCs w:val="24"/>
        </w:rPr>
        <w:t>Проект „Превенция от наводнение на гр. Лом и терминал Лом чрез реконструкция на Източен кей“</w:t>
      </w:r>
      <w:bookmarkEnd w:id="29"/>
      <w:r w:rsidRPr="005A4F62">
        <w:rPr>
          <w:rFonts w:ascii="Times New Roman" w:hAnsi="Times New Roman" w:cs="Times New Roman"/>
          <w:color w:val="1F4E79" w:themeColor="accent1" w:themeShade="80"/>
          <w:sz w:val="24"/>
          <w:szCs w:val="24"/>
        </w:rPr>
        <w:t xml:space="preserve"> </w:t>
      </w:r>
    </w:p>
    <w:p w14:paraId="359E4B34"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2A79A261" w14:textId="77777777" w:rsidR="00D53D8D" w:rsidRPr="005A4F62" w:rsidRDefault="00D53D8D" w:rsidP="00D53D8D">
      <w:pPr>
        <w:pStyle w:val="Heading2"/>
        <w:numPr>
          <w:ilvl w:val="2"/>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color w:val="1F4E79" w:themeColor="accent1" w:themeShade="80"/>
          <w:sz w:val="24"/>
          <w:szCs w:val="24"/>
        </w:rPr>
      </w:pPr>
      <w:bookmarkStart w:id="30" w:name="_Toc140135156"/>
      <w:r w:rsidRPr="005A4F62">
        <w:rPr>
          <w:rFonts w:ascii="Times New Roman" w:hAnsi="Times New Roman" w:cs="Times New Roman"/>
          <w:color w:val="1F4E79" w:themeColor="accent1" w:themeShade="80"/>
          <w:sz w:val="24"/>
          <w:szCs w:val="24"/>
        </w:rPr>
        <w:t>Проект „Увеличаване на капацитета, безопасността и ефективността на пристанище Варна за извършване на мултимодални операции чрез осигуряване на ново кейово място, разширение и модернизиране на пристанищната инфраструктура“</w:t>
      </w:r>
      <w:bookmarkEnd w:id="30"/>
    </w:p>
    <w:p w14:paraId="175728A0"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0414950E" w14:textId="77777777" w:rsidR="00D53D8D" w:rsidRPr="005A4F62" w:rsidRDefault="00D53D8D" w:rsidP="00D53D8D">
      <w:pPr>
        <w:pStyle w:val="Heading2"/>
        <w:numPr>
          <w:ilvl w:val="2"/>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color w:val="1F4E79" w:themeColor="accent1" w:themeShade="80"/>
          <w:sz w:val="24"/>
          <w:szCs w:val="24"/>
        </w:rPr>
      </w:pPr>
      <w:bookmarkStart w:id="31" w:name="_Toc140135157"/>
      <w:r w:rsidRPr="005A4F62">
        <w:rPr>
          <w:rFonts w:ascii="Times New Roman" w:hAnsi="Times New Roman" w:cs="Times New Roman"/>
          <w:color w:val="1F4E79" w:themeColor="accent1" w:themeShade="80"/>
          <w:sz w:val="24"/>
          <w:szCs w:val="24"/>
        </w:rPr>
        <w:t>Проект „Изграждане на съоръжения против заливане на терминал Русе-запад при високи води на р. Дунав“</w:t>
      </w:r>
      <w:bookmarkEnd w:id="31"/>
    </w:p>
    <w:p w14:paraId="24A6E984" w14:textId="1C85EBD1" w:rsidR="00D53D8D" w:rsidRPr="007F3FF0" w:rsidRDefault="00D53D8D" w:rsidP="007F3FF0">
      <w:pPr>
        <w:pStyle w:val="NormalWeb"/>
        <w:ind w:firstLine="556"/>
        <w:jc w:val="both"/>
        <w:rPr>
          <w:b/>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75E970CA" w14:textId="77777777" w:rsidR="00D53D8D" w:rsidRPr="005A4F62" w:rsidRDefault="00D53D8D" w:rsidP="00D53D8D">
      <w:pPr>
        <w:pStyle w:val="Heading2"/>
        <w:numPr>
          <w:ilvl w:val="2"/>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color w:val="1F4E79" w:themeColor="accent1" w:themeShade="80"/>
          <w:sz w:val="24"/>
          <w:szCs w:val="24"/>
        </w:rPr>
      </w:pPr>
      <w:bookmarkStart w:id="32" w:name="_Toc140135158"/>
      <w:r w:rsidRPr="005A4F62">
        <w:rPr>
          <w:rFonts w:ascii="Times New Roman" w:hAnsi="Times New Roman" w:cs="Times New Roman"/>
          <w:color w:val="1F4E79" w:themeColor="accent1" w:themeShade="80"/>
          <w:sz w:val="24"/>
          <w:szCs w:val="24"/>
        </w:rPr>
        <w:lastRenderedPageBreak/>
        <w:t>Проект „Осигуряване на устойчиво развитие, безопасност и сигурност на мултимодалните операции по основната и широкообхватна ТЕН-Т мрежа, чрез внедряване на високотехнологични пристанищни съоръжения за безопасно и екологосъобразно извършване (осъществяване) на баластни операции в морските пристанища, и информационна система за контрол“</w:t>
      </w:r>
      <w:bookmarkEnd w:id="32"/>
    </w:p>
    <w:p w14:paraId="1798FA15" w14:textId="77777777" w:rsidR="00D53D8D" w:rsidRPr="006B4448" w:rsidRDefault="00D53D8D" w:rsidP="00D53D8D">
      <w:pPr>
        <w:pStyle w:val="NormalWeb"/>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47B61190" w14:textId="77777777" w:rsidR="00D53D8D" w:rsidRPr="006B4448" w:rsidRDefault="00D53D8D" w:rsidP="00D53D8D">
      <w:pPr>
        <w:pStyle w:val="Heading2"/>
        <w:numPr>
          <w:ilvl w:val="2"/>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sz w:val="24"/>
          <w:szCs w:val="24"/>
        </w:rPr>
      </w:pPr>
      <w:bookmarkStart w:id="33" w:name="_Toc140135159"/>
      <w:r w:rsidRPr="006B4448">
        <w:rPr>
          <w:rFonts w:ascii="Times New Roman" w:hAnsi="Times New Roman" w:cs="Times New Roman"/>
          <w:sz w:val="24"/>
          <w:szCs w:val="24"/>
        </w:rPr>
        <w:t>Проект „Стабилизиране на терминал "Западен кей" в Пристанище Лом“</w:t>
      </w:r>
      <w:bookmarkEnd w:id="33"/>
    </w:p>
    <w:p w14:paraId="2ECCA8CA" w14:textId="77777777" w:rsidR="00D53D8D" w:rsidRPr="006B4448" w:rsidRDefault="00D53D8D" w:rsidP="00D53D8D">
      <w:pPr>
        <w:autoSpaceDE w:val="0"/>
        <w:autoSpaceDN w:val="0"/>
        <w:adjustRightInd w:val="0"/>
        <w:spacing w:after="120" w:line="276" w:lineRule="auto"/>
        <w:ind w:firstLine="708"/>
        <w:jc w:val="both"/>
        <w:rPr>
          <w:rFonts w:ascii="Times New Roman" w:eastAsia="Times New Roman" w:hAnsi="Times New Roman" w:cs="Times New Roman"/>
          <w:b/>
          <w:sz w:val="24"/>
          <w:szCs w:val="24"/>
          <w:lang w:eastAsia="bg-BG"/>
        </w:rPr>
      </w:pPr>
      <w:r w:rsidRPr="006B4448">
        <w:rPr>
          <w:rFonts w:ascii="Times New Roman" w:eastAsia="Times New Roman" w:hAnsi="Times New Roman" w:cs="Times New Roman"/>
          <w:b/>
          <w:sz w:val="24"/>
          <w:szCs w:val="24"/>
          <w:lang w:eastAsia="bg-BG"/>
        </w:rPr>
        <w:t>Проектът е 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56в „Помощи за вътрешни пристанища“.</w:t>
      </w:r>
    </w:p>
    <w:p w14:paraId="30CABBE3" w14:textId="77777777" w:rsidR="00D53D8D" w:rsidRPr="006B4448" w:rsidRDefault="00D53D8D" w:rsidP="00D53D8D">
      <w:pPr>
        <w:pStyle w:val="Heading2"/>
        <w:numPr>
          <w:ilvl w:val="2"/>
          <w:numId w:val="3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851"/>
        <w:jc w:val="both"/>
        <w:rPr>
          <w:rFonts w:ascii="Times New Roman" w:hAnsi="Times New Roman" w:cs="Times New Roman"/>
          <w:sz w:val="24"/>
          <w:szCs w:val="24"/>
        </w:rPr>
      </w:pPr>
      <w:bookmarkStart w:id="34" w:name="_Toc140135160"/>
      <w:r w:rsidRPr="006B4448">
        <w:rPr>
          <w:rFonts w:ascii="Times New Roman" w:hAnsi="Times New Roman" w:cs="Times New Roman"/>
          <w:sz w:val="24"/>
          <w:szCs w:val="24"/>
        </w:rPr>
        <w:t>„Рехабилитация на вълнолом в пристанище Бургас“</w:t>
      </w:r>
      <w:bookmarkEnd w:id="34"/>
    </w:p>
    <w:p w14:paraId="6C96B0FB" w14:textId="77777777" w:rsidR="00D53D8D" w:rsidRPr="006B4448" w:rsidRDefault="00D53D8D" w:rsidP="00D53D8D">
      <w:pPr>
        <w:pStyle w:val="NormalWeb"/>
        <w:spacing w:before="120" w:beforeAutospacing="0" w:after="120" w:afterAutospacing="0"/>
        <w:ind w:firstLine="556"/>
        <w:jc w:val="both"/>
        <w:rPr>
          <w:u w:val="single"/>
        </w:rPr>
      </w:pPr>
      <w:r>
        <w:rPr>
          <w:b/>
        </w:rPr>
        <w:t xml:space="preserve">Проектът е </w:t>
      </w:r>
      <w:r w:rsidRPr="006B4448">
        <w:rPr>
          <w:b/>
        </w:rPr>
        <w:t>в съответствие с правилата за държавните помощи по Регламент (ЕС) № 651/2014 на Комисията от 17 юни 2014 година, последно изменен с  Регламент (ЕС) № 2023/1315 за обявяване на някои категории помощи за съвместими с вътрешния пазар в приложение на членове 107 и 108 от Договора и по специално чл. 56</w:t>
      </w:r>
      <w:r>
        <w:rPr>
          <w:b/>
        </w:rPr>
        <w:t>б</w:t>
      </w:r>
      <w:r w:rsidRPr="006B4448">
        <w:rPr>
          <w:b/>
        </w:rPr>
        <w:t xml:space="preserve"> „Помощи за </w:t>
      </w:r>
      <w:r>
        <w:rPr>
          <w:b/>
        </w:rPr>
        <w:t>морски</w:t>
      </w:r>
      <w:r w:rsidRPr="006B4448">
        <w:rPr>
          <w:b/>
        </w:rPr>
        <w:t xml:space="preserve"> пристанища“.</w:t>
      </w:r>
    </w:p>
    <w:p w14:paraId="2C6BAB27" w14:textId="77777777" w:rsidR="00FA6B87" w:rsidRPr="00E325C6" w:rsidRDefault="00FA6B87" w:rsidP="00B0595E">
      <w:pPr>
        <w:spacing w:before="60" w:after="60" w:line="240" w:lineRule="auto"/>
        <w:jc w:val="both"/>
        <w:rPr>
          <w:rFonts w:ascii="Times New Roman" w:hAnsi="Times New Roman"/>
          <w:b/>
          <w:strike/>
          <w:sz w:val="24"/>
          <w:szCs w:val="24"/>
        </w:rPr>
      </w:pPr>
    </w:p>
    <w:p w14:paraId="0160F357" w14:textId="77D9AAA1" w:rsidR="001D79C3" w:rsidRPr="008D4AB4" w:rsidRDefault="001D79C3"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35" w:name="_Toc140135161"/>
      <w:r w:rsidRPr="008D4AB4">
        <w:rPr>
          <w:rFonts w:ascii="Times New Roman" w:hAnsi="Times New Roman" w:cs="Times New Roman"/>
        </w:rPr>
        <w:t>Хоризонтални политики:</w:t>
      </w:r>
      <w:bookmarkEnd w:id="35"/>
    </w:p>
    <w:p w14:paraId="7F63F41E" w14:textId="06C54C6D" w:rsidR="00CB0F31" w:rsidRPr="008D4AB4" w:rsidRDefault="009A1C99"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xml:space="preserve">При изпълнение на </w:t>
      </w:r>
      <w:r w:rsidR="00D4692B" w:rsidRPr="008D4AB4">
        <w:rPr>
          <w:rFonts w:ascii="Times New Roman" w:eastAsia="Calibri" w:hAnsi="Times New Roman" w:cs="Times New Roman"/>
          <w:sz w:val="24"/>
          <w:szCs w:val="24"/>
        </w:rPr>
        <w:t>проекта</w:t>
      </w:r>
      <w:r w:rsidR="00C3540A" w:rsidRPr="008D4AB4">
        <w:rPr>
          <w:rFonts w:ascii="Times New Roman" w:eastAsia="Calibri" w:hAnsi="Times New Roman" w:cs="Times New Roman"/>
          <w:sz w:val="24"/>
          <w:szCs w:val="24"/>
        </w:rPr>
        <w:t>/</w:t>
      </w:r>
      <w:r w:rsidR="00D4692B"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 xml:space="preserve">финансовия план конкретният бенефициент се задължава да спазва </w:t>
      </w:r>
      <w:r w:rsidR="00CB0F31" w:rsidRPr="008D4AB4">
        <w:rPr>
          <w:rFonts w:ascii="Times New Roman" w:eastAsia="Calibri" w:hAnsi="Times New Roman" w:cs="Times New Roman"/>
          <w:sz w:val="24"/>
          <w:szCs w:val="24"/>
        </w:rPr>
        <w:t>чл. 9 от Регламент 2021/1060 относно следните хоризонтални принципи:</w:t>
      </w:r>
    </w:p>
    <w:p w14:paraId="389926D9" w14:textId="72C736A6"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устойчиво развитие, включително опазване на околната среда, на равенството между мъжете и жените, на равните възможности и недискриминация, включително достъпност за хора с увреждания;</w:t>
      </w:r>
    </w:p>
    <w:p w14:paraId="66743343" w14:textId="5F8869AD"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заложени в Хартата на основните права на Европейския съюз;</w:t>
      </w:r>
    </w:p>
    <w:p w14:paraId="12DF88C7" w14:textId="77777777"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заложени в Конвенцията на ООН за правата на хората с увреждания;</w:t>
      </w:r>
    </w:p>
    <w:p w14:paraId="248F024D" w14:textId="77777777" w:rsidR="00CB0F31" w:rsidRPr="008D4AB4" w:rsidRDefault="00CB0F31" w:rsidP="003C4E6B">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 за ненанасяне на значителни вреди по смисъла на Регламент (ЕС) 2020/852.</w:t>
      </w:r>
    </w:p>
    <w:p w14:paraId="1D580CCE" w14:textId="1717C8B0" w:rsidR="00CB0F31" w:rsidRPr="008D4AB4" w:rsidRDefault="00CB0F31" w:rsidP="003C4E6B">
      <w:pPr>
        <w:contextualSpacing/>
        <w:jc w:val="both"/>
        <w:rPr>
          <w:rFonts w:ascii="Times New Roman" w:eastAsia="Calibri" w:hAnsi="Times New Roman" w:cs="Times New Roman"/>
          <w:sz w:val="24"/>
          <w:szCs w:val="24"/>
          <w:lang w:val="en-US"/>
        </w:rPr>
      </w:pPr>
    </w:p>
    <w:p w14:paraId="6DD53458" w14:textId="615086E7" w:rsidR="004639B8" w:rsidRPr="007A0B0A" w:rsidRDefault="004639B8" w:rsidP="004639B8">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Кандидатът следва да аргументира (в секция 11 „Допълнителна информация, необходима за оценка на проектното предложение“, поле „Принос на проектното предложение за реализиране на хоризонталните принципи” и поле „Механизъм за ефективно прилагане и изпълнение по проекта на принципите на Хартата на основните права на ЕС и на Конвенцията на ООН за правата на хората с увреждания“, как предложените дейности съответстват и допринасят за реализиране на хоризонталните политики, както и прилагането</w:t>
      </w:r>
    </w:p>
    <w:p w14:paraId="2745FED1" w14:textId="77777777" w:rsidR="004639B8" w:rsidRPr="008D4AB4" w:rsidRDefault="004639B8" w:rsidP="004639B8">
      <w:pPr>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на Хартата на основни права на ЕС и Конвенцията на ООН за правата на</w:t>
      </w:r>
      <w:r w:rsidRPr="008D4AB4">
        <w:rPr>
          <w:rFonts w:ascii="Times New Roman" w:eastAsia="Calibri" w:hAnsi="Times New Roman" w:cs="Times New Roman"/>
          <w:sz w:val="24"/>
          <w:szCs w:val="24"/>
        </w:rPr>
        <w:t xml:space="preserve"> хората с увреждания.</w:t>
      </w:r>
    </w:p>
    <w:p w14:paraId="5FE230A6"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079D5A57" w14:textId="5624CEEA" w:rsidR="004639B8" w:rsidRPr="008D4AB4" w:rsidRDefault="004639B8"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lastRenderedPageBreak/>
        <w:t xml:space="preserve">За целта кандидатът следва Насоки за прилагане на Хартата на основните права на ЕС, </w:t>
      </w:r>
      <w:hyperlink r:id="rId12" w:history="1">
        <w:r w:rsidR="009E4B41" w:rsidRPr="00CC05CB">
          <w:rPr>
            <w:rStyle w:val="Hyperlink"/>
            <w:rFonts w:ascii="Times New Roman" w:eastAsia="Calibri" w:hAnsi="Times New Roman" w:cs="Times New Roman"/>
            <w:sz w:val="24"/>
            <w:szCs w:val="24"/>
          </w:rPr>
          <w:t>https://www.eufunds.bg/bg/node/8223</w:t>
        </w:r>
      </w:hyperlink>
      <w:r w:rsidRPr="008D4AB4">
        <w:rPr>
          <w:rFonts w:ascii="Times New Roman" w:eastAsia="Calibri" w:hAnsi="Times New Roman" w:cs="Times New Roman"/>
          <w:sz w:val="24"/>
          <w:szCs w:val="24"/>
        </w:rPr>
        <w:t xml:space="preserve">, конкретно Приложение 2 и Насоки за прилагане на Конвенцията на ООН за правата на хората с увреждания </w:t>
      </w:r>
      <w:r w:rsidR="00C22640">
        <w:rPr>
          <w:rFonts w:ascii="Times New Roman" w:eastAsia="Calibri" w:hAnsi="Times New Roman" w:cs="Times New Roman"/>
          <w:sz w:val="24"/>
          <w:szCs w:val="24"/>
        </w:rPr>
        <w:t>-</w:t>
      </w:r>
      <w:hyperlink r:id="rId13" w:history="1">
        <w:r w:rsidR="00C22640" w:rsidRPr="00544FA8">
          <w:rPr>
            <w:rStyle w:val="Hyperlink"/>
            <w:rFonts w:ascii="Times New Roman" w:eastAsia="Calibri" w:hAnsi="Times New Roman" w:cs="Times New Roman"/>
            <w:sz w:val="24"/>
            <w:szCs w:val="24"/>
          </w:rPr>
          <w:t>https://www.eufunds.bg/bg/node/8224</w:t>
        </w:r>
      </w:hyperlink>
      <w:r w:rsidRPr="008D4AB4">
        <w:rPr>
          <w:rFonts w:ascii="Times New Roman" w:eastAsia="Calibri" w:hAnsi="Times New Roman" w:cs="Times New Roman"/>
          <w:sz w:val="24"/>
          <w:szCs w:val="24"/>
        </w:rPr>
        <w:t>, конкретно Приложение 2, утвърдени със заповед №В-105 от 19.07.2022 г. на заместник министър – председателя по еврофондовете и министър на финансите.</w:t>
      </w:r>
    </w:p>
    <w:p w14:paraId="1A766EC0"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067AD3D8" w14:textId="5B44E770" w:rsidR="003C4E6B" w:rsidRPr="008D4AB4" w:rsidRDefault="004639B8"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Прилагането на заложените в проекта принципи ще се проследява на етап изпълнение</w:t>
      </w:r>
      <w:r w:rsidR="00583F75"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на проектното предложение.</w:t>
      </w:r>
    </w:p>
    <w:p w14:paraId="7D7E204A" w14:textId="77777777" w:rsidR="004639B8" w:rsidRPr="008D4AB4" w:rsidRDefault="004639B8" w:rsidP="004639B8">
      <w:pPr>
        <w:contextualSpacing/>
        <w:jc w:val="both"/>
        <w:rPr>
          <w:rFonts w:ascii="Times New Roman" w:eastAsia="Calibri" w:hAnsi="Times New Roman" w:cs="Times New Roman"/>
          <w:sz w:val="24"/>
          <w:szCs w:val="24"/>
        </w:rPr>
      </w:pPr>
    </w:p>
    <w:p w14:paraId="033F5A4B" w14:textId="6F9E8499"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Процедурите се провеждат</w:t>
      </w:r>
      <w:r w:rsidR="004639B8" w:rsidRPr="008D4AB4">
        <w:rPr>
          <w:rFonts w:ascii="Times New Roman" w:eastAsia="Calibri" w:hAnsi="Times New Roman" w:cs="Times New Roman"/>
          <w:sz w:val="24"/>
          <w:szCs w:val="24"/>
        </w:rPr>
        <w:t xml:space="preserve"> при спазване на </w:t>
      </w:r>
      <w:r w:rsidRPr="008D4AB4">
        <w:rPr>
          <w:rFonts w:ascii="Times New Roman" w:eastAsia="Calibri" w:hAnsi="Times New Roman" w:cs="Times New Roman"/>
          <w:sz w:val="24"/>
          <w:szCs w:val="24"/>
        </w:rPr>
        <w:t>принципите на чл. 2, ал. 1 и чл. 43, ал. 1 от ЗУСЕФСУ – свободна и лоялна конкуренция,</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равнопоставеност и недопускане на дискриминация, публичност и прозрачност, спазване</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на основните права, устойчиво развитие, опазване на околната среда,</w:t>
      </w:r>
      <w:r w:rsidR="004639B8" w:rsidRPr="008D4AB4">
        <w:rPr>
          <w:rFonts w:ascii="Times New Roman" w:eastAsia="Calibri" w:hAnsi="Times New Roman" w:cs="Times New Roman"/>
          <w:sz w:val="24"/>
          <w:szCs w:val="24"/>
        </w:rPr>
        <w:t xml:space="preserve"> на </w:t>
      </w:r>
      <w:r w:rsidRPr="008D4AB4">
        <w:rPr>
          <w:rFonts w:ascii="Times New Roman" w:eastAsia="Calibri" w:hAnsi="Times New Roman" w:cs="Times New Roman"/>
          <w:sz w:val="24"/>
          <w:szCs w:val="24"/>
        </w:rPr>
        <w:t>заложените в ПТС 2021-2027 г. принципи за „ненанасяне на значителни вреди“</w:t>
      </w:r>
      <w:r w:rsidR="004639B8" w:rsidRPr="008D4AB4">
        <w:rPr>
          <w:rFonts w:ascii="Times New Roman" w:eastAsia="Calibri" w:hAnsi="Times New Roman" w:cs="Times New Roman"/>
          <w:sz w:val="24"/>
          <w:szCs w:val="24"/>
        </w:rPr>
        <w:t>.</w:t>
      </w:r>
    </w:p>
    <w:p w14:paraId="3077AF63" w14:textId="77777777"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Дейностите се изпълняват като се избягва всякаква дискриминация, основана на пол, раса,</w:t>
      </w:r>
    </w:p>
    <w:p w14:paraId="58A8399A" w14:textId="19E0A49E"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цвят на кожата, етническа принадлежност или социален произход, генетични</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характеристики, език, религия или убеждения, политически или други мнения, имотно</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състояние, произход, увреждане, възраст или сексуална ориентация.</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Няма да се допуска дейностите по проектите, финансирани по ПТС да включват такива,</w:t>
      </w:r>
      <w:r w:rsidR="004639B8" w:rsidRPr="008D4AB4">
        <w:rPr>
          <w:rFonts w:ascii="Times New Roman" w:eastAsia="Calibri" w:hAnsi="Times New Roman" w:cs="Times New Roman"/>
          <w:sz w:val="24"/>
          <w:szCs w:val="24"/>
        </w:rPr>
        <w:t xml:space="preserve"> </w:t>
      </w:r>
      <w:r w:rsidRPr="008D4AB4">
        <w:rPr>
          <w:rFonts w:ascii="Times New Roman" w:eastAsia="Calibri" w:hAnsi="Times New Roman" w:cs="Times New Roman"/>
          <w:sz w:val="24"/>
          <w:szCs w:val="24"/>
        </w:rPr>
        <w:t>свързани с дискриминация, расови предразсъдъци, пристрастия и реч на омразата.</w:t>
      </w:r>
    </w:p>
    <w:p w14:paraId="5A17F1E0" w14:textId="77777777" w:rsidR="004639B8" w:rsidRPr="008D4AB4" w:rsidRDefault="004639B8" w:rsidP="004639B8">
      <w:pPr>
        <w:ind w:firstLine="567"/>
        <w:contextualSpacing/>
        <w:jc w:val="both"/>
        <w:rPr>
          <w:rFonts w:ascii="Times New Roman" w:eastAsia="Calibri" w:hAnsi="Times New Roman" w:cs="Times New Roman"/>
          <w:sz w:val="24"/>
          <w:szCs w:val="24"/>
        </w:rPr>
      </w:pPr>
    </w:p>
    <w:p w14:paraId="48B6ACF9" w14:textId="77777777" w:rsidR="003C4E6B" w:rsidRPr="008D4AB4" w:rsidRDefault="003C4E6B" w:rsidP="004639B8">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С подписването на формуляра за кандидатстване, кандидатът се задължава да спазва</w:t>
      </w:r>
    </w:p>
    <w:p w14:paraId="189707D3" w14:textId="2316B91B" w:rsidR="003C4E6B" w:rsidRPr="008D4AB4" w:rsidRDefault="003C4E6B" w:rsidP="003C4E6B">
      <w:pPr>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посочените по-горе принципи в хода на изпълнение на дейностите по проекта.</w:t>
      </w:r>
    </w:p>
    <w:p w14:paraId="2A923033" w14:textId="7EB56BA9" w:rsidR="00466F92" w:rsidRPr="008D4AB4" w:rsidRDefault="00D53D8D"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36" w:name="_Toc136269960"/>
      <w:bookmarkStart w:id="37" w:name="_Toc28872948"/>
      <w:bookmarkStart w:id="38" w:name="_Toc136269962"/>
      <w:bookmarkStart w:id="39" w:name="_Toc414036200"/>
      <w:bookmarkStart w:id="40" w:name="_Toc414036202"/>
      <w:bookmarkStart w:id="41" w:name="_Toc28872951"/>
      <w:r>
        <w:rPr>
          <w:rFonts w:ascii="Times New Roman" w:hAnsi="Times New Roman" w:cs="Times New Roman"/>
        </w:rPr>
        <w:t xml:space="preserve"> </w:t>
      </w:r>
      <w:bookmarkStart w:id="42" w:name="_Toc140135162"/>
      <w:r w:rsidR="00466F92">
        <w:rPr>
          <w:rFonts w:ascii="Times New Roman" w:hAnsi="Times New Roman" w:cs="Times New Roman"/>
        </w:rPr>
        <w:t>Продължителност на процедурите</w:t>
      </w:r>
      <w:r w:rsidR="00466F92" w:rsidRPr="008D4AB4">
        <w:rPr>
          <w:rFonts w:ascii="Times New Roman" w:hAnsi="Times New Roman" w:cs="Times New Roman"/>
        </w:rPr>
        <w:t>:</w:t>
      </w:r>
      <w:bookmarkEnd w:id="36"/>
      <w:bookmarkEnd w:id="42"/>
    </w:p>
    <w:p w14:paraId="454FDCAF" w14:textId="77777777" w:rsidR="00466F92" w:rsidRDefault="00466F92" w:rsidP="00466F92">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Дейностите и разходите по процедурите са допустими от 01.01.2021 г. до 31.12.2029 година.</w:t>
      </w:r>
    </w:p>
    <w:p w14:paraId="23D1FC58" w14:textId="77777777" w:rsidR="00466F92" w:rsidRDefault="00466F92"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43" w:name="_Toc136269961"/>
      <w:bookmarkStart w:id="44" w:name="_Toc140135163"/>
      <w:r w:rsidRPr="00FD5383">
        <w:rPr>
          <w:rFonts w:ascii="Times New Roman" w:hAnsi="Times New Roman" w:cs="Times New Roman"/>
        </w:rPr>
        <w:t>Начин на подаване на проектните предложения</w:t>
      </w:r>
      <w:bookmarkEnd w:id="43"/>
      <w:bookmarkEnd w:id="44"/>
      <w:r>
        <w:rPr>
          <w:rFonts w:ascii="Times New Roman" w:hAnsi="Times New Roman" w:cs="Times New Roman"/>
        </w:rPr>
        <w:t xml:space="preserve"> </w:t>
      </w:r>
    </w:p>
    <w:p w14:paraId="49CA7C7B" w14:textId="77777777" w:rsidR="00466F92" w:rsidRPr="00A25C54" w:rsidRDefault="00466F92" w:rsidP="00466F92">
      <w:pPr>
        <w:spacing w:before="120"/>
        <w:ind w:right="141" w:firstLine="851"/>
        <w:jc w:val="both"/>
        <w:rPr>
          <w:rFonts w:ascii="Times New Roman" w:hAnsi="Times New Roman"/>
          <w:b/>
          <w:sz w:val="24"/>
          <w:szCs w:val="24"/>
        </w:rPr>
      </w:pPr>
      <w:r w:rsidRPr="00A25C54">
        <w:rPr>
          <w:rFonts w:ascii="Times New Roman" w:hAnsi="Times New Roman"/>
          <w:sz w:val="24"/>
          <w:szCs w:val="24"/>
        </w:rPr>
        <w:t>В процеса на комуникация между</w:t>
      </w:r>
      <w:r>
        <w:rPr>
          <w:rFonts w:ascii="Times New Roman" w:hAnsi="Times New Roman"/>
          <w:sz w:val="24"/>
          <w:szCs w:val="24"/>
        </w:rPr>
        <w:t xml:space="preserve"> УО на ПТС и</w:t>
      </w:r>
      <w:r w:rsidRPr="00A25C54">
        <w:rPr>
          <w:rFonts w:ascii="Times New Roman" w:hAnsi="Times New Roman"/>
          <w:sz w:val="24"/>
          <w:szCs w:val="24"/>
        </w:rPr>
        <w:t xml:space="preserve"> конкретните бенефициенти за получаване на безвъзмездна финансова помощ по </w:t>
      </w:r>
      <w:r>
        <w:rPr>
          <w:rFonts w:ascii="Times New Roman" w:hAnsi="Times New Roman"/>
          <w:sz w:val="24"/>
          <w:szCs w:val="24"/>
        </w:rPr>
        <w:t xml:space="preserve">ПТС </w:t>
      </w:r>
      <w:r w:rsidRPr="00A25C54">
        <w:rPr>
          <w:rFonts w:ascii="Times New Roman" w:hAnsi="Times New Roman"/>
          <w:sz w:val="24"/>
          <w:szCs w:val="24"/>
        </w:rPr>
        <w:t xml:space="preserve">се използва Информационната система за управление и наблюдение </w:t>
      </w:r>
      <w:r w:rsidRPr="009E1290">
        <w:rPr>
          <w:rFonts w:ascii="Times New Roman" w:hAnsi="Times New Roman"/>
          <w:sz w:val="24"/>
          <w:szCs w:val="24"/>
        </w:rPr>
        <w:t>на средствата от ЕС в България</w:t>
      </w:r>
      <w:r>
        <w:rPr>
          <w:rFonts w:ascii="Times New Roman" w:hAnsi="Times New Roman"/>
          <w:sz w:val="24"/>
          <w:szCs w:val="24"/>
        </w:rPr>
        <w:t xml:space="preserve"> </w:t>
      </w:r>
      <w:r w:rsidRPr="00A25C54">
        <w:rPr>
          <w:rFonts w:ascii="Times New Roman" w:hAnsi="Times New Roman"/>
          <w:sz w:val="24"/>
          <w:szCs w:val="24"/>
        </w:rPr>
        <w:t xml:space="preserve">2020 „ИСУН 2020“. </w:t>
      </w:r>
    </w:p>
    <w:p w14:paraId="78166395" w14:textId="77777777" w:rsidR="00466F92" w:rsidRPr="004A3C85" w:rsidRDefault="00466F92" w:rsidP="00466F92">
      <w:pPr>
        <w:pStyle w:val="PMnumeric"/>
        <w:numPr>
          <w:ilvl w:val="0"/>
          <w:numId w:val="0"/>
        </w:numPr>
        <w:pBdr>
          <w:top w:val="single" w:sz="4" w:space="1" w:color="auto"/>
          <w:left w:val="single" w:sz="4" w:space="4" w:color="auto"/>
          <w:bottom w:val="single" w:sz="4" w:space="1" w:color="auto"/>
          <w:right w:val="single" w:sz="4" w:space="4" w:color="auto"/>
        </w:pBdr>
        <w:shd w:val="clear" w:color="auto" w:fill="DEEAF6" w:themeFill="accent1" w:themeFillTint="33"/>
        <w:tabs>
          <w:tab w:val="num" w:pos="1020"/>
        </w:tabs>
        <w:spacing w:before="240" w:after="240" w:line="360" w:lineRule="auto"/>
        <w:ind w:right="142"/>
        <w:rPr>
          <w:b/>
          <w:spacing w:val="0"/>
          <w:sz w:val="22"/>
          <w:szCs w:val="22"/>
          <w:lang w:eastAsia="en-US"/>
        </w:rPr>
      </w:pPr>
      <w:r w:rsidRPr="004A3C85">
        <w:rPr>
          <w:b/>
          <w:spacing w:val="0"/>
          <w:sz w:val="22"/>
          <w:szCs w:val="22"/>
          <w:lang w:eastAsia="en-US"/>
        </w:rPr>
        <w:t xml:space="preserve">Важно: Интернет-адресът на модула за електронно кандидатстване на ИСУН 2020 е: </w:t>
      </w:r>
      <w:hyperlink r:id="rId14" w:history="1">
        <w:r w:rsidRPr="004A3C85">
          <w:rPr>
            <w:rStyle w:val="Hyperlink"/>
            <w:rFonts w:eastAsiaTheme="majorEastAsia"/>
            <w:b/>
            <w:color w:val="auto"/>
            <w:spacing w:val="0"/>
            <w:sz w:val="22"/>
            <w:szCs w:val="22"/>
            <w:lang w:eastAsia="en-US"/>
          </w:rPr>
          <w:t>http</w:t>
        </w:r>
        <w:r w:rsidRPr="004A3C85">
          <w:rPr>
            <w:rStyle w:val="Hyperlink"/>
            <w:rFonts w:eastAsiaTheme="majorEastAsia"/>
            <w:b/>
            <w:color w:val="auto"/>
            <w:spacing w:val="0"/>
            <w:sz w:val="22"/>
            <w:szCs w:val="22"/>
            <w:lang w:val="en-US" w:eastAsia="en-US"/>
          </w:rPr>
          <w:t>s</w:t>
        </w:r>
        <w:r w:rsidRPr="004A3C85">
          <w:rPr>
            <w:rStyle w:val="Hyperlink"/>
            <w:rFonts w:eastAsiaTheme="majorEastAsia"/>
            <w:b/>
            <w:color w:val="auto"/>
            <w:spacing w:val="0"/>
            <w:sz w:val="22"/>
            <w:szCs w:val="22"/>
            <w:lang w:eastAsia="en-US"/>
          </w:rPr>
          <w:t>://eumis2020.government.bg/</w:t>
        </w:r>
      </w:hyperlink>
      <w:r w:rsidRPr="004A3C85">
        <w:rPr>
          <w:b/>
          <w:spacing w:val="0"/>
          <w:sz w:val="22"/>
          <w:szCs w:val="22"/>
          <w:lang w:eastAsia="en-US"/>
        </w:rPr>
        <w:t xml:space="preserve">. </w:t>
      </w:r>
    </w:p>
    <w:p w14:paraId="1E179736" w14:textId="7D76DD94" w:rsidR="00466F92" w:rsidRPr="004A3C85" w:rsidRDefault="00466F92" w:rsidP="00291558">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426"/>
        <w:rPr>
          <w:rFonts w:ascii="Times New Roman" w:hAnsi="Times New Roman"/>
          <w:sz w:val="24"/>
          <w:szCs w:val="24"/>
        </w:rPr>
      </w:pPr>
      <w:r>
        <w:rPr>
          <w:rFonts w:ascii="Times New Roman" w:hAnsi="Times New Roman"/>
          <w:sz w:val="24"/>
          <w:szCs w:val="24"/>
        </w:rPr>
        <w:t xml:space="preserve"> </w:t>
      </w:r>
      <w:bookmarkStart w:id="45" w:name="_Toc140135164"/>
      <w:r w:rsidRPr="004A3C85">
        <w:rPr>
          <w:rFonts w:ascii="Times New Roman" w:hAnsi="Times New Roman"/>
          <w:sz w:val="24"/>
          <w:szCs w:val="24"/>
        </w:rPr>
        <w:t>Подготовка на формуляр за кандидатстване</w:t>
      </w:r>
      <w:bookmarkEnd w:id="37"/>
      <w:bookmarkEnd w:id="38"/>
      <w:bookmarkEnd w:id="45"/>
    </w:p>
    <w:p w14:paraId="0A10C57E" w14:textId="77777777" w:rsidR="00466F92" w:rsidRPr="007A0B0A" w:rsidRDefault="00466F92" w:rsidP="00466F92">
      <w:pPr>
        <w:spacing w:before="120" w:after="120"/>
        <w:ind w:firstLine="567"/>
        <w:jc w:val="both"/>
        <w:rPr>
          <w:rFonts w:ascii="Times New Roman" w:hAnsi="Times New Roman"/>
          <w:sz w:val="24"/>
          <w:szCs w:val="24"/>
        </w:rPr>
      </w:pPr>
      <w:r w:rsidRPr="007A0B0A">
        <w:rPr>
          <w:rFonts w:ascii="Times New Roman" w:hAnsi="Times New Roman"/>
          <w:sz w:val="24"/>
          <w:szCs w:val="24"/>
        </w:rPr>
        <w:t xml:space="preserve">Подготовката и подаването на проектно предложение се извършва електронно, чрез попълване на уеб базиран формуляр за кандидатстване и подаването му от конкретни бенефициенти по ПТС, за което е необходим квалифициран електронен подпис (КЕП). За повече подробности виж указанията публикувани в ИСУН 2020 на следния интернет адрес: </w:t>
      </w:r>
      <w:hyperlink r:id="rId15" w:history="1">
        <w:r w:rsidRPr="007A0B0A">
          <w:rPr>
            <w:rStyle w:val="Hyperlink"/>
            <w:rFonts w:ascii="Times New Roman" w:hAnsi="Times New Roman"/>
            <w:sz w:val="24"/>
            <w:szCs w:val="24"/>
          </w:rPr>
          <w:t>https://eumis2020.government.bg/bg/s/Default/Manual</w:t>
        </w:r>
      </w:hyperlink>
      <w:r w:rsidRPr="007A0B0A">
        <w:rPr>
          <w:rFonts w:ascii="Times New Roman" w:hAnsi="Times New Roman"/>
          <w:sz w:val="24"/>
          <w:szCs w:val="24"/>
        </w:rPr>
        <w:t xml:space="preserve">  в раздел „Ръководство за работа със системата”.</w:t>
      </w:r>
    </w:p>
    <w:p w14:paraId="40752234" w14:textId="77777777" w:rsidR="00466F92" w:rsidRDefault="00466F92" w:rsidP="00466F92">
      <w:pPr>
        <w:spacing w:after="120" w:line="240" w:lineRule="auto"/>
        <w:ind w:firstLine="567"/>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lastRenderedPageBreak/>
        <w:t>След обявяването на процедурите, Управляващият орган изпраща покана до конкретните бенефициенти, посочен</w:t>
      </w:r>
      <w:r>
        <w:rPr>
          <w:rFonts w:ascii="Times New Roman" w:eastAsia="Calibri" w:hAnsi="Times New Roman" w:cs="Times New Roman"/>
          <w:sz w:val="24"/>
          <w:szCs w:val="24"/>
        </w:rPr>
        <w:t>и</w:t>
      </w:r>
      <w:r w:rsidRPr="007A0B0A">
        <w:rPr>
          <w:rFonts w:ascii="Times New Roman" w:eastAsia="Calibri" w:hAnsi="Times New Roman" w:cs="Times New Roman"/>
          <w:sz w:val="24"/>
          <w:szCs w:val="24"/>
        </w:rPr>
        <w:t xml:space="preserve"> в т. 11 от настоящите Условия за кандидатстване, с което ги информира за възможностите за кандидатстване по процедурите.</w:t>
      </w:r>
    </w:p>
    <w:p w14:paraId="68ADFDE7" w14:textId="77777777" w:rsidR="00466F92" w:rsidRDefault="00466F92" w:rsidP="00466F92">
      <w:pPr>
        <w:spacing w:before="120" w:after="120"/>
        <w:ind w:firstLine="567"/>
        <w:jc w:val="both"/>
        <w:rPr>
          <w:rFonts w:ascii="Times New Roman" w:hAnsi="Times New Roman"/>
          <w:sz w:val="24"/>
          <w:szCs w:val="24"/>
        </w:rPr>
      </w:pPr>
      <w:r w:rsidRPr="00647DA8">
        <w:rPr>
          <w:rFonts w:ascii="Times New Roman" w:hAnsi="Times New Roman"/>
          <w:sz w:val="24"/>
          <w:szCs w:val="24"/>
        </w:rPr>
        <w:t>Системата не извършва автоматично записване на формуляра  в  профила Ви, необходимо е периодично да избирате командата „Запис на формуляра в системата“ в долната лява част на екрана.</w:t>
      </w:r>
    </w:p>
    <w:p w14:paraId="75F27F06" w14:textId="77777777" w:rsidR="00466F92" w:rsidRPr="004A3C85" w:rsidRDefault="00466F92" w:rsidP="00466F92">
      <w:pPr>
        <w:spacing w:before="120" w:after="120"/>
        <w:ind w:firstLine="567"/>
        <w:jc w:val="both"/>
        <w:rPr>
          <w:rFonts w:ascii="Times New Roman" w:hAnsi="Times New Roman"/>
          <w:sz w:val="24"/>
          <w:szCs w:val="24"/>
        </w:rPr>
      </w:pPr>
    </w:p>
    <w:p w14:paraId="73000FE6" w14:textId="77777777" w:rsidR="00466F92" w:rsidRPr="004A3C85" w:rsidRDefault="00466F92" w:rsidP="00466F92">
      <w:pPr>
        <w:pStyle w:val="PMnumeric"/>
        <w:numPr>
          <w:ilvl w:val="0"/>
          <w:numId w:val="0"/>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EEAF6" w:themeFill="accent1" w:themeFillTint="33"/>
        <w:tabs>
          <w:tab w:val="num" w:pos="1020"/>
        </w:tabs>
        <w:spacing w:before="0"/>
        <w:ind w:right="142"/>
        <w:rPr>
          <w:b/>
          <w:spacing w:val="0"/>
          <w:lang w:eastAsia="en-US"/>
        </w:rPr>
      </w:pPr>
      <w:r w:rsidRPr="004A3C85">
        <w:rPr>
          <w:b/>
          <w:spacing w:val="0"/>
          <w:lang w:eastAsia="en-US"/>
        </w:rPr>
        <w:t>Важно:  Комуникацията с конкретния бенефициент по оценката на формуляр</w:t>
      </w:r>
      <w:r>
        <w:rPr>
          <w:b/>
          <w:spacing w:val="0"/>
          <w:lang w:eastAsia="en-US"/>
        </w:rPr>
        <w:t>а за кандидатстване се извършва</w:t>
      </w:r>
      <w:r w:rsidRPr="004A3C85">
        <w:rPr>
          <w:b/>
          <w:spacing w:val="0"/>
          <w:lang w:eastAsia="en-US"/>
        </w:rPr>
        <w:t xml:space="preserve"> чрез системата ИСУН 2020</w:t>
      </w:r>
      <w:r>
        <w:rPr>
          <w:b/>
          <w:spacing w:val="0"/>
          <w:lang w:eastAsia="en-US"/>
        </w:rPr>
        <w:t>,</w:t>
      </w:r>
      <w:r w:rsidRPr="004A3C85">
        <w:rPr>
          <w:b/>
          <w:spacing w:val="0"/>
          <w:lang w:eastAsia="en-US"/>
        </w:rPr>
        <w:t xml:space="preserve"> като уведомление за изпратени коментари/ бележки в ИСУН 2020 се получават на електронната поща на регистрирания потребител, подал проектното предложение. </w:t>
      </w:r>
    </w:p>
    <w:p w14:paraId="0EAA8DF8" w14:textId="77777777" w:rsidR="00603108" w:rsidRPr="008D4AB4" w:rsidRDefault="00603108" w:rsidP="00291558">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426"/>
        <w:rPr>
          <w:rFonts w:ascii="Times New Roman" w:hAnsi="Times New Roman" w:cs="Times New Roman"/>
        </w:rPr>
      </w:pPr>
      <w:bookmarkStart w:id="46" w:name="_Toc135991644"/>
      <w:bookmarkStart w:id="47" w:name="_Toc135995222"/>
      <w:bookmarkStart w:id="48" w:name="_Toc140135165"/>
      <w:bookmarkEnd w:id="39"/>
      <w:bookmarkEnd w:id="46"/>
      <w:bookmarkEnd w:id="47"/>
      <w:r>
        <w:rPr>
          <w:rFonts w:ascii="Times New Roman" w:hAnsi="Times New Roman" w:cs="Times New Roman"/>
        </w:rPr>
        <w:t xml:space="preserve">Изисквания за попълване на ФК </w:t>
      </w:r>
      <w:r w:rsidRPr="008D4AB4">
        <w:rPr>
          <w:rFonts w:ascii="Times New Roman" w:hAnsi="Times New Roman" w:cs="Times New Roman"/>
        </w:rPr>
        <w:t>на проектните предложения:</w:t>
      </w:r>
      <w:bookmarkEnd w:id="48"/>
      <w:r w:rsidRPr="008D4AB4">
        <w:rPr>
          <w:rFonts w:ascii="Times New Roman" w:hAnsi="Times New Roman" w:cs="Times New Roman"/>
        </w:rPr>
        <w:t xml:space="preserve"> </w:t>
      </w:r>
    </w:p>
    <w:p w14:paraId="20367EDC" w14:textId="77777777" w:rsidR="00DA315D" w:rsidRDefault="00DA315D" w:rsidP="00603108">
      <w:pPr>
        <w:contextualSpacing/>
        <w:jc w:val="both"/>
        <w:rPr>
          <w:rFonts w:ascii="Times New Roman" w:eastAsia="Calibri" w:hAnsi="Times New Roman" w:cs="Times New Roman"/>
          <w:sz w:val="24"/>
          <w:szCs w:val="24"/>
        </w:rPr>
      </w:pPr>
    </w:p>
    <w:p w14:paraId="50B6696C" w14:textId="77777777" w:rsidR="00466F92" w:rsidRDefault="00466F92" w:rsidP="00466F92">
      <w:pPr>
        <w:contextualSpacing/>
        <w:jc w:val="both"/>
        <w:rPr>
          <w:rFonts w:ascii="Times New Roman" w:eastAsia="Calibri" w:hAnsi="Times New Roman" w:cs="Times New Roman"/>
          <w:sz w:val="24"/>
          <w:szCs w:val="24"/>
        </w:rPr>
      </w:pPr>
      <w:r w:rsidRPr="00DA315D">
        <w:rPr>
          <w:rFonts w:ascii="Times New Roman" w:eastAsia="Calibri" w:hAnsi="Times New Roman" w:cs="Times New Roman"/>
          <w:sz w:val="24"/>
          <w:szCs w:val="24"/>
        </w:rPr>
        <w:t>Критерии</w:t>
      </w:r>
      <w:r>
        <w:rPr>
          <w:rFonts w:ascii="Times New Roman" w:eastAsia="Calibri" w:hAnsi="Times New Roman" w:cs="Times New Roman"/>
          <w:sz w:val="24"/>
          <w:szCs w:val="24"/>
        </w:rPr>
        <w:t>те</w:t>
      </w:r>
      <w:r w:rsidRPr="00DA315D">
        <w:rPr>
          <w:rFonts w:ascii="Times New Roman" w:eastAsia="Calibri" w:hAnsi="Times New Roman" w:cs="Times New Roman"/>
          <w:sz w:val="24"/>
          <w:szCs w:val="24"/>
        </w:rPr>
        <w:t xml:space="preserve"> за осигуряване на информация за инвестиционни проекти</w:t>
      </w:r>
      <w:r>
        <w:rPr>
          <w:rFonts w:ascii="Times New Roman" w:eastAsia="Calibri" w:hAnsi="Times New Roman" w:cs="Times New Roman"/>
          <w:sz w:val="24"/>
          <w:szCs w:val="24"/>
        </w:rPr>
        <w:t xml:space="preserve"> са дадени в Приложение към настоящите Условия за кандидатстване.</w:t>
      </w:r>
    </w:p>
    <w:p w14:paraId="00F74588" w14:textId="77777777" w:rsidR="00466F92" w:rsidRDefault="00466F92" w:rsidP="00466F92">
      <w:pPr>
        <w:contextualSpacing/>
        <w:jc w:val="both"/>
        <w:rPr>
          <w:rFonts w:ascii="Times New Roman" w:eastAsia="Calibri" w:hAnsi="Times New Roman" w:cs="Times New Roman"/>
          <w:sz w:val="24"/>
          <w:szCs w:val="24"/>
        </w:rPr>
      </w:pPr>
    </w:p>
    <w:p w14:paraId="29331819" w14:textId="77777777" w:rsidR="00466F92" w:rsidRPr="00AC1D20" w:rsidRDefault="00466F92" w:rsidP="00466F9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попълване на информацията в уеб базирания ФК в ИСУН 2020:</w:t>
      </w:r>
    </w:p>
    <w:p w14:paraId="28303893" w14:textId="77777777" w:rsidR="00466F92" w:rsidRPr="00B91FBD" w:rsidRDefault="00466F92" w:rsidP="00466F92">
      <w:pPr>
        <w:pStyle w:val="ListParagraph"/>
        <w:numPr>
          <w:ilvl w:val="0"/>
          <w:numId w:val="17"/>
        </w:num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раздел </w:t>
      </w:r>
      <w:r w:rsidRPr="00B91FBD">
        <w:rPr>
          <w:rFonts w:ascii="Times New Roman" w:eastAsia="Calibri" w:hAnsi="Times New Roman" w:cs="Times New Roman"/>
          <w:b/>
          <w:sz w:val="24"/>
          <w:szCs w:val="24"/>
        </w:rPr>
        <w:t>„Основни данни“</w:t>
      </w:r>
    </w:p>
    <w:p w14:paraId="5CF714F0" w14:textId="77777777" w:rsidR="00466F92" w:rsidRDefault="00466F92" w:rsidP="00291558">
      <w:pPr>
        <w:pStyle w:val="ListParagraph"/>
        <w:numPr>
          <w:ilvl w:val="0"/>
          <w:numId w:val="37"/>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поле </w:t>
      </w:r>
      <w:r w:rsidRPr="00B91FBD">
        <w:rPr>
          <w:rFonts w:ascii="Times New Roman" w:eastAsia="Calibri" w:hAnsi="Times New Roman" w:cs="Times New Roman"/>
          <w:b/>
          <w:sz w:val="24"/>
          <w:szCs w:val="24"/>
        </w:rPr>
        <w:t>„Наименование на проектно предложение“</w:t>
      </w:r>
      <w:r>
        <w:rPr>
          <w:rFonts w:ascii="Times New Roman" w:eastAsia="Calibri" w:hAnsi="Times New Roman" w:cs="Times New Roman"/>
          <w:b/>
          <w:sz w:val="24"/>
          <w:szCs w:val="24"/>
        </w:rPr>
        <w:t>:</w:t>
      </w:r>
    </w:p>
    <w:p w14:paraId="0DEB1FDB" w14:textId="77777777" w:rsidR="00466F92" w:rsidRPr="00C9629D" w:rsidRDefault="00466F92" w:rsidP="00466F92">
      <w:pPr>
        <w:ind w:firstLine="567"/>
        <w:jc w:val="both"/>
        <w:rPr>
          <w:rFonts w:ascii="Times New Roman" w:eastAsia="Calibri" w:hAnsi="Times New Roman" w:cs="Times New Roman"/>
          <w:sz w:val="24"/>
          <w:szCs w:val="24"/>
        </w:rPr>
      </w:pPr>
      <w:r w:rsidRPr="00C9629D">
        <w:rPr>
          <w:rFonts w:ascii="Times New Roman" w:eastAsia="Calibri" w:hAnsi="Times New Roman" w:cs="Times New Roman"/>
          <w:sz w:val="24"/>
          <w:szCs w:val="24"/>
        </w:rPr>
        <w:t xml:space="preserve">УО на ПТС препоръчва наименованието на проекта да бъде с дължина до 60 символа. Твърде дългите и описателни наименования с обем над 60 знака не се побират  във формата, създадена от Европейската комисия, която трябва да бъде използвана задължително при изготвянето на билбордове, табели и рекламни материали и за проекти: </w:t>
      </w:r>
      <w:hyperlink r:id="rId16" w:history="1">
        <w:r w:rsidRPr="00525300">
          <w:rPr>
            <w:rStyle w:val="Hyperlink"/>
            <w:rFonts w:ascii="Times New Roman" w:eastAsia="Calibri" w:hAnsi="Times New Roman" w:cs="Times New Roman"/>
            <w:sz w:val="24"/>
            <w:szCs w:val="24"/>
          </w:rPr>
          <w:t>https://ec.europa.eu/regional_policy/policy/communication/online-generator_en</w:t>
        </w:r>
      </w:hyperlink>
      <w:r>
        <w:rPr>
          <w:rFonts w:ascii="Times New Roman" w:eastAsia="Calibri" w:hAnsi="Times New Roman" w:cs="Times New Roman"/>
          <w:sz w:val="24"/>
          <w:szCs w:val="24"/>
        </w:rPr>
        <w:t xml:space="preserve"> </w:t>
      </w:r>
      <w:r w:rsidRPr="00C9629D">
        <w:rPr>
          <w:rFonts w:ascii="Times New Roman" w:eastAsia="Calibri" w:hAnsi="Times New Roman" w:cs="Times New Roman"/>
          <w:sz w:val="24"/>
          <w:szCs w:val="24"/>
        </w:rPr>
        <w:t>.</w:t>
      </w:r>
    </w:p>
    <w:p w14:paraId="1031DC7E" w14:textId="77777777" w:rsidR="00466F92" w:rsidRPr="00C9629D" w:rsidRDefault="00466F92" w:rsidP="00466F92">
      <w:pPr>
        <w:ind w:firstLine="567"/>
        <w:jc w:val="both"/>
        <w:rPr>
          <w:rFonts w:ascii="Times New Roman" w:eastAsia="Calibri" w:hAnsi="Times New Roman" w:cs="Times New Roman"/>
          <w:sz w:val="24"/>
          <w:szCs w:val="24"/>
        </w:rPr>
      </w:pPr>
      <w:r w:rsidRPr="00C9629D">
        <w:rPr>
          <w:rFonts w:ascii="Times New Roman" w:eastAsia="Calibri" w:hAnsi="Times New Roman" w:cs="Times New Roman"/>
          <w:sz w:val="24"/>
          <w:szCs w:val="24"/>
        </w:rPr>
        <w:t>В етапа на оценка – оценителната комисия може да предложи промяна на предложеното от конкретните бенефициенти наименование на проекта с цел спазване на изискването за 60 символа. В слу</w:t>
      </w:r>
      <w:r>
        <w:rPr>
          <w:rFonts w:ascii="Times New Roman" w:eastAsia="Calibri" w:hAnsi="Times New Roman" w:cs="Times New Roman"/>
          <w:sz w:val="24"/>
          <w:szCs w:val="24"/>
        </w:rPr>
        <w:t xml:space="preserve">чай, че бенефициентът желае да </w:t>
      </w:r>
      <w:r w:rsidRPr="00C9629D">
        <w:rPr>
          <w:rFonts w:ascii="Times New Roman" w:eastAsia="Calibri" w:hAnsi="Times New Roman" w:cs="Times New Roman"/>
          <w:sz w:val="24"/>
          <w:szCs w:val="24"/>
        </w:rPr>
        <w:t>предложи наименование на проекта с дължина над 60 символа, той има възможност да го впише в полето „Кратко описание“.</w:t>
      </w:r>
    </w:p>
    <w:p w14:paraId="63E48FA2" w14:textId="77777777" w:rsidR="00466F92" w:rsidRPr="007A0B0A" w:rsidRDefault="00466F92" w:rsidP="00291558">
      <w:pPr>
        <w:pStyle w:val="ListParagraph"/>
        <w:numPr>
          <w:ilvl w:val="0"/>
          <w:numId w:val="37"/>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поле „</w:t>
      </w:r>
      <w:r w:rsidRPr="00B91FBD">
        <w:rPr>
          <w:rFonts w:ascii="Times New Roman" w:eastAsia="Calibri" w:hAnsi="Times New Roman" w:cs="Times New Roman"/>
          <w:b/>
          <w:sz w:val="24"/>
          <w:szCs w:val="24"/>
        </w:rPr>
        <w:t>Кратко описание“:</w:t>
      </w:r>
    </w:p>
    <w:p w14:paraId="52672D17" w14:textId="77777777" w:rsidR="00466F92" w:rsidRPr="00B44F26"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r w:rsidRPr="00B44F26">
        <w:rPr>
          <w:rFonts w:ascii="Times New Roman" w:eastAsia="Calibri" w:hAnsi="Times New Roman" w:cs="Times New Roman"/>
          <w:sz w:val="24"/>
          <w:szCs w:val="24"/>
        </w:rPr>
        <w:t xml:space="preserve">Моля, представете кратко описание на проекта </w:t>
      </w:r>
      <w:r>
        <w:rPr>
          <w:rFonts w:ascii="Times New Roman" w:eastAsia="Calibri" w:hAnsi="Times New Roman" w:cs="Times New Roman"/>
          <w:sz w:val="24"/>
          <w:szCs w:val="24"/>
        </w:rPr>
        <w:t>относно:</w:t>
      </w:r>
      <w:r w:rsidRPr="00B44F26">
        <w:rPr>
          <w:rFonts w:ascii="Times New Roman" w:eastAsia="Calibri" w:hAnsi="Times New Roman" w:cs="Times New Roman"/>
          <w:sz w:val="24"/>
          <w:szCs w:val="24"/>
        </w:rPr>
        <w:t xml:space="preserve"> проектът част ли е от Трансевропейска</w:t>
      </w:r>
      <w:r>
        <w:rPr>
          <w:rFonts w:ascii="Times New Roman" w:eastAsia="Calibri" w:hAnsi="Times New Roman" w:cs="Times New Roman"/>
          <w:sz w:val="24"/>
          <w:szCs w:val="24"/>
        </w:rPr>
        <w:t>та</w:t>
      </w:r>
      <w:r w:rsidRPr="00B44F26">
        <w:rPr>
          <w:rFonts w:ascii="Times New Roman" w:eastAsia="Calibri" w:hAnsi="Times New Roman" w:cs="Times New Roman"/>
          <w:sz w:val="24"/>
          <w:szCs w:val="24"/>
        </w:rPr>
        <w:t xml:space="preserve"> мреж</w:t>
      </w:r>
      <w:r>
        <w:rPr>
          <w:rFonts w:ascii="Times New Roman" w:eastAsia="Calibri" w:hAnsi="Times New Roman" w:cs="Times New Roman"/>
          <w:sz w:val="24"/>
          <w:szCs w:val="24"/>
        </w:rPr>
        <w:t xml:space="preserve">а, </w:t>
      </w:r>
      <w:r w:rsidRPr="00B44F26">
        <w:rPr>
          <w:rFonts w:ascii="Times New Roman" w:eastAsia="Calibri" w:hAnsi="Times New Roman" w:cs="Times New Roman"/>
          <w:sz w:val="24"/>
          <w:szCs w:val="24"/>
        </w:rPr>
        <w:t>неговата цел, съществуващото положение, проблемите, които ще се опита да разреши, съоръженията, които ще бъдат построени и др. и основните компоненти на проекта.</w:t>
      </w:r>
      <w:r>
        <w:rPr>
          <w:rFonts w:ascii="Times New Roman" w:eastAsia="Calibri" w:hAnsi="Times New Roman" w:cs="Times New Roman"/>
          <w:sz w:val="24"/>
          <w:szCs w:val="24"/>
        </w:rPr>
        <w:t xml:space="preserve"> </w:t>
      </w:r>
    </w:p>
    <w:p w14:paraId="5B39B321" w14:textId="77777777" w:rsidR="00466F92"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44F26">
        <w:rPr>
          <w:rFonts w:ascii="Times New Roman" w:eastAsia="Calibri" w:hAnsi="Times New Roman" w:cs="Times New Roman"/>
          <w:sz w:val="24"/>
          <w:szCs w:val="24"/>
        </w:rPr>
        <w:t>ледва да бъдат ясно посочени: дата на стартиране на проекта, която може да е дата преди подаване на ФК, когато изпълнението е вече започнало или  бъдеща прогнозна, в случай че дейностите не са стартирали</w:t>
      </w:r>
      <w:r w:rsidRPr="00B44F26">
        <w:rPr>
          <w:rFonts w:ascii="Times New Roman" w:eastAsia="Calibri" w:hAnsi="Times New Roman" w:cs="Times New Roman"/>
          <w:sz w:val="24"/>
          <w:szCs w:val="24"/>
          <w:lang w:val="en-US"/>
        </w:rPr>
        <w:t xml:space="preserve"> </w:t>
      </w:r>
      <w:r w:rsidRPr="00B44F26">
        <w:rPr>
          <w:rFonts w:ascii="Times New Roman" w:eastAsia="Calibri" w:hAnsi="Times New Roman" w:cs="Times New Roman"/>
          <w:sz w:val="24"/>
          <w:szCs w:val="24"/>
        </w:rPr>
        <w:t>все още;</w:t>
      </w:r>
    </w:p>
    <w:p w14:paraId="4F99E8C8" w14:textId="77777777" w:rsidR="00466F92" w:rsidRPr="00B44F26" w:rsidRDefault="00466F92" w:rsidP="00466F92">
      <w:pPr>
        <w:shd w:val="clear" w:color="auto" w:fill="FFFFFF"/>
        <w:spacing w:before="120" w:after="0" w:line="240" w:lineRule="auto"/>
        <w:ind w:firstLine="567"/>
        <w:jc w:val="both"/>
        <w:rPr>
          <w:rFonts w:ascii="Times New Roman" w:eastAsia="Calibri" w:hAnsi="Times New Roman" w:cs="Times New Roman"/>
          <w:sz w:val="24"/>
          <w:szCs w:val="24"/>
        </w:rPr>
      </w:pPr>
    </w:p>
    <w:p w14:paraId="5E841ACB" w14:textId="77777777" w:rsidR="00466F92" w:rsidRPr="00B91FBD" w:rsidRDefault="00466F92" w:rsidP="00291558">
      <w:pPr>
        <w:pStyle w:val="ListParagraph"/>
        <w:numPr>
          <w:ilvl w:val="0"/>
          <w:numId w:val="37"/>
        </w:num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поле </w:t>
      </w:r>
      <w:r w:rsidRPr="00B91FBD">
        <w:rPr>
          <w:rFonts w:ascii="Times New Roman" w:eastAsia="Calibri" w:hAnsi="Times New Roman" w:cs="Times New Roman"/>
          <w:b/>
          <w:sz w:val="24"/>
          <w:szCs w:val="24"/>
        </w:rPr>
        <w:t>„Цел/и на проектното предложение“</w:t>
      </w:r>
      <w:r>
        <w:rPr>
          <w:rFonts w:ascii="Times New Roman" w:eastAsia="Calibri" w:hAnsi="Times New Roman" w:cs="Times New Roman"/>
          <w:b/>
          <w:sz w:val="24"/>
          <w:szCs w:val="24"/>
        </w:rPr>
        <w:t>:</w:t>
      </w:r>
    </w:p>
    <w:p w14:paraId="0D04CB4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b/>
          <w:bCs/>
          <w:color w:val="000000"/>
          <w:sz w:val="24"/>
          <w:szCs w:val="24"/>
        </w:rPr>
        <w:t xml:space="preserve">Цели на проекта и неговата съгласуваност със съответните приоритетни оси на въпросната оперативна програма или оперативни програми и това по какъв начин се </w:t>
      </w:r>
      <w:r w:rsidRPr="005B30FA">
        <w:rPr>
          <w:rFonts w:ascii="inherit" w:eastAsia="Times New Roman" w:hAnsi="inherit" w:cs="Times New Roman"/>
          <w:b/>
          <w:bCs/>
          <w:color w:val="000000"/>
          <w:sz w:val="24"/>
          <w:szCs w:val="24"/>
        </w:rPr>
        <w:lastRenderedPageBreak/>
        <w:t>очаква той да допринесе за постигането на специфичните цели и резултати на тези приоритетни оси и за социално-икономическото развитие на района, обхванат от оперативната програма.</w:t>
      </w:r>
    </w:p>
    <w:p w14:paraId="0BF7C52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Кои са основните цели на проекта? Моля, избройте ги тук и дайте кратко описание</w:t>
      </w:r>
    </w:p>
    <w:p w14:paraId="3B5338E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дайте по-подробни разяснения относно съгласуваността на проекта със съответните приоритетни оси на програма</w:t>
      </w:r>
      <w:r>
        <w:rPr>
          <w:rFonts w:ascii="inherit" w:eastAsia="Times New Roman" w:hAnsi="inherit" w:cs="Times New Roman"/>
          <w:i/>
          <w:iCs/>
          <w:color w:val="000000"/>
          <w:sz w:val="24"/>
          <w:szCs w:val="24"/>
        </w:rPr>
        <w:t>та</w:t>
      </w:r>
      <w:r w:rsidRPr="005B30FA">
        <w:rPr>
          <w:rFonts w:ascii="inherit" w:eastAsia="Times New Roman" w:hAnsi="inherit" w:cs="Times New Roman"/>
          <w:i/>
          <w:iCs/>
          <w:color w:val="000000"/>
          <w:sz w:val="24"/>
          <w:szCs w:val="24"/>
        </w:rPr>
        <w:t xml:space="preserve"> и неговия очакв</w:t>
      </w:r>
      <w:r>
        <w:rPr>
          <w:rFonts w:ascii="inherit" w:eastAsia="Times New Roman" w:hAnsi="inherit" w:cs="Times New Roman"/>
          <w:i/>
          <w:iCs/>
          <w:color w:val="000000"/>
          <w:sz w:val="24"/>
          <w:szCs w:val="24"/>
        </w:rPr>
        <w:t>ан принос за постигане на показ</w:t>
      </w:r>
      <w:r w:rsidRPr="005B30FA">
        <w:rPr>
          <w:rFonts w:ascii="inherit" w:eastAsia="Times New Roman" w:hAnsi="inherit" w:cs="Times New Roman"/>
          <w:i/>
          <w:iCs/>
          <w:color w:val="000000"/>
          <w:sz w:val="24"/>
          <w:szCs w:val="24"/>
        </w:rPr>
        <w:t>ателите за резултатите по специфичните цели на тези приоритетни оси</w:t>
      </w:r>
    </w:p>
    <w:p w14:paraId="02BA66D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обяснете как проектът ще допринесе за социално-икономическото развитие на района, обхванат от програма</w:t>
      </w:r>
    </w:p>
    <w:p w14:paraId="4408CC34" w14:textId="77777777" w:rsidR="00466F92" w:rsidRDefault="00466F92" w:rsidP="00466F92">
      <w:pPr>
        <w:pStyle w:val="ListParagraph"/>
        <w:ind w:left="1440"/>
        <w:jc w:val="both"/>
        <w:rPr>
          <w:rFonts w:ascii="Times New Roman" w:eastAsia="Calibri" w:hAnsi="Times New Roman" w:cs="Times New Roman"/>
          <w:sz w:val="24"/>
          <w:szCs w:val="24"/>
        </w:rPr>
      </w:pPr>
    </w:p>
    <w:p w14:paraId="208ECF45" w14:textId="77777777" w:rsidR="00466F92" w:rsidRPr="007A0B0A" w:rsidRDefault="00466F92" w:rsidP="00466F92">
      <w:pPr>
        <w:pStyle w:val="ListParagraph"/>
        <w:numPr>
          <w:ilvl w:val="0"/>
          <w:numId w:val="17"/>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В раздел </w:t>
      </w:r>
      <w:r w:rsidRPr="007A0B0A">
        <w:rPr>
          <w:rFonts w:ascii="Times New Roman" w:eastAsia="Calibri" w:hAnsi="Times New Roman" w:cs="Times New Roman"/>
          <w:b/>
          <w:sz w:val="24"/>
          <w:szCs w:val="24"/>
        </w:rPr>
        <w:t>„Бюджет“</w:t>
      </w:r>
      <w:r w:rsidRPr="007A0B0A">
        <w:rPr>
          <w:rFonts w:ascii="Times New Roman" w:eastAsia="Calibri" w:hAnsi="Times New Roman" w:cs="Times New Roman"/>
          <w:sz w:val="24"/>
          <w:szCs w:val="24"/>
        </w:rPr>
        <w:t xml:space="preserve"> :</w:t>
      </w:r>
    </w:p>
    <w:p w14:paraId="21B25585" w14:textId="77777777" w:rsidR="00466F92" w:rsidRPr="009451BB" w:rsidRDefault="00466F92" w:rsidP="00466F92">
      <w:pPr>
        <w:ind w:firstLine="567"/>
        <w:jc w:val="both"/>
        <w:rPr>
          <w:rFonts w:ascii="Times New Roman" w:eastAsia="Calibri" w:hAnsi="Times New Roman" w:cs="Times New Roman"/>
          <w:sz w:val="24"/>
          <w:szCs w:val="24"/>
        </w:rPr>
      </w:pPr>
      <w:r w:rsidRPr="009451BB">
        <w:rPr>
          <w:rFonts w:ascii="Times New Roman" w:eastAsia="Calibri" w:hAnsi="Times New Roman" w:cs="Times New Roman"/>
          <w:sz w:val="24"/>
          <w:szCs w:val="24"/>
        </w:rPr>
        <w:t>Следва да се има предвид, че той ще бъде разходван като се спазват правилата на Закона за обществените поръчки и актовете по неговото прилагане.</w:t>
      </w:r>
    </w:p>
    <w:p w14:paraId="5187A5C8"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Бюджетът се представя в лева. Стойностите се закръгляват до втория знак след десетичната запетая.</w:t>
      </w:r>
    </w:p>
    <w:p w14:paraId="5BEFDB05"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 xml:space="preserve">В Бюджета не се допуска наличието на разходи, които не са обосновани и обвързани с конкретна дейност от проектното предложение. Всички разходи обхванати в бюджета на проекта, следва да кореспондират с описанието на дейностите във формуляра за кандидатстване. </w:t>
      </w:r>
    </w:p>
    <w:p w14:paraId="1BB24834"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описани подробно в описанието на съответната дейност. </w:t>
      </w:r>
    </w:p>
    <w:p w14:paraId="2188B042" w14:textId="77777777" w:rsidR="00466F92" w:rsidRDefault="00466F92" w:rsidP="00466F92">
      <w:pPr>
        <w:ind w:firstLine="567"/>
        <w:contextualSpacing/>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13DEA4C1"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СМР, услугата или доставката, независимо в кой раздел или перо на бюджета са предвидени съответните разходи. Не се допуска разделяне на предмета на СМР, услугата или доставката с цел заобикаляне прилагането на посочените нормативни актове.</w:t>
      </w:r>
    </w:p>
    <w:p w14:paraId="5F632C3F" w14:textId="77777777" w:rsidR="00466F92" w:rsidRPr="00AC1D20" w:rsidRDefault="00466F92" w:rsidP="00466F92">
      <w:pPr>
        <w:ind w:firstLine="567"/>
        <w:contextualSpacing/>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Кандидатът носи цялата отговорност за верността на финансовата информация, представена в „Бюджет“ от Формуляра за кандидатстване.</w:t>
      </w:r>
    </w:p>
    <w:p w14:paraId="7AA54633" w14:textId="77777777" w:rsidR="00466F92" w:rsidRPr="00AC1D20" w:rsidRDefault="00466F92" w:rsidP="00466F92">
      <w:pPr>
        <w:contextualSpacing/>
        <w:jc w:val="both"/>
        <w:rPr>
          <w:rFonts w:ascii="Times New Roman" w:eastAsia="Calibri" w:hAnsi="Times New Roman" w:cs="Times New Roman"/>
          <w:sz w:val="24"/>
          <w:szCs w:val="24"/>
        </w:rPr>
      </w:pPr>
    </w:p>
    <w:p w14:paraId="31830026" w14:textId="77777777" w:rsidR="00466F92" w:rsidRPr="00AC1D20"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раздел</w:t>
      </w:r>
      <w:r w:rsidRPr="00AC1D20">
        <w:rPr>
          <w:rFonts w:ascii="Times New Roman" w:eastAsia="Calibri" w:hAnsi="Times New Roman" w:cs="Times New Roman"/>
          <w:sz w:val="24"/>
          <w:szCs w:val="24"/>
        </w:rPr>
        <w:t xml:space="preserve"> </w:t>
      </w:r>
      <w:r w:rsidRPr="00AC1D20">
        <w:rPr>
          <w:rFonts w:ascii="Times New Roman" w:eastAsia="Calibri" w:hAnsi="Times New Roman" w:cs="Times New Roman"/>
          <w:b/>
          <w:sz w:val="24"/>
          <w:szCs w:val="24"/>
        </w:rPr>
        <w:t>„</w:t>
      </w:r>
      <w:r>
        <w:rPr>
          <w:rFonts w:ascii="Times New Roman" w:eastAsia="Calibri" w:hAnsi="Times New Roman" w:cs="Times New Roman"/>
          <w:b/>
          <w:sz w:val="24"/>
          <w:szCs w:val="24"/>
        </w:rPr>
        <w:t>Дейности</w:t>
      </w:r>
      <w:r w:rsidRPr="00AC1D20">
        <w:rPr>
          <w:rFonts w:ascii="Times New Roman" w:eastAsia="Calibri" w:hAnsi="Times New Roman" w:cs="Times New Roman"/>
          <w:b/>
          <w:sz w:val="24"/>
          <w:szCs w:val="24"/>
        </w:rPr>
        <w:t>“</w:t>
      </w:r>
      <w:r w:rsidRPr="00AC1D20">
        <w:rPr>
          <w:rFonts w:ascii="Times New Roman" w:eastAsia="Calibri" w:hAnsi="Times New Roman" w:cs="Times New Roman"/>
          <w:sz w:val="24"/>
          <w:szCs w:val="24"/>
        </w:rPr>
        <w:t xml:space="preserve"> от Формуляра за кандидатстване</w:t>
      </w:r>
    </w:p>
    <w:p w14:paraId="09A981C2"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77302E">
        <w:rPr>
          <w:rFonts w:ascii="Times New Roman" w:eastAsia="Calibri" w:hAnsi="Times New Roman" w:cs="Times New Roman"/>
          <w:sz w:val="24"/>
          <w:szCs w:val="24"/>
        </w:rPr>
        <w:t xml:space="preserve">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посочените целеви стойности на индикаторите. </w:t>
      </w:r>
    </w:p>
    <w:p w14:paraId="46E39BAF"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Всяка от д</w:t>
      </w:r>
      <w:r w:rsidRPr="00EE4F3F">
        <w:rPr>
          <w:rFonts w:ascii="Times New Roman" w:eastAsia="Calibri" w:hAnsi="Times New Roman" w:cs="Times New Roman"/>
          <w:sz w:val="24"/>
          <w:szCs w:val="24"/>
        </w:rPr>
        <w:t>ейности</w:t>
      </w:r>
      <w:r>
        <w:rPr>
          <w:rFonts w:ascii="Times New Roman" w:eastAsia="Calibri" w:hAnsi="Times New Roman" w:cs="Times New Roman"/>
          <w:sz w:val="24"/>
          <w:szCs w:val="24"/>
        </w:rPr>
        <w:t>те</w:t>
      </w:r>
      <w:r w:rsidRPr="00EE4F3F">
        <w:rPr>
          <w:rFonts w:ascii="Times New Roman" w:eastAsia="Calibri" w:hAnsi="Times New Roman" w:cs="Times New Roman"/>
          <w:sz w:val="24"/>
          <w:szCs w:val="24"/>
        </w:rPr>
        <w:t xml:space="preserve"> от секция „План за изпълнение / Дейности по проекта” </w:t>
      </w:r>
      <w:r>
        <w:rPr>
          <w:rFonts w:ascii="Times New Roman" w:eastAsia="Calibri" w:hAnsi="Times New Roman" w:cs="Times New Roman"/>
          <w:sz w:val="24"/>
          <w:szCs w:val="24"/>
        </w:rPr>
        <w:t>следва да е</w:t>
      </w:r>
      <w:r w:rsidRPr="00EE4F3F">
        <w:rPr>
          <w:rFonts w:ascii="Times New Roman" w:eastAsia="Calibri" w:hAnsi="Times New Roman" w:cs="Times New Roman"/>
          <w:sz w:val="24"/>
          <w:szCs w:val="24"/>
        </w:rPr>
        <w:t xml:space="preserve"> обвързана с бюджетен ред от секция „Бюджет”.</w:t>
      </w:r>
    </w:p>
    <w:p w14:paraId="24D868DC"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114A3E">
        <w:rPr>
          <w:rFonts w:ascii="Times New Roman" w:eastAsia="Calibri" w:hAnsi="Times New Roman" w:cs="Times New Roman"/>
          <w:sz w:val="24"/>
          <w:szCs w:val="24"/>
        </w:rPr>
        <w:t xml:space="preserve">Съгласно разпоредбата на чл. 56, ал. 2 от Закона за електронното управление (ЗЕУ), при провеждане на обществени поръчки за разработване, надграждане или внедряване на </w:t>
      </w:r>
      <w:r w:rsidRPr="00114A3E">
        <w:rPr>
          <w:rFonts w:ascii="Times New Roman" w:eastAsia="Calibri" w:hAnsi="Times New Roman" w:cs="Times New Roman"/>
          <w:sz w:val="24"/>
          <w:szCs w:val="24"/>
        </w:rPr>
        <w:lastRenderedPageBreak/>
        <w:t xml:space="preserve">информационни системи административните органи задължително включват като изискване тези системи да съответстват на изискванията за оперативна съвместимост и мрежова и информационна сигурност. </w:t>
      </w:r>
    </w:p>
    <w:p w14:paraId="1D3B830F"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9220CB">
        <w:rPr>
          <w:rFonts w:ascii="Times New Roman" w:eastAsia="Calibri" w:hAnsi="Times New Roman" w:cs="Times New Roman"/>
          <w:sz w:val="24"/>
          <w:szCs w:val="24"/>
        </w:rPr>
        <w:t>При изготвяне на технически спецификации за провеждане на обществени поръчки за разработка, надграждане или внедряване на информационни системи или електронни услуги административните органи задължително включват в спецификациите изисквания</w:t>
      </w:r>
      <w:r>
        <w:rPr>
          <w:rFonts w:ascii="Times New Roman" w:eastAsia="Calibri" w:hAnsi="Times New Roman" w:cs="Times New Roman"/>
          <w:sz w:val="24"/>
          <w:szCs w:val="24"/>
        </w:rPr>
        <w:t xml:space="preserve"> по </w:t>
      </w:r>
      <w:r w:rsidRPr="009220CB">
        <w:rPr>
          <w:rFonts w:ascii="Times New Roman" w:eastAsia="Calibri" w:hAnsi="Times New Roman" w:cs="Times New Roman"/>
          <w:sz w:val="24"/>
          <w:szCs w:val="24"/>
        </w:rPr>
        <w:t>Чл. 58а.</w:t>
      </w:r>
      <w:r>
        <w:rPr>
          <w:rFonts w:ascii="Times New Roman" w:eastAsia="Calibri" w:hAnsi="Times New Roman" w:cs="Times New Roman"/>
          <w:sz w:val="24"/>
          <w:szCs w:val="24"/>
        </w:rPr>
        <w:t xml:space="preserve"> от </w:t>
      </w:r>
      <w:r w:rsidRPr="009220CB">
        <w:rPr>
          <w:rFonts w:ascii="Times New Roman" w:eastAsia="Calibri" w:hAnsi="Times New Roman" w:cs="Times New Roman"/>
          <w:sz w:val="24"/>
          <w:szCs w:val="24"/>
        </w:rPr>
        <w:t>Закон за електронното управление</w:t>
      </w:r>
      <w:r>
        <w:rPr>
          <w:rFonts w:ascii="Times New Roman" w:eastAsia="Calibri" w:hAnsi="Times New Roman" w:cs="Times New Roman"/>
          <w:sz w:val="24"/>
          <w:szCs w:val="24"/>
        </w:rPr>
        <w:t>.</w:t>
      </w:r>
    </w:p>
    <w:p w14:paraId="0F1FA6B3" w14:textId="77777777" w:rsidR="00466F92" w:rsidRDefault="00466F92" w:rsidP="00466F92">
      <w:pPr>
        <w:spacing w:after="120" w:line="240" w:lineRule="auto"/>
        <w:ind w:firstLine="708"/>
        <w:jc w:val="both"/>
        <w:rPr>
          <w:rFonts w:ascii="Times New Roman" w:eastAsia="Calibri" w:hAnsi="Times New Roman" w:cs="Times New Roman"/>
          <w:sz w:val="24"/>
          <w:szCs w:val="24"/>
        </w:rPr>
      </w:pPr>
      <w:r w:rsidRPr="009220CB">
        <w:rPr>
          <w:rFonts w:ascii="Times New Roman" w:eastAsia="Calibri" w:hAnsi="Times New Roman" w:cs="Times New Roman"/>
          <w:sz w:val="24"/>
          <w:szCs w:val="24"/>
        </w:rPr>
        <w:t xml:space="preserve">В случаите, когато прогнозната стойност на обществената поръчка е по-голяма или равна на стойността по прага по чл. 20, ал. 4, т. 2 от Закона за обществените поръчки, техническата спецификация е обект на контрол за съответствие по реда на чл. 58б от ЗЕУ. Разписаните правила в тази връзка са налични на следния електронен адрес: </w:t>
      </w:r>
      <w:hyperlink r:id="rId17" w:history="1">
        <w:r w:rsidRPr="00EF61A7">
          <w:rPr>
            <w:rStyle w:val="Hyperlink"/>
            <w:rFonts w:ascii="Times New Roman" w:eastAsia="Calibri" w:hAnsi="Times New Roman" w:cs="Times New Roman"/>
            <w:sz w:val="24"/>
            <w:szCs w:val="24"/>
          </w:rPr>
          <w:t>https://egov.government.bg/wps/portal/ministry-meu/home/budget-project-control/verification-compliance-technical-specifications</w:t>
        </w:r>
      </w:hyperlink>
      <w:r>
        <w:rPr>
          <w:rFonts w:ascii="Times New Roman" w:eastAsia="Calibri" w:hAnsi="Times New Roman" w:cs="Times New Roman"/>
          <w:sz w:val="24"/>
          <w:szCs w:val="24"/>
        </w:rPr>
        <w:t xml:space="preserve"> </w:t>
      </w:r>
    </w:p>
    <w:p w14:paraId="4C4AE91C" w14:textId="77777777" w:rsidR="00466F92" w:rsidRPr="009220CB" w:rsidRDefault="00466F92" w:rsidP="00466F92">
      <w:pPr>
        <w:spacing w:after="120" w:line="240" w:lineRule="auto"/>
        <w:ind w:firstLine="708"/>
        <w:jc w:val="both"/>
        <w:rPr>
          <w:rFonts w:ascii="Times New Roman" w:eastAsia="Calibri" w:hAnsi="Times New Roman" w:cs="Times New Roman"/>
          <w:sz w:val="24"/>
          <w:szCs w:val="24"/>
        </w:rPr>
      </w:pPr>
      <w:r w:rsidRPr="00C9629D">
        <w:rPr>
          <w:rFonts w:ascii="Times New Roman" w:eastAsia="Calibri" w:hAnsi="Times New Roman" w:cs="Times New Roman"/>
          <w:sz w:val="24"/>
          <w:szCs w:val="24"/>
        </w:rPr>
        <w:t>Планираните дейности по видимост, прозрачност и комуникация по проекта се изработват по образец и се изготвят и/или се съгласуват от комуникационен експерт (титуляр или заместник) на бенефициента, назначен със заповед преди подаването на   Формуляра за кандидатстване. Планът за комуникационните дейности по проекта се съгласува по електронен път с отдел „Информация, публичност и техническа помощ“ и след получаване на одобрение, същият се прилага към Формуляра за кандидатстване по проекта.</w:t>
      </w:r>
      <w:r>
        <w:rPr>
          <w:rFonts w:ascii="Times New Roman" w:eastAsia="Calibri" w:hAnsi="Times New Roman" w:cs="Times New Roman"/>
          <w:sz w:val="24"/>
          <w:szCs w:val="24"/>
        </w:rPr>
        <w:t xml:space="preserve"> </w:t>
      </w:r>
    </w:p>
    <w:p w14:paraId="70DDA6F8" w14:textId="77777777" w:rsidR="00466F92" w:rsidRPr="009220CB" w:rsidRDefault="00466F92" w:rsidP="00466F92">
      <w:pPr>
        <w:spacing w:after="120" w:line="240" w:lineRule="auto"/>
        <w:ind w:firstLine="708"/>
        <w:jc w:val="both"/>
        <w:rPr>
          <w:rFonts w:ascii="Times New Roman" w:eastAsia="Calibri" w:hAnsi="Times New Roman" w:cs="Times New Roman"/>
          <w:sz w:val="24"/>
          <w:szCs w:val="24"/>
        </w:rPr>
      </w:pPr>
    </w:p>
    <w:p w14:paraId="025B6318" w14:textId="77777777" w:rsidR="00466F92" w:rsidRPr="00AC1D20"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раздел </w:t>
      </w:r>
      <w:r w:rsidRPr="00AC1D20">
        <w:rPr>
          <w:rFonts w:ascii="Times New Roman" w:eastAsia="Calibri" w:hAnsi="Times New Roman" w:cs="Times New Roman"/>
          <w:sz w:val="24"/>
          <w:szCs w:val="24"/>
        </w:rPr>
        <w:t xml:space="preserve"> </w:t>
      </w:r>
      <w:r w:rsidRPr="00AC1D20">
        <w:rPr>
          <w:rFonts w:ascii="Times New Roman" w:eastAsia="Calibri" w:hAnsi="Times New Roman" w:cs="Times New Roman"/>
          <w:b/>
          <w:sz w:val="24"/>
          <w:szCs w:val="24"/>
        </w:rPr>
        <w:t>„Екип“</w:t>
      </w:r>
      <w:r w:rsidRPr="00AC1D20">
        <w:rPr>
          <w:rFonts w:ascii="Times New Roman" w:eastAsia="Calibri" w:hAnsi="Times New Roman" w:cs="Times New Roman"/>
          <w:sz w:val="24"/>
          <w:szCs w:val="24"/>
        </w:rPr>
        <w:t xml:space="preserve"> от Формуляра за кандидатстване</w:t>
      </w:r>
    </w:p>
    <w:p w14:paraId="06F551E2" w14:textId="77777777" w:rsidR="00466F92" w:rsidRPr="00AC1D20" w:rsidRDefault="00466F92" w:rsidP="00466F92">
      <w:pPr>
        <w:spacing w:after="120" w:line="240" w:lineRule="auto"/>
        <w:ind w:firstLine="708"/>
        <w:jc w:val="both"/>
        <w:rPr>
          <w:rFonts w:ascii="Times New Roman" w:eastAsia="Calibri" w:hAnsi="Times New Roman" w:cs="Times New Roman"/>
          <w:sz w:val="24"/>
          <w:szCs w:val="24"/>
        </w:rPr>
      </w:pPr>
      <w:r w:rsidRPr="00AC1D20">
        <w:rPr>
          <w:rFonts w:ascii="Times New Roman" w:eastAsia="Calibri" w:hAnsi="Times New Roman" w:cs="Times New Roman"/>
          <w:sz w:val="24"/>
          <w:szCs w:val="24"/>
        </w:rPr>
        <w:t xml:space="preserve">Задълженията на лицата, пряко ангажирани с дейности по изпълнението и/или управлението на проекта трябва недвусмислено да произтичат от дейностите, съответно относимите към тях разходи, които са посочени във формуляра за кандидатстване. </w:t>
      </w:r>
      <w:r>
        <w:rPr>
          <w:rFonts w:ascii="Times New Roman" w:eastAsia="Calibri" w:hAnsi="Times New Roman" w:cs="Times New Roman"/>
          <w:sz w:val="24"/>
          <w:szCs w:val="24"/>
        </w:rPr>
        <w:t xml:space="preserve">Не е допустимо да се дублират едни и същи преки задължения на членове от екипа. </w:t>
      </w:r>
    </w:p>
    <w:p w14:paraId="0C530D7E" w14:textId="77777777" w:rsidR="00466F92" w:rsidRPr="009D24F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 xml:space="preserve">Следва да се попълни информация относно членовете на екипа за организация, управление и/или изпълнение на проекта при съобразяване с </w:t>
      </w:r>
      <w:r>
        <w:rPr>
          <w:rFonts w:ascii="Times New Roman" w:eastAsia="Calibri" w:hAnsi="Times New Roman" w:cs="Times New Roman"/>
          <w:sz w:val="24"/>
          <w:szCs w:val="24"/>
        </w:rPr>
        <w:t xml:space="preserve">квалификацията, </w:t>
      </w:r>
      <w:r w:rsidRPr="009D24F2">
        <w:rPr>
          <w:rFonts w:ascii="Times New Roman" w:eastAsia="Calibri" w:hAnsi="Times New Roman" w:cs="Times New Roman"/>
          <w:sz w:val="24"/>
          <w:szCs w:val="24"/>
        </w:rPr>
        <w:t>функциите и задълженията, определени за съответната позиция в екипа.</w:t>
      </w:r>
    </w:p>
    <w:p w14:paraId="693962B1" w14:textId="77777777" w:rsidR="00466F92" w:rsidRPr="00AC1D20" w:rsidRDefault="00466F92" w:rsidP="00466F92">
      <w:pPr>
        <w:pStyle w:val="ListParagraph"/>
        <w:spacing w:after="120" w:line="240" w:lineRule="auto"/>
        <w:ind w:left="1440"/>
        <w:jc w:val="both"/>
        <w:rPr>
          <w:rFonts w:ascii="Times New Roman" w:eastAsia="Calibri" w:hAnsi="Times New Roman" w:cs="Times New Roman"/>
          <w:sz w:val="24"/>
          <w:szCs w:val="24"/>
        </w:rPr>
      </w:pPr>
    </w:p>
    <w:p w14:paraId="598C1FA1" w14:textId="77777777" w:rsidR="00466F92" w:rsidRPr="009D24F2" w:rsidRDefault="00466F92" w:rsidP="00466F92">
      <w:pPr>
        <w:pStyle w:val="ListParagraph"/>
        <w:numPr>
          <w:ilvl w:val="0"/>
          <w:numId w:val="1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раздел </w:t>
      </w:r>
      <w:r w:rsidRPr="00AC1D20">
        <w:rPr>
          <w:rFonts w:ascii="Times New Roman" w:eastAsia="Calibri" w:hAnsi="Times New Roman" w:cs="Times New Roman"/>
          <w:sz w:val="24"/>
          <w:szCs w:val="24"/>
        </w:rPr>
        <w:t xml:space="preserve"> </w:t>
      </w:r>
      <w:r w:rsidRPr="0022089E">
        <w:rPr>
          <w:rFonts w:ascii="Times New Roman" w:eastAsia="Calibri" w:hAnsi="Times New Roman" w:cs="Times New Roman"/>
          <w:sz w:val="24"/>
          <w:szCs w:val="24"/>
        </w:rPr>
        <w:t>„</w:t>
      </w:r>
      <w:r w:rsidRPr="00F7220B">
        <w:rPr>
          <w:rFonts w:ascii="Times New Roman" w:eastAsia="Calibri" w:hAnsi="Times New Roman" w:cs="Times New Roman"/>
          <w:b/>
          <w:sz w:val="24"/>
          <w:szCs w:val="24"/>
        </w:rPr>
        <w:t>Индикатори</w:t>
      </w:r>
      <w:r w:rsidRPr="009D24F2">
        <w:rPr>
          <w:rFonts w:ascii="Times New Roman" w:eastAsia="Calibri" w:hAnsi="Times New Roman" w:cs="Times New Roman"/>
          <w:sz w:val="24"/>
          <w:szCs w:val="24"/>
        </w:rPr>
        <w:t xml:space="preserve">“ </w:t>
      </w:r>
    </w:p>
    <w:p w14:paraId="6FA65C0C" w14:textId="77777777" w:rsidR="00466F92" w:rsidRPr="009D24F2" w:rsidRDefault="00466F92" w:rsidP="00466F92">
      <w:pPr>
        <w:spacing w:after="120" w:line="240" w:lineRule="auto"/>
        <w:jc w:val="both"/>
        <w:rPr>
          <w:rFonts w:ascii="Times New Roman" w:eastAsia="Calibri" w:hAnsi="Times New Roman" w:cs="Times New Roman"/>
          <w:sz w:val="24"/>
          <w:szCs w:val="24"/>
        </w:rPr>
      </w:pPr>
    </w:p>
    <w:p w14:paraId="5C261C2A" w14:textId="77777777" w:rsidR="00466F92" w:rsidRPr="009D24F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Индикаторите по настоящата процедура се избират от падащо меню в ИСУН 2020.</w:t>
      </w:r>
    </w:p>
    <w:p w14:paraId="3D134F00" w14:textId="77777777" w:rsidR="00466F92" w:rsidRPr="009D24F2" w:rsidRDefault="00466F92" w:rsidP="00466F92">
      <w:pPr>
        <w:spacing w:after="120" w:line="240" w:lineRule="auto"/>
        <w:ind w:firstLine="708"/>
        <w:jc w:val="both"/>
        <w:rPr>
          <w:rFonts w:ascii="Times New Roman" w:eastAsia="Calibri" w:hAnsi="Times New Roman" w:cs="Times New Roman"/>
          <w:sz w:val="24"/>
          <w:szCs w:val="24"/>
        </w:rPr>
      </w:pPr>
      <w:r w:rsidRPr="009D24F2">
        <w:rPr>
          <w:rFonts w:ascii="Times New Roman" w:eastAsia="Calibri" w:hAnsi="Times New Roman" w:cs="Times New Roman"/>
          <w:sz w:val="24"/>
          <w:szCs w:val="24"/>
        </w:rPr>
        <w:t>Добавянето на индикатори към предложението за изпълнение на инвестиция се извършва от бутона „Добави“. От падащото меню „Наименование“ се избира индикатор, който е съотносим към дейностите по проекта, като задължителна за всяка дейност е заложен поне един индикатор. В случай, че изпълнението на проекта има принос към програмен индикатор, той следва да бъде задължително попълнен от кандидата.  Кандидатът следва да попълни задължително секциите: „Целева стойност общо“ и „Източник на информация“. В полето Целева стойност следва да заложите стойността, която се планира да бъде достигната с изпълнението на инвестицията. В полето „Източник на информация“ се дават подробности относно формиране на базовата/ целевата стойност, съответствие към дейност от проекта и друга значима информация.</w:t>
      </w:r>
    </w:p>
    <w:p w14:paraId="28CA8160" w14:textId="77777777" w:rsidR="00466F92" w:rsidRDefault="00466F92" w:rsidP="00466F92">
      <w:pPr>
        <w:pStyle w:val="ListParagraph"/>
        <w:spacing w:after="120" w:line="240" w:lineRule="auto"/>
        <w:ind w:left="1440"/>
        <w:jc w:val="both"/>
        <w:rPr>
          <w:rFonts w:ascii="Times New Roman" w:eastAsia="Calibri" w:hAnsi="Times New Roman" w:cs="Times New Roman"/>
          <w:b/>
          <w:sz w:val="24"/>
          <w:szCs w:val="24"/>
        </w:rPr>
      </w:pPr>
    </w:p>
    <w:p w14:paraId="7BD21990" w14:textId="77777777" w:rsidR="00466F92" w:rsidRPr="00F7220B" w:rsidRDefault="00466F92" w:rsidP="00466F92">
      <w:pPr>
        <w:pStyle w:val="ListParagraph"/>
        <w:numPr>
          <w:ilvl w:val="0"/>
          <w:numId w:val="17"/>
        </w:numPr>
        <w:spacing w:after="120" w:line="240" w:lineRule="auto"/>
        <w:rPr>
          <w:rFonts w:ascii="Times New Roman" w:eastAsia="Calibri" w:hAnsi="Times New Roman" w:cs="Times New Roman"/>
          <w:b/>
          <w:sz w:val="24"/>
          <w:szCs w:val="24"/>
        </w:rPr>
      </w:pPr>
      <w:r w:rsidRPr="00F7220B">
        <w:rPr>
          <w:rFonts w:ascii="Times New Roman" w:eastAsia="Calibri" w:hAnsi="Times New Roman" w:cs="Times New Roman"/>
          <w:sz w:val="24"/>
          <w:szCs w:val="24"/>
        </w:rPr>
        <w:t>В Раздел</w:t>
      </w:r>
      <w:r w:rsidRPr="00F7220B">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 xml:space="preserve"> „</w:t>
      </w:r>
      <w:r w:rsidRPr="00F7220B">
        <w:rPr>
          <w:rFonts w:ascii="Times New Roman" w:eastAsia="Calibri" w:hAnsi="Times New Roman" w:cs="Times New Roman"/>
          <w:b/>
          <w:sz w:val="24"/>
          <w:szCs w:val="24"/>
        </w:rPr>
        <w:t>План за външно възлагане</w:t>
      </w:r>
      <w:r>
        <w:rPr>
          <w:rFonts w:ascii="Times New Roman" w:eastAsia="Calibri" w:hAnsi="Times New Roman" w:cs="Times New Roman"/>
          <w:b/>
          <w:sz w:val="24"/>
          <w:szCs w:val="24"/>
        </w:rPr>
        <w:t>“</w:t>
      </w:r>
    </w:p>
    <w:p w14:paraId="462B9369" w14:textId="77777777" w:rsidR="00466F92" w:rsidRPr="004A635D" w:rsidRDefault="00466F92" w:rsidP="00466F92">
      <w:pPr>
        <w:pStyle w:val="ListParagraph"/>
        <w:spacing w:after="120" w:line="240" w:lineRule="auto"/>
        <w:ind w:left="1440"/>
        <w:rPr>
          <w:rFonts w:ascii="Times New Roman" w:eastAsia="Calibri" w:hAnsi="Times New Roman" w:cs="Times New Roman"/>
          <w:b/>
          <w:sz w:val="24"/>
          <w:szCs w:val="24"/>
          <w:u w:val="single"/>
        </w:rPr>
      </w:pPr>
    </w:p>
    <w:p w14:paraId="10C304C8" w14:textId="77777777" w:rsidR="00466F92" w:rsidRDefault="00466F92" w:rsidP="00466F92">
      <w:pPr>
        <w:pStyle w:val="ListParagraph"/>
        <w:spacing w:after="120" w:line="240" w:lineRule="auto"/>
        <w:ind w:left="0" w:firstLine="567"/>
        <w:jc w:val="both"/>
        <w:rPr>
          <w:rFonts w:ascii="Times New Roman" w:eastAsia="Calibri" w:hAnsi="Times New Roman" w:cs="Times New Roman"/>
          <w:sz w:val="24"/>
          <w:szCs w:val="24"/>
        </w:rPr>
      </w:pPr>
      <w:r w:rsidRPr="004A635D">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 xml:space="preserve">обществени </w:t>
      </w:r>
      <w:r w:rsidRPr="004A635D">
        <w:rPr>
          <w:rFonts w:ascii="Times New Roman" w:eastAsia="Calibri" w:hAnsi="Times New Roman" w:cs="Times New Roman"/>
          <w:sz w:val="24"/>
          <w:szCs w:val="24"/>
        </w:rPr>
        <w:t>поръчки, които са обявени</w:t>
      </w:r>
      <w:r>
        <w:rPr>
          <w:rFonts w:ascii="Times New Roman" w:eastAsia="Calibri" w:hAnsi="Times New Roman" w:cs="Times New Roman"/>
          <w:sz w:val="24"/>
          <w:szCs w:val="24"/>
        </w:rPr>
        <w:t xml:space="preserve"> преди</w:t>
      </w:r>
      <w:r w:rsidRPr="004A635D">
        <w:rPr>
          <w:rFonts w:ascii="Times New Roman" w:eastAsia="Calibri" w:hAnsi="Times New Roman" w:cs="Times New Roman"/>
          <w:sz w:val="24"/>
          <w:szCs w:val="24"/>
        </w:rPr>
        <w:t xml:space="preserve"> датата на кандидатстване се посочва</w:t>
      </w:r>
      <w:r>
        <w:rPr>
          <w:rFonts w:ascii="Times New Roman" w:eastAsia="Calibri" w:hAnsi="Times New Roman" w:cs="Times New Roman"/>
          <w:sz w:val="24"/>
          <w:szCs w:val="24"/>
        </w:rPr>
        <w:t>т</w:t>
      </w:r>
      <w:r w:rsidRPr="004A63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данните от </w:t>
      </w:r>
      <w:r w:rsidRPr="004A635D">
        <w:rPr>
          <w:rFonts w:ascii="Times New Roman" w:eastAsia="Calibri" w:hAnsi="Times New Roman" w:cs="Times New Roman"/>
          <w:sz w:val="24"/>
          <w:szCs w:val="24"/>
        </w:rPr>
        <w:t>обява</w:t>
      </w:r>
      <w:r>
        <w:rPr>
          <w:rFonts w:ascii="Times New Roman" w:eastAsia="Calibri" w:hAnsi="Times New Roman" w:cs="Times New Roman"/>
          <w:sz w:val="24"/>
          <w:szCs w:val="24"/>
        </w:rPr>
        <w:t>та</w:t>
      </w:r>
      <w:r w:rsidRPr="004A635D">
        <w:rPr>
          <w:rFonts w:ascii="Times New Roman" w:eastAsia="Calibri" w:hAnsi="Times New Roman" w:cs="Times New Roman"/>
          <w:sz w:val="24"/>
          <w:szCs w:val="24"/>
        </w:rPr>
        <w:t xml:space="preserve">, като се </w:t>
      </w:r>
      <w:r>
        <w:rPr>
          <w:rFonts w:ascii="Times New Roman" w:eastAsia="Calibri" w:hAnsi="Times New Roman" w:cs="Times New Roman"/>
          <w:sz w:val="24"/>
          <w:szCs w:val="24"/>
        </w:rPr>
        <w:t>посочва уникалния</w:t>
      </w:r>
      <w:r w:rsidRPr="00B24A32">
        <w:rPr>
          <w:rFonts w:ascii="Times New Roman" w:eastAsia="Calibri" w:hAnsi="Times New Roman" w:cs="Times New Roman"/>
          <w:sz w:val="24"/>
          <w:szCs w:val="24"/>
        </w:rPr>
        <w:t xml:space="preserve"> номер на поръчката</w:t>
      </w:r>
      <w:r>
        <w:rPr>
          <w:rFonts w:ascii="Times New Roman" w:eastAsia="Calibri" w:hAnsi="Times New Roman" w:cs="Times New Roman"/>
          <w:sz w:val="24"/>
          <w:szCs w:val="24"/>
        </w:rPr>
        <w:t xml:space="preserve"> в </w:t>
      </w:r>
      <w:r w:rsidRPr="004A635D">
        <w:rPr>
          <w:rFonts w:ascii="Times New Roman" w:eastAsia="Calibri" w:hAnsi="Times New Roman" w:cs="Times New Roman"/>
          <w:sz w:val="24"/>
          <w:szCs w:val="24"/>
        </w:rPr>
        <w:t>ЦАИС ЕОП</w:t>
      </w:r>
      <w:r>
        <w:rPr>
          <w:rFonts w:ascii="Times New Roman" w:eastAsia="Calibri" w:hAnsi="Times New Roman" w:cs="Times New Roman"/>
          <w:sz w:val="24"/>
          <w:szCs w:val="24"/>
        </w:rPr>
        <w:t>, включително електронен адрес при пазарни консултации</w:t>
      </w:r>
      <w:r w:rsidRPr="004A635D">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Когато е приложимо се представя информация за </w:t>
      </w:r>
      <w:r w:rsidRPr="00B24A32">
        <w:rPr>
          <w:rFonts w:ascii="Times New Roman" w:eastAsia="Calibri" w:hAnsi="Times New Roman" w:cs="Times New Roman"/>
          <w:sz w:val="24"/>
          <w:szCs w:val="24"/>
        </w:rPr>
        <w:t xml:space="preserve">публикуване </w:t>
      </w:r>
      <w:r>
        <w:rPr>
          <w:rFonts w:ascii="Times New Roman" w:eastAsia="Calibri" w:hAnsi="Times New Roman" w:cs="Times New Roman"/>
          <w:sz w:val="24"/>
          <w:szCs w:val="24"/>
        </w:rPr>
        <w:t>на обявления в „</w:t>
      </w:r>
      <w:hyperlink r:id="rId18" w:history="1">
        <w:r w:rsidRPr="00B24A32">
          <w:rPr>
            <w:rStyle w:val="Hyperlink"/>
            <w:rFonts w:ascii="Times New Roman" w:eastAsia="Calibri" w:hAnsi="Times New Roman" w:cs="Times New Roman"/>
            <w:sz w:val="24"/>
            <w:szCs w:val="24"/>
          </w:rPr>
          <w:t>Официален вестник</w:t>
        </w:r>
      </w:hyperlink>
      <w:r>
        <w:rPr>
          <w:rFonts w:ascii="Times New Roman" w:eastAsia="Calibri" w:hAnsi="Times New Roman" w:cs="Times New Roman"/>
          <w:sz w:val="24"/>
          <w:szCs w:val="24"/>
        </w:rPr>
        <w:t>“</w:t>
      </w:r>
      <w:r w:rsidRPr="00B24A32">
        <w:rPr>
          <w:rFonts w:ascii="Times New Roman" w:eastAsia="Calibri" w:hAnsi="Times New Roman" w:cs="Times New Roman"/>
          <w:sz w:val="24"/>
          <w:szCs w:val="24"/>
        </w:rPr>
        <w:t xml:space="preserve"> на Европейския съюз</w:t>
      </w:r>
      <w:r>
        <w:rPr>
          <w:rFonts w:ascii="Times New Roman" w:eastAsia="Calibri" w:hAnsi="Times New Roman" w:cs="Times New Roman"/>
          <w:sz w:val="24"/>
          <w:szCs w:val="24"/>
        </w:rPr>
        <w:t>.</w:t>
      </w:r>
    </w:p>
    <w:p w14:paraId="249B13C5" w14:textId="77777777" w:rsidR="00466F92" w:rsidRPr="004A635D" w:rsidRDefault="00466F92" w:rsidP="00466F92">
      <w:pPr>
        <w:pStyle w:val="ListParagraph"/>
        <w:spacing w:after="120" w:line="240" w:lineRule="auto"/>
        <w:ind w:left="0" w:firstLine="567"/>
        <w:jc w:val="both"/>
        <w:rPr>
          <w:rFonts w:ascii="Times New Roman" w:eastAsia="Calibri" w:hAnsi="Times New Roman" w:cs="Times New Roman"/>
          <w:sz w:val="24"/>
          <w:szCs w:val="24"/>
        </w:rPr>
      </w:pPr>
      <w:r w:rsidRPr="004A635D">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 xml:space="preserve">обществени </w:t>
      </w:r>
      <w:r w:rsidRPr="004A635D">
        <w:rPr>
          <w:rFonts w:ascii="Times New Roman" w:eastAsia="Calibri" w:hAnsi="Times New Roman" w:cs="Times New Roman"/>
          <w:sz w:val="24"/>
          <w:szCs w:val="24"/>
        </w:rPr>
        <w:t xml:space="preserve">поръчки, които са </w:t>
      </w:r>
      <w:r>
        <w:rPr>
          <w:rFonts w:ascii="Times New Roman" w:eastAsia="Calibri" w:hAnsi="Times New Roman" w:cs="Times New Roman"/>
          <w:sz w:val="24"/>
          <w:szCs w:val="24"/>
        </w:rPr>
        <w:t>планирани и ще бъдат обявени след</w:t>
      </w:r>
      <w:r w:rsidRPr="004A635D">
        <w:rPr>
          <w:rFonts w:ascii="Times New Roman" w:eastAsia="Calibri" w:hAnsi="Times New Roman" w:cs="Times New Roman"/>
          <w:sz w:val="24"/>
          <w:szCs w:val="24"/>
        </w:rPr>
        <w:t xml:space="preserve"> датата на кандидатстване се посочва</w:t>
      </w:r>
      <w:r>
        <w:rPr>
          <w:rFonts w:ascii="Times New Roman" w:eastAsia="Calibri" w:hAnsi="Times New Roman" w:cs="Times New Roman"/>
          <w:sz w:val="24"/>
          <w:szCs w:val="24"/>
        </w:rPr>
        <w:t>т</w:t>
      </w:r>
      <w:r w:rsidRPr="004A635D">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прогнозни данни</w:t>
      </w:r>
      <w:r w:rsidRPr="004A635D">
        <w:rPr>
          <w:rFonts w:ascii="Times New Roman" w:eastAsia="Calibri" w:hAnsi="Times New Roman" w:cs="Times New Roman"/>
          <w:sz w:val="24"/>
          <w:szCs w:val="24"/>
        </w:rPr>
        <w:t>.</w:t>
      </w:r>
    </w:p>
    <w:p w14:paraId="6C523F5C" w14:textId="77777777" w:rsidR="00466F92" w:rsidRPr="004A635D" w:rsidRDefault="00466F92" w:rsidP="00466F92">
      <w:pPr>
        <w:pStyle w:val="ListParagraph"/>
        <w:spacing w:after="120" w:line="240" w:lineRule="auto"/>
        <w:ind w:left="1440"/>
        <w:jc w:val="both"/>
        <w:rPr>
          <w:rFonts w:ascii="Times New Roman" w:eastAsia="Calibri" w:hAnsi="Times New Roman" w:cs="Times New Roman"/>
          <w:sz w:val="24"/>
          <w:szCs w:val="24"/>
        </w:rPr>
      </w:pPr>
    </w:p>
    <w:p w14:paraId="2A55A19D" w14:textId="77777777" w:rsidR="00466F92" w:rsidRDefault="00466F92" w:rsidP="00466F92">
      <w:pPr>
        <w:pStyle w:val="ListParagraph"/>
        <w:spacing w:after="120" w:line="240" w:lineRule="auto"/>
        <w:ind w:left="1440"/>
        <w:jc w:val="both"/>
        <w:rPr>
          <w:rFonts w:ascii="Times New Roman" w:eastAsia="Calibri" w:hAnsi="Times New Roman" w:cs="Times New Roman"/>
          <w:b/>
          <w:sz w:val="24"/>
          <w:szCs w:val="24"/>
        </w:rPr>
      </w:pPr>
    </w:p>
    <w:p w14:paraId="3225BACF" w14:textId="77777777" w:rsidR="00466F92" w:rsidRPr="00240BDB" w:rsidRDefault="00466F92" w:rsidP="00466F92">
      <w:pPr>
        <w:pStyle w:val="ListParagraph"/>
        <w:numPr>
          <w:ilvl w:val="0"/>
          <w:numId w:val="17"/>
        </w:numPr>
        <w:spacing w:after="120" w:line="240" w:lineRule="auto"/>
        <w:jc w:val="both"/>
        <w:rPr>
          <w:rFonts w:ascii="Times New Roman" w:eastAsia="Calibri" w:hAnsi="Times New Roman" w:cs="Times New Roman"/>
          <w:b/>
          <w:sz w:val="24"/>
          <w:szCs w:val="24"/>
        </w:rPr>
      </w:pPr>
      <w:r w:rsidRPr="00F7220B">
        <w:rPr>
          <w:rFonts w:ascii="Times New Roman" w:eastAsia="Calibri" w:hAnsi="Times New Roman" w:cs="Times New Roman"/>
          <w:sz w:val="24"/>
          <w:szCs w:val="24"/>
        </w:rPr>
        <w:t>В раздел</w:t>
      </w:r>
      <w:r w:rsidRPr="00240BDB">
        <w:rPr>
          <w:rFonts w:ascii="Times New Roman" w:eastAsia="Calibri" w:hAnsi="Times New Roman" w:cs="Times New Roman"/>
          <w:b/>
          <w:sz w:val="24"/>
          <w:szCs w:val="24"/>
        </w:rPr>
        <w:t xml:space="preserve"> „Допълнителна информация, необходима за оценка на проектното предложение“</w:t>
      </w:r>
    </w:p>
    <w:p w14:paraId="6C7C6892" w14:textId="77777777" w:rsidR="00466F92" w:rsidRDefault="00466F92" w:rsidP="00466F92">
      <w:pPr>
        <w:spacing w:after="120" w:line="240" w:lineRule="auto"/>
        <w:ind w:firstLine="708"/>
        <w:jc w:val="both"/>
        <w:rPr>
          <w:rFonts w:ascii="Times New Roman" w:eastAsia="Calibri" w:hAnsi="Times New Roman" w:cs="Times New Roman"/>
          <w:sz w:val="24"/>
          <w:szCs w:val="24"/>
        </w:rPr>
      </w:pPr>
    </w:p>
    <w:p w14:paraId="7BC48CEA" w14:textId="77777777" w:rsidR="00466F92" w:rsidRPr="007A0B0A" w:rsidRDefault="00466F92" w:rsidP="00466F92">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Кан</w:t>
      </w:r>
      <w:r>
        <w:rPr>
          <w:rFonts w:ascii="Times New Roman" w:eastAsia="Calibri" w:hAnsi="Times New Roman" w:cs="Times New Roman"/>
          <w:sz w:val="24"/>
          <w:szCs w:val="24"/>
        </w:rPr>
        <w:t>дидатът следва да аргументира в:</w:t>
      </w:r>
    </w:p>
    <w:p w14:paraId="3E5EF228" w14:textId="77777777" w:rsidR="00466F92" w:rsidRPr="00BA5A21" w:rsidRDefault="00466F92" w:rsidP="00291558">
      <w:pPr>
        <w:pStyle w:val="ListParagraph"/>
        <w:numPr>
          <w:ilvl w:val="0"/>
          <w:numId w:val="20"/>
        </w:numPr>
        <w:jc w:val="both"/>
        <w:rPr>
          <w:rFonts w:ascii="Times New Roman" w:eastAsia="Calibri" w:hAnsi="Times New Roman" w:cs="Times New Roman"/>
          <w:i/>
          <w:sz w:val="24"/>
          <w:szCs w:val="24"/>
        </w:rPr>
      </w:pPr>
      <w:r w:rsidRPr="007A0B0A">
        <w:rPr>
          <w:rFonts w:ascii="Times New Roman" w:eastAsia="Calibri" w:hAnsi="Times New Roman" w:cs="Times New Roman"/>
          <w:sz w:val="24"/>
          <w:szCs w:val="24"/>
        </w:rPr>
        <w:t xml:space="preserve">поле </w:t>
      </w:r>
      <w:r w:rsidRPr="00BA5A21">
        <w:rPr>
          <w:rFonts w:ascii="Times New Roman" w:eastAsia="Calibri" w:hAnsi="Times New Roman" w:cs="Times New Roman"/>
          <w:b/>
          <w:sz w:val="24"/>
          <w:szCs w:val="24"/>
        </w:rPr>
        <w:t>„Принос на проектното предложение за реализиране на хоризонталните принципи” и поле „Механизъм за ефективно прилагане и изпълнение по проекта на принципите на Хартата на основните права на ЕС и на Конвенцията на ООН за правата на хората с увреждания“</w:t>
      </w:r>
      <w:r w:rsidRPr="007A0B0A">
        <w:rPr>
          <w:rFonts w:ascii="Times New Roman" w:eastAsia="Calibri" w:hAnsi="Times New Roman" w:cs="Times New Roman"/>
          <w:sz w:val="24"/>
          <w:szCs w:val="24"/>
        </w:rPr>
        <w:t xml:space="preserve">, </w:t>
      </w:r>
      <w:r w:rsidRPr="00BA5A21">
        <w:rPr>
          <w:rFonts w:ascii="Times New Roman" w:eastAsia="Calibri" w:hAnsi="Times New Roman" w:cs="Times New Roman"/>
          <w:i/>
          <w:sz w:val="24"/>
          <w:szCs w:val="24"/>
        </w:rPr>
        <w:t>как предложените дейности съответстват и допринасят за реализиране на хоризонталните политики, както и прилагането на Хартата на основни права на ЕС и Конвенцията на ООН за правата на хората с увреждания.</w:t>
      </w:r>
    </w:p>
    <w:p w14:paraId="5B7CB9D4" w14:textId="77777777" w:rsidR="00466F92" w:rsidRPr="00BA5A21" w:rsidRDefault="00466F92" w:rsidP="00291558">
      <w:pPr>
        <w:pStyle w:val="ListParagraph"/>
        <w:numPr>
          <w:ilvl w:val="0"/>
          <w:numId w:val="20"/>
        </w:numPr>
        <w:jc w:val="both"/>
        <w:rPr>
          <w:rFonts w:ascii="Times New Roman" w:eastAsia="Times New Roman" w:hAnsi="Times New Roman" w:cs="Times New Roman"/>
          <w:b/>
          <w:bCs/>
          <w:color w:val="000000"/>
          <w:sz w:val="24"/>
          <w:szCs w:val="24"/>
        </w:rPr>
      </w:pPr>
      <w:r w:rsidRPr="007A0B0A">
        <w:rPr>
          <w:rFonts w:ascii="Times New Roman" w:eastAsia="Calibri" w:hAnsi="Times New Roman" w:cs="Times New Roman"/>
          <w:sz w:val="24"/>
          <w:szCs w:val="24"/>
        </w:rPr>
        <w:t xml:space="preserve">в поле </w:t>
      </w:r>
      <w:r w:rsidRPr="00BA5A21">
        <w:rPr>
          <w:rFonts w:ascii="Times New Roman" w:eastAsia="Calibri" w:hAnsi="Times New Roman" w:cs="Times New Roman"/>
          <w:b/>
          <w:sz w:val="24"/>
          <w:szCs w:val="24"/>
        </w:rPr>
        <w:t>„</w:t>
      </w:r>
      <w:r w:rsidRPr="00BA5A21">
        <w:rPr>
          <w:rFonts w:ascii="Times New Roman" w:eastAsia="Times New Roman" w:hAnsi="Times New Roman" w:cs="Times New Roman"/>
          <w:b/>
          <w:bCs/>
          <w:color w:val="000000"/>
          <w:sz w:val="24"/>
          <w:szCs w:val="24"/>
        </w:rPr>
        <w:t>Капацитет на структурата, отговаряща за изпълнението на проекта, като се посочват нейният технически, юридически, финансов и административен капацитет“</w:t>
      </w:r>
      <w:r>
        <w:rPr>
          <w:rFonts w:ascii="Times New Roman" w:eastAsia="Times New Roman" w:hAnsi="Times New Roman" w:cs="Times New Roman"/>
          <w:b/>
          <w:bCs/>
          <w:color w:val="000000"/>
          <w:sz w:val="24"/>
          <w:szCs w:val="24"/>
        </w:rPr>
        <w:t>:</w:t>
      </w:r>
    </w:p>
    <w:p w14:paraId="5AF1D6ED" w14:textId="77777777" w:rsidR="00466F92" w:rsidRDefault="00466F92" w:rsidP="00466F92">
      <w:pPr>
        <w:pStyle w:val="ListParagraph"/>
        <w:ind w:left="1287"/>
        <w:jc w:val="both"/>
        <w:rPr>
          <w:rFonts w:ascii="Times New Roman" w:eastAsia="Calibri" w:hAnsi="Times New Roman" w:cs="Times New Roman"/>
          <w:sz w:val="24"/>
          <w:szCs w:val="24"/>
        </w:rPr>
      </w:pPr>
    </w:p>
    <w:p w14:paraId="0ACF24EF"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7A0B0A">
        <w:rPr>
          <w:rFonts w:ascii="inherit" w:eastAsia="Times New Roman" w:hAnsi="inherit" w:cs="Times New Roman"/>
          <w:i/>
          <w:iCs/>
          <w:color w:val="000000"/>
          <w:sz w:val="24"/>
          <w:szCs w:val="24"/>
        </w:rPr>
        <w:t>Технически капацитет (като минимум, моля, опишете накратко експертния опит, който се изисква за изпълнението на проекта, и посочете броя на служителите с такива експертни познания, налични в организацията и разпределени за работа по проекта)</w:t>
      </w:r>
    </w:p>
    <w:p w14:paraId="47C88857" w14:textId="77777777" w:rsidR="00466F92"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p>
    <w:p w14:paraId="73234F30"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Times New Roman" w:eastAsia="Times New Roman" w:hAnsi="Times New Roman" w:cs="Times New Roman"/>
          <w:color w:val="000000"/>
          <w:sz w:val="24"/>
          <w:szCs w:val="24"/>
        </w:rPr>
        <w:t> </w:t>
      </w:r>
      <w:r w:rsidRPr="007A0B0A">
        <w:rPr>
          <w:rFonts w:ascii="inherit" w:eastAsia="Times New Roman" w:hAnsi="inherit" w:cs="Times New Roman"/>
          <w:i/>
          <w:iCs/>
          <w:color w:val="000000"/>
          <w:sz w:val="24"/>
          <w:szCs w:val="24"/>
        </w:rPr>
        <w:t>Юридически капацитет (като минимална информация, посочете правния статут на бенефициера, който позволява да се изпълни проектът, както и способността му да предприеме правни действия, ако е необходимо).</w:t>
      </w:r>
    </w:p>
    <w:p w14:paraId="2CA1DF9F"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inherit" w:eastAsia="Times New Roman" w:hAnsi="inherit" w:cs="Times New Roman"/>
          <w:i/>
          <w:iCs/>
          <w:color w:val="000000"/>
          <w:sz w:val="24"/>
          <w:szCs w:val="24"/>
        </w:rPr>
        <w:t>Финансов капацитет (като минимум, моля потвърдете финансовото състояние на структурата, отговаряща за изпълнението на проекта, за да се докаже, че тя е в състояние да гарантира необходимата ликвидност за подходящо финансиране на проекта с оглед осигуряване на успешното му изпълнение и бъдещата дейност по него в допълнение към другите дейности на структурата)</w:t>
      </w:r>
    </w:p>
    <w:p w14:paraId="590CA1EA" w14:textId="77777777" w:rsidR="00466F92" w:rsidRPr="007A0B0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7A0B0A">
        <w:rPr>
          <w:rFonts w:ascii="inherit" w:eastAsia="Times New Roman" w:hAnsi="inherit" w:cs="Times New Roman"/>
          <w:i/>
          <w:iCs/>
          <w:color w:val="000000"/>
          <w:sz w:val="24"/>
          <w:szCs w:val="24"/>
        </w:rPr>
        <w:t>Административен капацитет (като минимална информация, моля, посочете финансираните от ЕС и/или съпоставими проекти, осъществени през последните десет години, а в отсъствието на такива примери посочете дали нуждите от техническа помощ са били взети под внимание; моля, посочете съответните институционални разпоредби, като например съществуването на звено за изпълнение на проекта, което е в състояние да изпълни и управлява проекта и, ако е възможно, включете предложената организационна структура за изпълнението на проекта и дейността по него).</w:t>
      </w:r>
    </w:p>
    <w:p w14:paraId="54AC6EF7" w14:textId="77777777" w:rsidR="00466F92" w:rsidRPr="005357AF" w:rsidRDefault="00466F92" w:rsidP="00466F92">
      <w:pPr>
        <w:pStyle w:val="ListParagraph"/>
        <w:ind w:left="1287"/>
        <w:jc w:val="both"/>
        <w:rPr>
          <w:rFonts w:ascii="Times New Roman" w:eastAsia="Times New Roman" w:hAnsi="Times New Roman" w:cs="Times New Roman"/>
          <w:b/>
          <w:bCs/>
          <w:color w:val="000000"/>
          <w:sz w:val="24"/>
          <w:szCs w:val="24"/>
        </w:rPr>
      </w:pPr>
    </w:p>
    <w:p w14:paraId="7629D537" w14:textId="77777777" w:rsidR="00466F92" w:rsidRPr="00BA5A21" w:rsidRDefault="00466F92" w:rsidP="00291558">
      <w:pPr>
        <w:pStyle w:val="ListParagraph"/>
        <w:numPr>
          <w:ilvl w:val="0"/>
          <w:numId w:val="20"/>
        </w:numPr>
        <w:jc w:val="both"/>
        <w:rPr>
          <w:rFonts w:ascii="Times New Roman" w:eastAsia="Times New Roman" w:hAnsi="Times New Roman" w:cs="Times New Roman"/>
          <w:b/>
          <w:bCs/>
          <w:color w:val="000000"/>
          <w:sz w:val="24"/>
          <w:szCs w:val="24"/>
        </w:rPr>
      </w:pPr>
      <w:r w:rsidRPr="00BA5A21">
        <w:rPr>
          <w:rFonts w:ascii="Times New Roman" w:eastAsia="Calibri" w:hAnsi="Times New Roman" w:cs="Times New Roman"/>
          <w:sz w:val="24"/>
          <w:szCs w:val="24"/>
        </w:rPr>
        <w:lastRenderedPageBreak/>
        <w:t>поле</w:t>
      </w:r>
      <w:r w:rsidRPr="005357AF">
        <w:rPr>
          <w:rFonts w:ascii="Times New Roman" w:eastAsia="Calibri" w:hAnsi="Times New Roman" w:cs="Times New Roman"/>
          <w:i/>
          <w:sz w:val="24"/>
          <w:szCs w:val="24"/>
        </w:rPr>
        <w:t xml:space="preserve"> </w:t>
      </w:r>
      <w:r w:rsidRPr="00BA5A21">
        <w:rPr>
          <w:rFonts w:ascii="Times New Roman" w:eastAsia="Calibri" w:hAnsi="Times New Roman" w:cs="Times New Roman"/>
          <w:b/>
          <w:sz w:val="24"/>
          <w:szCs w:val="24"/>
        </w:rPr>
        <w:t>„Принос на проектното предложение за целите и приоритетите на националната и общоевропейска политика”</w:t>
      </w:r>
    </w:p>
    <w:p w14:paraId="3DE596DE" w14:textId="77777777" w:rsidR="00466F92" w:rsidRPr="00BA5A21" w:rsidRDefault="00466F92" w:rsidP="00466F92">
      <w:pPr>
        <w:spacing w:after="120" w:line="240" w:lineRule="auto"/>
        <w:ind w:firstLine="708"/>
        <w:jc w:val="both"/>
        <w:rPr>
          <w:rFonts w:ascii="Times New Roman" w:eastAsia="Calibri" w:hAnsi="Times New Roman" w:cs="Times New Roman"/>
          <w:i/>
          <w:sz w:val="24"/>
          <w:szCs w:val="24"/>
        </w:rPr>
      </w:pPr>
      <w:r w:rsidRPr="00BA5A21">
        <w:rPr>
          <w:rFonts w:ascii="Times New Roman" w:eastAsia="Calibri" w:hAnsi="Times New Roman" w:cs="Times New Roman"/>
          <w:i/>
          <w:sz w:val="24"/>
          <w:szCs w:val="24"/>
        </w:rPr>
        <w:t>Описанието на проекта трябва да показва свързаност и съгласуваност на проекта с целите и приоритетите на националната и общоевропейска политика за програмния период 2021-2027 г.: Споразумение за партньорство на Република България, очертаващо помощта на Европейските фондове при споделено управление, (ЕФСУ) за периода 2021-2027 г.; Регламент (ЕС) № 1315/2013 на Европейския парламент и на Съвета от 11 декември 2013 година относно насоките на Съюза за развитието на трансевропейската транспортна мрежа;  Дунавска стратегия; Интегрирана транспортна стратегия в периода до 2030 г., Актуализиран мултимодален национален транспортен модел, Инвестиционна програма за изпълнение на условията за усвояване на средствата от европейските фондове за периода 2021 – 2027 г.; Интегриран план в областта на енергетиката и климата на Република България 2021-2030 г. Национален план за внедряване на техническата спецификация за оперативна съвместимост относно подсистема „Контрол, управление и сигнализация“ на железопътната система в Европейския съюз; Национален план за развитие на комбинирания транспорт в РБ, Национална рамка за политика за развитието на пазара на алтернативни горива в транспортния сектор и за разгръщането на съответната инфраструктура, Национална стратегия за безопасност на движението по пътищата в Република България за периода 2021-2030 г.; допълняемост на инвестициите по ОПТТИ 2014-2020 (включително фазирани проекти), МСЕ, НПВУ и други програми и/или проекти/инициативи в ход и финансирани от други източници. За проекти, за които е приложимо отключващо условие, то те са съгласувани със съответните стратегии и документи за планиране, приети за спазването на това отключващо условие.</w:t>
      </w:r>
    </w:p>
    <w:p w14:paraId="2BD98E1A" w14:textId="77777777" w:rsidR="00466F92" w:rsidRPr="007A0B0A" w:rsidRDefault="00466F92" w:rsidP="00291558">
      <w:pPr>
        <w:pStyle w:val="ListParagraph"/>
        <w:numPr>
          <w:ilvl w:val="0"/>
          <w:numId w:val="20"/>
        </w:numPr>
        <w:jc w:val="both"/>
        <w:rPr>
          <w:rFonts w:ascii="Times New Roman" w:eastAsia="Times New Roman" w:hAnsi="Times New Roman" w:cs="Times New Roman"/>
          <w:b/>
          <w:bCs/>
          <w:color w:val="000000"/>
          <w:sz w:val="24"/>
          <w:szCs w:val="24"/>
        </w:rPr>
      </w:pPr>
      <w:r w:rsidRPr="007A0B0A">
        <w:rPr>
          <w:rFonts w:ascii="Times New Roman" w:eastAsia="Calibri" w:hAnsi="Times New Roman" w:cs="Times New Roman"/>
          <w:sz w:val="24"/>
          <w:szCs w:val="24"/>
        </w:rPr>
        <w:t xml:space="preserve">в поле </w:t>
      </w:r>
      <w:r w:rsidRPr="007A0B0A">
        <w:rPr>
          <w:rFonts w:ascii="inherit" w:eastAsia="Times New Roman" w:hAnsi="inherit" w:cs="Times New Roman"/>
          <w:b/>
          <w:bCs/>
          <w:color w:val="000000"/>
          <w:sz w:val="24"/>
          <w:szCs w:val="24"/>
        </w:rPr>
        <w:t>Информация за всички съответни институционални договорености с трети страни във връзка с изпълнението на проекта и успешното функциониране на създадените по него съоръжения, които са били планирани и евентуално сключени</w:t>
      </w:r>
    </w:p>
    <w:p w14:paraId="542D51E9"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7A0B0A">
        <w:rPr>
          <w:rFonts w:ascii="inherit" w:eastAsia="Times New Roman" w:hAnsi="inherit" w:cs="Times New Roman"/>
          <w:i/>
          <w:iCs/>
          <w:color w:val="000000"/>
          <w:sz w:val="24"/>
          <w:szCs w:val="24"/>
        </w:rPr>
        <w:t>Опишете подробно как ще се управлява инфраструктурата след приключването на проекта (т.е. наименование на стопанския субект; методи за подбор — публично управление или концесия; вид на договора и т.н.).</w:t>
      </w:r>
    </w:p>
    <w:p w14:paraId="69AC4902" w14:textId="77777777" w:rsidR="00466F92" w:rsidRPr="00D95DC4" w:rsidRDefault="00466F92" w:rsidP="00291558">
      <w:pPr>
        <w:pStyle w:val="ListParagraph"/>
        <w:numPr>
          <w:ilvl w:val="0"/>
          <w:numId w:val="20"/>
        </w:numPr>
        <w:jc w:val="both"/>
        <w:rPr>
          <w:rFonts w:ascii="inherit" w:eastAsia="Times New Roman" w:hAnsi="inherit" w:cs="Times New Roman"/>
          <w:b/>
          <w:bCs/>
          <w:color w:val="000000"/>
          <w:sz w:val="24"/>
          <w:szCs w:val="24"/>
        </w:rPr>
      </w:pPr>
      <w:r w:rsidRPr="007A0B0A">
        <w:rPr>
          <w:rFonts w:ascii="Times New Roman" w:eastAsia="Calibri" w:hAnsi="Times New Roman" w:cs="Times New Roman"/>
          <w:sz w:val="24"/>
          <w:szCs w:val="24"/>
        </w:rPr>
        <w:t>в поле</w:t>
      </w:r>
      <w:r w:rsidRPr="00D95DC4">
        <w:rPr>
          <w:rFonts w:ascii="inherit" w:eastAsia="Times New Roman" w:hAnsi="inherit" w:cs="Times New Roman"/>
          <w:b/>
          <w:bCs/>
          <w:color w:val="000000"/>
          <w:sz w:val="24"/>
          <w:szCs w:val="24"/>
        </w:rPr>
        <w:t xml:space="preserve"> </w:t>
      </w:r>
      <w:r w:rsidRPr="00D95DC4">
        <w:rPr>
          <w:rFonts w:ascii="inherit" w:eastAsia="Times New Roman" w:hAnsi="inherit" w:cs="Times New Roman" w:hint="eastAsia"/>
          <w:b/>
          <w:bCs/>
          <w:color w:val="000000"/>
          <w:sz w:val="24"/>
          <w:szCs w:val="24"/>
        </w:rPr>
        <w:t>Етап</w:t>
      </w:r>
      <w:r w:rsidRPr="00D95DC4">
        <w:rPr>
          <w:rFonts w:ascii="inherit" w:eastAsia="Times New Roman" w:hAnsi="inherit" w:cs="Times New Roman"/>
          <w:b/>
          <w:bCs/>
          <w:color w:val="000000"/>
          <w:sz w:val="24"/>
          <w:szCs w:val="24"/>
        </w:rPr>
        <w:t xml:space="preserve"> на експлоатация</w:t>
      </w:r>
    </w:p>
    <w:p w14:paraId="1179CB1D"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5B30FA">
        <w:rPr>
          <w:rFonts w:ascii="inherit" w:eastAsia="Times New Roman" w:hAnsi="inherit" w:cs="Times New Roman"/>
          <w:i/>
          <w:iCs/>
          <w:color w:val="000000"/>
          <w:sz w:val="24"/>
          <w:szCs w:val="24"/>
        </w:rPr>
        <w:t>Моля, обяснете какви мерки са планирани/предприети от бенефицие</w:t>
      </w:r>
      <w:r>
        <w:rPr>
          <w:rFonts w:ascii="inherit" w:eastAsia="Times New Roman" w:hAnsi="inherit" w:cs="Times New Roman"/>
          <w:i/>
          <w:iCs/>
          <w:color w:val="000000"/>
          <w:sz w:val="24"/>
          <w:szCs w:val="24"/>
        </w:rPr>
        <w:t>нта</w:t>
      </w:r>
      <w:r w:rsidRPr="005B30FA">
        <w:rPr>
          <w:rFonts w:ascii="inherit" w:eastAsia="Times New Roman" w:hAnsi="inherit" w:cs="Times New Roman"/>
          <w:i/>
          <w:iCs/>
          <w:color w:val="000000"/>
          <w:sz w:val="24"/>
          <w:szCs w:val="24"/>
        </w:rPr>
        <w:t>, за да се гарантира оптимално използване на инфраструктурата в етапа на експлоатация</w:t>
      </w:r>
    </w:p>
    <w:p w14:paraId="0871D4E8"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p>
    <w:p w14:paraId="120172B2" w14:textId="77777777" w:rsidR="00466F92" w:rsidRDefault="00466F92" w:rsidP="00291558">
      <w:pPr>
        <w:pStyle w:val="ListParagraph"/>
        <w:numPr>
          <w:ilvl w:val="0"/>
          <w:numId w:val="20"/>
        </w:numPr>
        <w:jc w:val="both"/>
        <w:rPr>
          <w:rFonts w:ascii="inherit" w:eastAsia="Times New Roman" w:hAnsi="inherit" w:cs="Times New Roman"/>
          <w:b/>
          <w:bCs/>
          <w:color w:val="000000"/>
          <w:sz w:val="24"/>
          <w:szCs w:val="24"/>
        </w:rPr>
      </w:pPr>
      <w:r w:rsidRPr="007A0B0A">
        <w:rPr>
          <w:rFonts w:ascii="Times New Roman" w:eastAsia="Calibri" w:hAnsi="Times New Roman" w:cs="Times New Roman"/>
          <w:sz w:val="24"/>
          <w:szCs w:val="24"/>
        </w:rPr>
        <w:t>в поле</w:t>
      </w:r>
      <w:r w:rsidRPr="00D95DC4">
        <w:rPr>
          <w:rFonts w:ascii="inherit" w:eastAsia="Times New Roman" w:hAnsi="inherit" w:cs="Times New Roman"/>
          <w:b/>
          <w:bCs/>
          <w:color w:val="000000"/>
          <w:sz w:val="24"/>
          <w:szCs w:val="24"/>
        </w:rPr>
        <w:t xml:space="preserve"> </w:t>
      </w:r>
      <w:r w:rsidRPr="005B30FA">
        <w:rPr>
          <w:rFonts w:ascii="inherit" w:eastAsia="Times New Roman" w:hAnsi="inherit" w:cs="Times New Roman"/>
          <w:b/>
          <w:bCs/>
          <w:color w:val="000000"/>
          <w:sz w:val="24"/>
          <w:szCs w:val="24"/>
        </w:rPr>
        <w:t xml:space="preserve">Проверка на спазването на правилата за държавната помощ </w:t>
      </w:r>
    </w:p>
    <w:p w14:paraId="5C99C2CC"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89086C">
        <w:rPr>
          <w:rFonts w:ascii="inherit" w:eastAsia="Times New Roman" w:hAnsi="inherit" w:cs="Times New Roman"/>
          <w:i/>
          <w:iCs/>
          <w:color w:val="000000"/>
          <w:sz w:val="24"/>
          <w:szCs w:val="24"/>
        </w:rPr>
        <w:t>Считате ли, че този проект включва предоставянето на държавна помощ?</w:t>
      </w:r>
    </w:p>
    <w:p w14:paraId="11D2E56D" w14:textId="77777777" w:rsidR="00466F92" w:rsidRPr="00BA5A21" w:rsidRDefault="00466F92" w:rsidP="00466F92">
      <w:pPr>
        <w:spacing w:before="60" w:after="60" w:line="240" w:lineRule="auto"/>
        <w:ind w:right="195"/>
        <w:jc w:val="both"/>
        <w:rPr>
          <w:rFonts w:ascii="inherit" w:eastAsia="Times New Roman" w:hAnsi="inherit" w:cs="Times New Roman"/>
          <w:i/>
          <w:iCs/>
          <w:color w:val="000000"/>
          <w:sz w:val="24"/>
          <w:szCs w:val="24"/>
        </w:rPr>
      </w:pPr>
      <w:r w:rsidRPr="00BA5A21">
        <w:rPr>
          <w:rFonts w:ascii="Times New Roman" w:eastAsia="Times New Roman" w:hAnsi="Times New Roman" w:cs="Times New Roman"/>
          <w:i/>
          <w:color w:val="000000"/>
          <w:sz w:val="24"/>
          <w:szCs w:val="24"/>
        </w:rPr>
        <w:t xml:space="preserve">Ако отговорът е утвърдителен, </w:t>
      </w:r>
      <w:r>
        <w:rPr>
          <w:rFonts w:ascii="Times New Roman" w:eastAsia="Times New Roman" w:hAnsi="Times New Roman" w:cs="Times New Roman"/>
          <w:i/>
          <w:color w:val="000000"/>
          <w:sz w:val="24"/>
          <w:szCs w:val="24"/>
        </w:rPr>
        <w:t>то този проект не е допустим за финансиране по настоящата процедура.</w:t>
      </w:r>
    </w:p>
    <w:p w14:paraId="62B84DDA" w14:textId="77777777" w:rsidR="00466F92" w:rsidRPr="00BA5A21"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BA5A21">
        <w:rPr>
          <w:rFonts w:ascii="inherit" w:eastAsia="Times New Roman" w:hAnsi="inherit" w:cs="Times New Roman"/>
          <w:b/>
          <w:bCs/>
          <w:i/>
          <w:color w:val="000000"/>
          <w:sz w:val="24"/>
          <w:szCs w:val="24"/>
        </w:rPr>
        <w:t>Ако отговорът е отрицателен,</w:t>
      </w:r>
      <w:r w:rsidRPr="00BA5A21">
        <w:rPr>
          <w:rFonts w:ascii="Times New Roman" w:eastAsia="Times New Roman" w:hAnsi="Times New Roman" w:cs="Times New Roman"/>
          <w:i/>
          <w:color w:val="000000"/>
          <w:sz w:val="24"/>
          <w:szCs w:val="24"/>
        </w:rPr>
        <w:t xml:space="preserve"> моля, подробно обяснете основанията за заключението, че проектът не включва държавна помощ. Моля, предоставете </w:t>
      </w:r>
      <w:r>
        <w:rPr>
          <w:rFonts w:ascii="Times New Roman" w:eastAsia="Times New Roman" w:hAnsi="Times New Roman" w:cs="Times New Roman"/>
          <w:i/>
          <w:color w:val="000000"/>
          <w:sz w:val="24"/>
          <w:szCs w:val="24"/>
        </w:rPr>
        <w:t>оценка на липсата на  държавната помощ на отделни нива: собственик/предприемач, оператор, крайни получатели</w:t>
      </w:r>
      <w:r w:rsidRPr="00BA5A21">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Pr="00BA5A21">
        <w:rPr>
          <w:rFonts w:ascii="Times New Roman" w:eastAsia="Times New Roman" w:hAnsi="Times New Roman" w:cs="Times New Roman"/>
          <w:i/>
          <w:color w:val="000000"/>
          <w:sz w:val="24"/>
          <w:szCs w:val="24"/>
        </w:rPr>
        <w:t>например в случай на инфраструктури — за собственика, строителната организация, стопанисващия и за ползвателите на дадена инфраструктура</w:t>
      </w:r>
      <w:r>
        <w:rPr>
          <w:rFonts w:ascii="Times New Roman" w:eastAsia="Times New Roman" w:hAnsi="Times New Roman" w:cs="Times New Roman"/>
          <w:i/>
          <w:color w:val="000000"/>
          <w:sz w:val="24"/>
          <w:szCs w:val="24"/>
        </w:rPr>
        <w:t>)</w:t>
      </w:r>
      <w:r w:rsidRPr="00BA5A21">
        <w:rPr>
          <w:rFonts w:ascii="Times New Roman" w:eastAsia="Times New Roman" w:hAnsi="Times New Roman" w:cs="Times New Roman"/>
          <w:i/>
          <w:color w:val="000000"/>
          <w:sz w:val="24"/>
          <w:szCs w:val="24"/>
        </w:rPr>
        <w:t xml:space="preserve">. Ако е </w:t>
      </w:r>
      <w:r w:rsidRPr="00BA5A21">
        <w:rPr>
          <w:rFonts w:ascii="Times New Roman" w:eastAsia="Times New Roman" w:hAnsi="Times New Roman" w:cs="Times New Roman"/>
          <w:i/>
          <w:color w:val="000000"/>
          <w:sz w:val="24"/>
          <w:szCs w:val="24"/>
        </w:rPr>
        <w:lastRenderedPageBreak/>
        <w:t>приложимо, моля, посочете дали причината, поради която смятате, че проектът не включва държавна помощ, е, че i) проектът не касае икономическа дейност (включително дейности от обществен интерес) или че ii) получателят(ите) на подкрепата се ползва(т) със законен монопол по отношение на съответните дейности и не упражнява(т) дейност в друг либерализиран сектор (или ще води(ят) отделна счетоводна отчетност, в случай че получателят(ите) упражнява(т) дейност в други сектори).</w:t>
      </w:r>
    </w:p>
    <w:p w14:paraId="538F9A6E" w14:textId="77777777" w:rsidR="00466F92" w:rsidRDefault="00466F92" w:rsidP="00466F92">
      <w:pPr>
        <w:spacing w:after="120" w:line="240" w:lineRule="auto"/>
        <w:ind w:firstLine="708"/>
        <w:jc w:val="both"/>
        <w:rPr>
          <w:rFonts w:ascii="Times New Roman" w:eastAsia="Calibri" w:hAnsi="Times New Roman" w:cs="Times New Roman"/>
          <w:sz w:val="24"/>
          <w:szCs w:val="24"/>
        </w:rPr>
      </w:pPr>
    </w:p>
    <w:p w14:paraId="47245FED" w14:textId="77777777" w:rsidR="00466F92" w:rsidRPr="0089086C" w:rsidRDefault="00466F92" w:rsidP="00291558">
      <w:pPr>
        <w:pStyle w:val="ListParagraph"/>
        <w:numPr>
          <w:ilvl w:val="0"/>
          <w:numId w:val="20"/>
        </w:numPr>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поле</w:t>
      </w:r>
      <w:r w:rsidRPr="0089086C">
        <w:rPr>
          <w:rFonts w:ascii="Times New Roman" w:eastAsia="Calibri" w:hAnsi="Times New Roman" w:cs="Times New Roman"/>
          <w:sz w:val="24"/>
          <w:szCs w:val="24"/>
        </w:rPr>
        <w:t xml:space="preserve"> </w:t>
      </w:r>
      <w:r w:rsidRPr="0089086C">
        <w:rPr>
          <w:rFonts w:ascii="Times New Roman" w:eastAsia="Calibri" w:hAnsi="Times New Roman" w:cs="Times New Roman"/>
          <w:b/>
          <w:sz w:val="24"/>
          <w:szCs w:val="24"/>
        </w:rPr>
        <w:t>Извършени предпроектни проучвания, включително анализ на вариантите на</w:t>
      </w:r>
      <w:r w:rsidRPr="0089086C">
        <w:rPr>
          <w:rFonts w:ascii="Times New Roman" w:eastAsia="Times New Roman" w:hAnsi="Times New Roman" w:cs="Times New Roman"/>
          <w:b/>
          <w:bCs/>
          <w:color w:val="000000"/>
          <w:sz w:val="24"/>
          <w:szCs w:val="24"/>
        </w:rPr>
        <w:t xml:space="preserve"> действие, и съответните резултати</w:t>
      </w:r>
    </w:p>
    <w:p w14:paraId="5980EB80" w14:textId="77777777" w:rsidR="00466F92" w:rsidRPr="00A46ABF"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Моля, представете резюме на анализа на търсенето, включително предвидения ръст на търсенето В него трябва да се съдържа поне следната информация:</w:t>
      </w:r>
    </w:p>
    <w:p w14:paraId="41D776A0"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w:t>
      </w:r>
      <w:r w:rsidRPr="00A46ABF">
        <w:rPr>
          <w:rFonts w:ascii="Times New Roman" w:eastAsia="Times New Roman" w:hAnsi="Times New Roman" w:cs="Times New Roman"/>
          <w:i/>
          <w:color w:val="000000"/>
          <w:sz w:val="24"/>
          <w:szCs w:val="24"/>
        </w:rPr>
        <w:tab/>
        <w:t>методология за изготвянето на прогнози;</w:t>
      </w:r>
    </w:p>
    <w:p w14:paraId="01EEABE6"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ii)</w:t>
      </w:r>
      <w:r w:rsidRPr="00A46ABF">
        <w:rPr>
          <w:rFonts w:ascii="Times New Roman" w:eastAsia="Times New Roman" w:hAnsi="Times New Roman" w:cs="Times New Roman"/>
          <w:i/>
          <w:color w:val="000000"/>
          <w:sz w:val="24"/>
          <w:szCs w:val="24"/>
        </w:rPr>
        <w:tab/>
        <w:t>предположения и базов сценарий (напр. трафик в миналото, очакван бъдещ трафик без проекта);</w:t>
      </w:r>
    </w:p>
    <w:p w14:paraId="3C454CE1" w14:textId="77777777" w:rsidR="00466F92" w:rsidRPr="00A46ABF" w:rsidRDefault="00466F92" w:rsidP="00466F92">
      <w:pPr>
        <w:shd w:val="clear" w:color="auto" w:fill="FFFFFF"/>
        <w:spacing w:before="120" w:after="0" w:line="240" w:lineRule="auto"/>
        <w:ind w:firstLine="851"/>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iii)</w:t>
      </w:r>
      <w:r w:rsidRPr="00A46ABF">
        <w:rPr>
          <w:rFonts w:ascii="Times New Roman" w:eastAsia="Times New Roman" w:hAnsi="Times New Roman" w:cs="Times New Roman"/>
          <w:i/>
          <w:color w:val="000000"/>
          <w:sz w:val="24"/>
          <w:szCs w:val="24"/>
        </w:rPr>
        <w:tab/>
        <w:t>прогнози за избраните варианти, ако е приложимо;</w:t>
      </w:r>
    </w:p>
    <w:p w14:paraId="49A321AA" w14:textId="77777777" w:rsidR="00466F92" w:rsidRPr="00A46ABF" w:rsidRDefault="00466F92" w:rsidP="00466F92">
      <w:pPr>
        <w:pStyle w:val="ListParagraph"/>
        <w:numPr>
          <w:ilvl w:val="0"/>
          <w:numId w:val="12"/>
        </w:numPr>
        <w:shd w:val="clear" w:color="auto" w:fill="FFFFFF"/>
        <w:spacing w:before="120" w:after="0" w:line="240" w:lineRule="auto"/>
        <w:ind w:left="709" w:firstLine="142"/>
        <w:jc w:val="both"/>
        <w:rPr>
          <w:rFonts w:ascii="Times New Roman" w:eastAsia="Times New Roman" w:hAnsi="Times New Roman" w:cs="Times New Roman"/>
          <w:i/>
          <w:color w:val="000000"/>
          <w:sz w:val="24"/>
          <w:szCs w:val="24"/>
        </w:rPr>
      </w:pPr>
      <w:r w:rsidRPr="00A46ABF">
        <w:rPr>
          <w:rFonts w:ascii="Times New Roman" w:eastAsia="Times New Roman" w:hAnsi="Times New Roman" w:cs="Times New Roman"/>
          <w:i/>
          <w:color w:val="000000"/>
          <w:sz w:val="24"/>
          <w:szCs w:val="24"/>
        </w:rPr>
        <w:t>аспекти на предлагането, включително анализ на съществуващото предлагане и очакваното бъдещо развитие (на инфраструктурата);</w:t>
      </w:r>
    </w:p>
    <w:p w14:paraId="124F6402" w14:textId="77777777" w:rsidR="00466F92" w:rsidRPr="0089086C" w:rsidRDefault="00466F92" w:rsidP="00466F92">
      <w:pPr>
        <w:shd w:val="clear" w:color="auto" w:fill="FFFFFF"/>
        <w:spacing w:before="240" w:after="120" w:line="240" w:lineRule="auto"/>
        <w:ind w:left="360"/>
        <w:jc w:val="both"/>
        <w:rPr>
          <w:rFonts w:ascii="Times New Roman" w:eastAsia="Times New Roman" w:hAnsi="Times New Roman" w:cs="Times New Roman"/>
          <w:b/>
          <w:bCs/>
          <w:color w:val="000000"/>
          <w:sz w:val="24"/>
          <w:szCs w:val="24"/>
        </w:rPr>
      </w:pPr>
      <w:r w:rsidRPr="0089086C">
        <w:rPr>
          <w:rFonts w:ascii="inherit" w:eastAsia="Times New Roman" w:hAnsi="inherit" w:cs="Times New Roman"/>
          <w:b/>
          <w:bCs/>
          <w:color w:val="000000"/>
          <w:sz w:val="24"/>
          <w:szCs w:val="24"/>
        </w:rPr>
        <w:t>Анализ на вариантите</w:t>
      </w:r>
    </w:p>
    <w:p w14:paraId="0ABC4DC3" w14:textId="77777777" w:rsidR="00466F92" w:rsidRPr="00BA5A21"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BA5A21">
        <w:rPr>
          <w:rFonts w:ascii="inherit" w:eastAsia="Times New Roman" w:hAnsi="inherit" w:cs="Times New Roman"/>
          <w:i/>
          <w:iCs/>
          <w:color w:val="000000"/>
          <w:sz w:val="24"/>
          <w:szCs w:val="24"/>
        </w:rPr>
        <w:t>Моля, опишете накратко разгледаните варианти в предпроектните проучвания</w:t>
      </w:r>
      <w:r>
        <w:rPr>
          <w:rFonts w:ascii="inherit" w:eastAsia="Times New Roman" w:hAnsi="inherit" w:cs="Times New Roman"/>
          <w:i/>
          <w:iCs/>
          <w:color w:val="000000"/>
          <w:sz w:val="24"/>
          <w:szCs w:val="24"/>
        </w:rPr>
        <w:t xml:space="preserve"> </w:t>
      </w:r>
      <w:r w:rsidRPr="00BA5A21">
        <w:rPr>
          <w:rFonts w:ascii="inherit" w:eastAsia="Times New Roman" w:hAnsi="inherit" w:cs="Times New Roman"/>
          <w:i/>
          <w:iCs/>
          <w:color w:val="000000"/>
          <w:sz w:val="24"/>
          <w:szCs w:val="24"/>
        </w:rPr>
        <w:t>в съответствие с подхода, изложен в приложение </w:t>
      </w:r>
      <w:r>
        <w:rPr>
          <w:rFonts w:ascii="inherit" w:eastAsia="Times New Roman" w:hAnsi="inherit" w:cs="Times New Roman"/>
          <w:i/>
          <w:iCs/>
          <w:color w:val="000000"/>
          <w:sz w:val="24"/>
          <w:szCs w:val="24"/>
        </w:rPr>
        <w:t xml:space="preserve"> </w:t>
      </w:r>
      <w:r w:rsidRPr="00BA5A21">
        <w:rPr>
          <w:rFonts w:ascii="inherit" w:eastAsia="Times New Roman" w:hAnsi="inherit" w:cs="Times New Roman"/>
          <w:i/>
          <w:iCs/>
          <w:color w:val="000000"/>
          <w:sz w:val="24"/>
          <w:szCs w:val="24"/>
        </w:rPr>
        <w:t>Методология за извършване н</w:t>
      </w:r>
      <w:r>
        <w:rPr>
          <w:rFonts w:ascii="inherit" w:eastAsia="Times New Roman" w:hAnsi="inherit" w:cs="Times New Roman"/>
          <w:i/>
          <w:iCs/>
          <w:color w:val="000000"/>
          <w:sz w:val="24"/>
          <w:szCs w:val="24"/>
        </w:rPr>
        <w:t>а анализ на разходите и ползите</w:t>
      </w:r>
      <w:r w:rsidRPr="00BA5A21">
        <w:rPr>
          <w:rFonts w:ascii="inherit" w:eastAsia="Times New Roman" w:hAnsi="inherit" w:cs="Times New Roman"/>
          <w:i/>
          <w:iCs/>
          <w:color w:val="000000"/>
          <w:sz w:val="24"/>
          <w:szCs w:val="24"/>
        </w:rPr>
        <w:t>. Това кратко описание трябва да съдържа поне следната информация:</w:t>
      </w:r>
    </w:p>
    <w:p w14:paraId="74FFEBAE" w14:textId="77777777" w:rsidR="00466F92"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19017B1C"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общия размер на инвестиционните разходи и оперативните разходи по отношение на разгледаните варианти;</w:t>
      </w:r>
    </w:p>
    <w:p w14:paraId="68DC8F40"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70707F4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варианти за мащаб (на базата на технически, оперативни, икономически, екологични и социални критерии), както и варианти за местоположението на предложената инфраструктура;</w:t>
      </w:r>
    </w:p>
    <w:p w14:paraId="26D00915"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ab/>
      </w:r>
    </w:p>
    <w:p w14:paraId="15F94452"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iii)</w:t>
      </w:r>
      <w:r w:rsidRPr="0089086C">
        <w:rPr>
          <w:rFonts w:ascii="Times New Roman" w:eastAsia="Times New Roman" w:hAnsi="Times New Roman" w:cs="Times New Roman"/>
          <w:color w:val="000000"/>
          <w:sz w:val="24"/>
          <w:szCs w:val="24"/>
        </w:rPr>
        <w:tab/>
        <w:t>технологични варианти по компоненти и по системи;</w:t>
      </w:r>
    </w:p>
    <w:p w14:paraId="16BEC187"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2F131350"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sidRPr="0089086C">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 xml:space="preserve"> </w:t>
      </w:r>
      <w:r w:rsidRPr="0089086C">
        <w:rPr>
          <w:rFonts w:ascii="Times New Roman" w:eastAsia="Times New Roman" w:hAnsi="Times New Roman" w:cs="Times New Roman"/>
          <w:color w:val="000000"/>
          <w:sz w:val="24"/>
          <w:szCs w:val="24"/>
        </w:rPr>
        <w:t>рискове, свързани с всеки вариант, включително рисковете, свързани с въздействието на изменението на климата и екстремните метеорологични явления;</w:t>
      </w:r>
    </w:p>
    <w:p w14:paraId="09D8B18B"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591FCDED"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икономически показатели за разгледанит</w:t>
      </w:r>
      <w:r>
        <w:rPr>
          <w:rFonts w:ascii="Times New Roman" w:eastAsia="Times New Roman" w:hAnsi="Times New Roman" w:cs="Times New Roman"/>
          <w:color w:val="000000"/>
          <w:sz w:val="24"/>
          <w:szCs w:val="24"/>
        </w:rPr>
        <w:t>е варианти, ако е приложимо</w:t>
      </w:r>
      <w:r w:rsidRPr="0089086C">
        <w:rPr>
          <w:rFonts w:ascii="Times New Roman" w:eastAsia="Times New Roman" w:hAnsi="Times New Roman" w:cs="Times New Roman"/>
          <w:color w:val="000000"/>
          <w:sz w:val="24"/>
          <w:szCs w:val="24"/>
        </w:rPr>
        <w:t>;</w:t>
      </w:r>
      <w:r w:rsidRPr="0089086C">
        <w:rPr>
          <w:rFonts w:ascii="Times New Roman" w:eastAsia="Times New Roman" w:hAnsi="Times New Roman" w:cs="Times New Roman"/>
          <w:color w:val="000000"/>
          <w:sz w:val="24"/>
          <w:szCs w:val="24"/>
        </w:rPr>
        <w:cr/>
      </w:r>
    </w:p>
    <w:p w14:paraId="342BF24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r>
        <w:rPr>
          <w:rFonts w:ascii="Times New Roman" w:eastAsia="Times New Roman" w:hAnsi="Times New Roman" w:cs="Times New Roman"/>
          <w:color w:val="000000"/>
          <w:sz w:val="24"/>
          <w:szCs w:val="24"/>
        </w:rPr>
        <w:tab/>
      </w:r>
      <w:r w:rsidRPr="0089086C">
        <w:rPr>
          <w:rFonts w:ascii="Times New Roman" w:eastAsia="Times New Roman" w:hAnsi="Times New Roman" w:cs="Times New Roman"/>
          <w:color w:val="000000"/>
          <w:sz w:val="24"/>
          <w:szCs w:val="24"/>
        </w:rPr>
        <w:t>обобщена таблица, която съдържа всички предимства и недостатъци за всички разгледани варианти.</w:t>
      </w:r>
    </w:p>
    <w:p w14:paraId="14FAB7A9" w14:textId="77777777" w:rsidR="00466F92" w:rsidRPr="0089086C"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71647967" w14:textId="77777777" w:rsidR="00466F92" w:rsidRPr="00BA5A21"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BA5A21">
        <w:rPr>
          <w:rFonts w:ascii="inherit" w:eastAsia="Times New Roman" w:hAnsi="inherit" w:cs="Times New Roman"/>
          <w:i/>
          <w:iCs/>
          <w:color w:val="000000"/>
          <w:sz w:val="24"/>
          <w:szCs w:val="24"/>
        </w:rPr>
        <w:t>Моля, посочете критериите, използвани при подбора на най-доброто решение ( с подредбата им по значимост и метода на оценяване, които трябва да отразяват резултатите от оценката на уязвимостта към изменението на климата и оценката на риска, и от процедурите, свързани с ОВОС/СООС, ако е целесъобразно, и изложете накратко основанията за избрания вариант.</w:t>
      </w:r>
    </w:p>
    <w:p w14:paraId="3692484C" w14:textId="77777777" w:rsidR="00466F92"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color w:val="000000"/>
          <w:sz w:val="24"/>
          <w:szCs w:val="24"/>
        </w:rPr>
      </w:pPr>
    </w:p>
    <w:p w14:paraId="24EC6A6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Осъществимост на избрания вариант</w:t>
      </w:r>
    </w:p>
    <w:p w14:paraId="1CBA75EB" w14:textId="77777777" w:rsidR="00466F92"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Представете кратко резюме на осъществимостта на избрания вариант, обхващащо следните ключови измерения: институционално, техническо, екологично, както и емисиите на парникови газове, въздействието на изменението на климата и рисковете, свързани с проекта (ако е приложимо), и други аспекти, като се вземат предвид идентифицираните рискове, за да се докаже осъществимостта на проекта. Моля, попълнете таблицата, като се поз</w:t>
      </w:r>
      <w:r>
        <w:rPr>
          <w:rFonts w:ascii="Times New Roman" w:eastAsia="Times New Roman" w:hAnsi="Times New Roman" w:cs="Times New Roman"/>
          <w:color w:val="000000"/>
          <w:sz w:val="24"/>
          <w:szCs w:val="24"/>
        </w:rPr>
        <w:t>овете на съответните документи.</w:t>
      </w:r>
    </w:p>
    <w:p w14:paraId="384A67F4" w14:textId="77777777" w:rsidR="00466F92" w:rsidRPr="00F7220B"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b/>
          <w:bCs/>
          <w:color w:val="000000"/>
          <w:sz w:val="24"/>
          <w:szCs w:val="24"/>
        </w:rPr>
        <w:t>  </w:t>
      </w:r>
      <w:r w:rsidRPr="00F7220B">
        <w:rPr>
          <w:rFonts w:ascii="inherit" w:eastAsia="Times New Roman" w:hAnsi="inherit" w:cs="Times New Roman"/>
          <w:bCs/>
          <w:i/>
          <w:iCs/>
          <w:color w:val="000000"/>
          <w:sz w:val="24"/>
          <w:szCs w:val="24"/>
        </w:rPr>
        <w:t>Институционален аспект</w:t>
      </w:r>
    </w:p>
    <w:p w14:paraId="1982BC3B"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inherit" w:eastAsia="Times New Roman" w:hAnsi="inherit" w:cs="Times New Roman"/>
          <w:bCs/>
          <w:i/>
          <w:iCs/>
          <w:color w:val="000000"/>
          <w:sz w:val="24"/>
          <w:szCs w:val="24"/>
        </w:rPr>
        <w:t>Технически аспекти, включително местоположение, предвидения капацитет на основната инфраструктура, обосновка на обхвата и размера на проекта в контекста на прогнозираното търсене, обосновка на направения избор по отношение на оценката на рисковете, свързани с климата и природните бедствия (когато е уместно), както и прогнозните инвестиционни и оперативни разходи</w:t>
      </w:r>
    </w:p>
    <w:p w14:paraId="477BECF0"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Times New Roman" w:eastAsia="Times New Roman" w:hAnsi="Times New Roman" w:cs="Times New Roman"/>
          <w:bCs/>
          <w:color w:val="000000"/>
          <w:sz w:val="24"/>
          <w:szCs w:val="24"/>
        </w:rPr>
        <w:t>  </w:t>
      </w:r>
      <w:r w:rsidRPr="00F7220B">
        <w:rPr>
          <w:rFonts w:ascii="inherit" w:eastAsia="Times New Roman" w:hAnsi="inherit" w:cs="Times New Roman"/>
          <w:bCs/>
          <w:i/>
          <w:iCs/>
          <w:color w:val="000000"/>
          <w:sz w:val="24"/>
          <w:szCs w:val="24"/>
        </w:rPr>
        <w:t>Екологични аспекти и такива, свързани със смекчаването на последиците от изменението на климата (емисиите на парникови газове) и приспособяването към него (когато е приложимо)</w:t>
      </w:r>
    </w:p>
    <w:p w14:paraId="783D944B" w14:textId="77777777" w:rsidR="00466F92" w:rsidRPr="00F7220B" w:rsidRDefault="00466F92" w:rsidP="00466F92">
      <w:pPr>
        <w:shd w:val="clear" w:color="auto" w:fill="FFFFFF"/>
        <w:spacing w:before="240" w:after="120" w:line="240" w:lineRule="auto"/>
        <w:jc w:val="both"/>
        <w:rPr>
          <w:rFonts w:ascii="Times New Roman" w:eastAsia="Times New Roman" w:hAnsi="Times New Roman" w:cs="Times New Roman"/>
          <w:bCs/>
          <w:color w:val="000000"/>
          <w:sz w:val="24"/>
          <w:szCs w:val="24"/>
        </w:rPr>
      </w:pPr>
      <w:r w:rsidRPr="00F7220B">
        <w:rPr>
          <w:rFonts w:ascii="inherit" w:eastAsia="Times New Roman" w:hAnsi="inherit" w:cs="Times New Roman"/>
          <w:bCs/>
          <w:i/>
          <w:iCs/>
          <w:color w:val="000000"/>
          <w:sz w:val="24"/>
          <w:szCs w:val="24"/>
        </w:rPr>
        <w:t>Други аспекти</w:t>
      </w:r>
    </w:p>
    <w:p w14:paraId="6D6EEAAB" w14:textId="77777777" w:rsidR="00466F92" w:rsidRPr="005E2E76" w:rsidRDefault="00466F92" w:rsidP="00466F92">
      <w:pPr>
        <w:shd w:val="clear" w:color="auto" w:fill="FFFFFF"/>
        <w:spacing w:before="240" w:after="12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w:t>
      </w:r>
      <w:r w:rsidRPr="005E2E76">
        <w:rPr>
          <w:rFonts w:ascii="Times New Roman" w:eastAsia="Times New Roman" w:hAnsi="Times New Roman" w:cs="Times New Roman"/>
          <w:bCs/>
          <w:color w:val="000000"/>
          <w:sz w:val="24"/>
          <w:szCs w:val="24"/>
        </w:rPr>
        <w:t xml:space="preserve">в поле </w:t>
      </w:r>
      <w:r w:rsidRPr="005E2E76">
        <w:rPr>
          <w:rFonts w:ascii="Times New Roman" w:eastAsia="Times New Roman" w:hAnsi="Times New Roman" w:cs="Times New Roman"/>
          <w:b/>
          <w:bCs/>
          <w:color w:val="000000"/>
          <w:sz w:val="24"/>
          <w:szCs w:val="24"/>
        </w:rPr>
        <w:t>Анализ на разходите и ползите</w:t>
      </w:r>
    </w:p>
    <w:p w14:paraId="532D91D7" w14:textId="77777777" w:rsidR="00466F92" w:rsidRDefault="00466F92" w:rsidP="00466F92">
      <w:pPr>
        <w:shd w:val="clear" w:color="auto" w:fill="FFFFFF"/>
        <w:spacing w:after="0" w:line="240" w:lineRule="auto"/>
        <w:rPr>
          <w:rFonts w:ascii="inherit" w:eastAsia="Times New Roman" w:hAnsi="inherit" w:cs="Times New Roman"/>
          <w:i/>
          <w:iCs/>
          <w:color w:val="000000"/>
          <w:sz w:val="24"/>
          <w:szCs w:val="24"/>
        </w:rPr>
      </w:pPr>
      <w:r w:rsidRPr="005B30FA">
        <w:rPr>
          <w:rFonts w:ascii="inherit" w:eastAsia="Times New Roman" w:hAnsi="inherit" w:cs="Times New Roman"/>
          <w:i/>
          <w:iCs/>
          <w:color w:val="000000"/>
          <w:sz w:val="24"/>
          <w:szCs w:val="24"/>
        </w:rPr>
        <w:t xml:space="preserve">Освен обобщените елементи, които трябва да се представят, като допълнение към настоящото </w:t>
      </w:r>
      <w:r>
        <w:rPr>
          <w:rFonts w:ascii="inherit" w:eastAsia="Times New Roman" w:hAnsi="inherit" w:cs="Times New Roman"/>
          <w:i/>
          <w:iCs/>
          <w:color w:val="000000"/>
          <w:sz w:val="24"/>
          <w:szCs w:val="24"/>
        </w:rPr>
        <w:t>проектно предложение</w:t>
      </w:r>
      <w:r w:rsidRPr="005B30FA">
        <w:rPr>
          <w:rFonts w:ascii="inherit" w:eastAsia="Times New Roman" w:hAnsi="inherit" w:cs="Times New Roman"/>
          <w:i/>
          <w:iCs/>
          <w:color w:val="000000"/>
          <w:sz w:val="24"/>
          <w:szCs w:val="24"/>
        </w:rPr>
        <w:t xml:space="preserve"> се предоставя и </w:t>
      </w:r>
      <w:r>
        <w:rPr>
          <w:rFonts w:ascii="inherit" w:eastAsia="Times New Roman" w:hAnsi="inherit" w:cs="Times New Roman"/>
          <w:i/>
          <w:iCs/>
          <w:color w:val="000000"/>
          <w:sz w:val="24"/>
          <w:szCs w:val="24"/>
        </w:rPr>
        <w:t xml:space="preserve">изчислителните данни и резултати от </w:t>
      </w:r>
      <w:r w:rsidRPr="005B30FA">
        <w:rPr>
          <w:rFonts w:ascii="inherit" w:eastAsia="Times New Roman" w:hAnsi="inherit" w:cs="Times New Roman" w:hint="eastAsia"/>
          <w:i/>
          <w:iCs/>
          <w:color w:val="000000"/>
          <w:sz w:val="24"/>
          <w:szCs w:val="24"/>
        </w:rPr>
        <w:t>Анализ</w:t>
      </w:r>
      <w:r w:rsidRPr="005B30FA">
        <w:rPr>
          <w:rFonts w:ascii="inherit" w:eastAsia="Times New Roman" w:hAnsi="inherit" w:cs="Times New Roman"/>
          <w:i/>
          <w:iCs/>
          <w:color w:val="000000"/>
          <w:sz w:val="24"/>
          <w:szCs w:val="24"/>
        </w:rPr>
        <w:t xml:space="preserve"> на разходите и ползите.</w:t>
      </w:r>
    </w:p>
    <w:p w14:paraId="1640B85B"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Финансов анализ</w:t>
      </w:r>
    </w:p>
    <w:p w14:paraId="4BED26F7"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i/>
          <w:iCs/>
          <w:color w:val="000000"/>
          <w:sz w:val="24"/>
          <w:szCs w:val="24"/>
        </w:rPr>
        <w:t>Основни показатели за финансовия анализ на разходите и ползите в съответствие с документа с анализа на разходите и ползите</w:t>
      </w:r>
    </w:p>
    <w:tbl>
      <w:tblPr>
        <w:tblW w:w="508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81"/>
        <w:gridCol w:w="1705"/>
        <w:gridCol w:w="962"/>
        <w:gridCol w:w="1625"/>
        <w:gridCol w:w="974"/>
        <w:gridCol w:w="2638"/>
      </w:tblGrid>
      <w:tr w:rsidR="00466F92" w:rsidRPr="005B30FA" w14:paraId="615E5C9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FCBC80"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1D8747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Без подкрепа от Съюза</w:t>
            </w:r>
          </w:p>
          <w:p w14:paraId="17F987CD"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DB735A"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С помощ от Съюза</w:t>
            </w:r>
          </w:p>
          <w:p w14:paraId="2FE5202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Б</w:t>
            </w:r>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040F7DE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Позоваване на документа с анализа на разходите и ползите (глава/раздел/страница)</w:t>
            </w:r>
          </w:p>
        </w:tc>
      </w:tr>
      <w:tr w:rsidR="00466F92" w:rsidRPr="005B30FA" w14:paraId="3E5F712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1571"/>
            </w:tblGrid>
            <w:tr w:rsidR="00466F92" w:rsidRPr="005B30FA" w14:paraId="38420EB6" w14:textId="77777777" w:rsidTr="002314E0">
              <w:trPr>
                <w:tblCellSpacing w:w="0" w:type="dxa"/>
              </w:trPr>
              <w:tc>
                <w:tcPr>
                  <w:tcW w:w="0" w:type="auto"/>
                  <w:hideMark/>
                </w:tcPr>
                <w:p w14:paraId="7C13CE5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hideMark/>
                </w:tcPr>
                <w:p w14:paraId="1EE0FC76"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Финансова норма на възвръщаемост (%)</w:t>
                  </w:r>
                </w:p>
              </w:tc>
            </w:tr>
          </w:tbl>
          <w:p w14:paraId="593B3FC5"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0A58BC" w14:textId="77777777" w:rsidR="00466F92" w:rsidRPr="005B30FA" w:rsidRDefault="00466F92" w:rsidP="002314E0">
            <w:pPr>
              <w:spacing w:before="60" w:after="60" w:line="240" w:lineRule="auto"/>
              <w:rPr>
                <w:rFonts w:ascii="inherit" w:eastAsia="Times New Roman" w:hAnsi="inherit"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FAFAE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 xml:space="preserve">ФНВ(C)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B78BBF2" w14:textId="77777777" w:rsidR="00466F92" w:rsidRPr="005B30FA" w:rsidRDefault="00466F92" w:rsidP="002314E0">
            <w:pPr>
              <w:spacing w:before="60" w:after="60" w:line="240" w:lineRule="auto"/>
              <w:rPr>
                <w:rFonts w:ascii="inherit" w:eastAsia="Times New Roman" w:hAnsi="inherit"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CF240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ФНВ(K)</w:t>
            </w:r>
            <w:hyperlink r:id="rId19" w:anchor="ntr34-L_2015038BG.01001101-E0034" w:history="1">
              <w:r w:rsidRPr="005B30FA">
                <w:rPr>
                  <w:rFonts w:ascii="inherit" w:eastAsia="Times New Roman" w:hAnsi="inherit" w:cs="Times New Roman"/>
                  <w:color w:val="0000FF"/>
                  <w:u w:val="single"/>
                </w:rPr>
                <w:t> </w:t>
              </w:r>
            </w:hyperlink>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62A711B6" w14:textId="77777777" w:rsidR="00466F92" w:rsidRPr="005B30FA" w:rsidRDefault="00466F92" w:rsidP="002314E0">
            <w:pPr>
              <w:spacing w:before="60" w:after="60" w:line="240" w:lineRule="auto"/>
              <w:rPr>
                <w:rFonts w:ascii="inherit" w:eastAsia="Times New Roman" w:hAnsi="inherit" w:cs="Times New Roman"/>
              </w:rPr>
            </w:pPr>
          </w:p>
        </w:tc>
      </w:tr>
      <w:tr w:rsidR="00466F92" w:rsidRPr="005B30FA" w14:paraId="3A75C72F"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1571"/>
            </w:tblGrid>
            <w:tr w:rsidR="00466F92" w:rsidRPr="005B30FA" w14:paraId="25137653" w14:textId="77777777" w:rsidTr="002314E0">
              <w:trPr>
                <w:tblCellSpacing w:w="0" w:type="dxa"/>
              </w:trPr>
              <w:tc>
                <w:tcPr>
                  <w:tcW w:w="0" w:type="auto"/>
                  <w:hideMark/>
                </w:tcPr>
                <w:p w14:paraId="6E84863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2.</w:t>
                  </w:r>
                </w:p>
              </w:tc>
              <w:tc>
                <w:tcPr>
                  <w:tcW w:w="0" w:type="auto"/>
                  <w:hideMark/>
                </w:tcPr>
                <w:p w14:paraId="6D1DA36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Pr>
                      <w:rFonts w:ascii="inherit" w:eastAsia="Times New Roman" w:hAnsi="inherit" w:cs="Times New Roman"/>
                      <w:sz w:val="24"/>
                      <w:szCs w:val="24"/>
                    </w:rPr>
                    <w:t>Нетна настояща стойност</w:t>
                  </w:r>
                </w:p>
              </w:tc>
            </w:tr>
          </w:tbl>
          <w:p w14:paraId="76AF0D04"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933B81"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5E90D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ФННС(C)</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E66A4F"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891E0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ФННС(K)</w:t>
            </w:r>
          </w:p>
        </w:tc>
        <w:tc>
          <w:tcPr>
            <w:tcW w:w="1419" w:type="pct"/>
            <w:tcBorders>
              <w:top w:val="single" w:sz="6" w:space="0" w:color="000000"/>
              <w:left w:val="single" w:sz="6" w:space="0" w:color="000000"/>
              <w:bottom w:val="single" w:sz="6" w:space="0" w:color="000000"/>
              <w:right w:val="single" w:sz="6" w:space="0" w:color="000000"/>
            </w:tcBorders>
            <w:shd w:val="clear" w:color="auto" w:fill="FFFFFF"/>
            <w:hideMark/>
          </w:tcPr>
          <w:p w14:paraId="42510D3D" w14:textId="77777777" w:rsidR="00466F92" w:rsidRPr="005B30FA" w:rsidRDefault="00466F92" w:rsidP="002314E0">
            <w:pPr>
              <w:spacing w:before="60" w:after="60" w:line="240" w:lineRule="auto"/>
              <w:rPr>
                <w:rFonts w:ascii="inherit" w:eastAsia="Times New Roman" w:hAnsi="inherit" w:cs="Times New Roman"/>
              </w:rPr>
            </w:pPr>
          </w:p>
        </w:tc>
      </w:tr>
    </w:tbl>
    <w:p w14:paraId="536730B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Ако даден </w:t>
      </w:r>
      <w:r>
        <w:rPr>
          <w:rFonts w:ascii="Times New Roman" w:eastAsia="Times New Roman" w:hAnsi="Times New Roman" w:cs="Times New Roman"/>
          <w:color w:val="000000"/>
          <w:sz w:val="24"/>
          <w:szCs w:val="24"/>
        </w:rPr>
        <w:t>инвестиционен</w:t>
      </w:r>
      <w:r w:rsidRPr="005B30FA">
        <w:rPr>
          <w:rFonts w:ascii="Times New Roman" w:eastAsia="Times New Roman" w:hAnsi="Times New Roman" w:cs="Times New Roman"/>
          <w:color w:val="000000"/>
          <w:sz w:val="24"/>
          <w:szCs w:val="24"/>
        </w:rPr>
        <w:t xml:space="preserve"> проект показва </w:t>
      </w:r>
      <w:r w:rsidRPr="005B30FA">
        <w:rPr>
          <w:rFonts w:ascii="inherit" w:eastAsia="Times New Roman" w:hAnsi="inherit" w:cs="Times New Roman"/>
          <w:b/>
          <w:bCs/>
          <w:color w:val="000000"/>
          <w:sz w:val="24"/>
          <w:szCs w:val="24"/>
        </w:rPr>
        <w:t>висока финансова рентабилност</w:t>
      </w:r>
      <w:r w:rsidRPr="005B30FA">
        <w:rPr>
          <w:rFonts w:ascii="Times New Roman" w:eastAsia="Times New Roman" w:hAnsi="Times New Roman" w:cs="Times New Roman"/>
          <w:color w:val="000000"/>
          <w:sz w:val="24"/>
          <w:szCs w:val="24"/>
        </w:rPr>
        <w:t>, т.е. ФНВ(C) е значително по-висока от дисконтовата норма, моля, обосновете приноса на Съюза.</w:t>
      </w:r>
    </w:p>
    <w:p w14:paraId="38C5944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lastRenderedPageBreak/>
        <w:t>Ако се очаква проектът да генерира финансови приходи чрез събиране на такси от ползвателите, посочете подробности за системата за събиране на такси (вид и размер на таксите, принцип или законодателен акт на ЕС, въз основа на които са определени таксите).</w:t>
      </w:r>
    </w:p>
    <w:p w14:paraId="0ED57A67"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2EC56D67"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Таксите покриват ли оперативните разходи, включително разходите за поддръжката и за подмяна по проекта?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7CB5365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02D3C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84089B"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4B17CC"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DCBFC2"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F3732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представете подробности във връзка с тарифната стратегия. Ако отговорът е отрицателен, посочете дела, в който оперативните разходи ще бъдат покрити, както и източниците на финансиране на необхванатите разходи. Ако се предоставя оперативна помощ, моля, посочете подробности. Ако не се предвиждат такси, обяснете как ще бъдат покрити оперативните разходи.</w:t>
      </w:r>
    </w:p>
    <w:p w14:paraId="6C95E2F4"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4D309C8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Ако таксите се различават между различните ползватели, те пропорционални ли са на различния начин на използване на проекта/реалното потребление?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0364D3D9"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F1EAD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CB275A"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B17B1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CC01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1FD9D6"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6F4D4D0"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Таксите пропорционални ли са на замърсяването, причинено от ползвателите?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1803BB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9502E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9C715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B4FD4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64A0F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7F7E907F"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57A55DE"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Предвидена ли е достъпността на таксите за ползвателите? (Моля, посочете подробности в полето)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2B4B06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3CF7B2"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F73D8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006A6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FE4BF5"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38DF197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Икономически анализ</w:t>
      </w:r>
    </w:p>
    <w:p w14:paraId="61E07B6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ако е целесъобразно, представете кратко описание на методологията, ключови предположения, формулирани при оценката на разходите (включително съответните разгледани компоненти на разходите — инвестиционните разходи, разходите за подмяна, оперативните разходи), икономическите ползи и външните фактори, включително тези, свързани с околната среда, смекчаването на последиците от изменението на климата (включително, когато е уместно, емисиите на парникови газове в еквивалент на въглеродния диоксид с натрупване) и устойчивостта на изменението на климата и на природни бедствия, както и основните констатации от социално-икономическия анализ, като включите обяснение на връзката с анализа на въз</w:t>
      </w:r>
      <w:r>
        <w:rPr>
          <w:rFonts w:ascii="inherit" w:eastAsia="Times New Roman" w:hAnsi="inherit" w:cs="Times New Roman"/>
          <w:i/>
          <w:iCs/>
          <w:color w:val="000000"/>
          <w:sz w:val="24"/>
          <w:szCs w:val="24"/>
        </w:rPr>
        <w:t>действието върху околната среда</w:t>
      </w:r>
      <w:r w:rsidRPr="005B30FA">
        <w:rPr>
          <w:rFonts w:ascii="inherit" w:eastAsia="Times New Roman" w:hAnsi="inherit" w:cs="Times New Roman"/>
          <w:i/>
          <w:iCs/>
          <w:color w:val="000000"/>
          <w:sz w:val="24"/>
          <w:szCs w:val="24"/>
        </w:rPr>
        <w:t>, ако е целесъобразно:</w:t>
      </w:r>
    </w:p>
    <w:p w14:paraId="7BEA75A7"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Да се предоставят подробности относно констатираните при анализа икономически ползи и разходи, както и стойностите, които са им присвоени:</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05"/>
        <w:gridCol w:w="3988"/>
        <w:gridCol w:w="1822"/>
        <w:gridCol w:w="2465"/>
      </w:tblGrid>
      <w:tr w:rsidR="00466F92" w:rsidRPr="005B30FA" w14:paraId="4969C11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B08F10"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Полза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6D3B5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Единична стойност (когато е приложимо)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8A736A"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Обща стойност</w:t>
            </w:r>
          </w:p>
          <w:p w14:paraId="7B7A782E"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xml:space="preserve">(дисконтирана)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617247"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от сумарните ползи</w:t>
            </w:r>
          </w:p>
        </w:tc>
      </w:tr>
      <w:tr w:rsidR="00466F92" w:rsidRPr="005B30FA" w14:paraId="3D9271F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2285FE"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7B6945"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82499D"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4F0C29" w14:textId="77777777" w:rsidR="00466F92" w:rsidRPr="005B30FA" w:rsidRDefault="00466F92" w:rsidP="002314E0">
            <w:pPr>
              <w:spacing w:before="60" w:after="60" w:line="240" w:lineRule="auto"/>
              <w:rPr>
                <w:rFonts w:ascii="inherit" w:eastAsia="Times New Roman" w:hAnsi="inherit" w:cs="Times New Roman"/>
              </w:rPr>
            </w:pPr>
            <w:r w:rsidRPr="00335448">
              <w:rPr>
                <w:rFonts w:ascii="inherit" w:eastAsia="Times New Roman" w:hAnsi="inherit" w:cs="Times New Roman"/>
                <w:i/>
                <w:iCs/>
              </w:rPr>
              <w:t>………………</w:t>
            </w:r>
          </w:p>
        </w:tc>
      </w:tr>
      <w:tr w:rsidR="00466F92" w:rsidRPr="005B30FA" w14:paraId="6C190A1F"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2AC7E1"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42D09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49002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96D29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r>
      <w:tr w:rsidR="00466F92" w:rsidRPr="005B30FA" w14:paraId="0DFF00D6"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A6345C"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Общо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3372E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CB0A2F"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i/>
                <w:iCs/>
              </w:rPr>
              <w:t>ИЗЧИСЛЕНИ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52B538"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100 %</w:t>
            </w:r>
          </w:p>
        </w:tc>
      </w:tr>
      <w:tr w:rsidR="00466F92" w:rsidRPr="005B30FA" w14:paraId="5443A73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CFBCE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Разходи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8EB55F"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Единична стойност (когато е приложимо)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D0D3FB"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Обща стойност</w:t>
            </w:r>
          </w:p>
          <w:p w14:paraId="1D610F30"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дисконтирана)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907776"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 от сумарните разходи</w:t>
            </w:r>
          </w:p>
        </w:tc>
      </w:tr>
      <w:tr w:rsidR="00466F92" w:rsidRPr="005B30FA" w14:paraId="260BBF2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2737992"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0BA889"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4D6915"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C53840" w14:textId="77777777" w:rsidR="00466F92" w:rsidRPr="005B30FA" w:rsidRDefault="00466F92" w:rsidP="002314E0">
            <w:pPr>
              <w:spacing w:before="60" w:after="60" w:line="240" w:lineRule="auto"/>
              <w:rPr>
                <w:rFonts w:ascii="inherit" w:eastAsia="Times New Roman" w:hAnsi="inherit" w:cs="Times New Roman"/>
              </w:rPr>
            </w:pPr>
            <w:r w:rsidRPr="008C0771">
              <w:rPr>
                <w:rFonts w:ascii="inherit" w:eastAsia="Times New Roman" w:hAnsi="inherit" w:cs="Times New Roman"/>
                <w:i/>
                <w:iCs/>
              </w:rPr>
              <w:t>………………</w:t>
            </w:r>
          </w:p>
        </w:tc>
      </w:tr>
      <w:tr w:rsidR="00466F92" w:rsidRPr="005B30FA" w14:paraId="257340B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AFFA3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1F677A"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D1761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ABD766"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r>
      <w:tr w:rsidR="00466F92" w:rsidRPr="005B30FA" w14:paraId="20545C75"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8786F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Общо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50EE8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DB40C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i/>
                <w:iCs/>
              </w:rPr>
              <w:t>ИЗЧИСЛЕНИ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50F1AD"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b/>
                <w:bCs/>
              </w:rPr>
              <w:t>100 %</w:t>
            </w:r>
          </w:p>
        </w:tc>
      </w:tr>
    </w:tbl>
    <w:p w14:paraId="5F6BA97A"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Основни показатели за икономически анализ в съответствие с документа с анализа на разходите и ползите</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41"/>
        <w:gridCol w:w="1298"/>
        <w:gridCol w:w="4541"/>
      </w:tblGrid>
      <w:tr w:rsidR="00466F92" w:rsidRPr="005B30FA" w14:paraId="613F42F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519745"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Основни параметри и показатели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2505C4"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Стойности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5ADF8F"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Позоваване на документа с анализа на разходите и ползите (глава/раздел/страница)</w:t>
            </w:r>
          </w:p>
        </w:tc>
      </w:tr>
      <w:tr w:rsidR="00466F92" w:rsidRPr="005B30FA" w14:paraId="0B20AFB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7454EC74" w14:textId="77777777" w:rsidTr="002314E0">
              <w:trPr>
                <w:tblCellSpacing w:w="0" w:type="dxa"/>
              </w:trPr>
              <w:tc>
                <w:tcPr>
                  <w:tcW w:w="0" w:type="auto"/>
                  <w:hideMark/>
                </w:tcPr>
                <w:p w14:paraId="52FA068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hideMark/>
                </w:tcPr>
                <w:p w14:paraId="5CD862D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Социална дисконтова норма (в процентно изражение)</w:t>
                  </w:r>
                </w:p>
              </w:tc>
            </w:tr>
          </w:tbl>
          <w:p w14:paraId="7900253C"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A15BD2"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4C45DA"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r>
      <w:tr w:rsidR="00466F92" w:rsidRPr="005B30FA" w14:paraId="3B8FE948"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03B1A755" w14:textId="77777777" w:rsidTr="002314E0">
              <w:trPr>
                <w:tblCellSpacing w:w="0" w:type="dxa"/>
              </w:trPr>
              <w:tc>
                <w:tcPr>
                  <w:tcW w:w="0" w:type="auto"/>
                  <w:hideMark/>
                </w:tcPr>
                <w:p w14:paraId="00029C96"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2.</w:t>
                  </w:r>
                </w:p>
              </w:tc>
              <w:tc>
                <w:tcPr>
                  <w:tcW w:w="0" w:type="auto"/>
                  <w:hideMark/>
                </w:tcPr>
                <w:p w14:paraId="7F3DDF6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Икономическа норма на възвращаемост (ИНВ) (в процентно изражение)</w:t>
                  </w:r>
                </w:p>
              </w:tc>
            </w:tr>
          </w:tbl>
          <w:p w14:paraId="516D0879"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EAE452"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45F9E0"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r w:rsidR="00466F92" w:rsidRPr="005B30FA" w14:paraId="07D7469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3431"/>
            </w:tblGrid>
            <w:tr w:rsidR="00466F92" w:rsidRPr="005B30FA" w14:paraId="578E7D35" w14:textId="77777777" w:rsidTr="002314E0">
              <w:trPr>
                <w:tblCellSpacing w:w="0" w:type="dxa"/>
              </w:trPr>
              <w:tc>
                <w:tcPr>
                  <w:tcW w:w="0" w:type="auto"/>
                  <w:hideMark/>
                </w:tcPr>
                <w:p w14:paraId="1AF5400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3.</w:t>
                  </w:r>
                </w:p>
              </w:tc>
              <w:tc>
                <w:tcPr>
                  <w:tcW w:w="0" w:type="auto"/>
                  <w:hideMark/>
                </w:tcPr>
                <w:p w14:paraId="4DA53FD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xml:space="preserve">Нетна настояща икономическа стойност </w:t>
                  </w:r>
                </w:p>
              </w:tc>
            </w:tr>
          </w:tbl>
          <w:p w14:paraId="10664840"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EE8B9A"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6E704E"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r w:rsidR="00466F92" w:rsidRPr="005B30FA" w14:paraId="6135F755"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8"/>
              <w:gridCol w:w="3403"/>
            </w:tblGrid>
            <w:tr w:rsidR="00466F92" w:rsidRPr="005B30FA" w14:paraId="55678823" w14:textId="77777777" w:rsidTr="002314E0">
              <w:trPr>
                <w:tblCellSpacing w:w="0" w:type="dxa"/>
              </w:trPr>
              <w:tc>
                <w:tcPr>
                  <w:tcW w:w="0" w:type="auto"/>
                  <w:hideMark/>
                </w:tcPr>
                <w:p w14:paraId="68BCCC8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4.</w:t>
                  </w:r>
                </w:p>
              </w:tc>
              <w:tc>
                <w:tcPr>
                  <w:tcW w:w="0" w:type="auto"/>
                  <w:hideMark/>
                </w:tcPr>
                <w:p w14:paraId="2E001D0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Съотношение ползи/разходи</w:t>
                  </w:r>
                </w:p>
              </w:tc>
            </w:tr>
          </w:tbl>
          <w:p w14:paraId="7FDE8FB0" w14:textId="77777777" w:rsidR="00466F92" w:rsidRPr="005B30FA" w:rsidRDefault="00466F92" w:rsidP="002314E0">
            <w:pPr>
              <w:spacing w:after="0" w:line="240" w:lineRule="auto"/>
              <w:rPr>
                <w:rFonts w:ascii="inherit" w:eastAsia="Times New Roman" w:hAnsi="inherit"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3B3F23"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F1E048" w14:textId="77777777" w:rsidR="00466F92" w:rsidRPr="005B30FA" w:rsidRDefault="00466F92" w:rsidP="002314E0">
            <w:pPr>
              <w:spacing w:before="60" w:after="60" w:line="240" w:lineRule="auto"/>
              <w:rPr>
                <w:rFonts w:ascii="inherit" w:eastAsia="Times New Roman" w:hAnsi="inherit" w:cs="Times New Roman"/>
              </w:rPr>
            </w:pPr>
            <w:r w:rsidRPr="003C126D">
              <w:rPr>
                <w:rFonts w:ascii="inherit" w:eastAsia="Times New Roman" w:hAnsi="inherit" w:cs="Times New Roman"/>
                <w:i/>
                <w:iCs/>
              </w:rPr>
              <w:t>………………</w:t>
            </w:r>
          </w:p>
        </w:tc>
      </w:tr>
    </w:tbl>
    <w:p w14:paraId="6E5E552A"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33F60B9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color w:val="000000"/>
          <w:sz w:val="24"/>
          <w:szCs w:val="24"/>
        </w:rPr>
        <w:t>Оценка на риска и анализ на чувствителността</w:t>
      </w:r>
    </w:p>
    <w:p w14:paraId="0126955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inherit" w:eastAsia="Times New Roman" w:hAnsi="inherit" w:cs="Times New Roman"/>
          <w:i/>
          <w:iCs/>
          <w:color w:val="000000"/>
          <w:sz w:val="24"/>
          <w:szCs w:val="24"/>
        </w:rPr>
        <w:t>Моля, представете кратко описание на използваната методология и обобщение на резултатите, включително основните идентифицирани рискове</w:t>
      </w:r>
    </w:p>
    <w:p w14:paraId="403AFD85"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Анализ на чувствителността</w:t>
      </w:r>
    </w:p>
    <w:p w14:paraId="321CC0E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Посочете приложената променливост за изпитаните параметри (в процентно изражение):</w:t>
      </w:r>
    </w:p>
    <w:p w14:paraId="1420CD8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Представете очакваното въздействие (като процентна промяна) върху резултатите, свързани с финансовите и икономическите показатели за изпълнение.</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30"/>
        <w:gridCol w:w="2616"/>
        <w:gridCol w:w="2615"/>
        <w:gridCol w:w="2619"/>
      </w:tblGrid>
      <w:tr w:rsidR="00466F92" w:rsidRPr="005B30FA" w14:paraId="067C725A"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78D68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Изследвана променлива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BCB053C"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финансова стойност (ННФС(K))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94A2DD"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финансова стойност (ННФС(C))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38F0D8" w14:textId="77777777" w:rsidR="00466F92" w:rsidRPr="005B30FA" w:rsidRDefault="00466F92" w:rsidP="002314E0">
            <w:pPr>
              <w:spacing w:before="60" w:after="60" w:line="240" w:lineRule="auto"/>
              <w:ind w:right="195"/>
              <w:jc w:val="center"/>
              <w:rPr>
                <w:rFonts w:ascii="inherit" w:eastAsia="Times New Roman" w:hAnsi="inherit" w:cs="Times New Roman"/>
                <w:b/>
                <w:bCs/>
              </w:rPr>
            </w:pPr>
            <w:r w:rsidRPr="005B30FA">
              <w:rPr>
                <w:rFonts w:ascii="inherit" w:eastAsia="Times New Roman" w:hAnsi="inherit" w:cs="Times New Roman"/>
                <w:b/>
                <w:bCs/>
              </w:rPr>
              <w:t>Променливост на нетната настояща икономическа стойност (ННИС) (%)</w:t>
            </w:r>
          </w:p>
        </w:tc>
      </w:tr>
      <w:tr w:rsidR="00466F92" w:rsidRPr="005B30FA" w14:paraId="03A1F98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3B9F0A"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513340"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27F864"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70DB83" w14:textId="77777777" w:rsidR="00466F92" w:rsidRPr="005B30FA" w:rsidRDefault="00466F92" w:rsidP="002314E0">
            <w:pPr>
              <w:spacing w:before="60" w:after="60" w:line="240" w:lineRule="auto"/>
              <w:rPr>
                <w:rFonts w:ascii="inherit" w:eastAsia="Times New Roman" w:hAnsi="inherit" w:cs="Times New Roman"/>
              </w:rPr>
            </w:pPr>
            <w:r w:rsidRPr="00A964B5">
              <w:rPr>
                <w:rFonts w:ascii="inherit" w:eastAsia="Times New Roman" w:hAnsi="inherit" w:cs="Times New Roman"/>
                <w:i/>
                <w:iCs/>
              </w:rPr>
              <w:t>……………</w:t>
            </w:r>
          </w:p>
        </w:tc>
      </w:tr>
      <w:tr w:rsidR="00466F92" w:rsidRPr="005B30FA" w14:paraId="42CBBDE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ED4CDB"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AA77F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C891F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95D2FB"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r>
      <w:tr w:rsidR="00466F92" w:rsidRPr="005B30FA" w14:paraId="2D0B157E"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401A4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3D292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61883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B2F91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 </w:t>
            </w:r>
          </w:p>
        </w:tc>
      </w:tr>
    </w:tbl>
    <w:p w14:paraId="1D443B59"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lastRenderedPageBreak/>
        <w:t>Кои променливи са определени като критични? Посочете кой критерий е приложен и споменете въздействието на ключовите променливи върху основните показатели — ННФС, ННИС.</w:t>
      </w:r>
    </w:p>
    <w:p w14:paraId="5DA57E20"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Какви са праговите стойности на критичните променливи? Моля, дайте очакваната процентна промяна за ННФС или ННИС, необходима, за да бъде стойността на всяка от идентифицираните критични променливи нула.</w:t>
      </w:r>
    </w:p>
    <w:p w14:paraId="30E485B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Оценка на риска</w:t>
      </w:r>
    </w:p>
    <w:p w14:paraId="49E998A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представете кратко обобщение на оценката на риска, включително списък на рисковете, на които е изложен проектът, матрица и тълкувание на риска, и предложената стратегия за намаляване на риска, както и структурата, отговаряща за намаляването на основните рискове, като например надхвърляне на разходите, забавяния, спад на търсенето; следва да се обърне специално внимание на рисковете за околната среда, рисковете, свързани с изменението на климата, както и на свързаните с други природни бедствия рискове.</w:t>
      </w:r>
    </w:p>
    <w:p w14:paraId="21918E0B"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inherit" w:eastAsia="Times New Roman" w:hAnsi="inherit" w:cs="Times New Roman"/>
          <w:b/>
          <w:bCs/>
          <w:i/>
          <w:iCs/>
          <w:color w:val="000000"/>
          <w:sz w:val="24"/>
          <w:szCs w:val="24"/>
        </w:rPr>
        <w:t>Извършени допълнителни оценки, ако е приложимо</w:t>
      </w:r>
    </w:p>
    <w:p w14:paraId="6802F3E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Ако са осъществени вероятностно разпределение на критичните променливи, количествен анализ на риска или варианти за оценка на климатичния риск и съответните мерки, моля, посочете подробностите по-долу.</w:t>
      </w:r>
    </w:p>
    <w:p w14:paraId="54535EFF" w14:textId="77777777" w:rsidR="00466F92" w:rsidRPr="005E2E76" w:rsidRDefault="00466F92" w:rsidP="00291558">
      <w:pPr>
        <w:pStyle w:val="ListParagraph"/>
        <w:numPr>
          <w:ilvl w:val="0"/>
          <w:numId w:val="20"/>
        </w:numPr>
        <w:shd w:val="clear" w:color="auto" w:fill="FFFFFF"/>
        <w:spacing w:before="120" w:after="0" w:line="240" w:lineRule="auto"/>
        <w:jc w:val="both"/>
        <w:rPr>
          <w:rFonts w:ascii="Times New Roman" w:eastAsia="Times New Roman" w:hAnsi="Times New Roman" w:cs="Times New Roman"/>
          <w:b/>
          <w:bCs/>
          <w:color w:val="000000"/>
          <w:sz w:val="24"/>
          <w:szCs w:val="24"/>
        </w:rPr>
      </w:pPr>
      <w:r w:rsidRPr="005E2E76">
        <w:rPr>
          <w:rFonts w:ascii="Times New Roman" w:eastAsia="Times New Roman" w:hAnsi="Times New Roman" w:cs="Times New Roman"/>
          <w:bCs/>
          <w:color w:val="000000"/>
          <w:sz w:val="24"/>
          <w:szCs w:val="24"/>
        </w:rPr>
        <w:t xml:space="preserve">в поле </w:t>
      </w:r>
      <w:r w:rsidRPr="005E2E76">
        <w:rPr>
          <w:rFonts w:ascii="Times New Roman" w:eastAsia="Times New Roman" w:hAnsi="Times New Roman" w:cs="Times New Roman"/>
          <w:b/>
          <w:bCs/>
          <w:color w:val="000000"/>
          <w:sz w:val="24"/>
          <w:szCs w:val="24"/>
        </w:rPr>
        <w:t>Анализ на въздействието върху околната среда, при отчитане на нуждата от приспособяване към изменението на климата и смекчаване на последиците от него, и устойчивостта на бедствия</w:t>
      </w:r>
    </w:p>
    <w:p w14:paraId="1D704F6E"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Е.1.   </w:t>
      </w:r>
      <w:r w:rsidRPr="005B30FA">
        <w:rPr>
          <w:rFonts w:ascii="inherit" w:eastAsia="Times New Roman" w:hAnsi="inherit" w:cs="Times New Roman"/>
          <w:b/>
          <w:bCs/>
          <w:color w:val="000000"/>
          <w:sz w:val="24"/>
          <w:szCs w:val="24"/>
        </w:rPr>
        <w:t>Съгласуваност на проекта с политиката в областта на околната среда</w:t>
      </w:r>
    </w:p>
    <w:p w14:paraId="78A3ECE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Е.1.1   </w:t>
      </w:r>
      <w:r w:rsidRPr="005B30FA">
        <w:rPr>
          <w:rFonts w:ascii="inherit" w:eastAsia="Times New Roman" w:hAnsi="inherit" w:cs="Times New Roman"/>
          <w:i/>
          <w:iCs/>
          <w:color w:val="000000"/>
          <w:sz w:val="24"/>
          <w:szCs w:val="24"/>
        </w:rPr>
        <w:t>Опишете как проектът допринася за и е съобразен с целите на политиката в областта на околната среда, включително тези, свързани с изменението на климата (обърнете примерно внимание на следните въпроси: ефективно използване на ресурсите, опазване на биологичното разнообразие и екосистемните услуги, намаляване на емисиите на парникови газове, както и устойчивост по отношение на въздействията на изменението на климата и др.).</w:t>
      </w:r>
    </w:p>
    <w:p w14:paraId="43C5224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Е.1.2   </w:t>
      </w:r>
      <w:r w:rsidRPr="005B30FA">
        <w:rPr>
          <w:rFonts w:ascii="inherit" w:eastAsia="Times New Roman" w:hAnsi="inherit" w:cs="Times New Roman"/>
          <w:i/>
          <w:iCs/>
          <w:color w:val="000000"/>
          <w:sz w:val="24"/>
          <w:szCs w:val="24"/>
        </w:rPr>
        <w:t>Опишете как проектът е съобразен с принципа на предпазливост, принципа на превантивните действия, както и с принципа на приоритетното отстраняване още при източника на замърсяване на околната среда и с принципа „замърсителят плаща“.</w:t>
      </w:r>
    </w:p>
    <w:p w14:paraId="7CBFEFA7"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Е.2.   </w:t>
      </w:r>
      <w:r w:rsidRPr="005B30FA">
        <w:rPr>
          <w:rFonts w:ascii="inherit" w:eastAsia="Times New Roman" w:hAnsi="inherit" w:cs="Times New Roman"/>
          <w:b/>
          <w:bCs/>
          <w:color w:val="000000"/>
          <w:sz w:val="24"/>
          <w:szCs w:val="24"/>
        </w:rPr>
        <w:t>Прилагане на Директива 2001/42/ЕО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СЕО“)</w:t>
      </w:r>
    </w:p>
    <w:p w14:paraId="6A59C3E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Е.2.1   </w:t>
      </w:r>
      <w:r w:rsidRPr="005B30FA">
        <w:rPr>
          <w:rFonts w:ascii="inherit" w:eastAsia="Times New Roman" w:hAnsi="inherit" w:cs="Times New Roman"/>
          <w:i/>
          <w:iCs/>
          <w:color w:val="000000"/>
          <w:sz w:val="24"/>
          <w:szCs w:val="24"/>
        </w:rPr>
        <w:t xml:space="preserve">Проектът изпълнен ли е в резултат на план или програма, различни от оперативна програма?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3353879B"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BDD7B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09CDBD"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26BD5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3A080C"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2686179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Е.2.2.   </w:t>
      </w:r>
      <w:r w:rsidRPr="005B30FA">
        <w:rPr>
          <w:rFonts w:ascii="inherit" w:eastAsia="Times New Roman" w:hAnsi="inherit" w:cs="Times New Roman"/>
          <w:i/>
          <w:iCs/>
          <w:color w:val="000000"/>
          <w:sz w:val="24"/>
          <w:szCs w:val="24"/>
        </w:rPr>
        <w:t xml:space="preserve">Ако отговорът на въпрос Е.2.1 е утвърдителен, моля, посочете дали планът или програмата са били подложени на стратегическа екологична оценка в съответствие с Директивата за СЕО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99B89C8"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43738B"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B448C1"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57E2D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A719F4"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6F01A1AF"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5DF45458" w14:textId="77777777" w:rsidTr="002314E0">
        <w:trPr>
          <w:tblCellSpacing w:w="0" w:type="dxa"/>
        </w:trPr>
        <w:tc>
          <w:tcPr>
            <w:tcW w:w="0" w:type="auto"/>
            <w:shd w:val="clear" w:color="auto" w:fill="FFFFFF"/>
            <w:hideMark/>
          </w:tcPr>
          <w:p w14:paraId="2CA4A33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lastRenderedPageBreak/>
              <w:t>—</w:t>
            </w:r>
          </w:p>
        </w:tc>
        <w:tc>
          <w:tcPr>
            <w:tcW w:w="0" w:type="auto"/>
            <w:shd w:val="clear" w:color="auto" w:fill="FFFFFF"/>
            <w:hideMark/>
          </w:tcPr>
          <w:p w14:paraId="431683D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отрицателен, моля, представете кратко обяснение:</w:t>
            </w:r>
          </w:p>
          <w:p w14:paraId="51CDC466" w14:textId="77777777" w:rsidR="00466F92" w:rsidRPr="005B30FA" w:rsidRDefault="00466F92" w:rsidP="002314E0">
            <w:pPr>
              <w:spacing w:after="0" w:line="240" w:lineRule="auto"/>
              <w:rPr>
                <w:rFonts w:ascii="inherit" w:eastAsia="Times New Roman" w:hAnsi="inherit" w:cs="Times New Roman"/>
                <w:sz w:val="24"/>
                <w:szCs w:val="24"/>
              </w:rPr>
            </w:pPr>
          </w:p>
        </w:tc>
      </w:tr>
      <w:tr w:rsidR="00466F92" w:rsidRPr="005B30FA" w14:paraId="7A722F2D" w14:textId="77777777" w:rsidTr="002314E0">
        <w:trPr>
          <w:tblCellSpacing w:w="0" w:type="dxa"/>
        </w:trPr>
        <w:tc>
          <w:tcPr>
            <w:tcW w:w="0" w:type="auto"/>
            <w:shd w:val="clear" w:color="auto" w:fill="FFFFFF"/>
            <w:hideMark/>
          </w:tcPr>
          <w:p w14:paraId="0154A54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2754C765"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утвърдителен, моля представете нетехническото резюме</w:t>
            </w:r>
            <w:hyperlink r:id="rId20" w:anchor="ntr41-L_2015038BG.01001101-E0041" w:history="1">
              <w:r w:rsidRPr="005B30FA">
                <w:rPr>
                  <w:rFonts w:ascii="inherit" w:eastAsia="Times New Roman" w:hAnsi="inherit" w:cs="Times New Roman"/>
                  <w:color w:val="0000FF"/>
                  <w:sz w:val="24"/>
                  <w:szCs w:val="24"/>
                  <w:u w:val="single"/>
                </w:rPr>
                <w:t> </w:t>
              </w:r>
            </w:hyperlink>
            <w:r w:rsidRPr="005B30FA">
              <w:rPr>
                <w:rFonts w:ascii="inherit" w:eastAsia="Times New Roman" w:hAnsi="inherit" w:cs="Times New Roman"/>
                <w:sz w:val="24"/>
                <w:szCs w:val="24"/>
              </w:rPr>
              <w:t xml:space="preserve">на доклада относно околната среда, както и информацията, изисквана по член 9, параграф 1, буква б) от посочената директива (или връзка към </w:t>
            </w:r>
            <w:r>
              <w:rPr>
                <w:rFonts w:ascii="inherit" w:eastAsia="Times New Roman" w:hAnsi="inherit" w:cs="Times New Roman"/>
                <w:sz w:val="24"/>
                <w:szCs w:val="24"/>
              </w:rPr>
              <w:t>уебсайт, или електронно копие).</w:t>
            </w:r>
          </w:p>
        </w:tc>
      </w:tr>
    </w:tbl>
    <w:p w14:paraId="0988D39D"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Е.3.   </w:t>
      </w:r>
      <w:r w:rsidRPr="005B30FA">
        <w:rPr>
          <w:rFonts w:ascii="inherit" w:eastAsia="Times New Roman" w:hAnsi="inherit" w:cs="Times New Roman"/>
          <w:b/>
          <w:bCs/>
          <w:color w:val="000000"/>
          <w:sz w:val="24"/>
          <w:szCs w:val="24"/>
        </w:rPr>
        <w:t>Прилагане на Директива 2011/92/ЕС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ОВОС“)</w:t>
      </w:r>
    </w:p>
    <w:p w14:paraId="612AEC7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Е.3.2   </w:t>
      </w:r>
      <w:r w:rsidRPr="005B30FA">
        <w:rPr>
          <w:rFonts w:ascii="inherit" w:eastAsia="Times New Roman" w:hAnsi="inherit" w:cs="Times New Roman"/>
          <w:i/>
          <w:iCs/>
          <w:color w:val="000000"/>
          <w:sz w:val="24"/>
          <w:szCs w:val="24"/>
        </w:rPr>
        <w:t>Проектът включен ли е в приложенията към Директивата за ОВОС</w:t>
      </w:r>
      <w:r w:rsidRPr="005B30FA">
        <w:rPr>
          <w:rFonts w:ascii="Times New Roman" w:eastAsia="Times New Roman" w:hAnsi="Times New Roman" w:cs="Times New Roman"/>
          <w:color w:val="000000"/>
          <w:sz w:val="24"/>
          <w:szCs w:val="24"/>
        </w:rPr>
        <w:t> </w:t>
      </w:r>
      <w:r w:rsidRPr="005B30FA">
        <w:rPr>
          <w:rFonts w:ascii="inherit" w:eastAsia="Times New Roman" w:hAnsi="inherit"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
        <w:gridCol w:w="9193"/>
      </w:tblGrid>
      <w:tr w:rsidR="00466F92" w:rsidRPr="005B30FA" w14:paraId="20B0B8C4" w14:textId="77777777" w:rsidTr="002314E0">
        <w:trPr>
          <w:tblCellSpacing w:w="0" w:type="dxa"/>
        </w:trPr>
        <w:tc>
          <w:tcPr>
            <w:tcW w:w="0" w:type="auto"/>
            <w:shd w:val="clear" w:color="auto" w:fill="FFFFFF"/>
            <w:hideMark/>
          </w:tcPr>
          <w:p w14:paraId="46BDDD6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7CE2B7C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приложение I към Директивата за ОВОС (преминете към въпрос Е.3.3)</w:t>
            </w:r>
          </w:p>
        </w:tc>
      </w:tr>
    </w:tbl>
    <w:p w14:paraId="36ACF3AC"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
        <w:gridCol w:w="9196"/>
      </w:tblGrid>
      <w:tr w:rsidR="00466F92" w:rsidRPr="005B30FA" w14:paraId="20155955" w14:textId="77777777" w:rsidTr="002314E0">
        <w:trPr>
          <w:tblCellSpacing w:w="0" w:type="dxa"/>
        </w:trPr>
        <w:tc>
          <w:tcPr>
            <w:tcW w:w="0" w:type="auto"/>
            <w:shd w:val="clear" w:color="auto" w:fill="FFFFFF"/>
            <w:hideMark/>
          </w:tcPr>
          <w:p w14:paraId="240CD75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1BAEE860"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приложение II към Директивата за ОВОС (преминете към въпрос Е.3.4)</w:t>
            </w:r>
          </w:p>
        </w:tc>
      </w:tr>
    </w:tbl>
    <w:p w14:paraId="6E10DD08"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
        <w:gridCol w:w="9249"/>
      </w:tblGrid>
      <w:tr w:rsidR="00466F92" w:rsidRPr="005B30FA" w14:paraId="2763B760" w14:textId="77777777" w:rsidTr="002314E0">
        <w:trPr>
          <w:tblCellSpacing w:w="0" w:type="dxa"/>
        </w:trPr>
        <w:tc>
          <w:tcPr>
            <w:tcW w:w="0" w:type="auto"/>
            <w:shd w:val="clear" w:color="auto" w:fill="FFFFFF"/>
            <w:hideMark/>
          </w:tcPr>
          <w:p w14:paraId="17FC5CD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478365E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нито едно от двете приложения (преминете към въпрос Е.4) — моля, пояснете по-долу:</w:t>
            </w:r>
          </w:p>
          <w:p w14:paraId="16E9EE32"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377EB51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Е.3.3   </w:t>
      </w:r>
      <w:r w:rsidRPr="005B30FA">
        <w:rPr>
          <w:rFonts w:ascii="inherit" w:eastAsia="Times New Roman" w:hAnsi="inherit" w:cs="Times New Roman"/>
          <w:i/>
          <w:iCs/>
          <w:color w:val="000000"/>
          <w:sz w:val="24"/>
          <w:szCs w:val="24"/>
        </w:rPr>
        <w:t>Ако проектът е в обхвата на приложение I към Директивата за ОВОС, приложете следните документи (като допълнение 6) и използвайте полето по-долу за допълнителна информация и обяснения</w:t>
      </w:r>
      <w:r w:rsidRPr="005B30FA">
        <w:rPr>
          <w:rFonts w:ascii="inherit" w:eastAsia="Times New Roman" w:hAnsi="inherit" w:cs="Times New Roman"/>
          <w:color w:val="0000FF"/>
          <w:sz w:val="24"/>
          <w:szCs w:val="24"/>
          <w:u w:val="single"/>
        </w:rPr>
        <w:t> </w:t>
      </w:r>
      <w:r w:rsidRPr="005B30FA">
        <w:rPr>
          <w:rFonts w:ascii="inherit" w:eastAsia="Times New Roman" w:hAnsi="inherit"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
        <w:gridCol w:w="9115"/>
      </w:tblGrid>
      <w:tr w:rsidR="00466F92" w:rsidRPr="005B30FA" w14:paraId="7793D313" w14:textId="77777777" w:rsidTr="002314E0">
        <w:trPr>
          <w:tblCellSpacing w:w="0" w:type="dxa"/>
        </w:trPr>
        <w:tc>
          <w:tcPr>
            <w:tcW w:w="0" w:type="auto"/>
            <w:shd w:val="clear" w:color="auto" w:fill="FFFFFF"/>
            <w:hideMark/>
          </w:tcPr>
          <w:p w14:paraId="12F61DA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w:t>
            </w:r>
          </w:p>
        </w:tc>
        <w:tc>
          <w:tcPr>
            <w:tcW w:w="0" w:type="auto"/>
            <w:shd w:val="clear" w:color="auto" w:fill="FFFFFF"/>
            <w:hideMark/>
          </w:tcPr>
          <w:p w14:paraId="06DD6C6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Нетехническо резюме на доклада за ОВОС.</w:t>
            </w:r>
          </w:p>
        </w:tc>
      </w:tr>
    </w:tbl>
    <w:p w14:paraId="7D157A2F"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3"/>
        <w:gridCol w:w="9293"/>
      </w:tblGrid>
      <w:tr w:rsidR="00466F92" w:rsidRPr="005B30FA" w14:paraId="6964F3FA" w14:textId="77777777" w:rsidTr="002314E0">
        <w:trPr>
          <w:tblCellSpacing w:w="0" w:type="dxa"/>
        </w:trPr>
        <w:tc>
          <w:tcPr>
            <w:tcW w:w="0" w:type="auto"/>
            <w:shd w:val="clear" w:color="auto" w:fill="FFFFFF"/>
            <w:hideMark/>
          </w:tcPr>
          <w:p w14:paraId="3BFD47B3"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б)</w:t>
            </w:r>
          </w:p>
        </w:tc>
        <w:tc>
          <w:tcPr>
            <w:tcW w:w="0" w:type="auto"/>
            <w:shd w:val="clear" w:color="auto" w:fill="FFFFFF"/>
            <w:hideMark/>
          </w:tcPr>
          <w:p w14:paraId="7EB463C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Информация относно консултации с органите по опазването на околната среда, обществеността и, ако е приложимо, консултации с други държави членки, проведени в съответствие с членове 6 и 7 от Директивата за ОВОС.</w:t>
            </w:r>
          </w:p>
        </w:tc>
      </w:tr>
    </w:tbl>
    <w:p w14:paraId="60F0B5A1"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
        <w:gridCol w:w="9302"/>
      </w:tblGrid>
      <w:tr w:rsidR="00466F92" w:rsidRPr="005B30FA" w14:paraId="44E48B02" w14:textId="77777777" w:rsidTr="002314E0">
        <w:trPr>
          <w:tblCellSpacing w:w="0" w:type="dxa"/>
        </w:trPr>
        <w:tc>
          <w:tcPr>
            <w:tcW w:w="0" w:type="auto"/>
            <w:shd w:val="clear" w:color="auto" w:fill="FFFFFF"/>
            <w:hideMark/>
          </w:tcPr>
          <w:p w14:paraId="0D74CC57"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в)</w:t>
            </w:r>
          </w:p>
        </w:tc>
        <w:tc>
          <w:tcPr>
            <w:tcW w:w="0" w:type="auto"/>
            <w:shd w:val="clear" w:color="auto" w:fill="FFFFFF"/>
            <w:hideMark/>
          </w:tcPr>
          <w:p w14:paraId="54CFD9D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Решението на компетентния орган, издадено в съответствие с членове 8 и 9 от Директивата за ОВОС, включително информация за това как е било предоставено на разположение на обществеността.</w:t>
            </w:r>
          </w:p>
        </w:tc>
      </w:tr>
    </w:tbl>
    <w:p w14:paraId="0EB5A246"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Е.3.4   </w:t>
      </w:r>
      <w:r w:rsidRPr="005B30FA">
        <w:rPr>
          <w:rFonts w:ascii="inherit" w:eastAsia="Times New Roman" w:hAnsi="inherit" w:cs="Times New Roman"/>
          <w:i/>
          <w:iCs/>
          <w:color w:val="000000"/>
          <w:sz w:val="24"/>
          <w:szCs w:val="24"/>
        </w:rPr>
        <w:t xml:space="preserve">Ако проектът е в обхвата на приложение II към Директивата за ОВОС, извършена ли е ОВОС?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917385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1F0309"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C4658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77F683"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8CCD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1AD9FC9D"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20521F90" w14:textId="77777777" w:rsidTr="002314E0">
        <w:trPr>
          <w:tblCellSpacing w:w="0" w:type="dxa"/>
        </w:trPr>
        <w:tc>
          <w:tcPr>
            <w:tcW w:w="0" w:type="auto"/>
            <w:shd w:val="clear" w:color="auto" w:fill="FFFFFF"/>
            <w:hideMark/>
          </w:tcPr>
          <w:p w14:paraId="37BCC8A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606BBD8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утвърдителен, моля, приложете необходимите документи, изброени в точка Е.3.3.</w:t>
            </w:r>
          </w:p>
        </w:tc>
      </w:tr>
    </w:tbl>
    <w:p w14:paraId="09918A0B"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256"/>
      </w:tblGrid>
      <w:tr w:rsidR="00466F92" w:rsidRPr="005B30FA" w14:paraId="12397F6F" w14:textId="77777777" w:rsidTr="002314E0">
        <w:trPr>
          <w:tblCellSpacing w:w="0" w:type="dxa"/>
        </w:trPr>
        <w:tc>
          <w:tcPr>
            <w:tcW w:w="0" w:type="auto"/>
            <w:shd w:val="clear" w:color="auto" w:fill="FFFFFF"/>
            <w:hideMark/>
          </w:tcPr>
          <w:p w14:paraId="2F697A5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w:t>
            </w:r>
          </w:p>
        </w:tc>
        <w:tc>
          <w:tcPr>
            <w:tcW w:w="0" w:type="auto"/>
            <w:shd w:val="clear" w:color="auto" w:fill="FFFFFF"/>
            <w:hideMark/>
          </w:tcPr>
          <w:p w14:paraId="7C87849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отговорът е отрицателен, моля, посочете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187"/>
              <w:gridCol w:w="9069"/>
            </w:tblGrid>
            <w:tr w:rsidR="00466F92" w:rsidRPr="005B30FA" w14:paraId="6658ECC3" w14:textId="77777777" w:rsidTr="002314E0">
              <w:trPr>
                <w:tblCellSpacing w:w="0" w:type="dxa"/>
              </w:trPr>
              <w:tc>
                <w:tcPr>
                  <w:tcW w:w="0" w:type="auto"/>
                  <w:hideMark/>
                </w:tcPr>
                <w:p w14:paraId="75F59F84"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w:t>
                  </w:r>
                </w:p>
              </w:tc>
              <w:tc>
                <w:tcPr>
                  <w:tcW w:w="0" w:type="auto"/>
                  <w:hideMark/>
                </w:tcPr>
                <w:p w14:paraId="6AF57A12"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определянето, което се изисква в член 4, параграф 4 от Директивата за ОВОС (т.нар. „решение за скрининг“).</w:t>
                  </w:r>
                </w:p>
              </w:tc>
            </w:tr>
          </w:tbl>
          <w:p w14:paraId="7C7FE827"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3"/>
              <w:gridCol w:w="9053"/>
            </w:tblGrid>
            <w:tr w:rsidR="00466F92" w:rsidRPr="005B30FA" w14:paraId="00EE79AF" w14:textId="77777777" w:rsidTr="002314E0">
              <w:trPr>
                <w:tblCellSpacing w:w="0" w:type="dxa"/>
              </w:trPr>
              <w:tc>
                <w:tcPr>
                  <w:tcW w:w="0" w:type="auto"/>
                  <w:hideMark/>
                </w:tcPr>
                <w:p w14:paraId="51FA0EE9"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б)</w:t>
                  </w:r>
                </w:p>
              </w:tc>
              <w:tc>
                <w:tcPr>
                  <w:tcW w:w="0" w:type="auto"/>
                  <w:hideMark/>
                </w:tcPr>
                <w:p w14:paraId="011AEC78"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допустимите стойности, критериите или разглежданията за всеки конкретен случай, позволили да се стигне до заключението, че ОВОС не е била необходима (тази информация не е необходима, ако тя вече е включена в решението, посочено в буква а) по-горе).</w:t>
                  </w:r>
                </w:p>
              </w:tc>
            </w:tr>
          </w:tbl>
          <w:p w14:paraId="57BEE9FE"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28"/>
              <w:gridCol w:w="8928"/>
            </w:tblGrid>
            <w:tr w:rsidR="00466F92" w:rsidRPr="005B30FA" w14:paraId="01CB9311" w14:textId="77777777" w:rsidTr="002314E0">
              <w:trPr>
                <w:tblCellSpacing w:w="0" w:type="dxa"/>
              </w:trPr>
              <w:tc>
                <w:tcPr>
                  <w:tcW w:w="177" w:type="pct"/>
                  <w:hideMark/>
                </w:tcPr>
                <w:p w14:paraId="52239C2F"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в)</w:t>
                  </w:r>
                </w:p>
              </w:tc>
              <w:tc>
                <w:tcPr>
                  <w:tcW w:w="4823" w:type="pct"/>
                  <w:hideMark/>
                </w:tcPr>
                <w:p w14:paraId="3B2B9FAD"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обяснение на причините, поради които проектът няма значително въздействие върху околната среда, като се вземат предвид съответните критерии за подбор, изброени в приложение III към Директивата за ОВОС (тази информация не е необходима, ако тя вече е включена в решението, посочено в буква а) по-горе).</w:t>
                  </w:r>
                </w:p>
                <w:p w14:paraId="13997935"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79D5981D"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42DA894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lastRenderedPageBreak/>
        <w:t>Е.3.5   </w:t>
      </w:r>
      <w:r w:rsidRPr="005B30FA">
        <w:rPr>
          <w:rFonts w:ascii="inherit" w:eastAsia="Times New Roman" w:hAnsi="inherit" w:cs="Times New Roman"/>
          <w:b/>
          <w:bCs/>
          <w:i/>
          <w:iCs/>
          <w:color w:val="000000"/>
          <w:sz w:val="24"/>
          <w:szCs w:val="24"/>
        </w:rPr>
        <w:t>Разрешение за осъществяване/разрешение за строителство (ако е приложимо)</w:t>
      </w:r>
    </w:p>
    <w:p w14:paraId="54D185B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Е.3.5.1.   Проектът намира ли се вече на етап строителство (поне един договор за строителство)</w:t>
      </w:r>
      <w:r w:rsidRPr="005B30FA">
        <w:rPr>
          <w:rFonts w:ascii="inherit" w:eastAsia="Times New Roman" w:hAnsi="inherit" w:cs="Times New Roman"/>
          <w:i/>
          <w:iCs/>
          <w:color w:val="000000"/>
          <w:sz w:val="24"/>
          <w:szCs w:val="24"/>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00"/>
        <w:gridCol w:w="1870"/>
        <w:gridCol w:w="2440"/>
        <w:gridCol w:w="1870"/>
      </w:tblGrid>
      <w:tr w:rsidR="00466F92" w:rsidRPr="005B30FA" w14:paraId="19A58640"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02BEC8"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5DAC36"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A47E3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8BD636"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7E1BF44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Е.3.5.2.   Има вече издадено разрешение за осъществяване/разрешение за строителство за този проект (за поне един договор за строителство)?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4410B5EC"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7830E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F7C17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C4CB25"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B1FBAC"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502000AA"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Е.3.5.3.   Ако отговорът (на въпрос Е.3.5.2) е утвърдителен, посочете дата</w:t>
      </w:r>
    </w:p>
    <w:p w14:paraId="76C6631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Е.3.5.4.   Ако отговорът (на въпрос Е.3.5.2) е отрицателен, кога е подадено официалното заявление за разрешение за осъществяване?</w:t>
      </w:r>
    </w:p>
    <w:p w14:paraId="33D4EB7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Е.3.5.5.   Ако отговорът (на въпрос Е.3.5.2) е отрицателен, посочете административните стъпки до момента и опишете оставащите:</w:t>
      </w:r>
    </w:p>
    <w:p w14:paraId="0A5AC473"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Е.3.5.6.   До коя дата се очаква окончателното решение (или решения)?</w:t>
      </w:r>
    </w:p>
    <w:p w14:paraId="572F1F6E"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Е.3.5.7.   Посочете компетентния орган (или органи), които са издали или ще издадат разрешението за осъществяване:</w:t>
      </w:r>
    </w:p>
    <w:p w14:paraId="45D5ACE1"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Е.4.   </w:t>
      </w:r>
      <w:r w:rsidRPr="005B30FA">
        <w:rPr>
          <w:rFonts w:ascii="inherit" w:eastAsia="Times New Roman" w:hAnsi="inherit" w:cs="Times New Roman"/>
          <w:b/>
          <w:bCs/>
          <w:color w:val="000000"/>
          <w:sz w:val="24"/>
          <w:szCs w:val="24"/>
        </w:rPr>
        <w:t>Прилагане на Директива 92/43/ЕИО на Съвета за опазване на естествените местообитания и на дивата флора и фауна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(Директива за местообитанията); оценка на въздействието върху обектите по „Натура 2000“</w:t>
      </w:r>
    </w:p>
    <w:p w14:paraId="31561F7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Е.4.1.   </w:t>
      </w:r>
      <w:r w:rsidRPr="005B30FA">
        <w:rPr>
          <w:rFonts w:ascii="inherit" w:eastAsia="Times New Roman" w:hAnsi="inherit" w:cs="Times New Roman"/>
          <w:i/>
          <w:iCs/>
          <w:color w:val="000000"/>
          <w:sz w:val="24"/>
          <w:szCs w:val="24"/>
        </w:rPr>
        <w:t xml:space="preserve">Съществува ли вероятност проектът да има значителни отрицателни въздействия, индивидуално или в комбинация с други проекти, върху обектите, включени или предвидени за включване в мрежата „Натура 2000“?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220FADA9"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02B987"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9455F3"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B1FFF4"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B501B8"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4E86009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Е.4.2   </w:t>
      </w:r>
      <w:r w:rsidRPr="005B30FA">
        <w:rPr>
          <w:rFonts w:ascii="inherit" w:eastAsia="Times New Roman" w:hAnsi="inherit" w:cs="Times New Roman"/>
          <w:i/>
          <w:iCs/>
          <w:color w:val="000000"/>
          <w:sz w:val="24"/>
          <w:szCs w:val="24"/>
        </w:rPr>
        <w:t>Ако отговорът на въпрос Е.4.1 е утвърдителен, моля, представете следното:</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
        <w:gridCol w:w="9216"/>
      </w:tblGrid>
      <w:tr w:rsidR="00466F92" w:rsidRPr="005B30FA" w14:paraId="0FC2BB91" w14:textId="77777777" w:rsidTr="002314E0">
        <w:trPr>
          <w:tblCellSpacing w:w="0" w:type="dxa"/>
        </w:trPr>
        <w:tc>
          <w:tcPr>
            <w:tcW w:w="0" w:type="auto"/>
            <w:shd w:val="clear" w:color="auto" w:fill="FFFFFF"/>
            <w:hideMark/>
          </w:tcPr>
          <w:p w14:paraId="05D2672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(1)</w:t>
            </w:r>
          </w:p>
        </w:tc>
        <w:tc>
          <w:tcPr>
            <w:tcW w:w="0" w:type="auto"/>
            <w:shd w:val="clear" w:color="auto" w:fill="FFFFFF"/>
            <w:hideMark/>
          </w:tcPr>
          <w:p w14:paraId="73CCB82E"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Решението на компетентния орган </w:t>
            </w:r>
            <w:r w:rsidRPr="005B30FA">
              <w:rPr>
                <w:rFonts w:ascii="inherit" w:eastAsia="Times New Roman" w:hAnsi="inherit" w:cs="Times New Roman"/>
                <w:sz w:val="24"/>
                <w:szCs w:val="24"/>
                <w:u w:val="single"/>
              </w:rPr>
              <w:t>и</w:t>
            </w:r>
            <w:r w:rsidRPr="005B30FA">
              <w:rPr>
                <w:rFonts w:ascii="inherit" w:eastAsia="Times New Roman" w:hAnsi="inherit" w:cs="Times New Roman"/>
                <w:sz w:val="24"/>
                <w:szCs w:val="24"/>
              </w:rPr>
              <w:t> съответната оценка, извършена в съответствие с член 6, параграф 3 от Директивата за местообитанията;</w:t>
            </w:r>
          </w:p>
        </w:tc>
      </w:tr>
    </w:tbl>
    <w:p w14:paraId="3CA27115" w14:textId="77777777" w:rsidR="00466F92" w:rsidRPr="005B30FA" w:rsidRDefault="00466F92" w:rsidP="00466F9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
        <w:gridCol w:w="9216"/>
      </w:tblGrid>
      <w:tr w:rsidR="00466F92" w:rsidRPr="005B30FA" w14:paraId="7760BD61" w14:textId="77777777" w:rsidTr="002314E0">
        <w:trPr>
          <w:tblCellSpacing w:w="0" w:type="dxa"/>
        </w:trPr>
        <w:tc>
          <w:tcPr>
            <w:tcW w:w="0" w:type="auto"/>
            <w:shd w:val="clear" w:color="auto" w:fill="FFFFFF"/>
            <w:hideMark/>
          </w:tcPr>
          <w:p w14:paraId="3ED9107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(2)</w:t>
            </w:r>
          </w:p>
        </w:tc>
        <w:tc>
          <w:tcPr>
            <w:tcW w:w="0" w:type="auto"/>
            <w:shd w:val="clear" w:color="auto" w:fill="FFFFFF"/>
            <w:hideMark/>
          </w:tcPr>
          <w:p w14:paraId="2858826A"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Ако компетентният орган установи, че даден проект има значителни отрицателни въздействия върху един или повече обекти, включени или предвидени за включване в мрежата „Натура 2000“, моля, представете:</w:t>
            </w:r>
          </w:p>
          <w:tbl>
            <w:tblPr>
              <w:tblW w:w="5000" w:type="pct"/>
              <w:tblCellSpacing w:w="0" w:type="dxa"/>
              <w:tblCellMar>
                <w:left w:w="0" w:type="dxa"/>
                <w:right w:w="0" w:type="dxa"/>
              </w:tblCellMar>
              <w:tblLook w:val="04A0" w:firstRow="1" w:lastRow="0" w:firstColumn="1" w:lastColumn="0" w:noHBand="0" w:noVBand="1"/>
            </w:tblPr>
            <w:tblGrid>
              <w:gridCol w:w="187"/>
              <w:gridCol w:w="9029"/>
            </w:tblGrid>
            <w:tr w:rsidR="00466F92" w:rsidRPr="005B30FA" w14:paraId="2DD85B3A" w14:textId="77777777" w:rsidTr="002314E0">
              <w:trPr>
                <w:tblCellSpacing w:w="0" w:type="dxa"/>
              </w:trPr>
              <w:tc>
                <w:tcPr>
                  <w:tcW w:w="0" w:type="auto"/>
                  <w:hideMark/>
                </w:tcPr>
                <w:p w14:paraId="668FDB4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а)</w:t>
                  </w:r>
                </w:p>
              </w:tc>
              <w:tc>
                <w:tcPr>
                  <w:tcW w:w="0" w:type="auto"/>
                  <w:hideMark/>
                </w:tcPr>
                <w:p w14:paraId="37DCD4B1"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Копие от стандартния формуляр за нотификация „Информация до Европейската комисия съгласно член 6, параграф 4 от Директивата за местообитанията, изпратен до Комисията (ГД „Околна среда“) и/или;</w:t>
                  </w:r>
                </w:p>
              </w:tc>
            </w:tr>
          </w:tbl>
          <w:p w14:paraId="60307A23" w14:textId="77777777" w:rsidR="00466F92" w:rsidRPr="005B30FA" w:rsidRDefault="00466F92" w:rsidP="002314E0">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3"/>
              <w:gridCol w:w="9013"/>
            </w:tblGrid>
            <w:tr w:rsidR="00466F92" w:rsidRPr="005B30FA" w14:paraId="00046F2F" w14:textId="77777777" w:rsidTr="002314E0">
              <w:trPr>
                <w:tblCellSpacing w:w="0" w:type="dxa"/>
              </w:trPr>
              <w:tc>
                <w:tcPr>
                  <w:tcW w:w="0" w:type="auto"/>
                  <w:hideMark/>
                </w:tcPr>
                <w:p w14:paraId="3ECA8827"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lastRenderedPageBreak/>
                    <w:t>б)</w:t>
                  </w:r>
                </w:p>
              </w:tc>
              <w:tc>
                <w:tcPr>
                  <w:tcW w:w="0" w:type="auto"/>
                  <w:hideMark/>
                </w:tcPr>
                <w:p w14:paraId="7AD6082C" w14:textId="77777777" w:rsidR="00466F92" w:rsidRPr="005B30FA" w:rsidRDefault="00466F92" w:rsidP="002314E0">
                  <w:pPr>
                    <w:spacing w:before="120" w:after="0" w:line="240" w:lineRule="auto"/>
                    <w:jc w:val="both"/>
                    <w:rPr>
                      <w:rFonts w:ascii="inherit" w:eastAsia="Times New Roman" w:hAnsi="inherit" w:cs="Times New Roman"/>
                      <w:sz w:val="24"/>
                      <w:szCs w:val="24"/>
                    </w:rPr>
                  </w:pPr>
                  <w:r w:rsidRPr="005B30FA">
                    <w:rPr>
                      <w:rFonts w:ascii="inherit" w:eastAsia="Times New Roman" w:hAnsi="inherit" w:cs="Times New Roman"/>
                      <w:sz w:val="24"/>
                      <w:szCs w:val="24"/>
                    </w:rPr>
                    <w:t>Становище на Комисията в съответствие с член 6, параграф 4 от Директивата за местообитанията в случай на проекти със значително въздействие върху приоритетните местообитания и/или видове, обосновани от наложителни причини, свързани с приоритетен обществен интерес, различни от здравето на човека и обществената безопасност, или от благоприятни въздействия от първостепенно значение за околната среда.</w:t>
                  </w:r>
                </w:p>
              </w:tc>
            </w:tr>
          </w:tbl>
          <w:p w14:paraId="452A0077" w14:textId="77777777" w:rsidR="00466F92" w:rsidRPr="005B30FA" w:rsidRDefault="00466F92" w:rsidP="002314E0">
            <w:pPr>
              <w:spacing w:after="0" w:line="240" w:lineRule="auto"/>
              <w:rPr>
                <w:rFonts w:ascii="inherit" w:eastAsia="Times New Roman" w:hAnsi="inherit" w:cs="Times New Roman"/>
                <w:sz w:val="24"/>
                <w:szCs w:val="24"/>
              </w:rPr>
            </w:pPr>
          </w:p>
        </w:tc>
      </w:tr>
    </w:tbl>
    <w:p w14:paraId="554E2C5F"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lastRenderedPageBreak/>
        <w:t>Е.4.3   </w:t>
      </w:r>
      <w:r w:rsidRPr="005B30FA">
        <w:rPr>
          <w:rFonts w:ascii="inherit" w:eastAsia="Times New Roman" w:hAnsi="inherit" w:cs="Times New Roman"/>
          <w:i/>
          <w:iCs/>
          <w:color w:val="000000"/>
          <w:sz w:val="24"/>
          <w:szCs w:val="24"/>
        </w:rPr>
        <w:t>Ако отговорът на въпрос Е.4.1 е отрицателен, моля, приложете декларацията от допълнение 1, попълнена от компетентния орган, и картата, показваща местоположението на проекта и на обектите по „Натура 2000“. По отношение на голям проект, който не е свързан с инфраструктурата (например за закупуване на оборудване), това следва да бъде надлежно обяснено по-долу и в този случай не е задължително да се прилага такава декларация.</w:t>
      </w:r>
    </w:p>
    <w:p w14:paraId="3309155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Е.5.   </w:t>
      </w:r>
      <w:r w:rsidRPr="005B30FA">
        <w:rPr>
          <w:rFonts w:ascii="inherit" w:eastAsia="Times New Roman" w:hAnsi="inherit" w:cs="Times New Roman"/>
          <w:b/>
          <w:bCs/>
          <w:color w:val="000000"/>
          <w:sz w:val="24"/>
          <w:szCs w:val="24"/>
        </w:rPr>
        <w:t>Прилагане на Директива 2000/60/ЕО на Европейския парламент и на Съвета</w:t>
      </w:r>
      <w:r w:rsidRPr="005B30FA">
        <w:rPr>
          <w:rFonts w:ascii="Times New Roman" w:eastAsia="Times New Roman" w:hAnsi="Times New Roman" w:cs="Times New Roman"/>
          <w:b/>
          <w:bCs/>
          <w:color w:val="000000"/>
          <w:sz w:val="24"/>
          <w:szCs w:val="24"/>
        </w:rPr>
        <w:t> </w:t>
      </w:r>
      <w:r w:rsidRPr="005B30FA">
        <w:rPr>
          <w:rFonts w:ascii="inherit" w:eastAsia="Times New Roman" w:hAnsi="inherit" w:cs="Times New Roman"/>
          <w:b/>
          <w:bCs/>
          <w:color w:val="000000"/>
          <w:sz w:val="24"/>
          <w:szCs w:val="24"/>
        </w:rPr>
        <w:t>(„Рамковата директива за водите“); оценка на въздействието върху водните обекти</w:t>
      </w:r>
    </w:p>
    <w:p w14:paraId="7E84D331"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   </w:t>
      </w:r>
      <w:r w:rsidRPr="005B30FA">
        <w:rPr>
          <w:rFonts w:ascii="inherit" w:eastAsia="Times New Roman" w:hAnsi="inherit" w:cs="Times New Roman"/>
          <w:i/>
          <w:iCs/>
          <w:color w:val="000000"/>
          <w:sz w:val="24"/>
          <w:szCs w:val="24"/>
        </w:rPr>
        <w:t xml:space="preserve">Включва ли проектът нова модификация на физическите характеристики на повърхностен воден обект или промени в нивото на подземни водни обекти, които влошават състоянието на воден обект или предизвикват невъзможност за постигане на добро състояние/потенциал на водите? </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05EB496B"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A6F32A"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CB6F8B"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8306CE"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A8E879"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2E6C5115"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Е.5.2.1.   Ако отговорът е утвърдителен, моля, представете оценка на въздействията върху водния обект и подробно обяснение за това как всички условия съгласно член 4, параграф 7 от Рамковата директива за водите вече са били/ще бъдат изпълнени.</w:t>
      </w:r>
    </w:p>
    <w:p w14:paraId="0C6F69D9"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Посочете също така дали проектът е резултат от национална/регионална стратегия във връзка със съответния сектор и/или от план за управление на речен басейн, който взема предвид всички свързани фактори (напр. по-добър екологичен вариант, кумулативни ефекти и др.)? Ако отговорът е утвърдителен, моля, представете всички подробности.</w:t>
      </w:r>
    </w:p>
    <w:p w14:paraId="293C6DC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Е.5.2.2.   Ако отговорът е отрицателен, моля, приложете декларацията от допълнение 2, попълнена от компетентния орган. По отношение на голям проект, който не е свързан с инфраструктурата (например за закупуване на оборудване), това следва да бъде надлежно обяснено по-долу и в този случай не е задължително да се прилага такава декларация.</w:t>
      </w:r>
    </w:p>
    <w:p w14:paraId="0E4CD4EC"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Е.5.3   </w:t>
      </w:r>
      <w:r w:rsidRPr="005B30FA">
        <w:rPr>
          <w:rFonts w:ascii="inherit" w:eastAsia="Times New Roman" w:hAnsi="inherit" w:cs="Times New Roman"/>
          <w:i/>
          <w:iCs/>
          <w:color w:val="000000"/>
          <w:sz w:val="24"/>
          <w:szCs w:val="24"/>
        </w:rPr>
        <w:t>Моля, обяснете по какъв начин проектът съответства на целите на плана за управление на речния басейн, които са били изготвени за съответните водни обекти.</w:t>
      </w:r>
    </w:p>
    <w:p w14:paraId="349122D9"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Е.7.   </w:t>
      </w:r>
      <w:r w:rsidRPr="005B30FA">
        <w:rPr>
          <w:rFonts w:ascii="inherit" w:eastAsia="Times New Roman" w:hAnsi="inherit" w:cs="Times New Roman"/>
          <w:b/>
          <w:bCs/>
          <w:color w:val="000000"/>
          <w:sz w:val="24"/>
          <w:szCs w:val="24"/>
        </w:rPr>
        <w:t>Разходи за мерки, предприети с цел смекчаване и/или компенсиране на отрицателните въздействия върху околната среда, по-специално в резултат от процедурата за ОВОС или други процедури за оценка (като Директивата за местообитанията, Рамковата директива за водите, Директивата за емисиите от промишлеността), или във връзка с националните/регионалните изисквания</w:t>
      </w:r>
    </w:p>
    <w:p w14:paraId="3EF2B2C1" w14:textId="77777777" w:rsidR="00466F92" w:rsidRDefault="00466F92" w:rsidP="00466F92">
      <w:pPr>
        <w:shd w:val="clear" w:color="auto" w:fill="FFFFFF"/>
        <w:spacing w:before="120" w:after="0" w:line="240" w:lineRule="auto"/>
        <w:jc w:val="both"/>
        <w:rPr>
          <w:rFonts w:ascii="inherit" w:eastAsia="Times New Roman" w:hAnsi="inherit" w:cs="Times New Roman"/>
          <w:i/>
          <w:iCs/>
          <w:color w:val="000000"/>
          <w:sz w:val="24"/>
          <w:szCs w:val="24"/>
        </w:rPr>
      </w:pPr>
      <w:r w:rsidRPr="005B30FA">
        <w:rPr>
          <w:rFonts w:ascii="Times New Roman" w:eastAsia="Times New Roman" w:hAnsi="Times New Roman" w:cs="Times New Roman"/>
          <w:color w:val="000000"/>
          <w:sz w:val="24"/>
          <w:szCs w:val="24"/>
        </w:rPr>
        <w:t>Е.7.1.   </w:t>
      </w:r>
      <w:r w:rsidRPr="005B30FA">
        <w:rPr>
          <w:rFonts w:ascii="inherit" w:eastAsia="Times New Roman" w:hAnsi="inherit" w:cs="Times New Roman"/>
          <w:i/>
          <w:iCs/>
          <w:color w:val="000000"/>
          <w:sz w:val="24"/>
          <w:szCs w:val="24"/>
        </w:rPr>
        <w:t xml:space="preserve">Ако има такива разходи, те включени ли са в анализа на разходите и ползите? </w:t>
      </w:r>
    </w:p>
    <w:p w14:paraId="7FC05A5F"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3"/>
        <w:gridCol w:w="2075"/>
        <w:gridCol w:w="2707"/>
        <w:gridCol w:w="2075"/>
      </w:tblGrid>
      <w:tr w:rsidR="00466F92" w:rsidRPr="005B30FA" w14:paraId="1425E4FD"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57DA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687717"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AD90B6"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956A90" w14:textId="77777777" w:rsidR="00466F92" w:rsidRPr="005B30FA" w:rsidRDefault="00466F92" w:rsidP="002314E0">
            <w:pPr>
              <w:spacing w:before="60" w:after="60" w:line="240" w:lineRule="auto"/>
              <w:rPr>
                <w:rFonts w:ascii="inherit" w:eastAsia="Times New Roman" w:hAnsi="inherit" w:cs="Times New Roman"/>
              </w:rPr>
            </w:pPr>
            <w:r w:rsidRPr="005B30FA">
              <w:rPr>
                <w:rFonts w:ascii="Segoe UI Symbol" w:eastAsia="Times New Roman" w:hAnsi="Segoe UI Symbol" w:cs="Segoe UI Symbol"/>
              </w:rPr>
              <w:t>☐</w:t>
            </w:r>
          </w:p>
        </w:tc>
      </w:tr>
    </w:tbl>
    <w:p w14:paraId="0CCE8D1D"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lastRenderedPageBreak/>
        <w:t>Е.7.2.   </w:t>
      </w:r>
      <w:r w:rsidRPr="005B30FA">
        <w:rPr>
          <w:rFonts w:ascii="inherit" w:eastAsia="Times New Roman" w:hAnsi="inherit" w:cs="Times New Roman"/>
          <w:i/>
          <w:iCs/>
          <w:color w:val="000000"/>
          <w:sz w:val="24"/>
          <w:szCs w:val="24"/>
        </w:rPr>
        <w:t>Ако тези разходи са включени в общите разходи, моля, дайте оценка за дела на разходите по мерките, предприети за намаляване и/или компенсиране на отрицателните въздействия върху околната среда.</w:t>
      </w:r>
    </w:p>
    <w:tbl>
      <w:tblPr>
        <w:tblW w:w="5000" w:type="pct"/>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71"/>
        <w:gridCol w:w="8409"/>
      </w:tblGrid>
      <w:tr w:rsidR="00466F92" w:rsidRPr="005B30FA" w14:paraId="3BAFB5A2" w14:textId="77777777" w:rsidTr="002314E0">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0844C9" w14:textId="77777777" w:rsidR="00466F92" w:rsidRPr="005B30FA" w:rsidRDefault="00466F92" w:rsidP="002314E0">
            <w:pPr>
              <w:spacing w:before="60" w:after="60" w:line="240" w:lineRule="auto"/>
              <w:rPr>
                <w:rFonts w:ascii="inherit" w:eastAsia="Times New Roman" w:hAnsi="inherit" w:cs="Times New Roman"/>
              </w:rPr>
            </w:pPr>
            <w:r w:rsidRPr="005B30FA">
              <w:rPr>
                <w:rFonts w:ascii="inherit" w:eastAsia="Times New Roman" w:hAnsi="inherit" w:cs="Times New Roman"/>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743B627" w14:textId="77777777" w:rsidR="00466F92" w:rsidRPr="005B30FA" w:rsidRDefault="00466F92" w:rsidP="002314E0">
            <w:pPr>
              <w:spacing w:before="60" w:after="60" w:line="240" w:lineRule="auto"/>
              <w:rPr>
                <w:rFonts w:ascii="inherit" w:eastAsia="Times New Roman" w:hAnsi="inherit" w:cs="Times New Roman"/>
              </w:rPr>
            </w:pPr>
            <w:r>
              <w:rPr>
                <w:rFonts w:ascii="inherit" w:eastAsia="Times New Roman" w:hAnsi="inherit" w:cs="Times New Roman"/>
              </w:rPr>
              <w:t>…………………..</w:t>
            </w:r>
          </w:p>
        </w:tc>
      </w:tr>
    </w:tbl>
    <w:p w14:paraId="5ED7DBE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Моля, обяснете накратко мерките</w:t>
      </w:r>
    </w:p>
    <w:p w14:paraId="1A1CBEEF" w14:textId="77777777" w:rsidR="00466F92" w:rsidRPr="005B30FA" w:rsidRDefault="00466F92" w:rsidP="00466F92">
      <w:pPr>
        <w:shd w:val="clear" w:color="auto" w:fill="FFFFFF"/>
        <w:spacing w:after="0" w:line="240" w:lineRule="auto"/>
        <w:rPr>
          <w:rFonts w:ascii="Times New Roman" w:eastAsia="Times New Roman" w:hAnsi="Times New Roman" w:cs="Times New Roman"/>
          <w:color w:val="000000"/>
          <w:sz w:val="24"/>
          <w:szCs w:val="24"/>
        </w:rPr>
      </w:pPr>
    </w:p>
    <w:p w14:paraId="5BD59444" w14:textId="77777777" w:rsidR="00466F92" w:rsidRPr="005B30FA" w:rsidRDefault="00466F92" w:rsidP="00466F92">
      <w:pPr>
        <w:shd w:val="clear" w:color="auto" w:fill="FFFFFF"/>
        <w:spacing w:before="240" w:after="120" w:line="240" w:lineRule="auto"/>
        <w:jc w:val="both"/>
        <w:rPr>
          <w:rFonts w:ascii="Times New Roman" w:eastAsia="Times New Roman" w:hAnsi="Times New Roman" w:cs="Times New Roman"/>
          <w:b/>
          <w:bCs/>
          <w:color w:val="000000"/>
          <w:sz w:val="24"/>
          <w:szCs w:val="24"/>
        </w:rPr>
      </w:pPr>
      <w:r w:rsidRPr="005B30FA">
        <w:rPr>
          <w:rFonts w:ascii="Times New Roman" w:eastAsia="Times New Roman" w:hAnsi="Times New Roman" w:cs="Times New Roman"/>
          <w:b/>
          <w:bCs/>
          <w:color w:val="000000"/>
          <w:sz w:val="24"/>
          <w:szCs w:val="24"/>
        </w:rPr>
        <w:t>Е.8.   </w:t>
      </w:r>
      <w:r w:rsidRPr="005B30FA">
        <w:rPr>
          <w:rFonts w:ascii="inherit" w:eastAsia="Times New Roman" w:hAnsi="inherit" w:cs="Times New Roman"/>
          <w:b/>
          <w:bCs/>
          <w:color w:val="000000"/>
          <w:sz w:val="24"/>
          <w:szCs w:val="24"/>
        </w:rPr>
        <w:t>Приспособяване към изменението на климата и смекчаване на последиците от него, както и устойчивост на бедствия</w:t>
      </w:r>
    </w:p>
    <w:p w14:paraId="2BA5CC7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Е.8.1.   </w:t>
      </w:r>
      <w:r w:rsidRPr="005B30FA">
        <w:rPr>
          <w:rFonts w:ascii="inherit" w:eastAsia="Times New Roman" w:hAnsi="inherit" w:cs="Times New Roman"/>
          <w:i/>
          <w:iCs/>
          <w:color w:val="000000"/>
          <w:sz w:val="24"/>
          <w:szCs w:val="24"/>
        </w:rPr>
        <w:t>Обяснете по какъв начин проектът допринася във връзка с борбата с изменението на климата,  като включите информация за разходите, свъ</w:t>
      </w:r>
      <w:r>
        <w:rPr>
          <w:rFonts w:ascii="inherit" w:eastAsia="Times New Roman" w:hAnsi="inherit" w:cs="Times New Roman"/>
          <w:i/>
          <w:iCs/>
          <w:color w:val="000000"/>
          <w:sz w:val="24"/>
          <w:szCs w:val="24"/>
        </w:rPr>
        <w:t>рзани с изменението на климата</w:t>
      </w:r>
    </w:p>
    <w:p w14:paraId="12A0FFCB"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Е.8.2.   </w:t>
      </w:r>
      <w:r w:rsidRPr="005B30FA">
        <w:rPr>
          <w:rFonts w:ascii="inherit" w:eastAsia="Times New Roman" w:hAnsi="inherit" w:cs="Times New Roman"/>
          <w:i/>
          <w:iCs/>
          <w:color w:val="000000"/>
          <w:sz w:val="24"/>
          <w:szCs w:val="24"/>
        </w:rPr>
        <w:t>Обяснете по какъв начин рисковете, свързани с изменението на климата, съображенията във връзка с приспособяването към него и смекчаването на последиците, както и устойчивостта на бедствия, са били взети под внимание.</w:t>
      </w:r>
    </w:p>
    <w:p w14:paraId="4581C212"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 xml:space="preserve">(Обърнете примерно внимание на следните въпроси: По какъв начин е извършена оценката на обема на емисиите на парникови газове като външен фактор и на външната цена на въглеродните емисии? Каква е скритата цена на емисиите на парникови газове и как е интегрирана в икономическия анализ? Разгледаната алтернатива с по-ниски въглеродни емисии ли е или се основава на възобновяеми източници? Извършена ли е оценка на климатичните рискове или проверка на уязвимостта по време на изготвянето на проекта? Взети ли са предвид въпроси, свързани с изменението на климата, като част от процедурите за СЕО и ОВОС, и проверени ли са от съответните национални органи? По какъв начин при анализа и класирането на съответните варианти се вземат под внимание въпросите на климата? По какъв начин проектът е свързан с националната и/или регионална стратегия за приспособяване към изменението на климата? Ще окаже ли проектът в комбинация с изменението на климата положителни и/или отрицателни въздействия върху околните райони? Изменението на климата оказало ли е влияние върху местоположението на проекта?) </w:t>
      </w:r>
    </w:p>
    <w:p w14:paraId="1DFF16A4"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Е.8.3.   </w:t>
      </w:r>
      <w:r w:rsidRPr="005B30FA">
        <w:rPr>
          <w:rFonts w:ascii="inherit" w:eastAsia="Times New Roman" w:hAnsi="inherit" w:cs="Times New Roman"/>
          <w:i/>
          <w:iCs/>
          <w:color w:val="000000"/>
          <w:sz w:val="24"/>
          <w:szCs w:val="24"/>
        </w:rPr>
        <w:t>Обяснете какви мерки са били приети, за да се гарантира устойчивост към настоящата променливост на климата и бъдещото изменение на климата в рамките на проекта</w:t>
      </w:r>
    </w:p>
    <w:p w14:paraId="5E144CD8" w14:textId="77777777" w:rsidR="00466F92" w:rsidRPr="005B30FA" w:rsidRDefault="00466F92" w:rsidP="00466F92">
      <w:pPr>
        <w:shd w:val="clear" w:color="auto" w:fill="FFFFFF"/>
        <w:spacing w:before="120" w:after="0" w:line="240" w:lineRule="auto"/>
        <w:jc w:val="both"/>
        <w:rPr>
          <w:rFonts w:ascii="Times New Roman" w:eastAsia="Times New Roman" w:hAnsi="Times New Roman" w:cs="Times New Roman"/>
          <w:color w:val="000000"/>
          <w:sz w:val="24"/>
          <w:szCs w:val="24"/>
        </w:rPr>
      </w:pPr>
      <w:r w:rsidRPr="005B30FA">
        <w:rPr>
          <w:rFonts w:ascii="Times New Roman" w:eastAsia="Times New Roman" w:hAnsi="Times New Roman" w:cs="Times New Roman"/>
          <w:color w:val="000000"/>
          <w:sz w:val="24"/>
          <w:szCs w:val="24"/>
        </w:rPr>
        <w:t>(Например обърнете внимание на следните въпроси: по какъв начин е взето предвид изменението на климата при съставянето на проекта и неговите компоненти, например по отношение на външните фактори (например натоварване от вятъра, снега, температурните разлики) и въздействията (например горещо време, отводнителна система, риск от наводнения, както и продължителни периоди на засушаване, засягащи например почвените характеристики)</w:t>
      </w:r>
    </w:p>
    <w:p w14:paraId="4BD4EE4F" w14:textId="77777777" w:rsidR="00466F92" w:rsidRPr="005E2E76" w:rsidRDefault="00466F92" w:rsidP="00291558">
      <w:pPr>
        <w:pStyle w:val="ListParagraph"/>
        <w:numPr>
          <w:ilvl w:val="0"/>
          <w:numId w:val="20"/>
        </w:numPr>
        <w:shd w:val="clear" w:color="auto" w:fill="FFFFFF"/>
        <w:spacing w:before="240" w:after="1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в</w:t>
      </w:r>
      <w:r w:rsidRPr="00B45B8A">
        <w:rPr>
          <w:rFonts w:ascii="Times New Roman" w:eastAsia="Times New Roman" w:hAnsi="Times New Roman" w:cs="Times New Roman"/>
          <w:bCs/>
          <w:color w:val="000000"/>
          <w:sz w:val="24"/>
          <w:szCs w:val="24"/>
        </w:rPr>
        <w:t xml:space="preserve"> поле</w:t>
      </w:r>
      <w:r w:rsidRPr="00B45B8A">
        <w:rPr>
          <w:rFonts w:ascii="Times New Roman" w:eastAsia="Times New Roman" w:hAnsi="Times New Roman" w:cs="Times New Roman"/>
          <w:b/>
          <w:bCs/>
          <w:color w:val="000000"/>
          <w:sz w:val="24"/>
          <w:szCs w:val="24"/>
        </w:rPr>
        <w:t xml:space="preserve"> </w:t>
      </w:r>
      <w:r w:rsidRPr="005E2E76">
        <w:rPr>
          <w:rFonts w:ascii="inherit" w:eastAsia="Times New Roman" w:hAnsi="inherit" w:cs="Times New Roman"/>
          <w:b/>
          <w:bCs/>
          <w:iCs/>
          <w:color w:val="000000"/>
          <w:sz w:val="24"/>
          <w:szCs w:val="24"/>
        </w:rPr>
        <w:t>Годишен план на общите допустими разходи за деклариране пред Комисията (финансов показател за мониторинг на напредъка)</w:t>
      </w:r>
      <w:r>
        <w:rPr>
          <w:rFonts w:ascii="inherit" w:eastAsia="Times New Roman" w:hAnsi="inherit" w:cs="Times New Roman"/>
          <w:b/>
          <w:bCs/>
          <w:iCs/>
          <w:color w:val="000000"/>
          <w:sz w:val="24"/>
          <w:szCs w:val="24"/>
        </w:rPr>
        <w:t>:</w:t>
      </w:r>
    </w:p>
    <w:p w14:paraId="42C71F7F" w14:textId="77777777" w:rsidR="00466F92" w:rsidRPr="005E2E76"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5E2E76">
        <w:rPr>
          <w:rFonts w:ascii="Times New Roman" w:eastAsia="Times New Roman" w:hAnsi="Times New Roman" w:cs="Times New Roman"/>
          <w:i/>
          <w:color w:val="000000"/>
          <w:sz w:val="24"/>
          <w:szCs w:val="24"/>
        </w:rPr>
        <w:t>Общият размер на допустимите разходи, които следва да бъдат декларирани пред Комисията се представя по отношение на годишния дял (ориентировъчен).</w:t>
      </w:r>
    </w:p>
    <w:p w14:paraId="6C1019F5" w14:textId="77777777" w:rsidR="00466F92" w:rsidRPr="00AD29DC" w:rsidRDefault="00466F92" w:rsidP="00291558">
      <w:pPr>
        <w:pStyle w:val="ListParagraph"/>
        <w:numPr>
          <w:ilvl w:val="0"/>
          <w:numId w:val="20"/>
        </w:numPr>
        <w:shd w:val="clear" w:color="auto" w:fill="FFFFFF"/>
        <w:spacing w:before="24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в </w:t>
      </w:r>
      <w:r w:rsidRPr="00AD29DC">
        <w:rPr>
          <w:rFonts w:ascii="Times New Roman" w:eastAsia="Times New Roman" w:hAnsi="Times New Roman" w:cs="Times New Roman"/>
          <w:bCs/>
          <w:color w:val="000000"/>
          <w:sz w:val="24"/>
          <w:szCs w:val="24"/>
        </w:rPr>
        <w:t>поле</w:t>
      </w:r>
      <w:r w:rsidRPr="00AD29DC">
        <w:rPr>
          <w:rFonts w:ascii="Times New Roman" w:eastAsia="Times New Roman" w:hAnsi="Times New Roman" w:cs="Times New Roman"/>
          <w:b/>
          <w:color w:val="000000"/>
          <w:sz w:val="24"/>
          <w:szCs w:val="24"/>
        </w:rPr>
        <w:t>   Участие на JASPERS в подготовката на проекта</w:t>
      </w:r>
    </w:p>
    <w:p w14:paraId="40C0CF81" w14:textId="77777777" w:rsidR="00466F92" w:rsidRPr="005E2E76" w:rsidRDefault="00466F92" w:rsidP="00466F92">
      <w:pPr>
        <w:shd w:val="clear" w:color="auto" w:fill="FFFFFF"/>
        <w:spacing w:before="120" w:after="0" w:line="240" w:lineRule="auto"/>
        <w:jc w:val="both"/>
        <w:rPr>
          <w:rFonts w:ascii="Times New Roman" w:eastAsia="Times New Roman" w:hAnsi="Times New Roman" w:cs="Times New Roman"/>
          <w:i/>
          <w:color w:val="000000"/>
          <w:sz w:val="24"/>
          <w:szCs w:val="24"/>
        </w:rPr>
      </w:pPr>
      <w:r w:rsidRPr="005E2E76">
        <w:rPr>
          <w:rFonts w:ascii="inherit" w:eastAsia="Times New Roman" w:hAnsi="inherit" w:cs="Times New Roman"/>
          <w:bCs/>
          <w:i/>
          <w:color w:val="000000"/>
          <w:sz w:val="24"/>
          <w:szCs w:val="24"/>
        </w:rPr>
        <w:lastRenderedPageBreak/>
        <w:t>Да се опишат елементите на проекта, за които Jaspers е допринесъл (например съответствие с изискванията в областта на околната среда, обществени поръчки, преглед на техническото описание, анализ на разходите и ползите) – когато е приложимо.</w:t>
      </w:r>
    </w:p>
    <w:p w14:paraId="3FE55950" w14:textId="77777777" w:rsidR="00466F92" w:rsidRPr="005E2E76" w:rsidRDefault="00466F92" w:rsidP="00466F92">
      <w:pPr>
        <w:pStyle w:val="ListParagraph"/>
        <w:shd w:val="clear" w:color="auto" w:fill="FFFFFF"/>
        <w:spacing w:before="120" w:after="0" w:line="240" w:lineRule="auto"/>
        <w:ind w:left="1080"/>
        <w:jc w:val="both"/>
        <w:rPr>
          <w:rFonts w:ascii="Times New Roman" w:eastAsia="Times New Roman" w:hAnsi="Times New Roman" w:cs="Times New Roman"/>
          <w:i/>
          <w:color w:val="000000"/>
          <w:sz w:val="24"/>
          <w:szCs w:val="24"/>
          <w:lang w:val="en-US"/>
        </w:rPr>
      </w:pPr>
    </w:p>
    <w:p w14:paraId="5CA0168C" w14:textId="03D42AA7" w:rsidR="00466F92" w:rsidRPr="007A0B0A" w:rsidRDefault="00466F92" w:rsidP="00291558">
      <w:pPr>
        <w:pStyle w:val="Heading2"/>
        <w:numPr>
          <w:ilvl w:val="1"/>
          <w:numId w:val="29"/>
        </w:num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rPr>
      </w:pPr>
      <w:bookmarkStart w:id="49" w:name="_Toc135991649"/>
      <w:bookmarkStart w:id="50" w:name="_Toc135995227"/>
      <w:bookmarkStart w:id="51" w:name="_Toc135991650"/>
      <w:bookmarkStart w:id="52" w:name="_Toc135995228"/>
      <w:bookmarkStart w:id="53" w:name="_Toc136269964"/>
      <w:bookmarkStart w:id="54" w:name="_Toc140135166"/>
      <w:bookmarkEnd w:id="49"/>
      <w:bookmarkEnd w:id="50"/>
      <w:bookmarkEnd w:id="51"/>
      <w:bookmarkEnd w:id="52"/>
      <w:r w:rsidRPr="007A0B0A">
        <w:rPr>
          <w:rFonts w:ascii="Times New Roman" w:hAnsi="Times New Roman" w:cs="Times New Roman"/>
        </w:rPr>
        <w:t>Изисквания за фазирани проекти</w:t>
      </w:r>
      <w:bookmarkEnd w:id="53"/>
      <w:bookmarkEnd w:id="54"/>
    </w:p>
    <w:p w14:paraId="048DD374" w14:textId="77777777" w:rsidR="00466F92" w:rsidRPr="007A0B0A" w:rsidRDefault="00466F92" w:rsidP="00466F92">
      <w:pPr>
        <w:pStyle w:val="ListParagraph"/>
        <w:shd w:val="clear" w:color="auto" w:fill="FFFFFF"/>
        <w:spacing w:before="120" w:after="0" w:line="240" w:lineRule="auto"/>
        <w:ind w:left="360"/>
        <w:jc w:val="both"/>
        <w:rPr>
          <w:rFonts w:ascii="inherit" w:eastAsia="Times New Roman" w:hAnsi="inherit" w:cs="Times New Roman"/>
          <w:i/>
          <w:iCs/>
          <w:color w:val="000000"/>
          <w:sz w:val="24"/>
          <w:szCs w:val="24"/>
        </w:rPr>
      </w:pPr>
    </w:p>
    <w:p w14:paraId="4FF5AD68" w14:textId="77777777" w:rsidR="00466F92"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r w:rsidRPr="00B44F26">
        <w:rPr>
          <w:rFonts w:ascii="Times New Roman" w:eastAsia="Times New Roman" w:hAnsi="Times New Roman" w:cs="Times New Roman"/>
          <w:iCs/>
          <w:color w:val="000000"/>
          <w:sz w:val="24"/>
          <w:szCs w:val="24"/>
        </w:rPr>
        <w:t>Когато проектът представлява етап от цялостен проект, опишете накратко предвижданите етапи на изпълнението и пояснете по какъв начин етапите са независими един от друг от техническа и финансова гледна точка. Обяснете на базата на какви критерии проектът е разделен на етапи. Моля, посочете какъв дял (в проценти) от цялостния проект представлява този етап –настоящия проект. Ако проектът е съфинансиран от повече от една програма, посочете съответните части, финансирани от различните програми, заедно с процентното разпределение на финансирането.</w:t>
      </w:r>
    </w:p>
    <w:p w14:paraId="1F0A4553" w14:textId="77777777" w:rsidR="00466F92" w:rsidRPr="008D4AB4" w:rsidRDefault="00466F92" w:rsidP="00466F92">
      <w:pPr>
        <w:pStyle w:val="ListParagraph"/>
        <w:spacing w:after="360" w:line="240" w:lineRule="auto"/>
        <w:ind w:left="0"/>
        <w:jc w:val="both"/>
        <w:rPr>
          <w:rFonts w:ascii="Times New Roman" w:eastAsia="Calibri" w:hAnsi="Times New Roman" w:cs="Times New Roman"/>
          <w:sz w:val="24"/>
          <w:szCs w:val="24"/>
        </w:rPr>
      </w:pPr>
      <w:r w:rsidRPr="008D4AB4">
        <w:rPr>
          <w:rFonts w:ascii="Times New Roman" w:hAnsi="Times New Roman" w:cs="Times New Roman"/>
          <w:sz w:val="24"/>
          <w:szCs w:val="24"/>
        </w:rPr>
        <w:t>Във Формуляра за кандидатстване конкретният бенефициент трябва да включи тези индикатори, които отговарят на предвидените дейности</w:t>
      </w:r>
      <w:r>
        <w:rPr>
          <w:rFonts w:ascii="Times New Roman" w:hAnsi="Times New Roman" w:cs="Times New Roman"/>
          <w:sz w:val="24"/>
          <w:szCs w:val="24"/>
        </w:rPr>
        <w:t xml:space="preserve"> за съответната фаза</w:t>
      </w:r>
      <w:r w:rsidRPr="008D4AB4">
        <w:rPr>
          <w:rFonts w:ascii="Times New Roman" w:hAnsi="Times New Roman" w:cs="Times New Roman"/>
          <w:sz w:val="24"/>
          <w:szCs w:val="24"/>
        </w:rPr>
        <w:t>, с посочени целеви стойности съгласно периода на изпълнение на проекта</w:t>
      </w:r>
      <w:r>
        <w:rPr>
          <w:rFonts w:ascii="Times New Roman" w:hAnsi="Times New Roman" w:cs="Times New Roman"/>
          <w:sz w:val="24"/>
          <w:szCs w:val="24"/>
        </w:rPr>
        <w:t>, както и да представи какво се постига с изпълнението на двете фази на проекта</w:t>
      </w:r>
      <w:r w:rsidRPr="008D4AB4">
        <w:rPr>
          <w:rFonts w:ascii="Times New Roman" w:hAnsi="Times New Roman" w:cs="Times New Roman"/>
          <w:sz w:val="24"/>
          <w:szCs w:val="24"/>
        </w:rPr>
        <w:t>.</w:t>
      </w:r>
      <w:r w:rsidRPr="008D4AB4">
        <w:rPr>
          <w:rFonts w:ascii="Times New Roman" w:hAnsi="Times New Roman" w:cs="Times New Roman"/>
          <w:b/>
          <w:sz w:val="24"/>
          <w:szCs w:val="24"/>
        </w:rPr>
        <w:t xml:space="preserve"> </w:t>
      </w:r>
    </w:p>
    <w:p w14:paraId="6812531F" w14:textId="77777777" w:rsidR="00466F92" w:rsidRPr="00B44F26"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p>
    <w:p w14:paraId="220BC187" w14:textId="77777777" w:rsidR="00466F92" w:rsidRPr="00B44F26" w:rsidRDefault="00466F92" w:rsidP="00466F92">
      <w:pPr>
        <w:pStyle w:val="ListParagraph"/>
        <w:shd w:val="clear" w:color="auto" w:fill="FFFFFF"/>
        <w:spacing w:before="120" w:after="0" w:line="240" w:lineRule="auto"/>
        <w:ind w:left="0" w:firstLine="567"/>
        <w:jc w:val="both"/>
        <w:rPr>
          <w:rFonts w:ascii="Times New Roman" w:eastAsia="Times New Roman" w:hAnsi="Times New Roman" w:cs="Times New Roman"/>
          <w:iCs/>
          <w:color w:val="000000"/>
          <w:sz w:val="24"/>
          <w:szCs w:val="24"/>
        </w:rPr>
      </w:pPr>
      <w:r w:rsidRPr="00B44F26">
        <w:rPr>
          <w:rFonts w:ascii="Times New Roman" w:eastAsia="Times New Roman" w:hAnsi="Times New Roman" w:cs="Times New Roman"/>
          <w:iCs/>
          <w:color w:val="000000"/>
          <w:sz w:val="24"/>
          <w:szCs w:val="24"/>
          <w:lang w:val="en-US"/>
        </w:rPr>
        <w:t>Моля п</w:t>
      </w:r>
      <w:r w:rsidRPr="00B44F26">
        <w:rPr>
          <w:rFonts w:ascii="Times New Roman" w:eastAsia="Times New Roman" w:hAnsi="Times New Roman" w:cs="Times New Roman"/>
          <w:iCs/>
          <w:color w:val="000000"/>
          <w:sz w:val="24"/>
          <w:szCs w:val="24"/>
        </w:rPr>
        <w:t>осочете референтния номер (CCI) на одобрения проект.</w:t>
      </w:r>
      <w:r>
        <w:rPr>
          <w:rFonts w:ascii="Times New Roman" w:eastAsia="Times New Roman" w:hAnsi="Times New Roman" w:cs="Times New Roman"/>
          <w:iCs/>
          <w:color w:val="000000"/>
          <w:sz w:val="24"/>
          <w:szCs w:val="24"/>
        </w:rPr>
        <w:t xml:space="preserve"> </w:t>
      </w:r>
      <w:r w:rsidRPr="005B30FA">
        <w:rPr>
          <w:rFonts w:ascii="Times New Roman" w:eastAsia="Times New Roman" w:hAnsi="Times New Roman" w:cs="Times New Roman"/>
          <w:color w:val="000000"/>
          <w:sz w:val="24"/>
          <w:szCs w:val="24"/>
        </w:rPr>
        <w:t>Моля, дайте описание на физическите и финансовите цели на предишния етап, включително описание на изпълнението на първия етап, и потвърдете, че той е или ще бъде готов за използване в съответствие с предвидената цел</w:t>
      </w:r>
      <w:r>
        <w:rPr>
          <w:rFonts w:ascii="Times New Roman" w:eastAsia="Times New Roman" w:hAnsi="Times New Roman" w:cs="Times New Roman"/>
          <w:color w:val="000000"/>
          <w:sz w:val="24"/>
          <w:szCs w:val="24"/>
        </w:rPr>
        <w:t>.</w:t>
      </w:r>
    </w:p>
    <w:p w14:paraId="380C15C9" w14:textId="77777777" w:rsidR="00466F92" w:rsidRPr="007A0B0A" w:rsidRDefault="00466F92" w:rsidP="00466F92">
      <w:pPr>
        <w:pStyle w:val="ListParagraph"/>
        <w:shd w:val="clear" w:color="auto" w:fill="FFFFFF"/>
        <w:spacing w:before="120" w:after="0" w:line="240" w:lineRule="auto"/>
        <w:ind w:left="360"/>
        <w:jc w:val="both"/>
        <w:rPr>
          <w:rFonts w:ascii="inherit" w:eastAsia="Times New Roman" w:hAnsi="inherit" w:cs="Times New Roman"/>
          <w:i/>
          <w:iCs/>
          <w:color w:val="000000"/>
          <w:sz w:val="24"/>
          <w:szCs w:val="24"/>
          <w:lang w:val="en-US"/>
        </w:rPr>
      </w:pPr>
    </w:p>
    <w:p w14:paraId="42AC8D45"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Член 118 от Регламент 2021/1060</w:t>
      </w:r>
    </w:p>
    <w:p w14:paraId="70B47451"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Операцията, подбрана за подкрепа съгласно Регламент (ЕС) № 1303/2013, има два етапа, които могат да бъдат установени от финансова гледна точка, с отделни одитни следи; </w:t>
      </w:r>
    </w:p>
    <w:p w14:paraId="55DF48FA" w14:textId="77777777" w:rsidR="00466F92" w:rsidRPr="007A0B0A" w:rsidRDefault="00466F92" w:rsidP="00466F92">
      <w:pPr>
        <w:shd w:val="clear" w:color="auto" w:fill="FFFFFF"/>
        <w:spacing w:before="60" w:after="120" w:line="312" w:lineRule="atLeast"/>
        <w:ind w:firstLine="851"/>
        <w:rPr>
          <w:rFonts w:ascii="Times New Roman" w:eastAsia="Times New Roman" w:hAnsi="Times New Roman" w:cs="Times New Roman"/>
          <w:b/>
          <w:bCs/>
          <w:color w:val="333333"/>
          <w:sz w:val="27"/>
          <w:szCs w:val="27"/>
          <w:lang w:eastAsia="bg-BG"/>
        </w:rPr>
      </w:pPr>
      <w:r w:rsidRPr="007A0B0A">
        <w:rPr>
          <w:rFonts w:ascii="Times New Roman" w:eastAsia="Calibri" w:hAnsi="Times New Roman" w:cs="Times New Roman"/>
          <w:sz w:val="24"/>
          <w:szCs w:val="24"/>
        </w:rPr>
        <w:t>Общите разходи за операцията, посочена в буква а), надхвърлят 5 000 000 EUR</w:t>
      </w:r>
    </w:p>
    <w:p w14:paraId="71FF7AE8"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Разходите, включени в заявление за плащане по отношение на първия етап, не са включени в друго заявление за плащане по отношение на втория етап;</w:t>
      </w:r>
    </w:p>
    <w:p w14:paraId="711AF92F"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Вторият етап на операцията съответства на приложимото право и е допустим за подкрепа от Кохезионния фонд съгласно разпоредбите на Регламент 1060/2021 или на Регламент 1058/2021;</w:t>
      </w:r>
    </w:p>
    <w:p w14:paraId="32D67749" w14:textId="77777777" w:rsidR="00466F92" w:rsidRPr="007A0B0A" w:rsidRDefault="00466F92" w:rsidP="00466F92">
      <w:pPr>
        <w:spacing w:after="120" w:line="240" w:lineRule="auto"/>
        <w:ind w:firstLine="85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Разпоредбите на Регламент 1060/2021 се прилагат към втория етап на операцията.</w:t>
      </w:r>
    </w:p>
    <w:p w14:paraId="2917346A" w14:textId="77777777" w:rsidR="00964C2F" w:rsidRPr="007A0B0A" w:rsidRDefault="00964C2F" w:rsidP="00603108">
      <w:pPr>
        <w:spacing w:after="120" w:line="240" w:lineRule="auto"/>
        <w:ind w:firstLine="708"/>
        <w:jc w:val="both"/>
        <w:rPr>
          <w:rFonts w:ascii="Times New Roman" w:eastAsia="Calibri" w:hAnsi="Times New Roman" w:cs="Times New Roman"/>
          <w:sz w:val="24"/>
          <w:szCs w:val="24"/>
        </w:rPr>
      </w:pPr>
    </w:p>
    <w:p w14:paraId="660EB74F" w14:textId="79785AB4" w:rsidR="001D27B3" w:rsidRPr="00603108" w:rsidRDefault="001D27B3" w:rsidP="00291558">
      <w:pPr>
        <w:pStyle w:val="Heading2"/>
        <w:numPr>
          <w:ilvl w:val="1"/>
          <w:numId w:val="29"/>
        </w:numPr>
        <w:pBdr>
          <w:top w:val="single" w:sz="4" w:space="1" w:color="auto"/>
          <w:left w:val="single" w:sz="4" w:space="31" w:color="auto"/>
          <w:bottom w:val="single" w:sz="4" w:space="1" w:color="auto"/>
          <w:right w:val="single" w:sz="4" w:space="4" w:color="auto"/>
        </w:pBdr>
        <w:spacing w:before="120" w:after="120"/>
        <w:ind w:left="426"/>
        <w:rPr>
          <w:rFonts w:ascii="Times New Roman" w:hAnsi="Times New Roman" w:cs="Times New Roman"/>
        </w:rPr>
      </w:pPr>
      <w:bookmarkStart w:id="55" w:name="_Toc28872962"/>
      <w:bookmarkStart w:id="56" w:name="_Toc136269965"/>
      <w:bookmarkStart w:id="57" w:name="_Toc140135167"/>
      <w:r w:rsidRPr="00603108">
        <w:rPr>
          <w:rFonts w:ascii="Times New Roman" w:hAnsi="Times New Roman" w:cs="Times New Roman"/>
        </w:rPr>
        <w:t xml:space="preserve">Минимални изисквания за </w:t>
      </w:r>
      <w:bookmarkEnd w:id="55"/>
      <w:r w:rsidRPr="0084009B">
        <w:rPr>
          <w:rFonts w:ascii="Times New Roman" w:hAnsi="Times New Roman" w:cs="Times New Roman"/>
        </w:rPr>
        <w:t>видимост, прозрачност и комуникация</w:t>
      </w:r>
      <w:bookmarkEnd w:id="56"/>
      <w:bookmarkEnd w:id="57"/>
    </w:p>
    <w:p w14:paraId="5D9B3248" w14:textId="77777777" w:rsidR="001D27B3" w:rsidRPr="00AC1D20" w:rsidRDefault="001D27B3" w:rsidP="001D27B3">
      <w:pPr>
        <w:spacing w:after="0"/>
        <w:ind w:firstLine="851"/>
        <w:jc w:val="both"/>
        <w:rPr>
          <w:rFonts w:ascii="Times New Roman" w:hAnsi="Times New Roman"/>
          <w:sz w:val="24"/>
          <w:szCs w:val="24"/>
          <w:lang w:eastAsia="bg-BG"/>
        </w:rPr>
      </w:pPr>
    </w:p>
    <w:p w14:paraId="25E4D32B" w14:textId="77777777" w:rsidR="001D27B3" w:rsidRDefault="001D27B3" w:rsidP="001D27B3">
      <w:pPr>
        <w:spacing w:after="0"/>
        <w:ind w:firstLine="851"/>
        <w:jc w:val="both"/>
        <w:rPr>
          <w:rFonts w:ascii="Times New Roman" w:hAnsi="Times New Roman" w:cs="Times New Roman"/>
          <w:sz w:val="24"/>
          <w:szCs w:val="24"/>
        </w:rPr>
      </w:pPr>
      <w:r w:rsidRPr="009220CB">
        <w:rPr>
          <w:rFonts w:ascii="Times New Roman" w:hAnsi="Times New Roman" w:cs="Times New Roman"/>
          <w:sz w:val="24"/>
          <w:szCs w:val="24"/>
        </w:rPr>
        <w:t>В рамките на проекта задължително се изпълнява</w:t>
      </w:r>
      <w:r>
        <w:rPr>
          <w:rFonts w:ascii="Times New Roman" w:hAnsi="Times New Roman" w:cs="Times New Roman"/>
          <w:sz w:val="24"/>
          <w:szCs w:val="24"/>
        </w:rPr>
        <w:t>т</w:t>
      </w:r>
      <w:r w:rsidRPr="009220CB">
        <w:rPr>
          <w:rFonts w:ascii="Times New Roman" w:hAnsi="Times New Roman" w:cs="Times New Roman"/>
          <w:sz w:val="24"/>
          <w:szCs w:val="24"/>
        </w:rPr>
        <w:t xml:space="preserve"> дейност</w:t>
      </w:r>
      <w:r>
        <w:rPr>
          <w:rFonts w:ascii="Times New Roman" w:hAnsi="Times New Roman" w:cs="Times New Roman"/>
          <w:sz w:val="24"/>
          <w:szCs w:val="24"/>
        </w:rPr>
        <w:t>и</w:t>
      </w:r>
      <w:r w:rsidRPr="009220CB">
        <w:rPr>
          <w:rFonts w:ascii="Times New Roman" w:hAnsi="Times New Roman" w:cs="Times New Roman"/>
          <w:sz w:val="24"/>
          <w:szCs w:val="24"/>
        </w:rPr>
        <w:t xml:space="preserve"> за видимост, прозрачност и комуникация. Конкретният бенефициент </w:t>
      </w:r>
      <w:r>
        <w:rPr>
          <w:rFonts w:ascii="Times New Roman" w:hAnsi="Times New Roman" w:cs="Times New Roman"/>
          <w:sz w:val="24"/>
          <w:szCs w:val="24"/>
        </w:rPr>
        <w:t xml:space="preserve"> подготвя план за изпълнение на комуникационните дейности (</w:t>
      </w:r>
      <w:r w:rsidRPr="0084009B">
        <w:rPr>
          <w:rFonts w:ascii="Times New Roman" w:hAnsi="Times New Roman" w:cs="Times New Roman"/>
          <w:b/>
          <w:sz w:val="24"/>
          <w:szCs w:val="24"/>
        </w:rPr>
        <w:t>комуникационен план</w:t>
      </w:r>
      <w:r>
        <w:rPr>
          <w:rFonts w:ascii="Times New Roman" w:hAnsi="Times New Roman" w:cs="Times New Roman"/>
          <w:sz w:val="24"/>
          <w:szCs w:val="24"/>
        </w:rPr>
        <w:t>) по приложен образец</w:t>
      </w:r>
      <w:r w:rsidRPr="009220CB">
        <w:rPr>
          <w:rFonts w:ascii="Times New Roman" w:hAnsi="Times New Roman" w:cs="Times New Roman"/>
          <w:sz w:val="24"/>
          <w:szCs w:val="24"/>
        </w:rPr>
        <w:t>, а с подписването на формуляра за кандидатстване се задължава да ги изпълнява.</w:t>
      </w:r>
      <w:r>
        <w:rPr>
          <w:rFonts w:ascii="Times New Roman" w:hAnsi="Times New Roman" w:cs="Times New Roman"/>
          <w:sz w:val="24"/>
          <w:szCs w:val="24"/>
        </w:rPr>
        <w:t xml:space="preserve"> При подготовката на </w:t>
      </w:r>
      <w:r w:rsidRPr="009220CB">
        <w:rPr>
          <w:rFonts w:ascii="Times New Roman" w:hAnsi="Times New Roman" w:cs="Times New Roman"/>
          <w:sz w:val="24"/>
          <w:szCs w:val="24"/>
        </w:rPr>
        <w:t xml:space="preserve"> </w:t>
      </w:r>
      <w:r>
        <w:rPr>
          <w:rFonts w:ascii="Times New Roman" w:hAnsi="Times New Roman" w:cs="Times New Roman"/>
          <w:sz w:val="24"/>
          <w:szCs w:val="24"/>
        </w:rPr>
        <w:t xml:space="preserve">комуникационния план се взима предвид вида на проекта, съответно дали е  операция от стратегическо значение или не. В зависимост от вида на проекта се съобразяват и дейностите по </w:t>
      </w:r>
      <w:r w:rsidRPr="009220CB">
        <w:rPr>
          <w:rFonts w:ascii="Times New Roman" w:hAnsi="Times New Roman" w:cs="Times New Roman"/>
          <w:sz w:val="24"/>
          <w:szCs w:val="24"/>
        </w:rPr>
        <w:t>видимост, прозрачност и комуникация</w:t>
      </w:r>
      <w:r>
        <w:rPr>
          <w:rFonts w:ascii="Times New Roman" w:hAnsi="Times New Roman" w:cs="Times New Roman"/>
          <w:sz w:val="24"/>
          <w:szCs w:val="24"/>
        </w:rPr>
        <w:t xml:space="preserve">, които трябва да се заложат в плана. </w:t>
      </w:r>
    </w:p>
    <w:p w14:paraId="5685D862" w14:textId="77777777" w:rsidR="001D27B3" w:rsidRDefault="001D27B3" w:rsidP="001D27B3">
      <w:pPr>
        <w:spacing w:after="0"/>
        <w:ind w:firstLine="851"/>
        <w:jc w:val="both"/>
        <w:rPr>
          <w:rFonts w:ascii="Times New Roman" w:hAnsi="Times New Roman" w:cs="Times New Roman"/>
          <w:sz w:val="24"/>
          <w:szCs w:val="24"/>
        </w:rPr>
      </w:pPr>
      <w:r w:rsidRPr="0084009B">
        <w:rPr>
          <w:rFonts w:ascii="Times New Roman" w:hAnsi="Times New Roman" w:cs="Times New Roman"/>
          <w:sz w:val="24"/>
          <w:szCs w:val="24"/>
        </w:rPr>
        <w:lastRenderedPageBreak/>
        <w:t>Комуникационен експерт или негов заместник от страна на бенефициента изготвя и/или съгласува този</w:t>
      </w:r>
      <w:r>
        <w:rPr>
          <w:rFonts w:ascii="Times New Roman" w:hAnsi="Times New Roman" w:cs="Times New Roman"/>
          <w:sz w:val="24"/>
          <w:szCs w:val="24"/>
        </w:rPr>
        <w:t xml:space="preserve"> план</w:t>
      </w:r>
      <w:r w:rsidRPr="0049534D">
        <w:rPr>
          <w:rFonts w:ascii="Times New Roman" w:hAnsi="Times New Roman" w:cs="Times New Roman"/>
          <w:sz w:val="24"/>
          <w:szCs w:val="24"/>
        </w:rPr>
        <w:t xml:space="preserve"> </w:t>
      </w:r>
      <w:r>
        <w:rPr>
          <w:rFonts w:ascii="Times New Roman" w:hAnsi="Times New Roman" w:cs="Times New Roman"/>
          <w:sz w:val="24"/>
          <w:szCs w:val="24"/>
        </w:rPr>
        <w:t xml:space="preserve">по електронен път с отдел „Информация, комуникация и техническа помощ“ в УО на ПТС. </w:t>
      </w:r>
      <w:r w:rsidRPr="009220CB">
        <w:rPr>
          <w:rFonts w:ascii="Times New Roman" w:hAnsi="Times New Roman" w:cs="Times New Roman"/>
          <w:sz w:val="24"/>
          <w:szCs w:val="24"/>
        </w:rPr>
        <w:t xml:space="preserve">Дейностите по видимост, прозрачност и комуникация трябва да отговарят на условията и изискванията, определени в Глава ІІІ „Видимост, прозрачност и комуникация“ и Приложение IX от Регламент (ЕС) 2021/1060 на Европейския парламент и на Съвета, чл. 36 от Регламент (ЕС) 2021/1058 на Европейския парламент и на Съвета и в публикуваните материали за видимост, прозрачност и комуникация на </w:t>
      </w:r>
      <w:r>
        <w:rPr>
          <w:rFonts w:ascii="Times New Roman" w:hAnsi="Times New Roman" w:cs="Times New Roman"/>
          <w:sz w:val="24"/>
          <w:szCs w:val="24"/>
        </w:rPr>
        <w:t>адрес:</w:t>
      </w:r>
    </w:p>
    <w:p w14:paraId="67CB178B" w14:textId="77777777" w:rsidR="001D27B3" w:rsidRDefault="00E13772" w:rsidP="001D27B3">
      <w:pPr>
        <w:spacing w:after="0"/>
        <w:ind w:firstLine="851"/>
        <w:jc w:val="both"/>
        <w:rPr>
          <w:rFonts w:ascii="Times New Roman" w:hAnsi="Times New Roman" w:cs="Times New Roman"/>
          <w:sz w:val="24"/>
          <w:szCs w:val="24"/>
        </w:rPr>
      </w:pPr>
      <w:hyperlink r:id="rId21" w:history="1">
        <w:r w:rsidR="001D27B3" w:rsidRPr="00450B85">
          <w:rPr>
            <w:rStyle w:val="Hyperlink"/>
            <w:rFonts w:ascii="Times New Roman" w:hAnsi="Times New Roman" w:cs="Times New Roman"/>
            <w:sz w:val="24"/>
            <w:szCs w:val="24"/>
          </w:rPr>
          <w:t>https://ec.europa.eu/regional_policy/information-sources/logo-download-center_en</w:t>
        </w:r>
      </w:hyperlink>
      <w:r w:rsidR="001D27B3" w:rsidRPr="009220CB">
        <w:rPr>
          <w:rFonts w:ascii="Times New Roman" w:hAnsi="Times New Roman" w:cs="Times New Roman"/>
          <w:sz w:val="24"/>
          <w:szCs w:val="24"/>
        </w:rPr>
        <w:t xml:space="preserve"> .</w:t>
      </w:r>
    </w:p>
    <w:p w14:paraId="75531792" w14:textId="77777777" w:rsidR="001D27B3" w:rsidRPr="00760CBD" w:rsidRDefault="001D27B3" w:rsidP="001D27B3">
      <w:pPr>
        <w:spacing w:after="0"/>
        <w:ind w:firstLine="851"/>
        <w:jc w:val="both"/>
        <w:rPr>
          <w:rFonts w:ascii="Times New Roman" w:hAnsi="Times New Roman" w:cs="Times New Roman"/>
          <w:sz w:val="24"/>
          <w:szCs w:val="24"/>
        </w:rPr>
      </w:pPr>
      <w:r w:rsidRPr="00760CBD">
        <w:rPr>
          <w:rStyle w:val="Hyperlink"/>
        </w:rPr>
        <w:t xml:space="preserve"> </w:t>
      </w:r>
      <w:hyperlink r:id="rId22" w:history="1">
        <w:r w:rsidRPr="00760CBD">
          <w:rPr>
            <w:rStyle w:val="Hyperlink"/>
            <w:rFonts w:ascii="Times New Roman" w:hAnsi="Times New Roman" w:cs="Times New Roman"/>
            <w:sz w:val="24"/>
            <w:szCs w:val="24"/>
          </w:rPr>
          <w:t>https://ec.europa.eu/regional_policy/policy/communication/how-to-communicate_en</w:t>
        </w:r>
      </w:hyperlink>
    </w:p>
    <w:p w14:paraId="0FBC2158" w14:textId="77777777" w:rsidR="001D27B3" w:rsidRPr="00760CBD" w:rsidRDefault="00E13772" w:rsidP="001D27B3">
      <w:pPr>
        <w:spacing w:after="0"/>
        <w:ind w:firstLine="851"/>
        <w:jc w:val="both"/>
        <w:rPr>
          <w:rFonts w:ascii="Times New Roman" w:hAnsi="Times New Roman" w:cs="Times New Roman"/>
          <w:sz w:val="24"/>
          <w:szCs w:val="24"/>
        </w:rPr>
      </w:pPr>
      <w:hyperlink r:id="rId23" w:history="1">
        <w:r w:rsidR="001D27B3" w:rsidRPr="00760CBD">
          <w:rPr>
            <w:rStyle w:val="Hyperlink"/>
            <w:rFonts w:ascii="Times New Roman" w:hAnsi="Times New Roman" w:cs="Times New Roman"/>
            <w:sz w:val="24"/>
            <w:szCs w:val="24"/>
          </w:rPr>
          <w:t>https://ec.europa.eu/regional_policy/policy/communication/online-generator_en</w:t>
        </w:r>
      </w:hyperlink>
    </w:p>
    <w:p w14:paraId="3F57F6A0" w14:textId="77777777" w:rsidR="001D27B3" w:rsidRPr="009220CB" w:rsidRDefault="001D27B3" w:rsidP="001D27B3">
      <w:pPr>
        <w:spacing w:after="0"/>
        <w:ind w:firstLine="851"/>
        <w:jc w:val="both"/>
        <w:rPr>
          <w:rFonts w:ascii="Times New Roman" w:hAnsi="Times New Roman" w:cs="Times New Roman"/>
          <w:sz w:val="24"/>
          <w:szCs w:val="24"/>
        </w:rPr>
      </w:pPr>
    </w:p>
    <w:p w14:paraId="2C9D20CF"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4C6CE3">
        <w:rPr>
          <w:rFonts w:ascii="Times New Roman" w:eastAsia="Times New Roman" w:hAnsi="Times New Roman" w:cs="Times New Roman"/>
          <w:color w:val="333333"/>
          <w:sz w:val="24"/>
          <w:szCs w:val="24"/>
          <w:lang w:eastAsia="bg-BG"/>
        </w:rPr>
        <w:t>Бенефицие</w:t>
      </w:r>
      <w:r w:rsidRPr="009220CB">
        <w:rPr>
          <w:rFonts w:ascii="Times New Roman" w:eastAsia="Times New Roman" w:hAnsi="Times New Roman" w:cs="Times New Roman"/>
          <w:color w:val="333333"/>
          <w:sz w:val="24"/>
          <w:szCs w:val="24"/>
          <w:lang w:eastAsia="bg-BG"/>
        </w:rPr>
        <w:t>нт</w:t>
      </w:r>
      <w:r w:rsidRPr="004C6CE3">
        <w:rPr>
          <w:rFonts w:ascii="Times New Roman" w:eastAsia="Times New Roman" w:hAnsi="Times New Roman" w:cs="Times New Roman"/>
          <w:color w:val="333333"/>
          <w:sz w:val="24"/>
          <w:szCs w:val="24"/>
          <w:lang w:eastAsia="bg-BG"/>
        </w:rPr>
        <w:t>ите обявяват подкрепата от фондовете за операцията</w:t>
      </w:r>
      <w:r w:rsidRPr="009220CB">
        <w:rPr>
          <w:rFonts w:ascii="Times New Roman" w:eastAsia="Times New Roman" w:hAnsi="Times New Roman" w:cs="Times New Roman"/>
          <w:color w:val="333333"/>
          <w:sz w:val="24"/>
          <w:szCs w:val="24"/>
          <w:lang w:eastAsia="bg-BG"/>
        </w:rPr>
        <w:t xml:space="preserve"> (КФ)</w:t>
      </w:r>
      <w:r w:rsidRPr="004C6CE3">
        <w:rPr>
          <w:rFonts w:ascii="Times New Roman" w:eastAsia="Times New Roman" w:hAnsi="Times New Roman" w:cs="Times New Roman"/>
          <w:color w:val="333333"/>
          <w:sz w:val="24"/>
          <w:szCs w:val="24"/>
          <w:lang w:eastAsia="bg-BG"/>
        </w:rPr>
        <w:t>, като:</w:t>
      </w:r>
    </w:p>
    <w:p w14:paraId="23006005" w14:textId="77777777" w:rsidR="001D27B3" w:rsidRDefault="001D27B3" w:rsidP="001D27B3">
      <w:pPr>
        <w:shd w:val="clear" w:color="auto" w:fill="FFFFFF"/>
        <w:spacing w:before="120" w:after="0" w:line="312" w:lineRule="atLeast"/>
        <w:ind w:firstLine="709"/>
        <w:jc w:val="both"/>
        <w:rPr>
          <w:iCs/>
          <w:sz w:val="24"/>
          <w:szCs w:val="24"/>
        </w:rPr>
      </w:pPr>
      <w:r w:rsidRPr="009220CB">
        <w:rPr>
          <w:rFonts w:ascii="Times New Roman" w:eastAsia="Times New Roman" w:hAnsi="Times New Roman" w:cs="Times New Roman"/>
          <w:color w:val="333333"/>
          <w:sz w:val="24"/>
          <w:szCs w:val="24"/>
          <w:lang w:eastAsia="bg-BG"/>
        </w:rPr>
        <w:t xml:space="preserve">а) включват на </w:t>
      </w:r>
      <w:r w:rsidRPr="0084009B">
        <w:rPr>
          <w:rFonts w:ascii="Times New Roman" w:eastAsia="Times New Roman" w:hAnsi="Times New Roman" w:cs="Times New Roman"/>
          <w:b/>
          <w:color w:val="333333"/>
          <w:sz w:val="24"/>
          <w:szCs w:val="24"/>
          <w:lang w:eastAsia="bg-BG"/>
        </w:rPr>
        <w:t>официалния уебсайт</w:t>
      </w:r>
      <w:r w:rsidRPr="009220CB">
        <w:rPr>
          <w:rFonts w:ascii="Times New Roman" w:eastAsia="Times New Roman" w:hAnsi="Times New Roman" w:cs="Times New Roman"/>
          <w:color w:val="333333"/>
          <w:sz w:val="24"/>
          <w:szCs w:val="24"/>
          <w:lang w:eastAsia="bg-BG"/>
        </w:rPr>
        <w:t xml:space="preserve"> на бенефициента, ако има такъв, и на сайтове в социални медии кратко описание на операцията, в което се посочват нейните цели и резултатите от нея</w:t>
      </w:r>
      <w:r>
        <w:rPr>
          <w:rFonts w:ascii="Times New Roman" w:eastAsia="Times New Roman" w:hAnsi="Times New Roman" w:cs="Times New Roman"/>
          <w:color w:val="333333"/>
          <w:sz w:val="24"/>
          <w:szCs w:val="24"/>
          <w:lang w:eastAsia="bg-BG"/>
        </w:rPr>
        <w:t>,</w:t>
      </w:r>
      <w:r w:rsidRPr="009220CB">
        <w:rPr>
          <w:rFonts w:ascii="Times New Roman" w:eastAsia="Times New Roman" w:hAnsi="Times New Roman" w:cs="Times New Roman"/>
          <w:color w:val="333333"/>
          <w:sz w:val="24"/>
          <w:szCs w:val="24"/>
          <w:lang w:eastAsia="bg-BG"/>
        </w:rPr>
        <w:t xml:space="preserve"> и се откроява финансовата подкрепа от </w:t>
      </w:r>
      <w:r>
        <w:rPr>
          <w:rFonts w:ascii="Times New Roman" w:eastAsia="Times New Roman" w:hAnsi="Times New Roman" w:cs="Times New Roman"/>
          <w:color w:val="333333"/>
          <w:sz w:val="24"/>
          <w:szCs w:val="24"/>
          <w:lang w:eastAsia="bg-BG"/>
        </w:rPr>
        <w:t>Европейския с</w:t>
      </w:r>
      <w:r w:rsidRPr="009220CB">
        <w:rPr>
          <w:rFonts w:ascii="Times New Roman" w:eastAsia="Times New Roman" w:hAnsi="Times New Roman" w:cs="Times New Roman"/>
          <w:color w:val="333333"/>
          <w:sz w:val="24"/>
          <w:szCs w:val="24"/>
          <w:lang w:eastAsia="bg-BG"/>
        </w:rPr>
        <w:t>ъюз;</w:t>
      </w:r>
    </w:p>
    <w:p w14:paraId="607069D8" w14:textId="77777777" w:rsidR="001D27B3" w:rsidRPr="0084009B" w:rsidRDefault="001D27B3" w:rsidP="001D27B3">
      <w:pPr>
        <w:shd w:val="clear" w:color="auto" w:fill="FFFFFF"/>
        <w:spacing w:before="120" w:after="0" w:line="312" w:lineRule="atLeast"/>
        <w:ind w:firstLine="709"/>
        <w:jc w:val="both"/>
        <w:rPr>
          <w:rFonts w:ascii="Times New Roman" w:hAnsi="Times New Roman" w:cs="Times New Roman"/>
          <w:sz w:val="24"/>
          <w:szCs w:val="24"/>
        </w:rPr>
      </w:pPr>
      <w:r>
        <w:rPr>
          <w:iCs/>
          <w:sz w:val="24"/>
          <w:szCs w:val="24"/>
        </w:rPr>
        <w:t>б</w:t>
      </w:r>
      <w:r w:rsidRPr="0084009B">
        <w:rPr>
          <w:rFonts w:ascii="Times New Roman" w:hAnsi="Times New Roman" w:cs="Times New Roman"/>
          <w:sz w:val="24"/>
          <w:szCs w:val="24"/>
        </w:rPr>
        <w:t xml:space="preserve">) задължително включване на </w:t>
      </w:r>
      <w:r w:rsidRPr="0084009B">
        <w:rPr>
          <w:rFonts w:ascii="Times New Roman" w:hAnsi="Times New Roman" w:cs="Times New Roman"/>
          <w:b/>
          <w:sz w:val="24"/>
          <w:szCs w:val="24"/>
        </w:rPr>
        <w:t>логото на Европейския съюз</w:t>
      </w:r>
      <w:r w:rsidRPr="0084009B">
        <w:rPr>
          <w:rFonts w:ascii="Times New Roman" w:hAnsi="Times New Roman" w:cs="Times New Roman"/>
          <w:sz w:val="24"/>
          <w:szCs w:val="24"/>
        </w:rPr>
        <w:t>, както и на текст, символ/ емблема, подчертаващи подкрепата от ЕС във всички документи и комуникационни материали, свързани с изпълнението на проекта по видим начин</w:t>
      </w:r>
      <w:r>
        <w:rPr>
          <w:rFonts w:ascii="Times New Roman" w:hAnsi="Times New Roman" w:cs="Times New Roman"/>
          <w:sz w:val="24"/>
          <w:szCs w:val="24"/>
        </w:rPr>
        <w:t>;</w:t>
      </w:r>
    </w:p>
    <w:p w14:paraId="53996EFD" w14:textId="77777777" w:rsidR="001D27B3" w:rsidRPr="009220CB" w:rsidRDefault="001D27B3" w:rsidP="001D27B3">
      <w:pPr>
        <w:shd w:val="clear" w:color="auto" w:fill="FFFFFF"/>
        <w:spacing w:before="120" w:after="0" w:line="312" w:lineRule="atLeast"/>
        <w:ind w:firstLine="709"/>
        <w:jc w:val="both"/>
        <w:rPr>
          <w:rFonts w:ascii="Times New Roman" w:eastAsia="Times New Roman" w:hAnsi="Times New Roman" w:cs="Times New Roman"/>
          <w:color w:val="333333"/>
          <w:sz w:val="24"/>
          <w:szCs w:val="24"/>
          <w:lang w:eastAsia="bg-BG"/>
        </w:rPr>
      </w:pPr>
      <w:r w:rsidRPr="009220CB">
        <w:rPr>
          <w:rFonts w:ascii="Times New Roman" w:eastAsia="Times New Roman" w:hAnsi="Times New Roman" w:cs="Times New Roman"/>
          <w:color w:val="333333"/>
          <w:sz w:val="24"/>
          <w:szCs w:val="24"/>
          <w:lang w:eastAsia="bg-BG"/>
        </w:rPr>
        <w:t xml:space="preserve">в) поставят </w:t>
      </w:r>
      <w:r w:rsidRPr="0084009B">
        <w:rPr>
          <w:rFonts w:ascii="Times New Roman" w:eastAsia="Times New Roman" w:hAnsi="Times New Roman" w:cs="Times New Roman"/>
          <w:b/>
          <w:color w:val="333333"/>
          <w:sz w:val="24"/>
          <w:szCs w:val="24"/>
          <w:lang w:eastAsia="bg-BG"/>
        </w:rPr>
        <w:t>устойчиви табели или табла</w:t>
      </w:r>
      <w:r w:rsidRPr="009220CB">
        <w:rPr>
          <w:rFonts w:ascii="Times New Roman" w:eastAsia="Times New Roman" w:hAnsi="Times New Roman" w:cs="Times New Roman"/>
          <w:color w:val="333333"/>
          <w:sz w:val="24"/>
          <w:szCs w:val="24"/>
          <w:lang w:eastAsia="bg-BG"/>
        </w:rPr>
        <w:t>, ясно видими за обществеността, на които се откроява емблемата на Съюза в съответствие с техническите характеристики, посочени в приложение IX, веднага щом започне физическото изпълнение на операциите, включващи физически инвестиции, или инсталирането на закупеното оборудване за операциите, получаващи подкрепа от Кохезионния фонд, с общ размер на разходите над 500 000 EUR;</w:t>
      </w:r>
    </w:p>
    <w:p w14:paraId="4043D2DA" w14:textId="77777777" w:rsidR="001D27B3" w:rsidRPr="009220CB"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84009B">
        <w:rPr>
          <w:rFonts w:ascii="Times New Roman" w:eastAsia="Times New Roman" w:hAnsi="Times New Roman" w:cs="Times New Roman"/>
          <w:color w:val="333333"/>
          <w:sz w:val="24"/>
          <w:szCs w:val="24"/>
          <w:lang w:eastAsia="bg-BG"/>
        </w:rPr>
        <w:t xml:space="preserve">г) за операции, които не попадат в обхвата на буква в), поставят на място, ясно видимо за обществеността, поне един </w:t>
      </w:r>
      <w:r w:rsidRPr="0084009B">
        <w:rPr>
          <w:rFonts w:ascii="Times New Roman" w:eastAsia="Times New Roman" w:hAnsi="Times New Roman" w:cs="Times New Roman"/>
          <w:b/>
          <w:color w:val="333333"/>
          <w:sz w:val="24"/>
          <w:szCs w:val="24"/>
          <w:lang w:eastAsia="bg-BG"/>
        </w:rPr>
        <w:t>хартиен плакат с минимален размер А3</w:t>
      </w:r>
      <w:r w:rsidRPr="0084009B">
        <w:rPr>
          <w:rFonts w:ascii="Times New Roman" w:eastAsia="Times New Roman" w:hAnsi="Times New Roman" w:cs="Times New Roman"/>
          <w:color w:val="333333"/>
          <w:sz w:val="24"/>
          <w:szCs w:val="24"/>
          <w:lang w:eastAsia="bg-BG"/>
        </w:rPr>
        <w:t xml:space="preserve"> или еквивалентен електронен екран с информация за операцията, подчертаващ подкрепата на Европейския съюз;</w:t>
      </w:r>
    </w:p>
    <w:p w14:paraId="04FCC11A"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sidRPr="009220CB">
        <w:rPr>
          <w:rFonts w:ascii="Times New Roman" w:eastAsia="Times New Roman" w:hAnsi="Times New Roman" w:cs="Times New Roman"/>
          <w:color w:val="333333"/>
          <w:sz w:val="24"/>
          <w:szCs w:val="24"/>
          <w:lang w:eastAsia="bg-BG"/>
        </w:rPr>
        <w:t xml:space="preserve">д) за </w:t>
      </w:r>
      <w:r w:rsidRPr="0084009B">
        <w:rPr>
          <w:rFonts w:ascii="Times New Roman" w:eastAsia="Times New Roman" w:hAnsi="Times New Roman" w:cs="Times New Roman"/>
          <w:b/>
          <w:color w:val="333333"/>
          <w:sz w:val="24"/>
          <w:szCs w:val="24"/>
          <w:lang w:eastAsia="bg-BG"/>
        </w:rPr>
        <w:t>операции от стратегическо значение</w:t>
      </w:r>
      <w:r w:rsidRPr="009220CB">
        <w:rPr>
          <w:rFonts w:ascii="Times New Roman" w:eastAsia="Times New Roman" w:hAnsi="Times New Roman" w:cs="Times New Roman"/>
          <w:color w:val="333333"/>
          <w:sz w:val="24"/>
          <w:szCs w:val="24"/>
          <w:lang w:eastAsia="bg-BG"/>
        </w:rPr>
        <w:t xml:space="preserve"> и операции с общ размер на разходите над 10 000 000 EUR — организират според случая комуникационна проява или дейност и </w:t>
      </w:r>
      <w:r>
        <w:rPr>
          <w:rFonts w:ascii="Times New Roman" w:eastAsia="Times New Roman" w:hAnsi="Times New Roman" w:cs="Times New Roman"/>
          <w:color w:val="333333"/>
          <w:sz w:val="24"/>
          <w:szCs w:val="24"/>
          <w:lang w:eastAsia="bg-BG"/>
        </w:rPr>
        <w:t xml:space="preserve">канят за участие поне 3 месеца по-рано представители на </w:t>
      </w:r>
      <w:r w:rsidRPr="009220CB">
        <w:rPr>
          <w:rFonts w:ascii="Times New Roman" w:eastAsia="Times New Roman" w:hAnsi="Times New Roman" w:cs="Times New Roman"/>
          <w:color w:val="333333"/>
          <w:sz w:val="24"/>
          <w:szCs w:val="24"/>
          <w:lang w:eastAsia="bg-BG"/>
        </w:rPr>
        <w:t>У</w:t>
      </w:r>
      <w:r>
        <w:rPr>
          <w:rFonts w:ascii="Times New Roman" w:eastAsia="Times New Roman" w:hAnsi="Times New Roman" w:cs="Times New Roman"/>
          <w:color w:val="333333"/>
          <w:sz w:val="24"/>
          <w:szCs w:val="24"/>
          <w:lang w:eastAsia="bg-BG"/>
        </w:rPr>
        <w:t xml:space="preserve">правляващия орган </w:t>
      </w:r>
      <w:r w:rsidRPr="009220CB">
        <w:rPr>
          <w:rFonts w:ascii="Times New Roman" w:eastAsia="Times New Roman" w:hAnsi="Times New Roman" w:cs="Times New Roman"/>
          <w:color w:val="333333"/>
          <w:sz w:val="24"/>
          <w:szCs w:val="24"/>
          <w:lang w:eastAsia="bg-BG"/>
        </w:rPr>
        <w:t>на ПТС</w:t>
      </w:r>
      <w:r>
        <w:rPr>
          <w:rFonts w:ascii="Times New Roman" w:eastAsia="Times New Roman" w:hAnsi="Times New Roman" w:cs="Times New Roman"/>
          <w:color w:val="333333"/>
          <w:sz w:val="24"/>
          <w:szCs w:val="24"/>
          <w:lang w:eastAsia="bg-BG"/>
        </w:rPr>
        <w:t xml:space="preserve"> и на Европейската комисия.</w:t>
      </w:r>
      <w:r w:rsidRPr="009220CB">
        <w:rPr>
          <w:rFonts w:ascii="Times New Roman" w:eastAsia="Times New Roman" w:hAnsi="Times New Roman" w:cs="Times New Roman"/>
          <w:color w:val="333333"/>
          <w:sz w:val="24"/>
          <w:szCs w:val="24"/>
          <w:lang w:eastAsia="bg-BG"/>
        </w:rPr>
        <w:t xml:space="preserve"> </w:t>
      </w:r>
    </w:p>
    <w:p w14:paraId="6F88B5FE"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sz w:val="24"/>
          <w:szCs w:val="24"/>
          <w:lang w:eastAsia="bg-BG"/>
        </w:rPr>
      </w:pPr>
      <w:r w:rsidRPr="004C6CE3">
        <w:rPr>
          <w:rFonts w:ascii="Times New Roman" w:eastAsia="Times New Roman" w:hAnsi="Times New Roman" w:cs="Times New Roman"/>
          <w:sz w:val="24"/>
          <w:szCs w:val="24"/>
          <w:lang w:eastAsia="bg-BG"/>
        </w:rPr>
        <w:t>По отношение на фондовете за малки проекти бенефицие</w:t>
      </w:r>
      <w:r w:rsidRPr="009220CB">
        <w:rPr>
          <w:rFonts w:ascii="Times New Roman" w:eastAsia="Times New Roman" w:hAnsi="Times New Roman" w:cs="Times New Roman"/>
          <w:sz w:val="24"/>
          <w:szCs w:val="24"/>
          <w:lang w:eastAsia="bg-BG"/>
        </w:rPr>
        <w:t>нтът</w:t>
      </w:r>
      <w:r w:rsidRPr="004C6CE3">
        <w:rPr>
          <w:rFonts w:ascii="Times New Roman" w:eastAsia="Times New Roman" w:hAnsi="Times New Roman" w:cs="Times New Roman"/>
          <w:sz w:val="24"/>
          <w:szCs w:val="24"/>
          <w:lang w:eastAsia="bg-BG"/>
        </w:rPr>
        <w:t xml:space="preserve"> спазва изискванията, предвидени в член 36, параграф 5 от </w:t>
      </w:r>
      <w:r w:rsidRPr="009220CB">
        <w:rPr>
          <w:rFonts w:ascii="Times New Roman" w:eastAsia="Times New Roman" w:hAnsi="Times New Roman" w:cs="Times New Roman"/>
          <w:sz w:val="24"/>
          <w:szCs w:val="24"/>
          <w:lang w:eastAsia="bg-BG"/>
        </w:rPr>
        <w:t>Регламент (ЕС) 2021/1059 на Европейския парламент и на Съвета от 24 юни 2021 година относно специалните разпоредби за цел „Европейско териториално сътрудничество“ (Interreg), подкрепяна от Европейския фонд за регионално развитие и инструменти за външно финансиране (</w:t>
      </w:r>
      <w:r w:rsidRPr="004C6CE3">
        <w:rPr>
          <w:rFonts w:ascii="Times New Roman" w:eastAsia="Times New Roman" w:hAnsi="Times New Roman" w:cs="Times New Roman"/>
          <w:sz w:val="24"/>
          <w:szCs w:val="24"/>
          <w:lang w:eastAsia="bg-BG"/>
        </w:rPr>
        <w:t>Регламента за Interreg</w:t>
      </w:r>
      <w:r w:rsidRPr="009220CB">
        <w:rPr>
          <w:rFonts w:ascii="Times New Roman" w:eastAsia="Times New Roman" w:hAnsi="Times New Roman" w:cs="Times New Roman"/>
          <w:sz w:val="24"/>
          <w:szCs w:val="24"/>
          <w:lang w:eastAsia="bg-BG"/>
        </w:rPr>
        <w:t>)</w:t>
      </w:r>
      <w:r w:rsidRPr="004C6CE3">
        <w:rPr>
          <w:rFonts w:ascii="Times New Roman" w:eastAsia="Times New Roman" w:hAnsi="Times New Roman" w:cs="Times New Roman"/>
          <w:sz w:val="24"/>
          <w:szCs w:val="24"/>
          <w:lang w:eastAsia="bg-BG"/>
        </w:rPr>
        <w:t>.</w:t>
      </w:r>
    </w:p>
    <w:p w14:paraId="6ABAD046" w14:textId="77777777" w:rsidR="001D27B3" w:rsidRPr="004C6CE3" w:rsidRDefault="001D27B3" w:rsidP="001D27B3">
      <w:pPr>
        <w:shd w:val="clear" w:color="auto" w:fill="FFFFFF"/>
        <w:spacing w:before="120" w:after="0" w:line="312" w:lineRule="atLeast"/>
        <w:ind w:firstLine="708"/>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sz w:val="24"/>
          <w:szCs w:val="24"/>
          <w:lang w:eastAsia="bg-BG"/>
        </w:rPr>
        <w:t>Когато бенефициентът</w:t>
      </w:r>
      <w:r w:rsidRPr="004C6CE3">
        <w:rPr>
          <w:rFonts w:ascii="Times New Roman" w:eastAsia="Times New Roman" w:hAnsi="Times New Roman" w:cs="Times New Roman"/>
          <w:sz w:val="24"/>
          <w:szCs w:val="24"/>
          <w:lang w:eastAsia="bg-BG"/>
        </w:rPr>
        <w:t xml:space="preserve"> не изпълнява задълженията си по член 47</w:t>
      </w:r>
      <w:r w:rsidRPr="009220CB">
        <w:rPr>
          <w:rFonts w:ascii="Times New Roman" w:eastAsia="Times New Roman" w:hAnsi="Times New Roman" w:cs="Times New Roman"/>
          <w:sz w:val="24"/>
          <w:szCs w:val="24"/>
          <w:lang w:eastAsia="bg-BG"/>
        </w:rPr>
        <w:t xml:space="preserve">, относно емблемата на Съюза или параграфи 1 и 2, на чл. 50 </w:t>
      </w:r>
      <w:r w:rsidRPr="004C6CE3">
        <w:rPr>
          <w:rFonts w:ascii="Times New Roman" w:eastAsia="Times New Roman" w:hAnsi="Times New Roman" w:cs="Times New Roman"/>
          <w:sz w:val="24"/>
          <w:szCs w:val="24"/>
          <w:lang w:eastAsia="bg-BG"/>
        </w:rPr>
        <w:t xml:space="preserve">от </w:t>
      </w:r>
      <w:r w:rsidRPr="009220CB">
        <w:rPr>
          <w:rFonts w:ascii="Times New Roman" w:eastAsia="Times New Roman" w:hAnsi="Times New Roman" w:cs="Times New Roman"/>
          <w:sz w:val="24"/>
          <w:szCs w:val="24"/>
          <w:lang w:eastAsia="bg-BG"/>
        </w:rPr>
        <w:t>Регламент 2021/1060</w:t>
      </w:r>
      <w:r w:rsidRPr="004C6CE3">
        <w:rPr>
          <w:rFonts w:ascii="Times New Roman" w:eastAsia="Times New Roman" w:hAnsi="Times New Roman" w:cs="Times New Roman"/>
          <w:sz w:val="24"/>
          <w:szCs w:val="24"/>
          <w:lang w:eastAsia="bg-BG"/>
        </w:rPr>
        <w:t xml:space="preserve"> и не са предприети корективни действия, управляващият орган прилага мерки, отчитайки принципа на пропорционалност, като анулира до 3 % от подкрепата от фондовете за съответната операция</w:t>
      </w:r>
      <w:r w:rsidRPr="004C6CE3">
        <w:rPr>
          <w:rFonts w:ascii="Times New Roman" w:eastAsia="Times New Roman" w:hAnsi="Times New Roman" w:cs="Times New Roman"/>
          <w:color w:val="333333"/>
          <w:sz w:val="24"/>
          <w:szCs w:val="24"/>
          <w:lang w:eastAsia="bg-BG"/>
        </w:rPr>
        <w:t>.</w:t>
      </w:r>
    </w:p>
    <w:p w14:paraId="1BD50924" w14:textId="77777777" w:rsidR="001D27B3" w:rsidRPr="00AC1D20" w:rsidRDefault="001D27B3" w:rsidP="001D27B3">
      <w:pPr>
        <w:spacing w:after="0"/>
        <w:jc w:val="both"/>
        <w:rPr>
          <w:sz w:val="24"/>
          <w:szCs w:val="24"/>
        </w:rPr>
      </w:pPr>
    </w:p>
    <w:p w14:paraId="56CC5948" w14:textId="77777777" w:rsidR="001D27B3" w:rsidRDefault="001D27B3" w:rsidP="001D27B3">
      <w:pPr>
        <w:spacing w:after="0"/>
        <w:ind w:firstLine="851"/>
        <w:jc w:val="both"/>
        <w:rPr>
          <w:rFonts w:ascii="Times New Roman" w:hAnsi="Times New Roman"/>
          <w:sz w:val="24"/>
          <w:szCs w:val="24"/>
          <w:lang w:eastAsia="bg-BG"/>
        </w:rPr>
      </w:pPr>
      <w:r w:rsidRPr="00C155C2">
        <w:rPr>
          <w:rFonts w:ascii="Times New Roman" w:hAnsi="Times New Roman"/>
          <w:sz w:val="24"/>
          <w:szCs w:val="24"/>
          <w:lang w:eastAsia="bg-BG"/>
        </w:rPr>
        <w:t>Ясни насоки за изпълнение на дейности за комуникация и видимост са дадени в</w:t>
      </w:r>
      <w:r>
        <w:rPr>
          <w:rFonts w:ascii="Times New Roman" w:hAnsi="Times New Roman"/>
          <w:sz w:val="24"/>
          <w:szCs w:val="24"/>
          <w:lang w:eastAsia="bg-BG"/>
        </w:rPr>
        <w:t xml:space="preserve"> следните документи:</w:t>
      </w:r>
    </w:p>
    <w:p w14:paraId="788A09A0" w14:textId="77777777" w:rsidR="001D27B3" w:rsidRDefault="001D27B3" w:rsidP="00291558">
      <w:pPr>
        <w:pStyle w:val="ListParagraph"/>
        <w:numPr>
          <w:ilvl w:val="0"/>
          <w:numId w:val="35"/>
        </w:numPr>
        <w:spacing w:after="0"/>
        <w:jc w:val="both"/>
        <w:rPr>
          <w:rFonts w:ascii="Times New Roman" w:hAnsi="Times New Roman"/>
          <w:sz w:val="24"/>
          <w:szCs w:val="24"/>
          <w:lang w:eastAsia="bg-BG"/>
        </w:rPr>
      </w:pPr>
      <w:r w:rsidRPr="008C5CD1">
        <w:rPr>
          <w:rFonts w:ascii="Times New Roman" w:hAnsi="Times New Roman"/>
          <w:sz w:val="24"/>
          <w:szCs w:val="24"/>
          <w:lang w:eastAsia="bg-BG"/>
        </w:rPr>
        <w:t>„Национална комуникационна стратегия 2021 -2027“ и приложения към нея, в това число Единен наръчник на бенефициента за прилагане на правилата за информация и комуникация 2021-2027 г</w:t>
      </w:r>
      <w:r>
        <w:rPr>
          <w:rFonts w:ascii="Times New Roman" w:hAnsi="Times New Roman"/>
          <w:sz w:val="24"/>
          <w:szCs w:val="24"/>
          <w:lang w:eastAsia="bg-BG"/>
        </w:rPr>
        <w:t>.</w:t>
      </w:r>
      <w:r>
        <w:rPr>
          <w:rStyle w:val="FootnoteReference"/>
          <w:rFonts w:ascii="Times New Roman" w:hAnsi="Times New Roman"/>
          <w:sz w:val="24"/>
          <w:szCs w:val="24"/>
          <w:lang w:eastAsia="bg-BG"/>
        </w:rPr>
        <w:footnoteReference w:id="10"/>
      </w:r>
    </w:p>
    <w:p w14:paraId="62A04399" w14:textId="77777777" w:rsidR="001D27B3" w:rsidRPr="001173E1" w:rsidRDefault="001D27B3" w:rsidP="00291558">
      <w:pPr>
        <w:pStyle w:val="ListParagraph"/>
        <w:numPr>
          <w:ilvl w:val="0"/>
          <w:numId w:val="35"/>
        </w:numPr>
        <w:spacing w:after="0"/>
        <w:jc w:val="both"/>
        <w:rPr>
          <w:rFonts w:ascii="Times New Roman" w:hAnsi="Times New Roman"/>
          <w:sz w:val="24"/>
          <w:szCs w:val="24"/>
          <w:lang w:eastAsia="bg-BG"/>
        </w:rPr>
      </w:pPr>
      <w:r w:rsidRPr="001173E1">
        <w:rPr>
          <w:rFonts w:ascii="Times New Roman" w:hAnsi="Times New Roman"/>
          <w:sz w:val="24"/>
          <w:szCs w:val="24"/>
          <w:lang w:eastAsia="bg-BG"/>
        </w:rPr>
        <w:t xml:space="preserve">„Правилата за комуникация и видимост“  на финансираните  от Европейския съюз програми за периода 2021—2027 г. </w:t>
      </w:r>
    </w:p>
    <w:p w14:paraId="394E23D1" w14:textId="77777777" w:rsidR="001D27B3" w:rsidRPr="007D0996" w:rsidRDefault="00E13772" w:rsidP="00291558">
      <w:pPr>
        <w:pStyle w:val="oj-ti-art"/>
        <w:numPr>
          <w:ilvl w:val="0"/>
          <w:numId w:val="35"/>
        </w:numPr>
        <w:shd w:val="clear" w:color="auto" w:fill="FFFFFF"/>
        <w:spacing w:line="312" w:lineRule="atLeast"/>
        <w:jc w:val="both"/>
        <w:rPr>
          <w:rStyle w:val="Hyperlink"/>
          <w:color w:val="auto"/>
        </w:rPr>
      </w:pPr>
      <w:hyperlink r:id="rId24" w:history="1">
        <w:r w:rsidR="001D27B3" w:rsidRPr="007D0996">
          <w:rPr>
            <w:rStyle w:val="Hyperlink"/>
            <w:color w:val="auto"/>
          </w:rPr>
          <w:t>https://ec.europa.eu/regional_policy/sources/policy/communication/support_kit_visibility_2127_en.pdf</w:t>
        </w:r>
      </w:hyperlink>
    </w:p>
    <w:p w14:paraId="05C0DD99" w14:textId="77777777" w:rsidR="001D27B3" w:rsidRPr="00447574" w:rsidRDefault="00E13772" w:rsidP="00291558">
      <w:pPr>
        <w:pStyle w:val="oj-ti-art"/>
        <w:numPr>
          <w:ilvl w:val="0"/>
          <w:numId w:val="35"/>
        </w:numPr>
        <w:shd w:val="clear" w:color="auto" w:fill="FFFFFF"/>
        <w:spacing w:line="312" w:lineRule="atLeast"/>
        <w:jc w:val="both"/>
        <w:rPr>
          <w:rStyle w:val="Hyperlink"/>
          <w:color w:val="auto"/>
          <w:u w:val="none"/>
        </w:rPr>
      </w:pPr>
      <w:hyperlink r:id="rId25" w:history="1">
        <w:r w:rsidR="001D27B3" w:rsidRPr="007D0996">
          <w:rPr>
            <w:rStyle w:val="Hyperlink"/>
            <w:color w:val="auto"/>
          </w:rPr>
          <w:t>https://commission.europa.eu/resources-partners/european-commission-visual-identity_en</w:t>
        </w:r>
      </w:hyperlink>
    </w:p>
    <w:p w14:paraId="5301F3CC" w14:textId="77777777" w:rsidR="001D27B3" w:rsidRPr="00447574" w:rsidRDefault="00E13772" w:rsidP="00291558">
      <w:pPr>
        <w:pStyle w:val="ListParagraph"/>
        <w:numPr>
          <w:ilvl w:val="0"/>
          <w:numId w:val="35"/>
        </w:numPr>
        <w:rPr>
          <w:color w:val="1F497D"/>
          <w:lang w:val="en-US"/>
        </w:rPr>
      </w:pPr>
      <w:hyperlink r:id="rId26" w:history="1">
        <w:r w:rsidR="001D27B3">
          <w:rPr>
            <w:rStyle w:val="Hyperlink"/>
          </w:rPr>
          <w:t>https://commission.europa.eu/funding-tenders/managing-your-project/communicating-and-raising-eu-visibility_en</w:t>
        </w:r>
      </w:hyperlink>
      <w:r w:rsidR="001D27B3" w:rsidRPr="00447574">
        <w:rPr>
          <w:color w:val="1F497D"/>
        </w:rPr>
        <w:t xml:space="preserve"> </w:t>
      </w:r>
    </w:p>
    <w:p w14:paraId="0CF2C250" w14:textId="77777777" w:rsidR="001D27B3" w:rsidRPr="00447574" w:rsidRDefault="00E13772" w:rsidP="00291558">
      <w:pPr>
        <w:pStyle w:val="ListParagraph"/>
        <w:numPr>
          <w:ilvl w:val="0"/>
          <w:numId w:val="35"/>
        </w:numPr>
        <w:rPr>
          <w:color w:val="1F497D"/>
        </w:rPr>
      </w:pPr>
      <w:hyperlink r:id="rId27" w:history="1">
        <w:r w:rsidR="001D27B3">
          <w:rPr>
            <w:rStyle w:val="Hyperlink"/>
          </w:rPr>
          <w:t>https://ec.europa.eu/regional_policy/policy/communication/how-to-communicate_en</w:t>
        </w:r>
      </w:hyperlink>
    </w:p>
    <w:p w14:paraId="58152B70" w14:textId="77777777" w:rsidR="001D27B3" w:rsidRDefault="001D27B3" w:rsidP="001D27B3">
      <w:pPr>
        <w:pStyle w:val="oj-ti-art"/>
        <w:shd w:val="clear" w:color="auto" w:fill="FFFFFF"/>
        <w:spacing w:before="360" w:after="120" w:line="312" w:lineRule="atLeast"/>
        <w:ind w:firstLine="708"/>
        <w:jc w:val="both"/>
      </w:pPr>
      <w:r w:rsidRPr="009220CB">
        <w:t xml:space="preserve">При осъществяване на дейности за осигуряване на видимост, прозрачност и комуникация бенефициентите използват емблемата на Съюза в съответствие с приложение IX, към Регламент № 2021/1060. </w:t>
      </w:r>
    </w:p>
    <w:p w14:paraId="7CE989F2" w14:textId="77777777" w:rsidR="00603108" w:rsidRPr="007A0B0A" w:rsidRDefault="00603108" w:rsidP="00603108">
      <w:pPr>
        <w:spacing w:after="0"/>
        <w:ind w:firstLine="851"/>
        <w:jc w:val="both"/>
        <w:rPr>
          <w:rFonts w:ascii="Times New Roman" w:eastAsia="Calibri" w:hAnsi="Times New Roman" w:cs="Times New Roman"/>
          <w:sz w:val="24"/>
          <w:szCs w:val="24"/>
        </w:rPr>
      </w:pPr>
    </w:p>
    <w:p w14:paraId="265E02F9" w14:textId="77777777" w:rsidR="00603108" w:rsidRPr="007A0B0A" w:rsidRDefault="00603108" w:rsidP="00603108">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b/>
          <w:sz w:val="24"/>
          <w:szCs w:val="24"/>
        </w:rPr>
      </w:pPr>
      <w:r w:rsidRPr="007A0B0A">
        <w:rPr>
          <w:rFonts w:ascii="Times New Roman" w:eastAsia="Calibri" w:hAnsi="Times New Roman" w:cs="Times New Roman"/>
          <w:b/>
          <w:sz w:val="24"/>
          <w:szCs w:val="24"/>
        </w:rPr>
        <w:t xml:space="preserve">ВАЖНО: </w:t>
      </w:r>
    </w:p>
    <w:p w14:paraId="7FA4E03F" w14:textId="3F5E8297" w:rsidR="00603108" w:rsidRPr="007A0B0A" w:rsidRDefault="00603108" w:rsidP="00603108">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За всеки инвестиционен проект се подава заедно с Формуляр за кандидатстване, попълнен в ИСУН 2020 и попълнения Формуляр за кандидатстване за инвестиционен </w:t>
      </w:r>
      <w:r w:rsidR="001D27B3">
        <w:rPr>
          <w:rFonts w:ascii="Times New Roman" w:eastAsia="Calibri" w:hAnsi="Times New Roman" w:cs="Times New Roman"/>
          <w:sz w:val="24"/>
          <w:szCs w:val="24"/>
        </w:rPr>
        <w:t>проект</w:t>
      </w:r>
      <w:r w:rsidRPr="007A0B0A">
        <w:rPr>
          <w:rFonts w:ascii="Times New Roman" w:eastAsia="Calibri" w:hAnsi="Times New Roman" w:cs="Times New Roman"/>
          <w:b/>
          <w:sz w:val="24"/>
          <w:szCs w:val="24"/>
        </w:rPr>
        <w:t xml:space="preserve">, </w:t>
      </w:r>
      <w:r w:rsidRPr="007A0B0A">
        <w:rPr>
          <w:rFonts w:ascii="Times New Roman" w:eastAsia="Calibri" w:hAnsi="Times New Roman" w:cs="Times New Roman"/>
          <w:sz w:val="24"/>
          <w:szCs w:val="24"/>
        </w:rPr>
        <w:t xml:space="preserve">включително и останалите приложими документи, посочени в т. 21 по-долу.   </w:t>
      </w:r>
    </w:p>
    <w:p w14:paraId="52F6FBED" w14:textId="5BA0555F" w:rsidR="00F704ED" w:rsidRPr="007A0B0A" w:rsidRDefault="001D27B3" w:rsidP="00291558">
      <w:pPr>
        <w:pStyle w:val="Heading2"/>
        <w:numPr>
          <w:ilvl w:val="1"/>
          <w:numId w:val="2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993"/>
        <w:rPr>
          <w:rFonts w:ascii="Times New Roman" w:hAnsi="Times New Roman"/>
          <w:sz w:val="24"/>
          <w:szCs w:val="24"/>
        </w:rPr>
      </w:pPr>
      <w:r>
        <w:rPr>
          <w:rFonts w:ascii="Times New Roman" w:hAnsi="Times New Roman"/>
          <w:sz w:val="24"/>
          <w:szCs w:val="24"/>
        </w:rPr>
        <w:t xml:space="preserve"> </w:t>
      </w:r>
      <w:bookmarkStart w:id="58" w:name="_Toc140135168"/>
      <w:r w:rsidR="00F704ED" w:rsidRPr="007A0B0A">
        <w:rPr>
          <w:rFonts w:ascii="Times New Roman" w:hAnsi="Times New Roman"/>
          <w:sz w:val="24"/>
          <w:szCs w:val="24"/>
        </w:rPr>
        <w:t>Съпътстващи документи към ФК</w:t>
      </w:r>
      <w:bookmarkEnd w:id="40"/>
      <w:bookmarkEnd w:id="41"/>
      <w:bookmarkEnd w:id="58"/>
    </w:p>
    <w:p w14:paraId="537C29D4" w14:textId="77777777" w:rsidR="00466F92" w:rsidRPr="007A0B0A" w:rsidRDefault="00466F92" w:rsidP="00466F92">
      <w:pPr>
        <w:ind w:right="141" w:firstLine="851"/>
        <w:jc w:val="both"/>
        <w:rPr>
          <w:rFonts w:ascii="Times New Roman" w:hAnsi="Times New Roman"/>
          <w:sz w:val="24"/>
          <w:szCs w:val="24"/>
          <w:lang w:eastAsia="bg-BG"/>
        </w:rPr>
      </w:pPr>
      <w:r w:rsidRPr="007A0B0A">
        <w:rPr>
          <w:rFonts w:ascii="Times New Roman" w:hAnsi="Times New Roman"/>
          <w:sz w:val="24"/>
          <w:szCs w:val="24"/>
          <w:lang w:eastAsia="bg-BG"/>
        </w:rPr>
        <w:t>Съпътстващите документи, които в зависимост от типа на проектното предложение следва да бъдат представени с подаването на ФК са както следва:</w:t>
      </w:r>
    </w:p>
    <w:p w14:paraId="5D5D995C"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Извършените проучвания за осъществимост, включително и анализ на вариантите, както и резултатите, включително оценка на необходимостта от предварителни съгласувателни действия във връзка с възможни пресичания с друга вече изградена или в проект на изграждане инфраструктура за избрания вариант (приложимо само за инвестиционни проекти);</w:t>
      </w:r>
    </w:p>
    <w:p w14:paraId="6AD1351D" w14:textId="77777777" w:rsidR="00466F92" w:rsidRPr="004310C0"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val="en-US" w:eastAsia="bg-BG"/>
        </w:rPr>
      </w:pPr>
      <w:r w:rsidRPr="004310C0">
        <w:rPr>
          <w:rFonts w:ascii="Times New Roman" w:hAnsi="Times New Roman"/>
          <w:sz w:val="24"/>
          <w:szCs w:val="24"/>
          <w:lang w:eastAsia="bg-BG"/>
        </w:rPr>
        <w:t>Анализ „разходи-ползи” (АРП), включително икономически и финансов анализ и оценка на риска, като се вземат предвид нуждите във връзка с приспособяването към изменението на климата и смекчаване на последиците от него и устойчивостта на бедствия. Изготвянето на пълен АРП е задължителен за инвестиционни проекти над 50 млн. евро (</w:t>
      </w:r>
      <w:r w:rsidRPr="004310C0">
        <w:rPr>
          <w:rFonts w:ascii="Times New Roman" w:hAnsi="Times New Roman"/>
          <w:b/>
          <w:i/>
          <w:sz w:val="24"/>
          <w:szCs w:val="24"/>
          <w:lang w:eastAsia="bg-BG"/>
        </w:rPr>
        <w:t xml:space="preserve">Приложение </w:t>
      </w:r>
      <w:r w:rsidRPr="004310C0">
        <w:rPr>
          <w:rFonts w:ascii="Times New Roman" w:hAnsi="Times New Roman"/>
          <w:i/>
          <w:sz w:val="24"/>
          <w:szCs w:val="24"/>
          <w:lang w:eastAsia="bg-BG"/>
        </w:rPr>
        <w:t>Методология за извършване на анализ на разходите и ползите</w:t>
      </w:r>
      <w:r w:rsidRPr="004310C0">
        <w:rPr>
          <w:rFonts w:ascii="Times New Roman" w:hAnsi="Times New Roman"/>
          <w:sz w:val="24"/>
          <w:szCs w:val="24"/>
          <w:lang w:eastAsia="bg-BG"/>
        </w:rPr>
        <w:t>. За останалите инвестиционни проекти АРП е задължително изготвянето на финансов анализ, анализ на риска и чувствителността (приложимо само за инвестиционни проекти). Изчисленията в обхвата на АРП следва да б</w:t>
      </w:r>
      <w:r>
        <w:rPr>
          <w:rFonts w:ascii="Times New Roman" w:hAnsi="Times New Roman"/>
          <w:sz w:val="24"/>
          <w:szCs w:val="24"/>
          <w:lang w:eastAsia="bg-BG"/>
        </w:rPr>
        <w:t xml:space="preserve">ъдат представени във формат </w:t>
      </w:r>
      <w:r>
        <w:rPr>
          <w:rFonts w:ascii="Times New Roman" w:hAnsi="Times New Roman"/>
          <w:sz w:val="24"/>
          <w:szCs w:val="24"/>
          <w:lang w:eastAsia="bg-BG"/>
        </w:rPr>
        <w:tab/>
        <w:t xml:space="preserve">на </w:t>
      </w:r>
      <w:r w:rsidRPr="004310C0">
        <w:rPr>
          <w:rFonts w:ascii="Times New Roman" w:hAnsi="Times New Roman"/>
          <w:sz w:val="24"/>
          <w:szCs w:val="24"/>
          <w:lang w:eastAsia="bg-BG"/>
        </w:rPr>
        <w:t xml:space="preserve">Adobe Reader и </w:t>
      </w:r>
      <w:r w:rsidRPr="004310C0">
        <w:rPr>
          <w:rFonts w:ascii="Times New Roman" w:hAnsi="Times New Roman"/>
          <w:sz w:val="24"/>
          <w:szCs w:val="24"/>
        </w:rPr>
        <w:t xml:space="preserve">MS </w:t>
      </w:r>
      <w:r w:rsidRPr="004310C0">
        <w:rPr>
          <w:rFonts w:ascii="Times New Roman" w:hAnsi="Times New Roman"/>
          <w:sz w:val="24"/>
          <w:szCs w:val="24"/>
          <w:lang w:eastAsia="bg-BG"/>
        </w:rPr>
        <w:t>Excel</w:t>
      </w:r>
      <w:r>
        <w:rPr>
          <w:rFonts w:ascii="Times New Roman" w:hAnsi="Times New Roman"/>
          <w:sz w:val="24"/>
          <w:szCs w:val="24"/>
          <w:lang w:eastAsia="bg-BG"/>
        </w:rPr>
        <w:t>.</w:t>
      </w:r>
      <w:r>
        <w:rPr>
          <w:rFonts w:ascii="Times New Roman" w:hAnsi="Times New Roman"/>
          <w:sz w:val="24"/>
          <w:szCs w:val="24"/>
          <w:lang w:val="en-US" w:eastAsia="bg-BG"/>
        </w:rPr>
        <w:t xml:space="preserve"> </w:t>
      </w:r>
      <w:r>
        <w:rPr>
          <w:rFonts w:ascii="Times New Roman" w:hAnsi="Times New Roman"/>
          <w:sz w:val="24"/>
          <w:szCs w:val="24"/>
          <w:lang w:eastAsia="bg-BG"/>
        </w:rPr>
        <w:t>З</w:t>
      </w:r>
      <w:r w:rsidRPr="004310C0">
        <w:rPr>
          <w:rFonts w:ascii="Times New Roman" w:hAnsi="Times New Roman"/>
          <w:sz w:val="24"/>
          <w:szCs w:val="24"/>
          <w:lang w:eastAsia="bg-BG"/>
        </w:rPr>
        <w:t xml:space="preserve">а проекти за информационни системи в транспорта: интелигентни </w:t>
      </w:r>
      <w:r w:rsidRPr="004310C0">
        <w:rPr>
          <w:rFonts w:ascii="Times New Roman" w:hAnsi="Times New Roman"/>
          <w:sz w:val="24"/>
          <w:szCs w:val="24"/>
          <w:lang w:eastAsia="bg-BG"/>
        </w:rPr>
        <w:lastRenderedPageBreak/>
        <w:t>транспортни системи (</w:t>
      </w:r>
      <w:r w:rsidRPr="004310C0">
        <w:rPr>
          <w:rFonts w:ascii="Times New Roman" w:hAnsi="Times New Roman"/>
          <w:sz w:val="24"/>
          <w:szCs w:val="24"/>
          <w:lang w:val="en-US" w:eastAsia="bg-BG"/>
        </w:rPr>
        <w:t>ITS</w:t>
      </w:r>
      <w:r w:rsidRPr="004310C0">
        <w:rPr>
          <w:rFonts w:ascii="Times New Roman" w:hAnsi="Times New Roman"/>
          <w:sz w:val="24"/>
          <w:szCs w:val="24"/>
          <w:lang w:eastAsia="bg-BG"/>
        </w:rPr>
        <w:t>), системи за управление на железопътното движение: (</w:t>
      </w:r>
      <w:r w:rsidRPr="004310C0">
        <w:rPr>
          <w:rFonts w:ascii="Times New Roman" w:hAnsi="Times New Roman"/>
          <w:sz w:val="24"/>
          <w:szCs w:val="24"/>
          <w:lang w:val="en-US" w:eastAsia="bg-BG"/>
        </w:rPr>
        <w:t>ERTMS, ETCS</w:t>
      </w:r>
      <w:r w:rsidRPr="004310C0">
        <w:rPr>
          <w:rFonts w:ascii="Times New Roman" w:hAnsi="Times New Roman"/>
          <w:sz w:val="24"/>
          <w:szCs w:val="24"/>
          <w:lang w:eastAsia="bg-BG"/>
        </w:rPr>
        <w:t xml:space="preserve">, </w:t>
      </w:r>
      <w:r w:rsidRPr="004310C0">
        <w:rPr>
          <w:rFonts w:ascii="Times New Roman" w:hAnsi="Times New Roman"/>
          <w:sz w:val="24"/>
          <w:szCs w:val="24"/>
          <w:lang w:val="en-US" w:eastAsia="bg-BG"/>
        </w:rPr>
        <w:t>GSM-R)</w:t>
      </w:r>
      <w:r>
        <w:rPr>
          <w:rFonts w:ascii="Times New Roman" w:hAnsi="Times New Roman"/>
          <w:sz w:val="24"/>
          <w:szCs w:val="24"/>
          <w:lang w:val="en-US" w:eastAsia="bg-BG"/>
        </w:rPr>
        <w:t xml:space="preserve"> </w:t>
      </w:r>
      <w:r w:rsidRPr="004310C0">
        <w:rPr>
          <w:rFonts w:ascii="Times New Roman" w:hAnsi="Times New Roman"/>
          <w:sz w:val="24"/>
          <w:szCs w:val="24"/>
          <w:lang w:eastAsia="bg-BG"/>
        </w:rPr>
        <w:t>не е задължително изготвянето на АРП, когато се прилага Анализ на ефективността на разходите</w:t>
      </w:r>
      <w:r w:rsidRPr="004310C0">
        <w:rPr>
          <w:rFonts w:ascii="Times New Roman" w:hAnsi="Times New Roman"/>
          <w:sz w:val="24"/>
          <w:szCs w:val="24"/>
          <w:lang w:val="en-US" w:eastAsia="bg-BG"/>
        </w:rPr>
        <w:t xml:space="preserve"> (</w:t>
      </w:r>
      <w:r w:rsidRPr="004310C0">
        <w:rPr>
          <w:rFonts w:ascii="Times New Roman" w:hAnsi="Times New Roman"/>
          <w:sz w:val="24"/>
          <w:szCs w:val="24"/>
          <w:lang w:eastAsia="bg-BG"/>
        </w:rPr>
        <w:t>АЕР</w:t>
      </w:r>
      <w:r w:rsidRPr="004310C0">
        <w:rPr>
          <w:rFonts w:ascii="Times New Roman" w:hAnsi="Times New Roman"/>
          <w:sz w:val="24"/>
          <w:szCs w:val="24"/>
          <w:lang w:val="en-US" w:eastAsia="bg-BG"/>
        </w:rPr>
        <w:t>)</w:t>
      </w:r>
      <w:r w:rsidRPr="004310C0">
        <w:rPr>
          <w:rFonts w:ascii="Times New Roman" w:hAnsi="Times New Roman"/>
          <w:sz w:val="24"/>
          <w:szCs w:val="24"/>
          <w:lang w:eastAsia="bg-BG"/>
        </w:rPr>
        <w:t>. АЕР е предназначен за използване, когато конкретен резултат или цел вече е дефиниран и се сравнят доколко ефективно различните варианти отговарят на тази цел.</w:t>
      </w:r>
    </w:p>
    <w:p w14:paraId="76EF7971" w14:textId="77777777" w:rsidR="00466F92"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4310C0">
        <w:rPr>
          <w:rFonts w:ascii="Times New Roman" w:hAnsi="Times New Roman"/>
          <w:sz w:val="24"/>
          <w:szCs w:val="24"/>
          <w:lang w:eastAsia="bg-BG"/>
        </w:rPr>
        <w:t xml:space="preserve">Документация във връзка с </w:t>
      </w:r>
      <w:r>
        <w:rPr>
          <w:rFonts w:ascii="Times New Roman" w:hAnsi="Times New Roman"/>
          <w:sz w:val="24"/>
          <w:szCs w:val="24"/>
          <w:lang w:eastAsia="bg-BG"/>
        </w:rPr>
        <w:t xml:space="preserve">климатична устойчивост, </w:t>
      </w:r>
      <w:r w:rsidRPr="007A0B0A">
        <w:rPr>
          <w:rFonts w:ascii="Times New Roman" w:eastAsia="Calibri" w:hAnsi="Times New Roman" w:cs="Times New Roman"/>
          <w:sz w:val="24"/>
          <w:szCs w:val="24"/>
          <w:lang w:val="en-US"/>
        </w:rPr>
        <w:t>DNSH</w:t>
      </w:r>
      <w:r>
        <w:rPr>
          <w:rFonts w:ascii="Times New Roman" w:hAnsi="Times New Roman"/>
          <w:sz w:val="24"/>
          <w:szCs w:val="24"/>
          <w:lang w:eastAsia="bg-BG"/>
        </w:rPr>
        <w:t xml:space="preserve">, </w:t>
      </w:r>
      <w:r w:rsidRPr="004310C0">
        <w:rPr>
          <w:rFonts w:ascii="Times New Roman" w:hAnsi="Times New Roman"/>
          <w:sz w:val="24"/>
          <w:szCs w:val="24"/>
          <w:lang w:eastAsia="bg-BG"/>
        </w:rPr>
        <w:t>ОВОС: нетехническо резюме на доклада за ОВОС; информация относно консултации с органите по опазването на околната среда, обществеността и, ако е приложимо, консултации с други държави членки, проведени в съответствие с членове 6 и 7 от Директивата за ОВОС; Решението на компетентния орган, издадено в съответствие с членове 8 и 9 от Директивата за ОВОС за приключили процедури по реда на глава шеста от ЗООС и/или чл. 31 от ЗБР с влязъл в сила краен административен акт, издадени във връзка с изпълнението на инвестиционния проект (приложимо само за инвестиционни проекти);</w:t>
      </w:r>
    </w:p>
    <w:p w14:paraId="5C12D112" w14:textId="77777777" w:rsidR="00466F92" w:rsidRPr="00980C01" w:rsidRDefault="00466F92" w:rsidP="00466F92">
      <w:pPr>
        <w:pStyle w:val="ListParagraph"/>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AD4DC6">
        <w:rPr>
          <w:rFonts w:ascii="Times New Roman" w:hAnsi="Times New Roman"/>
          <w:sz w:val="24"/>
          <w:szCs w:val="24"/>
          <w:lang w:eastAsia="bg-BG"/>
        </w:rPr>
        <w:t>Разработ</w:t>
      </w:r>
      <w:r>
        <w:rPr>
          <w:rFonts w:ascii="Times New Roman" w:hAnsi="Times New Roman"/>
          <w:sz w:val="24"/>
          <w:szCs w:val="24"/>
          <w:lang w:eastAsia="bg-BG"/>
        </w:rPr>
        <w:t>ени и одобрени</w:t>
      </w:r>
      <w:r w:rsidRPr="00AD4DC6">
        <w:rPr>
          <w:rFonts w:ascii="Times New Roman" w:hAnsi="Times New Roman"/>
          <w:sz w:val="24"/>
          <w:szCs w:val="24"/>
          <w:lang w:eastAsia="bg-BG"/>
        </w:rPr>
        <w:t xml:space="preserve"> специфични за </w:t>
      </w:r>
      <w:r>
        <w:rPr>
          <w:rFonts w:ascii="Times New Roman" w:hAnsi="Times New Roman"/>
          <w:sz w:val="24"/>
          <w:szCs w:val="24"/>
          <w:lang w:eastAsia="bg-BG"/>
        </w:rPr>
        <w:t xml:space="preserve">съответните </w:t>
      </w:r>
      <w:r w:rsidRPr="00AD4DC6">
        <w:rPr>
          <w:rFonts w:ascii="Times New Roman" w:hAnsi="Times New Roman"/>
          <w:sz w:val="24"/>
          <w:szCs w:val="24"/>
          <w:lang w:eastAsia="bg-BG"/>
        </w:rPr>
        <w:t xml:space="preserve">защитени зони подробни природозащитни цели </w:t>
      </w:r>
      <w:r>
        <w:rPr>
          <w:rFonts w:ascii="Times New Roman" w:hAnsi="Times New Roman"/>
          <w:sz w:val="24"/>
          <w:szCs w:val="24"/>
          <w:lang w:eastAsia="bg-BG"/>
        </w:rPr>
        <w:t>в съответствие с</w:t>
      </w:r>
      <w:r w:rsidRPr="00AD4DC6">
        <w:rPr>
          <w:rFonts w:ascii="Times New Roman" w:hAnsi="Times New Roman"/>
          <w:sz w:val="24"/>
          <w:szCs w:val="24"/>
          <w:lang w:eastAsia="bg-BG"/>
        </w:rPr>
        <w:t xml:space="preserve"> изискванията Директива 92/43/ЕИО за опазване на природните местообитания и на дивата флора и фауна - Директива за местообитанията и Директива 2009/147/ЕО относно опазването на дивите птици - Директива за птиците</w:t>
      </w:r>
      <w:r>
        <w:rPr>
          <w:rFonts w:ascii="Times New Roman" w:hAnsi="Times New Roman"/>
          <w:sz w:val="24"/>
          <w:szCs w:val="24"/>
          <w:lang w:eastAsia="bg-BG"/>
        </w:rPr>
        <w:t xml:space="preserve"> </w:t>
      </w:r>
      <w:r>
        <w:rPr>
          <w:rFonts w:ascii="Times New Roman" w:hAnsi="Times New Roman"/>
          <w:sz w:val="24"/>
          <w:szCs w:val="24"/>
          <w:lang w:val="en-US" w:eastAsia="bg-BG"/>
        </w:rPr>
        <w:t>(</w:t>
      </w:r>
      <w:r>
        <w:rPr>
          <w:rFonts w:ascii="Times New Roman" w:hAnsi="Times New Roman"/>
          <w:sz w:val="24"/>
          <w:szCs w:val="24"/>
          <w:lang w:eastAsia="bg-BG"/>
        </w:rPr>
        <w:t>когато е приложимо</w:t>
      </w:r>
      <w:r>
        <w:rPr>
          <w:rFonts w:ascii="Times New Roman" w:hAnsi="Times New Roman"/>
          <w:sz w:val="24"/>
          <w:szCs w:val="24"/>
          <w:lang w:val="en-US" w:eastAsia="bg-BG"/>
        </w:rPr>
        <w:t>)</w:t>
      </w:r>
      <w:r>
        <w:rPr>
          <w:rFonts w:ascii="Times New Roman" w:hAnsi="Times New Roman"/>
          <w:sz w:val="24"/>
          <w:szCs w:val="24"/>
          <w:lang w:eastAsia="bg-BG"/>
        </w:rPr>
        <w:t>.</w:t>
      </w:r>
    </w:p>
    <w:p w14:paraId="58EB8477"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Техническа спецификация от документация/и за обществена/и поръчка/и (когато е налична);</w:t>
      </w:r>
    </w:p>
    <w:p w14:paraId="5E45BCC5"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 xml:space="preserve">Техническа документация – например идеен проект, </w:t>
      </w:r>
      <w:r>
        <w:rPr>
          <w:rFonts w:ascii="Times New Roman" w:hAnsi="Times New Roman"/>
          <w:sz w:val="24"/>
          <w:szCs w:val="24"/>
          <w:lang w:eastAsia="bg-BG"/>
        </w:rPr>
        <w:t xml:space="preserve">технически проект, </w:t>
      </w:r>
      <w:r w:rsidRPr="007A0B0A">
        <w:rPr>
          <w:rFonts w:ascii="Times New Roman" w:hAnsi="Times New Roman"/>
          <w:sz w:val="24"/>
          <w:szCs w:val="24"/>
          <w:lang w:eastAsia="bg-BG"/>
        </w:rPr>
        <w:t>ПУП и др. (когато е приложимо);</w:t>
      </w:r>
    </w:p>
    <w:p w14:paraId="3467AEDA"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Картен материал, определящ местонахождението на проекта/ обекта (когато е приложимо);</w:t>
      </w:r>
    </w:p>
    <w:p w14:paraId="08ABC082"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Заверени копия от разрешителни (когато е приложимо);</w:t>
      </w:r>
    </w:p>
    <w:p w14:paraId="4004F080"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Декларации, свързани с дейностите по проекта – например Декларация на органа, отговарящ за мониторинга на обектите НАТУРА 2000, Декларация на компетентния орган, отговарящ за управлението на Водите;</w:t>
      </w:r>
    </w:p>
    <w:p w14:paraId="188B3DF6"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Оценителн</w:t>
      </w:r>
      <w:r>
        <w:rPr>
          <w:rFonts w:ascii="Times New Roman" w:hAnsi="Times New Roman"/>
          <w:sz w:val="24"/>
          <w:szCs w:val="24"/>
          <w:lang w:eastAsia="bg-BG"/>
        </w:rPr>
        <w:t>и</w:t>
      </w:r>
      <w:r w:rsidRPr="007A0B0A">
        <w:rPr>
          <w:rFonts w:ascii="Times New Roman" w:hAnsi="Times New Roman"/>
          <w:sz w:val="24"/>
          <w:szCs w:val="24"/>
          <w:lang w:eastAsia="bg-BG"/>
        </w:rPr>
        <w:t xml:space="preserve"> </w:t>
      </w:r>
      <w:r>
        <w:rPr>
          <w:rFonts w:ascii="Times New Roman" w:hAnsi="Times New Roman"/>
          <w:sz w:val="24"/>
          <w:szCs w:val="24"/>
          <w:lang w:eastAsia="bg-BG"/>
        </w:rPr>
        <w:t>въпросници</w:t>
      </w:r>
      <w:r w:rsidRPr="007A0B0A">
        <w:rPr>
          <w:rFonts w:ascii="Times New Roman" w:hAnsi="Times New Roman"/>
          <w:sz w:val="24"/>
          <w:szCs w:val="24"/>
          <w:lang w:eastAsia="bg-BG"/>
        </w:rPr>
        <w:t xml:space="preserve"> за извършена самооценка от бенефициента на проектно предложение</w:t>
      </w:r>
    </w:p>
    <w:p w14:paraId="30D4C994" w14:textId="77777777" w:rsidR="00466F92" w:rsidRPr="004F36D7"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4F36D7">
        <w:rPr>
          <w:rFonts w:ascii="Times New Roman" w:hAnsi="Times New Roman"/>
          <w:sz w:val="24"/>
          <w:szCs w:val="24"/>
          <w:lang w:eastAsia="bg-BG"/>
        </w:rPr>
        <w:t>Completion note от JASPERS Когато проектът е подготвян с подкрепа от страна на JASPERS/ УО получава подкрепа от страна на JASPERS за оценката му е наличен  completion note от JASPERS, който съдържа положителна оценка на качеството на проекта;</w:t>
      </w:r>
    </w:p>
    <w:p w14:paraId="6E4609FB" w14:textId="77777777" w:rsidR="00466F92" w:rsidRPr="007A0B0A" w:rsidRDefault="00466F92" w:rsidP="00466F92">
      <w:pPr>
        <w:numPr>
          <w:ilvl w:val="1"/>
          <w:numId w:val="16"/>
        </w:numPr>
        <w:tabs>
          <w:tab w:val="clear" w:pos="1440"/>
          <w:tab w:val="num" w:pos="1134"/>
        </w:tabs>
        <w:spacing w:after="0" w:line="240" w:lineRule="auto"/>
        <w:ind w:left="0" w:right="141" w:firstLine="851"/>
        <w:jc w:val="both"/>
        <w:rPr>
          <w:rFonts w:ascii="Times New Roman" w:hAnsi="Times New Roman"/>
          <w:sz w:val="24"/>
          <w:szCs w:val="24"/>
          <w:lang w:eastAsia="bg-BG"/>
        </w:rPr>
      </w:pPr>
      <w:r w:rsidRPr="007A0B0A">
        <w:rPr>
          <w:rFonts w:ascii="Times New Roman" w:hAnsi="Times New Roman"/>
          <w:sz w:val="24"/>
          <w:szCs w:val="24"/>
          <w:lang w:eastAsia="bg-BG"/>
        </w:rPr>
        <w:t>Допълнителна информация от бенефициента и/или други институции/компетентни органи (когато е приложимо).</w:t>
      </w:r>
    </w:p>
    <w:p w14:paraId="0FF9CC83" w14:textId="77777777" w:rsidR="00466F92" w:rsidRPr="007A0B0A" w:rsidRDefault="00466F92" w:rsidP="00466F92">
      <w:pPr>
        <w:pStyle w:val="PMnumeric"/>
        <w:numPr>
          <w:ilvl w:val="0"/>
          <w:numId w:val="0"/>
        </w:numPr>
        <w:tabs>
          <w:tab w:val="num" w:pos="851"/>
        </w:tabs>
        <w:ind w:right="141" w:firstLine="709"/>
        <w:rPr>
          <w:spacing w:val="0"/>
        </w:rPr>
      </w:pPr>
      <w:r w:rsidRPr="007A0B0A">
        <w:rPr>
          <w:spacing w:val="0"/>
        </w:rPr>
        <w:t xml:space="preserve">След финализиране на ФК </w:t>
      </w:r>
      <w:r>
        <w:rPr>
          <w:spacing w:val="0"/>
        </w:rPr>
        <w:t xml:space="preserve">за инвестиционен проект </w:t>
      </w:r>
      <w:r w:rsidRPr="007A0B0A">
        <w:rPr>
          <w:spacing w:val="0"/>
        </w:rPr>
        <w:t>и преди подаването му, бенефициента извършва самооценка на качеството на ФК</w:t>
      </w:r>
      <w:r w:rsidRPr="009775BD">
        <w:rPr>
          <w:spacing w:val="0"/>
        </w:rPr>
        <w:t xml:space="preserve"> </w:t>
      </w:r>
      <w:r>
        <w:rPr>
          <w:spacing w:val="0"/>
        </w:rPr>
        <w:t>за инвестиционен проект и приложенията към него</w:t>
      </w:r>
      <w:r w:rsidRPr="007A0B0A">
        <w:rPr>
          <w:spacing w:val="0"/>
        </w:rPr>
        <w:t xml:space="preserve">, като попълва </w:t>
      </w:r>
      <w:r>
        <w:rPr>
          <w:spacing w:val="0"/>
        </w:rPr>
        <w:t xml:space="preserve">мотивирано </w:t>
      </w:r>
      <w:r w:rsidRPr="007A0B0A">
        <w:rPr>
          <w:spacing w:val="0"/>
        </w:rPr>
        <w:t>и прилага към ФК оценителн</w:t>
      </w:r>
      <w:r>
        <w:rPr>
          <w:spacing w:val="0"/>
        </w:rPr>
        <w:t>и</w:t>
      </w:r>
      <w:r w:rsidRPr="007A0B0A">
        <w:rPr>
          <w:spacing w:val="0"/>
        </w:rPr>
        <w:t xml:space="preserve"> </w:t>
      </w:r>
      <w:r>
        <w:rPr>
          <w:spacing w:val="0"/>
        </w:rPr>
        <w:t>въпросници</w:t>
      </w:r>
      <w:r w:rsidRPr="007A0B0A">
        <w:rPr>
          <w:spacing w:val="0"/>
        </w:rPr>
        <w:t xml:space="preserve"> за извършена самооценка</w:t>
      </w:r>
      <w:r>
        <w:rPr>
          <w:spacing w:val="0"/>
        </w:rPr>
        <w:t xml:space="preserve"> на качеството на инвестиционния проект</w:t>
      </w:r>
      <w:r w:rsidRPr="007A0B0A">
        <w:rPr>
          <w:spacing w:val="0"/>
        </w:rPr>
        <w:t xml:space="preserve">. </w:t>
      </w:r>
      <w:r>
        <w:rPr>
          <w:spacing w:val="0"/>
        </w:rPr>
        <w:t>Самооценката следва да представя по всеки въпрос съвсем накратко конкретни доказателства с препратка къде могат да бъдат намерени (документ, страница, таблица и т.н.)</w:t>
      </w:r>
    </w:p>
    <w:p w14:paraId="7D276779" w14:textId="77777777" w:rsidR="00466F92" w:rsidRPr="00C247E3" w:rsidRDefault="00466F92" w:rsidP="00466F92">
      <w:pPr>
        <w:pStyle w:val="PMnumeric"/>
        <w:numPr>
          <w:ilvl w:val="0"/>
          <w:numId w:val="0"/>
        </w:numPr>
        <w:tabs>
          <w:tab w:val="num" w:pos="851"/>
        </w:tabs>
        <w:ind w:right="141"/>
        <w:rPr>
          <w:spacing w:val="0"/>
        </w:rPr>
      </w:pPr>
      <w:r w:rsidRPr="00C247E3">
        <w:rPr>
          <w:b/>
          <w:spacing w:val="0"/>
          <w:lang w:eastAsia="en-US"/>
        </w:rPr>
        <w:t xml:space="preserve">Важно: </w:t>
      </w:r>
      <w:r w:rsidRPr="00C247E3">
        <w:rPr>
          <w:spacing w:val="0"/>
          <w:lang w:eastAsia="en-US"/>
        </w:rPr>
        <w:t xml:space="preserve">АРП се извършва възможно най-рано на етапа на изготвяне на проекта, обикновено в края на предварителния етап на проектиране на проекта.  </w:t>
      </w:r>
    </w:p>
    <w:p w14:paraId="450B6A8C" w14:textId="2FE7B08E" w:rsidR="00AF4B29" w:rsidRPr="007A0B0A" w:rsidRDefault="002325A3"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59" w:name="_Toc140135169"/>
      <w:r w:rsidRPr="007A0B0A">
        <w:rPr>
          <w:rFonts w:ascii="Times New Roman" w:hAnsi="Times New Roman" w:cs="Times New Roman"/>
        </w:rPr>
        <w:lastRenderedPageBreak/>
        <w:t xml:space="preserve">Критерии </w:t>
      </w:r>
      <w:r w:rsidR="005B7309" w:rsidRPr="007A0B0A">
        <w:rPr>
          <w:rFonts w:ascii="Times New Roman" w:hAnsi="Times New Roman" w:cs="Times New Roman"/>
        </w:rPr>
        <w:t xml:space="preserve">и методика </w:t>
      </w:r>
      <w:r w:rsidRPr="007A0B0A">
        <w:rPr>
          <w:rFonts w:ascii="Times New Roman" w:hAnsi="Times New Roman" w:cs="Times New Roman"/>
        </w:rPr>
        <w:t>за оценка на проектните предложения:</w:t>
      </w:r>
      <w:bookmarkEnd w:id="59"/>
    </w:p>
    <w:p w14:paraId="0ED596E6" w14:textId="061646A4" w:rsidR="00AF4B29" w:rsidRPr="00EA4DC3" w:rsidRDefault="00EA4DC3" w:rsidP="00291558">
      <w:pPr>
        <w:pStyle w:val="Heading2"/>
        <w:numPr>
          <w:ilvl w:val="1"/>
          <w:numId w:val="30"/>
        </w:numPr>
        <w:pBdr>
          <w:top w:val="single" w:sz="4" w:space="1" w:color="auto"/>
          <w:left w:val="single" w:sz="4" w:space="4" w:color="auto"/>
          <w:bottom w:val="single" w:sz="4" w:space="1" w:color="auto"/>
          <w:right w:val="single" w:sz="4" w:space="4" w:color="auto"/>
        </w:pBdr>
        <w:spacing w:before="120" w:after="120"/>
        <w:ind w:left="709"/>
        <w:rPr>
          <w:rFonts w:ascii="Times New Roman" w:hAnsi="Times New Roman" w:cs="Times New Roman"/>
        </w:rPr>
      </w:pPr>
      <w:r>
        <w:rPr>
          <w:rFonts w:ascii="Times New Roman" w:hAnsi="Times New Roman" w:cs="Times New Roman"/>
        </w:rPr>
        <w:t xml:space="preserve"> </w:t>
      </w:r>
      <w:bookmarkStart w:id="60" w:name="_Toc140135170"/>
      <w:r w:rsidR="00685833" w:rsidRPr="00EA4DC3">
        <w:rPr>
          <w:rFonts w:ascii="Times New Roman" w:hAnsi="Times New Roman" w:cs="Times New Roman"/>
        </w:rPr>
        <w:t xml:space="preserve">Критерии </w:t>
      </w:r>
      <w:r w:rsidR="00AF4B29" w:rsidRPr="00EA4DC3">
        <w:rPr>
          <w:rFonts w:ascii="Times New Roman" w:hAnsi="Times New Roman" w:cs="Times New Roman"/>
        </w:rPr>
        <w:t xml:space="preserve">за </w:t>
      </w:r>
      <w:r w:rsidR="00685833" w:rsidRPr="00EA4DC3">
        <w:rPr>
          <w:rFonts w:ascii="Times New Roman" w:hAnsi="Times New Roman" w:cs="Times New Roman"/>
        </w:rPr>
        <w:t>оценка</w:t>
      </w:r>
      <w:r w:rsidR="00AF4B29" w:rsidRPr="00EA4DC3">
        <w:rPr>
          <w:rFonts w:ascii="Times New Roman" w:hAnsi="Times New Roman" w:cs="Times New Roman"/>
        </w:rPr>
        <w:t xml:space="preserve"> на проектните предложения:</w:t>
      </w:r>
      <w:bookmarkEnd w:id="60"/>
      <w:r w:rsidR="00AF4B29" w:rsidRPr="00EA4DC3">
        <w:rPr>
          <w:rFonts w:ascii="Times New Roman" w:hAnsi="Times New Roman" w:cs="Times New Roman"/>
        </w:rPr>
        <w:t xml:space="preserve"> </w:t>
      </w:r>
    </w:p>
    <w:p w14:paraId="7BE5CEDD" w14:textId="77777777" w:rsidR="00343AD6" w:rsidRPr="007A0B0A" w:rsidRDefault="00343AD6" w:rsidP="00343AD6">
      <w:pPr>
        <w:ind w:firstLine="567"/>
        <w:jc w:val="both"/>
        <w:rPr>
          <w:rFonts w:ascii="Times New Roman" w:hAnsi="Times New Roman" w:cs="Times New Roman"/>
          <w:sz w:val="24"/>
          <w:szCs w:val="24"/>
        </w:rPr>
      </w:pPr>
      <w:r w:rsidRPr="007A0B0A">
        <w:rPr>
          <w:rFonts w:ascii="Times New Roman" w:hAnsi="Times New Roman" w:cs="Times New Roman"/>
          <w:sz w:val="24"/>
          <w:szCs w:val="24"/>
        </w:rPr>
        <w:t>В процеса на подготовка на Програма „Транспортна свързаност“  2021-2027 г. (ПТС) е извършен подбор на операциите, с което е опреден индикативен списък на инвестиционните проекти за финансиране по съответния приоритет на ПТС.</w:t>
      </w:r>
    </w:p>
    <w:p w14:paraId="3A3DDDA0" w14:textId="77777777" w:rsidR="00343AD6" w:rsidRPr="007A0B0A" w:rsidRDefault="00343AD6" w:rsidP="00343AD6">
      <w:pPr>
        <w:ind w:firstLine="567"/>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Подготовката и оценката на проектните предложения, подадени за финансиране по ПТС се </w:t>
      </w:r>
      <w:r w:rsidRPr="007A0B0A">
        <w:rPr>
          <w:rFonts w:ascii="Times New Roman" w:hAnsi="Times New Roman" w:cs="Times New Roman"/>
          <w:sz w:val="24"/>
          <w:szCs w:val="24"/>
        </w:rPr>
        <w:t>изпълнява</w:t>
      </w:r>
      <w:r w:rsidRPr="007A0B0A">
        <w:rPr>
          <w:rFonts w:ascii="Times New Roman" w:eastAsia="Calibri" w:hAnsi="Times New Roman" w:cs="Times New Roman"/>
          <w:sz w:val="24"/>
          <w:szCs w:val="24"/>
        </w:rPr>
        <w:t xml:space="preserve"> при стриктно спазване на процедурите, правилата и указанията, разписани в настоящите </w:t>
      </w:r>
      <w:r>
        <w:rPr>
          <w:rFonts w:ascii="Times New Roman" w:eastAsia="Calibri" w:hAnsi="Times New Roman" w:cs="Times New Roman"/>
          <w:sz w:val="24"/>
          <w:szCs w:val="24"/>
        </w:rPr>
        <w:t>Условията за кандидатстване</w:t>
      </w:r>
      <w:r w:rsidRPr="007A0B0A">
        <w:rPr>
          <w:rFonts w:ascii="Times New Roman" w:eastAsia="Calibri" w:hAnsi="Times New Roman" w:cs="Times New Roman"/>
          <w:sz w:val="24"/>
          <w:szCs w:val="24"/>
        </w:rPr>
        <w:t>.</w:t>
      </w:r>
    </w:p>
    <w:p w14:paraId="726C1CA9" w14:textId="77777777" w:rsidR="00343AD6" w:rsidRPr="007A0B0A" w:rsidRDefault="00343AD6" w:rsidP="00343AD6">
      <w:pPr>
        <w:ind w:firstLine="567"/>
        <w:jc w:val="both"/>
        <w:rPr>
          <w:rFonts w:ascii="Times New Roman" w:hAnsi="Times New Roman" w:cs="Times New Roman"/>
          <w:sz w:val="24"/>
          <w:szCs w:val="24"/>
        </w:rPr>
      </w:pPr>
      <w:r w:rsidRPr="007A0B0A">
        <w:rPr>
          <w:rFonts w:ascii="Times New Roman" w:hAnsi="Times New Roman" w:cs="Times New Roman"/>
          <w:sz w:val="24"/>
          <w:szCs w:val="24"/>
        </w:rPr>
        <w:t>Методът, който ще бъде използван е проектите да бъдат оценявани един по един след получаването и регистрирането им в системата ИСУН 2020, и те да бъдат сравнявани единствено с одобрените критерии за оценка на проекти от Комитета за наблюдение на ПТС.</w:t>
      </w:r>
    </w:p>
    <w:p w14:paraId="389481EC" w14:textId="77777777" w:rsidR="00343AD6" w:rsidRPr="007A0B0A" w:rsidRDefault="00343AD6" w:rsidP="00343AD6">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w:t>
      </w:r>
    </w:p>
    <w:p w14:paraId="3448FE65" w14:textId="77777777" w:rsidR="00343AD6" w:rsidRPr="007A0B0A" w:rsidRDefault="00343AD6" w:rsidP="00343AD6">
      <w:pPr>
        <w:ind w:firstLine="567"/>
        <w:contextualSpacing/>
        <w:jc w:val="both"/>
        <w:rPr>
          <w:rFonts w:ascii="Times New Roman" w:eastAsia="Calibri" w:hAnsi="Times New Roman" w:cs="Times New Roman"/>
          <w:sz w:val="24"/>
          <w:szCs w:val="24"/>
        </w:rPr>
      </w:pPr>
    </w:p>
    <w:p w14:paraId="6F54435A" w14:textId="77777777" w:rsidR="00343AD6" w:rsidRDefault="00343AD6" w:rsidP="00343AD6">
      <w:pPr>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По време на оценка на проекта, в случай че се у</w:t>
      </w:r>
      <w:r w:rsidRPr="009D631B">
        <w:rPr>
          <w:rFonts w:ascii="Times New Roman" w:eastAsia="Calibri" w:hAnsi="Times New Roman" w:cs="Times New Roman"/>
          <w:sz w:val="24"/>
          <w:szCs w:val="24"/>
        </w:rPr>
        <w:t>становят нередовности, непълноти и/или несъответствия на представените документи, оценителната комисия има право да изиска от кандидата да представи допълнителни писмени разяснения по представеният от него про</w:t>
      </w:r>
      <w:r>
        <w:rPr>
          <w:rFonts w:ascii="Times New Roman" w:eastAsia="Calibri" w:hAnsi="Times New Roman" w:cs="Times New Roman"/>
          <w:sz w:val="24"/>
          <w:szCs w:val="24"/>
        </w:rPr>
        <w:t>ект или да изиска</w:t>
      </w:r>
      <w:r w:rsidRPr="009D631B">
        <w:rPr>
          <w:rFonts w:ascii="Times New Roman" w:eastAsia="Calibri" w:hAnsi="Times New Roman" w:cs="Times New Roman"/>
          <w:sz w:val="24"/>
          <w:szCs w:val="24"/>
        </w:rPr>
        <w:t xml:space="preserve"> преработване на определени компоненти от проекта. Кандидатът следва да представи допълнителни разяснения или преработен формуляр за кандидатстване в рамките на определения срок, който не може да бъде по-кратък от една седмица от датата на получаване на искането. </w:t>
      </w:r>
    </w:p>
    <w:p w14:paraId="0EA8CBA9" w14:textId="77777777" w:rsidR="00343AD6" w:rsidRPr="009D631B" w:rsidRDefault="00343AD6" w:rsidP="00343AD6">
      <w:pPr>
        <w:ind w:firstLine="567"/>
        <w:contextualSpacing/>
        <w:jc w:val="both"/>
        <w:rPr>
          <w:rFonts w:ascii="Times New Roman" w:eastAsia="Calibri" w:hAnsi="Times New Roman" w:cs="Times New Roman"/>
          <w:sz w:val="24"/>
          <w:szCs w:val="24"/>
        </w:rPr>
      </w:pPr>
    </w:p>
    <w:p w14:paraId="7C99BE86" w14:textId="77777777" w:rsidR="00343AD6" w:rsidRPr="009D631B" w:rsidRDefault="00343AD6" w:rsidP="00343AD6">
      <w:pPr>
        <w:ind w:firstLine="567"/>
        <w:contextualSpacing/>
        <w:jc w:val="both"/>
        <w:rPr>
          <w:rFonts w:ascii="Times New Roman" w:eastAsia="Calibri" w:hAnsi="Times New Roman" w:cs="Times New Roman"/>
          <w:sz w:val="24"/>
          <w:szCs w:val="24"/>
        </w:rPr>
      </w:pPr>
      <w:r w:rsidRPr="009D631B">
        <w:rPr>
          <w:rFonts w:ascii="Times New Roman" w:eastAsia="Calibri" w:hAnsi="Times New Roman" w:cs="Times New Roman"/>
          <w:sz w:val="24"/>
          <w:szCs w:val="24"/>
        </w:rPr>
        <w:t>В случай че, кандидатът продължава да не отговаря на критериите за оценка, проекта може да се отхвърли. Предходното изречение не се прилага ако по преценка на оценителите пропуските са незначителни и могат да бъдат отстранени чрез служебни корекции в проекта.</w:t>
      </w:r>
    </w:p>
    <w:p w14:paraId="312F1A5C" w14:textId="77777777" w:rsidR="00343AD6" w:rsidRPr="009D631B" w:rsidRDefault="00343AD6" w:rsidP="00343AD6">
      <w:pPr>
        <w:ind w:firstLine="567"/>
        <w:contextualSpacing/>
        <w:jc w:val="both"/>
        <w:rPr>
          <w:rFonts w:ascii="Times New Roman" w:eastAsia="Calibri" w:hAnsi="Times New Roman" w:cs="Times New Roman"/>
          <w:sz w:val="24"/>
          <w:szCs w:val="24"/>
        </w:rPr>
      </w:pPr>
    </w:p>
    <w:p w14:paraId="771302AD"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9D631B">
        <w:rPr>
          <w:rFonts w:ascii="Times New Roman" w:eastAsia="Calibri" w:hAnsi="Times New Roman" w:cs="Times New Roman"/>
          <w:sz w:val="24"/>
          <w:szCs w:val="24"/>
        </w:rPr>
        <w:t xml:space="preserve">Искането за предоставяне на информация/документи се изпраща чрез Модула за електронни услуги на ИСУН 2020, за което конкретният </w:t>
      </w:r>
      <w:r w:rsidRPr="007A0B0A">
        <w:rPr>
          <w:rFonts w:ascii="Times New Roman" w:eastAsia="Calibri" w:hAnsi="Times New Roman" w:cs="Times New Roman"/>
          <w:sz w:val="24"/>
          <w:szCs w:val="24"/>
        </w:rPr>
        <w:t>бенефициент получава съобщение на електронния адрес, посочен при регистрацията на потребителя, подал Формуляра за кандидатстване. Предвид това, промени в профила на кандидата в ИСУН 2020 са невъзможни. Подробно описание на техническия процес, свързан с електронното кандидатстване и представянето на допълнителна информация/документи, е посочено в Ръководството за потребителя за модул „Е-кандидатстване“ в ИСУН 2020 (</w:t>
      </w:r>
      <w:hyperlink r:id="rId28" w:history="1">
        <w:r w:rsidRPr="00450B85">
          <w:rPr>
            <w:rStyle w:val="Hyperlink"/>
            <w:rFonts w:ascii="Times New Roman" w:eastAsia="Calibri" w:hAnsi="Times New Roman" w:cs="Times New Roman"/>
            <w:sz w:val="24"/>
            <w:szCs w:val="24"/>
          </w:rPr>
          <w:t>https://eumis2020.government.bg/bg/s/Help/Index</w:t>
        </w:r>
      </w:hyperlink>
      <w:r>
        <w:rPr>
          <w:rFonts w:ascii="Times New Roman" w:eastAsia="Calibri" w:hAnsi="Times New Roman" w:cs="Times New Roman"/>
          <w:sz w:val="24"/>
          <w:szCs w:val="24"/>
        </w:rPr>
        <w:t xml:space="preserve"> </w:t>
      </w:r>
      <w:r w:rsidRPr="007A0B0A">
        <w:rPr>
          <w:rFonts w:ascii="Times New Roman" w:eastAsia="Calibri" w:hAnsi="Times New Roman" w:cs="Times New Roman"/>
          <w:sz w:val="24"/>
          <w:szCs w:val="24"/>
        </w:rPr>
        <w:t>).</w:t>
      </w:r>
    </w:p>
    <w:p w14:paraId="565B5F43" w14:textId="77777777" w:rsidR="009D631B" w:rsidRPr="00685833" w:rsidRDefault="009D631B" w:rsidP="009D631B">
      <w:pPr>
        <w:ind w:firstLine="567"/>
        <w:jc w:val="both"/>
        <w:rPr>
          <w:rFonts w:ascii="Times New Roman" w:hAnsi="Times New Roman" w:cs="Times New Roman"/>
          <w:sz w:val="24"/>
          <w:szCs w:val="24"/>
        </w:rPr>
      </w:pPr>
    </w:p>
    <w:p w14:paraId="24FF9AB8" w14:textId="37609C65" w:rsidR="00685833" w:rsidRPr="008D4AB4" w:rsidRDefault="00EA4DC3" w:rsidP="00291558">
      <w:pPr>
        <w:pStyle w:val="Heading2"/>
        <w:numPr>
          <w:ilvl w:val="1"/>
          <w:numId w:val="30"/>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1134"/>
        <w:rPr>
          <w:rFonts w:ascii="Times New Roman" w:hAnsi="Times New Roman" w:cs="Times New Roman"/>
        </w:rPr>
      </w:pPr>
      <w:r>
        <w:rPr>
          <w:rFonts w:ascii="Times New Roman" w:hAnsi="Times New Roman" w:cs="Times New Roman"/>
        </w:rPr>
        <w:t xml:space="preserve"> </w:t>
      </w:r>
      <w:bookmarkStart w:id="61" w:name="_Toc140135171"/>
      <w:r w:rsidR="00810D84">
        <w:rPr>
          <w:rFonts w:ascii="Times New Roman" w:hAnsi="Times New Roman" w:cs="Times New Roman"/>
        </w:rPr>
        <w:t>Методика</w:t>
      </w:r>
      <w:r w:rsidR="00810D84" w:rsidRPr="008D4AB4">
        <w:rPr>
          <w:rFonts w:ascii="Times New Roman" w:hAnsi="Times New Roman" w:cs="Times New Roman"/>
        </w:rPr>
        <w:t xml:space="preserve"> </w:t>
      </w:r>
      <w:r w:rsidR="00685833" w:rsidRPr="008D4AB4">
        <w:rPr>
          <w:rFonts w:ascii="Times New Roman" w:hAnsi="Times New Roman" w:cs="Times New Roman"/>
        </w:rPr>
        <w:t>за оценяване на проектните предложения:</w:t>
      </w:r>
      <w:bookmarkEnd w:id="61"/>
      <w:r w:rsidR="00685833" w:rsidRPr="008D4AB4">
        <w:rPr>
          <w:rFonts w:ascii="Times New Roman" w:hAnsi="Times New Roman" w:cs="Times New Roman"/>
        </w:rPr>
        <w:t xml:space="preserve"> </w:t>
      </w:r>
    </w:p>
    <w:p w14:paraId="05925E1C" w14:textId="77777777" w:rsidR="00685833" w:rsidRPr="00685833" w:rsidRDefault="00685833" w:rsidP="00685833"/>
    <w:p w14:paraId="3B339D52" w14:textId="63AFA163" w:rsidR="00685833" w:rsidRPr="00685833" w:rsidRDefault="00685833" w:rsidP="00622EE0">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Процесът на  оценка на проектните предложения протича на следните етапи – „проверка за административно съответствие и допустимост“ и „техническа и финансова оценка“. Всеки оценител извършва последователно административна проверка, проверка на допустимост, техническа и финансова оценка, като резултатите отразява в оценителен лист. </w:t>
      </w:r>
      <w:r w:rsidRPr="00685833">
        <w:rPr>
          <w:rFonts w:ascii="Times New Roman" w:eastAsia="Calibri" w:hAnsi="Times New Roman" w:cs="Times New Roman"/>
          <w:sz w:val="24"/>
          <w:szCs w:val="24"/>
        </w:rPr>
        <w:lastRenderedPageBreak/>
        <w:t xml:space="preserve">Преминаването от един в друг етап на оценка се осъществява след решение на оценителната комисия, взето с мнозинство. </w:t>
      </w:r>
    </w:p>
    <w:p w14:paraId="694F77C2" w14:textId="3D437892" w:rsidR="00685833" w:rsidRDefault="00685833" w:rsidP="00622EE0">
      <w:pPr>
        <w:ind w:firstLine="567"/>
        <w:contextualSpacing/>
        <w:jc w:val="both"/>
        <w:rPr>
          <w:rFonts w:ascii="Times New Roman" w:eastAsia="Calibri" w:hAnsi="Times New Roman" w:cs="Times New Roman"/>
          <w:sz w:val="24"/>
          <w:szCs w:val="24"/>
        </w:rPr>
      </w:pPr>
    </w:p>
    <w:p w14:paraId="1488EBB8" w14:textId="35A8A4DA" w:rsidR="009D631B" w:rsidRDefault="009D631B" w:rsidP="00622EE0">
      <w:pPr>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Оценката на Формуляра за кандидатстване и</w:t>
      </w:r>
      <w:r>
        <w:rPr>
          <w:rFonts w:ascii="Times New Roman" w:eastAsia="Calibri" w:hAnsi="Times New Roman" w:cs="Times New Roman"/>
          <w:sz w:val="24"/>
          <w:szCs w:val="24"/>
        </w:rPr>
        <w:t>ли</w:t>
      </w:r>
      <w:r w:rsidRPr="008D4AB4">
        <w:rPr>
          <w:rFonts w:ascii="Times New Roman" w:eastAsia="Calibri" w:hAnsi="Times New Roman" w:cs="Times New Roman"/>
          <w:sz w:val="24"/>
          <w:szCs w:val="24"/>
        </w:rPr>
        <w:t xml:space="preserve"> финансовия план по настоящ</w:t>
      </w:r>
      <w:r>
        <w:rPr>
          <w:rFonts w:ascii="Times New Roman" w:eastAsia="Calibri" w:hAnsi="Times New Roman" w:cs="Times New Roman"/>
          <w:sz w:val="24"/>
          <w:szCs w:val="24"/>
        </w:rPr>
        <w:t>ите</w:t>
      </w:r>
      <w:r w:rsidRPr="008D4AB4">
        <w:rPr>
          <w:rFonts w:ascii="Times New Roman" w:eastAsia="Calibri" w:hAnsi="Times New Roman" w:cs="Times New Roman"/>
          <w:sz w:val="24"/>
          <w:szCs w:val="24"/>
        </w:rPr>
        <w:t xml:space="preserve"> процедур</w:t>
      </w:r>
      <w:r>
        <w:rPr>
          <w:rFonts w:ascii="Times New Roman" w:eastAsia="Calibri" w:hAnsi="Times New Roman" w:cs="Times New Roman"/>
          <w:sz w:val="24"/>
          <w:szCs w:val="24"/>
        </w:rPr>
        <w:t>и</w:t>
      </w:r>
      <w:r w:rsidRPr="008D4AB4">
        <w:rPr>
          <w:rFonts w:ascii="Times New Roman" w:eastAsia="Calibri" w:hAnsi="Times New Roman" w:cs="Times New Roman"/>
          <w:sz w:val="24"/>
          <w:szCs w:val="24"/>
        </w:rPr>
        <w:t xml:space="preserve"> чрез директно предоставяне на БФП</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по ПТС</w:t>
      </w:r>
      <w:r w:rsidRPr="008D4AB4">
        <w:rPr>
          <w:rFonts w:ascii="Times New Roman" w:eastAsia="Calibri" w:hAnsi="Times New Roman" w:cs="Times New Roman"/>
          <w:sz w:val="24"/>
          <w:szCs w:val="24"/>
        </w:rPr>
        <w:t xml:space="preserve">, се извършва от </w:t>
      </w:r>
      <w:r>
        <w:rPr>
          <w:rFonts w:ascii="Times New Roman" w:eastAsia="Calibri" w:hAnsi="Times New Roman" w:cs="Times New Roman"/>
          <w:sz w:val="24"/>
          <w:szCs w:val="24"/>
        </w:rPr>
        <w:t xml:space="preserve">оценителна комисия, сформирана от председател и </w:t>
      </w:r>
      <w:r w:rsidRPr="008D4AB4">
        <w:rPr>
          <w:rFonts w:ascii="Times New Roman" w:eastAsia="Calibri" w:hAnsi="Times New Roman" w:cs="Times New Roman"/>
          <w:sz w:val="24"/>
          <w:szCs w:val="24"/>
        </w:rPr>
        <w:t xml:space="preserve">минимум двама </w:t>
      </w:r>
      <w:r>
        <w:rPr>
          <w:rFonts w:ascii="Times New Roman" w:eastAsia="Calibri" w:hAnsi="Times New Roman" w:cs="Times New Roman"/>
          <w:sz w:val="24"/>
          <w:szCs w:val="24"/>
        </w:rPr>
        <w:t>членове</w:t>
      </w:r>
      <w:r w:rsidRPr="008D4AB4">
        <w:rPr>
          <w:rFonts w:ascii="Times New Roman" w:eastAsia="Calibri" w:hAnsi="Times New Roman" w:cs="Times New Roman"/>
          <w:sz w:val="24"/>
          <w:szCs w:val="24"/>
        </w:rPr>
        <w:t>, определени с Решение на Ръководителя на Управляващия орган</w:t>
      </w:r>
      <w:r>
        <w:rPr>
          <w:rFonts w:ascii="Times New Roman" w:eastAsia="Calibri" w:hAnsi="Times New Roman" w:cs="Times New Roman"/>
          <w:sz w:val="24"/>
          <w:szCs w:val="24"/>
        </w:rPr>
        <w:t xml:space="preserve"> на ПТС</w:t>
      </w:r>
      <w:r w:rsidRPr="008D4AB4">
        <w:rPr>
          <w:rFonts w:ascii="Times New Roman" w:eastAsia="Calibri" w:hAnsi="Times New Roman" w:cs="Times New Roman"/>
          <w:sz w:val="24"/>
          <w:szCs w:val="24"/>
        </w:rPr>
        <w:t xml:space="preserve">. </w:t>
      </w:r>
    </w:p>
    <w:p w14:paraId="63C7BD5F" w14:textId="77777777" w:rsidR="009D631B" w:rsidRDefault="009D631B" w:rsidP="00622EE0">
      <w:pPr>
        <w:ind w:firstLine="567"/>
        <w:contextualSpacing/>
        <w:jc w:val="both"/>
        <w:rPr>
          <w:rFonts w:ascii="Times New Roman" w:eastAsia="Calibri" w:hAnsi="Times New Roman" w:cs="Times New Roman"/>
          <w:sz w:val="24"/>
          <w:szCs w:val="24"/>
        </w:rPr>
      </w:pPr>
    </w:p>
    <w:p w14:paraId="00B8C2F4" w14:textId="77777777" w:rsidR="009D631B" w:rsidRPr="00E17A3E" w:rsidRDefault="009D631B" w:rsidP="00622EE0">
      <w:pPr>
        <w:ind w:firstLine="567"/>
        <w:contextualSpacing/>
        <w:jc w:val="both"/>
        <w:rPr>
          <w:rFonts w:ascii="Times New Roman" w:eastAsia="Calibri" w:hAnsi="Times New Roman" w:cs="Times New Roman"/>
          <w:sz w:val="24"/>
          <w:szCs w:val="24"/>
        </w:rPr>
      </w:pPr>
      <w:r w:rsidRPr="00E17A3E">
        <w:rPr>
          <w:rFonts w:ascii="Times New Roman" w:eastAsia="Calibri" w:hAnsi="Times New Roman" w:cs="Times New Roman"/>
          <w:sz w:val="24"/>
          <w:szCs w:val="24"/>
        </w:rPr>
        <w:t>Всеки оценител извършва последователно административна проверка, проверка на допустимост, техническа и финансова оценка, като резултатите отразява в оценителна таблица.  Преминаването от един в друг етап на оценка се осъществява след решение на оценителната комисия, взето с мнозинство. Изключение прави оценката на финансовия план, която включва единствено проверка за административно съответствие и оценка за допустимост.</w:t>
      </w:r>
    </w:p>
    <w:p w14:paraId="4B1BAB29" w14:textId="1558CC41" w:rsidR="009D631B" w:rsidRDefault="009D631B" w:rsidP="00622EE0">
      <w:pPr>
        <w:ind w:firstLine="567"/>
        <w:contextualSpacing/>
        <w:jc w:val="both"/>
        <w:rPr>
          <w:rFonts w:ascii="Times New Roman" w:eastAsia="Calibri" w:hAnsi="Times New Roman" w:cs="Times New Roman"/>
          <w:sz w:val="24"/>
          <w:szCs w:val="24"/>
        </w:rPr>
      </w:pPr>
      <w:r w:rsidRPr="00E17A3E">
        <w:rPr>
          <w:rFonts w:ascii="Times New Roman" w:eastAsia="Calibri" w:hAnsi="Times New Roman" w:cs="Times New Roman"/>
          <w:sz w:val="24"/>
          <w:szCs w:val="24"/>
        </w:rPr>
        <w:t>Оценката на проектните предложения, включваща оценка на „административното съответствие и допустимостта“ и „техническа и финансова“ оценка се извършва в срок до  три месеца от датата на подаването им.</w:t>
      </w:r>
      <w:r>
        <w:rPr>
          <w:rFonts w:ascii="Times New Roman" w:eastAsia="Calibri" w:hAnsi="Times New Roman" w:cs="Times New Roman"/>
          <w:sz w:val="24"/>
          <w:szCs w:val="24"/>
        </w:rPr>
        <w:t xml:space="preserve"> </w:t>
      </w:r>
    </w:p>
    <w:p w14:paraId="55E78731" w14:textId="77777777" w:rsidR="00622EE0" w:rsidRPr="00E17A3E" w:rsidRDefault="00622EE0" w:rsidP="00622EE0">
      <w:pPr>
        <w:ind w:firstLine="567"/>
        <w:contextualSpacing/>
        <w:jc w:val="both"/>
        <w:rPr>
          <w:rFonts w:ascii="Times New Roman" w:eastAsia="Calibri" w:hAnsi="Times New Roman" w:cs="Times New Roman"/>
          <w:sz w:val="24"/>
          <w:szCs w:val="24"/>
        </w:rPr>
      </w:pPr>
    </w:p>
    <w:p w14:paraId="3CC45D8E" w14:textId="753A3E2B" w:rsidR="009D631B"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r w:rsidRPr="009D631B">
        <w:rPr>
          <w:rFonts w:ascii="Times New Roman" w:eastAsia="Calibri" w:hAnsi="Times New Roman" w:cs="Times New Roman"/>
          <w:b/>
          <w:sz w:val="24"/>
          <w:szCs w:val="24"/>
        </w:rPr>
        <w:t>Важно:</w:t>
      </w:r>
      <w:r>
        <w:rPr>
          <w:rFonts w:ascii="Times New Roman" w:eastAsia="Calibri" w:hAnsi="Times New Roman" w:cs="Times New Roman"/>
          <w:sz w:val="24"/>
          <w:szCs w:val="24"/>
        </w:rPr>
        <w:t xml:space="preserve"> </w:t>
      </w:r>
      <w:r w:rsidRPr="00E17A3E">
        <w:rPr>
          <w:rFonts w:ascii="Times New Roman" w:eastAsia="Calibri" w:hAnsi="Times New Roman" w:cs="Times New Roman"/>
          <w:sz w:val="24"/>
          <w:szCs w:val="24"/>
        </w:rPr>
        <w:t>До приключването на работата на оценителната комисия кандидатът има възможност да оттегли своето проектно предложение.</w:t>
      </w:r>
    </w:p>
    <w:p w14:paraId="5445EB2C" w14:textId="77777777" w:rsidR="009D631B" w:rsidRPr="00E17A3E"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p>
    <w:p w14:paraId="195BE7FB" w14:textId="77777777" w:rsidR="009D631B" w:rsidRDefault="009D631B" w:rsidP="009D631B">
      <w:pPr>
        <w:pBdr>
          <w:top w:val="single" w:sz="4" w:space="1" w:color="auto"/>
          <w:left w:val="single" w:sz="4" w:space="1" w:color="auto"/>
          <w:bottom w:val="single" w:sz="4" w:space="1" w:color="auto"/>
          <w:right w:val="single" w:sz="4" w:space="1" w:color="auto"/>
        </w:pBdr>
        <w:shd w:val="clear" w:color="auto" w:fill="DEEAF6" w:themeFill="accent1" w:themeFillTint="33"/>
        <w:contextualSpacing/>
        <w:jc w:val="both"/>
        <w:rPr>
          <w:rFonts w:ascii="Times New Roman" w:eastAsia="Calibri" w:hAnsi="Times New Roman" w:cs="Times New Roman"/>
          <w:sz w:val="24"/>
          <w:szCs w:val="24"/>
        </w:rPr>
      </w:pPr>
      <w:r w:rsidRPr="00E17A3E">
        <w:rPr>
          <w:rFonts w:ascii="Times New Roman" w:eastAsia="Calibri" w:hAnsi="Times New Roman" w:cs="Times New Roman"/>
          <w:sz w:val="24"/>
          <w:szCs w:val="24"/>
        </w:rPr>
        <w:t>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w:t>
      </w:r>
    </w:p>
    <w:p w14:paraId="6C914DF2" w14:textId="77777777" w:rsidR="009D631B" w:rsidRDefault="009D631B" w:rsidP="009D631B">
      <w:pPr>
        <w:contextualSpacing/>
        <w:jc w:val="both"/>
        <w:rPr>
          <w:rFonts w:ascii="Times New Roman" w:eastAsia="Calibri" w:hAnsi="Times New Roman" w:cs="Times New Roman"/>
          <w:sz w:val="24"/>
          <w:szCs w:val="24"/>
        </w:rPr>
      </w:pPr>
    </w:p>
    <w:p w14:paraId="28B22AEA" w14:textId="1E482154" w:rsidR="00685833" w:rsidRPr="00685833" w:rsidRDefault="00685833" w:rsidP="0013682F">
      <w:pPr>
        <w:pStyle w:val="ListParagraph"/>
        <w:numPr>
          <w:ilvl w:val="1"/>
          <w:numId w:val="14"/>
        </w:numPr>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Проверка за административно съответствие и допустимост</w:t>
      </w:r>
    </w:p>
    <w:p w14:paraId="685F1339" w14:textId="288C8728"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Проверка за административно съответствие на проектното предложение се прилага при оценката на всички подадени проектни предложения. Членовете на Оценителната комисия проверяват за административното съответствие на проектното предложение за съответствие с административните критерии. Проверките за административно съответствие включват основно коректното попълване  на формуляра за кандидатстване (ФК) и представянето на изисканите документи към него.</w:t>
      </w:r>
    </w:p>
    <w:p w14:paraId="227151EB" w14:textId="77777777"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Всички критерии за оценка на административното съответствие  се оценяват с отговор „ДА“ или „НЕ“, което се отразява в зависимост от вида на проектното предложение в оценителни таблици.</w:t>
      </w:r>
    </w:p>
    <w:p w14:paraId="70606089" w14:textId="77777777"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За да се премине на следващия етап  на оценка по всички критерии трябва да е получена положителна оценка „ДА“.  В случай, че по някой от критериите  е получена отрицателна оценка „НЕ“, ФК може да бъде върнат за ревизиране или отхвърлен.</w:t>
      </w:r>
    </w:p>
    <w:p w14:paraId="3760963D" w14:textId="77777777" w:rsidR="00685833" w:rsidRDefault="00685833" w:rsidP="00685833">
      <w:pPr>
        <w:ind w:firstLine="708"/>
        <w:contextualSpacing/>
        <w:jc w:val="both"/>
        <w:rPr>
          <w:rFonts w:ascii="Times New Roman" w:eastAsia="Calibri" w:hAnsi="Times New Roman" w:cs="Times New Roman"/>
          <w:sz w:val="24"/>
          <w:szCs w:val="24"/>
        </w:rPr>
      </w:pPr>
    </w:p>
    <w:p w14:paraId="7223B6B7" w14:textId="2440BA34" w:rsidR="00685833" w:rsidRP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След проверката за административното съответствие на проектното предложение, оценителната комисия извършва проверка за допустимост. </w:t>
      </w:r>
    </w:p>
    <w:p w14:paraId="662A043F" w14:textId="77777777" w:rsidR="00685833" w:rsidRDefault="00685833" w:rsidP="00685833">
      <w:pPr>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Проверка за допустимост на проектното предложение се прилага при оценката на всички подадени проектни предложения. Проверката за допустимост е важен етап от оценката на проекта. Отговорите на въпросите за допустимост са или „ДА” или „НЕ”. </w:t>
      </w:r>
    </w:p>
    <w:p w14:paraId="1DEBB02C" w14:textId="77777777" w:rsidR="00685833" w:rsidRDefault="00685833" w:rsidP="00685833">
      <w:pPr>
        <w:ind w:firstLine="708"/>
        <w:contextualSpacing/>
        <w:jc w:val="both"/>
        <w:rPr>
          <w:rFonts w:ascii="Times New Roman" w:eastAsia="Calibri" w:hAnsi="Times New Roman" w:cs="Times New Roman"/>
          <w:sz w:val="24"/>
          <w:szCs w:val="24"/>
        </w:rPr>
      </w:pPr>
    </w:p>
    <w:p w14:paraId="5F259219" w14:textId="278D9B66"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 xml:space="preserve">Проверката протича в съответствие с Глава пета „Финансово </w:t>
      </w:r>
      <w:r w:rsidRPr="007A0B0A">
        <w:rPr>
          <w:rFonts w:ascii="Times New Roman" w:eastAsia="Calibri" w:hAnsi="Times New Roman" w:cs="Times New Roman"/>
          <w:sz w:val="24"/>
          <w:szCs w:val="24"/>
        </w:rPr>
        <w:t>управление и контрол“, Раздел I. „Общи условия и допустимост на разходите“ от ЗУСЕФСУ и т. 14.2.</w:t>
      </w:r>
    </w:p>
    <w:p w14:paraId="3F62C098" w14:textId="759A17BC"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В случай, че всички изисквания са изцяло удовлетворени, се преминава към следващия втори етап – техническа и финансова оценка на предложението. За да се премине на следващия етап на оценка, по всички критерии трябва да е получена положителна оценка „ДА“.  </w:t>
      </w:r>
    </w:p>
    <w:p w14:paraId="4A835631" w14:textId="77777777" w:rsidR="00685833" w:rsidRPr="007A0B0A" w:rsidRDefault="00685833" w:rsidP="007A0B0A">
      <w:pPr>
        <w:shd w:val="clear" w:color="auto" w:fill="FFFFFF" w:themeFill="background1"/>
        <w:ind w:firstLine="708"/>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В случай, че по някой от критериите  е получена отрицателна оценка „НЕ“ ФК може да бъде върнат за ревизиране или отхвърлен.  Ако проектното предложение (всички дейности, включени в него) е/са недопустимо/и, то проектното предложение не се процедира за по-нататъшна оценка (не преминава).</w:t>
      </w:r>
    </w:p>
    <w:p w14:paraId="2B8E80E0" w14:textId="77777777" w:rsidR="00685833" w:rsidRPr="007A0B0A" w:rsidRDefault="00685833" w:rsidP="007A0B0A">
      <w:pPr>
        <w:shd w:val="clear" w:color="auto" w:fill="FFFFFF" w:themeFill="background1"/>
        <w:contextualSpacing/>
        <w:jc w:val="both"/>
        <w:rPr>
          <w:rFonts w:ascii="Times New Roman" w:eastAsia="Calibri" w:hAnsi="Times New Roman" w:cs="Times New Roman"/>
          <w:sz w:val="24"/>
          <w:szCs w:val="24"/>
        </w:rPr>
      </w:pPr>
    </w:p>
    <w:p w14:paraId="14F2DA82" w14:textId="1E58207E" w:rsidR="00685833" w:rsidRPr="007A0B0A" w:rsidRDefault="00685833" w:rsidP="0013682F">
      <w:pPr>
        <w:pStyle w:val="ListParagraph"/>
        <w:numPr>
          <w:ilvl w:val="1"/>
          <w:numId w:val="14"/>
        </w:numPr>
        <w:shd w:val="clear" w:color="auto" w:fill="FFFFFF" w:themeFill="background1"/>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Техническа и финансова оценка</w:t>
      </w:r>
    </w:p>
    <w:p w14:paraId="2F4C537F"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Този етап включва детайлна техническа и финансова оценка на проектното предложение. Всички критерии за техническа и финансова оценка се оценяват с отговор „ДА“, „НЕ“, а където са предвидени ограничения на приложимостта на даден критерий с „НЕПРИЛОЖИМО“, като резултатите се отразяват в оценителен лист.</w:t>
      </w:r>
    </w:p>
    <w:p w14:paraId="1E2C060E"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 xml:space="preserve">За някои от критериите, относно анализ на търсенето, процедури по ОВОС/ОС, предпроектни проучвания, финансов анализ, икономически анализ,  безопасност, оценка на риска, климатична устойчивост, </w:t>
      </w:r>
      <w:r w:rsidRPr="007A0B0A">
        <w:rPr>
          <w:rFonts w:ascii="Times New Roman" w:eastAsia="Calibri" w:hAnsi="Times New Roman" w:cs="Times New Roman"/>
          <w:sz w:val="24"/>
          <w:szCs w:val="24"/>
          <w:lang w:val="en-US"/>
        </w:rPr>
        <w:t>DNSH</w:t>
      </w:r>
      <w:r w:rsidRPr="007A0B0A">
        <w:rPr>
          <w:rFonts w:ascii="Times New Roman" w:eastAsia="Calibri" w:hAnsi="Times New Roman" w:cs="Times New Roman"/>
          <w:sz w:val="24"/>
          <w:szCs w:val="24"/>
        </w:rPr>
        <w:t xml:space="preserve"> ще се изисква от бенефициента осигуряване на подробна информация, като изискванията </w:t>
      </w:r>
      <w:r>
        <w:rPr>
          <w:rFonts w:ascii="Times New Roman" w:eastAsia="Calibri" w:hAnsi="Times New Roman" w:cs="Times New Roman"/>
          <w:sz w:val="24"/>
          <w:szCs w:val="24"/>
        </w:rPr>
        <w:t>са</w:t>
      </w:r>
      <w:r w:rsidRPr="007A0B0A">
        <w:rPr>
          <w:rFonts w:ascii="Times New Roman" w:eastAsia="Calibri" w:hAnsi="Times New Roman" w:cs="Times New Roman"/>
          <w:sz w:val="24"/>
          <w:szCs w:val="24"/>
        </w:rPr>
        <w:t xml:space="preserve"> приложени към </w:t>
      </w:r>
      <w:r>
        <w:rPr>
          <w:rFonts w:ascii="Times New Roman" w:eastAsia="Calibri" w:hAnsi="Times New Roman" w:cs="Times New Roman"/>
          <w:sz w:val="24"/>
          <w:szCs w:val="24"/>
        </w:rPr>
        <w:t>тези условия</w:t>
      </w:r>
      <w:r w:rsidRPr="007A0B0A">
        <w:rPr>
          <w:rFonts w:ascii="Times New Roman" w:eastAsia="Calibri" w:hAnsi="Times New Roman" w:cs="Times New Roman"/>
          <w:sz w:val="24"/>
          <w:szCs w:val="24"/>
        </w:rPr>
        <w:t>.</w:t>
      </w:r>
    </w:p>
    <w:p w14:paraId="19F1158A" w14:textId="77777777" w:rsidR="00343AD6" w:rsidRPr="00EF1AC0"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4A5E6C">
        <w:rPr>
          <w:rFonts w:ascii="Times New Roman" w:eastAsia="Calibri" w:hAnsi="Times New Roman" w:cs="Times New Roman"/>
          <w:sz w:val="24"/>
          <w:szCs w:val="24"/>
        </w:rPr>
        <w:t xml:space="preserve">Предложението за изпълнение на инвестиция </w:t>
      </w:r>
      <w:r>
        <w:rPr>
          <w:rFonts w:ascii="Times New Roman" w:eastAsia="Calibri" w:hAnsi="Times New Roman" w:cs="Times New Roman"/>
          <w:sz w:val="24"/>
          <w:szCs w:val="24"/>
        </w:rPr>
        <w:t xml:space="preserve">следва </w:t>
      </w:r>
      <w:r w:rsidRPr="004A5E6C">
        <w:rPr>
          <w:rFonts w:ascii="Times New Roman" w:eastAsia="Calibri" w:hAnsi="Times New Roman" w:cs="Times New Roman"/>
          <w:sz w:val="24"/>
          <w:szCs w:val="24"/>
        </w:rPr>
        <w:t xml:space="preserve">съблюдава принципа за „ненанасяне на значителни вреди“ </w:t>
      </w:r>
      <w:r>
        <w:rPr>
          <w:rFonts w:ascii="Times New Roman" w:eastAsia="Calibri" w:hAnsi="Times New Roman" w:cs="Times New Roman"/>
          <w:sz w:val="24"/>
          <w:szCs w:val="24"/>
        </w:rPr>
        <w:t>(</w:t>
      </w:r>
      <w:r w:rsidRPr="007A0B0A">
        <w:rPr>
          <w:rFonts w:ascii="Times New Roman" w:eastAsia="Calibri" w:hAnsi="Times New Roman" w:cs="Times New Roman"/>
          <w:sz w:val="24"/>
          <w:szCs w:val="24"/>
          <w:lang w:val="en-US"/>
        </w:rPr>
        <w:t>DNSH</w:t>
      </w:r>
      <w:r>
        <w:rPr>
          <w:rFonts w:ascii="Times New Roman" w:eastAsia="Calibri" w:hAnsi="Times New Roman" w:cs="Times New Roman"/>
          <w:sz w:val="24"/>
          <w:szCs w:val="24"/>
        </w:rPr>
        <w:t xml:space="preserve">) </w:t>
      </w:r>
      <w:r w:rsidRPr="004A5E6C">
        <w:rPr>
          <w:rFonts w:ascii="Times New Roman" w:eastAsia="Calibri" w:hAnsi="Times New Roman" w:cs="Times New Roman"/>
          <w:sz w:val="24"/>
          <w:szCs w:val="24"/>
        </w:rPr>
        <w:t>по отношение на всяка от шестте екологични цели, определени в член 9 на Регламент (ЕС) 2020/852 за създаване на рамка за улесняване на устойчивите инвестиции  и за изменение на Регламент (ЕС) 2019/2088 („регламент за таксономията“), а именно: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е) защита и възстановяване на водното биоразнообразие и на водните екосистеми, в съответствие с Техническите насоки на ЕК „Ненанасяне на значителни вреди“ (2021/C58/01)</w:t>
      </w:r>
      <w:r>
        <w:rPr>
          <w:rFonts w:ascii="Times New Roman" w:eastAsia="Calibri" w:hAnsi="Times New Roman" w:cs="Times New Roman"/>
          <w:sz w:val="24"/>
          <w:szCs w:val="24"/>
        </w:rPr>
        <w:t xml:space="preserve">. При извършване на самооценката за съответствие на този принцип може да се използва подхода и указанията, разработени на национално ниво по ПВУ </w:t>
      </w:r>
      <w:hyperlink r:id="rId29" w:history="1">
        <w:r w:rsidRPr="00245469">
          <w:rPr>
            <w:rStyle w:val="Hyperlink"/>
            <w:rFonts w:ascii="Times New Roman" w:eastAsia="Calibri" w:hAnsi="Times New Roman" w:cs="Times New Roman"/>
            <w:sz w:val="24"/>
            <w:szCs w:val="24"/>
          </w:rPr>
          <w:t>https://www.minfin.bg/bg/1579</w:t>
        </w:r>
      </w:hyperlink>
      <w:r>
        <w:rPr>
          <w:rFonts w:ascii="Times New Roman" w:eastAsia="Calibri" w:hAnsi="Times New Roman" w:cs="Times New Roman"/>
          <w:sz w:val="24"/>
          <w:szCs w:val="24"/>
        </w:rPr>
        <w:t>.</w:t>
      </w:r>
    </w:p>
    <w:p w14:paraId="50D4096D" w14:textId="77777777" w:rsidR="00343AD6" w:rsidRDefault="00343AD6" w:rsidP="00343AD6">
      <w:pPr>
        <w:shd w:val="clear" w:color="auto" w:fill="FFFFFF" w:themeFill="background1"/>
        <w:spacing w:after="120" w:line="276" w:lineRule="auto"/>
        <w:ind w:firstLine="567"/>
        <w:jc w:val="both"/>
        <w:rPr>
          <w:rFonts w:ascii="Times New Roman" w:eastAsia="Calibri" w:hAnsi="Times New Roman" w:cs="Times New Roman"/>
          <w:sz w:val="24"/>
          <w:szCs w:val="24"/>
        </w:rPr>
      </w:pPr>
      <w:r w:rsidRPr="007A0B0A">
        <w:rPr>
          <w:rFonts w:ascii="Times New Roman" w:hAnsi="Times New Roman"/>
          <w:sz w:val="24"/>
          <w:szCs w:val="24"/>
        </w:rPr>
        <w:t>Всички бенефициенти по настоящ</w:t>
      </w:r>
      <w:r w:rsidRPr="007A0B0A">
        <w:rPr>
          <w:sz w:val="24"/>
          <w:szCs w:val="24"/>
        </w:rPr>
        <w:t xml:space="preserve">ите </w:t>
      </w:r>
      <w:r w:rsidRPr="007A0B0A">
        <w:rPr>
          <w:rFonts w:ascii="Times New Roman" w:hAnsi="Times New Roman"/>
          <w:sz w:val="24"/>
          <w:szCs w:val="24"/>
        </w:rPr>
        <w:t>процедур</w:t>
      </w:r>
      <w:r w:rsidRPr="007A0B0A">
        <w:rPr>
          <w:sz w:val="24"/>
          <w:szCs w:val="24"/>
        </w:rPr>
        <w:t>и</w:t>
      </w:r>
      <w:r w:rsidRPr="007A0B0A">
        <w:rPr>
          <w:rFonts w:ascii="Times New Roman" w:hAnsi="Times New Roman"/>
          <w:sz w:val="24"/>
          <w:szCs w:val="24"/>
        </w:rPr>
        <w:t xml:space="preserve"> се задължават да спазват принципа за ненанасяне на значителна вреда, което се </w:t>
      </w:r>
      <w:r w:rsidRPr="007A0B0A">
        <w:rPr>
          <w:rFonts w:ascii="Times New Roman" w:eastAsia="Calibri" w:hAnsi="Times New Roman" w:cs="Times New Roman"/>
          <w:sz w:val="24"/>
          <w:szCs w:val="24"/>
        </w:rPr>
        <w:t>удостоверява и с декларация, приложена към формуляра за кандидатстване.</w:t>
      </w:r>
    </w:p>
    <w:p w14:paraId="717A8093"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t>Най-значимият елемент на оценката на проекта е техническата оценка. Основен аналитичен инструмент, който ще бъде използван при оценката за вземане на решение за финансиране на инвестиционните проекти е Анализа „разходи-ползи“ („АРП“). Целта на АРП  е да допринесе за оценяването на инвестиционните проекти, за да се определи дали инвестиционният проект заслужава да бъде съфинансиран от финансова и от икономическа гледна точка.</w:t>
      </w:r>
      <w:r>
        <w:rPr>
          <w:rFonts w:ascii="Times New Roman" w:eastAsia="Calibri" w:hAnsi="Times New Roman" w:cs="Times New Roman"/>
          <w:sz w:val="24"/>
          <w:szCs w:val="24"/>
        </w:rPr>
        <w:t xml:space="preserve"> </w:t>
      </w:r>
      <w:r w:rsidRPr="00685833">
        <w:rPr>
          <w:rFonts w:ascii="Times New Roman" w:eastAsia="Calibri" w:hAnsi="Times New Roman" w:cs="Times New Roman"/>
          <w:sz w:val="24"/>
          <w:szCs w:val="24"/>
        </w:rPr>
        <w:t>АРП</w:t>
      </w:r>
      <w:r w:rsidRPr="00DF4CD2">
        <w:rPr>
          <w:rFonts w:ascii="Times New Roman" w:eastAsia="Calibri" w:hAnsi="Times New Roman" w:cs="Times New Roman"/>
          <w:sz w:val="24"/>
          <w:szCs w:val="24"/>
        </w:rPr>
        <w:t xml:space="preserve"> се изготвя в съответствие с</w:t>
      </w:r>
      <w:r>
        <w:t xml:space="preserve"> </w:t>
      </w:r>
      <w:hyperlink r:id="rId30" w:history="1">
        <w:r w:rsidRPr="00C522BF">
          <w:rPr>
            <w:rStyle w:val="Hyperlink"/>
            <w:rFonts w:ascii="Times New Roman" w:eastAsia="Calibri" w:hAnsi="Times New Roman" w:cs="Times New Roman"/>
            <w:sz w:val="24"/>
            <w:szCs w:val="24"/>
          </w:rPr>
          <w:t>Методология</w:t>
        </w:r>
        <w:r>
          <w:rPr>
            <w:rStyle w:val="Hyperlink"/>
            <w:rFonts w:ascii="Times New Roman" w:eastAsia="Calibri" w:hAnsi="Times New Roman" w:cs="Times New Roman"/>
            <w:sz w:val="24"/>
            <w:szCs w:val="24"/>
          </w:rPr>
          <w:t>та</w:t>
        </w:r>
        <w:r w:rsidRPr="00C522BF">
          <w:rPr>
            <w:rStyle w:val="Hyperlink"/>
            <w:rFonts w:ascii="Times New Roman" w:eastAsia="Calibri" w:hAnsi="Times New Roman" w:cs="Times New Roman"/>
            <w:sz w:val="24"/>
            <w:szCs w:val="24"/>
          </w:rPr>
          <w:t xml:space="preserve"> за извършване на анализ на разходите и ползите</w:t>
        </w:r>
      </w:hyperlink>
      <w:r w:rsidRPr="007A0B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и </w:t>
      </w:r>
      <w:hyperlink r:id="rId31" w:history="1">
        <w:r w:rsidRPr="00C522BF">
          <w:rPr>
            <w:rStyle w:val="Hyperlink"/>
            <w:rFonts w:ascii="Times New Roman" w:eastAsia="Calibri" w:hAnsi="Times New Roman" w:cs="Times New Roman"/>
            <w:sz w:val="24"/>
            <w:szCs w:val="24"/>
          </w:rPr>
          <w:t>Критерии</w:t>
        </w:r>
        <w:r>
          <w:rPr>
            <w:rStyle w:val="Hyperlink"/>
            <w:rFonts w:ascii="Times New Roman" w:eastAsia="Calibri" w:hAnsi="Times New Roman" w:cs="Times New Roman"/>
            <w:sz w:val="24"/>
            <w:szCs w:val="24"/>
          </w:rPr>
          <w:t>те</w:t>
        </w:r>
        <w:r w:rsidRPr="00C522BF">
          <w:rPr>
            <w:rStyle w:val="Hyperlink"/>
            <w:rFonts w:ascii="Times New Roman" w:eastAsia="Calibri" w:hAnsi="Times New Roman" w:cs="Times New Roman"/>
            <w:sz w:val="24"/>
            <w:szCs w:val="24"/>
          </w:rPr>
          <w:t xml:space="preserve"> за осигуряване на информация за инвестиционни проекти</w:t>
        </w:r>
      </w:hyperlink>
      <w:r>
        <w:rPr>
          <w:rStyle w:val="Hyperlink"/>
          <w:rFonts w:ascii="Times New Roman" w:eastAsia="Calibri" w:hAnsi="Times New Roman" w:cs="Times New Roman"/>
          <w:sz w:val="24"/>
          <w:szCs w:val="24"/>
        </w:rPr>
        <w:t xml:space="preserve">, </w:t>
      </w:r>
      <w:r>
        <w:rPr>
          <w:rFonts w:ascii="Times New Roman" w:eastAsia="Calibri" w:hAnsi="Times New Roman" w:cs="Times New Roman"/>
          <w:sz w:val="24"/>
          <w:szCs w:val="24"/>
        </w:rPr>
        <w:t>приложени</w:t>
      </w:r>
      <w:r w:rsidRPr="007A0B0A">
        <w:rPr>
          <w:rFonts w:ascii="Times New Roman" w:eastAsia="Calibri" w:hAnsi="Times New Roman" w:cs="Times New Roman"/>
          <w:sz w:val="24"/>
          <w:szCs w:val="24"/>
        </w:rPr>
        <w:t xml:space="preserve"> към настоящите </w:t>
      </w:r>
      <w:r>
        <w:rPr>
          <w:rFonts w:ascii="Times New Roman" w:eastAsia="Calibri" w:hAnsi="Times New Roman" w:cs="Times New Roman"/>
          <w:sz w:val="24"/>
          <w:szCs w:val="24"/>
        </w:rPr>
        <w:t>Условия за кандидатстване.</w:t>
      </w:r>
    </w:p>
    <w:p w14:paraId="03A3696A" w14:textId="77777777" w:rsidR="00343AD6" w:rsidRPr="00685833" w:rsidRDefault="00343AD6" w:rsidP="00343AD6">
      <w:pPr>
        <w:ind w:firstLine="567"/>
        <w:contextualSpacing/>
        <w:jc w:val="both"/>
        <w:rPr>
          <w:rFonts w:ascii="Times New Roman" w:eastAsia="Calibri" w:hAnsi="Times New Roman" w:cs="Times New Roman"/>
          <w:sz w:val="24"/>
          <w:szCs w:val="24"/>
        </w:rPr>
      </w:pPr>
      <w:r w:rsidRPr="00685833">
        <w:rPr>
          <w:rFonts w:ascii="Times New Roman" w:eastAsia="Calibri" w:hAnsi="Times New Roman" w:cs="Times New Roman"/>
          <w:sz w:val="24"/>
          <w:szCs w:val="24"/>
        </w:rPr>
        <w:lastRenderedPageBreak/>
        <w:t>АРП се счита за елемент от ФК, който трябва да бъде взет под внимание в съчетание с други документи, изготвяни във връзка с инвестиционните проекти.</w:t>
      </w:r>
    </w:p>
    <w:p w14:paraId="2F0FAB1A" w14:textId="77777777" w:rsidR="00343AD6" w:rsidRPr="007A0B0A"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7A0B0A">
        <w:rPr>
          <w:rFonts w:ascii="Times New Roman" w:eastAsia="Calibri" w:hAnsi="Times New Roman" w:cs="Times New Roman"/>
          <w:sz w:val="24"/>
          <w:szCs w:val="24"/>
        </w:rPr>
        <w:t>При оценката на този етап не е задължително по всички критерии да бъде получена положителна оценка „ДА“, възможно е по един или няколко критерии оценката да  бъде „НЕПРИЛОЖИМО“, като в този случай проектното предложение  може да бъде одобрено. В случай, че поне по един от критериите е получена отрицателна  оценка „НЕ“, ФК може да бъде върнат за ревизиране или отхвърлен.</w:t>
      </w:r>
    </w:p>
    <w:p w14:paraId="0723C2A4" w14:textId="77777777" w:rsidR="00343AD6" w:rsidRDefault="00E13772" w:rsidP="00343AD6">
      <w:pPr>
        <w:shd w:val="clear" w:color="auto" w:fill="FFFFFF" w:themeFill="background1"/>
        <w:ind w:firstLine="567"/>
        <w:contextualSpacing/>
        <w:jc w:val="both"/>
        <w:rPr>
          <w:rFonts w:ascii="Times New Roman" w:eastAsia="Calibri" w:hAnsi="Times New Roman" w:cs="Times New Roman"/>
          <w:sz w:val="24"/>
          <w:szCs w:val="24"/>
        </w:rPr>
      </w:pPr>
      <w:hyperlink r:id="rId32" w:history="1">
        <w:r w:rsidR="00343AD6" w:rsidRPr="00C522BF">
          <w:rPr>
            <w:rStyle w:val="Hyperlink"/>
            <w:rFonts w:ascii="Times New Roman" w:eastAsia="Calibri" w:hAnsi="Times New Roman" w:cs="Times New Roman"/>
            <w:sz w:val="24"/>
            <w:szCs w:val="24"/>
          </w:rPr>
          <w:t>Методология за извършване на анализ на разходите и ползите</w:t>
        </w:r>
      </w:hyperlink>
      <w:r w:rsidR="00343AD6" w:rsidRPr="007A0B0A">
        <w:rPr>
          <w:rFonts w:ascii="Times New Roman" w:eastAsia="Calibri" w:hAnsi="Times New Roman" w:cs="Times New Roman"/>
          <w:sz w:val="24"/>
          <w:szCs w:val="24"/>
          <w:lang w:val="en-US"/>
        </w:rPr>
        <w:t xml:space="preserve"> </w:t>
      </w:r>
      <w:r w:rsidR="00343AD6">
        <w:rPr>
          <w:rFonts w:ascii="Times New Roman" w:eastAsia="Calibri" w:hAnsi="Times New Roman" w:cs="Times New Roman"/>
          <w:sz w:val="24"/>
          <w:szCs w:val="24"/>
        </w:rPr>
        <w:t xml:space="preserve">и </w:t>
      </w:r>
      <w:hyperlink r:id="rId33" w:history="1">
        <w:r w:rsidR="00343AD6" w:rsidRPr="00C522BF">
          <w:rPr>
            <w:rStyle w:val="Hyperlink"/>
            <w:rFonts w:ascii="Times New Roman" w:eastAsia="Calibri" w:hAnsi="Times New Roman" w:cs="Times New Roman"/>
            <w:sz w:val="24"/>
            <w:szCs w:val="24"/>
          </w:rPr>
          <w:t>Критерии за осигуряване на информация за инвестиционни проекти</w:t>
        </w:r>
      </w:hyperlink>
      <w:r w:rsidR="00343AD6" w:rsidRPr="003E0B3E">
        <w:rPr>
          <w:rFonts w:ascii="Times New Roman" w:eastAsia="Calibri" w:hAnsi="Times New Roman" w:cs="Times New Roman"/>
          <w:sz w:val="24"/>
          <w:szCs w:val="24"/>
        </w:rPr>
        <w:t xml:space="preserve"> се използват от оценителната комисия при техническата и финансова им оценка </w:t>
      </w:r>
      <w:r w:rsidR="00343AD6">
        <w:rPr>
          <w:rFonts w:ascii="Times New Roman" w:eastAsia="Calibri" w:hAnsi="Times New Roman" w:cs="Times New Roman"/>
          <w:sz w:val="24"/>
          <w:szCs w:val="24"/>
        </w:rPr>
        <w:t>са</w:t>
      </w:r>
      <w:r w:rsidR="00343AD6" w:rsidRPr="003E0B3E">
        <w:rPr>
          <w:rFonts w:ascii="Times New Roman" w:eastAsia="Calibri" w:hAnsi="Times New Roman" w:cs="Times New Roman"/>
          <w:sz w:val="24"/>
          <w:szCs w:val="24"/>
        </w:rPr>
        <w:t xml:space="preserve"> </w:t>
      </w:r>
      <w:r w:rsidR="00343AD6">
        <w:rPr>
          <w:rFonts w:ascii="Times New Roman" w:eastAsia="Calibri" w:hAnsi="Times New Roman" w:cs="Times New Roman"/>
          <w:sz w:val="24"/>
          <w:szCs w:val="24"/>
        </w:rPr>
        <w:t>представени в Приложения</w:t>
      </w:r>
      <w:r w:rsidR="00343AD6" w:rsidRPr="007A0B0A">
        <w:rPr>
          <w:rFonts w:ascii="Times New Roman" w:eastAsia="Calibri" w:hAnsi="Times New Roman" w:cs="Times New Roman"/>
          <w:sz w:val="24"/>
          <w:szCs w:val="24"/>
        </w:rPr>
        <w:t xml:space="preserve"> към настоящите </w:t>
      </w:r>
      <w:r w:rsidR="00343AD6">
        <w:rPr>
          <w:rFonts w:ascii="Times New Roman" w:eastAsia="Calibri" w:hAnsi="Times New Roman" w:cs="Times New Roman"/>
          <w:sz w:val="24"/>
          <w:szCs w:val="24"/>
        </w:rPr>
        <w:t>Условия за кандидатстване</w:t>
      </w:r>
      <w:r w:rsidR="00343AD6" w:rsidRPr="007A0B0A">
        <w:rPr>
          <w:rFonts w:ascii="Times New Roman" w:eastAsia="Calibri" w:hAnsi="Times New Roman" w:cs="Times New Roman"/>
          <w:sz w:val="24"/>
          <w:szCs w:val="24"/>
        </w:rPr>
        <w:t>.</w:t>
      </w:r>
    </w:p>
    <w:p w14:paraId="01EEB7EB" w14:textId="77777777" w:rsidR="00343AD6" w:rsidRDefault="00343AD6" w:rsidP="00343AD6">
      <w:pPr>
        <w:shd w:val="clear" w:color="auto" w:fill="FFFFFF" w:themeFill="background1"/>
        <w:ind w:firstLine="567"/>
        <w:contextualSpacing/>
        <w:jc w:val="both"/>
        <w:rPr>
          <w:rFonts w:ascii="Times New Roman" w:eastAsia="Calibri" w:hAnsi="Times New Roman" w:cs="Times New Roman"/>
          <w:sz w:val="24"/>
          <w:szCs w:val="24"/>
        </w:rPr>
      </w:pPr>
      <w:r w:rsidRPr="004711F1">
        <w:rPr>
          <w:rFonts w:ascii="Times New Roman" w:eastAsia="Calibri" w:hAnsi="Times New Roman" w:cs="Times New Roman"/>
          <w:sz w:val="24"/>
          <w:szCs w:val="24"/>
        </w:rPr>
        <w:t>Въпросници за самооценка на качеството на формуляра за кандидатстване за инвестиционен проект</w:t>
      </w:r>
      <w:r>
        <w:rPr>
          <w:rFonts w:ascii="Times New Roman" w:eastAsia="Calibri" w:hAnsi="Times New Roman" w:cs="Times New Roman"/>
          <w:sz w:val="24"/>
          <w:szCs w:val="24"/>
        </w:rPr>
        <w:t xml:space="preserve"> следва да се попълнят мотивирано (с посочване на конкретни данни от приложените документи), а не само с отговор „да – съответства на изискването“.</w:t>
      </w:r>
    </w:p>
    <w:p w14:paraId="712A7A9D" w14:textId="77777777" w:rsidR="00685833" w:rsidRDefault="00685833" w:rsidP="00685833">
      <w:pPr>
        <w:contextualSpacing/>
        <w:jc w:val="both"/>
        <w:rPr>
          <w:rFonts w:ascii="Times New Roman" w:eastAsia="Calibri" w:hAnsi="Times New Roman" w:cs="Times New Roman"/>
          <w:sz w:val="24"/>
          <w:szCs w:val="24"/>
        </w:rPr>
      </w:pPr>
    </w:p>
    <w:p w14:paraId="54188333" w14:textId="02389083" w:rsidR="004A58E5" w:rsidRPr="008D4AB4" w:rsidRDefault="00EA4DC3"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r>
        <w:rPr>
          <w:rFonts w:ascii="Times New Roman" w:hAnsi="Times New Roman" w:cs="Times New Roman"/>
        </w:rPr>
        <w:t xml:space="preserve"> </w:t>
      </w:r>
      <w:bookmarkStart w:id="62" w:name="_Toc140135172"/>
      <w:r w:rsidR="004A58E5" w:rsidRPr="008D4AB4">
        <w:rPr>
          <w:rFonts w:ascii="Times New Roman" w:hAnsi="Times New Roman" w:cs="Times New Roman"/>
        </w:rPr>
        <w:t>Списък на документите, които се подават на етап кандидатстване:</w:t>
      </w:r>
      <w:bookmarkEnd w:id="62"/>
    </w:p>
    <w:p w14:paraId="3C101A09" w14:textId="77777777" w:rsidR="001D27B3" w:rsidRPr="008D4AB4" w:rsidRDefault="001D27B3" w:rsidP="001D27B3">
      <w:pPr>
        <w:spacing w:after="360" w:line="240" w:lineRule="auto"/>
        <w:ind w:firstLine="567"/>
        <w:contextualSpacing/>
        <w:jc w:val="both"/>
        <w:rPr>
          <w:rFonts w:ascii="Times New Roman" w:eastAsia="Calibri" w:hAnsi="Times New Roman" w:cs="Times New Roman"/>
          <w:sz w:val="24"/>
          <w:szCs w:val="24"/>
        </w:rPr>
      </w:pPr>
      <w:r w:rsidRPr="008D4AB4">
        <w:rPr>
          <w:rFonts w:ascii="Times New Roman" w:eastAsia="Calibri" w:hAnsi="Times New Roman" w:cs="Times New Roman"/>
          <w:sz w:val="24"/>
          <w:szCs w:val="24"/>
        </w:rPr>
        <w:t>Кандидатът по настоящ</w:t>
      </w:r>
      <w:r>
        <w:rPr>
          <w:rFonts w:ascii="Times New Roman" w:eastAsia="Calibri" w:hAnsi="Times New Roman" w:cs="Times New Roman"/>
          <w:sz w:val="24"/>
          <w:szCs w:val="24"/>
        </w:rPr>
        <w:t xml:space="preserve">ите </w:t>
      </w:r>
      <w:r w:rsidRPr="008D4AB4">
        <w:rPr>
          <w:rFonts w:ascii="Times New Roman" w:eastAsia="Calibri" w:hAnsi="Times New Roman" w:cs="Times New Roman"/>
          <w:sz w:val="24"/>
          <w:szCs w:val="24"/>
        </w:rPr>
        <w:t>процедур</w:t>
      </w:r>
      <w:r>
        <w:rPr>
          <w:rFonts w:ascii="Times New Roman" w:eastAsia="Calibri" w:hAnsi="Times New Roman" w:cs="Times New Roman"/>
          <w:sz w:val="24"/>
          <w:szCs w:val="24"/>
        </w:rPr>
        <w:t>и</w:t>
      </w:r>
      <w:r w:rsidRPr="008D4AB4">
        <w:rPr>
          <w:rFonts w:ascii="Times New Roman" w:eastAsia="Calibri" w:hAnsi="Times New Roman" w:cs="Times New Roman"/>
          <w:sz w:val="24"/>
          <w:szCs w:val="24"/>
        </w:rPr>
        <w:t xml:space="preserve"> чрез директно предоставяне следва да</w:t>
      </w:r>
      <w:r w:rsidRPr="008D4AB4">
        <w:rPr>
          <w:rFonts w:ascii="Times New Roman" w:eastAsia="Times New Roman" w:hAnsi="Times New Roman" w:cs="Times New Roman"/>
          <w:snapToGrid w:val="0"/>
          <w:sz w:val="24"/>
          <w:szCs w:val="24"/>
        </w:rPr>
        <w:t xml:space="preserve"> попълни Формуляр за кандидатстване и да </w:t>
      </w:r>
      <w:r w:rsidRPr="008D4AB4">
        <w:rPr>
          <w:rFonts w:ascii="Times New Roman" w:eastAsia="Calibri" w:hAnsi="Times New Roman" w:cs="Times New Roman"/>
          <w:sz w:val="24"/>
          <w:szCs w:val="24"/>
        </w:rPr>
        <w:t xml:space="preserve">представи следните документи, по електронен път чрез ИСУН 2020: </w:t>
      </w:r>
    </w:p>
    <w:p w14:paraId="50C39765" w14:textId="77777777" w:rsidR="001D27B3" w:rsidRDefault="001D27B3" w:rsidP="001D27B3">
      <w:pPr>
        <w:pStyle w:val="ListParagraph"/>
        <w:numPr>
          <w:ilvl w:val="0"/>
          <w:numId w:val="18"/>
        </w:numPr>
        <w:tabs>
          <w:tab w:val="clear" w:pos="2912"/>
          <w:tab w:val="left" w:pos="993"/>
        </w:tabs>
        <w:ind w:left="0" w:firstLine="567"/>
        <w:rPr>
          <w:rFonts w:ascii="Times New Roman" w:eastAsia="Calibri" w:hAnsi="Times New Roman" w:cs="Times New Roman"/>
          <w:sz w:val="24"/>
          <w:szCs w:val="24"/>
        </w:rPr>
      </w:pPr>
      <w:r w:rsidRPr="005162CF">
        <w:rPr>
          <w:rFonts w:ascii="Times New Roman" w:eastAsia="Calibri" w:hAnsi="Times New Roman" w:cs="Times New Roman"/>
          <w:sz w:val="24"/>
          <w:szCs w:val="24"/>
        </w:rPr>
        <w:t>Декларация, че кандидатът е запознат с условията за кандидатстване и условията за изпълнение</w:t>
      </w:r>
      <w:r>
        <w:rPr>
          <w:rFonts w:ascii="Times New Roman" w:eastAsia="Calibri" w:hAnsi="Times New Roman" w:cs="Times New Roman"/>
          <w:sz w:val="24"/>
          <w:szCs w:val="24"/>
        </w:rPr>
        <w:t>;</w:t>
      </w:r>
      <w:r w:rsidRPr="005162CF">
        <w:rPr>
          <w:rFonts w:ascii="Times New Roman" w:eastAsia="Calibri" w:hAnsi="Times New Roman" w:cs="Times New Roman"/>
          <w:sz w:val="24"/>
          <w:szCs w:val="24"/>
        </w:rPr>
        <w:t xml:space="preserve"> </w:t>
      </w:r>
    </w:p>
    <w:p w14:paraId="7A93EC82" w14:textId="77777777" w:rsidR="001D27B3" w:rsidRPr="00AD29DC"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0259FC">
        <w:rPr>
          <w:rFonts w:ascii="Times New Roman" w:eastAsia="Calibri" w:hAnsi="Times New Roman" w:cs="Times New Roman"/>
          <w:sz w:val="24"/>
          <w:szCs w:val="24"/>
        </w:rPr>
        <w:t xml:space="preserve">Документ за оправомощаване на лицето, което подписва с КЕП от името на кандидата </w:t>
      </w:r>
      <w:r>
        <w:rPr>
          <w:rFonts w:ascii="Times New Roman" w:eastAsia="Calibri" w:hAnsi="Times New Roman" w:cs="Times New Roman"/>
          <w:sz w:val="24"/>
          <w:szCs w:val="24"/>
        </w:rPr>
        <w:t xml:space="preserve">на </w:t>
      </w:r>
      <w:r w:rsidRPr="000259FC">
        <w:rPr>
          <w:rFonts w:ascii="Times New Roman" w:eastAsia="Calibri" w:hAnsi="Times New Roman" w:cs="Times New Roman"/>
          <w:sz w:val="24"/>
          <w:szCs w:val="24"/>
        </w:rPr>
        <w:t xml:space="preserve">документите за кандидатстване в ИСУН 2020 (в случай че е приложимо) - </w:t>
      </w:r>
      <w:r>
        <w:rPr>
          <w:rFonts w:ascii="Times New Roman" w:eastAsia="Calibri" w:hAnsi="Times New Roman" w:cs="Times New Roman"/>
          <w:b/>
          <w:sz w:val="24"/>
          <w:szCs w:val="24"/>
        </w:rPr>
        <w:t>прикачена в ИСУН 2020;</w:t>
      </w:r>
    </w:p>
    <w:p w14:paraId="17E529DF" w14:textId="77777777" w:rsidR="001D27B3" w:rsidRPr="00456C78"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456C78">
        <w:rPr>
          <w:rFonts w:ascii="Times New Roman" w:eastAsia="Calibri" w:hAnsi="Times New Roman" w:cs="Times New Roman"/>
          <w:sz w:val="24"/>
          <w:szCs w:val="24"/>
        </w:rPr>
        <w:t>Документация във връзка с ОВОС</w:t>
      </w:r>
      <w:r>
        <w:rPr>
          <w:rFonts w:ascii="Times New Roman" w:eastAsia="Calibri" w:hAnsi="Times New Roman" w:cs="Times New Roman"/>
          <w:sz w:val="24"/>
          <w:szCs w:val="24"/>
          <w:lang w:val="en-US"/>
        </w:rPr>
        <w:t>,</w:t>
      </w:r>
      <w:r w:rsidRPr="005B3E1E">
        <w:rPr>
          <w:rFonts w:ascii="Times New Roman" w:eastAsia="Calibri" w:hAnsi="Times New Roman" w:cs="Times New Roman"/>
          <w:sz w:val="24"/>
          <w:szCs w:val="24"/>
          <w:lang w:val="en-US"/>
        </w:rPr>
        <w:t xml:space="preserve"> </w:t>
      </w:r>
      <w:r w:rsidRPr="007A0B0A">
        <w:rPr>
          <w:rFonts w:ascii="Times New Roman" w:eastAsia="Calibri" w:hAnsi="Times New Roman" w:cs="Times New Roman"/>
          <w:sz w:val="24"/>
          <w:szCs w:val="24"/>
          <w:lang w:val="en-US"/>
        </w:rPr>
        <w:t>DNSH</w:t>
      </w:r>
      <w:r w:rsidRPr="00456C78">
        <w:rPr>
          <w:rFonts w:ascii="Times New Roman" w:eastAsia="Calibri" w:hAnsi="Times New Roman" w:cs="Times New Roman"/>
          <w:sz w:val="24"/>
          <w:szCs w:val="24"/>
        </w:rPr>
        <w:t xml:space="preserve"> и Натура 2000;</w:t>
      </w:r>
    </w:p>
    <w:p w14:paraId="4D840031" w14:textId="77777777" w:rsidR="001D27B3" w:rsidRPr="008B1ED5"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на </w:t>
      </w:r>
      <w:r w:rsidRPr="00CF365F">
        <w:rPr>
          <w:rFonts w:ascii="Times New Roman" w:hAnsi="Times New Roman" w:cs="Times New Roman"/>
          <w:sz w:val="24"/>
          <w:szCs w:val="24"/>
          <w:lang w:val="ro-RO"/>
        </w:rPr>
        <w:t>разходите</w:t>
      </w:r>
      <w:r>
        <w:rPr>
          <w:rFonts w:ascii="Times New Roman" w:eastAsia="Calibri" w:hAnsi="Times New Roman" w:cs="Times New Roman"/>
          <w:sz w:val="24"/>
          <w:szCs w:val="24"/>
        </w:rPr>
        <w:t xml:space="preserve"> и ползите;</w:t>
      </w:r>
    </w:p>
    <w:p w14:paraId="5C0829C5" w14:textId="77777777" w:rsidR="001D27B3" w:rsidRPr="008B1ED5"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8B1ED5">
        <w:rPr>
          <w:rFonts w:ascii="Times New Roman" w:hAnsi="Times New Roman" w:cs="Times New Roman"/>
          <w:sz w:val="24"/>
          <w:szCs w:val="24"/>
          <w:lang w:val="ro-RO"/>
        </w:rPr>
        <w:t>Completion note</w:t>
      </w:r>
      <w:r w:rsidRPr="008B1ED5">
        <w:rPr>
          <w:rFonts w:ascii="Times New Roman" w:hAnsi="Times New Roman" w:cs="Times New Roman"/>
          <w:sz w:val="24"/>
          <w:szCs w:val="24"/>
        </w:rPr>
        <w:t xml:space="preserve"> от </w:t>
      </w:r>
      <w:r w:rsidRPr="008B1ED5">
        <w:rPr>
          <w:rFonts w:ascii="Times New Roman" w:hAnsi="Times New Roman" w:cs="Times New Roman"/>
          <w:sz w:val="24"/>
          <w:szCs w:val="24"/>
          <w:lang w:val="ro-RO"/>
        </w:rPr>
        <w:t>JASPERS</w:t>
      </w:r>
      <w:r w:rsidRPr="008B1ED5">
        <w:rPr>
          <w:rFonts w:ascii="Times New Roman" w:hAnsi="Times New Roman" w:cs="Times New Roman"/>
          <w:sz w:val="24"/>
          <w:szCs w:val="24"/>
        </w:rPr>
        <w:t xml:space="preserve"> </w:t>
      </w:r>
      <w:r w:rsidRPr="008B1ED5">
        <w:rPr>
          <w:rFonts w:ascii="Times New Roman" w:hAnsi="Times New Roman" w:cs="Times New Roman"/>
          <w:i/>
          <w:sz w:val="24"/>
          <w:szCs w:val="24"/>
        </w:rPr>
        <w:t xml:space="preserve">Когато проектът е подготвян с подкрепа от страна на </w:t>
      </w:r>
      <w:r w:rsidRPr="008B1ED5">
        <w:rPr>
          <w:rFonts w:ascii="Times New Roman" w:hAnsi="Times New Roman" w:cs="Times New Roman"/>
          <w:i/>
          <w:sz w:val="24"/>
          <w:szCs w:val="24"/>
          <w:lang w:val="ro-RO"/>
        </w:rPr>
        <w:t xml:space="preserve">JASPERS/ </w:t>
      </w:r>
      <w:r w:rsidRPr="008B1ED5">
        <w:rPr>
          <w:rFonts w:ascii="Times New Roman" w:hAnsi="Times New Roman" w:cs="Times New Roman"/>
          <w:i/>
          <w:sz w:val="24"/>
          <w:szCs w:val="24"/>
        </w:rPr>
        <w:t xml:space="preserve">УО получава подкрепа от страна на </w:t>
      </w:r>
      <w:r w:rsidRPr="008B1ED5">
        <w:rPr>
          <w:rFonts w:ascii="Times New Roman" w:hAnsi="Times New Roman" w:cs="Times New Roman"/>
          <w:i/>
          <w:sz w:val="24"/>
          <w:szCs w:val="24"/>
          <w:lang w:val="ro-RO"/>
        </w:rPr>
        <w:t>JASPERS</w:t>
      </w:r>
      <w:r w:rsidRPr="008B1ED5">
        <w:rPr>
          <w:rFonts w:ascii="Times New Roman" w:hAnsi="Times New Roman" w:cs="Times New Roman"/>
          <w:i/>
          <w:sz w:val="24"/>
          <w:szCs w:val="24"/>
        </w:rPr>
        <w:t xml:space="preserve"> за оценката му е наличен  </w:t>
      </w:r>
      <w:r w:rsidRPr="008B1ED5">
        <w:rPr>
          <w:rFonts w:ascii="Times New Roman" w:hAnsi="Times New Roman" w:cs="Times New Roman"/>
          <w:i/>
          <w:sz w:val="24"/>
          <w:szCs w:val="24"/>
          <w:lang w:val="ro-RO"/>
        </w:rPr>
        <w:t>completion note</w:t>
      </w:r>
      <w:r w:rsidRPr="008B1ED5">
        <w:rPr>
          <w:rFonts w:ascii="Times New Roman" w:hAnsi="Times New Roman" w:cs="Times New Roman"/>
          <w:i/>
          <w:sz w:val="24"/>
          <w:szCs w:val="24"/>
        </w:rPr>
        <w:t xml:space="preserve"> от </w:t>
      </w:r>
      <w:r w:rsidRPr="008B1ED5">
        <w:rPr>
          <w:rFonts w:ascii="Times New Roman" w:hAnsi="Times New Roman" w:cs="Times New Roman"/>
          <w:i/>
          <w:sz w:val="24"/>
          <w:szCs w:val="24"/>
          <w:lang w:val="ro-RO"/>
        </w:rPr>
        <w:t xml:space="preserve">JASPERS, </w:t>
      </w:r>
      <w:r w:rsidRPr="008B1ED5">
        <w:rPr>
          <w:rFonts w:ascii="Times New Roman" w:hAnsi="Times New Roman" w:cs="Times New Roman"/>
          <w:i/>
          <w:sz w:val="24"/>
          <w:szCs w:val="24"/>
        </w:rPr>
        <w:t xml:space="preserve">който съдържа положителна </w:t>
      </w:r>
      <w:r>
        <w:rPr>
          <w:rFonts w:ascii="Times New Roman" w:hAnsi="Times New Roman" w:cs="Times New Roman"/>
          <w:i/>
          <w:sz w:val="24"/>
          <w:szCs w:val="24"/>
        </w:rPr>
        <w:t>оценка на качеството на проекта;</w:t>
      </w:r>
    </w:p>
    <w:p w14:paraId="40375FD4" w14:textId="77777777" w:rsidR="001D27B3"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sidRPr="008567EE">
        <w:rPr>
          <w:rFonts w:ascii="Times New Roman" w:hAnsi="Times New Roman" w:cs="Times New Roman"/>
          <w:sz w:val="24"/>
          <w:szCs w:val="24"/>
        </w:rPr>
        <w:t>Картен</w:t>
      </w:r>
      <w:r w:rsidRPr="008567EE">
        <w:rPr>
          <w:rFonts w:ascii="Times New Roman" w:eastAsia="Calibri" w:hAnsi="Times New Roman" w:cs="Times New Roman"/>
          <w:sz w:val="24"/>
          <w:szCs w:val="24"/>
        </w:rPr>
        <w:t xml:space="preserve"> материал, определящ местонахождението на обекта</w:t>
      </w:r>
      <w:r>
        <w:rPr>
          <w:rFonts w:ascii="Times New Roman" w:eastAsia="Calibri" w:hAnsi="Times New Roman" w:cs="Times New Roman"/>
          <w:sz w:val="24"/>
          <w:szCs w:val="24"/>
        </w:rPr>
        <w:t>;</w:t>
      </w:r>
    </w:p>
    <w:p w14:paraId="27642C1F"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Копия от разрешителни</w:t>
      </w:r>
      <w:r>
        <w:rPr>
          <w:rFonts w:ascii="Times New Roman" w:eastAsia="Calibri" w:hAnsi="Times New Roman" w:cs="Times New Roman"/>
          <w:sz w:val="24"/>
          <w:szCs w:val="24"/>
        </w:rPr>
        <w:t>;</w:t>
      </w:r>
    </w:p>
    <w:p w14:paraId="48FD6E83"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Техническа документация</w:t>
      </w:r>
      <w:r>
        <w:rPr>
          <w:rFonts w:ascii="Times New Roman" w:eastAsia="Calibri" w:hAnsi="Times New Roman" w:cs="Times New Roman"/>
          <w:sz w:val="24"/>
          <w:szCs w:val="24"/>
        </w:rPr>
        <w:t>;</w:t>
      </w:r>
    </w:p>
    <w:p w14:paraId="3D857BD8" w14:textId="77777777" w:rsidR="001D27B3"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Техническа спецификация</w:t>
      </w:r>
      <w:r>
        <w:rPr>
          <w:rFonts w:ascii="Times New Roman" w:eastAsia="Calibri" w:hAnsi="Times New Roman" w:cs="Times New Roman"/>
          <w:sz w:val="24"/>
          <w:szCs w:val="24"/>
        </w:rPr>
        <w:t>;</w:t>
      </w:r>
    </w:p>
    <w:p w14:paraId="44ECE8A8" w14:textId="77777777" w:rsidR="001D27B3" w:rsidRPr="008567EE"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BB25D0">
        <w:rPr>
          <w:rFonts w:ascii="Times New Roman" w:eastAsia="Calibri" w:hAnsi="Times New Roman" w:cs="Times New Roman"/>
          <w:sz w:val="24"/>
          <w:szCs w:val="24"/>
        </w:rPr>
        <w:t>Проучвания за осъществимост</w:t>
      </w:r>
      <w:r>
        <w:rPr>
          <w:rFonts w:ascii="Times New Roman" w:eastAsia="Calibri" w:hAnsi="Times New Roman" w:cs="Times New Roman"/>
          <w:sz w:val="24"/>
          <w:szCs w:val="24"/>
        </w:rPr>
        <w:t>;</w:t>
      </w:r>
    </w:p>
    <w:p w14:paraId="4FA6510B" w14:textId="77777777" w:rsidR="001D27B3" w:rsidRPr="007D0996" w:rsidRDefault="001D27B3" w:rsidP="001D27B3">
      <w:pPr>
        <w:pStyle w:val="ListParagraph"/>
        <w:numPr>
          <w:ilvl w:val="0"/>
          <w:numId w:val="18"/>
        </w:numPr>
        <w:tabs>
          <w:tab w:val="clear" w:pos="2912"/>
          <w:tab w:val="left" w:pos="993"/>
        </w:tabs>
        <w:spacing w:after="360" w:line="240" w:lineRule="auto"/>
        <w:ind w:left="0" w:firstLine="567"/>
        <w:jc w:val="both"/>
        <w:rPr>
          <w:rFonts w:ascii="Times New Roman" w:eastAsia="Calibri" w:hAnsi="Times New Roman" w:cs="Times New Roman"/>
          <w:sz w:val="24"/>
          <w:szCs w:val="24"/>
        </w:rPr>
      </w:pPr>
      <w:r>
        <w:rPr>
          <w:rFonts w:ascii="Times New Roman" w:hAnsi="Times New Roman" w:cs="Times New Roman"/>
          <w:sz w:val="24"/>
          <w:szCs w:val="24"/>
        </w:rPr>
        <w:t>Въпросници за самооценка на качеството на формуляра за кандидатстване за инвестиционен проект;</w:t>
      </w:r>
    </w:p>
    <w:p w14:paraId="3A7FEEEF" w14:textId="77777777" w:rsidR="001D27B3" w:rsidRPr="007D0996"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7D0996">
        <w:rPr>
          <w:rFonts w:ascii="Times New Roman" w:eastAsia="Calibri" w:hAnsi="Times New Roman" w:cs="Times New Roman"/>
          <w:sz w:val="24"/>
          <w:szCs w:val="24"/>
        </w:rPr>
        <w:t>Комуникационен план за операции от стратегическо значение;</w:t>
      </w:r>
    </w:p>
    <w:p w14:paraId="58FE1BCB" w14:textId="77777777" w:rsidR="001D27B3" w:rsidRPr="008B1ED5" w:rsidRDefault="001D27B3" w:rsidP="001D27B3">
      <w:pPr>
        <w:pStyle w:val="ListParagraph"/>
        <w:numPr>
          <w:ilvl w:val="0"/>
          <w:numId w:val="18"/>
        </w:numPr>
        <w:tabs>
          <w:tab w:val="left" w:pos="993"/>
        </w:tabs>
        <w:spacing w:after="360" w:line="240" w:lineRule="auto"/>
        <w:ind w:left="0" w:firstLine="567"/>
        <w:jc w:val="both"/>
        <w:rPr>
          <w:rFonts w:ascii="Times New Roman" w:eastAsia="Calibri" w:hAnsi="Times New Roman" w:cs="Times New Roman"/>
          <w:sz w:val="24"/>
          <w:szCs w:val="24"/>
        </w:rPr>
      </w:pPr>
      <w:r w:rsidRPr="007D0996">
        <w:rPr>
          <w:rFonts w:ascii="Times New Roman" w:eastAsia="Calibri" w:hAnsi="Times New Roman" w:cs="Times New Roman"/>
          <w:sz w:val="24"/>
          <w:szCs w:val="24"/>
        </w:rPr>
        <w:t>Комуникационен план</w:t>
      </w:r>
      <w:r>
        <w:rPr>
          <w:rFonts w:ascii="Times New Roman" w:eastAsia="Calibri" w:hAnsi="Times New Roman" w:cs="Times New Roman"/>
          <w:sz w:val="24"/>
          <w:szCs w:val="24"/>
        </w:rPr>
        <w:t>.</w:t>
      </w:r>
    </w:p>
    <w:p w14:paraId="277D13D6" w14:textId="77777777" w:rsidR="001D27B3" w:rsidRDefault="001D27B3" w:rsidP="001D27B3">
      <w:pPr>
        <w:spacing w:after="120" w:line="240" w:lineRule="auto"/>
        <w:jc w:val="both"/>
        <w:rPr>
          <w:rFonts w:ascii="Times New Roman" w:hAnsi="Times New Roman" w:cs="Times New Roman"/>
          <w:sz w:val="24"/>
          <w:szCs w:val="24"/>
        </w:rPr>
      </w:pPr>
      <w:r w:rsidRPr="008D4AB4">
        <w:rPr>
          <w:rFonts w:ascii="Times New Roman" w:hAnsi="Times New Roman" w:cs="Times New Roman"/>
          <w:sz w:val="24"/>
          <w:szCs w:val="24"/>
        </w:rPr>
        <w:t xml:space="preserve">Формулярът за кандидатстване се подписва с КЕП от лицето, представляващо конкретния бенефициент на БФП. </w:t>
      </w:r>
    </w:p>
    <w:p w14:paraId="046ED176" w14:textId="77777777" w:rsidR="001D27B3" w:rsidRDefault="00E13772" w:rsidP="001D27B3">
      <w:pPr>
        <w:spacing w:after="120" w:line="240" w:lineRule="auto"/>
        <w:jc w:val="both"/>
        <w:rPr>
          <w:rFonts w:ascii="Times New Roman" w:hAnsi="Times New Roman" w:cs="Times New Roman"/>
          <w:sz w:val="24"/>
          <w:szCs w:val="24"/>
        </w:rPr>
      </w:pPr>
      <w:hyperlink r:id="rId34" w:history="1">
        <w:r w:rsidR="001D27B3" w:rsidRPr="00DF4CD2">
          <w:rPr>
            <w:rStyle w:val="Hyperlink"/>
            <w:rFonts w:ascii="Times New Roman" w:eastAsia="Calibri" w:hAnsi="Times New Roman" w:cs="Times New Roman"/>
            <w:sz w:val="24"/>
            <w:szCs w:val="24"/>
          </w:rPr>
          <w:t>Декларацията</w:t>
        </w:r>
      </w:hyperlink>
      <w:r w:rsidR="001D27B3" w:rsidRPr="005162CF">
        <w:rPr>
          <w:rFonts w:ascii="Times New Roman" w:eastAsia="Calibri" w:hAnsi="Times New Roman" w:cs="Times New Roman"/>
          <w:sz w:val="24"/>
          <w:szCs w:val="24"/>
        </w:rPr>
        <w:t xml:space="preserve">, че кандидатът е запознат с условията за кандидатстване и условията за изпълнение </w:t>
      </w:r>
      <w:r w:rsidR="001D27B3" w:rsidRPr="008D4AB4">
        <w:rPr>
          <w:rFonts w:ascii="Times New Roman" w:hAnsi="Times New Roman" w:cs="Times New Roman"/>
          <w:sz w:val="24"/>
          <w:szCs w:val="24"/>
        </w:rPr>
        <w:t xml:space="preserve">се подава чрез попълване на т. </w:t>
      </w:r>
      <w:r w:rsidR="001D27B3">
        <w:rPr>
          <w:rFonts w:ascii="Times New Roman" w:hAnsi="Times New Roman" w:cs="Times New Roman"/>
          <w:sz w:val="24"/>
          <w:szCs w:val="24"/>
        </w:rPr>
        <w:t>„</w:t>
      </w:r>
      <w:r w:rsidR="001D27B3" w:rsidRPr="008D4AB4">
        <w:rPr>
          <w:rFonts w:ascii="Times New Roman" w:hAnsi="Times New Roman" w:cs="Times New Roman"/>
          <w:sz w:val="24"/>
          <w:szCs w:val="24"/>
        </w:rPr>
        <w:t xml:space="preserve">E-ДЕКЛАРАЦИИ“ на Формуляра на кандидатстване. </w:t>
      </w:r>
    </w:p>
    <w:p w14:paraId="2A6651BE" w14:textId="77777777" w:rsidR="001D27B3" w:rsidRPr="008D4AB4" w:rsidRDefault="001D27B3" w:rsidP="001D27B3">
      <w:pPr>
        <w:spacing w:after="120" w:line="240" w:lineRule="auto"/>
        <w:jc w:val="both"/>
        <w:rPr>
          <w:rFonts w:ascii="Times New Roman" w:eastAsia="Times New Roman" w:hAnsi="Times New Roman" w:cs="Times New Roman"/>
          <w:snapToGrid w:val="0"/>
          <w:sz w:val="24"/>
          <w:szCs w:val="24"/>
        </w:rPr>
      </w:pPr>
      <w:r w:rsidRPr="008D4AB4">
        <w:rPr>
          <w:rFonts w:ascii="Times New Roman" w:eastAsia="Calibri" w:hAnsi="Times New Roman" w:cs="Times New Roman"/>
          <w:b/>
          <w:sz w:val="24"/>
          <w:szCs w:val="24"/>
        </w:rPr>
        <w:t>ВАЖНО:</w:t>
      </w:r>
      <w:r w:rsidRPr="008D4AB4">
        <w:rPr>
          <w:rFonts w:ascii="Times New Roman" w:eastAsia="Calibri" w:hAnsi="Times New Roman" w:cs="Times New Roman"/>
          <w:sz w:val="24"/>
          <w:szCs w:val="24"/>
        </w:rPr>
        <w:t xml:space="preserve"> </w:t>
      </w:r>
      <w:r w:rsidRPr="008D4AB4">
        <w:rPr>
          <w:rFonts w:ascii="Times New Roman" w:eastAsia="Times New Roman" w:hAnsi="Times New Roman" w:cs="Times New Roman"/>
          <w:snapToGrid w:val="0"/>
          <w:sz w:val="24"/>
          <w:szCs w:val="24"/>
        </w:rPr>
        <w:t xml:space="preserve">Кандидатът следва да се увери, че всички документи са представени в изискуемата форма съгласно изискванията на настоящите Условия за кандидатстване. </w:t>
      </w:r>
    </w:p>
    <w:p w14:paraId="3FA3B5D0" w14:textId="4B104F9C" w:rsidR="001D27B3" w:rsidRPr="00D82B77" w:rsidRDefault="001D27B3"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63" w:name="_Toc136269971"/>
      <w:bookmarkStart w:id="64" w:name="_Toc140135173"/>
      <w:r w:rsidRPr="008D4AB4">
        <w:rPr>
          <w:rFonts w:ascii="Times New Roman" w:hAnsi="Times New Roman" w:cs="Times New Roman"/>
        </w:rPr>
        <w:t>Краен срок за подаване на проектните предложения:</w:t>
      </w:r>
      <w:bookmarkEnd w:id="63"/>
      <w:bookmarkEnd w:id="64"/>
      <w:r w:rsidRPr="008D4AB4" w:rsidDel="0063166B">
        <w:rPr>
          <w:rFonts w:ascii="Times New Roman" w:hAnsi="Times New Roman" w:cs="Times New Roman"/>
        </w:rPr>
        <w:t xml:space="preserve"> </w:t>
      </w:r>
    </w:p>
    <w:p w14:paraId="0682C61B" w14:textId="77777777" w:rsidR="001D27B3" w:rsidRPr="008D4AB4" w:rsidRDefault="001D27B3" w:rsidP="001D27B3">
      <w:pPr>
        <w:pStyle w:val="ListParagraph"/>
        <w:spacing w:before="120" w:after="120" w:line="240" w:lineRule="auto"/>
        <w:ind w:left="0"/>
        <w:contextualSpacing w:val="0"/>
        <w:jc w:val="both"/>
        <w:rPr>
          <w:rFonts w:ascii="Times New Roman" w:hAnsi="Times New Roman" w:cs="Times New Roman"/>
          <w:b/>
          <w:sz w:val="24"/>
          <w:szCs w:val="24"/>
        </w:rPr>
      </w:pPr>
      <w:r w:rsidRPr="008D4AB4">
        <w:rPr>
          <w:rFonts w:ascii="Times New Roman" w:hAnsi="Times New Roman" w:cs="Times New Roman"/>
          <w:sz w:val="24"/>
          <w:szCs w:val="24"/>
        </w:rPr>
        <w:t xml:space="preserve">Ще се прилага процедура чрез директно предоставяне с </w:t>
      </w:r>
      <w:r w:rsidRPr="008D4AB4">
        <w:rPr>
          <w:rFonts w:ascii="Times New Roman" w:hAnsi="Times New Roman" w:cs="Times New Roman"/>
          <w:b/>
          <w:sz w:val="24"/>
          <w:szCs w:val="24"/>
        </w:rPr>
        <w:t>един краен срок за кандидатстване – 17:30 часа на 31.</w:t>
      </w:r>
      <w:r w:rsidRPr="008D4AB4">
        <w:rPr>
          <w:rFonts w:ascii="Times New Roman" w:hAnsi="Times New Roman" w:cs="Times New Roman"/>
          <w:b/>
          <w:sz w:val="24"/>
          <w:szCs w:val="24"/>
          <w:lang w:val="en-US"/>
        </w:rPr>
        <w:t>10</w:t>
      </w:r>
      <w:r w:rsidRPr="008D4AB4">
        <w:rPr>
          <w:rFonts w:ascii="Times New Roman" w:hAnsi="Times New Roman" w:cs="Times New Roman"/>
          <w:b/>
          <w:sz w:val="24"/>
          <w:szCs w:val="24"/>
        </w:rPr>
        <w:t xml:space="preserve">.2029 г. </w:t>
      </w:r>
    </w:p>
    <w:p w14:paraId="61F6AF9B" w14:textId="77777777" w:rsidR="001D27B3" w:rsidRDefault="001D27B3"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65" w:name="_Toc136269972"/>
      <w:bookmarkStart w:id="66" w:name="_Toc140135174"/>
      <w:r w:rsidRPr="008D4AB4">
        <w:rPr>
          <w:rFonts w:ascii="Times New Roman" w:hAnsi="Times New Roman" w:cs="Times New Roman"/>
        </w:rPr>
        <w:t>Адрес за подаване на проектните предложения/концепциите за проектни предложения:</w:t>
      </w:r>
      <w:bookmarkEnd w:id="65"/>
      <w:bookmarkEnd w:id="66"/>
    </w:p>
    <w:p w14:paraId="4FBBB72E" w14:textId="77777777" w:rsidR="001D27B3" w:rsidRDefault="001D27B3" w:rsidP="001D27B3">
      <w:pPr>
        <w:pStyle w:val="ListParagraph"/>
        <w:spacing w:after="360" w:line="240" w:lineRule="auto"/>
        <w:ind w:left="0"/>
        <w:jc w:val="both"/>
        <w:rPr>
          <w:rFonts w:ascii="Times New Roman" w:hAnsi="Times New Roman" w:cs="Times New Roman"/>
          <w:sz w:val="24"/>
          <w:szCs w:val="24"/>
        </w:rPr>
      </w:pPr>
      <w:r w:rsidRPr="008D4AB4">
        <w:rPr>
          <w:rFonts w:ascii="Times New Roman" w:hAnsi="Times New Roman" w:cs="Times New Roman"/>
          <w:sz w:val="24"/>
          <w:szCs w:val="24"/>
        </w:rPr>
        <w:t xml:space="preserve">Формулярът за кандидатстване </w:t>
      </w:r>
      <w:r>
        <w:rPr>
          <w:rFonts w:ascii="Times New Roman" w:hAnsi="Times New Roman" w:cs="Times New Roman"/>
          <w:sz w:val="24"/>
          <w:szCs w:val="24"/>
        </w:rPr>
        <w:t xml:space="preserve">и приложенията към него </w:t>
      </w:r>
      <w:r w:rsidRPr="008D4AB4">
        <w:rPr>
          <w:rFonts w:ascii="Times New Roman" w:hAnsi="Times New Roman" w:cs="Times New Roman"/>
          <w:sz w:val="24"/>
          <w:szCs w:val="24"/>
        </w:rPr>
        <w:t>по настоящата процедура се подават по електронен път чрез ИСУН 2020 на следния интернет адрес:</w:t>
      </w:r>
      <w:r w:rsidRPr="008D4AB4">
        <w:rPr>
          <w:rFonts w:ascii="Times New Roman" w:hAnsi="Times New Roman" w:cs="Times New Roman"/>
        </w:rPr>
        <w:t xml:space="preserve"> </w:t>
      </w:r>
      <w:hyperlink r:id="rId35" w:history="1">
        <w:r w:rsidRPr="008D4AB4">
          <w:rPr>
            <w:rStyle w:val="Hyperlink"/>
            <w:rFonts w:ascii="Times New Roman" w:hAnsi="Times New Roman" w:cs="Times New Roman"/>
            <w:sz w:val="24"/>
            <w:szCs w:val="24"/>
          </w:rPr>
          <w:t>https://eumis2020.government.bg</w:t>
        </w:r>
      </w:hyperlink>
      <w:r w:rsidRPr="008D4AB4">
        <w:rPr>
          <w:rFonts w:ascii="Times New Roman" w:hAnsi="Times New Roman" w:cs="Times New Roman"/>
          <w:sz w:val="24"/>
          <w:szCs w:val="24"/>
        </w:rPr>
        <w:t>.</w:t>
      </w:r>
    </w:p>
    <w:p w14:paraId="6F6F52CC" w14:textId="77777777" w:rsidR="001D27B3" w:rsidRDefault="001D27B3"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r w:rsidRPr="008D4AB4">
        <w:rPr>
          <w:rFonts w:ascii="Times New Roman" w:hAnsi="Times New Roman" w:cs="Times New Roman"/>
        </w:rPr>
        <w:t xml:space="preserve"> </w:t>
      </w:r>
      <w:bookmarkStart w:id="67" w:name="_Toc136269973"/>
      <w:bookmarkStart w:id="68" w:name="_Toc140135175"/>
      <w:r w:rsidRPr="008D4AB4">
        <w:rPr>
          <w:rFonts w:ascii="Times New Roman" w:hAnsi="Times New Roman" w:cs="Times New Roman"/>
        </w:rPr>
        <w:t>Допълнителна информация</w:t>
      </w:r>
      <w:bookmarkEnd w:id="67"/>
      <w:bookmarkEnd w:id="68"/>
    </w:p>
    <w:p w14:paraId="1CC85C50" w14:textId="77777777" w:rsidR="001D27B3" w:rsidRPr="00E75BD5" w:rsidRDefault="001D27B3" w:rsidP="001D27B3">
      <w:pPr>
        <w:spacing w:after="360" w:line="240" w:lineRule="auto"/>
        <w:jc w:val="both"/>
        <w:rPr>
          <w:rFonts w:ascii="Times New Roman" w:hAnsi="Times New Roman" w:cs="Times New Roman"/>
          <w:b/>
          <w:sz w:val="24"/>
          <w:szCs w:val="24"/>
        </w:rPr>
      </w:pPr>
      <w:r w:rsidRPr="00E75BD5">
        <w:rPr>
          <w:rFonts w:ascii="Times New Roman" w:hAnsi="Times New Roman" w:cs="Times New Roman"/>
          <w:sz w:val="24"/>
          <w:szCs w:val="24"/>
        </w:rPr>
        <w:t xml:space="preserve">По настоящите процедури чрез директно предоставяне на БФП конкретният бенефициент може да поиска разяснения по документите в срок до три седмици преди изтичането на срока за кандидатстване. Разясненията се утвърждават от Ръководителя на Управляващия орган, като се дават по отношение на Условията за кандидатстване, но не съдържат становище относно качеството на Формуляра за кандидатстване. </w:t>
      </w:r>
    </w:p>
    <w:p w14:paraId="4D8A3ACF" w14:textId="77777777" w:rsidR="001D27B3" w:rsidRDefault="001D27B3" w:rsidP="00D53D8D">
      <w:pPr>
        <w:pStyle w:val="Heading2"/>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rPr>
          <w:rFonts w:ascii="Times New Roman" w:hAnsi="Times New Roman" w:cs="Times New Roman"/>
        </w:rPr>
      </w:pPr>
      <w:bookmarkStart w:id="69" w:name="_Toc136269974"/>
      <w:bookmarkStart w:id="70" w:name="_Toc140135176"/>
      <w:r w:rsidRPr="008D4AB4">
        <w:rPr>
          <w:rFonts w:ascii="Times New Roman" w:hAnsi="Times New Roman" w:cs="Times New Roman"/>
        </w:rPr>
        <w:t>Приложения към Условията за кандидатстване</w:t>
      </w:r>
      <w:bookmarkEnd w:id="69"/>
      <w:bookmarkEnd w:id="70"/>
    </w:p>
    <w:p w14:paraId="4AFEF78F" w14:textId="77777777" w:rsidR="001D27B3" w:rsidRPr="004711F1" w:rsidRDefault="001D27B3" w:rsidP="001D27B3"/>
    <w:p w14:paraId="326BF30E" w14:textId="77777777" w:rsidR="001D27B3" w:rsidRDefault="00E13772" w:rsidP="00291558">
      <w:pPr>
        <w:pStyle w:val="ListParagraph"/>
        <w:numPr>
          <w:ilvl w:val="0"/>
          <w:numId w:val="36"/>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36" w:history="1">
        <w:r w:rsidR="001D27B3" w:rsidRPr="00DF4CD2">
          <w:rPr>
            <w:rStyle w:val="Hyperlink"/>
            <w:rFonts w:ascii="Times New Roman" w:eastAsia="Calibri" w:hAnsi="Times New Roman" w:cs="Times New Roman"/>
            <w:sz w:val="24"/>
            <w:szCs w:val="24"/>
          </w:rPr>
          <w:t>Приложение № 1: Образец на Декларация, че кандидатът е запознат с условията за кандидатстване и условията за изпълнение;</w:t>
        </w:r>
      </w:hyperlink>
    </w:p>
    <w:p w14:paraId="72582C36" w14:textId="77777777" w:rsidR="001D27B3" w:rsidRPr="005D5426" w:rsidRDefault="001D27B3" w:rsidP="00291558">
      <w:pPr>
        <w:pStyle w:val="ListParagraph"/>
        <w:numPr>
          <w:ilvl w:val="0"/>
          <w:numId w:val="36"/>
        </w:numPr>
        <w:tabs>
          <w:tab w:val="clear" w:pos="2912"/>
          <w:tab w:val="left" w:pos="993"/>
          <w:tab w:val="num" w:pos="2552"/>
        </w:tabs>
        <w:spacing w:after="360" w:line="240" w:lineRule="auto"/>
        <w:ind w:left="993"/>
        <w:jc w:val="both"/>
        <w:rPr>
          <w:rStyle w:val="Hyperlink"/>
          <w:rFonts w:ascii="Times New Roman" w:eastAsia="Calibri" w:hAnsi="Times New Roman" w:cs="Times New Roman"/>
          <w:sz w:val="24"/>
          <w:szCs w:val="24"/>
        </w:rPr>
      </w:pP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HYPERLINK "\\\\MTITC-FP03\\OPTransport\\public\\DGIvanova\\2021-2027\\Насоки ПТС\\Preparation v1\\Приложения\\Приложение 2 Натура 2000.docx"</w:instrText>
      </w:r>
      <w:r>
        <w:rPr>
          <w:rFonts w:ascii="Times New Roman" w:eastAsia="Calibri" w:hAnsi="Times New Roman" w:cs="Times New Roman"/>
          <w:sz w:val="24"/>
          <w:szCs w:val="24"/>
        </w:rPr>
        <w:fldChar w:fldCharType="separate"/>
      </w:r>
      <w:r w:rsidRPr="005D5426">
        <w:rPr>
          <w:rStyle w:val="Hyperlink"/>
          <w:rFonts w:ascii="Times New Roman" w:eastAsia="Calibri" w:hAnsi="Times New Roman" w:cs="Times New Roman"/>
          <w:sz w:val="24"/>
          <w:szCs w:val="24"/>
        </w:rPr>
        <w:t>Приложение № 2: Образец на Декларация на органа, отговарящ за мониторинга на обектите НАТУРА 2000;</w:t>
      </w:r>
    </w:p>
    <w:p w14:paraId="3BA50270" w14:textId="77777777" w:rsidR="001D27B3" w:rsidRPr="005D5426" w:rsidRDefault="001D27B3" w:rsidP="00291558">
      <w:pPr>
        <w:pStyle w:val="ListParagraph"/>
        <w:numPr>
          <w:ilvl w:val="0"/>
          <w:numId w:val="36"/>
        </w:numPr>
        <w:tabs>
          <w:tab w:val="clear" w:pos="2912"/>
          <w:tab w:val="left" w:pos="993"/>
          <w:tab w:val="num" w:pos="2552"/>
        </w:tabs>
        <w:spacing w:after="360" w:line="240" w:lineRule="auto"/>
        <w:ind w:left="993"/>
        <w:jc w:val="both"/>
        <w:rPr>
          <w:rStyle w:val="Hyperlink"/>
          <w:rFonts w:ascii="Times New Roman" w:eastAsia="Calibri" w:hAnsi="Times New Roman" w:cs="Times New Roman"/>
          <w:sz w:val="24"/>
          <w:szCs w:val="24"/>
        </w:rPr>
      </w:pP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HYPERLINK "\\\\MTITC-FP03\\OPTransport\\public\\DGIvanova\\2021-2027\\Насоки ПТС\\Preparation v1\\Приложения\\Приложение 3 Декларация за водите.docx"</w:instrText>
      </w:r>
      <w:r>
        <w:rPr>
          <w:rFonts w:ascii="Times New Roman" w:eastAsia="Calibri" w:hAnsi="Times New Roman" w:cs="Times New Roman"/>
          <w:sz w:val="24"/>
          <w:szCs w:val="24"/>
        </w:rPr>
        <w:fldChar w:fldCharType="separate"/>
      </w:r>
      <w:r w:rsidRPr="005D5426">
        <w:rPr>
          <w:rStyle w:val="Hyperlink"/>
          <w:rFonts w:ascii="Times New Roman" w:eastAsia="Calibri" w:hAnsi="Times New Roman" w:cs="Times New Roman"/>
          <w:sz w:val="24"/>
          <w:szCs w:val="24"/>
        </w:rPr>
        <w:t>Приложение № 3: Образец на Декларация на компетентния орган, отговарящ за управлението на водите;</w:t>
      </w:r>
    </w:p>
    <w:p w14:paraId="445B4F0A" w14:textId="77777777" w:rsidR="001D27B3" w:rsidRPr="007A2831" w:rsidRDefault="001D27B3" w:rsidP="00291558">
      <w:pPr>
        <w:pStyle w:val="ListParagraph"/>
        <w:numPr>
          <w:ilvl w:val="0"/>
          <w:numId w:val="36"/>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hyperlink r:id="rId37" w:history="1">
        <w:r w:rsidRPr="00DF4CD2">
          <w:rPr>
            <w:rStyle w:val="Hyperlink"/>
            <w:rFonts w:ascii="Times New Roman" w:eastAsia="Calibri" w:hAnsi="Times New Roman" w:cs="Times New Roman"/>
            <w:sz w:val="24"/>
            <w:szCs w:val="24"/>
          </w:rPr>
          <w:t xml:space="preserve">Приложение № 4: </w:t>
        </w:r>
        <w:r w:rsidRPr="00DF4CD2">
          <w:rPr>
            <w:rStyle w:val="Hyperlink"/>
            <w:rFonts w:ascii="inherit" w:hAnsi="inherit"/>
            <w:bCs/>
            <w:sz w:val="24"/>
            <w:szCs w:val="24"/>
          </w:rPr>
          <w:t>Методология за извършване на анализ на разходите и ползите;</w:t>
        </w:r>
      </w:hyperlink>
    </w:p>
    <w:p w14:paraId="7DF40FFD" w14:textId="77777777" w:rsidR="001D27B3" w:rsidRPr="008B1ED5" w:rsidRDefault="00E13772" w:rsidP="00291558">
      <w:pPr>
        <w:pStyle w:val="ListParagraph"/>
        <w:numPr>
          <w:ilvl w:val="0"/>
          <w:numId w:val="36"/>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38" w:history="1">
        <w:r w:rsidR="001D27B3" w:rsidRPr="00DF4CD2">
          <w:rPr>
            <w:rStyle w:val="Hyperlink"/>
            <w:rFonts w:ascii="Times New Roman" w:eastAsia="Calibri" w:hAnsi="Times New Roman" w:cs="Times New Roman"/>
            <w:sz w:val="24"/>
            <w:szCs w:val="24"/>
          </w:rPr>
          <w:t>Приложение № 5: Критерии за осигуряване на информация за инфраструктурни проекти;</w:t>
        </w:r>
      </w:hyperlink>
    </w:p>
    <w:p w14:paraId="1716698E" w14:textId="77777777" w:rsidR="001D27B3" w:rsidRDefault="00E13772" w:rsidP="00291558">
      <w:pPr>
        <w:pStyle w:val="ListParagraph"/>
        <w:numPr>
          <w:ilvl w:val="0"/>
          <w:numId w:val="36"/>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39" w:history="1">
        <w:r w:rsidR="001D27B3" w:rsidRPr="00DF4CD2">
          <w:rPr>
            <w:rStyle w:val="Hyperlink"/>
            <w:rFonts w:ascii="Times New Roman" w:eastAsia="Calibri" w:hAnsi="Times New Roman" w:cs="Times New Roman"/>
            <w:sz w:val="24"/>
            <w:szCs w:val="24"/>
          </w:rPr>
          <w:t>Приложение № 6: Критерии за оценка на проектно предложение, одобрени от КН на ПТС;</w:t>
        </w:r>
      </w:hyperlink>
    </w:p>
    <w:p w14:paraId="51DC1DD0" w14:textId="77777777" w:rsidR="001D27B3" w:rsidRPr="004711F1" w:rsidRDefault="00E13772" w:rsidP="00291558">
      <w:pPr>
        <w:pStyle w:val="ListParagraph"/>
        <w:numPr>
          <w:ilvl w:val="0"/>
          <w:numId w:val="36"/>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40" w:history="1">
        <w:r w:rsidR="001D27B3" w:rsidRPr="00DF4CD2">
          <w:rPr>
            <w:rStyle w:val="Hyperlink"/>
            <w:rFonts w:ascii="Times New Roman" w:eastAsia="Calibri" w:hAnsi="Times New Roman" w:cs="Times New Roman"/>
            <w:sz w:val="24"/>
            <w:szCs w:val="24"/>
          </w:rPr>
          <w:t>Приложение № 7: Образец на Комуникационен план за операции от стратегическо значение;</w:t>
        </w:r>
      </w:hyperlink>
    </w:p>
    <w:p w14:paraId="04709B5E" w14:textId="77777777" w:rsidR="001D27B3" w:rsidRPr="004711F1" w:rsidRDefault="00E13772" w:rsidP="00291558">
      <w:pPr>
        <w:pStyle w:val="ListParagraph"/>
        <w:numPr>
          <w:ilvl w:val="0"/>
          <w:numId w:val="36"/>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41" w:history="1">
        <w:r w:rsidR="001D27B3" w:rsidRPr="00DF4CD2">
          <w:rPr>
            <w:rStyle w:val="Hyperlink"/>
            <w:rFonts w:ascii="Times New Roman" w:eastAsia="Calibri" w:hAnsi="Times New Roman" w:cs="Times New Roman"/>
            <w:sz w:val="24"/>
            <w:szCs w:val="24"/>
          </w:rPr>
          <w:t>Приложение № 8: Образец на Комуникационен план;</w:t>
        </w:r>
      </w:hyperlink>
    </w:p>
    <w:p w14:paraId="6F0520B7" w14:textId="349B1ED8" w:rsidR="001D27B3" w:rsidRPr="00D53D8D" w:rsidRDefault="00E13772" w:rsidP="00291558">
      <w:pPr>
        <w:pStyle w:val="ListParagraph"/>
        <w:numPr>
          <w:ilvl w:val="0"/>
          <w:numId w:val="36"/>
        </w:numPr>
        <w:tabs>
          <w:tab w:val="clear" w:pos="2912"/>
          <w:tab w:val="left" w:pos="993"/>
          <w:tab w:val="num" w:pos="2552"/>
        </w:tabs>
        <w:spacing w:after="360" w:line="240" w:lineRule="auto"/>
        <w:ind w:left="993"/>
        <w:jc w:val="both"/>
        <w:rPr>
          <w:rStyle w:val="Hyperlink"/>
          <w:rFonts w:ascii="Times New Roman" w:eastAsia="Calibri" w:hAnsi="Times New Roman" w:cs="Times New Roman"/>
          <w:color w:val="auto"/>
          <w:sz w:val="24"/>
          <w:szCs w:val="24"/>
          <w:u w:val="none"/>
        </w:rPr>
      </w:pPr>
      <w:hyperlink r:id="rId42" w:history="1">
        <w:r w:rsidR="001D27B3" w:rsidRPr="00DF4CD2">
          <w:rPr>
            <w:rStyle w:val="Hyperlink"/>
            <w:rFonts w:ascii="Times New Roman" w:eastAsia="Calibri" w:hAnsi="Times New Roman" w:cs="Times New Roman"/>
            <w:sz w:val="24"/>
            <w:szCs w:val="24"/>
          </w:rPr>
          <w:t>Приложение № 9: Образци на Въпросници за самооценка на качеството на формуляра за кандидатстване за инвестиционен проект;</w:t>
        </w:r>
      </w:hyperlink>
    </w:p>
    <w:p w14:paraId="7679D41C" w14:textId="24AD5B23" w:rsidR="00D53D8D" w:rsidRPr="004711F1" w:rsidRDefault="00E13772" w:rsidP="00D53D8D">
      <w:pPr>
        <w:pStyle w:val="ListParagraph"/>
        <w:numPr>
          <w:ilvl w:val="0"/>
          <w:numId w:val="36"/>
        </w:numPr>
        <w:tabs>
          <w:tab w:val="clear" w:pos="2912"/>
          <w:tab w:val="left" w:pos="993"/>
          <w:tab w:val="num" w:pos="2552"/>
        </w:tabs>
        <w:spacing w:after="360" w:line="240" w:lineRule="auto"/>
        <w:ind w:left="993"/>
        <w:jc w:val="both"/>
        <w:rPr>
          <w:rFonts w:ascii="Times New Roman" w:eastAsia="Calibri" w:hAnsi="Times New Roman" w:cs="Times New Roman"/>
          <w:sz w:val="24"/>
          <w:szCs w:val="24"/>
        </w:rPr>
      </w:pPr>
      <w:hyperlink r:id="rId43" w:history="1">
        <w:r w:rsidR="00D53D8D" w:rsidRPr="00D53D8D">
          <w:rPr>
            <w:rStyle w:val="Hyperlink"/>
            <w:rFonts w:ascii="Times New Roman" w:eastAsia="Calibri" w:hAnsi="Times New Roman" w:cs="Times New Roman"/>
            <w:sz w:val="24"/>
            <w:szCs w:val="24"/>
          </w:rPr>
          <w:t xml:space="preserve"> Приложение № </w:t>
        </w:r>
        <w:r w:rsidR="00D53D8D">
          <w:rPr>
            <w:rStyle w:val="Hyperlink"/>
            <w:rFonts w:ascii="Times New Roman" w:eastAsia="Calibri" w:hAnsi="Times New Roman" w:cs="Times New Roman"/>
            <w:sz w:val="24"/>
            <w:szCs w:val="24"/>
          </w:rPr>
          <w:t xml:space="preserve">10 </w:t>
        </w:r>
        <w:r w:rsidR="00D53D8D" w:rsidRPr="00D53D8D">
          <w:rPr>
            <w:rStyle w:val="Hyperlink"/>
            <w:rFonts w:ascii="Times New Roman" w:eastAsia="Calibri" w:hAnsi="Times New Roman" w:cs="Times New Roman"/>
            <w:sz w:val="24"/>
            <w:szCs w:val="24"/>
          </w:rPr>
          <w:t xml:space="preserve">„Приложим режим на </w:t>
        </w:r>
        <w:r w:rsidR="00DA6DCB">
          <w:rPr>
            <w:rStyle w:val="Hyperlink"/>
            <w:rFonts w:ascii="Times New Roman" w:eastAsia="Calibri" w:hAnsi="Times New Roman" w:cs="Times New Roman"/>
            <w:sz w:val="24"/>
            <w:szCs w:val="24"/>
          </w:rPr>
          <w:t>д</w:t>
        </w:r>
        <w:r w:rsidR="00D53D8D" w:rsidRPr="00D53D8D">
          <w:rPr>
            <w:rStyle w:val="Hyperlink"/>
            <w:rFonts w:ascii="Times New Roman" w:eastAsia="Calibri" w:hAnsi="Times New Roman" w:cs="Times New Roman"/>
            <w:sz w:val="24"/>
            <w:szCs w:val="24"/>
          </w:rPr>
          <w:t>ържавни помощи“</w:t>
        </w:r>
        <w:r w:rsidR="00D53D8D" w:rsidRPr="00DF4CD2">
          <w:rPr>
            <w:rStyle w:val="Hyperlink"/>
            <w:rFonts w:ascii="Times New Roman" w:eastAsia="Calibri" w:hAnsi="Times New Roman" w:cs="Times New Roman"/>
            <w:sz w:val="24"/>
            <w:szCs w:val="24"/>
          </w:rPr>
          <w:t>;</w:t>
        </w:r>
      </w:hyperlink>
    </w:p>
    <w:p w14:paraId="3DFB02CF" w14:textId="77777777" w:rsidR="00D53D8D" w:rsidRPr="004711F1" w:rsidRDefault="00D53D8D" w:rsidP="00D53D8D">
      <w:pPr>
        <w:pStyle w:val="ListParagraph"/>
        <w:tabs>
          <w:tab w:val="left" w:pos="993"/>
        </w:tabs>
        <w:spacing w:after="360" w:line="240" w:lineRule="auto"/>
        <w:ind w:left="993"/>
        <w:jc w:val="both"/>
        <w:rPr>
          <w:rFonts w:ascii="Times New Roman" w:eastAsia="Calibri" w:hAnsi="Times New Roman" w:cs="Times New Roman"/>
          <w:sz w:val="24"/>
          <w:szCs w:val="24"/>
        </w:rPr>
      </w:pPr>
    </w:p>
    <w:sectPr w:rsidR="00D53D8D" w:rsidRPr="004711F1" w:rsidSect="00C731B2">
      <w:headerReference w:type="default" r:id="rId44"/>
      <w:footerReference w:type="default" r:id="rId45"/>
      <w:pgSz w:w="11906" w:h="16838"/>
      <w:pgMar w:top="851"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C333" w14:textId="77777777" w:rsidR="00E13772" w:rsidRDefault="00E13772" w:rsidP="002325A3">
      <w:pPr>
        <w:spacing w:after="0" w:line="240" w:lineRule="auto"/>
      </w:pPr>
      <w:r>
        <w:separator/>
      </w:r>
    </w:p>
  </w:endnote>
  <w:endnote w:type="continuationSeparator" w:id="0">
    <w:p w14:paraId="3A4CABDA" w14:textId="77777777" w:rsidR="00E13772" w:rsidRDefault="00E13772"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Bold">
    <w:altName w:val="Times New Roman"/>
    <w:panose1 w:val="02020803070505020304"/>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33681"/>
      <w:docPartObj>
        <w:docPartGallery w:val="Page Numbers (Bottom of Page)"/>
        <w:docPartUnique/>
      </w:docPartObj>
    </w:sdtPr>
    <w:sdtEndPr>
      <w:rPr>
        <w:noProof/>
      </w:rPr>
    </w:sdtEndPr>
    <w:sdtContent>
      <w:p w14:paraId="03B4BC4E" w14:textId="00F80255" w:rsidR="00E13772" w:rsidRDefault="00E13772">
        <w:pPr>
          <w:pStyle w:val="Footer"/>
          <w:jc w:val="right"/>
        </w:pPr>
        <w:r>
          <w:fldChar w:fldCharType="begin"/>
        </w:r>
        <w:r>
          <w:instrText xml:space="preserve"> PAGE   \* MERGEFORMAT </w:instrText>
        </w:r>
        <w:r>
          <w:fldChar w:fldCharType="separate"/>
        </w:r>
        <w:r w:rsidR="00C22513">
          <w:rPr>
            <w:noProof/>
          </w:rPr>
          <w:t>12</w:t>
        </w:r>
        <w:r>
          <w:rPr>
            <w:noProof/>
          </w:rPr>
          <w:fldChar w:fldCharType="end"/>
        </w:r>
      </w:p>
    </w:sdtContent>
  </w:sdt>
  <w:p w14:paraId="47A8C132" w14:textId="77777777" w:rsidR="00E13772" w:rsidRDefault="00E13772">
    <w:pPr>
      <w:pStyle w:val="Footer"/>
    </w:pPr>
  </w:p>
  <w:p w14:paraId="69C6DA69" w14:textId="77777777" w:rsidR="00E13772" w:rsidRDefault="00E137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5F2DC" w14:textId="77777777" w:rsidR="00E13772" w:rsidRDefault="00E13772" w:rsidP="002325A3">
      <w:pPr>
        <w:spacing w:after="0" w:line="240" w:lineRule="auto"/>
      </w:pPr>
      <w:r>
        <w:separator/>
      </w:r>
    </w:p>
  </w:footnote>
  <w:footnote w:type="continuationSeparator" w:id="0">
    <w:p w14:paraId="1A429F47" w14:textId="77777777" w:rsidR="00E13772" w:rsidRDefault="00E13772" w:rsidP="002325A3">
      <w:pPr>
        <w:spacing w:after="0" w:line="240" w:lineRule="auto"/>
      </w:pPr>
      <w:r>
        <w:continuationSeparator/>
      </w:r>
    </w:p>
  </w:footnote>
  <w:footnote w:id="1">
    <w:p w14:paraId="2389D815" w14:textId="1AB7172A" w:rsidR="00E13772" w:rsidRPr="0047161F" w:rsidRDefault="00E13772" w:rsidP="00311082">
      <w:pPr>
        <w:pStyle w:val="FootnoteText"/>
        <w:jc w:val="both"/>
        <w:rPr>
          <w:lang w:val="en-US"/>
        </w:rPr>
      </w:pPr>
      <w:r>
        <w:rPr>
          <w:rStyle w:val="FootnoteReference"/>
        </w:rPr>
        <w:footnoteRef/>
      </w:r>
      <w:r>
        <w:t xml:space="preserve"> По приоритет 3 УО на ПТС ще обяви самостоятелна процедура за </w:t>
      </w:r>
      <w:r>
        <w:rPr>
          <w:color w:val="000000"/>
        </w:rPr>
        <w:t>изграждане на инфраструктура за алтернативни горива по направления на РПМ и в пристанищата за обществен транспорт</w:t>
      </w:r>
      <w:r w:rsidRPr="00AA1125">
        <w:t xml:space="preserve"> </w:t>
      </w:r>
      <w:r>
        <w:t xml:space="preserve">с обща стойност на процедурата 40 млн. евро (ЕС), за което ще бъдат изготвени съответно насоки. В обхвата на настоящата процедура по приоритет 3 не се предвижда да се финансират за </w:t>
      </w:r>
      <w:r>
        <w:rPr>
          <w:color w:val="000000"/>
        </w:rPr>
        <w:t xml:space="preserve">изграждане на инфраструктура за алтернативни горива по направления </w:t>
      </w:r>
      <w:r w:rsidRPr="0047161F">
        <w:rPr>
          <w:color w:val="000000"/>
        </w:rPr>
        <w:t>на РПМ и в пристанищата за обществен транспорт</w:t>
      </w:r>
      <w:r w:rsidRPr="0047161F">
        <w:t xml:space="preserve"> и настоящите насоки не са приложими за тях.</w:t>
      </w:r>
    </w:p>
  </w:footnote>
  <w:footnote w:id="2">
    <w:p w14:paraId="3C29F8BB" w14:textId="652FA140" w:rsidR="00E13772" w:rsidRPr="0047161F" w:rsidRDefault="00E13772" w:rsidP="00311082">
      <w:pPr>
        <w:pStyle w:val="FootnoteText"/>
        <w:jc w:val="both"/>
      </w:pPr>
      <w:r w:rsidRPr="0047161F">
        <w:rPr>
          <w:rStyle w:val="FootnoteReference"/>
        </w:rPr>
        <w:footnoteRef/>
      </w:r>
      <w:r w:rsidRPr="0047161F">
        <w:t xml:space="preserve"> По приоритет 3 общата стойност на измерение 1 – Област на интервенция 108. Комбиниран транспорт (трансевропейска транспортна мрежа) е </w:t>
      </w:r>
      <w:r w:rsidRPr="0047161F">
        <w:rPr>
          <w:rFonts w:ascii="Times New Roman" w:eastAsia="Times New Roman" w:hAnsi="Times New Roman" w:cs="Times New Roman"/>
          <w:iCs/>
          <w:noProof/>
          <w:lang w:val="en-US"/>
        </w:rPr>
        <w:t>209 004 475.00</w:t>
      </w:r>
      <w:r w:rsidRPr="0047161F">
        <w:rPr>
          <w:rFonts w:ascii="Times New Roman" w:eastAsia="Times New Roman" w:hAnsi="Times New Roman" w:cs="Times New Roman"/>
          <w:iCs/>
          <w:noProof/>
        </w:rPr>
        <w:t xml:space="preserve"> (ЕС). </w:t>
      </w:r>
      <w:r w:rsidRPr="0047161F">
        <w:t xml:space="preserve">Предвидено описаните допустими дейности по приоритет 3 по т. 13 от настоящите насоки да се финансират на стойност </w:t>
      </w:r>
      <w:r w:rsidRPr="0047161F">
        <w:rPr>
          <w:rFonts w:ascii="Times New Roman" w:eastAsia="Times New Roman" w:hAnsi="Times New Roman" w:cs="Times New Roman"/>
          <w:iCs/>
          <w:noProof/>
          <w:lang w:val="en-US"/>
        </w:rPr>
        <w:t>194 004 475,00</w:t>
      </w:r>
      <w:r w:rsidRPr="0047161F">
        <w:rPr>
          <w:rFonts w:ascii="Times New Roman" w:eastAsia="Times New Roman" w:hAnsi="Times New Roman" w:cs="Times New Roman"/>
          <w:iCs/>
          <w:noProof/>
        </w:rPr>
        <w:t xml:space="preserve"> (ЕС).</w:t>
      </w:r>
      <w:r w:rsidRPr="0047161F">
        <w:t xml:space="preserve"> По приоритет 3 УО на ПТС ще обяви самостоятелна процедура -</w:t>
      </w:r>
      <w:r w:rsidRPr="0047161F">
        <w:rPr>
          <w:color w:val="000000"/>
        </w:rPr>
        <w:t xml:space="preserve"> грантова схема с интензитет до 50% за подпомагане на интермодални оператори, включително развитие на съществуващи </w:t>
      </w:r>
      <w:r w:rsidRPr="0047161F">
        <w:t>с обща стойност на процедурата 15 млн. евро (ЕС)</w:t>
      </w:r>
    </w:p>
  </w:footnote>
  <w:footnote w:id="3">
    <w:p w14:paraId="6E533AD7" w14:textId="49D8D338" w:rsidR="00E13772" w:rsidRPr="00CA26BD" w:rsidRDefault="00E13772" w:rsidP="00311082">
      <w:pPr>
        <w:pStyle w:val="FootnoteText"/>
        <w:jc w:val="both"/>
      </w:pPr>
      <w:r w:rsidRPr="0047161F">
        <w:rPr>
          <w:rStyle w:val="FootnoteReference"/>
        </w:rPr>
        <w:footnoteRef/>
      </w:r>
      <w:r w:rsidRPr="0047161F">
        <w:t xml:space="preserve"> По настоящата процедура по приоритет 3 за измерение</w:t>
      </w:r>
      <w:r>
        <w:t xml:space="preserve"> 1 – Област на интервенция </w:t>
      </w:r>
      <w:r w:rsidRPr="00CA26BD">
        <w:t>108. Комбиниран транспорт (трансевропейска транспортна мрежа)</w:t>
      </w:r>
      <w:r>
        <w:t xml:space="preserve"> е предвидено описаните допустими дейности по приоритет 3 по т. 13 от настоящите насоки да се финансират на стойност </w:t>
      </w:r>
      <w:r w:rsidRPr="00CA26BD">
        <w:rPr>
          <w:rFonts w:ascii="Times New Roman" w:eastAsia="Times New Roman" w:hAnsi="Times New Roman" w:cs="Times New Roman"/>
          <w:iCs/>
          <w:noProof/>
          <w:lang w:val="en-US"/>
        </w:rPr>
        <w:t>194 004 475,00</w:t>
      </w:r>
      <w:r w:rsidRPr="00CA26BD">
        <w:rPr>
          <w:rFonts w:ascii="Times New Roman" w:eastAsia="Times New Roman" w:hAnsi="Times New Roman" w:cs="Times New Roman"/>
          <w:iCs/>
          <w:noProof/>
        </w:rPr>
        <w:t xml:space="preserve"> (ЕС)</w:t>
      </w:r>
      <w:r>
        <w:rPr>
          <w:rFonts w:ascii="Times New Roman" w:eastAsia="Times New Roman" w:hAnsi="Times New Roman" w:cs="Times New Roman"/>
          <w:iCs/>
          <w:noProof/>
        </w:rPr>
        <w:t>.</w:t>
      </w:r>
    </w:p>
  </w:footnote>
  <w:footnote w:id="4">
    <w:p w14:paraId="036BE5EA" w14:textId="421CF1AB" w:rsidR="00E13772" w:rsidRDefault="00E13772" w:rsidP="00311082">
      <w:pPr>
        <w:pStyle w:val="FootnoteText"/>
        <w:jc w:val="both"/>
      </w:pPr>
      <w:r>
        <w:rPr>
          <w:rStyle w:val="FootnoteReference"/>
        </w:rPr>
        <w:footnoteRef/>
      </w:r>
      <w:r>
        <w:t xml:space="preserve"> По приоритет 3 УО на ПТС ще обяви самостоятелна процедура -</w:t>
      </w:r>
      <w:r>
        <w:rPr>
          <w:color w:val="000000"/>
        </w:rPr>
        <w:t xml:space="preserve"> грантова схема с интензитет до 50% за подпомагане на интермодални оператори, включително развитие на съществуващи </w:t>
      </w:r>
      <w:r>
        <w:t xml:space="preserve">с обща стойност на процедурата 15 млн. евро (ЕС), за което ще бъдат изготвени съответно насоки. В обхвата на настоящата процедура по приоритет 3 не се предвижда да се финансират дейности </w:t>
      </w:r>
      <w:r>
        <w:rPr>
          <w:color w:val="000000"/>
        </w:rPr>
        <w:t>за подпомагане на интермодални оператори</w:t>
      </w:r>
      <w:r>
        <w:t xml:space="preserve"> и настоящите насоки не са приложими за тях.</w:t>
      </w:r>
    </w:p>
  </w:footnote>
  <w:footnote w:id="5">
    <w:p w14:paraId="21278FC4" w14:textId="6FD41BF4" w:rsidR="00E13772" w:rsidRPr="0065728F" w:rsidRDefault="00E13772" w:rsidP="0065728F">
      <w:pPr>
        <w:pStyle w:val="EndnoteText"/>
        <w:rPr>
          <w:rFonts w:ascii="Times New Roman" w:hAnsi="Times New Roman" w:cs="Times New Roman"/>
        </w:rPr>
      </w:pPr>
      <w:r w:rsidRPr="0065728F">
        <w:rPr>
          <w:rStyle w:val="FootnoteReference"/>
          <w:rFonts w:ascii="Times New Roman" w:hAnsi="Times New Roman" w:cs="Times New Roman"/>
        </w:rPr>
        <w:footnoteRef/>
      </w:r>
      <w:r w:rsidRPr="0065728F">
        <w:rPr>
          <w:rFonts w:ascii="Times New Roman" w:hAnsi="Times New Roman" w:cs="Times New Roman"/>
        </w:rPr>
        <w:t xml:space="preserve"> Съгласно ПРИЛОЖЕНИЕ IV Списък на държавите членки, подпомагани от Кохезионния фонд на РЕШЕНИЕ ЗА ИЗПЪЛНЕНИЕ (ЕС) 2021/1130 НА КОМИСИЯТА от 5 юли 2021 година за определяне на списъка на регионите, които отговарят на условията за финансиране по Европейския фонд за регионално развитие и Европейския социален фонд плюс, и на държавите членки, които отговарят на условията за финансиране по Кохезионния фонд за периода 2021—2027 г.</w:t>
      </w:r>
    </w:p>
    <w:p w14:paraId="581D6EFF" w14:textId="0C5D47FF" w:rsidR="00E13772" w:rsidRPr="0065728F" w:rsidRDefault="00E13772">
      <w:pPr>
        <w:pStyle w:val="FootnoteText"/>
        <w:rPr>
          <w:rFonts w:ascii="Times New Roman" w:hAnsi="Times New Roman" w:cs="Times New Roman"/>
        </w:rPr>
      </w:pPr>
    </w:p>
  </w:footnote>
  <w:footnote w:id="6">
    <w:p w14:paraId="44F57E69" w14:textId="47C05414" w:rsidR="00E13772" w:rsidRPr="00243229" w:rsidRDefault="00E13772" w:rsidP="0065728F">
      <w:pPr>
        <w:pStyle w:val="EndnoteText"/>
        <w:rPr>
          <w:rFonts w:ascii="Times New Roman" w:hAnsi="Times New Roman" w:cs="Times New Roman"/>
        </w:rPr>
      </w:pPr>
      <w:r w:rsidRPr="0065728F">
        <w:rPr>
          <w:rStyle w:val="FootnoteReference"/>
          <w:rFonts w:ascii="Times New Roman" w:hAnsi="Times New Roman" w:cs="Times New Roman"/>
        </w:rPr>
        <w:footnoteRef/>
      </w:r>
      <w:r w:rsidRPr="0065728F">
        <w:rPr>
          <w:rFonts w:ascii="Times New Roman" w:hAnsi="Times New Roman" w:cs="Times New Roman"/>
        </w:rPr>
        <w:t xml:space="preserve"> Съгласно Приложение I „Региони, които отговарят на условията за финансиране от Европейския фонд за регионално развитие (ЕФРР) и Европейския социален фонд плюс (ЕСФ+) в категорията на по-слабо развитите региони NUTS 2021“ на РЕШЕНИЕ ЗА ИЗПЪЛНЕНИЕ (ЕС) 2021/1130 НА КОМИСИЯТА от 5 юли 2021 година </w:t>
      </w:r>
    </w:p>
    <w:p w14:paraId="7720B7D6" w14:textId="5FCAA0BC" w:rsidR="00E13772" w:rsidRDefault="00E13772">
      <w:pPr>
        <w:pStyle w:val="FootnoteText"/>
      </w:pPr>
    </w:p>
  </w:footnote>
  <w:footnote w:id="7">
    <w:p w14:paraId="2462C803" w14:textId="66341B1E" w:rsidR="00E13772" w:rsidRPr="000C1021" w:rsidRDefault="00E13772">
      <w:pPr>
        <w:pStyle w:val="FootnoteText"/>
        <w:rPr>
          <w:rFonts w:ascii="Times New Roman" w:hAnsi="Times New Roman" w:cs="Times New Roman"/>
        </w:rPr>
      </w:pPr>
      <w:r>
        <w:rPr>
          <w:rStyle w:val="FootnoteReference"/>
        </w:rPr>
        <w:footnoteRef/>
      </w:r>
      <w:r>
        <w:t xml:space="preserve"> </w:t>
      </w:r>
      <w:r w:rsidRPr="000C1021">
        <w:rPr>
          <w:rFonts w:ascii="Times New Roman" w:hAnsi="Times New Roman" w:cs="Times New Roman"/>
        </w:rPr>
        <w:t>Общо за приоритет 3 по ПТС</w:t>
      </w:r>
    </w:p>
  </w:footnote>
  <w:footnote w:id="8">
    <w:p w14:paraId="3EED5FC2" w14:textId="1A907B80" w:rsidR="00E13772" w:rsidRPr="000C1021" w:rsidRDefault="00E13772">
      <w:pPr>
        <w:pStyle w:val="FootnoteText"/>
        <w:rPr>
          <w:rFonts w:ascii="Times New Roman" w:hAnsi="Times New Roman" w:cs="Times New Roman"/>
        </w:rPr>
      </w:pPr>
      <w:r w:rsidRPr="000C1021">
        <w:rPr>
          <w:rStyle w:val="FootnoteReference"/>
          <w:rFonts w:ascii="Times New Roman" w:hAnsi="Times New Roman" w:cs="Times New Roman"/>
        </w:rPr>
        <w:footnoteRef/>
      </w:r>
      <w:r w:rsidRPr="000C1021">
        <w:rPr>
          <w:rFonts w:ascii="Times New Roman" w:hAnsi="Times New Roman" w:cs="Times New Roman"/>
        </w:rPr>
        <w:t xml:space="preserve"> Процентът е съгласно таблица 11 „Общо бюджетни кредити по фондове и национално съфинансиране“ за приоритет 3 и представлява точния процент в резултат на делението на финансовото участие на Съюза към общото. При изчисляване по всеки проект разпределението на европейското и националното участие ще се правят при следните стойности 85% и 15%.</w:t>
      </w:r>
    </w:p>
  </w:footnote>
  <w:footnote w:id="9">
    <w:p w14:paraId="23ADF6A3" w14:textId="206EE872" w:rsidR="00E13772" w:rsidRDefault="00E13772">
      <w:pPr>
        <w:pStyle w:val="FootnoteText"/>
      </w:pPr>
      <w:r w:rsidRPr="000C1021">
        <w:rPr>
          <w:rStyle w:val="FootnoteReference"/>
          <w:rFonts w:ascii="Times New Roman" w:hAnsi="Times New Roman" w:cs="Times New Roman"/>
        </w:rPr>
        <w:footnoteRef/>
      </w:r>
      <w:r w:rsidRPr="000C1021">
        <w:rPr>
          <w:rFonts w:ascii="Times New Roman" w:hAnsi="Times New Roman" w:cs="Times New Roman"/>
        </w:rPr>
        <w:t xml:space="preserve"> По настоящата процедура по приоритет 3</w:t>
      </w:r>
    </w:p>
  </w:footnote>
  <w:footnote w:id="10">
    <w:p w14:paraId="3F304041" w14:textId="77777777" w:rsidR="00E13772" w:rsidRDefault="00E13772" w:rsidP="001D27B3">
      <w:pPr>
        <w:pStyle w:val="FootnoteText"/>
      </w:pPr>
      <w:r>
        <w:rPr>
          <w:rStyle w:val="FootnoteReference"/>
        </w:rPr>
        <w:footnoteRef/>
      </w:r>
      <w:r>
        <w:t xml:space="preserve"> Към момента на откриване на процедурата, НКС са в процес на одобрение от КН за Споразумението за партньорство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48"/>
      <w:gridCol w:w="4748"/>
    </w:tblGrid>
    <w:tr w:rsidR="00E13772" w14:paraId="502C0EC7" w14:textId="77777777" w:rsidTr="00B95EF9">
      <w:tc>
        <w:tcPr>
          <w:tcW w:w="4748" w:type="dxa"/>
        </w:tcPr>
        <w:p w14:paraId="2421303A" w14:textId="77777777" w:rsidR="00E13772" w:rsidRDefault="00E13772" w:rsidP="00B20C73">
          <w:pPr>
            <w:pStyle w:val="Header"/>
          </w:pPr>
          <w:r w:rsidRPr="00677D4C">
            <w:rPr>
              <w:i/>
              <w:noProof/>
            </w:rPr>
            <w:drawing>
              <wp:inline distT="0" distB="0" distL="0" distR="0" wp14:anchorId="2B6BD9B5" wp14:editId="6249FCC3">
                <wp:extent cx="1272845" cy="295187"/>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108" cy="300582"/>
                        </a:xfrm>
                        <a:prstGeom prst="rect">
                          <a:avLst/>
                        </a:prstGeom>
                        <a:noFill/>
                        <a:ln>
                          <a:noFill/>
                        </a:ln>
                      </pic:spPr>
                    </pic:pic>
                  </a:graphicData>
                </a:graphic>
              </wp:inline>
            </w:drawing>
          </w:r>
        </w:p>
      </w:tc>
      <w:tc>
        <w:tcPr>
          <w:tcW w:w="4748" w:type="dxa"/>
        </w:tcPr>
        <w:p w14:paraId="2843E81B" w14:textId="08F01DBB" w:rsidR="00E13772" w:rsidRDefault="00E13772" w:rsidP="00B20C73">
          <w:pPr>
            <w:pStyle w:val="Header"/>
            <w:jc w:val="right"/>
          </w:pPr>
        </w:p>
      </w:tc>
    </w:tr>
  </w:tbl>
  <w:p w14:paraId="453FC042" w14:textId="77777777" w:rsidR="00E13772" w:rsidRPr="00B90A42" w:rsidRDefault="00E13772" w:rsidP="00B9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623D84"/>
    <w:lvl w:ilvl="0">
      <w:start w:val="1"/>
      <w:numFmt w:val="decimal"/>
      <w:pStyle w:val="PMHeading3"/>
      <w:lvlText w:val="%1."/>
      <w:lvlJc w:val="left"/>
      <w:pPr>
        <w:tabs>
          <w:tab w:val="num" w:pos="1492"/>
        </w:tabs>
        <w:ind w:left="1492" w:hanging="360"/>
      </w:pPr>
      <w:rPr>
        <w:rFonts w:cs="Times New Roman"/>
      </w:rPr>
    </w:lvl>
  </w:abstractNum>
  <w:abstractNum w:abstractNumId="1" w15:restartNumberingAfterBreak="0">
    <w:nsid w:val="0081009C"/>
    <w:multiLevelType w:val="hybridMultilevel"/>
    <w:tmpl w:val="FB78B18A"/>
    <w:lvl w:ilvl="0" w:tplc="6BEEEDE6">
      <w:start w:val="1"/>
      <w:numFmt w:val="decimal"/>
      <w:lvlText w:val="%1)"/>
      <w:lvlJc w:val="left"/>
      <w:pPr>
        <w:tabs>
          <w:tab w:val="num" w:pos="360"/>
        </w:tabs>
        <w:ind w:left="360" w:hanging="360"/>
      </w:pPr>
      <w:rPr>
        <w:rFonts w:cs="Times New Roman"/>
        <w:b/>
        <w:i w:val="0"/>
      </w:rPr>
    </w:lvl>
    <w:lvl w:ilvl="1" w:tplc="CBD8CA52">
      <w:start w:val="1"/>
      <w:numFmt w:val="decimal"/>
      <w:lvlText w:val="%2."/>
      <w:lvlJc w:val="left"/>
      <w:pPr>
        <w:tabs>
          <w:tab w:val="num" w:pos="1440"/>
        </w:tabs>
        <w:ind w:left="1440" w:hanging="360"/>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A18FA"/>
    <w:multiLevelType w:val="hybridMultilevel"/>
    <w:tmpl w:val="11DEBAEE"/>
    <w:lvl w:ilvl="0" w:tplc="0402000F">
      <w:start w:val="9"/>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E83E6B"/>
    <w:multiLevelType w:val="multilevel"/>
    <w:tmpl w:val="09E83E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B53C8E"/>
    <w:multiLevelType w:val="hybridMultilevel"/>
    <w:tmpl w:val="CA2211E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DF10E64"/>
    <w:multiLevelType w:val="hybridMultilevel"/>
    <w:tmpl w:val="9C0CFFA2"/>
    <w:styleLink w:val="11111111"/>
    <w:lvl w:ilvl="0" w:tplc="9170F88A">
      <w:numFmt w:val="bullet"/>
      <w:lvlText w:val="-"/>
      <w:lvlJc w:val="left"/>
      <w:pPr>
        <w:tabs>
          <w:tab w:val="num" w:pos="720"/>
        </w:tabs>
        <w:ind w:left="720" w:hanging="360"/>
      </w:pPr>
      <w:rPr>
        <w:rFonts w:ascii="Times New Roman" w:eastAsia="Times New Roman" w:hAnsi="Times New Roman" w:hint="default"/>
      </w:rPr>
    </w:lvl>
    <w:lvl w:ilvl="1" w:tplc="A6EE9EBA">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824F1"/>
    <w:multiLevelType w:val="hybridMultilevel"/>
    <w:tmpl w:val="F8B010A4"/>
    <w:lvl w:ilvl="0" w:tplc="71789C62">
      <w:numFmt w:val="bullet"/>
      <w:lvlText w:val="-"/>
      <w:lvlJc w:val="left"/>
      <w:pPr>
        <w:ind w:left="927" w:hanging="360"/>
      </w:pPr>
      <w:rPr>
        <w:rFonts w:ascii="Times New Roman" w:eastAsia="Calibri" w:hAnsi="Times New Roman" w:cs="Times New Roman" w:hint="default"/>
        <w:i w:val="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 w15:restartNumberingAfterBreak="0">
    <w:nsid w:val="14052C8C"/>
    <w:multiLevelType w:val="hybridMultilevel"/>
    <w:tmpl w:val="72C2DA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6C4B10"/>
    <w:multiLevelType w:val="multilevel"/>
    <w:tmpl w:val="F140D3D0"/>
    <w:lvl w:ilvl="0">
      <w:start w:val="20"/>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85E7ABB"/>
    <w:multiLevelType w:val="hybridMultilevel"/>
    <w:tmpl w:val="744C10EA"/>
    <w:lvl w:ilvl="0" w:tplc="04020001">
      <w:start w:val="1"/>
      <w:numFmt w:val="bullet"/>
      <w:lvlText w:val=""/>
      <w:lvlJc w:val="left"/>
      <w:pPr>
        <w:ind w:left="1080" w:hanging="360"/>
      </w:pPr>
      <w:rPr>
        <w:rFonts w:ascii="Symbol" w:hAnsi="Symbol" w:hint="default"/>
      </w:rPr>
    </w:lvl>
    <w:lvl w:ilvl="1" w:tplc="65063788">
      <w:start w:val="159"/>
      <w:numFmt w:val="bullet"/>
      <w:lvlText w:val="–"/>
      <w:lvlJc w:val="left"/>
      <w:pPr>
        <w:ind w:left="928"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188C6464"/>
    <w:multiLevelType w:val="hybridMultilevel"/>
    <w:tmpl w:val="81C4AE7C"/>
    <w:lvl w:ilvl="0" w:tplc="1BAE5A9C">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0C0CFA"/>
    <w:multiLevelType w:val="hybridMultilevel"/>
    <w:tmpl w:val="EBFC9FB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2" w15:restartNumberingAfterBreak="0">
    <w:nsid w:val="1AD75AF2"/>
    <w:multiLevelType w:val="hybridMultilevel"/>
    <w:tmpl w:val="23C8F872"/>
    <w:lvl w:ilvl="0" w:tplc="8A125C30">
      <w:start w:val="1"/>
      <w:numFmt w:val="decimal"/>
      <w:lvlText w:val="%1."/>
      <w:lvlJc w:val="left"/>
      <w:pPr>
        <w:ind w:left="927" w:hanging="360"/>
      </w:pPr>
      <w:rPr>
        <w:rFonts w:hint="default"/>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1C5942B3"/>
    <w:multiLevelType w:val="multilevel"/>
    <w:tmpl w:val="F97A7016"/>
    <w:lvl w:ilvl="0">
      <w:start w:val="16"/>
      <w:numFmt w:val="decimal"/>
      <w:lvlText w:val="%1"/>
      <w:lvlJc w:val="left"/>
      <w:pPr>
        <w:ind w:left="420" w:hanging="420"/>
      </w:pPr>
      <w:rPr>
        <w:rFonts w:hint="default"/>
      </w:rPr>
    </w:lvl>
    <w:lvl w:ilvl="1">
      <w:start w:val="3"/>
      <w:numFmt w:val="decimal"/>
      <w:lvlText w:val="%1.%2"/>
      <w:lvlJc w:val="left"/>
      <w:pPr>
        <w:ind w:left="1995" w:hanging="4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abstractNum w:abstractNumId="14" w15:restartNumberingAfterBreak="0">
    <w:nsid w:val="28410164"/>
    <w:multiLevelType w:val="hybridMultilevel"/>
    <w:tmpl w:val="1904EF2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290434C5"/>
    <w:multiLevelType w:val="hybridMultilevel"/>
    <w:tmpl w:val="B9D80BD0"/>
    <w:lvl w:ilvl="0" w:tplc="6F6C265A">
      <w:start w:val="1"/>
      <mc:AlternateContent>
        <mc:Choice Requires="w14">
          <w:numFmt w:val="custom" w:format="А, Й, К, ..."/>
        </mc:Choice>
        <mc:Fallback>
          <w:numFmt w:val="decimal"/>
        </mc:Fallback>
      </mc:AlternateContent>
      <w:lvlText w:val="%1)"/>
      <w:lvlJc w:val="left"/>
      <w:pPr>
        <w:ind w:left="1571" w:hanging="360"/>
      </w:pPr>
      <w:rPr>
        <w:rFonts w:hint="default"/>
      </w:rPr>
    </w:lvl>
    <w:lvl w:ilvl="1" w:tplc="04020003">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6" w15:restartNumberingAfterBreak="0">
    <w:nsid w:val="29222C54"/>
    <w:multiLevelType w:val="multilevel"/>
    <w:tmpl w:val="CD04C40A"/>
    <w:lvl w:ilvl="0">
      <w:start w:val="1"/>
      <w:numFmt w:val="decimal"/>
      <w:lvlText w:val="%1."/>
      <w:lvlJc w:val="left"/>
      <w:pPr>
        <w:ind w:left="360" w:hanging="360"/>
      </w:pPr>
      <w:rPr>
        <w:rFonts w:cs="Times New Roman" w:hint="default"/>
        <w:b/>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32728F3"/>
    <w:multiLevelType w:val="hybridMultilevel"/>
    <w:tmpl w:val="783E69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49B5211"/>
    <w:multiLevelType w:val="multilevel"/>
    <w:tmpl w:val="417E0F5C"/>
    <w:lvl w:ilvl="0">
      <w:start w:val="19"/>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4A3196A"/>
    <w:multiLevelType w:val="hybridMultilevel"/>
    <w:tmpl w:val="668225D2"/>
    <w:lvl w:ilvl="0" w:tplc="CBD8CA52">
      <w:start w:val="1"/>
      <w:numFmt w:val="decimal"/>
      <w:lvlText w:val="%1."/>
      <w:lvlJc w:val="left"/>
      <w:pPr>
        <w:tabs>
          <w:tab w:val="num" w:pos="1440"/>
        </w:tabs>
        <w:ind w:left="144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7A32D43"/>
    <w:multiLevelType w:val="multilevel"/>
    <w:tmpl w:val="CD04C40A"/>
    <w:lvl w:ilvl="0">
      <w:start w:val="1"/>
      <w:numFmt w:val="decimal"/>
      <w:lvlText w:val="%1."/>
      <w:lvlJc w:val="left"/>
      <w:pPr>
        <w:ind w:left="360" w:hanging="360"/>
      </w:pPr>
      <w:rPr>
        <w:rFonts w:cs="Times New Roman" w:hint="default"/>
        <w:b/>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977572B"/>
    <w:multiLevelType w:val="hybridMultilevel"/>
    <w:tmpl w:val="D0062B64"/>
    <w:lvl w:ilvl="0" w:tplc="04020001">
      <w:start w:val="1"/>
      <w:numFmt w:val="bullet"/>
      <w:lvlText w:val=""/>
      <w:lvlJc w:val="left"/>
      <w:pPr>
        <w:ind w:left="1276" w:hanging="360"/>
      </w:pPr>
      <w:rPr>
        <w:rFonts w:ascii="Symbol" w:hAnsi="Symbol" w:hint="default"/>
      </w:rPr>
    </w:lvl>
    <w:lvl w:ilvl="1" w:tplc="04020003" w:tentative="1">
      <w:start w:val="1"/>
      <w:numFmt w:val="bullet"/>
      <w:lvlText w:val="o"/>
      <w:lvlJc w:val="left"/>
      <w:pPr>
        <w:ind w:left="1996" w:hanging="360"/>
      </w:pPr>
      <w:rPr>
        <w:rFonts w:ascii="Courier New" w:hAnsi="Courier New" w:cs="Courier New" w:hint="default"/>
      </w:rPr>
    </w:lvl>
    <w:lvl w:ilvl="2" w:tplc="04020005" w:tentative="1">
      <w:start w:val="1"/>
      <w:numFmt w:val="bullet"/>
      <w:lvlText w:val=""/>
      <w:lvlJc w:val="left"/>
      <w:pPr>
        <w:ind w:left="2716" w:hanging="360"/>
      </w:pPr>
      <w:rPr>
        <w:rFonts w:ascii="Wingdings" w:hAnsi="Wingdings" w:hint="default"/>
      </w:rPr>
    </w:lvl>
    <w:lvl w:ilvl="3" w:tplc="04020001" w:tentative="1">
      <w:start w:val="1"/>
      <w:numFmt w:val="bullet"/>
      <w:lvlText w:val=""/>
      <w:lvlJc w:val="left"/>
      <w:pPr>
        <w:ind w:left="3436" w:hanging="360"/>
      </w:pPr>
      <w:rPr>
        <w:rFonts w:ascii="Symbol" w:hAnsi="Symbol" w:hint="default"/>
      </w:rPr>
    </w:lvl>
    <w:lvl w:ilvl="4" w:tplc="04020003" w:tentative="1">
      <w:start w:val="1"/>
      <w:numFmt w:val="bullet"/>
      <w:lvlText w:val="o"/>
      <w:lvlJc w:val="left"/>
      <w:pPr>
        <w:ind w:left="4156" w:hanging="360"/>
      </w:pPr>
      <w:rPr>
        <w:rFonts w:ascii="Courier New" w:hAnsi="Courier New" w:cs="Courier New" w:hint="default"/>
      </w:rPr>
    </w:lvl>
    <w:lvl w:ilvl="5" w:tplc="04020005" w:tentative="1">
      <w:start w:val="1"/>
      <w:numFmt w:val="bullet"/>
      <w:lvlText w:val=""/>
      <w:lvlJc w:val="left"/>
      <w:pPr>
        <w:ind w:left="4876" w:hanging="360"/>
      </w:pPr>
      <w:rPr>
        <w:rFonts w:ascii="Wingdings" w:hAnsi="Wingdings" w:hint="default"/>
      </w:rPr>
    </w:lvl>
    <w:lvl w:ilvl="6" w:tplc="04020001" w:tentative="1">
      <w:start w:val="1"/>
      <w:numFmt w:val="bullet"/>
      <w:lvlText w:val=""/>
      <w:lvlJc w:val="left"/>
      <w:pPr>
        <w:ind w:left="5596" w:hanging="360"/>
      </w:pPr>
      <w:rPr>
        <w:rFonts w:ascii="Symbol" w:hAnsi="Symbol" w:hint="default"/>
      </w:rPr>
    </w:lvl>
    <w:lvl w:ilvl="7" w:tplc="04020003" w:tentative="1">
      <w:start w:val="1"/>
      <w:numFmt w:val="bullet"/>
      <w:lvlText w:val="o"/>
      <w:lvlJc w:val="left"/>
      <w:pPr>
        <w:ind w:left="6316" w:hanging="360"/>
      </w:pPr>
      <w:rPr>
        <w:rFonts w:ascii="Courier New" w:hAnsi="Courier New" w:cs="Courier New" w:hint="default"/>
      </w:rPr>
    </w:lvl>
    <w:lvl w:ilvl="8" w:tplc="04020005" w:tentative="1">
      <w:start w:val="1"/>
      <w:numFmt w:val="bullet"/>
      <w:lvlText w:val=""/>
      <w:lvlJc w:val="left"/>
      <w:pPr>
        <w:ind w:left="7036" w:hanging="360"/>
      </w:pPr>
      <w:rPr>
        <w:rFonts w:ascii="Wingdings" w:hAnsi="Wingdings" w:hint="default"/>
      </w:rPr>
    </w:lvl>
  </w:abstractNum>
  <w:abstractNum w:abstractNumId="22" w15:restartNumberingAfterBreak="0">
    <w:nsid w:val="45BC73DA"/>
    <w:multiLevelType w:val="multilevel"/>
    <w:tmpl w:val="CBD65C7A"/>
    <w:lvl w:ilvl="0">
      <w:start w:val="16"/>
      <w:numFmt w:val="decimal"/>
      <w:lvlText w:val="%1."/>
      <w:lvlJc w:val="left"/>
      <w:pPr>
        <w:ind w:left="555" w:hanging="555"/>
      </w:pPr>
      <w:rPr>
        <w:rFonts w:hint="default"/>
      </w:rPr>
    </w:lvl>
    <w:lvl w:ilvl="1">
      <w:start w:val="1"/>
      <w:numFmt w:val="decimal"/>
      <w:lvlText w:val="%1.%2."/>
      <w:lvlJc w:val="left"/>
      <w:pPr>
        <w:ind w:left="2295" w:hanging="720"/>
      </w:pPr>
      <w:rPr>
        <w:rFonts w:hint="default"/>
      </w:rPr>
    </w:lvl>
    <w:lvl w:ilvl="2">
      <w:start w:val="1"/>
      <w:numFmt w:val="decimal"/>
      <w:lvlText w:val="%1.%2.%3."/>
      <w:lvlJc w:val="left"/>
      <w:pPr>
        <w:ind w:left="3870" w:hanging="720"/>
      </w:pPr>
      <w:rPr>
        <w:rFonts w:hint="default"/>
        <w:b/>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400" w:hanging="1800"/>
      </w:pPr>
      <w:rPr>
        <w:rFonts w:hint="default"/>
      </w:rPr>
    </w:lvl>
  </w:abstractNum>
  <w:abstractNum w:abstractNumId="23" w15:restartNumberingAfterBreak="0">
    <w:nsid w:val="45D077DC"/>
    <w:multiLevelType w:val="hybridMultilevel"/>
    <w:tmpl w:val="25546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61420"/>
    <w:multiLevelType w:val="hybridMultilevel"/>
    <w:tmpl w:val="81C4AE7C"/>
    <w:lvl w:ilvl="0" w:tplc="1BAE5A9C">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884303E"/>
    <w:multiLevelType w:val="hybridMultilevel"/>
    <w:tmpl w:val="D4FC8488"/>
    <w:styleLink w:val="111111"/>
    <w:lvl w:ilvl="0" w:tplc="FF8AF79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C404D"/>
    <w:multiLevelType w:val="hybridMultilevel"/>
    <w:tmpl w:val="1D1C174C"/>
    <w:lvl w:ilvl="0" w:tplc="CBD8CA52">
      <w:start w:val="1"/>
      <w:numFmt w:val="decimal"/>
      <w:lvlText w:val="%1."/>
      <w:lvlJc w:val="left"/>
      <w:pPr>
        <w:tabs>
          <w:tab w:val="num" w:pos="2912"/>
        </w:tabs>
        <w:ind w:left="2912" w:hanging="360"/>
      </w:pPr>
      <w:rPr>
        <w:rFonts w:cs="Times New Roman" w:hint="default"/>
      </w:rPr>
    </w:lvl>
    <w:lvl w:ilvl="1" w:tplc="04020019" w:tentative="1">
      <w:start w:val="1"/>
      <w:numFmt w:val="lowerLetter"/>
      <w:lvlText w:val="%2."/>
      <w:lvlJc w:val="left"/>
      <w:pPr>
        <w:ind w:left="2912" w:hanging="360"/>
      </w:pPr>
    </w:lvl>
    <w:lvl w:ilvl="2" w:tplc="0402001B" w:tentative="1">
      <w:start w:val="1"/>
      <w:numFmt w:val="lowerRoman"/>
      <w:lvlText w:val="%3."/>
      <w:lvlJc w:val="right"/>
      <w:pPr>
        <w:ind w:left="3632" w:hanging="180"/>
      </w:pPr>
    </w:lvl>
    <w:lvl w:ilvl="3" w:tplc="0402000F" w:tentative="1">
      <w:start w:val="1"/>
      <w:numFmt w:val="decimal"/>
      <w:lvlText w:val="%4."/>
      <w:lvlJc w:val="left"/>
      <w:pPr>
        <w:ind w:left="4352" w:hanging="360"/>
      </w:pPr>
    </w:lvl>
    <w:lvl w:ilvl="4" w:tplc="04020019" w:tentative="1">
      <w:start w:val="1"/>
      <w:numFmt w:val="lowerLetter"/>
      <w:lvlText w:val="%5."/>
      <w:lvlJc w:val="left"/>
      <w:pPr>
        <w:ind w:left="5072" w:hanging="360"/>
      </w:pPr>
    </w:lvl>
    <w:lvl w:ilvl="5" w:tplc="0402001B" w:tentative="1">
      <w:start w:val="1"/>
      <w:numFmt w:val="lowerRoman"/>
      <w:lvlText w:val="%6."/>
      <w:lvlJc w:val="right"/>
      <w:pPr>
        <w:ind w:left="5792" w:hanging="180"/>
      </w:pPr>
    </w:lvl>
    <w:lvl w:ilvl="6" w:tplc="0402000F" w:tentative="1">
      <w:start w:val="1"/>
      <w:numFmt w:val="decimal"/>
      <w:lvlText w:val="%7."/>
      <w:lvlJc w:val="left"/>
      <w:pPr>
        <w:ind w:left="6512" w:hanging="360"/>
      </w:pPr>
    </w:lvl>
    <w:lvl w:ilvl="7" w:tplc="04020019" w:tentative="1">
      <w:start w:val="1"/>
      <w:numFmt w:val="lowerLetter"/>
      <w:lvlText w:val="%8."/>
      <w:lvlJc w:val="left"/>
      <w:pPr>
        <w:ind w:left="7232" w:hanging="360"/>
      </w:pPr>
    </w:lvl>
    <w:lvl w:ilvl="8" w:tplc="0402001B" w:tentative="1">
      <w:start w:val="1"/>
      <w:numFmt w:val="lowerRoman"/>
      <w:lvlText w:val="%9."/>
      <w:lvlJc w:val="right"/>
      <w:pPr>
        <w:ind w:left="7952" w:hanging="180"/>
      </w:pPr>
    </w:lvl>
  </w:abstractNum>
  <w:abstractNum w:abstractNumId="27" w15:restartNumberingAfterBreak="0">
    <w:nsid w:val="49C54F99"/>
    <w:multiLevelType w:val="multilevel"/>
    <w:tmpl w:val="CBD65C7A"/>
    <w:lvl w:ilvl="0">
      <w:start w:val="16"/>
      <w:numFmt w:val="decimal"/>
      <w:lvlText w:val="%1."/>
      <w:lvlJc w:val="left"/>
      <w:pPr>
        <w:ind w:left="555" w:hanging="555"/>
      </w:pPr>
      <w:rPr>
        <w:rFonts w:hint="default"/>
      </w:rPr>
    </w:lvl>
    <w:lvl w:ilvl="1">
      <w:start w:val="1"/>
      <w:numFmt w:val="decimal"/>
      <w:lvlText w:val="%1.%2."/>
      <w:lvlJc w:val="left"/>
      <w:pPr>
        <w:ind w:left="2295" w:hanging="720"/>
      </w:pPr>
      <w:rPr>
        <w:rFonts w:hint="default"/>
      </w:rPr>
    </w:lvl>
    <w:lvl w:ilvl="2">
      <w:start w:val="1"/>
      <w:numFmt w:val="decimal"/>
      <w:lvlText w:val="%1.%2.%3."/>
      <w:lvlJc w:val="left"/>
      <w:pPr>
        <w:ind w:left="3870" w:hanging="720"/>
      </w:pPr>
      <w:rPr>
        <w:rFonts w:hint="default"/>
        <w:b/>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400" w:hanging="1800"/>
      </w:pPr>
      <w:rPr>
        <w:rFonts w:hint="default"/>
      </w:rPr>
    </w:lvl>
  </w:abstractNum>
  <w:abstractNum w:abstractNumId="28" w15:restartNumberingAfterBreak="0">
    <w:nsid w:val="49CB2997"/>
    <w:multiLevelType w:val="multilevel"/>
    <w:tmpl w:val="CD04C40A"/>
    <w:lvl w:ilvl="0">
      <w:start w:val="1"/>
      <w:numFmt w:val="decimal"/>
      <w:lvlText w:val="%1."/>
      <w:lvlJc w:val="left"/>
      <w:pPr>
        <w:ind w:left="360" w:hanging="360"/>
      </w:pPr>
      <w:rPr>
        <w:rFonts w:cs="Times New Roman" w:hint="default"/>
        <w:b/>
      </w:rPr>
    </w:lvl>
    <w:lvl w:ilvl="1">
      <w:start w:val="1"/>
      <w:numFmt w:val="decimal"/>
      <w:lvlText w:val="%1.%2."/>
      <w:lvlJc w:val="left"/>
      <w:pPr>
        <w:ind w:left="6245" w:hanging="432"/>
      </w:pPr>
      <w:rPr>
        <w:rFonts w:cs="Times New Roman" w:hint="default"/>
        <w:b/>
        <w:sz w:val="24"/>
        <w:szCs w:val="24"/>
      </w:rPr>
    </w:lvl>
    <w:lvl w:ilvl="2">
      <w:start w:val="1"/>
      <w:numFmt w:val="decimal"/>
      <w:lvlText w:val="%1.%2.%3."/>
      <w:lvlJc w:val="left"/>
      <w:pPr>
        <w:ind w:left="1355"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AFE3C9D"/>
    <w:multiLevelType w:val="hybridMultilevel"/>
    <w:tmpl w:val="0338CB2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CD96454"/>
    <w:multiLevelType w:val="hybridMultilevel"/>
    <w:tmpl w:val="330A5A1E"/>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1" w15:restartNumberingAfterBreak="0">
    <w:nsid w:val="577324F2"/>
    <w:multiLevelType w:val="hybridMultilevel"/>
    <w:tmpl w:val="0E2E5D8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15:restartNumberingAfterBreak="0">
    <w:nsid w:val="57A4016F"/>
    <w:multiLevelType w:val="hybridMultilevel"/>
    <w:tmpl w:val="3948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45E09"/>
    <w:multiLevelType w:val="hybridMultilevel"/>
    <w:tmpl w:val="7A10560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4" w15:restartNumberingAfterBreak="0">
    <w:nsid w:val="5A5A0348"/>
    <w:multiLevelType w:val="hybridMultilevel"/>
    <w:tmpl w:val="3F60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32EEF"/>
    <w:multiLevelType w:val="hybridMultilevel"/>
    <w:tmpl w:val="8E8E5A4C"/>
    <w:lvl w:ilvl="0" w:tplc="04020001">
      <w:start w:val="1"/>
      <w:numFmt w:val="bullet"/>
      <w:pStyle w:val="PMnumeric"/>
      <w:lvlText w:val=""/>
      <w:lvlJc w:val="left"/>
      <w:pPr>
        <w:ind w:left="3130" w:hanging="360"/>
      </w:pPr>
      <w:rPr>
        <w:rFonts w:ascii="Symbol" w:hAnsi="Symbol" w:hint="default"/>
      </w:rPr>
    </w:lvl>
    <w:lvl w:ilvl="1" w:tplc="04020003" w:tentative="1">
      <w:start w:val="1"/>
      <w:numFmt w:val="bullet"/>
      <w:lvlText w:val="o"/>
      <w:lvlJc w:val="left"/>
      <w:pPr>
        <w:ind w:left="3850" w:hanging="360"/>
      </w:pPr>
      <w:rPr>
        <w:rFonts w:ascii="Courier New" w:hAnsi="Courier New" w:hint="default"/>
      </w:rPr>
    </w:lvl>
    <w:lvl w:ilvl="2" w:tplc="04020005" w:tentative="1">
      <w:start w:val="1"/>
      <w:numFmt w:val="bullet"/>
      <w:lvlText w:val=""/>
      <w:lvlJc w:val="left"/>
      <w:pPr>
        <w:ind w:left="4570" w:hanging="360"/>
      </w:pPr>
      <w:rPr>
        <w:rFonts w:ascii="Wingdings" w:hAnsi="Wingdings" w:hint="default"/>
      </w:rPr>
    </w:lvl>
    <w:lvl w:ilvl="3" w:tplc="04020001" w:tentative="1">
      <w:start w:val="1"/>
      <w:numFmt w:val="bullet"/>
      <w:lvlText w:val=""/>
      <w:lvlJc w:val="left"/>
      <w:pPr>
        <w:ind w:left="5290" w:hanging="360"/>
      </w:pPr>
      <w:rPr>
        <w:rFonts w:ascii="Symbol" w:hAnsi="Symbol" w:hint="default"/>
      </w:rPr>
    </w:lvl>
    <w:lvl w:ilvl="4" w:tplc="04020003" w:tentative="1">
      <w:start w:val="1"/>
      <w:numFmt w:val="bullet"/>
      <w:lvlText w:val="o"/>
      <w:lvlJc w:val="left"/>
      <w:pPr>
        <w:ind w:left="6010" w:hanging="360"/>
      </w:pPr>
      <w:rPr>
        <w:rFonts w:ascii="Courier New" w:hAnsi="Courier New" w:hint="default"/>
      </w:rPr>
    </w:lvl>
    <w:lvl w:ilvl="5" w:tplc="04020005" w:tentative="1">
      <w:start w:val="1"/>
      <w:numFmt w:val="bullet"/>
      <w:lvlText w:val=""/>
      <w:lvlJc w:val="left"/>
      <w:pPr>
        <w:ind w:left="6730" w:hanging="360"/>
      </w:pPr>
      <w:rPr>
        <w:rFonts w:ascii="Wingdings" w:hAnsi="Wingdings" w:hint="default"/>
      </w:rPr>
    </w:lvl>
    <w:lvl w:ilvl="6" w:tplc="04020001" w:tentative="1">
      <w:start w:val="1"/>
      <w:numFmt w:val="bullet"/>
      <w:lvlText w:val=""/>
      <w:lvlJc w:val="left"/>
      <w:pPr>
        <w:ind w:left="7450" w:hanging="360"/>
      </w:pPr>
      <w:rPr>
        <w:rFonts w:ascii="Symbol" w:hAnsi="Symbol" w:hint="default"/>
      </w:rPr>
    </w:lvl>
    <w:lvl w:ilvl="7" w:tplc="04020003" w:tentative="1">
      <w:start w:val="1"/>
      <w:numFmt w:val="bullet"/>
      <w:lvlText w:val="o"/>
      <w:lvlJc w:val="left"/>
      <w:pPr>
        <w:ind w:left="8170" w:hanging="360"/>
      </w:pPr>
      <w:rPr>
        <w:rFonts w:ascii="Courier New" w:hAnsi="Courier New" w:hint="default"/>
      </w:rPr>
    </w:lvl>
    <w:lvl w:ilvl="8" w:tplc="04020005" w:tentative="1">
      <w:start w:val="1"/>
      <w:numFmt w:val="bullet"/>
      <w:lvlText w:val=""/>
      <w:lvlJc w:val="left"/>
      <w:pPr>
        <w:ind w:left="8890" w:hanging="360"/>
      </w:pPr>
      <w:rPr>
        <w:rFonts w:ascii="Wingdings" w:hAnsi="Wingdings" w:hint="default"/>
      </w:rPr>
    </w:lvl>
  </w:abstractNum>
  <w:abstractNum w:abstractNumId="36" w15:restartNumberingAfterBreak="0">
    <w:nsid w:val="5D1D647F"/>
    <w:multiLevelType w:val="hybridMultilevel"/>
    <w:tmpl w:val="5798DC2C"/>
    <w:lvl w:ilvl="0" w:tplc="648CC8AE">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7" w15:restartNumberingAfterBreak="0">
    <w:nsid w:val="62F63F21"/>
    <w:multiLevelType w:val="hybridMultilevel"/>
    <w:tmpl w:val="1A6C137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8" w15:restartNumberingAfterBreak="0">
    <w:nsid w:val="63697F8A"/>
    <w:multiLevelType w:val="hybridMultilevel"/>
    <w:tmpl w:val="E1C27598"/>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15:restartNumberingAfterBreak="0">
    <w:nsid w:val="637A1850"/>
    <w:multiLevelType w:val="hybridMultilevel"/>
    <w:tmpl w:val="EBFC9FB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0" w15:restartNumberingAfterBreak="0">
    <w:nsid w:val="653B43F0"/>
    <w:multiLevelType w:val="hybridMultilevel"/>
    <w:tmpl w:val="3F7ABFD2"/>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41" w15:restartNumberingAfterBreak="0">
    <w:nsid w:val="675C092B"/>
    <w:multiLevelType w:val="multilevel"/>
    <w:tmpl w:val="09E83E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612521"/>
    <w:multiLevelType w:val="hybridMultilevel"/>
    <w:tmpl w:val="C77ECBA0"/>
    <w:lvl w:ilvl="0" w:tplc="26FCE15A">
      <w:start w:val="215"/>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3" w15:restartNumberingAfterBreak="0">
    <w:nsid w:val="6B4F775E"/>
    <w:multiLevelType w:val="hybridMultilevel"/>
    <w:tmpl w:val="1D1C174C"/>
    <w:lvl w:ilvl="0" w:tplc="CBD8CA52">
      <w:start w:val="1"/>
      <w:numFmt w:val="decimal"/>
      <w:lvlText w:val="%1."/>
      <w:lvlJc w:val="left"/>
      <w:pPr>
        <w:tabs>
          <w:tab w:val="num" w:pos="2912"/>
        </w:tabs>
        <w:ind w:left="2912" w:hanging="360"/>
      </w:pPr>
      <w:rPr>
        <w:rFonts w:cs="Times New Roman" w:hint="default"/>
      </w:rPr>
    </w:lvl>
    <w:lvl w:ilvl="1" w:tplc="04020019" w:tentative="1">
      <w:start w:val="1"/>
      <w:numFmt w:val="lowerLetter"/>
      <w:lvlText w:val="%2."/>
      <w:lvlJc w:val="left"/>
      <w:pPr>
        <w:ind w:left="2912" w:hanging="360"/>
      </w:pPr>
    </w:lvl>
    <w:lvl w:ilvl="2" w:tplc="0402001B" w:tentative="1">
      <w:start w:val="1"/>
      <w:numFmt w:val="lowerRoman"/>
      <w:lvlText w:val="%3."/>
      <w:lvlJc w:val="right"/>
      <w:pPr>
        <w:ind w:left="3632" w:hanging="180"/>
      </w:pPr>
    </w:lvl>
    <w:lvl w:ilvl="3" w:tplc="0402000F" w:tentative="1">
      <w:start w:val="1"/>
      <w:numFmt w:val="decimal"/>
      <w:lvlText w:val="%4."/>
      <w:lvlJc w:val="left"/>
      <w:pPr>
        <w:ind w:left="4352" w:hanging="360"/>
      </w:pPr>
    </w:lvl>
    <w:lvl w:ilvl="4" w:tplc="04020019" w:tentative="1">
      <w:start w:val="1"/>
      <w:numFmt w:val="lowerLetter"/>
      <w:lvlText w:val="%5."/>
      <w:lvlJc w:val="left"/>
      <w:pPr>
        <w:ind w:left="5072" w:hanging="360"/>
      </w:pPr>
    </w:lvl>
    <w:lvl w:ilvl="5" w:tplc="0402001B" w:tentative="1">
      <w:start w:val="1"/>
      <w:numFmt w:val="lowerRoman"/>
      <w:lvlText w:val="%6."/>
      <w:lvlJc w:val="right"/>
      <w:pPr>
        <w:ind w:left="5792" w:hanging="180"/>
      </w:pPr>
    </w:lvl>
    <w:lvl w:ilvl="6" w:tplc="0402000F" w:tentative="1">
      <w:start w:val="1"/>
      <w:numFmt w:val="decimal"/>
      <w:lvlText w:val="%7."/>
      <w:lvlJc w:val="left"/>
      <w:pPr>
        <w:ind w:left="6512" w:hanging="360"/>
      </w:pPr>
    </w:lvl>
    <w:lvl w:ilvl="7" w:tplc="04020019" w:tentative="1">
      <w:start w:val="1"/>
      <w:numFmt w:val="lowerLetter"/>
      <w:lvlText w:val="%8."/>
      <w:lvlJc w:val="left"/>
      <w:pPr>
        <w:ind w:left="7232" w:hanging="360"/>
      </w:pPr>
    </w:lvl>
    <w:lvl w:ilvl="8" w:tplc="0402001B" w:tentative="1">
      <w:start w:val="1"/>
      <w:numFmt w:val="lowerRoman"/>
      <w:lvlText w:val="%9."/>
      <w:lvlJc w:val="right"/>
      <w:pPr>
        <w:ind w:left="7952" w:hanging="180"/>
      </w:pPr>
    </w:lvl>
  </w:abstractNum>
  <w:abstractNum w:abstractNumId="44" w15:restartNumberingAfterBreak="0">
    <w:nsid w:val="6FEE431A"/>
    <w:multiLevelType w:val="hybridMultilevel"/>
    <w:tmpl w:val="D9F88174"/>
    <w:lvl w:ilvl="0" w:tplc="0CEC0C38">
      <w:start w:val="1"/>
      <w:numFmt w:val="decimal"/>
      <w:lvlText w:val="10.4.%1."/>
      <w:lvlJc w:val="left"/>
      <w:pPr>
        <w:tabs>
          <w:tab w:val="num" w:pos="851"/>
        </w:tabs>
        <w:ind w:left="1425" w:hanging="1425"/>
      </w:pPr>
      <w:rPr>
        <w:rFonts w:cs="Times New Roman" w:hint="default"/>
        <w:b/>
      </w:rPr>
    </w:lvl>
    <w:lvl w:ilvl="1" w:tplc="47E0B608">
      <w:numFmt w:val="bullet"/>
      <w:lvlText w:val="-"/>
      <w:lvlJc w:val="left"/>
      <w:pPr>
        <w:tabs>
          <w:tab w:val="num" w:pos="1440"/>
        </w:tabs>
        <w:ind w:left="1440" w:hanging="360"/>
      </w:pPr>
      <w:rPr>
        <w:rFonts w:ascii="Times New Roman" w:eastAsia="Times New Roman" w:hAnsi="Times New Roman" w:hint="default"/>
        <w:b/>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1676D1"/>
    <w:multiLevelType w:val="hybridMultilevel"/>
    <w:tmpl w:val="116826EE"/>
    <w:lvl w:ilvl="0" w:tplc="1558126C">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2AD2C08"/>
    <w:multiLevelType w:val="hybridMultilevel"/>
    <w:tmpl w:val="CEBA440E"/>
    <w:lvl w:ilvl="0" w:tplc="FEFED9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DD4606"/>
    <w:multiLevelType w:val="multilevel"/>
    <w:tmpl w:val="CBD65C7A"/>
    <w:lvl w:ilvl="0">
      <w:start w:val="16"/>
      <w:numFmt w:val="decimal"/>
      <w:lvlText w:val="%1."/>
      <w:lvlJc w:val="left"/>
      <w:pPr>
        <w:ind w:left="555" w:hanging="555"/>
      </w:pPr>
      <w:rPr>
        <w:rFonts w:hint="default"/>
      </w:rPr>
    </w:lvl>
    <w:lvl w:ilvl="1">
      <w:start w:val="1"/>
      <w:numFmt w:val="decimal"/>
      <w:lvlText w:val="%1.%2."/>
      <w:lvlJc w:val="left"/>
      <w:pPr>
        <w:ind w:left="2295" w:hanging="720"/>
      </w:pPr>
      <w:rPr>
        <w:rFonts w:hint="default"/>
      </w:rPr>
    </w:lvl>
    <w:lvl w:ilvl="2">
      <w:start w:val="1"/>
      <w:numFmt w:val="decimal"/>
      <w:lvlText w:val="%1.%2.%3."/>
      <w:lvlJc w:val="left"/>
      <w:pPr>
        <w:ind w:left="3870" w:hanging="720"/>
      </w:pPr>
      <w:rPr>
        <w:rFonts w:hint="default"/>
        <w:b/>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400" w:hanging="1800"/>
      </w:pPr>
      <w:rPr>
        <w:rFonts w:hint="default"/>
      </w:rPr>
    </w:lvl>
  </w:abstractNum>
  <w:abstractNum w:abstractNumId="48" w15:restartNumberingAfterBreak="0">
    <w:nsid w:val="78F05A58"/>
    <w:multiLevelType w:val="multilevel"/>
    <w:tmpl w:val="CBD65C7A"/>
    <w:lvl w:ilvl="0">
      <w:start w:val="16"/>
      <w:numFmt w:val="decimal"/>
      <w:lvlText w:val="%1."/>
      <w:lvlJc w:val="left"/>
      <w:pPr>
        <w:ind w:left="555" w:hanging="555"/>
      </w:pPr>
      <w:rPr>
        <w:rFonts w:hint="default"/>
      </w:rPr>
    </w:lvl>
    <w:lvl w:ilvl="1">
      <w:start w:val="1"/>
      <w:numFmt w:val="decimal"/>
      <w:lvlText w:val="%1.%2."/>
      <w:lvlJc w:val="left"/>
      <w:pPr>
        <w:ind w:left="2295" w:hanging="720"/>
      </w:pPr>
      <w:rPr>
        <w:rFonts w:hint="default"/>
      </w:rPr>
    </w:lvl>
    <w:lvl w:ilvl="2">
      <w:start w:val="1"/>
      <w:numFmt w:val="decimal"/>
      <w:lvlText w:val="%1.%2.%3."/>
      <w:lvlJc w:val="left"/>
      <w:pPr>
        <w:ind w:left="3870" w:hanging="720"/>
      </w:pPr>
      <w:rPr>
        <w:rFonts w:hint="default"/>
        <w:b/>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400" w:hanging="1800"/>
      </w:pPr>
      <w:rPr>
        <w:rFonts w:hint="default"/>
      </w:rPr>
    </w:lvl>
  </w:abstractNum>
  <w:abstractNum w:abstractNumId="49" w15:restartNumberingAfterBreak="0">
    <w:nsid w:val="7A513587"/>
    <w:multiLevelType w:val="hybridMultilevel"/>
    <w:tmpl w:val="8A10E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B611A6E"/>
    <w:multiLevelType w:val="hybridMultilevel"/>
    <w:tmpl w:val="F828CFD6"/>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1" w15:restartNumberingAfterBreak="0">
    <w:nsid w:val="7C064D08"/>
    <w:multiLevelType w:val="hybridMultilevel"/>
    <w:tmpl w:val="11DEBAEE"/>
    <w:lvl w:ilvl="0" w:tplc="0402000F">
      <w:start w:val="9"/>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7DF74628"/>
    <w:multiLevelType w:val="multilevel"/>
    <w:tmpl w:val="5A9EF348"/>
    <w:lvl w:ilvl="0">
      <w:start w:val="16"/>
      <w:numFmt w:val="decimal"/>
      <w:lvlText w:val="%1."/>
      <w:lvlJc w:val="left"/>
      <w:pPr>
        <w:ind w:left="480" w:hanging="480"/>
      </w:pPr>
      <w:rPr>
        <w:rFonts w:hint="default"/>
      </w:rPr>
    </w:lvl>
    <w:lvl w:ilvl="1">
      <w:start w:val="4"/>
      <w:numFmt w:val="decimal"/>
      <w:lvlText w:val="%1.%2."/>
      <w:lvlJc w:val="left"/>
      <w:pPr>
        <w:ind w:left="2055" w:hanging="48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445" w:hanging="72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8955" w:hanging="1080"/>
      </w:pPr>
      <w:rPr>
        <w:rFonts w:hint="default"/>
      </w:rPr>
    </w:lvl>
    <w:lvl w:ilvl="6">
      <w:start w:val="1"/>
      <w:numFmt w:val="decimal"/>
      <w:lvlText w:val="%1.%2.%3.%4.%5.%6.%7."/>
      <w:lvlJc w:val="left"/>
      <w:pPr>
        <w:ind w:left="10890" w:hanging="1440"/>
      </w:pPr>
      <w:rPr>
        <w:rFonts w:hint="default"/>
      </w:rPr>
    </w:lvl>
    <w:lvl w:ilvl="7">
      <w:start w:val="1"/>
      <w:numFmt w:val="decimal"/>
      <w:lvlText w:val="%1.%2.%3.%4.%5.%6.%7.%8."/>
      <w:lvlJc w:val="left"/>
      <w:pPr>
        <w:ind w:left="12465" w:hanging="1440"/>
      </w:pPr>
      <w:rPr>
        <w:rFonts w:hint="default"/>
      </w:rPr>
    </w:lvl>
    <w:lvl w:ilvl="8">
      <w:start w:val="1"/>
      <w:numFmt w:val="decimal"/>
      <w:lvlText w:val="%1.%2.%3.%4.%5.%6.%7.%8.%9."/>
      <w:lvlJc w:val="left"/>
      <w:pPr>
        <w:ind w:left="14400" w:hanging="1800"/>
      </w:pPr>
      <w:rPr>
        <w:rFonts w:hint="default"/>
      </w:rPr>
    </w:lvl>
  </w:abstractNum>
  <w:num w:numId="1">
    <w:abstractNumId w:val="5"/>
  </w:num>
  <w:num w:numId="2">
    <w:abstractNumId w:val="49"/>
  </w:num>
  <w:num w:numId="3">
    <w:abstractNumId w:val="17"/>
  </w:num>
  <w:num w:numId="4">
    <w:abstractNumId w:val="9"/>
  </w:num>
  <w:num w:numId="5">
    <w:abstractNumId w:val="20"/>
  </w:num>
  <w:num w:numId="6">
    <w:abstractNumId w:val="16"/>
  </w:num>
  <w:num w:numId="7">
    <w:abstractNumId w:val="28"/>
  </w:num>
  <w:num w:numId="8">
    <w:abstractNumId w:val="24"/>
  </w:num>
  <w:num w:numId="9">
    <w:abstractNumId w:val="45"/>
  </w:num>
  <w:num w:numId="10">
    <w:abstractNumId w:val="11"/>
  </w:num>
  <w:num w:numId="11">
    <w:abstractNumId w:val="39"/>
  </w:num>
  <w:num w:numId="12">
    <w:abstractNumId w:val="10"/>
  </w:num>
  <w:num w:numId="13">
    <w:abstractNumId w:val="35"/>
  </w:num>
  <w:num w:numId="14">
    <w:abstractNumId w:val="1"/>
  </w:num>
  <w:num w:numId="15">
    <w:abstractNumId w:val="0"/>
  </w:num>
  <w:num w:numId="16">
    <w:abstractNumId w:val="44"/>
  </w:num>
  <w:num w:numId="17">
    <w:abstractNumId w:val="19"/>
  </w:num>
  <w:num w:numId="18">
    <w:abstractNumId w:val="26"/>
  </w:num>
  <w:num w:numId="19">
    <w:abstractNumId w:val="15"/>
  </w:num>
  <w:num w:numId="20">
    <w:abstractNumId w:val="14"/>
  </w:num>
  <w:num w:numId="21">
    <w:abstractNumId w:val="33"/>
  </w:num>
  <w:num w:numId="22">
    <w:abstractNumId w:val="40"/>
  </w:num>
  <w:num w:numId="23">
    <w:abstractNumId w:val="25"/>
  </w:num>
  <w:num w:numId="24">
    <w:abstractNumId w:val="21"/>
  </w:num>
  <w:num w:numId="25">
    <w:abstractNumId w:val="31"/>
  </w:num>
  <w:num w:numId="26">
    <w:abstractNumId w:val="2"/>
  </w:num>
  <w:num w:numId="27">
    <w:abstractNumId w:val="23"/>
  </w:num>
  <w:num w:numId="28">
    <w:abstractNumId w:val="37"/>
  </w:num>
  <w:num w:numId="29">
    <w:abstractNumId w:val="18"/>
  </w:num>
  <w:num w:numId="30">
    <w:abstractNumId w:val="8"/>
  </w:num>
  <w:num w:numId="31">
    <w:abstractNumId w:val="34"/>
  </w:num>
  <w:num w:numId="32">
    <w:abstractNumId w:val="29"/>
  </w:num>
  <w:num w:numId="33">
    <w:abstractNumId w:val="46"/>
  </w:num>
  <w:num w:numId="34">
    <w:abstractNumId w:val="32"/>
  </w:num>
  <w:num w:numId="35">
    <w:abstractNumId w:val="50"/>
  </w:num>
  <w:num w:numId="36">
    <w:abstractNumId w:val="43"/>
  </w:num>
  <w:num w:numId="37">
    <w:abstractNumId w:val="30"/>
  </w:num>
  <w:num w:numId="38">
    <w:abstractNumId w:val="38"/>
  </w:num>
  <w:num w:numId="39">
    <w:abstractNumId w:val="27"/>
  </w:num>
  <w:num w:numId="40">
    <w:abstractNumId w:val="42"/>
  </w:num>
  <w:num w:numId="41">
    <w:abstractNumId w:val="36"/>
  </w:num>
  <w:num w:numId="42">
    <w:abstractNumId w:val="6"/>
  </w:num>
  <w:num w:numId="43">
    <w:abstractNumId w:val="12"/>
  </w:num>
  <w:num w:numId="44">
    <w:abstractNumId w:val="3"/>
  </w:num>
  <w:num w:numId="45">
    <w:abstractNumId w:val="41"/>
  </w:num>
  <w:num w:numId="46">
    <w:abstractNumId w:val="4"/>
  </w:num>
  <w:num w:numId="47">
    <w:abstractNumId w:val="51"/>
  </w:num>
  <w:num w:numId="48">
    <w:abstractNumId w:val="48"/>
  </w:num>
  <w:num w:numId="49">
    <w:abstractNumId w:val="22"/>
  </w:num>
  <w:num w:numId="50">
    <w:abstractNumId w:val="13"/>
  </w:num>
  <w:num w:numId="51">
    <w:abstractNumId w:val="47"/>
  </w:num>
  <w:num w:numId="52">
    <w:abstractNumId w:val="52"/>
  </w:num>
  <w:num w:numId="5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oNotTrackFormattin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389"/>
    <w:rsid w:val="000010A3"/>
    <w:rsid w:val="00001633"/>
    <w:rsid w:val="00001D35"/>
    <w:rsid w:val="00002AC7"/>
    <w:rsid w:val="00002C33"/>
    <w:rsid w:val="000032A7"/>
    <w:rsid w:val="000035F1"/>
    <w:rsid w:val="00005803"/>
    <w:rsid w:val="000058C2"/>
    <w:rsid w:val="00007FF9"/>
    <w:rsid w:val="00011168"/>
    <w:rsid w:val="000115A9"/>
    <w:rsid w:val="000116B8"/>
    <w:rsid w:val="00012083"/>
    <w:rsid w:val="0001214B"/>
    <w:rsid w:val="000128B4"/>
    <w:rsid w:val="000138C3"/>
    <w:rsid w:val="00014042"/>
    <w:rsid w:val="00014BC8"/>
    <w:rsid w:val="00016CF1"/>
    <w:rsid w:val="00016F8F"/>
    <w:rsid w:val="000177A4"/>
    <w:rsid w:val="000179C1"/>
    <w:rsid w:val="00017C55"/>
    <w:rsid w:val="00017F87"/>
    <w:rsid w:val="00020926"/>
    <w:rsid w:val="00020E16"/>
    <w:rsid w:val="00021529"/>
    <w:rsid w:val="00021BB5"/>
    <w:rsid w:val="00021EAE"/>
    <w:rsid w:val="00021FB4"/>
    <w:rsid w:val="00022988"/>
    <w:rsid w:val="00022B77"/>
    <w:rsid w:val="00022DE5"/>
    <w:rsid w:val="00023D73"/>
    <w:rsid w:val="0002458F"/>
    <w:rsid w:val="00024732"/>
    <w:rsid w:val="000252A0"/>
    <w:rsid w:val="000256CF"/>
    <w:rsid w:val="000259FC"/>
    <w:rsid w:val="0002620B"/>
    <w:rsid w:val="000278A9"/>
    <w:rsid w:val="00027C95"/>
    <w:rsid w:val="000301F9"/>
    <w:rsid w:val="00030382"/>
    <w:rsid w:val="000308FC"/>
    <w:rsid w:val="00031708"/>
    <w:rsid w:val="00031D4A"/>
    <w:rsid w:val="00033E92"/>
    <w:rsid w:val="0003433D"/>
    <w:rsid w:val="000349EF"/>
    <w:rsid w:val="00035458"/>
    <w:rsid w:val="00035C06"/>
    <w:rsid w:val="00035CCC"/>
    <w:rsid w:val="00036C55"/>
    <w:rsid w:val="000377EF"/>
    <w:rsid w:val="000402A3"/>
    <w:rsid w:val="00040E36"/>
    <w:rsid w:val="0004134D"/>
    <w:rsid w:val="00041D19"/>
    <w:rsid w:val="000420B9"/>
    <w:rsid w:val="000423E7"/>
    <w:rsid w:val="000432F5"/>
    <w:rsid w:val="000436F6"/>
    <w:rsid w:val="00045E73"/>
    <w:rsid w:val="00045EE4"/>
    <w:rsid w:val="0004629F"/>
    <w:rsid w:val="00046A7E"/>
    <w:rsid w:val="00046E74"/>
    <w:rsid w:val="000473F0"/>
    <w:rsid w:val="00047427"/>
    <w:rsid w:val="00047A05"/>
    <w:rsid w:val="00050091"/>
    <w:rsid w:val="00050312"/>
    <w:rsid w:val="0005088E"/>
    <w:rsid w:val="000509F6"/>
    <w:rsid w:val="00051A77"/>
    <w:rsid w:val="00052675"/>
    <w:rsid w:val="0005356D"/>
    <w:rsid w:val="00053CDF"/>
    <w:rsid w:val="00054000"/>
    <w:rsid w:val="0005411C"/>
    <w:rsid w:val="000544FA"/>
    <w:rsid w:val="000546E4"/>
    <w:rsid w:val="0005483D"/>
    <w:rsid w:val="000553B8"/>
    <w:rsid w:val="00056283"/>
    <w:rsid w:val="00056B9A"/>
    <w:rsid w:val="00056D68"/>
    <w:rsid w:val="0005712B"/>
    <w:rsid w:val="000574EB"/>
    <w:rsid w:val="00057A6A"/>
    <w:rsid w:val="00057F33"/>
    <w:rsid w:val="0006019F"/>
    <w:rsid w:val="00060346"/>
    <w:rsid w:val="00060C5B"/>
    <w:rsid w:val="00060E2F"/>
    <w:rsid w:val="00061467"/>
    <w:rsid w:val="000620CD"/>
    <w:rsid w:val="00062F64"/>
    <w:rsid w:val="0006362D"/>
    <w:rsid w:val="00063CBC"/>
    <w:rsid w:val="00065C53"/>
    <w:rsid w:val="00066584"/>
    <w:rsid w:val="00066C41"/>
    <w:rsid w:val="00066F93"/>
    <w:rsid w:val="000671A1"/>
    <w:rsid w:val="000676D4"/>
    <w:rsid w:val="00067D00"/>
    <w:rsid w:val="00067D4F"/>
    <w:rsid w:val="00070DC1"/>
    <w:rsid w:val="00071479"/>
    <w:rsid w:val="00071A11"/>
    <w:rsid w:val="00071A8D"/>
    <w:rsid w:val="0007337E"/>
    <w:rsid w:val="0007399B"/>
    <w:rsid w:val="000739B6"/>
    <w:rsid w:val="000740AA"/>
    <w:rsid w:val="000742DD"/>
    <w:rsid w:val="00074C7B"/>
    <w:rsid w:val="00075B4C"/>
    <w:rsid w:val="0007610D"/>
    <w:rsid w:val="00076D55"/>
    <w:rsid w:val="000771C1"/>
    <w:rsid w:val="00077C45"/>
    <w:rsid w:val="00080420"/>
    <w:rsid w:val="000813D7"/>
    <w:rsid w:val="0008198A"/>
    <w:rsid w:val="00081F47"/>
    <w:rsid w:val="000831BC"/>
    <w:rsid w:val="00083545"/>
    <w:rsid w:val="000842BC"/>
    <w:rsid w:val="00085084"/>
    <w:rsid w:val="00085E14"/>
    <w:rsid w:val="000861A3"/>
    <w:rsid w:val="000871E2"/>
    <w:rsid w:val="000903E4"/>
    <w:rsid w:val="00090804"/>
    <w:rsid w:val="0009106A"/>
    <w:rsid w:val="0009155E"/>
    <w:rsid w:val="00091DB8"/>
    <w:rsid w:val="00091E13"/>
    <w:rsid w:val="0009213F"/>
    <w:rsid w:val="00092EF9"/>
    <w:rsid w:val="000934BC"/>
    <w:rsid w:val="00093729"/>
    <w:rsid w:val="000940D3"/>
    <w:rsid w:val="000943E0"/>
    <w:rsid w:val="000944BF"/>
    <w:rsid w:val="00095257"/>
    <w:rsid w:val="00096695"/>
    <w:rsid w:val="00096A5C"/>
    <w:rsid w:val="00096DF5"/>
    <w:rsid w:val="00097895"/>
    <w:rsid w:val="000A1FE9"/>
    <w:rsid w:val="000A2CB2"/>
    <w:rsid w:val="000A2CB5"/>
    <w:rsid w:val="000A35C9"/>
    <w:rsid w:val="000A4B75"/>
    <w:rsid w:val="000A4D7D"/>
    <w:rsid w:val="000A5AB3"/>
    <w:rsid w:val="000A5C6D"/>
    <w:rsid w:val="000A667D"/>
    <w:rsid w:val="000A684E"/>
    <w:rsid w:val="000A6EF2"/>
    <w:rsid w:val="000A6F37"/>
    <w:rsid w:val="000A7490"/>
    <w:rsid w:val="000A7859"/>
    <w:rsid w:val="000B0399"/>
    <w:rsid w:val="000B08CF"/>
    <w:rsid w:val="000B20F1"/>
    <w:rsid w:val="000B28E5"/>
    <w:rsid w:val="000B2F9F"/>
    <w:rsid w:val="000B3343"/>
    <w:rsid w:val="000B3E9B"/>
    <w:rsid w:val="000B4228"/>
    <w:rsid w:val="000B4491"/>
    <w:rsid w:val="000B4497"/>
    <w:rsid w:val="000B4939"/>
    <w:rsid w:val="000B4A17"/>
    <w:rsid w:val="000B5461"/>
    <w:rsid w:val="000B5A80"/>
    <w:rsid w:val="000B5B2F"/>
    <w:rsid w:val="000B5BAC"/>
    <w:rsid w:val="000B6A5D"/>
    <w:rsid w:val="000B6B49"/>
    <w:rsid w:val="000B6DD9"/>
    <w:rsid w:val="000C1021"/>
    <w:rsid w:val="000C2AC3"/>
    <w:rsid w:val="000C393A"/>
    <w:rsid w:val="000C3EB2"/>
    <w:rsid w:val="000C4657"/>
    <w:rsid w:val="000C47B7"/>
    <w:rsid w:val="000C55BC"/>
    <w:rsid w:val="000C5FC4"/>
    <w:rsid w:val="000C61AC"/>
    <w:rsid w:val="000C6FE3"/>
    <w:rsid w:val="000C7245"/>
    <w:rsid w:val="000D043C"/>
    <w:rsid w:val="000D1164"/>
    <w:rsid w:val="000D14F4"/>
    <w:rsid w:val="000D1939"/>
    <w:rsid w:val="000D19CB"/>
    <w:rsid w:val="000D20A0"/>
    <w:rsid w:val="000D29B2"/>
    <w:rsid w:val="000D44EB"/>
    <w:rsid w:val="000D4760"/>
    <w:rsid w:val="000D47ED"/>
    <w:rsid w:val="000D47F1"/>
    <w:rsid w:val="000D4DDB"/>
    <w:rsid w:val="000D4F7C"/>
    <w:rsid w:val="000D50DD"/>
    <w:rsid w:val="000D51A1"/>
    <w:rsid w:val="000D5298"/>
    <w:rsid w:val="000D52E1"/>
    <w:rsid w:val="000D6174"/>
    <w:rsid w:val="000D6960"/>
    <w:rsid w:val="000E04DF"/>
    <w:rsid w:val="000E0647"/>
    <w:rsid w:val="000E0692"/>
    <w:rsid w:val="000E0913"/>
    <w:rsid w:val="000E1437"/>
    <w:rsid w:val="000E1C35"/>
    <w:rsid w:val="000E2186"/>
    <w:rsid w:val="000E33A4"/>
    <w:rsid w:val="000E388A"/>
    <w:rsid w:val="000E3AF3"/>
    <w:rsid w:val="000E4A94"/>
    <w:rsid w:val="000E5461"/>
    <w:rsid w:val="000E6257"/>
    <w:rsid w:val="000E7AAF"/>
    <w:rsid w:val="000F02D6"/>
    <w:rsid w:val="000F17B1"/>
    <w:rsid w:val="000F1B8E"/>
    <w:rsid w:val="000F2260"/>
    <w:rsid w:val="000F2A00"/>
    <w:rsid w:val="000F3548"/>
    <w:rsid w:val="000F3D1F"/>
    <w:rsid w:val="000F3F75"/>
    <w:rsid w:val="000F49DF"/>
    <w:rsid w:val="000F5783"/>
    <w:rsid w:val="000F7381"/>
    <w:rsid w:val="001000AA"/>
    <w:rsid w:val="0010018A"/>
    <w:rsid w:val="00100D65"/>
    <w:rsid w:val="001028C1"/>
    <w:rsid w:val="00102A2D"/>
    <w:rsid w:val="0010326E"/>
    <w:rsid w:val="00103BF2"/>
    <w:rsid w:val="00103CE2"/>
    <w:rsid w:val="00103E03"/>
    <w:rsid w:val="00104101"/>
    <w:rsid w:val="00106320"/>
    <w:rsid w:val="0010642B"/>
    <w:rsid w:val="0010652A"/>
    <w:rsid w:val="00106AC1"/>
    <w:rsid w:val="00106E7C"/>
    <w:rsid w:val="001079C6"/>
    <w:rsid w:val="001105E2"/>
    <w:rsid w:val="001108BC"/>
    <w:rsid w:val="0011098D"/>
    <w:rsid w:val="00110EF4"/>
    <w:rsid w:val="00111092"/>
    <w:rsid w:val="001122FB"/>
    <w:rsid w:val="00112A1D"/>
    <w:rsid w:val="0011368E"/>
    <w:rsid w:val="0011443E"/>
    <w:rsid w:val="00114A3E"/>
    <w:rsid w:val="00115432"/>
    <w:rsid w:val="00115659"/>
    <w:rsid w:val="001156E8"/>
    <w:rsid w:val="001158E5"/>
    <w:rsid w:val="00116217"/>
    <w:rsid w:val="00116515"/>
    <w:rsid w:val="0011699A"/>
    <w:rsid w:val="001173F0"/>
    <w:rsid w:val="0011751F"/>
    <w:rsid w:val="001203F8"/>
    <w:rsid w:val="00120A4A"/>
    <w:rsid w:val="00120DC2"/>
    <w:rsid w:val="00120E65"/>
    <w:rsid w:val="00121669"/>
    <w:rsid w:val="00121C2A"/>
    <w:rsid w:val="00121C94"/>
    <w:rsid w:val="001220E0"/>
    <w:rsid w:val="00122666"/>
    <w:rsid w:val="0012280A"/>
    <w:rsid w:val="00122997"/>
    <w:rsid w:val="001238FF"/>
    <w:rsid w:val="00123D89"/>
    <w:rsid w:val="00123FCD"/>
    <w:rsid w:val="00124EBE"/>
    <w:rsid w:val="001256C4"/>
    <w:rsid w:val="00125E98"/>
    <w:rsid w:val="001266F5"/>
    <w:rsid w:val="00127FC6"/>
    <w:rsid w:val="00130003"/>
    <w:rsid w:val="00130853"/>
    <w:rsid w:val="0013112E"/>
    <w:rsid w:val="00131D95"/>
    <w:rsid w:val="00134DCB"/>
    <w:rsid w:val="00135070"/>
    <w:rsid w:val="001352F8"/>
    <w:rsid w:val="001366D1"/>
    <w:rsid w:val="0013682F"/>
    <w:rsid w:val="0013711D"/>
    <w:rsid w:val="00137288"/>
    <w:rsid w:val="001378B1"/>
    <w:rsid w:val="00137AA9"/>
    <w:rsid w:val="00141204"/>
    <w:rsid w:val="0014144C"/>
    <w:rsid w:val="001416B0"/>
    <w:rsid w:val="001417B7"/>
    <w:rsid w:val="00141D90"/>
    <w:rsid w:val="0014264C"/>
    <w:rsid w:val="00142A7B"/>
    <w:rsid w:val="00143367"/>
    <w:rsid w:val="001434A4"/>
    <w:rsid w:val="00143716"/>
    <w:rsid w:val="00144458"/>
    <w:rsid w:val="00144B34"/>
    <w:rsid w:val="00145623"/>
    <w:rsid w:val="001463CD"/>
    <w:rsid w:val="00146452"/>
    <w:rsid w:val="00146ACF"/>
    <w:rsid w:val="00147C2F"/>
    <w:rsid w:val="00150101"/>
    <w:rsid w:val="0015146F"/>
    <w:rsid w:val="00151627"/>
    <w:rsid w:val="001520B5"/>
    <w:rsid w:val="0015248D"/>
    <w:rsid w:val="00152CFC"/>
    <w:rsid w:val="001539A5"/>
    <w:rsid w:val="0015434D"/>
    <w:rsid w:val="001543C2"/>
    <w:rsid w:val="001544D6"/>
    <w:rsid w:val="0015457D"/>
    <w:rsid w:val="00154CAA"/>
    <w:rsid w:val="001553D4"/>
    <w:rsid w:val="00155802"/>
    <w:rsid w:val="00155D13"/>
    <w:rsid w:val="00155F3F"/>
    <w:rsid w:val="00156597"/>
    <w:rsid w:val="00156B1C"/>
    <w:rsid w:val="00156C84"/>
    <w:rsid w:val="0016023B"/>
    <w:rsid w:val="001602FC"/>
    <w:rsid w:val="0016031A"/>
    <w:rsid w:val="001603B0"/>
    <w:rsid w:val="00160767"/>
    <w:rsid w:val="00160CCA"/>
    <w:rsid w:val="0016127A"/>
    <w:rsid w:val="001615D7"/>
    <w:rsid w:val="00162122"/>
    <w:rsid w:val="00162139"/>
    <w:rsid w:val="00162273"/>
    <w:rsid w:val="0016272A"/>
    <w:rsid w:val="00163465"/>
    <w:rsid w:val="00163775"/>
    <w:rsid w:val="00163D5E"/>
    <w:rsid w:val="0016406D"/>
    <w:rsid w:val="001656FC"/>
    <w:rsid w:val="00166081"/>
    <w:rsid w:val="001662B2"/>
    <w:rsid w:val="00166A2F"/>
    <w:rsid w:val="0016797D"/>
    <w:rsid w:val="00170765"/>
    <w:rsid w:val="001714A6"/>
    <w:rsid w:val="00171BAE"/>
    <w:rsid w:val="00172828"/>
    <w:rsid w:val="00172EFC"/>
    <w:rsid w:val="001736FC"/>
    <w:rsid w:val="00173F96"/>
    <w:rsid w:val="00174401"/>
    <w:rsid w:val="00176857"/>
    <w:rsid w:val="001778F6"/>
    <w:rsid w:val="0018150B"/>
    <w:rsid w:val="00181FE0"/>
    <w:rsid w:val="001852CF"/>
    <w:rsid w:val="00185A35"/>
    <w:rsid w:val="001868C4"/>
    <w:rsid w:val="00186DF4"/>
    <w:rsid w:val="001878C1"/>
    <w:rsid w:val="00187BDF"/>
    <w:rsid w:val="00187C86"/>
    <w:rsid w:val="0019140F"/>
    <w:rsid w:val="00191789"/>
    <w:rsid w:val="001932E5"/>
    <w:rsid w:val="00193BF2"/>
    <w:rsid w:val="00195E31"/>
    <w:rsid w:val="0019602D"/>
    <w:rsid w:val="00196555"/>
    <w:rsid w:val="001978CC"/>
    <w:rsid w:val="001A15D4"/>
    <w:rsid w:val="001A1B6D"/>
    <w:rsid w:val="001A2045"/>
    <w:rsid w:val="001A4C47"/>
    <w:rsid w:val="001A4E65"/>
    <w:rsid w:val="001A5A45"/>
    <w:rsid w:val="001A619B"/>
    <w:rsid w:val="001A6457"/>
    <w:rsid w:val="001A65E8"/>
    <w:rsid w:val="001A76D4"/>
    <w:rsid w:val="001B0796"/>
    <w:rsid w:val="001B0BD9"/>
    <w:rsid w:val="001B0D62"/>
    <w:rsid w:val="001B1119"/>
    <w:rsid w:val="001B1DD1"/>
    <w:rsid w:val="001B2159"/>
    <w:rsid w:val="001B2DE8"/>
    <w:rsid w:val="001B4977"/>
    <w:rsid w:val="001B52A8"/>
    <w:rsid w:val="001B52F1"/>
    <w:rsid w:val="001B5708"/>
    <w:rsid w:val="001B67DE"/>
    <w:rsid w:val="001C0BDA"/>
    <w:rsid w:val="001C0F1E"/>
    <w:rsid w:val="001C16CE"/>
    <w:rsid w:val="001C23DD"/>
    <w:rsid w:val="001C3E80"/>
    <w:rsid w:val="001C40B1"/>
    <w:rsid w:val="001C4E20"/>
    <w:rsid w:val="001C4EB5"/>
    <w:rsid w:val="001C6703"/>
    <w:rsid w:val="001C6A12"/>
    <w:rsid w:val="001D0921"/>
    <w:rsid w:val="001D0E58"/>
    <w:rsid w:val="001D12D0"/>
    <w:rsid w:val="001D1926"/>
    <w:rsid w:val="001D1D03"/>
    <w:rsid w:val="001D26B8"/>
    <w:rsid w:val="001D27B3"/>
    <w:rsid w:val="001D2C3B"/>
    <w:rsid w:val="001D3341"/>
    <w:rsid w:val="001D373C"/>
    <w:rsid w:val="001D5352"/>
    <w:rsid w:val="001D6560"/>
    <w:rsid w:val="001D6727"/>
    <w:rsid w:val="001D67F7"/>
    <w:rsid w:val="001D68A0"/>
    <w:rsid w:val="001D6CCF"/>
    <w:rsid w:val="001D7406"/>
    <w:rsid w:val="001D79C3"/>
    <w:rsid w:val="001E1769"/>
    <w:rsid w:val="001E1B52"/>
    <w:rsid w:val="001E1D08"/>
    <w:rsid w:val="001E38BC"/>
    <w:rsid w:val="001E5B9B"/>
    <w:rsid w:val="001E6246"/>
    <w:rsid w:val="001E7C25"/>
    <w:rsid w:val="001F02D2"/>
    <w:rsid w:val="001F09A1"/>
    <w:rsid w:val="001F0B64"/>
    <w:rsid w:val="001F15FC"/>
    <w:rsid w:val="001F2D7C"/>
    <w:rsid w:val="001F3D42"/>
    <w:rsid w:val="001F430D"/>
    <w:rsid w:val="001F4813"/>
    <w:rsid w:val="001F4D85"/>
    <w:rsid w:val="001F4ED0"/>
    <w:rsid w:val="001F4F60"/>
    <w:rsid w:val="001F5219"/>
    <w:rsid w:val="001F582C"/>
    <w:rsid w:val="001F5ED2"/>
    <w:rsid w:val="001F661A"/>
    <w:rsid w:val="0020188C"/>
    <w:rsid w:val="00202ED3"/>
    <w:rsid w:val="002045D3"/>
    <w:rsid w:val="00205B91"/>
    <w:rsid w:val="00205CD0"/>
    <w:rsid w:val="00205DF0"/>
    <w:rsid w:val="0020624C"/>
    <w:rsid w:val="0020661E"/>
    <w:rsid w:val="002067B2"/>
    <w:rsid w:val="0020695E"/>
    <w:rsid w:val="002071E9"/>
    <w:rsid w:val="002122E3"/>
    <w:rsid w:val="0021236A"/>
    <w:rsid w:val="002124FB"/>
    <w:rsid w:val="002137B2"/>
    <w:rsid w:val="0021417F"/>
    <w:rsid w:val="00214A41"/>
    <w:rsid w:val="00214B0A"/>
    <w:rsid w:val="002152CB"/>
    <w:rsid w:val="0021535E"/>
    <w:rsid w:val="002153C8"/>
    <w:rsid w:val="00215C2F"/>
    <w:rsid w:val="00215FC3"/>
    <w:rsid w:val="002170CF"/>
    <w:rsid w:val="00217219"/>
    <w:rsid w:val="00217A63"/>
    <w:rsid w:val="0022067A"/>
    <w:rsid w:val="0022089E"/>
    <w:rsid w:val="0022144A"/>
    <w:rsid w:val="002218CF"/>
    <w:rsid w:val="00222B4D"/>
    <w:rsid w:val="00224156"/>
    <w:rsid w:val="00224209"/>
    <w:rsid w:val="002245BD"/>
    <w:rsid w:val="00224A9A"/>
    <w:rsid w:val="0022567D"/>
    <w:rsid w:val="00225DE5"/>
    <w:rsid w:val="00227375"/>
    <w:rsid w:val="00227FDA"/>
    <w:rsid w:val="0023024A"/>
    <w:rsid w:val="00230395"/>
    <w:rsid w:val="002306CE"/>
    <w:rsid w:val="002314E0"/>
    <w:rsid w:val="0023186D"/>
    <w:rsid w:val="002318ED"/>
    <w:rsid w:val="002325A3"/>
    <w:rsid w:val="002336E0"/>
    <w:rsid w:val="00233BF5"/>
    <w:rsid w:val="002342AD"/>
    <w:rsid w:val="00234461"/>
    <w:rsid w:val="002347A2"/>
    <w:rsid w:val="0023606E"/>
    <w:rsid w:val="00236399"/>
    <w:rsid w:val="00236740"/>
    <w:rsid w:val="00237575"/>
    <w:rsid w:val="002375EC"/>
    <w:rsid w:val="002376D5"/>
    <w:rsid w:val="00237E63"/>
    <w:rsid w:val="00240428"/>
    <w:rsid w:val="0024057E"/>
    <w:rsid w:val="002406DA"/>
    <w:rsid w:val="00240BDB"/>
    <w:rsid w:val="00240D17"/>
    <w:rsid w:val="00240E5D"/>
    <w:rsid w:val="00240EE1"/>
    <w:rsid w:val="002411F6"/>
    <w:rsid w:val="00241B3D"/>
    <w:rsid w:val="00241E4C"/>
    <w:rsid w:val="00243229"/>
    <w:rsid w:val="0024378B"/>
    <w:rsid w:val="00243EAE"/>
    <w:rsid w:val="0024410D"/>
    <w:rsid w:val="0024413F"/>
    <w:rsid w:val="0024416C"/>
    <w:rsid w:val="00245011"/>
    <w:rsid w:val="00245C24"/>
    <w:rsid w:val="00246252"/>
    <w:rsid w:val="002467DA"/>
    <w:rsid w:val="00246D07"/>
    <w:rsid w:val="002472B1"/>
    <w:rsid w:val="002476C8"/>
    <w:rsid w:val="002476D1"/>
    <w:rsid w:val="00247E7B"/>
    <w:rsid w:val="00247F54"/>
    <w:rsid w:val="002508F3"/>
    <w:rsid w:val="0025092E"/>
    <w:rsid w:val="002509B5"/>
    <w:rsid w:val="002514A6"/>
    <w:rsid w:val="00251D7D"/>
    <w:rsid w:val="0025287B"/>
    <w:rsid w:val="00252D9D"/>
    <w:rsid w:val="00253050"/>
    <w:rsid w:val="0025387F"/>
    <w:rsid w:val="00253A35"/>
    <w:rsid w:val="00253DA2"/>
    <w:rsid w:val="00253F3B"/>
    <w:rsid w:val="00254DDC"/>
    <w:rsid w:val="00254E80"/>
    <w:rsid w:val="0025581D"/>
    <w:rsid w:val="0025596B"/>
    <w:rsid w:val="00255A29"/>
    <w:rsid w:val="002564A0"/>
    <w:rsid w:val="00260F64"/>
    <w:rsid w:val="002610FF"/>
    <w:rsid w:val="00261A59"/>
    <w:rsid w:val="00262A1C"/>
    <w:rsid w:val="0026341B"/>
    <w:rsid w:val="0026345D"/>
    <w:rsid w:val="00263947"/>
    <w:rsid w:val="00264B0B"/>
    <w:rsid w:val="00265019"/>
    <w:rsid w:val="00265735"/>
    <w:rsid w:val="00266599"/>
    <w:rsid w:val="0026796D"/>
    <w:rsid w:val="00270DB1"/>
    <w:rsid w:val="00271D0B"/>
    <w:rsid w:val="00271E97"/>
    <w:rsid w:val="0027239C"/>
    <w:rsid w:val="0027274E"/>
    <w:rsid w:val="002734C5"/>
    <w:rsid w:val="00274F23"/>
    <w:rsid w:val="00275813"/>
    <w:rsid w:val="00275F16"/>
    <w:rsid w:val="00275F89"/>
    <w:rsid w:val="00277932"/>
    <w:rsid w:val="00277FE9"/>
    <w:rsid w:val="00280F8A"/>
    <w:rsid w:val="002810CF"/>
    <w:rsid w:val="0028156C"/>
    <w:rsid w:val="00281B3E"/>
    <w:rsid w:val="00282B55"/>
    <w:rsid w:val="0028448B"/>
    <w:rsid w:val="002847BD"/>
    <w:rsid w:val="00284A99"/>
    <w:rsid w:val="00285892"/>
    <w:rsid w:val="00285D0B"/>
    <w:rsid w:val="00285F18"/>
    <w:rsid w:val="00286168"/>
    <w:rsid w:val="00286483"/>
    <w:rsid w:val="00286FFE"/>
    <w:rsid w:val="00287C1D"/>
    <w:rsid w:val="00287E4B"/>
    <w:rsid w:val="00290D17"/>
    <w:rsid w:val="0029152A"/>
    <w:rsid w:val="00291558"/>
    <w:rsid w:val="00291DEB"/>
    <w:rsid w:val="00293740"/>
    <w:rsid w:val="00293A9F"/>
    <w:rsid w:val="002944C6"/>
    <w:rsid w:val="0029450E"/>
    <w:rsid w:val="00294802"/>
    <w:rsid w:val="00294E1A"/>
    <w:rsid w:val="002955F0"/>
    <w:rsid w:val="00295EF0"/>
    <w:rsid w:val="0029608B"/>
    <w:rsid w:val="00296FF1"/>
    <w:rsid w:val="0029712A"/>
    <w:rsid w:val="00297270"/>
    <w:rsid w:val="0029744B"/>
    <w:rsid w:val="00297E7F"/>
    <w:rsid w:val="002A14B9"/>
    <w:rsid w:val="002A14FE"/>
    <w:rsid w:val="002A2984"/>
    <w:rsid w:val="002A3659"/>
    <w:rsid w:val="002A42C5"/>
    <w:rsid w:val="002A4384"/>
    <w:rsid w:val="002A4844"/>
    <w:rsid w:val="002A4AE3"/>
    <w:rsid w:val="002A4D82"/>
    <w:rsid w:val="002A69AE"/>
    <w:rsid w:val="002A7923"/>
    <w:rsid w:val="002B01F8"/>
    <w:rsid w:val="002B0A73"/>
    <w:rsid w:val="002B0F5D"/>
    <w:rsid w:val="002B1234"/>
    <w:rsid w:val="002B1475"/>
    <w:rsid w:val="002B1AAE"/>
    <w:rsid w:val="002B2086"/>
    <w:rsid w:val="002B2287"/>
    <w:rsid w:val="002B3B2D"/>
    <w:rsid w:val="002B3C3D"/>
    <w:rsid w:val="002B4BA9"/>
    <w:rsid w:val="002B503F"/>
    <w:rsid w:val="002B5616"/>
    <w:rsid w:val="002B6C5A"/>
    <w:rsid w:val="002B6E60"/>
    <w:rsid w:val="002C08E5"/>
    <w:rsid w:val="002C1213"/>
    <w:rsid w:val="002C158D"/>
    <w:rsid w:val="002C166E"/>
    <w:rsid w:val="002C2473"/>
    <w:rsid w:val="002C2CC3"/>
    <w:rsid w:val="002C3B49"/>
    <w:rsid w:val="002C5324"/>
    <w:rsid w:val="002C6019"/>
    <w:rsid w:val="002C60B4"/>
    <w:rsid w:val="002C6441"/>
    <w:rsid w:val="002C70C9"/>
    <w:rsid w:val="002C7B42"/>
    <w:rsid w:val="002C7D6B"/>
    <w:rsid w:val="002D0353"/>
    <w:rsid w:val="002D07BE"/>
    <w:rsid w:val="002D0B18"/>
    <w:rsid w:val="002D0F02"/>
    <w:rsid w:val="002D15AE"/>
    <w:rsid w:val="002D15F2"/>
    <w:rsid w:val="002D1C81"/>
    <w:rsid w:val="002D1F6A"/>
    <w:rsid w:val="002D23AE"/>
    <w:rsid w:val="002D296B"/>
    <w:rsid w:val="002D2B65"/>
    <w:rsid w:val="002D3EA3"/>
    <w:rsid w:val="002D43F6"/>
    <w:rsid w:val="002D4790"/>
    <w:rsid w:val="002D4B6A"/>
    <w:rsid w:val="002D4B86"/>
    <w:rsid w:val="002D525A"/>
    <w:rsid w:val="002D535C"/>
    <w:rsid w:val="002D53E2"/>
    <w:rsid w:val="002D667E"/>
    <w:rsid w:val="002D68F9"/>
    <w:rsid w:val="002D7451"/>
    <w:rsid w:val="002E0039"/>
    <w:rsid w:val="002E0273"/>
    <w:rsid w:val="002E03E9"/>
    <w:rsid w:val="002E136D"/>
    <w:rsid w:val="002E174D"/>
    <w:rsid w:val="002E1C25"/>
    <w:rsid w:val="002E1C76"/>
    <w:rsid w:val="002E1F57"/>
    <w:rsid w:val="002E2E59"/>
    <w:rsid w:val="002E2F78"/>
    <w:rsid w:val="002E386E"/>
    <w:rsid w:val="002E645D"/>
    <w:rsid w:val="002E64CC"/>
    <w:rsid w:val="002E78DA"/>
    <w:rsid w:val="002F0874"/>
    <w:rsid w:val="002F16AE"/>
    <w:rsid w:val="002F35A4"/>
    <w:rsid w:val="002F35A9"/>
    <w:rsid w:val="002F425A"/>
    <w:rsid w:val="002F470D"/>
    <w:rsid w:val="002F4D77"/>
    <w:rsid w:val="002F6644"/>
    <w:rsid w:val="00300324"/>
    <w:rsid w:val="003003DB"/>
    <w:rsid w:val="00300C94"/>
    <w:rsid w:val="00301323"/>
    <w:rsid w:val="00301BC6"/>
    <w:rsid w:val="00301E5A"/>
    <w:rsid w:val="00302132"/>
    <w:rsid w:val="00302774"/>
    <w:rsid w:val="00302C48"/>
    <w:rsid w:val="0030355F"/>
    <w:rsid w:val="00305106"/>
    <w:rsid w:val="00305B7D"/>
    <w:rsid w:val="003068BD"/>
    <w:rsid w:val="003100EA"/>
    <w:rsid w:val="0031062A"/>
    <w:rsid w:val="00310FE1"/>
    <w:rsid w:val="00311082"/>
    <w:rsid w:val="00311110"/>
    <w:rsid w:val="00311D35"/>
    <w:rsid w:val="0031351B"/>
    <w:rsid w:val="00314779"/>
    <w:rsid w:val="003147A3"/>
    <w:rsid w:val="00315188"/>
    <w:rsid w:val="00315704"/>
    <w:rsid w:val="0031587C"/>
    <w:rsid w:val="0031646E"/>
    <w:rsid w:val="00316555"/>
    <w:rsid w:val="00317CD6"/>
    <w:rsid w:val="00317E02"/>
    <w:rsid w:val="00320895"/>
    <w:rsid w:val="003216BD"/>
    <w:rsid w:val="00321C67"/>
    <w:rsid w:val="00323A7D"/>
    <w:rsid w:val="00325414"/>
    <w:rsid w:val="00325B30"/>
    <w:rsid w:val="003263C0"/>
    <w:rsid w:val="00327352"/>
    <w:rsid w:val="00327654"/>
    <w:rsid w:val="00327670"/>
    <w:rsid w:val="00327D58"/>
    <w:rsid w:val="00327E65"/>
    <w:rsid w:val="0033005B"/>
    <w:rsid w:val="00330803"/>
    <w:rsid w:val="00330A41"/>
    <w:rsid w:val="00330E3B"/>
    <w:rsid w:val="00330EA6"/>
    <w:rsid w:val="00331016"/>
    <w:rsid w:val="003315B4"/>
    <w:rsid w:val="003315FE"/>
    <w:rsid w:val="00331901"/>
    <w:rsid w:val="00334417"/>
    <w:rsid w:val="00334790"/>
    <w:rsid w:val="00336831"/>
    <w:rsid w:val="00336E80"/>
    <w:rsid w:val="00341AA2"/>
    <w:rsid w:val="003429B7"/>
    <w:rsid w:val="00342CCB"/>
    <w:rsid w:val="00343AD6"/>
    <w:rsid w:val="00344277"/>
    <w:rsid w:val="00345916"/>
    <w:rsid w:val="00346133"/>
    <w:rsid w:val="003467C0"/>
    <w:rsid w:val="0034688D"/>
    <w:rsid w:val="0035013C"/>
    <w:rsid w:val="003520EA"/>
    <w:rsid w:val="00353659"/>
    <w:rsid w:val="0035367F"/>
    <w:rsid w:val="00353775"/>
    <w:rsid w:val="00354C2F"/>
    <w:rsid w:val="0035514F"/>
    <w:rsid w:val="003558FF"/>
    <w:rsid w:val="00355EC6"/>
    <w:rsid w:val="00356440"/>
    <w:rsid w:val="00356B86"/>
    <w:rsid w:val="003571CD"/>
    <w:rsid w:val="0035733E"/>
    <w:rsid w:val="00357FC6"/>
    <w:rsid w:val="0036048D"/>
    <w:rsid w:val="0036111A"/>
    <w:rsid w:val="0036124D"/>
    <w:rsid w:val="0036145F"/>
    <w:rsid w:val="00362BE9"/>
    <w:rsid w:val="003631DA"/>
    <w:rsid w:val="003639DA"/>
    <w:rsid w:val="00363A9D"/>
    <w:rsid w:val="00364D61"/>
    <w:rsid w:val="003666CF"/>
    <w:rsid w:val="00366BD3"/>
    <w:rsid w:val="003702E4"/>
    <w:rsid w:val="00370BD0"/>
    <w:rsid w:val="003713B5"/>
    <w:rsid w:val="00371D3E"/>
    <w:rsid w:val="00371DCB"/>
    <w:rsid w:val="003722B3"/>
    <w:rsid w:val="003726FA"/>
    <w:rsid w:val="00372DC1"/>
    <w:rsid w:val="0037301A"/>
    <w:rsid w:val="003731D9"/>
    <w:rsid w:val="003738F1"/>
    <w:rsid w:val="00373F80"/>
    <w:rsid w:val="0037435A"/>
    <w:rsid w:val="00374F0E"/>
    <w:rsid w:val="0037577D"/>
    <w:rsid w:val="00375AB0"/>
    <w:rsid w:val="00375BC7"/>
    <w:rsid w:val="00375ED8"/>
    <w:rsid w:val="00375FA4"/>
    <w:rsid w:val="00376B48"/>
    <w:rsid w:val="00377CF1"/>
    <w:rsid w:val="00381072"/>
    <w:rsid w:val="003813D2"/>
    <w:rsid w:val="003814B3"/>
    <w:rsid w:val="00382486"/>
    <w:rsid w:val="00382501"/>
    <w:rsid w:val="00382E6E"/>
    <w:rsid w:val="00383791"/>
    <w:rsid w:val="00383F1E"/>
    <w:rsid w:val="003841BF"/>
    <w:rsid w:val="0038451C"/>
    <w:rsid w:val="00384611"/>
    <w:rsid w:val="003848CE"/>
    <w:rsid w:val="003849C0"/>
    <w:rsid w:val="00384E47"/>
    <w:rsid w:val="00385318"/>
    <w:rsid w:val="00385C9E"/>
    <w:rsid w:val="00385E35"/>
    <w:rsid w:val="003863DB"/>
    <w:rsid w:val="003871E9"/>
    <w:rsid w:val="00387A8C"/>
    <w:rsid w:val="00390122"/>
    <w:rsid w:val="003910C8"/>
    <w:rsid w:val="003910F6"/>
    <w:rsid w:val="00392DF6"/>
    <w:rsid w:val="00393744"/>
    <w:rsid w:val="00394182"/>
    <w:rsid w:val="00394893"/>
    <w:rsid w:val="00394B8E"/>
    <w:rsid w:val="0039572F"/>
    <w:rsid w:val="003959A9"/>
    <w:rsid w:val="00395D5F"/>
    <w:rsid w:val="0039650D"/>
    <w:rsid w:val="0039696C"/>
    <w:rsid w:val="0039707F"/>
    <w:rsid w:val="00397340"/>
    <w:rsid w:val="003975B2"/>
    <w:rsid w:val="00397780"/>
    <w:rsid w:val="00397783"/>
    <w:rsid w:val="00397B05"/>
    <w:rsid w:val="003A0741"/>
    <w:rsid w:val="003A0855"/>
    <w:rsid w:val="003A0F12"/>
    <w:rsid w:val="003A222A"/>
    <w:rsid w:val="003A2BF7"/>
    <w:rsid w:val="003A2F93"/>
    <w:rsid w:val="003A31D1"/>
    <w:rsid w:val="003A3D9F"/>
    <w:rsid w:val="003A432A"/>
    <w:rsid w:val="003A5CFC"/>
    <w:rsid w:val="003A6428"/>
    <w:rsid w:val="003A65B3"/>
    <w:rsid w:val="003A6622"/>
    <w:rsid w:val="003A66F2"/>
    <w:rsid w:val="003A6957"/>
    <w:rsid w:val="003A698C"/>
    <w:rsid w:val="003A6C76"/>
    <w:rsid w:val="003A6F6C"/>
    <w:rsid w:val="003A7836"/>
    <w:rsid w:val="003A7FE3"/>
    <w:rsid w:val="003B00EE"/>
    <w:rsid w:val="003B0280"/>
    <w:rsid w:val="003B0C0E"/>
    <w:rsid w:val="003B14A2"/>
    <w:rsid w:val="003B16C1"/>
    <w:rsid w:val="003B30A3"/>
    <w:rsid w:val="003B3D88"/>
    <w:rsid w:val="003B6B1B"/>
    <w:rsid w:val="003B6E5E"/>
    <w:rsid w:val="003B7063"/>
    <w:rsid w:val="003B7DE9"/>
    <w:rsid w:val="003C0D9A"/>
    <w:rsid w:val="003C23FE"/>
    <w:rsid w:val="003C253A"/>
    <w:rsid w:val="003C2CF9"/>
    <w:rsid w:val="003C31FA"/>
    <w:rsid w:val="003C3751"/>
    <w:rsid w:val="003C3847"/>
    <w:rsid w:val="003C3B45"/>
    <w:rsid w:val="003C3DC0"/>
    <w:rsid w:val="003C4754"/>
    <w:rsid w:val="003C4E6B"/>
    <w:rsid w:val="003C5375"/>
    <w:rsid w:val="003C63C4"/>
    <w:rsid w:val="003C65D6"/>
    <w:rsid w:val="003C6851"/>
    <w:rsid w:val="003C7342"/>
    <w:rsid w:val="003D00B3"/>
    <w:rsid w:val="003D01B2"/>
    <w:rsid w:val="003D03CC"/>
    <w:rsid w:val="003D07EA"/>
    <w:rsid w:val="003D0CF0"/>
    <w:rsid w:val="003D2BC5"/>
    <w:rsid w:val="003D2FA8"/>
    <w:rsid w:val="003D3335"/>
    <w:rsid w:val="003D33C1"/>
    <w:rsid w:val="003D46FE"/>
    <w:rsid w:val="003D4927"/>
    <w:rsid w:val="003D54AF"/>
    <w:rsid w:val="003D562F"/>
    <w:rsid w:val="003D6A69"/>
    <w:rsid w:val="003D6BA5"/>
    <w:rsid w:val="003D72E5"/>
    <w:rsid w:val="003D739B"/>
    <w:rsid w:val="003D7E18"/>
    <w:rsid w:val="003E0EB3"/>
    <w:rsid w:val="003E1124"/>
    <w:rsid w:val="003E1A50"/>
    <w:rsid w:val="003E1E51"/>
    <w:rsid w:val="003E27D4"/>
    <w:rsid w:val="003E3227"/>
    <w:rsid w:val="003E3524"/>
    <w:rsid w:val="003E3A23"/>
    <w:rsid w:val="003E3CC2"/>
    <w:rsid w:val="003E574A"/>
    <w:rsid w:val="003E6A9F"/>
    <w:rsid w:val="003E6D24"/>
    <w:rsid w:val="003E70CE"/>
    <w:rsid w:val="003E7E81"/>
    <w:rsid w:val="003F01C1"/>
    <w:rsid w:val="003F0794"/>
    <w:rsid w:val="003F1CDA"/>
    <w:rsid w:val="003F450A"/>
    <w:rsid w:val="003F49F8"/>
    <w:rsid w:val="003F4B54"/>
    <w:rsid w:val="003F4E48"/>
    <w:rsid w:val="003F4E97"/>
    <w:rsid w:val="003F5EBB"/>
    <w:rsid w:val="003F6446"/>
    <w:rsid w:val="003F6462"/>
    <w:rsid w:val="003F69CE"/>
    <w:rsid w:val="003F6A1B"/>
    <w:rsid w:val="003F706A"/>
    <w:rsid w:val="003F7DBE"/>
    <w:rsid w:val="003F7FFC"/>
    <w:rsid w:val="0040096D"/>
    <w:rsid w:val="004010F1"/>
    <w:rsid w:val="004018C5"/>
    <w:rsid w:val="0040238D"/>
    <w:rsid w:val="0040266A"/>
    <w:rsid w:val="00402C24"/>
    <w:rsid w:val="004031FA"/>
    <w:rsid w:val="00403266"/>
    <w:rsid w:val="004032B3"/>
    <w:rsid w:val="004033B9"/>
    <w:rsid w:val="0040356B"/>
    <w:rsid w:val="004041B6"/>
    <w:rsid w:val="004050F0"/>
    <w:rsid w:val="0040571B"/>
    <w:rsid w:val="00405B1C"/>
    <w:rsid w:val="00406227"/>
    <w:rsid w:val="00407799"/>
    <w:rsid w:val="00407F02"/>
    <w:rsid w:val="004106E3"/>
    <w:rsid w:val="00410D54"/>
    <w:rsid w:val="00410F65"/>
    <w:rsid w:val="00411D90"/>
    <w:rsid w:val="00413428"/>
    <w:rsid w:val="0041349B"/>
    <w:rsid w:val="00414ADF"/>
    <w:rsid w:val="00415514"/>
    <w:rsid w:val="00416340"/>
    <w:rsid w:val="00416603"/>
    <w:rsid w:val="0041677D"/>
    <w:rsid w:val="004169FF"/>
    <w:rsid w:val="00416DE9"/>
    <w:rsid w:val="00416E9B"/>
    <w:rsid w:val="00417184"/>
    <w:rsid w:val="004217E2"/>
    <w:rsid w:val="00422AE8"/>
    <w:rsid w:val="004230AE"/>
    <w:rsid w:val="004231CC"/>
    <w:rsid w:val="00425EDF"/>
    <w:rsid w:val="004265F9"/>
    <w:rsid w:val="00427411"/>
    <w:rsid w:val="00427826"/>
    <w:rsid w:val="00427B06"/>
    <w:rsid w:val="00430AB7"/>
    <w:rsid w:val="00430ECE"/>
    <w:rsid w:val="00431575"/>
    <w:rsid w:val="004328CE"/>
    <w:rsid w:val="00433053"/>
    <w:rsid w:val="00433624"/>
    <w:rsid w:val="00434CBE"/>
    <w:rsid w:val="00434D0D"/>
    <w:rsid w:val="0043505E"/>
    <w:rsid w:val="00435AB0"/>
    <w:rsid w:val="00437B46"/>
    <w:rsid w:val="00437DB0"/>
    <w:rsid w:val="00441085"/>
    <w:rsid w:val="00441858"/>
    <w:rsid w:val="00441882"/>
    <w:rsid w:val="00441A9B"/>
    <w:rsid w:val="00442301"/>
    <w:rsid w:val="00442873"/>
    <w:rsid w:val="00442A2C"/>
    <w:rsid w:val="0044385D"/>
    <w:rsid w:val="00443B15"/>
    <w:rsid w:val="00444613"/>
    <w:rsid w:val="004451E9"/>
    <w:rsid w:val="004452A8"/>
    <w:rsid w:val="004478B1"/>
    <w:rsid w:val="004504FF"/>
    <w:rsid w:val="0045085D"/>
    <w:rsid w:val="0045097A"/>
    <w:rsid w:val="00450A2B"/>
    <w:rsid w:val="00450BB6"/>
    <w:rsid w:val="00451C2D"/>
    <w:rsid w:val="004526B8"/>
    <w:rsid w:val="00452849"/>
    <w:rsid w:val="00453F55"/>
    <w:rsid w:val="004540C2"/>
    <w:rsid w:val="004542E9"/>
    <w:rsid w:val="00454325"/>
    <w:rsid w:val="00454AFA"/>
    <w:rsid w:val="004553FA"/>
    <w:rsid w:val="00455F95"/>
    <w:rsid w:val="0045676F"/>
    <w:rsid w:val="00457737"/>
    <w:rsid w:val="00457BE9"/>
    <w:rsid w:val="00457D8A"/>
    <w:rsid w:val="00460A3F"/>
    <w:rsid w:val="004616D5"/>
    <w:rsid w:val="00461CD5"/>
    <w:rsid w:val="00461D71"/>
    <w:rsid w:val="00462488"/>
    <w:rsid w:val="00462737"/>
    <w:rsid w:val="00463038"/>
    <w:rsid w:val="004639B8"/>
    <w:rsid w:val="00464F99"/>
    <w:rsid w:val="004654F2"/>
    <w:rsid w:val="004658A0"/>
    <w:rsid w:val="00465F7B"/>
    <w:rsid w:val="00466682"/>
    <w:rsid w:val="00466BBE"/>
    <w:rsid w:val="00466F92"/>
    <w:rsid w:val="00467474"/>
    <w:rsid w:val="004674D9"/>
    <w:rsid w:val="0046798F"/>
    <w:rsid w:val="00467A05"/>
    <w:rsid w:val="00467A52"/>
    <w:rsid w:val="004707F6"/>
    <w:rsid w:val="00470BF9"/>
    <w:rsid w:val="0047161F"/>
    <w:rsid w:val="00471BC0"/>
    <w:rsid w:val="004721BF"/>
    <w:rsid w:val="00472A05"/>
    <w:rsid w:val="0047324D"/>
    <w:rsid w:val="00473819"/>
    <w:rsid w:val="00474DB7"/>
    <w:rsid w:val="004759E8"/>
    <w:rsid w:val="00477519"/>
    <w:rsid w:val="00477A31"/>
    <w:rsid w:val="00477ACB"/>
    <w:rsid w:val="00477E9D"/>
    <w:rsid w:val="00477FB1"/>
    <w:rsid w:val="004802D7"/>
    <w:rsid w:val="0048135A"/>
    <w:rsid w:val="0048217D"/>
    <w:rsid w:val="00482337"/>
    <w:rsid w:val="00483926"/>
    <w:rsid w:val="00483C85"/>
    <w:rsid w:val="00484D2C"/>
    <w:rsid w:val="00485879"/>
    <w:rsid w:val="004868FD"/>
    <w:rsid w:val="00486BFE"/>
    <w:rsid w:val="00487069"/>
    <w:rsid w:val="00487CB0"/>
    <w:rsid w:val="004904EB"/>
    <w:rsid w:val="00490610"/>
    <w:rsid w:val="00490683"/>
    <w:rsid w:val="00490EF1"/>
    <w:rsid w:val="0049109F"/>
    <w:rsid w:val="00491138"/>
    <w:rsid w:val="00491B5C"/>
    <w:rsid w:val="00491C6C"/>
    <w:rsid w:val="00491E55"/>
    <w:rsid w:val="00492277"/>
    <w:rsid w:val="0049296C"/>
    <w:rsid w:val="00492DAA"/>
    <w:rsid w:val="00493085"/>
    <w:rsid w:val="004943CB"/>
    <w:rsid w:val="00494B55"/>
    <w:rsid w:val="00494B9E"/>
    <w:rsid w:val="0049561D"/>
    <w:rsid w:val="0049597E"/>
    <w:rsid w:val="00495A8E"/>
    <w:rsid w:val="00495BC0"/>
    <w:rsid w:val="00495FF9"/>
    <w:rsid w:val="00496136"/>
    <w:rsid w:val="004966C5"/>
    <w:rsid w:val="00496EFA"/>
    <w:rsid w:val="00497118"/>
    <w:rsid w:val="00497442"/>
    <w:rsid w:val="004979D2"/>
    <w:rsid w:val="00497E30"/>
    <w:rsid w:val="004A0156"/>
    <w:rsid w:val="004A0470"/>
    <w:rsid w:val="004A1BFB"/>
    <w:rsid w:val="004A2553"/>
    <w:rsid w:val="004A2D56"/>
    <w:rsid w:val="004A2F40"/>
    <w:rsid w:val="004A2FCB"/>
    <w:rsid w:val="004A3657"/>
    <w:rsid w:val="004A37AE"/>
    <w:rsid w:val="004A3C85"/>
    <w:rsid w:val="004A5450"/>
    <w:rsid w:val="004A550B"/>
    <w:rsid w:val="004A58E5"/>
    <w:rsid w:val="004A7423"/>
    <w:rsid w:val="004A7762"/>
    <w:rsid w:val="004A7C4D"/>
    <w:rsid w:val="004A7CA6"/>
    <w:rsid w:val="004A7E66"/>
    <w:rsid w:val="004B0B25"/>
    <w:rsid w:val="004B16DF"/>
    <w:rsid w:val="004B1B02"/>
    <w:rsid w:val="004B1E10"/>
    <w:rsid w:val="004B21A8"/>
    <w:rsid w:val="004B23DF"/>
    <w:rsid w:val="004B3C84"/>
    <w:rsid w:val="004B4422"/>
    <w:rsid w:val="004B47F9"/>
    <w:rsid w:val="004B4B37"/>
    <w:rsid w:val="004B4F94"/>
    <w:rsid w:val="004B5716"/>
    <w:rsid w:val="004B5E03"/>
    <w:rsid w:val="004B6259"/>
    <w:rsid w:val="004B6394"/>
    <w:rsid w:val="004B64A8"/>
    <w:rsid w:val="004B65E7"/>
    <w:rsid w:val="004B6641"/>
    <w:rsid w:val="004B71B6"/>
    <w:rsid w:val="004B7A38"/>
    <w:rsid w:val="004B7B52"/>
    <w:rsid w:val="004C1438"/>
    <w:rsid w:val="004C16EE"/>
    <w:rsid w:val="004C1BC7"/>
    <w:rsid w:val="004C3259"/>
    <w:rsid w:val="004C3C77"/>
    <w:rsid w:val="004C3CE4"/>
    <w:rsid w:val="004C3DCA"/>
    <w:rsid w:val="004C411B"/>
    <w:rsid w:val="004C48E1"/>
    <w:rsid w:val="004C4ACA"/>
    <w:rsid w:val="004C4C50"/>
    <w:rsid w:val="004C5AE7"/>
    <w:rsid w:val="004C63CA"/>
    <w:rsid w:val="004C6A5C"/>
    <w:rsid w:val="004C6CE3"/>
    <w:rsid w:val="004C708C"/>
    <w:rsid w:val="004C7971"/>
    <w:rsid w:val="004C7AB2"/>
    <w:rsid w:val="004C7D88"/>
    <w:rsid w:val="004D0247"/>
    <w:rsid w:val="004D0341"/>
    <w:rsid w:val="004D05CE"/>
    <w:rsid w:val="004D09F5"/>
    <w:rsid w:val="004D12F8"/>
    <w:rsid w:val="004D1660"/>
    <w:rsid w:val="004D1857"/>
    <w:rsid w:val="004D2228"/>
    <w:rsid w:val="004D2ACD"/>
    <w:rsid w:val="004D30D7"/>
    <w:rsid w:val="004D33FE"/>
    <w:rsid w:val="004D35A3"/>
    <w:rsid w:val="004D35C8"/>
    <w:rsid w:val="004D37D9"/>
    <w:rsid w:val="004D4158"/>
    <w:rsid w:val="004D4615"/>
    <w:rsid w:val="004D48D3"/>
    <w:rsid w:val="004D4984"/>
    <w:rsid w:val="004D501A"/>
    <w:rsid w:val="004D506C"/>
    <w:rsid w:val="004D5995"/>
    <w:rsid w:val="004D5FC5"/>
    <w:rsid w:val="004D63ED"/>
    <w:rsid w:val="004D66A6"/>
    <w:rsid w:val="004D6858"/>
    <w:rsid w:val="004D6E07"/>
    <w:rsid w:val="004E0135"/>
    <w:rsid w:val="004E0CB5"/>
    <w:rsid w:val="004E1EA5"/>
    <w:rsid w:val="004E2C1C"/>
    <w:rsid w:val="004E3445"/>
    <w:rsid w:val="004E36AC"/>
    <w:rsid w:val="004E36DE"/>
    <w:rsid w:val="004E3FCD"/>
    <w:rsid w:val="004E5033"/>
    <w:rsid w:val="004E6370"/>
    <w:rsid w:val="004E65E9"/>
    <w:rsid w:val="004E6FCB"/>
    <w:rsid w:val="004E723F"/>
    <w:rsid w:val="004E7C45"/>
    <w:rsid w:val="004E7D39"/>
    <w:rsid w:val="004F03E9"/>
    <w:rsid w:val="004F049F"/>
    <w:rsid w:val="004F0541"/>
    <w:rsid w:val="004F0AA2"/>
    <w:rsid w:val="004F20EF"/>
    <w:rsid w:val="004F2AC9"/>
    <w:rsid w:val="004F2E7C"/>
    <w:rsid w:val="004F3521"/>
    <w:rsid w:val="004F355A"/>
    <w:rsid w:val="004F3F36"/>
    <w:rsid w:val="004F4AEF"/>
    <w:rsid w:val="004F4BF7"/>
    <w:rsid w:val="004F5673"/>
    <w:rsid w:val="004F71AF"/>
    <w:rsid w:val="0050045F"/>
    <w:rsid w:val="00500CFF"/>
    <w:rsid w:val="00500DE5"/>
    <w:rsid w:val="0050183A"/>
    <w:rsid w:val="00501B6C"/>
    <w:rsid w:val="00502033"/>
    <w:rsid w:val="0050271C"/>
    <w:rsid w:val="00502FC6"/>
    <w:rsid w:val="00504BE8"/>
    <w:rsid w:val="005053FA"/>
    <w:rsid w:val="005054A6"/>
    <w:rsid w:val="00505559"/>
    <w:rsid w:val="005063CA"/>
    <w:rsid w:val="00506601"/>
    <w:rsid w:val="00507AB9"/>
    <w:rsid w:val="00507F9F"/>
    <w:rsid w:val="005107B4"/>
    <w:rsid w:val="005109BA"/>
    <w:rsid w:val="00510B7A"/>
    <w:rsid w:val="00510BED"/>
    <w:rsid w:val="005114EC"/>
    <w:rsid w:val="00511739"/>
    <w:rsid w:val="005127CC"/>
    <w:rsid w:val="00513ACA"/>
    <w:rsid w:val="00513E33"/>
    <w:rsid w:val="0051489F"/>
    <w:rsid w:val="00514B5C"/>
    <w:rsid w:val="00516107"/>
    <w:rsid w:val="005162CF"/>
    <w:rsid w:val="005166D8"/>
    <w:rsid w:val="00516A8B"/>
    <w:rsid w:val="00517481"/>
    <w:rsid w:val="005178AA"/>
    <w:rsid w:val="00520771"/>
    <w:rsid w:val="0052177B"/>
    <w:rsid w:val="00523D0E"/>
    <w:rsid w:val="00524497"/>
    <w:rsid w:val="00524EA5"/>
    <w:rsid w:val="00525FF2"/>
    <w:rsid w:val="0052684E"/>
    <w:rsid w:val="00526FC1"/>
    <w:rsid w:val="005271F8"/>
    <w:rsid w:val="0052720E"/>
    <w:rsid w:val="005277F1"/>
    <w:rsid w:val="005279FA"/>
    <w:rsid w:val="00527B1D"/>
    <w:rsid w:val="00530AD6"/>
    <w:rsid w:val="005321FA"/>
    <w:rsid w:val="00532418"/>
    <w:rsid w:val="00533649"/>
    <w:rsid w:val="00533C98"/>
    <w:rsid w:val="00533D53"/>
    <w:rsid w:val="00534151"/>
    <w:rsid w:val="005347BB"/>
    <w:rsid w:val="00534DC1"/>
    <w:rsid w:val="00535728"/>
    <w:rsid w:val="00535DBB"/>
    <w:rsid w:val="00536A86"/>
    <w:rsid w:val="0054004C"/>
    <w:rsid w:val="00540576"/>
    <w:rsid w:val="005420BD"/>
    <w:rsid w:val="00542206"/>
    <w:rsid w:val="005441D7"/>
    <w:rsid w:val="00544288"/>
    <w:rsid w:val="00544F27"/>
    <w:rsid w:val="005451E9"/>
    <w:rsid w:val="00545233"/>
    <w:rsid w:val="005457E4"/>
    <w:rsid w:val="00545EEB"/>
    <w:rsid w:val="005463E4"/>
    <w:rsid w:val="00547322"/>
    <w:rsid w:val="00547F62"/>
    <w:rsid w:val="00550036"/>
    <w:rsid w:val="00550147"/>
    <w:rsid w:val="005502FD"/>
    <w:rsid w:val="005508BA"/>
    <w:rsid w:val="00550928"/>
    <w:rsid w:val="005509CB"/>
    <w:rsid w:val="00551601"/>
    <w:rsid w:val="00552054"/>
    <w:rsid w:val="00552370"/>
    <w:rsid w:val="00552B9A"/>
    <w:rsid w:val="0055341C"/>
    <w:rsid w:val="0055396E"/>
    <w:rsid w:val="005552EE"/>
    <w:rsid w:val="005556F4"/>
    <w:rsid w:val="00555A15"/>
    <w:rsid w:val="00556396"/>
    <w:rsid w:val="00556DF6"/>
    <w:rsid w:val="005606E9"/>
    <w:rsid w:val="005607EE"/>
    <w:rsid w:val="00561B67"/>
    <w:rsid w:val="0056284E"/>
    <w:rsid w:val="00562DD0"/>
    <w:rsid w:val="0056347B"/>
    <w:rsid w:val="00563FE3"/>
    <w:rsid w:val="00564229"/>
    <w:rsid w:val="005642E5"/>
    <w:rsid w:val="00564345"/>
    <w:rsid w:val="005648BD"/>
    <w:rsid w:val="00564DFE"/>
    <w:rsid w:val="005654C9"/>
    <w:rsid w:val="00566E30"/>
    <w:rsid w:val="005701DE"/>
    <w:rsid w:val="0057093B"/>
    <w:rsid w:val="00571054"/>
    <w:rsid w:val="00571679"/>
    <w:rsid w:val="00571D49"/>
    <w:rsid w:val="0057246E"/>
    <w:rsid w:val="005724BD"/>
    <w:rsid w:val="00572507"/>
    <w:rsid w:val="00572E6B"/>
    <w:rsid w:val="00572EE0"/>
    <w:rsid w:val="00574B97"/>
    <w:rsid w:val="00574F40"/>
    <w:rsid w:val="00576582"/>
    <w:rsid w:val="00576753"/>
    <w:rsid w:val="0057703A"/>
    <w:rsid w:val="0057720B"/>
    <w:rsid w:val="0057753A"/>
    <w:rsid w:val="005779AA"/>
    <w:rsid w:val="00577CAA"/>
    <w:rsid w:val="00580605"/>
    <w:rsid w:val="005822DD"/>
    <w:rsid w:val="00582B1B"/>
    <w:rsid w:val="00582EDF"/>
    <w:rsid w:val="0058390F"/>
    <w:rsid w:val="00583BE8"/>
    <w:rsid w:val="00583F75"/>
    <w:rsid w:val="005855A9"/>
    <w:rsid w:val="00585FC5"/>
    <w:rsid w:val="00586D3E"/>
    <w:rsid w:val="0058713E"/>
    <w:rsid w:val="0058736D"/>
    <w:rsid w:val="00587BBB"/>
    <w:rsid w:val="00590DC0"/>
    <w:rsid w:val="00590F2D"/>
    <w:rsid w:val="00591F3B"/>
    <w:rsid w:val="005926D4"/>
    <w:rsid w:val="00592D80"/>
    <w:rsid w:val="0059375B"/>
    <w:rsid w:val="005946BD"/>
    <w:rsid w:val="005955D2"/>
    <w:rsid w:val="005958E2"/>
    <w:rsid w:val="00596F1A"/>
    <w:rsid w:val="00597B4A"/>
    <w:rsid w:val="00597D47"/>
    <w:rsid w:val="005A033A"/>
    <w:rsid w:val="005A15EC"/>
    <w:rsid w:val="005A24B3"/>
    <w:rsid w:val="005A2540"/>
    <w:rsid w:val="005A2D64"/>
    <w:rsid w:val="005A3CD7"/>
    <w:rsid w:val="005A4F62"/>
    <w:rsid w:val="005A5183"/>
    <w:rsid w:val="005A5E7D"/>
    <w:rsid w:val="005A65E0"/>
    <w:rsid w:val="005A6A80"/>
    <w:rsid w:val="005A71A4"/>
    <w:rsid w:val="005B0DA8"/>
    <w:rsid w:val="005B1574"/>
    <w:rsid w:val="005B160C"/>
    <w:rsid w:val="005B2161"/>
    <w:rsid w:val="005B248B"/>
    <w:rsid w:val="005B39DD"/>
    <w:rsid w:val="005B521C"/>
    <w:rsid w:val="005B5519"/>
    <w:rsid w:val="005B5B67"/>
    <w:rsid w:val="005B5FE3"/>
    <w:rsid w:val="005B6B09"/>
    <w:rsid w:val="005B6E43"/>
    <w:rsid w:val="005B71D5"/>
    <w:rsid w:val="005B7309"/>
    <w:rsid w:val="005B772B"/>
    <w:rsid w:val="005C0E4C"/>
    <w:rsid w:val="005C11E6"/>
    <w:rsid w:val="005C1723"/>
    <w:rsid w:val="005C1A05"/>
    <w:rsid w:val="005C1B36"/>
    <w:rsid w:val="005C27D4"/>
    <w:rsid w:val="005C33EA"/>
    <w:rsid w:val="005C3567"/>
    <w:rsid w:val="005C509F"/>
    <w:rsid w:val="005C7E20"/>
    <w:rsid w:val="005D02C2"/>
    <w:rsid w:val="005D03B9"/>
    <w:rsid w:val="005D155A"/>
    <w:rsid w:val="005D157C"/>
    <w:rsid w:val="005D19FC"/>
    <w:rsid w:val="005D26ED"/>
    <w:rsid w:val="005D28C4"/>
    <w:rsid w:val="005D39B6"/>
    <w:rsid w:val="005D3A72"/>
    <w:rsid w:val="005D3B37"/>
    <w:rsid w:val="005D472B"/>
    <w:rsid w:val="005D51FA"/>
    <w:rsid w:val="005D530B"/>
    <w:rsid w:val="005D5547"/>
    <w:rsid w:val="005D5DC7"/>
    <w:rsid w:val="005D5FF6"/>
    <w:rsid w:val="005D621C"/>
    <w:rsid w:val="005D7D7A"/>
    <w:rsid w:val="005E1013"/>
    <w:rsid w:val="005E106B"/>
    <w:rsid w:val="005E1D6A"/>
    <w:rsid w:val="005E1FEC"/>
    <w:rsid w:val="005E20A1"/>
    <w:rsid w:val="005E26DA"/>
    <w:rsid w:val="005E350A"/>
    <w:rsid w:val="005E36FB"/>
    <w:rsid w:val="005E3931"/>
    <w:rsid w:val="005E5D3B"/>
    <w:rsid w:val="005E60B0"/>
    <w:rsid w:val="005E68E4"/>
    <w:rsid w:val="005E72D3"/>
    <w:rsid w:val="005F0038"/>
    <w:rsid w:val="005F1202"/>
    <w:rsid w:val="005F1555"/>
    <w:rsid w:val="005F1A37"/>
    <w:rsid w:val="005F27FA"/>
    <w:rsid w:val="005F2802"/>
    <w:rsid w:val="005F2967"/>
    <w:rsid w:val="005F2AC9"/>
    <w:rsid w:val="005F45BE"/>
    <w:rsid w:val="005F4715"/>
    <w:rsid w:val="005F4A24"/>
    <w:rsid w:val="005F5803"/>
    <w:rsid w:val="005F5BA5"/>
    <w:rsid w:val="005F5C47"/>
    <w:rsid w:val="005F636E"/>
    <w:rsid w:val="005F6E19"/>
    <w:rsid w:val="005F7CA8"/>
    <w:rsid w:val="006009AE"/>
    <w:rsid w:val="00600D90"/>
    <w:rsid w:val="00601040"/>
    <w:rsid w:val="00601AC2"/>
    <w:rsid w:val="006030B1"/>
    <w:rsid w:val="00603108"/>
    <w:rsid w:val="00603DC4"/>
    <w:rsid w:val="00604C89"/>
    <w:rsid w:val="00605080"/>
    <w:rsid w:val="00605E97"/>
    <w:rsid w:val="00607780"/>
    <w:rsid w:val="00607F65"/>
    <w:rsid w:val="006107C9"/>
    <w:rsid w:val="006108E9"/>
    <w:rsid w:val="00610A7D"/>
    <w:rsid w:val="00612029"/>
    <w:rsid w:val="006124BB"/>
    <w:rsid w:val="00614CA4"/>
    <w:rsid w:val="006157DD"/>
    <w:rsid w:val="00615891"/>
    <w:rsid w:val="006162C3"/>
    <w:rsid w:val="006165BD"/>
    <w:rsid w:val="00616B78"/>
    <w:rsid w:val="00617001"/>
    <w:rsid w:val="0061760B"/>
    <w:rsid w:val="00617D75"/>
    <w:rsid w:val="00620FBA"/>
    <w:rsid w:val="00621D29"/>
    <w:rsid w:val="00622790"/>
    <w:rsid w:val="00622EE0"/>
    <w:rsid w:val="00623197"/>
    <w:rsid w:val="0062410B"/>
    <w:rsid w:val="0062413C"/>
    <w:rsid w:val="006245D9"/>
    <w:rsid w:val="006249C9"/>
    <w:rsid w:val="006255EF"/>
    <w:rsid w:val="0062590A"/>
    <w:rsid w:val="00626146"/>
    <w:rsid w:val="006264B1"/>
    <w:rsid w:val="0062650E"/>
    <w:rsid w:val="00627B6B"/>
    <w:rsid w:val="00627E73"/>
    <w:rsid w:val="006305E1"/>
    <w:rsid w:val="00630BC7"/>
    <w:rsid w:val="00630D36"/>
    <w:rsid w:val="006313F8"/>
    <w:rsid w:val="0063166B"/>
    <w:rsid w:val="0063344C"/>
    <w:rsid w:val="0063392D"/>
    <w:rsid w:val="00634760"/>
    <w:rsid w:val="00634838"/>
    <w:rsid w:val="006356B9"/>
    <w:rsid w:val="00635B38"/>
    <w:rsid w:val="00635C4B"/>
    <w:rsid w:val="006367AF"/>
    <w:rsid w:val="00636829"/>
    <w:rsid w:val="00636C48"/>
    <w:rsid w:val="0063705D"/>
    <w:rsid w:val="0064034E"/>
    <w:rsid w:val="00640670"/>
    <w:rsid w:val="00641078"/>
    <w:rsid w:val="00641A22"/>
    <w:rsid w:val="006432D3"/>
    <w:rsid w:val="0064359E"/>
    <w:rsid w:val="00643827"/>
    <w:rsid w:val="00643E17"/>
    <w:rsid w:val="0064519B"/>
    <w:rsid w:val="00645D63"/>
    <w:rsid w:val="00645DAD"/>
    <w:rsid w:val="006460D8"/>
    <w:rsid w:val="006501C1"/>
    <w:rsid w:val="00650A0B"/>
    <w:rsid w:val="00651125"/>
    <w:rsid w:val="00652B32"/>
    <w:rsid w:val="0065629A"/>
    <w:rsid w:val="00656636"/>
    <w:rsid w:val="00656D15"/>
    <w:rsid w:val="0065728F"/>
    <w:rsid w:val="006575B4"/>
    <w:rsid w:val="00657789"/>
    <w:rsid w:val="00657AAF"/>
    <w:rsid w:val="006600FA"/>
    <w:rsid w:val="0066186C"/>
    <w:rsid w:val="00662076"/>
    <w:rsid w:val="006633A9"/>
    <w:rsid w:val="00663477"/>
    <w:rsid w:val="00663A49"/>
    <w:rsid w:val="00665511"/>
    <w:rsid w:val="006657F2"/>
    <w:rsid w:val="00666494"/>
    <w:rsid w:val="006669DC"/>
    <w:rsid w:val="00666A4E"/>
    <w:rsid w:val="006675D5"/>
    <w:rsid w:val="00670723"/>
    <w:rsid w:val="00670835"/>
    <w:rsid w:val="006716EA"/>
    <w:rsid w:val="00672256"/>
    <w:rsid w:val="00672323"/>
    <w:rsid w:val="00672C7C"/>
    <w:rsid w:val="00672CCD"/>
    <w:rsid w:val="00672F60"/>
    <w:rsid w:val="00673146"/>
    <w:rsid w:val="00673C60"/>
    <w:rsid w:val="00673F71"/>
    <w:rsid w:val="006748DD"/>
    <w:rsid w:val="006750F4"/>
    <w:rsid w:val="00676544"/>
    <w:rsid w:val="00676B11"/>
    <w:rsid w:val="00676D6E"/>
    <w:rsid w:val="00677319"/>
    <w:rsid w:val="00677C95"/>
    <w:rsid w:val="00677EAB"/>
    <w:rsid w:val="00677FA6"/>
    <w:rsid w:val="00680289"/>
    <w:rsid w:val="00681CD7"/>
    <w:rsid w:val="00681CE1"/>
    <w:rsid w:val="00682086"/>
    <w:rsid w:val="00682309"/>
    <w:rsid w:val="0068256B"/>
    <w:rsid w:val="00682A16"/>
    <w:rsid w:val="00682CA3"/>
    <w:rsid w:val="00685833"/>
    <w:rsid w:val="00685DDE"/>
    <w:rsid w:val="006862D3"/>
    <w:rsid w:val="0068647F"/>
    <w:rsid w:val="00686E18"/>
    <w:rsid w:val="00686F3F"/>
    <w:rsid w:val="00686F44"/>
    <w:rsid w:val="0068728A"/>
    <w:rsid w:val="00687410"/>
    <w:rsid w:val="00687CB4"/>
    <w:rsid w:val="00690DB6"/>
    <w:rsid w:val="00694432"/>
    <w:rsid w:val="0069487C"/>
    <w:rsid w:val="00694AA2"/>
    <w:rsid w:val="00694C12"/>
    <w:rsid w:val="006964DF"/>
    <w:rsid w:val="00696803"/>
    <w:rsid w:val="00696A5A"/>
    <w:rsid w:val="006975D2"/>
    <w:rsid w:val="00697890"/>
    <w:rsid w:val="00697DC4"/>
    <w:rsid w:val="00697FCD"/>
    <w:rsid w:val="006A01E9"/>
    <w:rsid w:val="006A0740"/>
    <w:rsid w:val="006A0F8C"/>
    <w:rsid w:val="006A17FC"/>
    <w:rsid w:val="006A1961"/>
    <w:rsid w:val="006A2DB8"/>
    <w:rsid w:val="006A37FA"/>
    <w:rsid w:val="006A3A93"/>
    <w:rsid w:val="006A41E9"/>
    <w:rsid w:val="006A4234"/>
    <w:rsid w:val="006A4315"/>
    <w:rsid w:val="006A4AE4"/>
    <w:rsid w:val="006A5D98"/>
    <w:rsid w:val="006A6103"/>
    <w:rsid w:val="006A6181"/>
    <w:rsid w:val="006A6928"/>
    <w:rsid w:val="006A70B8"/>
    <w:rsid w:val="006A76C4"/>
    <w:rsid w:val="006A7FDD"/>
    <w:rsid w:val="006B05EA"/>
    <w:rsid w:val="006B1B35"/>
    <w:rsid w:val="006B1B91"/>
    <w:rsid w:val="006B1F19"/>
    <w:rsid w:val="006B2406"/>
    <w:rsid w:val="006B25CB"/>
    <w:rsid w:val="006B35D7"/>
    <w:rsid w:val="006B3D12"/>
    <w:rsid w:val="006B4448"/>
    <w:rsid w:val="006B573B"/>
    <w:rsid w:val="006B5B92"/>
    <w:rsid w:val="006B628F"/>
    <w:rsid w:val="006B6699"/>
    <w:rsid w:val="006B6930"/>
    <w:rsid w:val="006B6F29"/>
    <w:rsid w:val="006B70C8"/>
    <w:rsid w:val="006B72FC"/>
    <w:rsid w:val="006C0609"/>
    <w:rsid w:val="006C0790"/>
    <w:rsid w:val="006C0AB6"/>
    <w:rsid w:val="006C0CE8"/>
    <w:rsid w:val="006C1E61"/>
    <w:rsid w:val="006C2E8E"/>
    <w:rsid w:val="006C37C0"/>
    <w:rsid w:val="006C440B"/>
    <w:rsid w:val="006C5341"/>
    <w:rsid w:val="006C67E5"/>
    <w:rsid w:val="006C6C85"/>
    <w:rsid w:val="006C6E8D"/>
    <w:rsid w:val="006C72A7"/>
    <w:rsid w:val="006C7AE8"/>
    <w:rsid w:val="006D09A3"/>
    <w:rsid w:val="006D13C7"/>
    <w:rsid w:val="006D192A"/>
    <w:rsid w:val="006D1E21"/>
    <w:rsid w:val="006D2413"/>
    <w:rsid w:val="006D24D5"/>
    <w:rsid w:val="006D323A"/>
    <w:rsid w:val="006D3B1F"/>
    <w:rsid w:val="006D4B92"/>
    <w:rsid w:val="006D56E6"/>
    <w:rsid w:val="006D5F3A"/>
    <w:rsid w:val="006D67F5"/>
    <w:rsid w:val="006D70F8"/>
    <w:rsid w:val="006E0336"/>
    <w:rsid w:val="006E0667"/>
    <w:rsid w:val="006E12A4"/>
    <w:rsid w:val="006E203F"/>
    <w:rsid w:val="006E2412"/>
    <w:rsid w:val="006E283B"/>
    <w:rsid w:val="006E2D7C"/>
    <w:rsid w:val="006E3643"/>
    <w:rsid w:val="006E3D08"/>
    <w:rsid w:val="006E4306"/>
    <w:rsid w:val="006E4CB9"/>
    <w:rsid w:val="006E5775"/>
    <w:rsid w:val="006E6E27"/>
    <w:rsid w:val="006E6F64"/>
    <w:rsid w:val="006F04FF"/>
    <w:rsid w:val="006F0789"/>
    <w:rsid w:val="006F0F35"/>
    <w:rsid w:val="006F0FEA"/>
    <w:rsid w:val="006F1129"/>
    <w:rsid w:val="006F24E5"/>
    <w:rsid w:val="006F26C0"/>
    <w:rsid w:val="006F2AA7"/>
    <w:rsid w:val="006F30D1"/>
    <w:rsid w:val="006F35A3"/>
    <w:rsid w:val="006F3818"/>
    <w:rsid w:val="006F4397"/>
    <w:rsid w:val="006F47FB"/>
    <w:rsid w:val="006F4F04"/>
    <w:rsid w:val="006F50C0"/>
    <w:rsid w:val="006F54AF"/>
    <w:rsid w:val="006F5931"/>
    <w:rsid w:val="006F697B"/>
    <w:rsid w:val="006F71C9"/>
    <w:rsid w:val="007000FA"/>
    <w:rsid w:val="0070350E"/>
    <w:rsid w:val="00703791"/>
    <w:rsid w:val="0070451B"/>
    <w:rsid w:val="00704903"/>
    <w:rsid w:val="00704995"/>
    <w:rsid w:val="00704CB6"/>
    <w:rsid w:val="007057A9"/>
    <w:rsid w:val="007059EA"/>
    <w:rsid w:val="00705DBA"/>
    <w:rsid w:val="0070642C"/>
    <w:rsid w:val="00707567"/>
    <w:rsid w:val="007077B9"/>
    <w:rsid w:val="00710706"/>
    <w:rsid w:val="00711BA3"/>
    <w:rsid w:val="00712065"/>
    <w:rsid w:val="007125D8"/>
    <w:rsid w:val="0071278D"/>
    <w:rsid w:val="00712865"/>
    <w:rsid w:val="007132FD"/>
    <w:rsid w:val="007137CE"/>
    <w:rsid w:val="007137EE"/>
    <w:rsid w:val="00713C57"/>
    <w:rsid w:val="00714019"/>
    <w:rsid w:val="00714366"/>
    <w:rsid w:val="007149BA"/>
    <w:rsid w:val="00714AB8"/>
    <w:rsid w:val="00714D31"/>
    <w:rsid w:val="00714F2E"/>
    <w:rsid w:val="0071539E"/>
    <w:rsid w:val="00715C2C"/>
    <w:rsid w:val="00716B83"/>
    <w:rsid w:val="00720449"/>
    <w:rsid w:val="007205C5"/>
    <w:rsid w:val="00722AA4"/>
    <w:rsid w:val="007236A5"/>
    <w:rsid w:val="0072479A"/>
    <w:rsid w:val="00724C0C"/>
    <w:rsid w:val="00725C49"/>
    <w:rsid w:val="00725E81"/>
    <w:rsid w:val="007261BB"/>
    <w:rsid w:val="00726771"/>
    <w:rsid w:val="00726B82"/>
    <w:rsid w:val="007274CC"/>
    <w:rsid w:val="00727E33"/>
    <w:rsid w:val="007302F1"/>
    <w:rsid w:val="007303DE"/>
    <w:rsid w:val="00730834"/>
    <w:rsid w:val="00730999"/>
    <w:rsid w:val="00730A8D"/>
    <w:rsid w:val="007311C2"/>
    <w:rsid w:val="00731872"/>
    <w:rsid w:val="00732D86"/>
    <w:rsid w:val="007341D3"/>
    <w:rsid w:val="00734E89"/>
    <w:rsid w:val="007357F0"/>
    <w:rsid w:val="007362EA"/>
    <w:rsid w:val="00736357"/>
    <w:rsid w:val="007363D2"/>
    <w:rsid w:val="0073684B"/>
    <w:rsid w:val="00736F42"/>
    <w:rsid w:val="007408CB"/>
    <w:rsid w:val="00740C69"/>
    <w:rsid w:val="00742648"/>
    <w:rsid w:val="007428D3"/>
    <w:rsid w:val="0074382A"/>
    <w:rsid w:val="00743B5C"/>
    <w:rsid w:val="00743C3D"/>
    <w:rsid w:val="00744039"/>
    <w:rsid w:val="00744122"/>
    <w:rsid w:val="007442E3"/>
    <w:rsid w:val="007450DC"/>
    <w:rsid w:val="00746585"/>
    <w:rsid w:val="00746739"/>
    <w:rsid w:val="00747677"/>
    <w:rsid w:val="0075034A"/>
    <w:rsid w:val="0075070C"/>
    <w:rsid w:val="00750C78"/>
    <w:rsid w:val="00750CE1"/>
    <w:rsid w:val="007511A7"/>
    <w:rsid w:val="007513C2"/>
    <w:rsid w:val="00752427"/>
    <w:rsid w:val="00752519"/>
    <w:rsid w:val="00752B5A"/>
    <w:rsid w:val="00752B7E"/>
    <w:rsid w:val="0075352F"/>
    <w:rsid w:val="007536DD"/>
    <w:rsid w:val="007539DA"/>
    <w:rsid w:val="00753CB7"/>
    <w:rsid w:val="007551DA"/>
    <w:rsid w:val="00755916"/>
    <w:rsid w:val="007568D4"/>
    <w:rsid w:val="00756D50"/>
    <w:rsid w:val="00756F42"/>
    <w:rsid w:val="007573D6"/>
    <w:rsid w:val="00757508"/>
    <w:rsid w:val="00757857"/>
    <w:rsid w:val="00757A00"/>
    <w:rsid w:val="0076018A"/>
    <w:rsid w:val="007609B0"/>
    <w:rsid w:val="007609F4"/>
    <w:rsid w:val="00760EB7"/>
    <w:rsid w:val="00761079"/>
    <w:rsid w:val="007613FE"/>
    <w:rsid w:val="00762389"/>
    <w:rsid w:val="00762798"/>
    <w:rsid w:val="00763111"/>
    <w:rsid w:val="007635BC"/>
    <w:rsid w:val="00763EB4"/>
    <w:rsid w:val="00763ED7"/>
    <w:rsid w:val="00765069"/>
    <w:rsid w:val="00765482"/>
    <w:rsid w:val="0076665C"/>
    <w:rsid w:val="007672BA"/>
    <w:rsid w:val="0076736D"/>
    <w:rsid w:val="007706CB"/>
    <w:rsid w:val="00771C22"/>
    <w:rsid w:val="0077259B"/>
    <w:rsid w:val="00772F9F"/>
    <w:rsid w:val="0077302E"/>
    <w:rsid w:val="0077341F"/>
    <w:rsid w:val="00773D46"/>
    <w:rsid w:val="00774305"/>
    <w:rsid w:val="00774564"/>
    <w:rsid w:val="0077506F"/>
    <w:rsid w:val="00775090"/>
    <w:rsid w:val="00775419"/>
    <w:rsid w:val="007754C6"/>
    <w:rsid w:val="00776F2D"/>
    <w:rsid w:val="007778F7"/>
    <w:rsid w:val="00777DE7"/>
    <w:rsid w:val="00780926"/>
    <w:rsid w:val="00780E3A"/>
    <w:rsid w:val="00780F8B"/>
    <w:rsid w:val="00782EDD"/>
    <w:rsid w:val="007833A6"/>
    <w:rsid w:val="0078358A"/>
    <w:rsid w:val="007835D7"/>
    <w:rsid w:val="00783A7B"/>
    <w:rsid w:val="00783B36"/>
    <w:rsid w:val="00783F0D"/>
    <w:rsid w:val="00783F3E"/>
    <w:rsid w:val="00783F5A"/>
    <w:rsid w:val="007842E5"/>
    <w:rsid w:val="00784B6C"/>
    <w:rsid w:val="00784BB5"/>
    <w:rsid w:val="007850C6"/>
    <w:rsid w:val="00785449"/>
    <w:rsid w:val="0078583B"/>
    <w:rsid w:val="00785B8F"/>
    <w:rsid w:val="00785BC3"/>
    <w:rsid w:val="00785DBD"/>
    <w:rsid w:val="0078656E"/>
    <w:rsid w:val="00786E28"/>
    <w:rsid w:val="0078700B"/>
    <w:rsid w:val="0078792B"/>
    <w:rsid w:val="00787CC3"/>
    <w:rsid w:val="0079123B"/>
    <w:rsid w:val="00791AA1"/>
    <w:rsid w:val="00791FCA"/>
    <w:rsid w:val="007920BD"/>
    <w:rsid w:val="007922BF"/>
    <w:rsid w:val="00792395"/>
    <w:rsid w:val="00792F65"/>
    <w:rsid w:val="007936C1"/>
    <w:rsid w:val="007942BC"/>
    <w:rsid w:val="00794368"/>
    <w:rsid w:val="00794AFD"/>
    <w:rsid w:val="00795035"/>
    <w:rsid w:val="0079573F"/>
    <w:rsid w:val="007960B4"/>
    <w:rsid w:val="00796978"/>
    <w:rsid w:val="007A07B7"/>
    <w:rsid w:val="007A0A4C"/>
    <w:rsid w:val="007A0B0A"/>
    <w:rsid w:val="007A0BD3"/>
    <w:rsid w:val="007A15FB"/>
    <w:rsid w:val="007A1D4B"/>
    <w:rsid w:val="007A2D40"/>
    <w:rsid w:val="007A2EFB"/>
    <w:rsid w:val="007A3113"/>
    <w:rsid w:val="007A34EB"/>
    <w:rsid w:val="007A3610"/>
    <w:rsid w:val="007A3E4D"/>
    <w:rsid w:val="007A4FC9"/>
    <w:rsid w:val="007A59B1"/>
    <w:rsid w:val="007A5A5D"/>
    <w:rsid w:val="007A65F2"/>
    <w:rsid w:val="007A6619"/>
    <w:rsid w:val="007A68DB"/>
    <w:rsid w:val="007A6E71"/>
    <w:rsid w:val="007A7046"/>
    <w:rsid w:val="007A7D54"/>
    <w:rsid w:val="007A7F1D"/>
    <w:rsid w:val="007B01A6"/>
    <w:rsid w:val="007B1054"/>
    <w:rsid w:val="007B1367"/>
    <w:rsid w:val="007B1481"/>
    <w:rsid w:val="007B14B6"/>
    <w:rsid w:val="007B1947"/>
    <w:rsid w:val="007B19A6"/>
    <w:rsid w:val="007B295A"/>
    <w:rsid w:val="007B29C9"/>
    <w:rsid w:val="007B3422"/>
    <w:rsid w:val="007B3CB5"/>
    <w:rsid w:val="007B3F13"/>
    <w:rsid w:val="007B4244"/>
    <w:rsid w:val="007B52DD"/>
    <w:rsid w:val="007B71B9"/>
    <w:rsid w:val="007B742F"/>
    <w:rsid w:val="007B7480"/>
    <w:rsid w:val="007B77DA"/>
    <w:rsid w:val="007B7919"/>
    <w:rsid w:val="007B7B2D"/>
    <w:rsid w:val="007C0422"/>
    <w:rsid w:val="007C069F"/>
    <w:rsid w:val="007C0B35"/>
    <w:rsid w:val="007C0C76"/>
    <w:rsid w:val="007C1756"/>
    <w:rsid w:val="007C1CA4"/>
    <w:rsid w:val="007C1CC7"/>
    <w:rsid w:val="007C31E1"/>
    <w:rsid w:val="007C36C8"/>
    <w:rsid w:val="007C3DCF"/>
    <w:rsid w:val="007C45FB"/>
    <w:rsid w:val="007C4649"/>
    <w:rsid w:val="007C4CC0"/>
    <w:rsid w:val="007C5488"/>
    <w:rsid w:val="007C59C5"/>
    <w:rsid w:val="007C64CA"/>
    <w:rsid w:val="007D036B"/>
    <w:rsid w:val="007D0CE6"/>
    <w:rsid w:val="007D0D40"/>
    <w:rsid w:val="007D15AC"/>
    <w:rsid w:val="007D1D84"/>
    <w:rsid w:val="007D23D4"/>
    <w:rsid w:val="007D26E1"/>
    <w:rsid w:val="007D2D80"/>
    <w:rsid w:val="007D3237"/>
    <w:rsid w:val="007D33ED"/>
    <w:rsid w:val="007D392A"/>
    <w:rsid w:val="007D3A65"/>
    <w:rsid w:val="007D5180"/>
    <w:rsid w:val="007D546C"/>
    <w:rsid w:val="007D585C"/>
    <w:rsid w:val="007D63AF"/>
    <w:rsid w:val="007D6834"/>
    <w:rsid w:val="007D6E35"/>
    <w:rsid w:val="007D721A"/>
    <w:rsid w:val="007D72C5"/>
    <w:rsid w:val="007E0911"/>
    <w:rsid w:val="007E1237"/>
    <w:rsid w:val="007E1A49"/>
    <w:rsid w:val="007E2530"/>
    <w:rsid w:val="007E339E"/>
    <w:rsid w:val="007E3A5F"/>
    <w:rsid w:val="007E3BF6"/>
    <w:rsid w:val="007E4500"/>
    <w:rsid w:val="007E4E0D"/>
    <w:rsid w:val="007E52B2"/>
    <w:rsid w:val="007E5756"/>
    <w:rsid w:val="007E5789"/>
    <w:rsid w:val="007E66A5"/>
    <w:rsid w:val="007E69B8"/>
    <w:rsid w:val="007E6D5A"/>
    <w:rsid w:val="007E7810"/>
    <w:rsid w:val="007F04FB"/>
    <w:rsid w:val="007F06D5"/>
    <w:rsid w:val="007F0EDC"/>
    <w:rsid w:val="007F15DE"/>
    <w:rsid w:val="007F2CE7"/>
    <w:rsid w:val="007F3B58"/>
    <w:rsid w:val="007F3FF0"/>
    <w:rsid w:val="007F412B"/>
    <w:rsid w:val="007F53B1"/>
    <w:rsid w:val="007F5577"/>
    <w:rsid w:val="007F5BE2"/>
    <w:rsid w:val="007F5DBD"/>
    <w:rsid w:val="007F5DE5"/>
    <w:rsid w:val="007F6398"/>
    <w:rsid w:val="007F65C8"/>
    <w:rsid w:val="007F67E5"/>
    <w:rsid w:val="007F76E6"/>
    <w:rsid w:val="0080007D"/>
    <w:rsid w:val="008005E2"/>
    <w:rsid w:val="00800D3F"/>
    <w:rsid w:val="0080216D"/>
    <w:rsid w:val="008023B4"/>
    <w:rsid w:val="00803CAC"/>
    <w:rsid w:val="00804BC7"/>
    <w:rsid w:val="00804EC3"/>
    <w:rsid w:val="0080531C"/>
    <w:rsid w:val="0080575E"/>
    <w:rsid w:val="00805DD6"/>
    <w:rsid w:val="00806286"/>
    <w:rsid w:val="0080637A"/>
    <w:rsid w:val="00807B39"/>
    <w:rsid w:val="00807CBA"/>
    <w:rsid w:val="00810938"/>
    <w:rsid w:val="00810D84"/>
    <w:rsid w:val="00811435"/>
    <w:rsid w:val="00811644"/>
    <w:rsid w:val="00812A15"/>
    <w:rsid w:val="0081431E"/>
    <w:rsid w:val="008153CF"/>
    <w:rsid w:val="008154F0"/>
    <w:rsid w:val="0081603D"/>
    <w:rsid w:val="00816C51"/>
    <w:rsid w:val="008174FC"/>
    <w:rsid w:val="00820060"/>
    <w:rsid w:val="00820D0E"/>
    <w:rsid w:val="00821644"/>
    <w:rsid w:val="00821C32"/>
    <w:rsid w:val="00822BF6"/>
    <w:rsid w:val="008232A1"/>
    <w:rsid w:val="00824A2B"/>
    <w:rsid w:val="00826D24"/>
    <w:rsid w:val="00826E67"/>
    <w:rsid w:val="00826F10"/>
    <w:rsid w:val="00827355"/>
    <w:rsid w:val="008274ED"/>
    <w:rsid w:val="0082770C"/>
    <w:rsid w:val="00827969"/>
    <w:rsid w:val="00831D86"/>
    <w:rsid w:val="008322D6"/>
    <w:rsid w:val="008326DE"/>
    <w:rsid w:val="008328DB"/>
    <w:rsid w:val="00832B19"/>
    <w:rsid w:val="008334C6"/>
    <w:rsid w:val="0083360A"/>
    <w:rsid w:val="008344C2"/>
    <w:rsid w:val="00834884"/>
    <w:rsid w:val="00835891"/>
    <w:rsid w:val="00835A37"/>
    <w:rsid w:val="00835C50"/>
    <w:rsid w:val="0083623A"/>
    <w:rsid w:val="00836ED2"/>
    <w:rsid w:val="00836F7E"/>
    <w:rsid w:val="0083748A"/>
    <w:rsid w:val="00837FD3"/>
    <w:rsid w:val="00840B61"/>
    <w:rsid w:val="00840CD1"/>
    <w:rsid w:val="008416D0"/>
    <w:rsid w:val="0084189A"/>
    <w:rsid w:val="00841AB3"/>
    <w:rsid w:val="00841D25"/>
    <w:rsid w:val="00841DCB"/>
    <w:rsid w:val="0084205E"/>
    <w:rsid w:val="00842558"/>
    <w:rsid w:val="008427D5"/>
    <w:rsid w:val="00843132"/>
    <w:rsid w:val="008435E3"/>
    <w:rsid w:val="00844FB3"/>
    <w:rsid w:val="00844FD1"/>
    <w:rsid w:val="00844FDD"/>
    <w:rsid w:val="00845CE5"/>
    <w:rsid w:val="00846685"/>
    <w:rsid w:val="008467F6"/>
    <w:rsid w:val="008469DC"/>
    <w:rsid w:val="0084752F"/>
    <w:rsid w:val="0085071E"/>
    <w:rsid w:val="0085099D"/>
    <w:rsid w:val="008513FE"/>
    <w:rsid w:val="00852568"/>
    <w:rsid w:val="00852785"/>
    <w:rsid w:val="008535F4"/>
    <w:rsid w:val="008538A8"/>
    <w:rsid w:val="00853A44"/>
    <w:rsid w:val="00853DCB"/>
    <w:rsid w:val="008540C1"/>
    <w:rsid w:val="0085421B"/>
    <w:rsid w:val="00854FF3"/>
    <w:rsid w:val="008553E4"/>
    <w:rsid w:val="00856427"/>
    <w:rsid w:val="00857164"/>
    <w:rsid w:val="0086020D"/>
    <w:rsid w:val="00860599"/>
    <w:rsid w:val="00860EF8"/>
    <w:rsid w:val="0086104E"/>
    <w:rsid w:val="008610C7"/>
    <w:rsid w:val="008615A3"/>
    <w:rsid w:val="0086290B"/>
    <w:rsid w:val="00862EFA"/>
    <w:rsid w:val="008637DD"/>
    <w:rsid w:val="0086438B"/>
    <w:rsid w:val="0086454E"/>
    <w:rsid w:val="00864811"/>
    <w:rsid w:val="00865882"/>
    <w:rsid w:val="0086747F"/>
    <w:rsid w:val="008679AD"/>
    <w:rsid w:val="00870154"/>
    <w:rsid w:val="008705F6"/>
    <w:rsid w:val="00870737"/>
    <w:rsid w:val="00870BDD"/>
    <w:rsid w:val="0087123A"/>
    <w:rsid w:val="008713B3"/>
    <w:rsid w:val="008716C8"/>
    <w:rsid w:val="00871975"/>
    <w:rsid w:val="00871B58"/>
    <w:rsid w:val="00871ED0"/>
    <w:rsid w:val="00872595"/>
    <w:rsid w:val="00873247"/>
    <w:rsid w:val="0087440A"/>
    <w:rsid w:val="00874505"/>
    <w:rsid w:val="00874559"/>
    <w:rsid w:val="00876393"/>
    <w:rsid w:val="008766B0"/>
    <w:rsid w:val="00877181"/>
    <w:rsid w:val="00880CE8"/>
    <w:rsid w:val="008815CB"/>
    <w:rsid w:val="00881F12"/>
    <w:rsid w:val="008826B9"/>
    <w:rsid w:val="008843DF"/>
    <w:rsid w:val="00884673"/>
    <w:rsid w:val="00886067"/>
    <w:rsid w:val="008861C2"/>
    <w:rsid w:val="00886D98"/>
    <w:rsid w:val="00886EDC"/>
    <w:rsid w:val="00887420"/>
    <w:rsid w:val="00887D3E"/>
    <w:rsid w:val="00887DF4"/>
    <w:rsid w:val="00890269"/>
    <w:rsid w:val="00890653"/>
    <w:rsid w:val="00890E38"/>
    <w:rsid w:val="00890F3D"/>
    <w:rsid w:val="00891232"/>
    <w:rsid w:val="00891CF7"/>
    <w:rsid w:val="00891E01"/>
    <w:rsid w:val="00891EEB"/>
    <w:rsid w:val="0089214C"/>
    <w:rsid w:val="0089237A"/>
    <w:rsid w:val="0089244C"/>
    <w:rsid w:val="00893102"/>
    <w:rsid w:val="00893C2E"/>
    <w:rsid w:val="0089495F"/>
    <w:rsid w:val="00894A7A"/>
    <w:rsid w:val="00894BCD"/>
    <w:rsid w:val="00896332"/>
    <w:rsid w:val="00896F3E"/>
    <w:rsid w:val="008A0C8B"/>
    <w:rsid w:val="008A196C"/>
    <w:rsid w:val="008A1B00"/>
    <w:rsid w:val="008A2392"/>
    <w:rsid w:val="008A2719"/>
    <w:rsid w:val="008A307C"/>
    <w:rsid w:val="008A327C"/>
    <w:rsid w:val="008A350A"/>
    <w:rsid w:val="008A376E"/>
    <w:rsid w:val="008A4521"/>
    <w:rsid w:val="008A4562"/>
    <w:rsid w:val="008A45A3"/>
    <w:rsid w:val="008A590A"/>
    <w:rsid w:val="008A75C3"/>
    <w:rsid w:val="008A771A"/>
    <w:rsid w:val="008B01CB"/>
    <w:rsid w:val="008B047F"/>
    <w:rsid w:val="008B080E"/>
    <w:rsid w:val="008B15DA"/>
    <w:rsid w:val="008B174E"/>
    <w:rsid w:val="008B2203"/>
    <w:rsid w:val="008B2395"/>
    <w:rsid w:val="008B3467"/>
    <w:rsid w:val="008B39A2"/>
    <w:rsid w:val="008B40F6"/>
    <w:rsid w:val="008B42EF"/>
    <w:rsid w:val="008B4C99"/>
    <w:rsid w:val="008B66EA"/>
    <w:rsid w:val="008B6A05"/>
    <w:rsid w:val="008B7245"/>
    <w:rsid w:val="008C0779"/>
    <w:rsid w:val="008C1548"/>
    <w:rsid w:val="008C1C6C"/>
    <w:rsid w:val="008C21D1"/>
    <w:rsid w:val="008C2760"/>
    <w:rsid w:val="008C72F2"/>
    <w:rsid w:val="008C7C89"/>
    <w:rsid w:val="008D029D"/>
    <w:rsid w:val="008D0500"/>
    <w:rsid w:val="008D080B"/>
    <w:rsid w:val="008D0EA6"/>
    <w:rsid w:val="008D2952"/>
    <w:rsid w:val="008D2C61"/>
    <w:rsid w:val="008D44E8"/>
    <w:rsid w:val="008D4860"/>
    <w:rsid w:val="008D4AB4"/>
    <w:rsid w:val="008D532A"/>
    <w:rsid w:val="008D5C23"/>
    <w:rsid w:val="008D5CF9"/>
    <w:rsid w:val="008D64C1"/>
    <w:rsid w:val="008D6D33"/>
    <w:rsid w:val="008E0A8D"/>
    <w:rsid w:val="008E12C0"/>
    <w:rsid w:val="008E19C5"/>
    <w:rsid w:val="008E1D0D"/>
    <w:rsid w:val="008E1F44"/>
    <w:rsid w:val="008E22D0"/>
    <w:rsid w:val="008E2787"/>
    <w:rsid w:val="008E3C7F"/>
    <w:rsid w:val="008E42E3"/>
    <w:rsid w:val="008E45FE"/>
    <w:rsid w:val="008E4698"/>
    <w:rsid w:val="008E4950"/>
    <w:rsid w:val="008E4F61"/>
    <w:rsid w:val="008E4FD5"/>
    <w:rsid w:val="008E507B"/>
    <w:rsid w:val="008E5DE8"/>
    <w:rsid w:val="008E607E"/>
    <w:rsid w:val="008E6093"/>
    <w:rsid w:val="008E62F0"/>
    <w:rsid w:val="008E630A"/>
    <w:rsid w:val="008E6B00"/>
    <w:rsid w:val="008E6DD7"/>
    <w:rsid w:val="008E7648"/>
    <w:rsid w:val="008E7AE8"/>
    <w:rsid w:val="008F09F2"/>
    <w:rsid w:val="008F1430"/>
    <w:rsid w:val="008F1C26"/>
    <w:rsid w:val="008F2B70"/>
    <w:rsid w:val="008F2E05"/>
    <w:rsid w:val="008F3AE4"/>
    <w:rsid w:val="008F43BE"/>
    <w:rsid w:val="008F4A55"/>
    <w:rsid w:val="008F5201"/>
    <w:rsid w:val="008F616E"/>
    <w:rsid w:val="008F6483"/>
    <w:rsid w:val="008F760F"/>
    <w:rsid w:val="008F76AA"/>
    <w:rsid w:val="008F79BF"/>
    <w:rsid w:val="008F7ACF"/>
    <w:rsid w:val="008F7D5D"/>
    <w:rsid w:val="00900C04"/>
    <w:rsid w:val="0090143A"/>
    <w:rsid w:val="00901F98"/>
    <w:rsid w:val="00901FE6"/>
    <w:rsid w:val="0090328E"/>
    <w:rsid w:val="0090337C"/>
    <w:rsid w:val="00904163"/>
    <w:rsid w:val="0090445A"/>
    <w:rsid w:val="009044F3"/>
    <w:rsid w:val="0090613C"/>
    <w:rsid w:val="00906236"/>
    <w:rsid w:val="009069A6"/>
    <w:rsid w:val="00907195"/>
    <w:rsid w:val="009079B8"/>
    <w:rsid w:val="00907AFC"/>
    <w:rsid w:val="00910CE5"/>
    <w:rsid w:val="00910E14"/>
    <w:rsid w:val="00911809"/>
    <w:rsid w:val="0091185A"/>
    <w:rsid w:val="00911899"/>
    <w:rsid w:val="00911AD9"/>
    <w:rsid w:val="00912B94"/>
    <w:rsid w:val="00912EBA"/>
    <w:rsid w:val="009136B4"/>
    <w:rsid w:val="009144C9"/>
    <w:rsid w:val="00914E3E"/>
    <w:rsid w:val="00914ED4"/>
    <w:rsid w:val="00915783"/>
    <w:rsid w:val="00915856"/>
    <w:rsid w:val="00915933"/>
    <w:rsid w:val="009159F6"/>
    <w:rsid w:val="00916077"/>
    <w:rsid w:val="009167FE"/>
    <w:rsid w:val="00916B5A"/>
    <w:rsid w:val="00916BC8"/>
    <w:rsid w:val="0091704C"/>
    <w:rsid w:val="00917BD4"/>
    <w:rsid w:val="00920158"/>
    <w:rsid w:val="009220CB"/>
    <w:rsid w:val="00922777"/>
    <w:rsid w:val="00922ED5"/>
    <w:rsid w:val="00922FE9"/>
    <w:rsid w:val="00925379"/>
    <w:rsid w:val="00925DF8"/>
    <w:rsid w:val="00926C89"/>
    <w:rsid w:val="00930194"/>
    <w:rsid w:val="00930A75"/>
    <w:rsid w:val="00930C7E"/>
    <w:rsid w:val="00931772"/>
    <w:rsid w:val="00931C30"/>
    <w:rsid w:val="009321EF"/>
    <w:rsid w:val="009337B2"/>
    <w:rsid w:val="00933BF6"/>
    <w:rsid w:val="00933F1C"/>
    <w:rsid w:val="0093416A"/>
    <w:rsid w:val="0093572A"/>
    <w:rsid w:val="00935C09"/>
    <w:rsid w:val="0093625E"/>
    <w:rsid w:val="0093645E"/>
    <w:rsid w:val="009367F6"/>
    <w:rsid w:val="00936859"/>
    <w:rsid w:val="00936BC5"/>
    <w:rsid w:val="009375EE"/>
    <w:rsid w:val="00937D60"/>
    <w:rsid w:val="00940081"/>
    <w:rsid w:val="00940425"/>
    <w:rsid w:val="00940A94"/>
    <w:rsid w:val="00940D03"/>
    <w:rsid w:val="00941E97"/>
    <w:rsid w:val="00941EC1"/>
    <w:rsid w:val="00942571"/>
    <w:rsid w:val="00942E45"/>
    <w:rsid w:val="00943CD3"/>
    <w:rsid w:val="00944222"/>
    <w:rsid w:val="009445A7"/>
    <w:rsid w:val="009448D9"/>
    <w:rsid w:val="009452B3"/>
    <w:rsid w:val="00945542"/>
    <w:rsid w:val="00945DCE"/>
    <w:rsid w:val="0094633D"/>
    <w:rsid w:val="009465A0"/>
    <w:rsid w:val="0094677E"/>
    <w:rsid w:val="009469A7"/>
    <w:rsid w:val="00946BA8"/>
    <w:rsid w:val="00946C85"/>
    <w:rsid w:val="00947698"/>
    <w:rsid w:val="009508D7"/>
    <w:rsid w:val="00950AEF"/>
    <w:rsid w:val="00950C8D"/>
    <w:rsid w:val="00952AAC"/>
    <w:rsid w:val="00953C5E"/>
    <w:rsid w:val="009546EF"/>
    <w:rsid w:val="00954912"/>
    <w:rsid w:val="009558AD"/>
    <w:rsid w:val="00955B7B"/>
    <w:rsid w:val="0095603A"/>
    <w:rsid w:val="00956C90"/>
    <w:rsid w:val="00957773"/>
    <w:rsid w:val="00957A3B"/>
    <w:rsid w:val="00957BE2"/>
    <w:rsid w:val="00957BFA"/>
    <w:rsid w:val="00960D6F"/>
    <w:rsid w:val="00960E67"/>
    <w:rsid w:val="009612A6"/>
    <w:rsid w:val="009615A4"/>
    <w:rsid w:val="00962848"/>
    <w:rsid w:val="009634EF"/>
    <w:rsid w:val="00964761"/>
    <w:rsid w:val="00964C2F"/>
    <w:rsid w:val="00965669"/>
    <w:rsid w:val="00965D12"/>
    <w:rsid w:val="00967478"/>
    <w:rsid w:val="00967FC6"/>
    <w:rsid w:val="009707CB"/>
    <w:rsid w:val="009713A1"/>
    <w:rsid w:val="00973443"/>
    <w:rsid w:val="00973807"/>
    <w:rsid w:val="00973F0D"/>
    <w:rsid w:val="009742DE"/>
    <w:rsid w:val="0097471C"/>
    <w:rsid w:val="00974934"/>
    <w:rsid w:val="00975432"/>
    <w:rsid w:val="00975997"/>
    <w:rsid w:val="00976A0D"/>
    <w:rsid w:val="00976E79"/>
    <w:rsid w:val="0098066D"/>
    <w:rsid w:val="00980794"/>
    <w:rsid w:val="009809E4"/>
    <w:rsid w:val="00980C61"/>
    <w:rsid w:val="0098114A"/>
    <w:rsid w:val="009814C3"/>
    <w:rsid w:val="0098168A"/>
    <w:rsid w:val="00981985"/>
    <w:rsid w:val="00981A62"/>
    <w:rsid w:val="00981B92"/>
    <w:rsid w:val="00981C30"/>
    <w:rsid w:val="0098201A"/>
    <w:rsid w:val="009822AC"/>
    <w:rsid w:val="00982762"/>
    <w:rsid w:val="00982DDA"/>
    <w:rsid w:val="00982E48"/>
    <w:rsid w:val="009836A0"/>
    <w:rsid w:val="00983861"/>
    <w:rsid w:val="009838B8"/>
    <w:rsid w:val="00984873"/>
    <w:rsid w:val="00985702"/>
    <w:rsid w:val="00985A96"/>
    <w:rsid w:val="00986A2A"/>
    <w:rsid w:val="009879E3"/>
    <w:rsid w:val="00990214"/>
    <w:rsid w:val="00990BCF"/>
    <w:rsid w:val="00991005"/>
    <w:rsid w:val="00991A5A"/>
    <w:rsid w:val="00991D91"/>
    <w:rsid w:val="00991EFC"/>
    <w:rsid w:val="0099278A"/>
    <w:rsid w:val="00992A3D"/>
    <w:rsid w:val="00992AB9"/>
    <w:rsid w:val="009932A3"/>
    <w:rsid w:val="00994011"/>
    <w:rsid w:val="009941A3"/>
    <w:rsid w:val="00994402"/>
    <w:rsid w:val="00995363"/>
    <w:rsid w:val="00996003"/>
    <w:rsid w:val="00996A3B"/>
    <w:rsid w:val="009976F4"/>
    <w:rsid w:val="009A11D0"/>
    <w:rsid w:val="009A1C99"/>
    <w:rsid w:val="009A1E43"/>
    <w:rsid w:val="009A21C4"/>
    <w:rsid w:val="009A2695"/>
    <w:rsid w:val="009A4223"/>
    <w:rsid w:val="009A439D"/>
    <w:rsid w:val="009A4CE8"/>
    <w:rsid w:val="009A4E92"/>
    <w:rsid w:val="009A60AB"/>
    <w:rsid w:val="009A7001"/>
    <w:rsid w:val="009A760F"/>
    <w:rsid w:val="009B04CA"/>
    <w:rsid w:val="009B17A1"/>
    <w:rsid w:val="009B341E"/>
    <w:rsid w:val="009B37E8"/>
    <w:rsid w:val="009B3C69"/>
    <w:rsid w:val="009B4026"/>
    <w:rsid w:val="009B438E"/>
    <w:rsid w:val="009B4DF3"/>
    <w:rsid w:val="009B51DB"/>
    <w:rsid w:val="009B6E58"/>
    <w:rsid w:val="009B739A"/>
    <w:rsid w:val="009C0E04"/>
    <w:rsid w:val="009C1565"/>
    <w:rsid w:val="009C1B84"/>
    <w:rsid w:val="009C2DA6"/>
    <w:rsid w:val="009C34FA"/>
    <w:rsid w:val="009C3547"/>
    <w:rsid w:val="009C544A"/>
    <w:rsid w:val="009C56AF"/>
    <w:rsid w:val="009C5918"/>
    <w:rsid w:val="009C65D8"/>
    <w:rsid w:val="009C6768"/>
    <w:rsid w:val="009C7ECB"/>
    <w:rsid w:val="009C7F48"/>
    <w:rsid w:val="009D087D"/>
    <w:rsid w:val="009D198E"/>
    <w:rsid w:val="009D1DB8"/>
    <w:rsid w:val="009D24F2"/>
    <w:rsid w:val="009D2818"/>
    <w:rsid w:val="009D2E92"/>
    <w:rsid w:val="009D3BE8"/>
    <w:rsid w:val="009D631B"/>
    <w:rsid w:val="009D722F"/>
    <w:rsid w:val="009D75B4"/>
    <w:rsid w:val="009D7D38"/>
    <w:rsid w:val="009E0204"/>
    <w:rsid w:val="009E0489"/>
    <w:rsid w:val="009E0CAF"/>
    <w:rsid w:val="009E21BF"/>
    <w:rsid w:val="009E2470"/>
    <w:rsid w:val="009E27A1"/>
    <w:rsid w:val="009E2990"/>
    <w:rsid w:val="009E2EEF"/>
    <w:rsid w:val="009E3660"/>
    <w:rsid w:val="009E4883"/>
    <w:rsid w:val="009E4B41"/>
    <w:rsid w:val="009E5B12"/>
    <w:rsid w:val="009E5D56"/>
    <w:rsid w:val="009E5ED8"/>
    <w:rsid w:val="009E632E"/>
    <w:rsid w:val="009E6E19"/>
    <w:rsid w:val="009F0003"/>
    <w:rsid w:val="009F05DA"/>
    <w:rsid w:val="009F1B0B"/>
    <w:rsid w:val="009F1DB3"/>
    <w:rsid w:val="009F22B0"/>
    <w:rsid w:val="009F28B4"/>
    <w:rsid w:val="009F2FF3"/>
    <w:rsid w:val="009F3576"/>
    <w:rsid w:val="009F35E1"/>
    <w:rsid w:val="009F372E"/>
    <w:rsid w:val="009F4540"/>
    <w:rsid w:val="009F4684"/>
    <w:rsid w:val="009F5AC0"/>
    <w:rsid w:val="009F5CC9"/>
    <w:rsid w:val="009F60F9"/>
    <w:rsid w:val="009F68A2"/>
    <w:rsid w:val="009F6C7D"/>
    <w:rsid w:val="009F6D0B"/>
    <w:rsid w:val="009F70A2"/>
    <w:rsid w:val="009F7278"/>
    <w:rsid w:val="009F79A3"/>
    <w:rsid w:val="00A00541"/>
    <w:rsid w:val="00A0058C"/>
    <w:rsid w:val="00A00B70"/>
    <w:rsid w:val="00A00F96"/>
    <w:rsid w:val="00A01D93"/>
    <w:rsid w:val="00A02B1F"/>
    <w:rsid w:val="00A03907"/>
    <w:rsid w:val="00A03DBF"/>
    <w:rsid w:val="00A04FA3"/>
    <w:rsid w:val="00A056EE"/>
    <w:rsid w:val="00A06293"/>
    <w:rsid w:val="00A06A26"/>
    <w:rsid w:val="00A06B3B"/>
    <w:rsid w:val="00A0716C"/>
    <w:rsid w:val="00A12C4F"/>
    <w:rsid w:val="00A131F4"/>
    <w:rsid w:val="00A13C26"/>
    <w:rsid w:val="00A13DAE"/>
    <w:rsid w:val="00A1414F"/>
    <w:rsid w:val="00A16533"/>
    <w:rsid w:val="00A179BF"/>
    <w:rsid w:val="00A17E56"/>
    <w:rsid w:val="00A20522"/>
    <w:rsid w:val="00A21369"/>
    <w:rsid w:val="00A21528"/>
    <w:rsid w:val="00A22605"/>
    <w:rsid w:val="00A23F5E"/>
    <w:rsid w:val="00A24637"/>
    <w:rsid w:val="00A2492B"/>
    <w:rsid w:val="00A24A88"/>
    <w:rsid w:val="00A24DC7"/>
    <w:rsid w:val="00A26103"/>
    <w:rsid w:val="00A30407"/>
    <w:rsid w:val="00A30413"/>
    <w:rsid w:val="00A30A8E"/>
    <w:rsid w:val="00A3100B"/>
    <w:rsid w:val="00A3178C"/>
    <w:rsid w:val="00A317D1"/>
    <w:rsid w:val="00A31D05"/>
    <w:rsid w:val="00A320BE"/>
    <w:rsid w:val="00A327E3"/>
    <w:rsid w:val="00A34B02"/>
    <w:rsid w:val="00A34DBF"/>
    <w:rsid w:val="00A362A5"/>
    <w:rsid w:val="00A36CD3"/>
    <w:rsid w:val="00A36F41"/>
    <w:rsid w:val="00A37D7B"/>
    <w:rsid w:val="00A40434"/>
    <w:rsid w:val="00A40617"/>
    <w:rsid w:val="00A406B4"/>
    <w:rsid w:val="00A408FD"/>
    <w:rsid w:val="00A409AF"/>
    <w:rsid w:val="00A41551"/>
    <w:rsid w:val="00A41576"/>
    <w:rsid w:val="00A41DF7"/>
    <w:rsid w:val="00A4244A"/>
    <w:rsid w:val="00A426AF"/>
    <w:rsid w:val="00A429DD"/>
    <w:rsid w:val="00A42B36"/>
    <w:rsid w:val="00A43714"/>
    <w:rsid w:val="00A44BFD"/>
    <w:rsid w:val="00A4548A"/>
    <w:rsid w:val="00A4550A"/>
    <w:rsid w:val="00A45BE8"/>
    <w:rsid w:val="00A46011"/>
    <w:rsid w:val="00A46332"/>
    <w:rsid w:val="00A465E7"/>
    <w:rsid w:val="00A46EBC"/>
    <w:rsid w:val="00A50D08"/>
    <w:rsid w:val="00A50ED6"/>
    <w:rsid w:val="00A511EF"/>
    <w:rsid w:val="00A5138F"/>
    <w:rsid w:val="00A515A9"/>
    <w:rsid w:val="00A53361"/>
    <w:rsid w:val="00A5488D"/>
    <w:rsid w:val="00A55167"/>
    <w:rsid w:val="00A5672F"/>
    <w:rsid w:val="00A577D2"/>
    <w:rsid w:val="00A60597"/>
    <w:rsid w:val="00A6064E"/>
    <w:rsid w:val="00A61515"/>
    <w:rsid w:val="00A61D4E"/>
    <w:rsid w:val="00A61E2B"/>
    <w:rsid w:val="00A622E4"/>
    <w:rsid w:val="00A63826"/>
    <w:rsid w:val="00A63BAE"/>
    <w:rsid w:val="00A65456"/>
    <w:rsid w:val="00A65561"/>
    <w:rsid w:val="00A657AB"/>
    <w:rsid w:val="00A65856"/>
    <w:rsid w:val="00A65E90"/>
    <w:rsid w:val="00A66512"/>
    <w:rsid w:val="00A666AB"/>
    <w:rsid w:val="00A66AAD"/>
    <w:rsid w:val="00A6797C"/>
    <w:rsid w:val="00A70070"/>
    <w:rsid w:val="00A71C24"/>
    <w:rsid w:val="00A71F8B"/>
    <w:rsid w:val="00A72309"/>
    <w:rsid w:val="00A73526"/>
    <w:rsid w:val="00A73ED5"/>
    <w:rsid w:val="00A74E3E"/>
    <w:rsid w:val="00A74F06"/>
    <w:rsid w:val="00A7519C"/>
    <w:rsid w:val="00A75DB8"/>
    <w:rsid w:val="00A766AE"/>
    <w:rsid w:val="00A76A96"/>
    <w:rsid w:val="00A77419"/>
    <w:rsid w:val="00A8031D"/>
    <w:rsid w:val="00A80880"/>
    <w:rsid w:val="00A81D41"/>
    <w:rsid w:val="00A81DEC"/>
    <w:rsid w:val="00A81E17"/>
    <w:rsid w:val="00A82D29"/>
    <w:rsid w:val="00A83E55"/>
    <w:rsid w:val="00A856D6"/>
    <w:rsid w:val="00A86313"/>
    <w:rsid w:val="00A866B3"/>
    <w:rsid w:val="00A8747C"/>
    <w:rsid w:val="00A87BD0"/>
    <w:rsid w:val="00A90ACA"/>
    <w:rsid w:val="00A91308"/>
    <w:rsid w:val="00A91A02"/>
    <w:rsid w:val="00A91DDF"/>
    <w:rsid w:val="00A926E5"/>
    <w:rsid w:val="00A93FC6"/>
    <w:rsid w:val="00A94852"/>
    <w:rsid w:val="00A949AE"/>
    <w:rsid w:val="00A95598"/>
    <w:rsid w:val="00A95C44"/>
    <w:rsid w:val="00A95C76"/>
    <w:rsid w:val="00A95ECC"/>
    <w:rsid w:val="00A96548"/>
    <w:rsid w:val="00A970B6"/>
    <w:rsid w:val="00A97187"/>
    <w:rsid w:val="00A9773D"/>
    <w:rsid w:val="00A97D30"/>
    <w:rsid w:val="00AA0216"/>
    <w:rsid w:val="00AA062B"/>
    <w:rsid w:val="00AA0952"/>
    <w:rsid w:val="00AA0967"/>
    <w:rsid w:val="00AA1104"/>
    <w:rsid w:val="00AA1125"/>
    <w:rsid w:val="00AA11E3"/>
    <w:rsid w:val="00AA1F26"/>
    <w:rsid w:val="00AA1FEF"/>
    <w:rsid w:val="00AA27A1"/>
    <w:rsid w:val="00AA3281"/>
    <w:rsid w:val="00AA338F"/>
    <w:rsid w:val="00AA439B"/>
    <w:rsid w:val="00AA4A4C"/>
    <w:rsid w:val="00AA4B4D"/>
    <w:rsid w:val="00AA5755"/>
    <w:rsid w:val="00AA5F5B"/>
    <w:rsid w:val="00AA6425"/>
    <w:rsid w:val="00AA66D5"/>
    <w:rsid w:val="00AA6F8E"/>
    <w:rsid w:val="00AA7EC6"/>
    <w:rsid w:val="00AB0771"/>
    <w:rsid w:val="00AB1047"/>
    <w:rsid w:val="00AB1154"/>
    <w:rsid w:val="00AB197C"/>
    <w:rsid w:val="00AB1E0B"/>
    <w:rsid w:val="00AB543A"/>
    <w:rsid w:val="00AB54E1"/>
    <w:rsid w:val="00AB61E1"/>
    <w:rsid w:val="00AB6495"/>
    <w:rsid w:val="00AB668B"/>
    <w:rsid w:val="00AB6AB9"/>
    <w:rsid w:val="00AB6C11"/>
    <w:rsid w:val="00AB760D"/>
    <w:rsid w:val="00AC001B"/>
    <w:rsid w:val="00AC018A"/>
    <w:rsid w:val="00AC0418"/>
    <w:rsid w:val="00AC042B"/>
    <w:rsid w:val="00AC111B"/>
    <w:rsid w:val="00AC1D20"/>
    <w:rsid w:val="00AC1F63"/>
    <w:rsid w:val="00AC3478"/>
    <w:rsid w:val="00AC495D"/>
    <w:rsid w:val="00AC53C6"/>
    <w:rsid w:val="00AC5812"/>
    <w:rsid w:val="00AC5B29"/>
    <w:rsid w:val="00AC5BE0"/>
    <w:rsid w:val="00AC608A"/>
    <w:rsid w:val="00AC69E5"/>
    <w:rsid w:val="00AC732C"/>
    <w:rsid w:val="00AC762E"/>
    <w:rsid w:val="00AD1276"/>
    <w:rsid w:val="00AD1338"/>
    <w:rsid w:val="00AD19C6"/>
    <w:rsid w:val="00AD1EB9"/>
    <w:rsid w:val="00AD297C"/>
    <w:rsid w:val="00AD369C"/>
    <w:rsid w:val="00AD391A"/>
    <w:rsid w:val="00AD3C15"/>
    <w:rsid w:val="00AD459E"/>
    <w:rsid w:val="00AD5602"/>
    <w:rsid w:val="00AD5A15"/>
    <w:rsid w:val="00AD605D"/>
    <w:rsid w:val="00AE0606"/>
    <w:rsid w:val="00AE0BA3"/>
    <w:rsid w:val="00AE0C25"/>
    <w:rsid w:val="00AE1E1A"/>
    <w:rsid w:val="00AE37B3"/>
    <w:rsid w:val="00AE3979"/>
    <w:rsid w:val="00AE43EC"/>
    <w:rsid w:val="00AE5040"/>
    <w:rsid w:val="00AE5080"/>
    <w:rsid w:val="00AE54F7"/>
    <w:rsid w:val="00AE561E"/>
    <w:rsid w:val="00AE56D3"/>
    <w:rsid w:val="00AE7211"/>
    <w:rsid w:val="00AE783B"/>
    <w:rsid w:val="00AF0179"/>
    <w:rsid w:val="00AF136D"/>
    <w:rsid w:val="00AF357B"/>
    <w:rsid w:val="00AF377D"/>
    <w:rsid w:val="00AF3AE7"/>
    <w:rsid w:val="00AF4B29"/>
    <w:rsid w:val="00AF519C"/>
    <w:rsid w:val="00AF56B9"/>
    <w:rsid w:val="00AF57B4"/>
    <w:rsid w:val="00AF5E41"/>
    <w:rsid w:val="00AF6250"/>
    <w:rsid w:val="00AF627D"/>
    <w:rsid w:val="00AF66F6"/>
    <w:rsid w:val="00AF67D5"/>
    <w:rsid w:val="00AF6C47"/>
    <w:rsid w:val="00AF7A69"/>
    <w:rsid w:val="00B0080B"/>
    <w:rsid w:val="00B00FBE"/>
    <w:rsid w:val="00B014E5"/>
    <w:rsid w:val="00B02AF0"/>
    <w:rsid w:val="00B02EA3"/>
    <w:rsid w:val="00B037A9"/>
    <w:rsid w:val="00B03E14"/>
    <w:rsid w:val="00B04113"/>
    <w:rsid w:val="00B04A7E"/>
    <w:rsid w:val="00B05033"/>
    <w:rsid w:val="00B05350"/>
    <w:rsid w:val="00B0595E"/>
    <w:rsid w:val="00B07178"/>
    <w:rsid w:val="00B07AD6"/>
    <w:rsid w:val="00B10409"/>
    <w:rsid w:val="00B12B8E"/>
    <w:rsid w:val="00B130FF"/>
    <w:rsid w:val="00B132E9"/>
    <w:rsid w:val="00B1335F"/>
    <w:rsid w:val="00B13C77"/>
    <w:rsid w:val="00B13E6E"/>
    <w:rsid w:val="00B140C8"/>
    <w:rsid w:val="00B14461"/>
    <w:rsid w:val="00B15429"/>
    <w:rsid w:val="00B15B2F"/>
    <w:rsid w:val="00B15D08"/>
    <w:rsid w:val="00B16E05"/>
    <w:rsid w:val="00B17424"/>
    <w:rsid w:val="00B174CF"/>
    <w:rsid w:val="00B179C7"/>
    <w:rsid w:val="00B17E1D"/>
    <w:rsid w:val="00B20914"/>
    <w:rsid w:val="00B20C73"/>
    <w:rsid w:val="00B20CAE"/>
    <w:rsid w:val="00B212B7"/>
    <w:rsid w:val="00B21D4C"/>
    <w:rsid w:val="00B239D9"/>
    <w:rsid w:val="00B23ACB"/>
    <w:rsid w:val="00B242D7"/>
    <w:rsid w:val="00B244AD"/>
    <w:rsid w:val="00B2480B"/>
    <w:rsid w:val="00B24D6B"/>
    <w:rsid w:val="00B25065"/>
    <w:rsid w:val="00B25B3F"/>
    <w:rsid w:val="00B25BD8"/>
    <w:rsid w:val="00B25FD9"/>
    <w:rsid w:val="00B27371"/>
    <w:rsid w:val="00B27777"/>
    <w:rsid w:val="00B27899"/>
    <w:rsid w:val="00B27A4E"/>
    <w:rsid w:val="00B30259"/>
    <w:rsid w:val="00B3114C"/>
    <w:rsid w:val="00B3187E"/>
    <w:rsid w:val="00B31ECC"/>
    <w:rsid w:val="00B32659"/>
    <w:rsid w:val="00B328C5"/>
    <w:rsid w:val="00B33EC6"/>
    <w:rsid w:val="00B34010"/>
    <w:rsid w:val="00B34148"/>
    <w:rsid w:val="00B34E2C"/>
    <w:rsid w:val="00B356F8"/>
    <w:rsid w:val="00B35DD2"/>
    <w:rsid w:val="00B37819"/>
    <w:rsid w:val="00B37962"/>
    <w:rsid w:val="00B37AD3"/>
    <w:rsid w:val="00B40FD8"/>
    <w:rsid w:val="00B413F5"/>
    <w:rsid w:val="00B42C5A"/>
    <w:rsid w:val="00B42D72"/>
    <w:rsid w:val="00B43C61"/>
    <w:rsid w:val="00B4437F"/>
    <w:rsid w:val="00B443FC"/>
    <w:rsid w:val="00B44E92"/>
    <w:rsid w:val="00B45C78"/>
    <w:rsid w:val="00B45D19"/>
    <w:rsid w:val="00B45E77"/>
    <w:rsid w:val="00B467AB"/>
    <w:rsid w:val="00B47766"/>
    <w:rsid w:val="00B5015A"/>
    <w:rsid w:val="00B506AB"/>
    <w:rsid w:val="00B50931"/>
    <w:rsid w:val="00B50E70"/>
    <w:rsid w:val="00B51202"/>
    <w:rsid w:val="00B52214"/>
    <w:rsid w:val="00B52E4D"/>
    <w:rsid w:val="00B52FF0"/>
    <w:rsid w:val="00B53EAE"/>
    <w:rsid w:val="00B552FC"/>
    <w:rsid w:val="00B5563D"/>
    <w:rsid w:val="00B55653"/>
    <w:rsid w:val="00B55833"/>
    <w:rsid w:val="00B56235"/>
    <w:rsid w:val="00B56D0C"/>
    <w:rsid w:val="00B570B9"/>
    <w:rsid w:val="00B57804"/>
    <w:rsid w:val="00B60783"/>
    <w:rsid w:val="00B62BB4"/>
    <w:rsid w:val="00B62DC5"/>
    <w:rsid w:val="00B62E3A"/>
    <w:rsid w:val="00B630E1"/>
    <w:rsid w:val="00B6385C"/>
    <w:rsid w:val="00B63E34"/>
    <w:rsid w:val="00B64613"/>
    <w:rsid w:val="00B647AD"/>
    <w:rsid w:val="00B64A40"/>
    <w:rsid w:val="00B65345"/>
    <w:rsid w:val="00B65CF6"/>
    <w:rsid w:val="00B674BB"/>
    <w:rsid w:val="00B67D9A"/>
    <w:rsid w:val="00B67E08"/>
    <w:rsid w:val="00B71495"/>
    <w:rsid w:val="00B714C0"/>
    <w:rsid w:val="00B724FB"/>
    <w:rsid w:val="00B74187"/>
    <w:rsid w:val="00B74253"/>
    <w:rsid w:val="00B746FC"/>
    <w:rsid w:val="00B7659F"/>
    <w:rsid w:val="00B768DA"/>
    <w:rsid w:val="00B7794D"/>
    <w:rsid w:val="00B77A95"/>
    <w:rsid w:val="00B80B60"/>
    <w:rsid w:val="00B8297B"/>
    <w:rsid w:val="00B82D49"/>
    <w:rsid w:val="00B847D5"/>
    <w:rsid w:val="00B8504C"/>
    <w:rsid w:val="00B85F23"/>
    <w:rsid w:val="00B8699A"/>
    <w:rsid w:val="00B90A42"/>
    <w:rsid w:val="00B917CD"/>
    <w:rsid w:val="00B919F7"/>
    <w:rsid w:val="00B925C7"/>
    <w:rsid w:val="00B946D3"/>
    <w:rsid w:val="00B95BFC"/>
    <w:rsid w:val="00B95E7A"/>
    <w:rsid w:val="00B95EF9"/>
    <w:rsid w:val="00B9612B"/>
    <w:rsid w:val="00B96BAD"/>
    <w:rsid w:val="00B96D2D"/>
    <w:rsid w:val="00B97951"/>
    <w:rsid w:val="00B97B27"/>
    <w:rsid w:val="00BA01A5"/>
    <w:rsid w:val="00BA090D"/>
    <w:rsid w:val="00BA0F94"/>
    <w:rsid w:val="00BA1DFE"/>
    <w:rsid w:val="00BA2E00"/>
    <w:rsid w:val="00BA3508"/>
    <w:rsid w:val="00BA3FCB"/>
    <w:rsid w:val="00BA40F5"/>
    <w:rsid w:val="00BA4710"/>
    <w:rsid w:val="00BA5230"/>
    <w:rsid w:val="00BA56FE"/>
    <w:rsid w:val="00BA6152"/>
    <w:rsid w:val="00BB02FB"/>
    <w:rsid w:val="00BB0302"/>
    <w:rsid w:val="00BB1C1E"/>
    <w:rsid w:val="00BB1E73"/>
    <w:rsid w:val="00BB23A9"/>
    <w:rsid w:val="00BB2944"/>
    <w:rsid w:val="00BB2F58"/>
    <w:rsid w:val="00BB342B"/>
    <w:rsid w:val="00BB347C"/>
    <w:rsid w:val="00BB3FEF"/>
    <w:rsid w:val="00BB428B"/>
    <w:rsid w:val="00BB47BD"/>
    <w:rsid w:val="00BB5790"/>
    <w:rsid w:val="00BB5C5B"/>
    <w:rsid w:val="00BB64F6"/>
    <w:rsid w:val="00BC0525"/>
    <w:rsid w:val="00BC090A"/>
    <w:rsid w:val="00BC1B02"/>
    <w:rsid w:val="00BC2604"/>
    <w:rsid w:val="00BC292E"/>
    <w:rsid w:val="00BC29DA"/>
    <w:rsid w:val="00BC2DEC"/>
    <w:rsid w:val="00BC37D2"/>
    <w:rsid w:val="00BC384B"/>
    <w:rsid w:val="00BC38DB"/>
    <w:rsid w:val="00BC4984"/>
    <w:rsid w:val="00BC52F0"/>
    <w:rsid w:val="00BC5472"/>
    <w:rsid w:val="00BC60F9"/>
    <w:rsid w:val="00BC7177"/>
    <w:rsid w:val="00BC7952"/>
    <w:rsid w:val="00BC79C5"/>
    <w:rsid w:val="00BD0277"/>
    <w:rsid w:val="00BD03BE"/>
    <w:rsid w:val="00BD0A78"/>
    <w:rsid w:val="00BD0B5A"/>
    <w:rsid w:val="00BD1DCC"/>
    <w:rsid w:val="00BD26ED"/>
    <w:rsid w:val="00BD2C32"/>
    <w:rsid w:val="00BD34DA"/>
    <w:rsid w:val="00BD44AF"/>
    <w:rsid w:val="00BD55A2"/>
    <w:rsid w:val="00BD55BF"/>
    <w:rsid w:val="00BD5A3B"/>
    <w:rsid w:val="00BD5F73"/>
    <w:rsid w:val="00BD6743"/>
    <w:rsid w:val="00BD698B"/>
    <w:rsid w:val="00BD6BAF"/>
    <w:rsid w:val="00BD6C46"/>
    <w:rsid w:val="00BD7746"/>
    <w:rsid w:val="00BE01B9"/>
    <w:rsid w:val="00BE124D"/>
    <w:rsid w:val="00BE1BA7"/>
    <w:rsid w:val="00BE1E75"/>
    <w:rsid w:val="00BE3AD3"/>
    <w:rsid w:val="00BE3B2A"/>
    <w:rsid w:val="00BE3D5C"/>
    <w:rsid w:val="00BE3DA9"/>
    <w:rsid w:val="00BE479D"/>
    <w:rsid w:val="00BE52A7"/>
    <w:rsid w:val="00BE6013"/>
    <w:rsid w:val="00BE66B6"/>
    <w:rsid w:val="00BE772F"/>
    <w:rsid w:val="00BF02BC"/>
    <w:rsid w:val="00BF037A"/>
    <w:rsid w:val="00BF057E"/>
    <w:rsid w:val="00BF14B1"/>
    <w:rsid w:val="00BF1A49"/>
    <w:rsid w:val="00BF1EB2"/>
    <w:rsid w:val="00BF2122"/>
    <w:rsid w:val="00BF284C"/>
    <w:rsid w:val="00BF466D"/>
    <w:rsid w:val="00BF47C3"/>
    <w:rsid w:val="00BF4FFE"/>
    <w:rsid w:val="00BF5003"/>
    <w:rsid w:val="00BF5479"/>
    <w:rsid w:val="00BF5BE3"/>
    <w:rsid w:val="00BF5C6E"/>
    <w:rsid w:val="00BF64FD"/>
    <w:rsid w:val="00BF71EB"/>
    <w:rsid w:val="00BF7377"/>
    <w:rsid w:val="00BF7976"/>
    <w:rsid w:val="00C003D7"/>
    <w:rsid w:val="00C011F4"/>
    <w:rsid w:val="00C016C6"/>
    <w:rsid w:val="00C01739"/>
    <w:rsid w:val="00C02A75"/>
    <w:rsid w:val="00C02F49"/>
    <w:rsid w:val="00C03116"/>
    <w:rsid w:val="00C040F4"/>
    <w:rsid w:val="00C05188"/>
    <w:rsid w:val="00C05872"/>
    <w:rsid w:val="00C061BE"/>
    <w:rsid w:val="00C06244"/>
    <w:rsid w:val="00C072C3"/>
    <w:rsid w:val="00C073FC"/>
    <w:rsid w:val="00C07DFF"/>
    <w:rsid w:val="00C10022"/>
    <w:rsid w:val="00C11604"/>
    <w:rsid w:val="00C11A82"/>
    <w:rsid w:val="00C11FDD"/>
    <w:rsid w:val="00C14199"/>
    <w:rsid w:val="00C1544F"/>
    <w:rsid w:val="00C15700"/>
    <w:rsid w:val="00C160ED"/>
    <w:rsid w:val="00C17C33"/>
    <w:rsid w:val="00C17C6F"/>
    <w:rsid w:val="00C17D98"/>
    <w:rsid w:val="00C203AC"/>
    <w:rsid w:val="00C211EE"/>
    <w:rsid w:val="00C21594"/>
    <w:rsid w:val="00C22513"/>
    <w:rsid w:val="00C2257C"/>
    <w:rsid w:val="00C22640"/>
    <w:rsid w:val="00C24494"/>
    <w:rsid w:val="00C25C54"/>
    <w:rsid w:val="00C25D44"/>
    <w:rsid w:val="00C2751D"/>
    <w:rsid w:val="00C305BC"/>
    <w:rsid w:val="00C30747"/>
    <w:rsid w:val="00C3183C"/>
    <w:rsid w:val="00C3211A"/>
    <w:rsid w:val="00C3257C"/>
    <w:rsid w:val="00C3330A"/>
    <w:rsid w:val="00C3540A"/>
    <w:rsid w:val="00C35909"/>
    <w:rsid w:val="00C36B75"/>
    <w:rsid w:val="00C404CA"/>
    <w:rsid w:val="00C40622"/>
    <w:rsid w:val="00C41316"/>
    <w:rsid w:val="00C41680"/>
    <w:rsid w:val="00C41747"/>
    <w:rsid w:val="00C41EA7"/>
    <w:rsid w:val="00C41FD0"/>
    <w:rsid w:val="00C42492"/>
    <w:rsid w:val="00C42622"/>
    <w:rsid w:val="00C43626"/>
    <w:rsid w:val="00C44FFB"/>
    <w:rsid w:val="00C451BF"/>
    <w:rsid w:val="00C460EF"/>
    <w:rsid w:val="00C500A3"/>
    <w:rsid w:val="00C503BF"/>
    <w:rsid w:val="00C508C7"/>
    <w:rsid w:val="00C50E16"/>
    <w:rsid w:val="00C515C1"/>
    <w:rsid w:val="00C51781"/>
    <w:rsid w:val="00C518FA"/>
    <w:rsid w:val="00C51A1D"/>
    <w:rsid w:val="00C5242C"/>
    <w:rsid w:val="00C52956"/>
    <w:rsid w:val="00C52E68"/>
    <w:rsid w:val="00C52EC7"/>
    <w:rsid w:val="00C52F5E"/>
    <w:rsid w:val="00C5313D"/>
    <w:rsid w:val="00C53A42"/>
    <w:rsid w:val="00C53B80"/>
    <w:rsid w:val="00C541F6"/>
    <w:rsid w:val="00C55216"/>
    <w:rsid w:val="00C553DB"/>
    <w:rsid w:val="00C55C82"/>
    <w:rsid w:val="00C56690"/>
    <w:rsid w:val="00C5692D"/>
    <w:rsid w:val="00C56C46"/>
    <w:rsid w:val="00C571C5"/>
    <w:rsid w:val="00C57371"/>
    <w:rsid w:val="00C60265"/>
    <w:rsid w:val="00C6066C"/>
    <w:rsid w:val="00C608B2"/>
    <w:rsid w:val="00C60BE4"/>
    <w:rsid w:val="00C612EB"/>
    <w:rsid w:val="00C61D75"/>
    <w:rsid w:val="00C63A87"/>
    <w:rsid w:val="00C63FF1"/>
    <w:rsid w:val="00C64079"/>
    <w:rsid w:val="00C65059"/>
    <w:rsid w:val="00C65F47"/>
    <w:rsid w:val="00C66464"/>
    <w:rsid w:val="00C67E43"/>
    <w:rsid w:val="00C70152"/>
    <w:rsid w:val="00C70185"/>
    <w:rsid w:val="00C70D30"/>
    <w:rsid w:val="00C71316"/>
    <w:rsid w:val="00C723D3"/>
    <w:rsid w:val="00C7298D"/>
    <w:rsid w:val="00C72995"/>
    <w:rsid w:val="00C729C6"/>
    <w:rsid w:val="00C72B3F"/>
    <w:rsid w:val="00C731B2"/>
    <w:rsid w:val="00C7337C"/>
    <w:rsid w:val="00C74D24"/>
    <w:rsid w:val="00C75331"/>
    <w:rsid w:val="00C75A45"/>
    <w:rsid w:val="00C75FAE"/>
    <w:rsid w:val="00C76B39"/>
    <w:rsid w:val="00C8050C"/>
    <w:rsid w:val="00C8060A"/>
    <w:rsid w:val="00C82798"/>
    <w:rsid w:val="00C8470C"/>
    <w:rsid w:val="00C85283"/>
    <w:rsid w:val="00C85AF4"/>
    <w:rsid w:val="00C86272"/>
    <w:rsid w:val="00C871B1"/>
    <w:rsid w:val="00C87DA8"/>
    <w:rsid w:val="00C90ACA"/>
    <w:rsid w:val="00C910A7"/>
    <w:rsid w:val="00C910E7"/>
    <w:rsid w:val="00C912FB"/>
    <w:rsid w:val="00C92659"/>
    <w:rsid w:val="00C93077"/>
    <w:rsid w:val="00C93287"/>
    <w:rsid w:val="00C940D0"/>
    <w:rsid w:val="00C940DD"/>
    <w:rsid w:val="00C942FC"/>
    <w:rsid w:val="00C94778"/>
    <w:rsid w:val="00C94C01"/>
    <w:rsid w:val="00C950FB"/>
    <w:rsid w:val="00C95C21"/>
    <w:rsid w:val="00C96763"/>
    <w:rsid w:val="00C9772E"/>
    <w:rsid w:val="00C979F7"/>
    <w:rsid w:val="00CA0939"/>
    <w:rsid w:val="00CA0A0F"/>
    <w:rsid w:val="00CA1091"/>
    <w:rsid w:val="00CA12D5"/>
    <w:rsid w:val="00CA18F4"/>
    <w:rsid w:val="00CA2657"/>
    <w:rsid w:val="00CA26BD"/>
    <w:rsid w:val="00CA4039"/>
    <w:rsid w:val="00CA41BF"/>
    <w:rsid w:val="00CA4277"/>
    <w:rsid w:val="00CA4A01"/>
    <w:rsid w:val="00CA545C"/>
    <w:rsid w:val="00CA548D"/>
    <w:rsid w:val="00CA6695"/>
    <w:rsid w:val="00CA79DB"/>
    <w:rsid w:val="00CA7B9F"/>
    <w:rsid w:val="00CB0880"/>
    <w:rsid w:val="00CB0C23"/>
    <w:rsid w:val="00CB0F31"/>
    <w:rsid w:val="00CB0FFC"/>
    <w:rsid w:val="00CB1248"/>
    <w:rsid w:val="00CB14EE"/>
    <w:rsid w:val="00CB17FF"/>
    <w:rsid w:val="00CB28D5"/>
    <w:rsid w:val="00CB3962"/>
    <w:rsid w:val="00CB39C5"/>
    <w:rsid w:val="00CB3A91"/>
    <w:rsid w:val="00CB3CE5"/>
    <w:rsid w:val="00CB3CE7"/>
    <w:rsid w:val="00CB4207"/>
    <w:rsid w:val="00CB4508"/>
    <w:rsid w:val="00CB45B4"/>
    <w:rsid w:val="00CB4A17"/>
    <w:rsid w:val="00CB4D31"/>
    <w:rsid w:val="00CB6045"/>
    <w:rsid w:val="00CB6263"/>
    <w:rsid w:val="00CB65AF"/>
    <w:rsid w:val="00CB7A15"/>
    <w:rsid w:val="00CC0AE5"/>
    <w:rsid w:val="00CC0C3A"/>
    <w:rsid w:val="00CC2385"/>
    <w:rsid w:val="00CC2D51"/>
    <w:rsid w:val="00CC350D"/>
    <w:rsid w:val="00CC3776"/>
    <w:rsid w:val="00CC39CD"/>
    <w:rsid w:val="00CC5459"/>
    <w:rsid w:val="00CC6D17"/>
    <w:rsid w:val="00CC6E0E"/>
    <w:rsid w:val="00CD022F"/>
    <w:rsid w:val="00CD046B"/>
    <w:rsid w:val="00CD2ECF"/>
    <w:rsid w:val="00CD36A3"/>
    <w:rsid w:val="00CD37FA"/>
    <w:rsid w:val="00CD485C"/>
    <w:rsid w:val="00CD49D8"/>
    <w:rsid w:val="00CD4B74"/>
    <w:rsid w:val="00CD51ED"/>
    <w:rsid w:val="00CD55DF"/>
    <w:rsid w:val="00CD5CB0"/>
    <w:rsid w:val="00CD6357"/>
    <w:rsid w:val="00CD6596"/>
    <w:rsid w:val="00CD6614"/>
    <w:rsid w:val="00CD6708"/>
    <w:rsid w:val="00CD695A"/>
    <w:rsid w:val="00CD69CD"/>
    <w:rsid w:val="00CD6A3E"/>
    <w:rsid w:val="00CD6A9E"/>
    <w:rsid w:val="00CD774A"/>
    <w:rsid w:val="00CE030F"/>
    <w:rsid w:val="00CE127A"/>
    <w:rsid w:val="00CE1C83"/>
    <w:rsid w:val="00CE1E30"/>
    <w:rsid w:val="00CE1F8E"/>
    <w:rsid w:val="00CE22EE"/>
    <w:rsid w:val="00CE2383"/>
    <w:rsid w:val="00CE3F01"/>
    <w:rsid w:val="00CE48DA"/>
    <w:rsid w:val="00CE5745"/>
    <w:rsid w:val="00CE594E"/>
    <w:rsid w:val="00CE68ED"/>
    <w:rsid w:val="00CE7589"/>
    <w:rsid w:val="00CE75DC"/>
    <w:rsid w:val="00CF0D10"/>
    <w:rsid w:val="00CF0FC6"/>
    <w:rsid w:val="00CF1A4D"/>
    <w:rsid w:val="00CF21C0"/>
    <w:rsid w:val="00CF2360"/>
    <w:rsid w:val="00CF3667"/>
    <w:rsid w:val="00CF4A76"/>
    <w:rsid w:val="00CF4F17"/>
    <w:rsid w:val="00CF51EC"/>
    <w:rsid w:val="00CF5751"/>
    <w:rsid w:val="00CF6E17"/>
    <w:rsid w:val="00CF7C0B"/>
    <w:rsid w:val="00D00165"/>
    <w:rsid w:val="00D01392"/>
    <w:rsid w:val="00D01BFB"/>
    <w:rsid w:val="00D01EB5"/>
    <w:rsid w:val="00D02B7E"/>
    <w:rsid w:val="00D03016"/>
    <w:rsid w:val="00D050AE"/>
    <w:rsid w:val="00D062D1"/>
    <w:rsid w:val="00D06C9A"/>
    <w:rsid w:val="00D07378"/>
    <w:rsid w:val="00D079A1"/>
    <w:rsid w:val="00D105C9"/>
    <w:rsid w:val="00D10A5A"/>
    <w:rsid w:val="00D1165D"/>
    <w:rsid w:val="00D1215D"/>
    <w:rsid w:val="00D12206"/>
    <w:rsid w:val="00D123C2"/>
    <w:rsid w:val="00D1247A"/>
    <w:rsid w:val="00D12F75"/>
    <w:rsid w:val="00D1303B"/>
    <w:rsid w:val="00D14B78"/>
    <w:rsid w:val="00D1542D"/>
    <w:rsid w:val="00D16ECF"/>
    <w:rsid w:val="00D17940"/>
    <w:rsid w:val="00D17D2A"/>
    <w:rsid w:val="00D21457"/>
    <w:rsid w:val="00D21B9F"/>
    <w:rsid w:val="00D2203B"/>
    <w:rsid w:val="00D2328F"/>
    <w:rsid w:val="00D25471"/>
    <w:rsid w:val="00D27175"/>
    <w:rsid w:val="00D30E04"/>
    <w:rsid w:val="00D31BF3"/>
    <w:rsid w:val="00D31CFB"/>
    <w:rsid w:val="00D3233C"/>
    <w:rsid w:val="00D3273B"/>
    <w:rsid w:val="00D32B8F"/>
    <w:rsid w:val="00D33862"/>
    <w:rsid w:val="00D33B86"/>
    <w:rsid w:val="00D33EC8"/>
    <w:rsid w:val="00D344BF"/>
    <w:rsid w:val="00D36862"/>
    <w:rsid w:val="00D375D6"/>
    <w:rsid w:val="00D40544"/>
    <w:rsid w:val="00D40CDA"/>
    <w:rsid w:val="00D42EA0"/>
    <w:rsid w:val="00D43834"/>
    <w:rsid w:val="00D4466C"/>
    <w:rsid w:val="00D44FB5"/>
    <w:rsid w:val="00D4569D"/>
    <w:rsid w:val="00D45874"/>
    <w:rsid w:val="00D46010"/>
    <w:rsid w:val="00D46170"/>
    <w:rsid w:val="00D4692B"/>
    <w:rsid w:val="00D47570"/>
    <w:rsid w:val="00D50168"/>
    <w:rsid w:val="00D52E87"/>
    <w:rsid w:val="00D5316A"/>
    <w:rsid w:val="00D53343"/>
    <w:rsid w:val="00D53D8D"/>
    <w:rsid w:val="00D56924"/>
    <w:rsid w:val="00D56A81"/>
    <w:rsid w:val="00D577CA"/>
    <w:rsid w:val="00D608A4"/>
    <w:rsid w:val="00D609A3"/>
    <w:rsid w:val="00D61AB6"/>
    <w:rsid w:val="00D61D94"/>
    <w:rsid w:val="00D62398"/>
    <w:rsid w:val="00D6243D"/>
    <w:rsid w:val="00D632FB"/>
    <w:rsid w:val="00D6385A"/>
    <w:rsid w:val="00D649F2"/>
    <w:rsid w:val="00D64D49"/>
    <w:rsid w:val="00D64D56"/>
    <w:rsid w:val="00D65020"/>
    <w:rsid w:val="00D66649"/>
    <w:rsid w:val="00D67076"/>
    <w:rsid w:val="00D703D1"/>
    <w:rsid w:val="00D70922"/>
    <w:rsid w:val="00D7168F"/>
    <w:rsid w:val="00D71E33"/>
    <w:rsid w:val="00D73D31"/>
    <w:rsid w:val="00D740B0"/>
    <w:rsid w:val="00D74384"/>
    <w:rsid w:val="00D74B07"/>
    <w:rsid w:val="00D75AAA"/>
    <w:rsid w:val="00D75ABE"/>
    <w:rsid w:val="00D765D3"/>
    <w:rsid w:val="00D76A3E"/>
    <w:rsid w:val="00D77708"/>
    <w:rsid w:val="00D80954"/>
    <w:rsid w:val="00D81754"/>
    <w:rsid w:val="00D8280D"/>
    <w:rsid w:val="00D828B2"/>
    <w:rsid w:val="00D82B77"/>
    <w:rsid w:val="00D84646"/>
    <w:rsid w:val="00D90636"/>
    <w:rsid w:val="00D9161F"/>
    <w:rsid w:val="00D92636"/>
    <w:rsid w:val="00D929A4"/>
    <w:rsid w:val="00D93592"/>
    <w:rsid w:val="00D93CD0"/>
    <w:rsid w:val="00D94540"/>
    <w:rsid w:val="00D9467A"/>
    <w:rsid w:val="00D9497A"/>
    <w:rsid w:val="00D951A5"/>
    <w:rsid w:val="00D957F1"/>
    <w:rsid w:val="00D95844"/>
    <w:rsid w:val="00D95E25"/>
    <w:rsid w:val="00D966FA"/>
    <w:rsid w:val="00D96759"/>
    <w:rsid w:val="00D968A6"/>
    <w:rsid w:val="00D97076"/>
    <w:rsid w:val="00D97346"/>
    <w:rsid w:val="00D97A74"/>
    <w:rsid w:val="00DA12AB"/>
    <w:rsid w:val="00DA1F9C"/>
    <w:rsid w:val="00DA2025"/>
    <w:rsid w:val="00DA315D"/>
    <w:rsid w:val="00DA329E"/>
    <w:rsid w:val="00DA3C78"/>
    <w:rsid w:val="00DA456C"/>
    <w:rsid w:val="00DA53DC"/>
    <w:rsid w:val="00DA565A"/>
    <w:rsid w:val="00DA5AF2"/>
    <w:rsid w:val="00DA6779"/>
    <w:rsid w:val="00DA6B49"/>
    <w:rsid w:val="00DA6DCB"/>
    <w:rsid w:val="00DA7C7A"/>
    <w:rsid w:val="00DB08CE"/>
    <w:rsid w:val="00DB0F01"/>
    <w:rsid w:val="00DB12C4"/>
    <w:rsid w:val="00DB1562"/>
    <w:rsid w:val="00DB1D18"/>
    <w:rsid w:val="00DB2442"/>
    <w:rsid w:val="00DB2A95"/>
    <w:rsid w:val="00DB2CF4"/>
    <w:rsid w:val="00DB2FE1"/>
    <w:rsid w:val="00DB31B5"/>
    <w:rsid w:val="00DB3364"/>
    <w:rsid w:val="00DB47DA"/>
    <w:rsid w:val="00DB4FFB"/>
    <w:rsid w:val="00DB58A6"/>
    <w:rsid w:val="00DB763B"/>
    <w:rsid w:val="00DC0138"/>
    <w:rsid w:val="00DC0ABA"/>
    <w:rsid w:val="00DC0AFB"/>
    <w:rsid w:val="00DC0B0C"/>
    <w:rsid w:val="00DC12C3"/>
    <w:rsid w:val="00DC187D"/>
    <w:rsid w:val="00DC1F06"/>
    <w:rsid w:val="00DC20FB"/>
    <w:rsid w:val="00DC230F"/>
    <w:rsid w:val="00DC238B"/>
    <w:rsid w:val="00DC254B"/>
    <w:rsid w:val="00DC31F2"/>
    <w:rsid w:val="00DC32A1"/>
    <w:rsid w:val="00DC3536"/>
    <w:rsid w:val="00DC36DC"/>
    <w:rsid w:val="00DC3824"/>
    <w:rsid w:val="00DC4522"/>
    <w:rsid w:val="00DC4677"/>
    <w:rsid w:val="00DC588E"/>
    <w:rsid w:val="00DC61FB"/>
    <w:rsid w:val="00DD1274"/>
    <w:rsid w:val="00DD18E2"/>
    <w:rsid w:val="00DD1908"/>
    <w:rsid w:val="00DD1A25"/>
    <w:rsid w:val="00DD2AF3"/>
    <w:rsid w:val="00DD39A3"/>
    <w:rsid w:val="00DD3BE1"/>
    <w:rsid w:val="00DD46A8"/>
    <w:rsid w:val="00DD4B89"/>
    <w:rsid w:val="00DD53DF"/>
    <w:rsid w:val="00DD5CF4"/>
    <w:rsid w:val="00DD71E8"/>
    <w:rsid w:val="00DD7564"/>
    <w:rsid w:val="00DD7621"/>
    <w:rsid w:val="00DE036B"/>
    <w:rsid w:val="00DE27A9"/>
    <w:rsid w:val="00DE2B51"/>
    <w:rsid w:val="00DE2F80"/>
    <w:rsid w:val="00DE31AF"/>
    <w:rsid w:val="00DE3AEF"/>
    <w:rsid w:val="00DE4078"/>
    <w:rsid w:val="00DE4562"/>
    <w:rsid w:val="00DE50F4"/>
    <w:rsid w:val="00DE661A"/>
    <w:rsid w:val="00DF087C"/>
    <w:rsid w:val="00DF103C"/>
    <w:rsid w:val="00DF188F"/>
    <w:rsid w:val="00DF1DC0"/>
    <w:rsid w:val="00DF1EAA"/>
    <w:rsid w:val="00DF205A"/>
    <w:rsid w:val="00DF2937"/>
    <w:rsid w:val="00DF3B27"/>
    <w:rsid w:val="00DF4B69"/>
    <w:rsid w:val="00DF549E"/>
    <w:rsid w:val="00DF5818"/>
    <w:rsid w:val="00DF6353"/>
    <w:rsid w:val="00DF6830"/>
    <w:rsid w:val="00DF750F"/>
    <w:rsid w:val="00DF7D6A"/>
    <w:rsid w:val="00E0071C"/>
    <w:rsid w:val="00E02859"/>
    <w:rsid w:val="00E02989"/>
    <w:rsid w:val="00E02C51"/>
    <w:rsid w:val="00E03486"/>
    <w:rsid w:val="00E037C5"/>
    <w:rsid w:val="00E03FC6"/>
    <w:rsid w:val="00E0587A"/>
    <w:rsid w:val="00E06FC2"/>
    <w:rsid w:val="00E078F1"/>
    <w:rsid w:val="00E07A47"/>
    <w:rsid w:val="00E100EC"/>
    <w:rsid w:val="00E10973"/>
    <w:rsid w:val="00E1300E"/>
    <w:rsid w:val="00E13342"/>
    <w:rsid w:val="00E13772"/>
    <w:rsid w:val="00E14B2F"/>
    <w:rsid w:val="00E15B41"/>
    <w:rsid w:val="00E1617D"/>
    <w:rsid w:val="00E17052"/>
    <w:rsid w:val="00E172A6"/>
    <w:rsid w:val="00E17949"/>
    <w:rsid w:val="00E17A3E"/>
    <w:rsid w:val="00E17E36"/>
    <w:rsid w:val="00E207AA"/>
    <w:rsid w:val="00E20888"/>
    <w:rsid w:val="00E21649"/>
    <w:rsid w:val="00E21B2E"/>
    <w:rsid w:val="00E21C5F"/>
    <w:rsid w:val="00E22BCD"/>
    <w:rsid w:val="00E23E24"/>
    <w:rsid w:val="00E262F3"/>
    <w:rsid w:val="00E27351"/>
    <w:rsid w:val="00E2773D"/>
    <w:rsid w:val="00E317A8"/>
    <w:rsid w:val="00E31F2F"/>
    <w:rsid w:val="00E325C6"/>
    <w:rsid w:val="00E33002"/>
    <w:rsid w:val="00E3330D"/>
    <w:rsid w:val="00E33D39"/>
    <w:rsid w:val="00E3432D"/>
    <w:rsid w:val="00E34D08"/>
    <w:rsid w:val="00E34DA6"/>
    <w:rsid w:val="00E354A4"/>
    <w:rsid w:val="00E36704"/>
    <w:rsid w:val="00E36AE4"/>
    <w:rsid w:val="00E36D55"/>
    <w:rsid w:val="00E36E28"/>
    <w:rsid w:val="00E37D89"/>
    <w:rsid w:val="00E40C94"/>
    <w:rsid w:val="00E41B37"/>
    <w:rsid w:val="00E429AC"/>
    <w:rsid w:val="00E42D8B"/>
    <w:rsid w:val="00E42F5B"/>
    <w:rsid w:val="00E43213"/>
    <w:rsid w:val="00E435B6"/>
    <w:rsid w:val="00E44772"/>
    <w:rsid w:val="00E45F0B"/>
    <w:rsid w:val="00E466A1"/>
    <w:rsid w:val="00E46DDA"/>
    <w:rsid w:val="00E47202"/>
    <w:rsid w:val="00E47796"/>
    <w:rsid w:val="00E50D0F"/>
    <w:rsid w:val="00E51002"/>
    <w:rsid w:val="00E5103D"/>
    <w:rsid w:val="00E51B4D"/>
    <w:rsid w:val="00E53CE2"/>
    <w:rsid w:val="00E54A79"/>
    <w:rsid w:val="00E55037"/>
    <w:rsid w:val="00E553F1"/>
    <w:rsid w:val="00E5718A"/>
    <w:rsid w:val="00E6026A"/>
    <w:rsid w:val="00E603B8"/>
    <w:rsid w:val="00E60A61"/>
    <w:rsid w:val="00E60BF4"/>
    <w:rsid w:val="00E61D8D"/>
    <w:rsid w:val="00E621AF"/>
    <w:rsid w:val="00E62212"/>
    <w:rsid w:val="00E62521"/>
    <w:rsid w:val="00E62957"/>
    <w:rsid w:val="00E62B43"/>
    <w:rsid w:val="00E63270"/>
    <w:rsid w:val="00E646F9"/>
    <w:rsid w:val="00E64F9A"/>
    <w:rsid w:val="00E6564A"/>
    <w:rsid w:val="00E65978"/>
    <w:rsid w:val="00E66774"/>
    <w:rsid w:val="00E66BA7"/>
    <w:rsid w:val="00E67507"/>
    <w:rsid w:val="00E67541"/>
    <w:rsid w:val="00E70133"/>
    <w:rsid w:val="00E70163"/>
    <w:rsid w:val="00E71474"/>
    <w:rsid w:val="00E71899"/>
    <w:rsid w:val="00E7217F"/>
    <w:rsid w:val="00E723F9"/>
    <w:rsid w:val="00E72932"/>
    <w:rsid w:val="00E72C3E"/>
    <w:rsid w:val="00E73158"/>
    <w:rsid w:val="00E73DFD"/>
    <w:rsid w:val="00E746B6"/>
    <w:rsid w:val="00E75D98"/>
    <w:rsid w:val="00E75F33"/>
    <w:rsid w:val="00E7628C"/>
    <w:rsid w:val="00E76927"/>
    <w:rsid w:val="00E77DE7"/>
    <w:rsid w:val="00E80107"/>
    <w:rsid w:val="00E802F4"/>
    <w:rsid w:val="00E8050A"/>
    <w:rsid w:val="00E808ED"/>
    <w:rsid w:val="00E818D9"/>
    <w:rsid w:val="00E81A1A"/>
    <w:rsid w:val="00E82E8C"/>
    <w:rsid w:val="00E8430C"/>
    <w:rsid w:val="00E84A49"/>
    <w:rsid w:val="00E84F56"/>
    <w:rsid w:val="00E86118"/>
    <w:rsid w:val="00E86685"/>
    <w:rsid w:val="00E86E8F"/>
    <w:rsid w:val="00E87DF7"/>
    <w:rsid w:val="00E90441"/>
    <w:rsid w:val="00E909DB"/>
    <w:rsid w:val="00E9238A"/>
    <w:rsid w:val="00E9290C"/>
    <w:rsid w:val="00E92EBE"/>
    <w:rsid w:val="00E93A1E"/>
    <w:rsid w:val="00E94088"/>
    <w:rsid w:val="00E941F4"/>
    <w:rsid w:val="00E94BFE"/>
    <w:rsid w:val="00E9507F"/>
    <w:rsid w:val="00E95492"/>
    <w:rsid w:val="00E9630B"/>
    <w:rsid w:val="00E9657D"/>
    <w:rsid w:val="00E96662"/>
    <w:rsid w:val="00E96672"/>
    <w:rsid w:val="00E96A73"/>
    <w:rsid w:val="00E96CC8"/>
    <w:rsid w:val="00E97256"/>
    <w:rsid w:val="00E979B3"/>
    <w:rsid w:val="00E97E73"/>
    <w:rsid w:val="00EA0847"/>
    <w:rsid w:val="00EA085C"/>
    <w:rsid w:val="00EA11C9"/>
    <w:rsid w:val="00EA1852"/>
    <w:rsid w:val="00EA2C8B"/>
    <w:rsid w:val="00EA32E9"/>
    <w:rsid w:val="00EA37BA"/>
    <w:rsid w:val="00EA45E4"/>
    <w:rsid w:val="00EA475F"/>
    <w:rsid w:val="00EA4DC3"/>
    <w:rsid w:val="00EA51A2"/>
    <w:rsid w:val="00EA650D"/>
    <w:rsid w:val="00EA65EF"/>
    <w:rsid w:val="00EA6B2F"/>
    <w:rsid w:val="00EA6B72"/>
    <w:rsid w:val="00EA74C9"/>
    <w:rsid w:val="00EA762C"/>
    <w:rsid w:val="00EA7EF4"/>
    <w:rsid w:val="00EB0447"/>
    <w:rsid w:val="00EB25F5"/>
    <w:rsid w:val="00EB2CAA"/>
    <w:rsid w:val="00EB2DA1"/>
    <w:rsid w:val="00EB34CB"/>
    <w:rsid w:val="00EB4529"/>
    <w:rsid w:val="00EB4A68"/>
    <w:rsid w:val="00EB51A8"/>
    <w:rsid w:val="00EB572A"/>
    <w:rsid w:val="00EB7490"/>
    <w:rsid w:val="00EB7BBA"/>
    <w:rsid w:val="00EC03CF"/>
    <w:rsid w:val="00EC04FC"/>
    <w:rsid w:val="00EC0579"/>
    <w:rsid w:val="00EC0EFC"/>
    <w:rsid w:val="00EC1460"/>
    <w:rsid w:val="00EC1625"/>
    <w:rsid w:val="00EC1FFE"/>
    <w:rsid w:val="00EC2329"/>
    <w:rsid w:val="00EC2DE2"/>
    <w:rsid w:val="00EC3287"/>
    <w:rsid w:val="00EC3815"/>
    <w:rsid w:val="00EC3B52"/>
    <w:rsid w:val="00EC3E35"/>
    <w:rsid w:val="00EC46E7"/>
    <w:rsid w:val="00EC49A3"/>
    <w:rsid w:val="00EC56E3"/>
    <w:rsid w:val="00EC57ED"/>
    <w:rsid w:val="00EC63CE"/>
    <w:rsid w:val="00ED00B5"/>
    <w:rsid w:val="00ED0835"/>
    <w:rsid w:val="00ED0B00"/>
    <w:rsid w:val="00ED15A0"/>
    <w:rsid w:val="00ED21BF"/>
    <w:rsid w:val="00ED2448"/>
    <w:rsid w:val="00ED3538"/>
    <w:rsid w:val="00ED3B89"/>
    <w:rsid w:val="00ED3C5B"/>
    <w:rsid w:val="00ED4624"/>
    <w:rsid w:val="00ED50A9"/>
    <w:rsid w:val="00ED54FD"/>
    <w:rsid w:val="00ED6709"/>
    <w:rsid w:val="00ED696A"/>
    <w:rsid w:val="00ED6B0C"/>
    <w:rsid w:val="00EE00FE"/>
    <w:rsid w:val="00EE1578"/>
    <w:rsid w:val="00EE28B6"/>
    <w:rsid w:val="00EE2E45"/>
    <w:rsid w:val="00EE3006"/>
    <w:rsid w:val="00EE332B"/>
    <w:rsid w:val="00EE348A"/>
    <w:rsid w:val="00EE356B"/>
    <w:rsid w:val="00EE43F3"/>
    <w:rsid w:val="00EE45FA"/>
    <w:rsid w:val="00EE4767"/>
    <w:rsid w:val="00EE4E54"/>
    <w:rsid w:val="00EE4F3F"/>
    <w:rsid w:val="00EE5795"/>
    <w:rsid w:val="00EE5933"/>
    <w:rsid w:val="00EE599D"/>
    <w:rsid w:val="00EE69D9"/>
    <w:rsid w:val="00EE6A8E"/>
    <w:rsid w:val="00EE76B0"/>
    <w:rsid w:val="00EF07D4"/>
    <w:rsid w:val="00EF0D0C"/>
    <w:rsid w:val="00EF126B"/>
    <w:rsid w:val="00EF1325"/>
    <w:rsid w:val="00EF137F"/>
    <w:rsid w:val="00EF1E15"/>
    <w:rsid w:val="00EF25C2"/>
    <w:rsid w:val="00EF2674"/>
    <w:rsid w:val="00EF2FDB"/>
    <w:rsid w:val="00EF3393"/>
    <w:rsid w:val="00EF37A8"/>
    <w:rsid w:val="00EF3828"/>
    <w:rsid w:val="00EF3998"/>
    <w:rsid w:val="00EF3FB1"/>
    <w:rsid w:val="00EF439A"/>
    <w:rsid w:val="00EF4DC3"/>
    <w:rsid w:val="00EF5017"/>
    <w:rsid w:val="00EF5CF7"/>
    <w:rsid w:val="00EF7BB2"/>
    <w:rsid w:val="00EF7F68"/>
    <w:rsid w:val="00F005AD"/>
    <w:rsid w:val="00F00897"/>
    <w:rsid w:val="00F00CB4"/>
    <w:rsid w:val="00F00EA1"/>
    <w:rsid w:val="00F01332"/>
    <w:rsid w:val="00F0232C"/>
    <w:rsid w:val="00F027EE"/>
    <w:rsid w:val="00F028C1"/>
    <w:rsid w:val="00F029CE"/>
    <w:rsid w:val="00F03135"/>
    <w:rsid w:val="00F03829"/>
    <w:rsid w:val="00F039F4"/>
    <w:rsid w:val="00F044DE"/>
    <w:rsid w:val="00F04B9C"/>
    <w:rsid w:val="00F04E2E"/>
    <w:rsid w:val="00F05854"/>
    <w:rsid w:val="00F06706"/>
    <w:rsid w:val="00F078E1"/>
    <w:rsid w:val="00F10811"/>
    <w:rsid w:val="00F12DA6"/>
    <w:rsid w:val="00F12E54"/>
    <w:rsid w:val="00F130BF"/>
    <w:rsid w:val="00F13350"/>
    <w:rsid w:val="00F13FA9"/>
    <w:rsid w:val="00F1490C"/>
    <w:rsid w:val="00F149AA"/>
    <w:rsid w:val="00F15737"/>
    <w:rsid w:val="00F159C5"/>
    <w:rsid w:val="00F15BF7"/>
    <w:rsid w:val="00F15E52"/>
    <w:rsid w:val="00F160A1"/>
    <w:rsid w:val="00F16452"/>
    <w:rsid w:val="00F16AE2"/>
    <w:rsid w:val="00F20379"/>
    <w:rsid w:val="00F20CE7"/>
    <w:rsid w:val="00F20FBD"/>
    <w:rsid w:val="00F21A15"/>
    <w:rsid w:val="00F21E5E"/>
    <w:rsid w:val="00F228B5"/>
    <w:rsid w:val="00F229C4"/>
    <w:rsid w:val="00F230A5"/>
    <w:rsid w:val="00F24B3E"/>
    <w:rsid w:val="00F25A7D"/>
    <w:rsid w:val="00F266BA"/>
    <w:rsid w:val="00F26975"/>
    <w:rsid w:val="00F26E9D"/>
    <w:rsid w:val="00F27730"/>
    <w:rsid w:val="00F304CE"/>
    <w:rsid w:val="00F315A1"/>
    <w:rsid w:val="00F32B36"/>
    <w:rsid w:val="00F33D71"/>
    <w:rsid w:val="00F34187"/>
    <w:rsid w:val="00F351E3"/>
    <w:rsid w:val="00F366E3"/>
    <w:rsid w:val="00F367A1"/>
    <w:rsid w:val="00F36D0E"/>
    <w:rsid w:val="00F37BAC"/>
    <w:rsid w:val="00F37C8B"/>
    <w:rsid w:val="00F37ED3"/>
    <w:rsid w:val="00F4031B"/>
    <w:rsid w:val="00F40FC6"/>
    <w:rsid w:val="00F42E9C"/>
    <w:rsid w:val="00F44FFF"/>
    <w:rsid w:val="00F4515A"/>
    <w:rsid w:val="00F4520B"/>
    <w:rsid w:val="00F4520E"/>
    <w:rsid w:val="00F453EB"/>
    <w:rsid w:val="00F45C8B"/>
    <w:rsid w:val="00F45E7A"/>
    <w:rsid w:val="00F467FE"/>
    <w:rsid w:val="00F471CB"/>
    <w:rsid w:val="00F47278"/>
    <w:rsid w:val="00F47703"/>
    <w:rsid w:val="00F4782C"/>
    <w:rsid w:val="00F500C2"/>
    <w:rsid w:val="00F5011E"/>
    <w:rsid w:val="00F5024D"/>
    <w:rsid w:val="00F51277"/>
    <w:rsid w:val="00F51ABD"/>
    <w:rsid w:val="00F524F5"/>
    <w:rsid w:val="00F52DB8"/>
    <w:rsid w:val="00F536D4"/>
    <w:rsid w:val="00F5385F"/>
    <w:rsid w:val="00F54004"/>
    <w:rsid w:val="00F54CB4"/>
    <w:rsid w:val="00F54FAE"/>
    <w:rsid w:val="00F554ED"/>
    <w:rsid w:val="00F554F3"/>
    <w:rsid w:val="00F55867"/>
    <w:rsid w:val="00F562D6"/>
    <w:rsid w:val="00F56D28"/>
    <w:rsid w:val="00F57023"/>
    <w:rsid w:val="00F57078"/>
    <w:rsid w:val="00F57658"/>
    <w:rsid w:val="00F57742"/>
    <w:rsid w:val="00F602EA"/>
    <w:rsid w:val="00F606B7"/>
    <w:rsid w:val="00F60736"/>
    <w:rsid w:val="00F6131C"/>
    <w:rsid w:val="00F6238C"/>
    <w:rsid w:val="00F6275D"/>
    <w:rsid w:val="00F6368F"/>
    <w:rsid w:val="00F63D72"/>
    <w:rsid w:val="00F64237"/>
    <w:rsid w:val="00F64610"/>
    <w:rsid w:val="00F64770"/>
    <w:rsid w:val="00F64987"/>
    <w:rsid w:val="00F64DB2"/>
    <w:rsid w:val="00F64E3D"/>
    <w:rsid w:val="00F64E48"/>
    <w:rsid w:val="00F65871"/>
    <w:rsid w:val="00F65DBB"/>
    <w:rsid w:val="00F65E76"/>
    <w:rsid w:val="00F663BA"/>
    <w:rsid w:val="00F66739"/>
    <w:rsid w:val="00F66763"/>
    <w:rsid w:val="00F66818"/>
    <w:rsid w:val="00F66AD7"/>
    <w:rsid w:val="00F67125"/>
    <w:rsid w:val="00F700C2"/>
    <w:rsid w:val="00F704C4"/>
    <w:rsid w:val="00F704ED"/>
    <w:rsid w:val="00F7081E"/>
    <w:rsid w:val="00F70B70"/>
    <w:rsid w:val="00F70DF6"/>
    <w:rsid w:val="00F70FBC"/>
    <w:rsid w:val="00F71496"/>
    <w:rsid w:val="00F718EF"/>
    <w:rsid w:val="00F72380"/>
    <w:rsid w:val="00F725AB"/>
    <w:rsid w:val="00F7341D"/>
    <w:rsid w:val="00F73785"/>
    <w:rsid w:val="00F73F3B"/>
    <w:rsid w:val="00F73F3C"/>
    <w:rsid w:val="00F7442C"/>
    <w:rsid w:val="00F7498B"/>
    <w:rsid w:val="00F759D6"/>
    <w:rsid w:val="00F7626C"/>
    <w:rsid w:val="00F768C3"/>
    <w:rsid w:val="00F77002"/>
    <w:rsid w:val="00F774AF"/>
    <w:rsid w:val="00F777EF"/>
    <w:rsid w:val="00F81F53"/>
    <w:rsid w:val="00F82284"/>
    <w:rsid w:val="00F83BB8"/>
    <w:rsid w:val="00F83CAA"/>
    <w:rsid w:val="00F852E1"/>
    <w:rsid w:val="00F8545F"/>
    <w:rsid w:val="00F8583F"/>
    <w:rsid w:val="00F86BA8"/>
    <w:rsid w:val="00F8728E"/>
    <w:rsid w:val="00F873C3"/>
    <w:rsid w:val="00F87885"/>
    <w:rsid w:val="00F879ED"/>
    <w:rsid w:val="00F901DE"/>
    <w:rsid w:val="00F90331"/>
    <w:rsid w:val="00F906D4"/>
    <w:rsid w:val="00F9080E"/>
    <w:rsid w:val="00F90CA6"/>
    <w:rsid w:val="00F90CCE"/>
    <w:rsid w:val="00F92386"/>
    <w:rsid w:val="00F92A2F"/>
    <w:rsid w:val="00F92CBF"/>
    <w:rsid w:val="00F938EE"/>
    <w:rsid w:val="00F94919"/>
    <w:rsid w:val="00F94B53"/>
    <w:rsid w:val="00F94F6E"/>
    <w:rsid w:val="00F96936"/>
    <w:rsid w:val="00F96A61"/>
    <w:rsid w:val="00F96BD9"/>
    <w:rsid w:val="00F96CBD"/>
    <w:rsid w:val="00F97424"/>
    <w:rsid w:val="00FA05B2"/>
    <w:rsid w:val="00FA0F4E"/>
    <w:rsid w:val="00FA13EA"/>
    <w:rsid w:val="00FA189F"/>
    <w:rsid w:val="00FA1B8B"/>
    <w:rsid w:val="00FA23C9"/>
    <w:rsid w:val="00FA46A7"/>
    <w:rsid w:val="00FA4754"/>
    <w:rsid w:val="00FA5171"/>
    <w:rsid w:val="00FA5A46"/>
    <w:rsid w:val="00FA5B41"/>
    <w:rsid w:val="00FA6098"/>
    <w:rsid w:val="00FA649A"/>
    <w:rsid w:val="00FA68B4"/>
    <w:rsid w:val="00FA6B87"/>
    <w:rsid w:val="00FA6F3D"/>
    <w:rsid w:val="00FA6F70"/>
    <w:rsid w:val="00FA776E"/>
    <w:rsid w:val="00FA7FCB"/>
    <w:rsid w:val="00FB0337"/>
    <w:rsid w:val="00FB0F3F"/>
    <w:rsid w:val="00FB12F3"/>
    <w:rsid w:val="00FB18CE"/>
    <w:rsid w:val="00FB1B61"/>
    <w:rsid w:val="00FB1BC4"/>
    <w:rsid w:val="00FB28D2"/>
    <w:rsid w:val="00FB2E9E"/>
    <w:rsid w:val="00FB3C7B"/>
    <w:rsid w:val="00FB4324"/>
    <w:rsid w:val="00FB4BEF"/>
    <w:rsid w:val="00FB553A"/>
    <w:rsid w:val="00FB597F"/>
    <w:rsid w:val="00FB5FA3"/>
    <w:rsid w:val="00FB6E4C"/>
    <w:rsid w:val="00FB74C8"/>
    <w:rsid w:val="00FB7CB2"/>
    <w:rsid w:val="00FB7E69"/>
    <w:rsid w:val="00FC03D4"/>
    <w:rsid w:val="00FC0697"/>
    <w:rsid w:val="00FC0758"/>
    <w:rsid w:val="00FC0EFE"/>
    <w:rsid w:val="00FC16A5"/>
    <w:rsid w:val="00FC1F88"/>
    <w:rsid w:val="00FC22C3"/>
    <w:rsid w:val="00FC305D"/>
    <w:rsid w:val="00FC343B"/>
    <w:rsid w:val="00FC4C6B"/>
    <w:rsid w:val="00FC4D6E"/>
    <w:rsid w:val="00FC72A6"/>
    <w:rsid w:val="00FC7807"/>
    <w:rsid w:val="00FD0788"/>
    <w:rsid w:val="00FD0C33"/>
    <w:rsid w:val="00FD110F"/>
    <w:rsid w:val="00FD1138"/>
    <w:rsid w:val="00FD19D5"/>
    <w:rsid w:val="00FD1FAF"/>
    <w:rsid w:val="00FD26C0"/>
    <w:rsid w:val="00FD2956"/>
    <w:rsid w:val="00FD29FC"/>
    <w:rsid w:val="00FD3359"/>
    <w:rsid w:val="00FD4671"/>
    <w:rsid w:val="00FD4B6D"/>
    <w:rsid w:val="00FD5383"/>
    <w:rsid w:val="00FD53A2"/>
    <w:rsid w:val="00FD559E"/>
    <w:rsid w:val="00FD5775"/>
    <w:rsid w:val="00FD6002"/>
    <w:rsid w:val="00FD7527"/>
    <w:rsid w:val="00FD7662"/>
    <w:rsid w:val="00FD7BB4"/>
    <w:rsid w:val="00FE07C5"/>
    <w:rsid w:val="00FE0838"/>
    <w:rsid w:val="00FE12DD"/>
    <w:rsid w:val="00FE1E23"/>
    <w:rsid w:val="00FE1E34"/>
    <w:rsid w:val="00FE4513"/>
    <w:rsid w:val="00FE699F"/>
    <w:rsid w:val="00FE69FD"/>
    <w:rsid w:val="00FE6FC0"/>
    <w:rsid w:val="00FE7A15"/>
    <w:rsid w:val="00FE7C94"/>
    <w:rsid w:val="00FF03AD"/>
    <w:rsid w:val="00FF05CB"/>
    <w:rsid w:val="00FF0A12"/>
    <w:rsid w:val="00FF1540"/>
    <w:rsid w:val="00FF1F89"/>
    <w:rsid w:val="00FF2014"/>
    <w:rsid w:val="00FF275E"/>
    <w:rsid w:val="00FF35F4"/>
    <w:rsid w:val="00FF38B5"/>
    <w:rsid w:val="00FF3CA6"/>
    <w:rsid w:val="00FF4383"/>
    <w:rsid w:val="00FF466A"/>
    <w:rsid w:val="00FF4C2E"/>
    <w:rsid w:val="00FF4F7C"/>
    <w:rsid w:val="00FF52CD"/>
    <w:rsid w:val="00FF59A6"/>
    <w:rsid w:val="00FF640E"/>
    <w:rsid w:val="00FF6FF9"/>
    <w:rsid w:val="00FF71FB"/>
    <w:rsid w:val="00FF7740"/>
    <w:rsid w:val="00FF7A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F7D02"/>
  <w15:docId w15:val="{1E5D0ACA-8FEE-42C2-A49B-F871FF15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0D"/>
  </w:style>
  <w:style w:type="paragraph" w:styleId="Heading1">
    <w:name w:val="heading 1"/>
    <w:basedOn w:val="Normal"/>
    <w:next w:val="Normal"/>
    <w:link w:val="Heading1Char"/>
    <w:uiPriority w:val="9"/>
    <w:qFormat/>
    <w:rsid w:val="005055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903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603B0"/>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B724F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List,Списък на абзаци,Endnote,Indent,ПАРАГРАФ,Гл точки,punto elenco,bullet2"/>
    <w:basedOn w:val="Normal"/>
    <w:link w:val="ListParagraphChar"/>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unhideWhenUsed/>
    <w:qFormat/>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character" w:customStyle="1" w:styleId="Heading2Char">
    <w:name w:val="Heading 2 Char"/>
    <w:basedOn w:val="DefaultParagraphFont"/>
    <w:link w:val="Heading2"/>
    <w:uiPriority w:val="9"/>
    <w:rsid w:val="00F90331"/>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50555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505559"/>
    <w:pPr>
      <w:spacing w:line="276" w:lineRule="auto"/>
      <w:outlineLvl w:val="9"/>
    </w:pPr>
    <w:rPr>
      <w:lang w:val="en-US" w:eastAsia="ja-JP"/>
    </w:rPr>
  </w:style>
  <w:style w:type="paragraph" w:styleId="TOC2">
    <w:name w:val="toc 2"/>
    <w:basedOn w:val="Normal"/>
    <w:next w:val="Normal"/>
    <w:autoRedefine/>
    <w:uiPriority w:val="39"/>
    <w:unhideWhenUsed/>
    <w:rsid w:val="00505559"/>
    <w:pPr>
      <w:spacing w:after="100"/>
      <w:ind w:left="220"/>
    </w:pPr>
  </w:style>
  <w:style w:type="character" w:styleId="Hyperlink">
    <w:name w:val="Hyperlink"/>
    <w:basedOn w:val="DefaultParagraphFont"/>
    <w:uiPriority w:val="99"/>
    <w:unhideWhenUsed/>
    <w:rsid w:val="00505559"/>
    <w:rPr>
      <w:color w:val="0563C1" w:themeColor="hyperlink"/>
      <w:u w:val="single"/>
    </w:rPr>
  </w:style>
  <w:style w:type="paragraph" w:styleId="NormalWeb">
    <w:name w:val="Normal (Web)"/>
    <w:basedOn w:val="Normal"/>
    <w:uiPriority w:val="99"/>
    <w:unhideWhenUsed/>
    <w:rsid w:val="00C90AC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0">
    <w:name w:val="style0"/>
    <w:basedOn w:val="Normal"/>
    <w:rsid w:val="00CD55DF"/>
    <w:pPr>
      <w:spacing w:after="0" w:line="240" w:lineRule="auto"/>
      <w:ind w:firstLine="1200"/>
      <w:jc w:val="both"/>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rsid w:val="001603B0"/>
    <w:rPr>
      <w:rFonts w:asciiTheme="majorHAnsi" w:eastAsiaTheme="majorEastAsia" w:hAnsiTheme="majorHAnsi" w:cstheme="majorBidi"/>
      <w:b/>
      <w:bCs/>
      <w:color w:val="5B9BD5" w:themeColor="accent1"/>
    </w:rPr>
  </w:style>
  <w:style w:type="paragraph" w:customStyle="1" w:styleId="Default">
    <w:name w:val="Default"/>
    <w:link w:val="DefaultChar"/>
    <w:uiPriority w:val="99"/>
    <w:rsid w:val="0065112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Emphasis">
    <w:name w:val="Emphasis"/>
    <w:basedOn w:val="DefaultParagraphFont"/>
    <w:uiPriority w:val="20"/>
    <w:qFormat/>
    <w:rsid w:val="007E0911"/>
    <w:rPr>
      <w:i/>
      <w:iCs/>
    </w:rPr>
  </w:style>
  <w:style w:type="character" w:styleId="FollowedHyperlink">
    <w:name w:val="FollowedHyperlink"/>
    <w:basedOn w:val="DefaultParagraphFont"/>
    <w:uiPriority w:val="99"/>
    <w:semiHidden/>
    <w:unhideWhenUsed/>
    <w:rsid w:val="00C940DD"/>
    <w:rPr>
      <w:color w:val="954F72" w:themeColor="followedHyperlink"/>
      <w:u w:val="single"/>
    </w:rPr>
  </w:style>
  <w:style w:type="paragraph" w:styleId="Revision">
    <w:name w:val="Revision"/>
    <w:hidden/>
    <w:uiPriority w:val="99"/>
    <w:semiHidden/>
    <w:rsid w:val="00C5692D"/>
    <w:pPr>
      <w:spacing w:after="0" w:line="240" w:lineRule="auto"/>
    </w:pPr>
  </w:style>
  <w:style w:type="paragraph" w:styleId="EndnoteText">
    <w:name w:val="endnote text"/>
    <w:basedOn w:val="Normal"/>
    <w:link w:val="EndnoteTextChar"/>
    <w:uiPriority w:val="99"/>
    <w:unhideWhenUsed/>
    <w:rsid w:val="001F02D2"/>
    <w:pPr>
      <w:spacing w:after="0" w:line="240" w:lineRule="auto"/>
    </w:pPr>
    <w:rPr>
      <w:sz w:val="20"/>
      <w:szCs w:val="20"/>
    </w:rPr>
  </w:style>
  <w:style w:type="character" w:customStyle="1" w:styleId="EndnoteTextChar">
    <w:name w:val="Endnote Text Char"/>
    <w:basedOn w:val="DefaultParagraphFont"/>
    <w:link w:val="EndnoteText"/>
    <w:uiPriority w:val="99"/>
    <w:rsid w:val="001F02D2"/>
    <w:rPr>
      <w:sz w:val="20"/>
      <w:szCs w:val="20"/>
    </w:rPr>
  </w:style>
  <w:style w:type="character" w:styleId="EndnoteReference">
    <w:name w:val="endnote reference"/>
    <w:basedOn w:val="DefaultParagraphFont"/>
    <w:uiPriority w:val="99"/>
    <w:semiHidden/>
    <w:unhideWhenUsed/>
    <w:rsid w:val="001F02D2"/>
    <w:rPr>
      <w:vertAlign w:val="superscript"/>
    </w:rPr>
  </w:style>
  <w:style w:type="character" w:customStyle="1" w:styleId="a">
    <w:name w:val="Основен текст_"/>
    <w:basedOn w:val="DefaultParagraphFont"/>
    <w:link w:val="1"/>
    <w:uiPriority w:val="99"/>
    <w:locked/>
    <w:rsid w:val="00D70922"/>
    <w:rPr>
      <w:rFonts w:ascii="Times New Roman" w:hAnsi="Times New Roman" w:cs="Times New Roman"/>
      <w:sz w:val="23"/>
      <w:szCs w:val="23"/>
      <w:shd w:val="clear" w:color="auto" w:fill="FFFFFF"/>
    </w:rPr>
  </w:style>
  <w:style w:type="character" w:customStyle="1" w:styleId="10">
    <w:name w:val="Заглавие #1_"/>
    <w:basedOn w:val="DefaultParagraphFont"/>
    <w:link w:val="11"/>
    <w:uiPriority w:val="99"/>
    <w:locked/>
    <w:rsid w:val="00D70922"/>
    <w:rPr>
      <w:rFonts w:ascii="Times New Roman" w:hAnsi="Times New Roman" w:cs="Times New Roman"/>
      <w:b/>
      <w:bCs/>
      <w:sz w:val="23"/>
      <w:szCs w:val="23"/>
      <w:shd w:val="clear" w:color="auto" w:fill="FFFFFF"/>
    </w:rPr>
  </w:style>
  <w:style w:type="paragraph" w:customStyle="1" w:styleId="1">
    <w:name w:val="Основен текст1"/>
    <w:basedOn w:val="Normal"/>
    <w:link w:val="a"/>
    <w:uiPriority w:val="99"/>
    <w:rsid w:val="00D70922"/>
    <w:pPr>
      <w:shd w:val="clear" w:color="auto" w:fill="FFFFFF"/>
      <w:spacing w:after="0" w:line="360" w:lineRule="exact"/>
      <w:ind w:hanging="360"/>
      <w:jc w:val="both"/>
    </w:pPr>
    <w:rPr>
      <w:rFonts w:ascii="Times New Roman" w:hAnsi="Times New Roman" w:cs="Times New Roman"/>
      <w:sz w:val="23"/>
      <w:szCs w:val="23"/>
    </w:rPr>
  </w:style>
  <w:style w:type="paragraph" w:customStyle="1" w:styleId="11">
    <w:name w:val="Заглавие #11"/>
    <w:basedOn w:val="Normal"/>
    <w:link w:val="10"/>
    <w:uiPriority w:val="99"/>
    <w:rsid w:val="00D70922"/>
    <w:pPr>
      <w:shd w:val="clear" w:color="auto" w:fill="FFFFFF"/>
      <w:spacing w:before="480" w:after="480" w:line="283" w:lineRule="exact"/>
      <w:jc w:val="both"/>
      <w:outlineLvl w:val="0"/>
    </w:pPr>
    <w:rPr>
      <w:rFonts w:ascii="Times New Roman" w:hAnsi="Times New Roman" w:cs="Times New Roman"/>
      <w:b/>
      <w:bCs/>
      <w:sz w:val="23"/>
      <w:szCs w:val="23"/>
    </w:rPr>
  </w:style>
  <w:style w:type="paragraph" w:customStyle="1" w:styleId="CharChar1CharCharCharCharCharCharCharCharCharCharCharCharCharCharCharChar">
    <w:name w:val="Char Char1 Char Char Char Char Char Char Char Char Char Char Char Char Char Char Char Char"/>
    <w:basedOn w:val="Normal"/>
    <w:rsid w:val="00A131F4"/>
    <w:pPr>
      <w:tabs>
        <w:tab w:val="left" w:pos="709"/>
      </w:tabs>
      <w:spacing w:after="0" w:line="240" w:lineRule="auto"/>
    </w:pPr>
    <w:rPr>
      <w:rFonts w:ascii="Times New Roman" w:eastAsia="Times New Roman" w:hAnsi="Times New Roman" w:cs="Times New Roman"/>
      <w:b/>
      <w:sz w:val="24"/>
      <w:szCs w:val="24"/>
      <w:lang w:val="pl-PL" w:eastAsia="pl-PL"/>
    </w:rPr>
  </w:style>
  <w:style w:type="character" w:customStyle="1" w:styleId="2">
    <w:name w:val="Основен текст2"/>
    <w:basedOn w:val="a"/>
    <w:uiPriority w:val="99"/>
    <w:rsid w:val="009707CB"/>
    <w:rPr>
      <w:rFonts w:ascii="Times New Roman" w:hAnsi="Times New Roman" w:cs="Times New Roman"/>
      <w:spacing w:val="0"/>
      <w:sz w:val="23"/>
      <w:szCs w:val="23"/>
      <w:u w:val="single"/>
      <w:shd w:val="clear" w:color="auto" w:fill="FFFFFF"/>
      <w:lang w:val="en-US" w:eastAsia="en-US"/>
    </w:rPr>
  </w:style>
  <w:style w:type="character" w:customStyle="1" w:styleId="samedocreference">
    <w:name w:val="samedocreference"/>
    <w:basedOn w:val="DefaultParagraphFont"/>
    <w:rsid w:val="00434CBE"/>
  </w:style>
  <w:style w:type="character" w:customStyle="1" w:styleId="blue">
    <w:name w:val="blue"/>
    <w:basedOn w:val="DefaultParagraphFont"/>
    <w:rsid w:val="0055396E"/>
  </w:style>
  <w:style w:type="paragraph" w:customStyle="1" w:styleId="Normal1">
    <w:name w:val="Normal1"/>
    <w:basedOn w:val="Normal"/>
    <w:rsid w:val="00A91A02"/>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numbering" w:customStyle="1" w:styleId="11111111">
    <w:name w:val="1 / 1.1 / 1.1.111"/>
    <w:rsid w:val="00A91A02"/>
    <w:pPr>
      <w:numPr>
        <w:numId w:val="1"/>
      </w:numPr>
    </w:pPr>
  </w:style>
  <w:style w:type="table" w:customStyle="1" w:styleId="TableGrid1">
    <w:name w:val="Table Grid1"/>
    <w:basedOn w:val="TableNormal"/>
    <w:next w:val="TableGrid"/>
    <w:uiPriority w:val="59"/>
    <w:rsid w:val="004B65E7"/>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724FB"/>
    <w:rPr>
      <w:rFonts w:asciiTheme="majorHAnsi" w:eastAsiaTheme="majorEastAsia" w:hAnsiTheme="majorHAnsi" w:cstheme="majorBidi"/>
      <w:color w:val="2E74B5" w:themeColor="accent1" w:themeShade="BF"/>
    </w:rPr>
  </w:style>
  <w:style w:type="character" w:customStyle="1" w:styleId="ListParagraphChar">
    <w:name w:val="List Paragraph Char"/>
    <w:aliases w:val="Normal List Char,Списък на абзаци Char,Endnote Char,Indent Char,ПАРАГРАФ Char,Гл точки Char,punto elenco Char,bullet2 Char"/>
    <w:link w:val="ListParagraph"/>
    <w:uiPriority w:val="34"/>
    <w:qFormat/>
    <w:locked/>
    <w:rsid w:val="0024378B"/>
  </w:style>
  <w:style w:type="paragraph" w:customStyle="1" w:styleId="oj-normal">
    <w:name w:val="oj-normal"/>
    <w:basedOn w:val="Normal"/>
    <w:rsid w:val="0011565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ti-art">
    <w:name w:val="oj-ti-art"/>
    <w:basedOn w:val="Normal"/>
    <w:rsid w:val="004966C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oj-sti-art">
    <w:name w:val="oj-sti-art"/>
    <w:basedOn w:val="Normal"/>
    <w:rsid w:val="004966C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Mnumeric">
    <w:name w:val="PM numeric"/>
    <w:basedOn w:val="Normal"/>
    <w:link w:val="PMnumericChar"/>
    <w:qFormat/>
    <w:rsid w:val="00FD5383"/>
    <w:pPr>
      <w:numPr>
        <w:numId w:val="13"/>
      </w:numPr>
      <w:spacing w:before="134" w:after="0" w:line="240" w:lineRule="auto"/>
      <w:jc w:val="both"/>
    </w:pPr>
    <w:rPr>
      <w:rFonts w:ascii="Times New Roman" w:eastAsia="Times New Roman" w:hAnsi="Times New Roman" w:cs="Times New Roman"/>
      <w:spacing w:val="10"/>
      <w:sz w:val="24"/>
      <w:szCs w:val="24"/>
      <w:lang w:eastAsia="bg-BG"/>
    </w:rPr>
  </w:style>
  <w:style w:type="character" w:customStyle="1" w:styleId="PMnumericChar">
    <w:name w:val="PM numeric Char"/>
    <w:link w:val="PMnumeric"/>
    <w:locked/>
    <w:rsid w:val="00FD5383"/>
    <w:rPr>
      <w:rFonts w:ascii="Times New Roman" w:eastAsia="Times New Roman" w:hAnsi="Times New Roman" w:cs="Times New Roman"/>
      <w:spacing w:val="10"/>
      <w:sz w:val="24"/>
      <w:szCs w:val="24"/>
      <w:lang w:eastAsia="bg-BG"/>
    </w:rPr>
  </w:style>
  <w:style w:type="paragraph" w:customStyle="1" w:styleId="PMHeading3">
    <w:name w:val="PM Heading 3"/>
    <w:basedOn w:val="Normal"/>
    <w:link w:val="PMHeading3Char"/>
    <w:qFormat/>
    <w:rsid w:val="00FD5383"/>
    <w:pPr>
      <w:numPr>
        <w:numId w:val="15"/>
      </w:numPr>
      <w:shd w:val="clear" w:color="auto" w:fill="FFFFFF"/>
      <w:spacing w:before="120" w:after="120" w:line="240" w:lineRule="auto"/>
      <w:jc w:val="center"/>
      <w:outlineLvl w:val="0"/>
    </w:pPr>
    <w:rPr>
      <w:rFonts w:ascii="Times New Roman Bold" w:eastAsia="Times New Roman" w:hAnsi="Times New Roman Bold" w:cs="Times New Roman"/>
      <w:b/>
      <w:color w:val="000000"/>
      <w:spacing w:val="10"/>
      <w:sz w:val="24"/>
      <w:szCs w:val="24"/>
      <w:lang w:eastAsia="pl-PL"/>
    </w:rPr>
  </w:style>
  <w:style w:type="character" w:customStyle="1" w:styleId="PMHeading3Char">
    <w:name w:val="PM Heading 3 Char"/>
    <w:link w:val="PMHeading3"/>
    <w:locked/>
    <w:rsid w:val="00FD5383"/>
    <w:rPr>
      <w:rFonts w:ascii="Times New Roman Bold" w:eastAsia="Times New Roman" w:hAnsi="Times New Roman Bold" w:cs="Times New Roman"/>
      <w:b/>
      <w:color w:val="000000"/>
      <w:spacing w:val="10"/>
      <w:sz w:val="24"/>
      <w:szCs w:val="24"/>
      <w:shd w:val="clear" w:color="auto" w:fill="FFFFFF"/>
      <w:lang w:eastAsia="pl-PL"/>
    </w:rPr>
  </w:style>
  <w:style w:type="paragraph" w:customStyle="1" w:styleId="msonormalmrcssattr">
    <w:name w:val="msonormal_mr_css_attr"/>
    <w:basedOn w:val="Normal"/>
    <w:rsid w:val="00D95844"/>
    <w:pPr>
      <w:spacing w:before="100" w:beforeAutospacing="1" w:after="100" w:afterAutospacing="1" w:line="240" w:lineRule="auto"/>
    </w:pPr>
    <w:rPr>
      <w:rFonts w:ascii="Times New Roman" w:eastAsia="Calibri" w:hAnsi="Times New Roman" w:cs="Times New Roman"/>
      <w:sz w:val="24"/>
      <w:szCs w:val="24"/>
      <w:lang w:eastAsia="bg-BG"/>
    </w:rPr>
  </w:style>
  <w:style w:type="paragraph" w:customStyle="1" w:styleId="CharCharChar1CharCharChar">
    <w:name w:val="Char Char Char1 Char Char Char"/>
    <w:basedOn w:val="Normal"/>
    <w:rsid w:val="0057720B"/>
    <w:pPr>
      <w:spacing w:line="240" w:lineRule="exact"/>
    </w:pPr>
    <w:rPr>
      <w:rFonts w:ascii="Tahoma" w:eastAsia="Times New Roman" w:hAnsi="Tahoma" w:cs="Times New Roman"/>
      <w:sz w:val="20"/>
      <w:szCs w:val="20"/>
      <w:lang w:val="en-US"/>
    </w:rPr>
  </w:style>
  <w:style w:type="character" w:customStyle="1" w:styleId="newdocreference">
    <w:name w:val="newdocreference"/>
    <w:basedOn w:val="DefaultParagraphFont"/>
    <w:rsid w:val="00E96662"/>
  </w:style>
  <w:style w:type="paragraph" w:customStyle="1" w:styleId="Normal2">
    <w:name w:val="Normal2"/>
    <w:basedOn w:val="Normal"/>
    <w:rsid w:val="0012166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ld">
    <w:name w:val="bold"/>
    <w:basedOn w:val="DefaultParagraphFont"/>
    <w:rsid w:val="00121669"/>
  </w:style>
  <w:style w:type="character" w:customStyle="1" w:styleId="super">
    <w:name w:val="super"/>
    <w:basedOn w:val="DefaultParagraphFont"/>
    <w:rsid w:val="00121669"/>
  </w:style>
  <w:style w:type="character" w:customStyle="1" w:styleId="WW8Num9z0">
    <w:name w:val="WW8Num9z0"/>
    <w:rsid w:val="00E325C6"/>
    <w:rPr>
      <w:rFonts w:hint="default"/>
    </w:rPr>
  </w:style>
  <w:style w:type="numbering" w:styleId="111111">
    <w:name w:val="Outline List 2"/>
    <w:basedOn w:val="NoList"/>
    <w:uiPriority w:val="99"/>
    <w:semiHidden/>
    <w:unhideWhenUsed/>
    <w:rsid w:val="00E325C6"/>
    <w:pPr>
      <w:numPr>
        <w:numId w:val="23"/>
      </w:numPr>
    </w:pPr>
  </w:style>
  <w:style w:type="paragraph" w:customStyle="1" w:styleId="norm">
    <w:name w:val="norm"/>
    <w:basedOn w:val="Normal"/>
    <w:rsid w:val="00EE356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uperscript">
    <w:name w:val="superscript"/>
    <w:basedOn w:val="DefaultParagraphFont"/>
    <w:rsid w:val="00EE356B"/>
  </w:style>
  <w:style w:type="character" w:customStyle="1" w:styleId="DefaultChar">
    <w:name w:val="Default Char"/>
    <w:link w:val="Default"/>
    <w:uiPriority w:val="99"/>
    <w:rsid w:val="00343AD6"/>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681">
      <w:bodyDiv w:val="1"/>
      <w:marLeft w:val="0"/>
      <w:marRight w:val="0"/>
      <w:marTop w:val="0"/>
      <w:marBottom w:val="0"/>
      <w:divBdr>
        <w:top w:val="none" w:sz="0" w:space="0" w:color="auto"/>
        <w:left w:val="none" w:sz="0" w:space="0" w:color="auto"/>
        <w:bottom w:val="none" w:sz="0" w:space="0" w:color="auto"/>
        <w:right w:val="none" w:sz="0" w:space="0" w:color="auto"/>
      </w:divBdr>
    </w:div>
    <w:div w:id="95903086">
      <w:bodyDiv w:val="1"/>
      <w:marLeft w:val="0"/>
      <w:marRight w:val="0"/>
      <w:marTop w:val="0"/>
      <w:marBottom w:val="0"/>
      <w:divBdr>
        <w:top w:val="none" w:sz="0" w:space="0" w:color="auto"/>
        <w:left w:val="none" w:sz="0" w:space="0" w:color="auto"/>
        <w:bottom w:val="none" w:sz="0" w:space="0" w:color="auto"/>
        <w:right w:val="none" w:sz="0" w:space="0" w:color="auto"/>
      </w:divBdr>
    </w:div>
    <w:div w:id="104233576">
      <w:bodyDiv w:val="1"/>
      <w:marLeft w:val="0"/>
      <w:marRight w:val="0"/>
      <w:marTop w:val="0"/>
      <w:marBottom w:val="0"/>
      <w:divBdr>
        <w:top w:val="none" w:sz="0" w:space="0" w:color="auto"/>
        <w:left w:val="none" w:sz="0" w:space="0" w:color="auto"/>
        <w:bottom w:val="none" w:sz="0" w:space="0" w:color="auto"/>
        <w:right w:val="none" w:sz="0" w:space="0" w:color="auto"/>
      </w:divBdr>
      <w:divsChild>
        <w:div w:id="2138253385">
          <w:marLeft w:val="0"/>
          <w:marRight w:val="0"/>
          <w:marTop w:val="0"/>
          <w:marBottom w:val="0"/>
          <w:divBdr>
            <w:top w:val="none" w:sz="0" w:space="0" w:color="auto"/>
            <w:left w:val="none" w:sz="0" w:space="0" w:color="auto"/>
            <w:bottom w:val="none" w:sz="0" w:space="0" w:color="auto"/>
            <w:right w:val="none" w:sz="0" w:space="0" w:color="auto"/>
          </w:divBdr>
          <w:divsChild>
            <w:div w:id="1308318359">
              <w:marLeft w:val="0"/>
              <w:marRight w:val="0"/>
              <w:marTop w:val="0"/>
              <w:marBottom w:val="0"/>
              <w:divBdr>
                <w:top w:val="none" w:sz="0" w:space="0" w:color="auto"/>
                <w:left w:val="none" w:sz="0" w:space="0" w:color="auto"/>
                <w:bottom w:val="none" w:sz="0" w:space="0" w:color="auto"/>
                <w:right w:val="none" w:sz="0" w:space="0" w:color="auto"/>
              </w:divBdr>
              <w:divsChild>
                <w:div w:id="322586931">
                  <w:marLeft w:val="0"/>
                  <w:marRight w:val="0"/>
                  <w:marTop w:val="0"/>
                  <w:marBottom w:val="0"/>
                  <w:divBdr>
                    <w:top w:val="none" w:sz="0" w:space="0" w:color="auto"/>
                    <w:left w:val="none" w:sz="0" w:space="0" w:color="auto"/>
                    <w:bottom w:val="none" w:sz="0" w:space="0" w:color="auto"/>
                    <w:right w:val="none" w:sz="0" w:space="0" w:color="auto"/>
                  </w:divBdr>
                  <w:divsChild>
                    <w:div w:id="952246591">
                      <w:marLeft w:val="0"/>
                      <w:marRight w:val="0"/>
                      <w:marTop w:val="120"/>
                      <w:marBottom w:val="0"/>
                      <w:divBdr>
                        <w:top w:val="none" w:sz="0" w:space="0" w:color="auto"/>
                        <w:left w:val="none" w:sz="0" w:space="0" w:color="auto"/>
                        <w:bottom w:val="none" w:sz="0" w:space="0" w:color="auto"/>
                        <w:right w:val="none" w:sz="0" w:space="0" w:color="auto"/>
                      </w:divBdr>
                    </w:div>
                    <w:div w:id="1987392182">
                      <w:marLeft w:val="0"/>
                      <w:marRight w:val="0"/>
                      <w:marTop w:val="0"/>
                      <w:marBottom w:val="0"/>
                      <w:divBdr>
                        <w:top w:val="none" w:sz="0" w:space="0" w:color="auto"/>
                        <w:left w:val="none" w:sz="0" w:space="0" w:color="auto"/>
                        <w:bottom w:val="none" w:sz="0" w:space="0" w:color="auto"/>
                        <w:right w:val="none" w:sz="0" w:space="0" w:color="auto"/>
                      </w:divBdr>
                    </w:div>
                  </w:divsChild>
                </w:div>
                <w:div w:id="1234773679">
                  <w:marLeft w:val="0"/>
                  <w:marRight w:val="0"/>
                  <w:marTop w:val="0"/>
                  <w:marBottom w:val="0"/>
                  <w:divBdr>
                    <w:top w:val="none" w:sz="0" w:space="0" w:color="auto"/>
                    <w:left w:val="none" w:sz="0" w:space="0" w:color="auto"/>
                    <w:bottom w:val="none" w:sz="0" w:space="0" w:color="auto"/>
                    <w:right w:val="none" w:sz="0" w:space="0" w:color="auto"/>
                  </w:divBdr>
                  <w:divsChild>
                    <w:div w:id="919606727">
                      <w:marLeft w:val="0"/>
                      <w:marRight w:val="0"/>
                      <w:marTop w:val="120"/>
                      <w:marBottom w:val="0"/>
                      <w:divBdr>
                        <w:top w:val="none" w:sz="0" w:space="0" w:color="auto"/>
                        <w:left w:val="none" w:sz="0" w:space="0" w:color="auto"/>
                        <w:bottom w:val="none" w:sz="0" w:space="0" w:color="auto"/>
                        <w:right w:val="none" w:sz="0" w:space="0" w:color="auto"/>
                      </w:divBdr>
                    </w:div>
                    <w:div w:id="1943030077">
                      <w:marLeft w:val="0"/>
                      <w:marRight w:val="0"/>
                      <w:marTop w:val="0"/>
                      <w:marBottom w:val="0"/>
                      <w:divBdr>
                        <w:top w:val="none" w:sz="0" w:space="0" w:color="auto"/>
                        <w:left w:val="none" w:sz="0" w:space="0" w:color="auto"/>
                        <w:bottom w:val="none" w:sz="0" w:space="0" w:color="auto"/>
                        <w:right w:val="none" w:sz="0" w:space="0" w:color="auto"/>
                      </w:divBdr>
                    </w:div>
                  </w:divsChild>
                </w:div>
                <w:div w:id="1752967832">
                  <w:marLeft w:val="0"/>
                  <w:marRight w:val="0"/>
                  <w:marTop w:val="0"/>
                  <w:marBottom w:val="0"/>
                  <w:divBdr>
                    <w:top w:val="none" w:sz="0" w:space="0" w:color="auto"/>
                    <w:left w:val="none" w:sz="0" w:space="0" w:color="auto"/>
                    <w:bottom w:val="none" w:sz="0" w:space="0" w:color="auto"/>
                    <w:right w:val="none" w:sz="0" w:space="0" w:color="auto"/>
                  </w:divBdr>
                  <w:divsChild>
                    <w:div w:id="155074691">
                      <w:marLeft w:val="0"/>
                      <w:marRight w:val="0"/>
                      <w:marTop w:val="120"/>
                      <w:marBottom w:val="0"/>
                      <w:divBdr>
                        <w:top w:val="none" w:sz="0" w:space="0" w:color="auto"/>
                        <w:left w:val="none" w:sz="0" w:space="0" w:color="auto"/>
                        <w:bottom w:val="none" w:sz="0" w:space="0" w:color="auto"/>
                        <w:right w:val="none" w:sz="0" w:space="0" w:color="auto"/>
                      </w:divBdr>
                    </w:div>
                    <w:div w:id="2022537714">
                      <w:marLeft w:val="0"/>
                      <w:marRight w:val="0"/>
                      <w:marTop w:val="0"/>
                      <w:marBottom w:val="0"/>
                      <w:divBdr>
                        <w:top w:val="none" w:sz="0" w:space="0" w:color="auto"/>
                        <w:left w:val="none" w:sz="0" w:space="0" w:color="auto"/>
                        <w:bottom w:val="none" w:sz="0" w:space="0" w:color="auto"/>
                        <w:right w:val="none" w:sz="0" w:space="0" w:color="auto"/>
                      </w:divBdr>
                    </w:div>
                  </w:divsChild>
                </w:div>
                <w:div w:id="36129813">
                  <w:marLeft w:val="0"/>
                  <w:marRight w:val="0"/>
                  <w:marTop w:val="0"/>
                  <w:marBottom w:val="0"/>
                  <w:divBdr>
                    <w:top w:val="none" w:sz="0" w:space="0" w:color="auto"/>
                    <w:left w:val="none" w:sz="0" w:space="0" w:color="auto"/>
                    <w:bottom w:val="none" w:sz="0" w:space="0" w:color="auto"/>
                    <w:right w:val="none" w:sz="0" w:space="0" w:color="auto"/>
                  </w:divBdr>
                  <w:divsChild>
                    <w:div w:id="407654886">
                      <w:marLeft w:val="0"/>
                      <w:marRight w:val="0"/>
                      <w:marTop w:val="120"/>
                      <w:marBottom w:val="0"/>
                      <w:divBdr>
                        <w:top w:val="none" w:sz="0" w:space="0" w:color="auto"/>
                        <w:left w:val="none" w:sz="0" w:space="0" w:color="auto"/>
                        <w:bottom w:val="none" w:sz="0" w:space="0" w:color="auto"/>
                        <w:right w:val="none" w:sz="0" w:space="0" w:color="auto"/>
                      </w:divBdr>
                    </w:div>
                    <w:div w:id="1940092673">
                      <w:marLeft w:val="0"/>
                      <w:marRight w:val="0"/>
                      <w:marTop w:val="0"/>
                      <w:marBottom w:val="0"/>
                      <w:divBdr>
                        <w:top w:val="none" w:sz="0" w:space="0" w:color="auto"/>
                        <w:left w:val="none" w:sz="0" w:space="0" w:color="auto"/>
                        <w:bottom w:val="none" w:sz="0" w:space="0" w:color="auto"/>
                        <w:right w:val="none" w:sz="0" w:space="0" w:color="auto"/>
                      </w:divBdr>
                    </w:div>
                  </w:divsChild>
                </w:div>
                <w:div w:id="218517785">
                  <w:marLeft w:val="0"/>
                  <w:marRight w:val="0"/>
                  <w:marTop w:val="0"/>
                  <w:marBottom w:val="0"/>
                  <w:divBdr>
                    <w:top w:val="none" w:sz="0" w:space="0" w:color="auto"/>
                    <w:left w:val="none" w:sz="0" w:space="0" w:color="auto"/>
                    <w:bottom w:val="none" w:sz="0" w:space="0" w:color="auto"/>
                    <w:right w:val="none" w:sz="0" w:space="0" w:color="auto"/>
                  </w:divBdr>
                  <w:divsChild>
                    <w:div w:id="1707677135">
                      <w:marLeft w:val="0"/>
                      <w:marRight w:val="0"/>
                      <w:marTop w:val="120"/>
                      <w:marBottom w:val="0"/>
                      <w:divBdr>
                        <w:top w:val="none" w:sz="0" w:space="0" w:color="auto"/>
                        <w:left w:val="none" w:sz="0" w:space="0" w:color="auto"/>
                        <w:bottom w:val="none" w:sz="0" w:space="0" w:color="auto"/>
                        <w:right w:val="none" w:sz="0" w:space="0" w:color="auto"/>
                      </w:divBdr>
                    </w:div>
                    <w:div w:id="11653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503">
          <w:marLeft w:val="0"/>
          <w:marRight w:val="0"/>
          <w:marTop w:val="0"/>
          <w:marBottom w:val="0"/>
          <w:divBdr>
            <w:top w:val="none" w:sz="0" w:space="0" w:color="auto"/>
            <w:left w:val="none" w:sz="0" w:space="0" w:color="auto"/>
            <w:bottom w:val="none" w:sz="0" w:space="0" w:color="auto"/>
            <w:right w:val="none" w:sz="0" w:space="0" w:color="auto"/>
          </w:divBdr>
          <w:divsChild>
            <w:div w:id="1670323946">
              <w:marLeft w:val="0"/>
              <w:marRight w:val="0"/>
              <w:marTop w:val="0"/>
              <w:marBottom w:val="0"/>
              <w:divBdr>
                <w:top w:val="none" w:sz="0" w:space="0" w:color="auto"/>
                <w:left w:val="none" w:sz="0" w:space="0" w:color="auto"/>
                <w:bottom w:val="none" w:sz="0" w:space="0" w:color="auto"/>
                <w:right w:val="none" w:sz="0" w:space="0" w:color="auto"/>
              </w:divBdr>
              <w:divsChild>
                <w:div w:id="1289429203">
                  <w:marLeft w:val="0"/>
                  <w:marRight w:val="0"/>
                  <w:marTop w:val="0"/>
                  <w:marBottom w:val="0"/>
                  <w:divBdr>
                    <w:top w:val="none" w:sz="0" w:space="0" w:color="auto"/>
                    <w:left w:val="none" w:sz="0" w:space="0" w:color="auto"/>
                    <w:bottom w:val="none" w:sz="0" w:space="0" w:color="auto"/>
                    <w:right w:val="none" w:sz="0" w:space="0" w:color="auto"/>
                  </w:divBdr>
                  <w:divsChild>
                    <w:div w:id="458836482">
                      <w:marLeft w:val="0"/>
                      <w:marRight w:val="0"/>
                      <w:marTop w:val="120"/>
                      <w:marBottom w:val="0"/>
                      <w:divBdr>
                        <w:top w:val="none" w:sz="0" w:space="0" w:color="auto"/>
                        <w:left w:val="none" w:sz="0" w:space="0" w:color="auto"/>
                        <w:bottom w:val="none" w:sz="0" w:space="0" w:color="auto"/>
                        <w:right w:val="none" w:sz="0" w:space="0" w:color="auto"/>
                      </w:divBdr>
                    </w:div>
                    <w:div w:id="1542208098">
                      <w:marLeft w:val="0"/>
                      <w:marRight w:val="0"/>
                      <w:marTop w:val="0"/>
                      <w:marBottom w:val="0"/>
                      <w:divBdr>
                        <w:top w:val="none" w:sz="0" w:space="0" w:color="auto"/>
                        <w:left w:val="none" w:sz="0" w:space="0" w:color="auto"/>
                        <w:bottom w:val="none" w:sz="0" w:space="0" w:color="auto"/>
                        <w:right w:val="none" w:sz="0" w:space="0" w:color="auto"/>
                      </w:divBdr>
                    </w:div>
                  </w:divsChild>
                </w:div>
                <w:div w:id="11490876">
                  <w:marLeft w:val="0"/>
                  <w:marRight w:val="0"/>
                  <w:marTop w:val="0"/>
                  <w:marBottom w:val="0"/>
                  <w:divBdr>
                    <w:top w:val="none" w:sz="0" w:space="0" w:color="auto"/>
                    <w:left w:val="none" w:sz="0" w:space="0" w:color="auto"/>
                    <w:bottom w:val="none" w:sz="0" w:space="0" w:color="auto"/>
                    <w:right w:val="none" w:sz="0" w:space="0" w:color="auto"/>
                  </w:divBdr>
                  <w:divsChild>
                    <w:div w:id="1310868831">
                      <w:marLeft w:val="0"/>
                      <w:marRight w:val="0"/>
                      <w:marTop w:val="120"/>
                      <w:marBottom w:val="0"/>
                      <w:divBdr>
                        <w:top w:val="none" w:sz="0" w:space="0" w:color="auto"/>
                        <w:left w:val="none" w:sz="0" w:space="0" w:color="auto"/>
                        <w:bottom w:val="none" w:sz="0" w:space="0" w:color="auto"/>
                        <w:right w:val="none" w:sz="0" w:space="0" w:color="auto"/>
                      </w:divBdr>
                    </w:div>
                    <w:div w:id="1447433778">
                      <w:marLeft w:val="0"/>
                      <w:marRight w:val="0"/>
                      <w:marTop w:val="0"/>
                      <w:marBottom w:val="0"/>
                      <w:divBdr>
                        <w:top w:val="none" w:sz="0" w:space="0" w:color="auto"/>
                        <w:left w:val="none" w:sz="0" w:space="0" w:color="auto"/>
                        <w:bottom w:val="none" w:sz="0" w:space="0" w:color="auto"/>
                        <w:right w:val="none" w:sz="0" w:space="0" w:color="auto"/>
                      </w:divBdr>
                      <w:divsChild>
                        <w:div w:id="146677545">
                          <w:marLeft w:val="0"/>
                          <w:marRight w:val="0"/>
                          <w:marTop w:val="0"/>
                          <w:marBottom w:val="0"/>
                          <w:divBdr>
                            <w:top w:val="none" w:sz="0" w:space="0" w:color="auto"/>
                            <w:left w:val="none" w:sz="0" w:space="0" w:color="auto"/>
                            <w:bottom w:val="none" w:sz="0" w:space="0" w:color="auto"/>
                            <w:right w:val="none" w:sz="0" w:space="0" w:color="auto"/>
                          </w:divBdr>
                          <w:divsChild>
                            <w:div w:id="1955594772">
                              <w:marLeft w:val="0"/>
                              <w:marRight w:val="0"/>
                              <w:marTop w:val="120"/>
                              <w:marBottom w:val="0"/>
                              <w:divBdr>
                                <w:top w:val="none" w:sz="0" w:space="0" w:color="auto"/>
                                <w:left w:val="none" w:sz="0" w:space="0" w:color="auto"/>
                                <w:bottom w:val="none" w:sz="0" w:space="0" w:color="auto"/>
                                <w:right w:val="none" w:sz="0" w:space="0" w:color="auto"/>
                              </w:divBdr>
                            </w:div>
                            <w:div w:id="191384718">
                              <w:marLeft w:val="0"/>
                              <w:marRight w:val="0"/>
                              <w:marTop w:val="0"/>
                              <w:marBottom w:val="0"/>
                              <w:divBdr>
                                <w:top w:val="none" w:sz="0" w:space="0" w:color="auto"/>
                                <w:left w:val="none" w:sz="0" w:space="0" w:color="auto"/>
                                <w:bottom w:val="none" w:sz="0" w:space="0" w:color="auto"/>
                                <w:right w:val="none" w:sz="0" w:space="0" w:color="auto"/>
                              </w:divBdr>
                              <w:divsChild>
                                <w:div w:id="1416853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1236937">
                          <w:marLeft w:val="0"/>
                          <w:marRight w:val="0"/>
                          <w:marTop w:val="0"/>
                          <w:marBottom w:val="0"/>
                          <w:divBdr>
                            <w:top w:val="none" w:sz="0" w:space="0" w:color="auto"/>
                            <w:left w:val="none" w:sz="0" w:space="0" w:color="auto"/>
                            <w:bottom w:val="none" w:sz="0" w:space="0" w:color="auto"/>
                            <w:right w:val="none" w:sz="0" w:space="0" w:color="auto"/>
                          </w:divBdr>
                          <w:divsChild>
                            <w:div w:id="1881164107">
                              <w:marLeft w:val="0"/>
                              <w:marRight w:val="0"/>
                              <w:marTop w:val="120"/>
                              <w:marBottom w:val="0"/>
                              <w:divBdr>
                                <w:top w:val="none" w:sz="0" w:space="0" w:color="auto"/>
                                <w:left w:val="none" w:sz="0" w:space="0" w:color="auto"/>
                                <w:bottom w:val="none" w:sz="0" w:space="0" w:color="auto"/>
                                <w:right w:val="none" w:sz="0" w:space="0" w:color="auto"/>
                              </w:divBdr>
                            </w:div>
                            <w:div w:id="1405949175">
                              <w:marLeft w:val="0"/>
                              <w:marRight w:val="0"/>
                              <w:marTop w:val="0"/>
                              <w:marBottom w:val="0"/>
                              <w:divBdr>
                                <w:top w:val="none" w:sz="0" w:space="0" w:color="auto"/>
                                <w:left w:val="none" w:sz="0" w:space="0" w:color="auto"/>
                                <w:bottom w:val="none" w:sz="0" w:space="0" w:color="auto"/>
                                <w:right w:val="none" w:sz="0" w:space="0" w:color="auto"/>
                              </w:divBdr>
                              <w:divsChild>
                                <w:div w:id="19229869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5931041">
                          <w:marLeft w:val="0"/>
                          <w:marRight w:val="0"/>
                          <w:marTop w:val="0"/>
                          <w:marBottom w:val="0"/>
                          <w:divBdr>
                            <w:top w:val="none" w:sz="0" w:space="0" w:color="auto"/>
                            <w:left w:val="none" w:sz="0" w:space="0" w:color="auto"/>
                            <w:bottom w:val="none" w:sz="0" w:space="0" w:color="auto"/>
                            <w:right w:val="none" w:sz="0" w:space="0" w:color="auto"/>
                          </w:divBdr>
                          <w:divsChild>
                            <w:div w:id="742488149">
                              <w:marLeft w:val="0"/>
                              <w:marRight w:val="0"/>
                              <w:marTop w:val="120"/>
                              <w:marBottom w:val="0"/>
                              <w:divBdr>
                                <w:top w:val="none" w:sz="0" w:space="0" w:color="auto"/>
                                <w:left w:val="none" w:sz="0" w:space="0" w:color="auto"/>
                                <w:bottom w:val="none" w:sz="0" w:space="0" w:color="auto"/>
                                <w:right w:val="none" w:sz="0" w:space="0" w:color="auto"/>
                              </w:divBdr>
                            </w:div>
                            <w:div w:id="2062167280">
                              <w:marLeft w:val="0"/>
                              <w:marRight w:val="0"/>
                              <w:marTop w:val="0"/>
                              <w:marBottom w:val="0"/>
                              <w:divBdr>
                                <w:top w:val="none" w:sz="0" w:space="0" w:color="auto"/>
                                <w:left w:val="none" w:sz="0" w:space="0" w:color="auto"/>
                                <w:bottom w:val="none" w:sz="0" w:space="0" w:color="auto"/>
                                <w:right w:val="none" w:sz="0" w:space="0" w:color="auto"/>
                              </w:divBdr>
                              <w:divsChild>
                                <w:div w:id="2020352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5559">
      <w:bodyDiv w:val="1"/>
      <w:marLeft w:val="0"/>
      <w:marRight w:val="0"/>
      <w:marTop w:val="0"/>
      <w:marBottom w:val="0"/>
      <w:divBdr>
        <w:top w:val="none" w:sz="0" w:space="0" w:color="auto"/>
        <w:left w:val="none" w:sz="0" w:space="0" w:color="auto"/>
        <w:bottom w:val="none" w:sz="0" w:space="0" w:color="auto"/>
        <w:right w:val="none" w:sz="0" w:space="0" w:color="auto"/>
      </w:divBdr>
      <w:divsChild>
        <w:div w:id="882980301">
          <w:marLeft w:val="0"/>
          <w:marRight w:val="0"/>
          <w:marTop w:val="0"/>
          <w:marBottom w:val="0"/>
          <w:divBdr>
            <w:top w:val="none" w:sz="0" w:space="0" w:color="auto"/>
            <w:left w:val="none" w:sz="0" w:space="0" w:color="auto"/>
            <w:bottom w:val="none" w:sz="0" w:space="0" w:color="auto"/>
            <w:right w:val="none" w:sz="0" w:space="0" w:color="auto"/>
          </w:divBdr>
        </w:div>
      </w:divsChild>
    </w:div>
    <w:div w:id="191650846">
      <w:bodyDiv w:val="1"/>
      <w:marLeft w:val="0"/>
      <w:marRight w:val="0"/>
      <w:marTop w:val="0"/>
      <w:marBottom w:val="0"/>
      <w:divBdr>
        <w:top w:val="none" w:sz="0" w:space="0" w:color="auto"/>
        <w:left w:val="none" w:sz="0" w:space="0" w:color="auto"/>
        <w:bottom w:val="none" w:sz="0" w:space="0" w:color="auto"/>
        <w:right w:val="none" w:sz="0" w:space="0" w:color="auto"/>
      </w:divBdr>
    </w:div>
    <w:div w:id="237058962">
      <w:bodyDiv w:val="1"/>
      <w:marLeft w:val="0"/>
      <w:marRight w:val="0"/>
      <w:marTop w:val="0"/>
      <w:marBottom w:val="0"/>
      <w:divBdr>
        <w:top w:val="none" w:sz="0" w:space="0" w:color="auto"/>
        <w:left w:val="none" w:sz="0" w:space="0" w:color="auto"/>
        <w:bottom w:val="none" w:sz="0" w:space="0" w:color="auto"/>
        <w:right w:val="none" w:sz="0" w:space="0" w:color="auto"/>
      </w:divBdr>
    </w:div>
    <w:div w:id="301929974">
      <w:bodyDiv w:val="1"/>
      <w:marLeft w:val="0"/>
      <w:marRight w:val="0"/>
      <w:marTop w:val="0"/>
      <w:marBottom w:val="0"/>
      <w:divBdr>
        <w:top w:val="none" w:sz="0" w:space="0" w:color="auto"/>
        <w:left w:val="none" w:sz="0" w:space="0" w:color="auto"/>
        <w:bottom w:val="none" w:sz="0" w:space="0" w:color="auto"/>
        <w:right w:val="none" w:sz="0" w:space="0" w:color="auto"/>
      </w:divBdr>
      <w:divsChild>
        <w:div w:id="1838299097">
          <w:marLeft w:val="0"/>
          <w:marRight w:val="0"/>
          <w:marTop w:val="0"/>
          <w:marBottom w:val="0"/>
          <w:divBdr>
            <w:top w:val="none" w:sz="0" w:space="0" w:color="auto"/>
            <w:left w:val="none" w:sz="0" w:space="0" w:color="auto"/>
            <w:bottom w:val="none" w:sz="0" w:space="0" w:color="auto"/>
            <w:right w:val="none" w:sz="0" w:space="0" w:color="auto"/>
          </w:divBdr>
        </w:div>
      </w:divsChild>
    </w:div>
    <w:div w:id="345332287">
      <w:bodyDiv w:val="1"/>
      <w:marLeft w:val="0"/>
      <w:marRight w:val="0"/>
      <w:marTop w:val="0"/>
      <w:marBottom w:val="0"/>
      <w:divBdr>
        <w:top w:val="none" w:sz="0" w:space="0" w:color="auto"/>
        <w:left w:val="none" w:sz="0" w:space="0" w:color="auto"/>
        <w:bottom w:val="none" w:sz="0" w:space="0" w:color="auto"/>
        <w:right w:val="none" w:sz="0" w:space="0" w:color="auto"/>
      </w:divBdr>
      <w:divsChild>
        <w:div w:id="2069838036">
          <w:marLeft w:val="0"/>
          <w:marRight w:val="0"/>
          <w:marTop w:val="0"/>
          <w:marBottom w:val="0"/>
          <w:divBdr>
            <w:top w:val="none" w:sz="0" w:space="0" w:color="auto"/>
            <w:left w:val="none" w:sz="0" w:space="0" w:color="auto"/>
            <w:bottom w:val="none" w:sz="0" w:space="0" w:color="auto"/>
            <w:right w:val="none" w:sz="0" w:space="0" w:color="auto"/>
          </w:divBdr>
        </w:div>
        <w:div w:id="700477925">
          <w:marLeft w:val="0"/>
          <w:marRight w:val="0"/>
          <w:marTop w:val="0"/>
          <w:marBottom w:val="0"/>
          <w:divBdr>
            <w:top w:val="none" w:sz="0" w:space="0" w:color="auto"/>
            <w:left w:val="none" w:sz="0" w:space="0" w:color="auto"/>
            <w:bottom w:val="none" w:sz="0" w:space="0" w:color="auto"/>
            <w:right w:val="none" w:sz="0" w:space="0" w:color="auto"/>
          </w:divBdr>
        </w:div>
        <w:div w:id="1970865620">
          <w:marLeft w:val="0"/>
          <w:marRight w:val="0"/>
          <w:marTop w:val="0"/>
          <w:marBottom w:val="0"/>
          <w:divBdr>
            <w:top w:val="none" w:sz="0" w:space="0" w:color="auto"/>
            <w:left w:val="none" w:sz="0" w:space="0" w:color="auto"/>
            <w:bottom w:val="none" w:sz="0" w:space="0" w:color="auto"/>
            <w:right w:val="none" w:sz="0" w:space="0" w:color="auto"/>
          </w:divBdr>
        </w:div>
        <w:div w:id="319579146">
          <w:marLeft w:val="0"/>
          <w:marRight w:val="0"/>
          <w:marTop w:val="0"/>
          <w:marBottom w:val="0"/>
          <w:divBdr>
            <w:top w:val="none" w:sz="0" w:space="0" w:color="auto"/>
            <w:left w:val="none" w:sz="0" w:space="0" w:color="auto"/>
            <w:bottom w:val="none" w:sz="0" w:space="0" w:color="auto"/>
            <w:right w:val="none" w:sz="0" w:space="0" w:color="auto"/>
          </w:divBdr>
        </w:div>
        <w:div w:id="1962299633">
          <w:marLeft w:val="0"/>
          <w:marRight w:val="0"/>
          <w:marTop w:val="0"/>
          <w:marBottom w:val="0"/>
          <w:divBdr>
            <w:top w:val="none" w:sz="0" w:space="0" w:color="auto"/>
            <w:left w:val="none" w:sz="0" w:space="0" w:color="auto"/>
            <w:bottom w:val="none" w:sz="0" w:space="0" w:color="auto"/>
            <w:right w:val="none" w:sz="0" w:space="0" w:color="auto"/>
          </w:divBdr>
        </w:div>
        <w:div w:id="1588229334">
          <w:marLeft w:val="0"/>
          <w:marRight w:val="0"/>
          <w:marTop w:val="0"/>
          <w:marBottom w:val="0"/>
          <w:divBdr>
            <w:top w:val="none" w:sz="0" w:space="0" w:color="auto"/>
            <w:left w:val="none" w:sz="0" w:space="0" w:color="auto"/>
            <w:bottom w:val="none" w:sz="0" w:space="0" w:color="auto"/>
            <w:right w:val="none" w:sz="0" w:space="0" w:color="auto"/>
          </w:divBdr>
        </w:div>
        <w:div w:id="1407337510">
          <w:marLeft w:val="0"/>
          <w:marRight w:val="0"/>
          <w:marTop w:val="0"/>
          <w:marBottom w:val="0"/>
          <w:divBdr>
            <w:top w:val="none" w:sz="0" w:space="0" w:color="auto"/>
            <w:left w:val="none" w:sz="0" w:space="0" w:color="auto"/>
            <w:bottom w:val="none" w:sz="0" w:space="0" w:color="auto"/>
            <w:right w:val="none" w:sz="0" w:space="0" w:color="auto"/>
          </w:divBdr>
        </w:div>
        <w:div w:id="2362749">
          <w:marLeft w:val="0"/>
          <w:marRight w:val="0"/>
          <w:marTop w:val="0"/>
          <w:marBottom w:val="0"/>
          <w:divBdr>
            <w:top w:val="none" w:sz="0" w:space="0" w:color="auto"/>
            <w:left w:val="none" w:sz="0" w:space="0" w:color="auto"/>
            <w:bottom w:val="none" w:sz="0" w:space="0" w:color="auto"/>
            <w:right w:val="none" w:sz="0" w:space="0" w:color="auto"/>
          </w:divBdr>
        </w:div>
        <w:div w:id="1920288671">
          <w:marLeft w:val="0"/>
          <w:marRight w:val="0"/>
          <w:marTop w:val="0"/>
          <w:marBottom w:val="0"/>
          <w:divBdr>
            <w:top w:val="none" w:sz="0" w:space="0" w:color="auto"/>
            <w:left w:val="none" w:sz="0" w:space="0" w:color="auto"/>
            <w:bottom w:val="none" w:sz="0" w:space="0" w:color="auto"/>
            <w:right w:val="none" w:sz="0" w:space="0" w:color="auto"/>
          </w:divBdr>
        </w:div>
        <w:div w:id="774787692">
          <w:marLeft w:val="0"/>
          <w:marRight w:val="0"/>
          <w:marTop w:val="0"/>
          <w:marBottom w:val="0"/>
          <w:divBdr>
            <w:top w:val="none" w:sz="0" w:space="0" w:color="auto"/>
            <w:left w:val="none" w:sz="0" w:space="0" w:color="auto"/>
            <w:bottom w:val="none" w:sz="0" w:space="0" w:color="auto"/>
            <w:right w:val="none" w:sz="0" w:space="0" w:color="auto"/>
          </w:divBdr>
        </w:div>
        <w:div w:id="396628392">
          <w:marLeft w:val="0"/>
          <w:marRight w:val="0"/>
          <w:marTop w:val="0"/>
          <w:marBottom w:val="0"/>
          <w:divBdr>
            <w:top w:val="none" w:sz="0" w:space="0" w:color="auto"/>
            <w:left w:val="none" w:sz="0" w:space="0" w:color="auto"/>
            <w:bottom w:val="none" w:sz="0" w:space="0" w:color="auto"/>
            <w:right w:val="none" w:sz="0" w:space="0" w:color="auto"/>
          </w:divBdr>
        </w:div>
        <w:div w:id="2042588442">
          <w:marLeft w:val="0"/>
          <w:marRight w:val="0"/>
          <w:marTop w:val="0"/>
          <w:marBottom w:val="0"/>
          <w:divBdr>
            <w:top w:val="none" w:sz="0" w:space="0" w:color="auto"/>
            <w:left w:val="none" w:sz="0" w:space="0" w:color="auto"/>
            <w:bottom w:val="none" w:sz="0" w:space="0" w:color="auto"/>
            <w:right w:val="none" w:sz="0" w:space="0" w:color="auto"/>
          </w:divBdr>
        </w:div>
        <w:div w:id="588732253">
          <w:marLeft w:val="0"/>
          <w:marRight w:val="0"/>
          <w:marTop w:val="0"/>
          <w:marBottom w:val="0"/>
          <w:divBdr>
            <w:top w:val="none" w:sz="0" w:space="0" w:color="auto"/>
            <w:left w:val="none" w:sz="0" w:space="0" w:color="auto"/>
            <w:bottom w:val="none" w:sz="0" w:space="0" w:color="auto"/>
            <w:right w:val="none" w:sz="0" w:space="0" w:color="auto"/>
          </w:divBdr>
        </w:div>
        <w:div w:id="451898170">
          <w:marLeft w:val="0"/>
          <w:marRight w:val="0"/>
          <w:marTop w:val="0"/>
          <w:marBottom w:val="0"/>
          <w:divBdr>
            <w:top w:val="none" w:sz="0" w:space="0" w:color="auto"/>
            <w:left w:val="none" w:sz="0" w:space="0" w:color="auto"/>
            <w:bottom w:val="none" w:sz="0" w:space="0" w:color="auto"/>
            <w:right w:val="none" w:sz="0" w:space="0" w:color="auto"/>
          </w:divBdr>
        </w:div>
        <w:div w:id="974483194">
          <w:marLeft w:val="0"/>
          <w:marRight w:val="0"/>
          <w:marTop w:val="0"/>
          <w:marBottom w:val="0"/>
          <w:divBdr>
            <w:top w:val="none" w:sz="0" w:space="0" w:color="auto"/>
            <w:left w:val="none" w:sz="0" w:space="0" w:color="auto"/>
            <w:bottom w:val="none" w:sz="0" w:space="0" w:color="auto"/>
            <w:right w:val="none" w:sz="0" w:space="0" w:color="auto"/>
          </w:divBdr>
        </w:div>
        <w:div w:id="552078790">
          <w:marLeft w:val="0"/>
          <w:marRight w:val="0"/>
          <w:marTop w:val="0"/>
          <w:marBottom w:val="0"/>
          <w:divBdr>
            <w:top w:val="none" w:sz="0" w:space="0" w:color="auto"/>
            <w:left w:val="none" w:sz="0" w:space="0" w:color="auto"/>
            <w:bottom w:val="none" w:sz="0" w:space="0" w:color="auto"/>
            <w:right w:val="none" w:sz="0" w:space="0" w:color="auto"/>
          </w:divBdr>
        </w:div>
        <w:div w:id="1944223625">
          <w:marLeft w:val="0"/>
          <w:marRight w:val="0"/>
          <w:marTop w:val="0"/>
          <w:marBottom w:val="0"/>
          <w:divBdr>
            <w:top w:val="none" w:sz="0" w:space="0" w:color="auto"/>
            <w:left w:val="none" w:sz="0" w:space="0" w:color="auto"/>
            <w:bottom w:val="none" w:sz="0" w:space="0" w:color="auto"/>
            <w:right w:val="none" w:sz="0" w:space="0" w:color="auto"/>
          </w:divBdr>
        </w:div>
        <w:div w:id="1360355766">
          <w:marLeft w:val="0"/>
          <w:marRight w:val="0"/>
          <w:marTop w:val="0"/>
          <w:marBottom w:val="0"/>
          <w:divBdr>
            <w:top w:val="none" w:sz="0" w:space="0" w:color="auto"/>
            <w:left w:val="none" w:sz="0" w:space="0" w:color="auto"/>
            <w:bottom w:val="none" w:sz="0" w:space="0" w:color="auto"/>
            <w:right w:val="none" w:sz="0" w:space="0" w:color="auto"/>
          </w:divBdr>
        </w:div>
        <w:div w:id="491796942">
          <w:marLeft w:val="0"/>
          <w:marRight w:val="0"/>
          <w:marTop w:val="0"/>
          <w:marBottom w:val="0"/>
          <w:divBdr>
            <w:top w:val="none" w:sz="0" w:space="0" w:color="auto"/>
            <w:left w:val="none" w:sz="0" w:space="0" w:color="auto"/>
            <w:bottom w:val="none" w:sz="0" w:space="0" w:color="auto"/>
            <w:right w:val="none" w:sz="0" w:space="0" w:color="auto"/>
          </w:divBdr>
        </w:div>
        <w:div w:id="1024672181">
          <w:marLeft w:val="0"/>
          <w:marRight w:val="0"/>
          <w:marTop w:val="0"/>
          <w:marBottom w:val="0"/>
          <w:divBdr>
            <w:top w:val="none" w:sz="0" w:space="0" w:color="auto"/>
            <w:left w:val="none" w:sz="0" w:space="0" w:color="auto"/>
            <w:bottom w:val="none" w:sz="0" w:space="0" w:color="auto"/>
            <w:right w:val="none" w:sz="0" w:space="0" w:color="auto"/>
          </w:divBdr>
        </w:div>
        <w:div w:id="1324622620">
          <w:marLeft w:val="0"/>
          <w:marRight w:val="0"/>
          <w:marTop w:val="0"/>
          <w:marBottom w:val="0"/>
          <w:divBdr>
            <w:top w:val="none" w:sz="0" w:space="0" w:color="auto"/>
            <w:left w:val="none" w:sz="0" w:space="0" w:color="auto"/>
            <w:bottom w:val="none" w:sz="0" w:space="0" w:color="auto"/>
            <w:right w:val="none" w:sz="0" w:space="0" w:color="auto"/>
          </w:divBdr>
        </w:div>
        <w:div w:id="1954314191">
          <w:marLeft w:val="0"/>
          <w:marRight w:val="0"/>
          <w:marTop w:val="0"/>
          <w:marBottom w:val="0"/>
          <w:divBdr>
            <w:top w:val="none" w:sz="0" w:space="0" w:color="auto"/>
            <w:left w:val="none" w:sz="0" w:space="0" w:color="auto"/>
            <w:bottom w:val="none" w:sz="0" w:space="0" w:color="auto"/>
            <w:right w:val="none" w:sz="0" w:space="0" w:color="auto"/>
          </w:divBdr>
        </w:div>
        <w:div w:id="1637878977">
          <w:marLeft w:val="0"/>
          <w:marRight w:val="0"/>
          <w:marTop w:val="0"/>
          <w:marBottom w:val="0"/>
          <w:divBdr>
            <w:top w:val="none" w:sz="0" w:space="0" w:color="auto"/>
            <w:left w:val="none" w:sz="0" w:space="0" w:color="auto"/>
            <w:bottom w:val="none" w:sz="0" w:space="0" w:color="auto"/>
            <w:right w:val="none" w:sz="0" w:space="0" w:color="auto"/>
          </w:divBdr>
        </w:div>
        <w:div w:id="1601447605">
          <w:marLeft w:val="0"/>
          <w:marRight w:val="0"/>
          <w:marTop w:val="0"/>
          <w:marBottom w:val="0"/>
          <w:divBdr>
            <w:top w:val="none" w:sz="0" w:space="0" w:color="auto"/>
            <w:left w:val="none" w:sz="0" w:space="0" w:color="auto"/>
            <w:bottom w:val="none" w:sz="0" w:space="0" w:color="auto"/>
            <w:right w:val="none" w:sz="0" w:space="0" w:color="auto"/>
          </w:divBdr>
        </w:div>
        <w:div w:id="1941598583">
          <w:marLeft w:val="0"/>
          <w:marRight w:val="0"/>
          <w:marTop w:val="0"/>
          <w:marBottom w:val="0"/>
          <w:divBdr>
            <w:top w:val="none" w:sz="0" w:space="0" w:color="auto"/>
            <w:left w:val="none" w:sz="0" w:space="0" w:color="auto"/>
            <w:bottom w:val="none" w:sz="0" w:space="0" w:color="auto"/>
            <w:right w:val="none" w:sz="0" w:space="0" w:color="auto"/>
          </w:divBdr>
        </w:div>
        <w:div w:id="312219025">
          <w:marLeft w:val="0"/>
          <w:marRight w:val="0"/>
          <w:marTop w:val="0"/>
          <w:marBottom w:val="0"/>
          <w:divBdr>
            <w:top w:val="none" w:sz="0" w:space="0" w:color="auto"/>
            <w:left w:val="none" w:sz="0" w:space="0" w:color="auto"/>
            <w:bottom w:val="none" w:sz="0" w:space="0" w:color="auto"/>
            <w:right w:val="none" w:sz="0" w:space="0" w:color="auto"/>
          </w:divBdr>
        </w:div>
        <w:div w:id="1487281344">
          <w:marLeft w:val="0"/>
          <w:marRight w:val="0"/>
          <w:marTop w:val="0"/>
          <w:marBottom w:val="0"/>
          <w:divBdr>
            <w:top w:val="none" w:sz="0" w:space="0" w:color="auto"/>
            <w:left w:val="none" w:sz="0" w:space="0" w:color="auto"/>
            <w:bottom w:val="none" w:sz="0" w:space="0" w:color="auto"/>
            <w:right w:val="none" w:sz="0" w:space="0" w:color="auto"/>
          </w:divBdr>
        </w:div>
        <w:div w:id="1904943522">
          <w:marLeft w:val="0"/>
          <w:marRight w:val="0"/>
          <w:marTop w:val="0"/>
          <w:marBottom w:val="0"/>
          <w:divBdr>
            <w:top w:val="none" w:sz="0" w:space="0" w:color="auto"/>
            <w:left w:val="none" w:sz="0" w:space="0" w:color="auto"/>
            <w:bottom w:val="none" w:sz="0" w:space="0" w:color="auto"/>
            <w:right w:val="none" w:sz="0" w:space="0" w:color="auto"/>
          </w:divBdr>
        </w:div>
        <w:div w:id="1633750396">
          <w:marLeft w:val="0"/>
          <w:marRight w:val="0"/>
          <w:marTop w:val="0"/>
          <w:marBottom w:val="0"/>
          <w:divBdr>
            <w:top w:val="none" w:sz="0" w:space="0" w:color="auto"/>
            <w:left w:val="none" w:sz="0" w:space="0" w:color="auto"/>
            <w:bottom w:val="none" w:sz="0" w:space="0" w:color="auto"/>
            <w:right w:val="none" w:sz="0" w:space="0" w:color="auto"/>
          </w:divBdr>
        </w:div>
        <w:div w:id="1823346019">
          <w:marLeft w:val="0"/>
          <w:marRight w:val="0"/>
          <w:marTop w:val="0"/>
          <w:marBottom w:val="0"/>
          <w:divBdr>
            <w:top w:val="none" w:sz="0" w:space="0" w:color="auto"/>
            <w:left w:val="none" w:sz="0" w:space="0" w:color="auto"/>
            <w:bottom w:val="none" w:sz="0" w:space="0" w:color="auto"/>
            <w:right w:val="none" w:sz="0" w:space="0" w:color="auto"/>
          </w:divBdr>
        </w:div>
        <w:div w:id="572859559">
          <w:marLeft w:val="0"/>
          <w:marRight w:val="0"/>
          <w:marTop w:val="0"/>
          <w:marBottom w:val="0"/>
          <w:divBdr>
            <w:top w:val="none" w:sz="0" w:space="0" w:color="auto"/>
            <w:left w:val="none" w:sz="0" w:space="0" w:color="auto"/>
            <w:bottom w:val="none" w:sz="0" w:space="0" w:color="auto"/>
            <w:right w:val="none" w:sz="0" w:space="0" w:color="auto"/>
          </w:divBdr>
        </w:div>
        <w:div w:id="815340619">
          <w:marLeft w:val="0"/>
          <w:marRight w:val="0"/>
          <w:marTop w:val="0"/>
          <w:marBottom w:val="0"/>
          <w:divBdr>
            <w:top w:val="none" w:sz="0" w:space="0" w:color="auto"/>
            <w:left w:val="none" w:sz="0" w:space="0" w:color="auto"/>
            <w:bottom w:val="none" w:sz="0" w:space="0" w:color="auto"/>
            <w:right w:val="none" w:sz="0" w:space="0" w:color="auto"/>
          </w:divBdr>
        </w:div>
        <w:div w:id="1922444430">
          <w:marLeft w:val="0"/>
          <w:marRight w:val="0"/>
          <w:marTop w:val="0"/>
          <w:marBottom w:val="0"/>
          <w:divBdr>
            <w:top w:val="none" w:sz="0" w:space="0" w:color="auto"/>
            <w:left w:val="none" w:sz="0" w:space="0" w:color="auto"/>
            <w:bottom w:val="none" w:sz="0" w:space="0" w:color="auto"/>
            <w:right w:val="none" w:sz="0" w:space="0" w:color="auto"/>
          </w:divBdr>
        </w:div>
        <w:div w:id="1427119198">
          <w:marLeft w:val="0"/>
          <w:marRight w:val="0"/>
          <w:marTop w:val="0"/>
          <w:marBottom w:val="0"/>
          <w:divBdr>
            <w:top w:val="none" w:sz="0" w:space="0" w:color="auto"/>
            <w:left w:val="none" w:sz="0" w:space="0" w:color="auto"/>
            <w:bottom w:val="none" w:sz="0" w:space="0" w:color="auto"/>
            <w:right w:val="none" w:sz="0" w:space="0" w:color="auto"/>
          </w:divBdr>
        </w:div>
        <w:div w:id="1174417745">
          <w:marLeft w:val="0"/>
          <w:marRight w:val="0"/>
          <w:marTop w:val="0"/>
          <w:marBottom w:val="0"/>
          <w:divBdr>
            <w:top w:val="none" w:sz="0" w:space="0" w:color="auto"/>
            <w:left w:val="none" w:sz="0" w:space="0" w:color="auto"/>
            <w:bottom w:val="none" w:sz="0" w:space="0" w:color="auto"/>
            <w:right w:val="none" w:sz="0" w:space="0" w:color="auto"/>
          </w:divBdr>
        </w:div>
      </w:divsChild>
    </w:div>
    <w:div w:id="348722312">
      <w:bodyDiv w:val="1"/>
      <w:marLeft w:val="60"/>
      <w:marRight w:val="60"/>
      <w:marTop w:val="60"/>
      <w:marBottom w:val="15"/>
      <w:divBdr>
        <w:top w:val="none" w:sz="0" w:space="0" w:color="auto"/>
        <w:left w:val="none" w:sz="0" w:space="0" w:color="auto"/>
        <w:bottom w:val="none" w:sz="0" w:space="0" w:color="auto"/>
        <w:right w:val="none" w:sz="0" w:space="0" w:color="auto"/>
      </w:divBdr>
      <w:divsChild>
        <w:div w:id="1949503586">
          <w:marLeft w:val="0"/>
          <w:marRight w:val="0"/>
          <w:marTop w:val="0"/>
          <w:marBottom w:val="0"/>
          <w:divBdr>
            <w:top w:val="single" w:sz="4" w:space="1" w:color="auto"/>
            <w:left w:val="single" w:sz="4" w:space="4" w:color="auto"/>
            <w:bottom w:val="single" w:sz="4" w:space="1" w:color="auto"/>
            <w:right w:val="single" w:sz="4" w:space="4"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98289471">
      <w:bodyDiv w:val="1"/>
      <w:marLeft w:val="0"/>
      <w:marRight w:val="0"/>
      <w:marTop w:val="0"/>
      <w:marBottom w:val="0"/>
      <w:divBdr>
        <w:top w:val="none" w:sz="0" w:space="0" w:color="auto"/>
        <w:left w:val="none" w:sz="0" w:space="0" w:color="auto"/>
        <w:bottom w:val="none" w:sz="0" w:space="0" w:color="auto"/>
        <w:right w:val="none" w:sz="0" w:space="0" w:color="auto"/>
      </w:divBdr>
    </w:div>
    <w:div w:id="439570499">
      <w:bodyDiv w:val="1"/>
      <w:marLeft w:val="0"/>
      <w:marRight w:val="0"/>
      <w:marTop w:val="0"/>
      <w:marBottom w:val="0"/>
      <w:divBdr>
        <w:top w:val="none" w:sz="0" w:space="0" w:color="auto"/>
        <w:left w:val="none" w:sz="0" w:space="0" w:color="auto"/>
        <w:bottom w:val="none" w:sz="0" w:space="0" w:color="auto"/>
        <w:right w:val="none" w:sz="0" w:space="0" w:color="auto"/>
      </w:divBdr>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517351869">
      <w:bodyDiv w:val="1"/>
      <w:marLeft w:val="60"/>
      <w:marRight w:val="60"/>
      <w:marTop w:val="60"/>
      <w:marBottom w:val="15"/>
      <w:divBdr>
        <w:top w:val="none" w:sz="0" w:space="0" w:color="auto"/>
        <w:left w:val="none" w:sz="0" w:space="0" w:color="auto"/>
        <w:bottom w:val="none" w:sz="0" w:space="0" w:color="auto"/>
        <w:right w:val="none" w:sz="0" w:space="0" w:color="auto"/>
      </w:divBdr>
    </w:div>
    <w:div w:id="561789489">
      <w:bodyDiv w:val="1"/>
      <w:marLeft w:val="0"/>
      <w:marRight w:val="0"/>
      <w:marTop w:val="0"/>
      <w:marBottom w:val="0"/>
      <w:divBdr>
        <w:top w:val="none" w:sz="0" w:space="0" w:color="auto"/>
        <w:left w:val="none" w:sz="0" w:space="0" w:color="auto"/>
        <w:bottom w:val="none" w:sz="0" w:space="0" w:color="auto"/>
        <w:right w:val="none" w:sz="0" w:space="0" w:color="auto"/>
      </w:divBdr>
    </w:div>
    <w:div w:id="584462008">
      <w:bodyDiv w:val="1"/>
      <w:marLeft w:val="0"/>
      <w:marRight w:val="0"/>
      <w:marTop w:val="0"/>
      <w:marBottom w:val="0"/>
      <w:divBdr>
        <w:top w:val="none" w:sz="0" w:space="0" w:color="auto"/>
        <w:left w:val="none" w:sz="0" w:space="0" w:color="auto"/>
        <w:bottom w:val="none" w:sz="0" w:space="0" w:color="auto"/>
        <w:right w:val="none" w:sz="0" w:space="0" w:color="auto"/>
      </w:divBdr>
    </w:div>
    <w:div w:id="616717096">
      <w:bodyDiv w:val="1"/>
      <w:marLeft w:val="0"/>
      <w:marRight w:val="0"/>
      <w:marTop w:val="0"/>
      <w:marBottom w:val="0"/>
      <w:divBdr>
        <w:top w:val="none" w:sz="0" w:space="0" w:color="auto"/>
        <w:left w:val="none" w:sz="0" w:space="0" w:color="auto"/>
        <w:bottom w:val="none" w:sz="0" w:space="0" w:color="auto"/>
        <w:right w:val="none" w:sz="0" w:space="0" w:color="auto"/>
      </w:divBdr>
    </w:div>
    <w:div w:id="634873575">
      <w:bodyDiv w:val="1"/>
      <w:marLeft w:val="60"/>
      <w:marRight w:val="60"/>
      <w:marTop w:val="60"/>
      <w:marBottom w:val="15"/>
      <w:divBdr>
        <w:top w:val="none" w:sz="0" w:space="0" w:color="auto"/>
        <w:left w:val="none" w:sz="0" w:space="0" w:color="auto"/>
        <w:bottom w:val="none" w:sz="0" w:space="0" w:color="auto"/>
        <w:right w:val="none" w:sz="0" w:space="0" w:color="auto"/>
      </w:divBdr>
      <w:divsChild>
        <w:div w:id="1966883922">
          <w:marLeft w:val="0"/>
          <w:marRight w:val="0"/>
          <w:marTop w:val="0"/>
          <w:marBottom w:val="0"/>
          <w:divBdr>
            <w:top w:val="none" w:sz="0" w:space="0" w:color="auto"/>
            <w:left w:val="none" w:sz="0" w:space="0" w:color="auto"/>
            <w:bottom w:val="none" w:sz="0" w:space="0" w:color="auto"/>
            <w:right w:val="none" w:sz="0" w:space="0" w:color="auto"/>
          </w:divBdr>
        </w:div>
      </w:divsChild>
    </w:div>
    <w:div w:id="705566504">
      <w:bodyDiv w:val="1"/>
      <w:marLeft w:val="0"/>
      <w:marRight w:val="0"/>
      <w:marTop w:val="0"/>
      <w:marBottom w:val="0"/>
      <w:divBdr>
        <w:top w:val="none" w:sz="0" w:space="0" w:color="auto"/>
        <w:left w:val="none" w:sz="0" w:space="0" w:color="auto"/>
        <w:bottom w:val="none" w:sz="0" w:space="0" w:color="auto"/>
        <w:right w:val="none" w:sz="0" w:space="0" w:color="auto"/>
      </w:divBdr>
      <w:divsChild>
        <w:div w:id="1194226584">
          <w:marLeft w:val="0"/>
          <w:marRight w:val="0"/>
          <w:marTop w:val="0"/>
          <w:marBottom w:val="0"/>
          <w:divBdr>
            <w:top w:val="none" w:sz="0" w:space="0" w:color="auto"/>
            <w:left w:val="none" w:sz="0" w:space="0" w:color="auto"/>
            <w:bottom w:val="none" w:sz="0" w:space="0" w:color="auto"/>
            <w:right w:val="none" w:sz="0" w:space="0" w:color="auto"/>
          </w:divBdr>
          <w:divsChild>
            <w:div w:id="1038622701">
              <w:marLeft w:val="0"/>
              <w:marRight w:val="0"/>
              <w:marTop w:val="0"/>
              <w:marBottom w:val="0"/>
              <w:divBdr>
                <w:top w:val="none" w:sz="0" w:space="0" w:color="auto"/>
                <w:left w:val="none" w:sz="0" w:space="0" w:color="auto"/>
                <w:bottom w:val="none" w:sz="0" w:space="0" w:color="auto"/>
                <w:right w:val="none" w:sz="0" w:space="0" w:color="auto"/>
              </w:divBdr>
            </w:div>
          </w:divsChild>
        </w:div>
        <w:div w:id="1583250557">
          <w:marLeft w:val="0"/>
          <w:marRight w:val="0"/>
          <w:marTop w:val="0"/>
          <w:marBottom w:val="0"/>
          <w:divBdr>
            <w:top w:val="none" w:sz="0" w:space="0" w:color="auto"/>
            <w:left w:val="none" w:sz="0" w:space="0" w:color="auto"/>
            <w:bottom w:val="none" w:sz="0" w:space="0" w:color="auto"/>
            <w:right w:val="none" w:sz="0" w:space="0" w:color="auto"/>
          </w:divBdr>
          <w:divsChild>
            <w:div w:id="642468224">
              <w:marLeft w:val="0"/>
              <w:marRight w:val="0"/>
              <w:marTop w:val="120"/>
              <w:marBottom w:val="0"/>
              <w:divBdr>
                <w:top w:val="none" w:sz="0" w:space="0" w:color="auto"/>
                <w:left w:val="none" w:sz="0" w:space="0" w:color="auto"/>
                <w:bottom w:val="none" w:sz="0" w:space="0" w:color="auto"/>
                <w:right w:val="none" w:sz="0" w:space="0" w:color="auto"/>
              </w:divBdr>
            </w:div>
            <w:div w:id="1229725113">
              <w:marLeft w:val="0"/>
              <w:marRight w:val="0"/>
              <w:marTop w:val="0"/>
              <w:marBottom w:val="0"/>
              <w:divBdr>
                <w:top w:val="none" w:sz="0" w:space="0" w:color="auto"/>
                <w:left w:val="none" w:sz="0" w:space="0" w:color="auto"/>
                <w:bottom w:val="none" w:sz="0" w:space="0" w:color="auto"/>
                <w:right w:val="none" w:sz="0" w:space="0" w:color="auto"/>
              </w:divBdr>
            </w:div>
          </w:divsChild>
        </w:div>
        <w:div w:id="1780566478">
          <w:marLeft w:val="0"/>
          <w:marRight w:val="0"/>
          <w:marTop w:val="0"/>
          <w:marBottom w:val="0"/>
          <w:divBdr>
            <w:top w:val="none" w:sz="0" w:space="0" w:color="auto"/>
            <w:left w:val="none" w:sz="0" w:space="0" w:color="auto"/>
            <w:bottom w:val="none" w:sz="0" w:space="0" w:color="auto"/>
            <w:right w:val="none" w:sz="0" w:space="0" w:color="auto"/>
          </w:divBdr>
          <w:divsChild>
            <w:div w:id="2055689551">
              <w:marLeft w:val="0"/>
              <w:marRight w:val="0"/>
              <w:marTop w:val="120"/>
              <w:marBottom w:val="0"/>
              <w:divBdr>
                <w:top w:val="none" w:sz="0" w:space="0" w:color="auto"/>
                <w:left w:val="none" w:sz="0" w:space="0" w:color="auto"/>
                <w:bottom w:val="none" w:sz="0" w:space="0" w:color="auto"/>
                <w:right w:val="none" w:sz="0" w:space="0" w:color="auto"/>
              </w:divBdr>
            </w:div>
            <w:div w:id="1611621736">
              <w:marLeft w:val="0"/>
              <w:marRight w:val="0"/>
              <w:marTop w:val="0"/>
              <w:marBottom w:val="0"/>
              <w:divBdr>
                <w:top w:val="none" w:sz="0" w:space="0" w:color="auto"/>
                <w:left w:val="none" w:sz="0" w:space="0" w:color="auto"/>
                <w:bottom w:val="none" w:sz="0" w:space="0" w:color="auto"/>
                <w:right w:val="none" w:sz="0" w:space="0" w:color="auto"/>
              </w:divBdr>
            </w:div>
          </w:divsChild>
        </w:div>
        <w:div w:id="1659306211">
          <w:marLeft w:val="0"/>
          <w:marRight w:val="0"/>
          <w:marTop w:val="0"/>
          <w:marBottom w:val="0"/>
          <w:divBdr>
            <w:top w:val="none" w:sz="0" w:space="0" w:color="auto"/>
            <w:left w:val="none" w:sz="0" w:space="0" w:color="auto"/>
            <w:bottom w:val="none" w:sz="0" w:space="0" w:color="auto"/>
            <w:right w:val="none" w:sz="0" w:space="0" w:color="auto"/>
          </w:divBdr>
          <w:divsChild>
            <w:div w:id="1938830502">
              <w:marLeft w:val="0"/>
              <w:marRight w:val="0"/>
              <w:marTop w:val="120"/>
              <w:marBottom w:val="0"/>
              <w:divBdr>
                <w:top w:val="none" w:sz="0" w:space="0" w:color="auto"/>
                <w:left w:val="none" w:sz="0" w:space="0" w:color="auto"/>
                <w:bottom w:val="none" w:sz="0" w:space="0" w:color="auto"/>
                <w:right w:val="none" w:sz="0" w:space="0" w:color="auto"/>
              </w:divBdr>
            </w:div>
            <w:div w:id="1581132288">
              <w:marLeft w:val="0"/>
              <w:marRight w:val="0"/>
              <w:marTop w:val="0"/>
              <w:marBottom w:val="0"/>
              <w:divBdr>
                <w:top w:val="none" w:sz="0" w:space="0" w:color="auto"/>
                <w:left w:val="none" w:sz="0" w:space="0" w:color="auto"/>
                <w:bottom w:val="none" w:sz="0" w:space="0" w:color="auto"/>
                <w:right w:val="none" w:sz="0" w:space="0" w:color="auto"/>
              </w:divBdr>
            </w:div>
          </w:divsChild>
        </w:div>
        <w:div w:id="1026055893">
          <w:marLeft w:val="0"/>
          <w:marRight w:val="0"/>
          <w:marTop w:val="0"/>
          <w:marBottom w:val="0"/>
          <w:divBdr>
            <w:top w:val="none" w:sz="0" w:space="0" w:color="auto"/>
            <w:left w:val="none" w:sz="0" w:space="0" w:color="auto"/>
            <w:bottom w:val="none" w:sz="0" w:space="0" w:color="auto"/>
            <w:right w:val="none" w:sz="0" w:space="0" w:color="auto"/>
          </w:divBdr>
          <w:divsChild>
            <w:div w:id="371729509">
              <w:marLeft w:val="0"/>
              <w:marRight w:val="0"/>
              <w:marTop w:val="120"/>
              <w:marBottom w:val="0"/>
              <w:divBdr>
                <w:top w:val="none" w:sz="0" w:space="0" w:color="auto"/>
                <w:left w:val="none" w:sz="0" w:space="0" w:color="auto"/>
                <w:bottom w:val="none" w:sz="0" w:space="0" w:color="auto"/>
                <w:right w:val="none" w:sz="0" w:space="0" w:color="auto"/>
              </w:divBdr>
            </w:div>
            <w:div w:id="1384988444">
              <w:marLeft w:val="0"/>
              <w:marRight w:val="0"/>
              <w:marTop w:val="0"/>
              <w:marBottom w:val="0"/>
              <w:divBdr>
                <w:top w:val="none" w:sz="0" w:space="0" w:color="auto"/>
                <w:left w:val="none" w:sz="0" w:space="0" w:color="auto"/>
                <w:bottom w:val="none" w:sz="0" w:space="0" w:color="auto"/>
                <w:right w:val="none" w:sz="0" w:space="0" w:color="auto"/>
              </w:divBdr>
            </w:div>
          </w:divsChild>
        </w:div>
        <w:div w:id="1380936809">
          <w:marLeft w:val="0"/>
          <w:marRight w:val="0"/>
          <w:marTop w:val="0"/>
          <w:marBottom w:val="0"/>
          <w:divBdr>
            <w:top w:val="none" w:sz="0" w:space="0" w:color="auto"/>
            <w:left w:val="none" w:sz="0" w:space="0" w:color="auto"/>
            <w:bottom w:val="none" w:sz="0" w:space="0" w:color="auto"/>
            <w:right w:val="none" w:sz="0" w:space="0" w:color="auto"/>
          </w:divBdr>
          <w:divsChild>
            <w:div w:id="71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6050">
      <w:bodyDiv w:val="1"/>
      <w:marLeft w:val="60"/>
      <w:marRight w:val="60"/>
      <w:marTop w:val="60"/>
      <w:marBottom w:val="15"/>
      <w:divBdr>
        <w:top w:val="none" w:sz="0" w:space="0" w:color="auto"/>
        <w:left w:val="none" w:sz="0" w:space="0" w:color="auto"/>
        <w:bottom w:val="none" w:sz="0" w:space="0" w:color="auto"/>
        <w:right w:val="none" w:sz="0" w:space="0" w:color="auto"/>
      </w:divBdr>
      <w:divsChild>
        <w:div w:id="1607620205">
          <w:marLeft w:val="0"/>
          <w:marRight w:val="0"/>
          <w:marTop w:val="0"/>
          <w:marBottom w:val="0"/>
          <w:divBdr>
            <w:top w:val="none" w:sz="0" w:space="0" w:color="auto"/>
            <w:left w:val="none" w:sz="0" w:space="0" w:color="auto"/>
            <w:bottom w:val="none" w:sz="0" w:space="0" w:color="auto"/>
            <w:right w:val="none" w:sz="0" w:space="0" w:color="auto"/>
          </w:divBdr>
        </w:div>
        <w:div w:id="1869677891">
          <w:marLeft w:val="0"/>
          <w:marRight w:val="0"/>
          <w:marTop w:val="0"/>
          <w:marBottom w:val="0"/>
          <w:divBdr>
            <w:top w:val="single" w:sz="4" w:space="1" w:color="auto"/>
            <w:left w:val="single" w:sz="4" w:space="4" w:color="auto"/>
            <w:bottom w:val="single" w:sz="4" w:space="1" w:color="auto"/>
            <w:right w:val="single" w:sz="4" w:space="4" w:color="auto"/>
          </w:divBdr>
        </w:div>
      </w:divsChild>
    </w:div>
    <w:div w:id="807670057">
      <w:bodyDiv w:val="1"/>
      <w:marLeft w:val="0"/>
      <w:marRight w:val="0"/>
      <w:marTop w:val="0"/>
      <w:marBottom w:val="0"/>
      <w:divBdr>
        <w:top w:val="none" w:sz="0" w:space="0" w:color="auto"/>
        <w:left w:val="none" w:sz="0" w:space="0" w:color="auto"/>
        <w:bottom w:val="none" w:sz="0" w:space="0" w:color="auto"/>
        <w:right w:val="none" w:sz="0" w:space="0" w:color="auto"/>
      </w:divBdr>
      <w:divsChild>
        <w:div w:id="785003249">
          <w:marLeft w:val="0"/>
          <w:marRight w:val="0"/>
          <w:marTop w:val="0"/>
          <w:marBottom w:val="0"/>
          <w:divBdr>
            <w:top w:val="none" w:sz="0" w:space="0" w:color="auto"/>
            <w:left w:val="none" w:sz="0" w:space="0" w:color="auto"/>
            <w:bottom w:val="none" w:sz="0" w:space="0" w:color="auto"/>
            <w:right w:val="none" w:sz="0" w:space="0" w:color="auto"/>
          </w:divBdr>
        </w:div>
        <w:div w:id="1489245607">
          <w:marLeft w:val="0"/>
          <w:marRight w:val="0"/>
          <w:marTop w:val="0"/>
          <w:marBottom w:val="0"/>
          <w:divBdr>
            <w:top w:val="none" w:sz="0" w:space="0" w:color="auto"/>
            <w:left w:val="none" w:sz="0" w:space="0" w:color="auto"/>
            <w:bottom w:val="none" w:sz="0" w:space="0" w:color="auto"/>
            <w:right w:val="none" w:sz="0" w:space="0" w:color="auto"/>
          </w:divBdr>
        </w:div>
        <w:div w:id="685906755">
          <w:marLeft w:val="0"/>
          <w:marRight w:val="0"/>
          <w:marTop w:val="0"/>
          <w:marBottom w:val="0"/>
          <w:divBdr>
            <w:top w:val="none" w:sz="0" w:space="0" w:color="auto"/>
            <w:left w:val="none" w:sz="0" w:space="0" w:color="auto"/>
            <w:bottom w:val="none" w:sz="0" w:space="0" w:color="auto"/>
            <w:right w:val="none" w:sz="0" w:space="0" w:color="auto"/>
          </w:divBdr>
        </w:div>
        <w:div w:id="2062824193">
          <w:marLeft w:val="0"/>
          <w:marRight w:val="0"/>
          <w:marTop w:val="0"/>
          <w:marBottom w:val="0"/>
          <w:divBdr>
            <w:top w:val="none" w:sz="0" w:space="0" w:color="auto"/>
            <w:left w:val="none" w:sz="0" w:space="0" w:color="auto"/>
            <w:bottom w:val="none" w:sz="0" w:space="0" w:color="auto"/>
            <w:right w:val="none" w:sz="0" w:space="0" w:color="auto"/>
          </w:divBdr>
        </w:div>
        <w:div w:id="1402870178">
          <w:marLeft w:val="0"/>
          <w:marRight w:val="0"/>
          <w:marTop w:val="0"/>
          <w:marBottom w:val="0"/>
          <w:divBdr>
            <w:top w:val="none" w:sz="0" w:space="0" w:color="auto"/>
            <w:left w:val="none" w:sz="0" w:space="0" w:color="auto"/>
            <w:bottom w:val="none" w:sz="0" w:space="0" w:color="auto"/>
            <w:right w:val="none" w:sz="0" w:space="0" w:color="auto"/>
          </w:divBdr>
        </w:div>
        <w:div w:id="2033650638">
          <w:marLeft w:val="0"/>
          <w:marRight w:val="0"/>
          <w:marTop w:val="0"/>
          <w:marBottom w:val="0"/>
          <w:divBdr>
            <w:top w:val="none" w:sz="0" w:space="0" w:color="auto"/>
            <w:left w:val="none" w:sz="0" w:space="0" w:color="auto"/>
            <w:bottom w:val="none" w:sz="0" w:space="0" w:color="auto"/>
            <w:right w:val="none" w:sz="0" w:space="0" w:color="auto"/>
          </w:divBdr>
        </w:div>
        <w:div w:id="1574075296">
          <w:marLeft w:val="0"/>
          <w:marRight w:val="0"/>
          <w:marTop w:val="0"/>
          <w:marBottom w:val="0"/>
          <w:divBdr>
            <w:top w:val="none" w:sz="0" w:space="0" w:color="auto"/>
            <w:left w:val="none" w:sz="0" w:space="0" w:color="auto"/>
            <w:bottom w:val="none" w:sz="0" w:space="0" w:color="auto"/>
            <w:right w:val="none" w:sz="0" w:space="0" w:color="auto"/>
          </w:divBdr>
        </w:div>
        <w:div w:id="1547109555">
          <w:marLeft w:val="0"/>
          <w:marRight w:val="0"/>
          <w:marTop w:val="0"/>
          <w:marBottom w:val="0"/>
          <w:divBdr>
            <w:top w:val="none" w:sz="0" w:space="0" w:color="auto"/>
            <w:left w:val="none" w:sz="0" w:space="0" w:color="auto"/>
            <w:bottom w:val="none" w:sz="0" w:space="0" w:color="auto"/>
            <w:right w:val="none" w:sz="0" w:space="0" w:color="auto"/>
          </w:divBdr>
        </w:div>
        <w:div w:id="1467508004">
          <w:marLeft w:val="0"/>
          <w:marRight w:val="0"/>
          <w:marTop w:val="0"/>
          <w:marBottom w:val="0"/>
          <w:divBdr>
            <w:top w:val="none" w:sz="0" w:space="0" w:color="auto"/>
            <w:left w:val="none" w:sz="0" w:space="0" w:color="auto"/>
            <w:bottom w:val="none" w:sz="0" w:space="0" w:color="auto"/>
            <w:right w:val="none" w:sz="0" w:space="0" w:color="auto"/>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18810248">
      <w:bodyDiv w:val="1"/>
      <w:marLeft w:val="0"/>
      <w:marRight w:val="0"/>
      <w:marTop w:val="0"/>
      <w:marBottom w:val="0"/>
      <w:divBdr>
        <w:top w:val="none" w:sz="0" w:space="0" w:color="auto"/>
        <w:left w:val="none" w:sz="0" w:space="0" w:color="auto"/>
        <w:bottom w:val="none" w:sz="0" w:space="0" w:color="auto"/>
        <w:right w:val="none" w:sz="0" w:space="0" w:color="auto"/>
      </w:divBdr>
      <w:divsChild>
        <w:div w:id="480122195">
          <w:marLeft w:val="0"/>
          <w:marRight w:val="0"/>
          <w:marTop w:val="0"/>
          <w:marBottom w:val="0"/>
          <w:divBdr>
            <w:top w:val="none" w:sz="0" w:space="0" w:color="auto"/>
            <w:left w:val="none" w:sz="0" w:space="0" w:color="auto"/>
            <w:bottom w:val="none" w:sz="0" w:space="0" w:color="auto"/>
            <w:right w:val="none" w:sz="0" w:space="0" w:color="auto"/>
          </w:divBdr>
        </w:div>
        <w:div w:id="1109621466">
          <w:marLeft w:val="0"/>
          <w:marRight w:val="0"/>
          <w:marTop w:val="0"/>
          <w:marBottom w:val="0"/>
          <w:divBdr>
            <w:top w:val="none" w:sz="0" w:space="0" w:color="auto"/>
            <w:left w:val="none" w:sz="0" w:space="0" w:color="auto"/>
            <w:bottom w:val="none" w:sz="0" w:space="0" w:color="auto"/>
            <w:right w:val="none" w:sz="0" w:space="0" w:color="auto"/>
          </w:divBdr>
        </w:div>
      </w:divsChild>
    </w:div>
    <w:div w:id="861354829">
      <w:bodyDiv w:val="1"/>
      <w:marLeft w:val="0"/>
      <w:marRight w:val="0"/>
      <w:marTop w:val="0"/>
      <w:marBottom w:val="0"/>
      <w:divBdr>
        <w:top w:val="none" w:sz="0" w:space="0" w:color="auto"/>
        <w:left w:val="none" w:sz="0" w:space="0" w:color="auto"/>
        <w:bottom w:val="none" w:sz="0" w:space="0" w:color="auto"/>
        <w:right w:val="none" w:sz="0" w:space="0" w:color="auto"/>
      </w:divBdr>
      <w:divsChild>
        <w:div w:id="1496874585">
          <w:marLeft w:val="0"/>
          <w:marRight w:val="0"/>
          <w:marTop w:val="0"/>
          <w:marBottom w:val="0"/>
          <w:divBdr>
            <w:top w:val="none" w:sz="0" w:space="0" w:color="auto"/>
            <w:left w:val="none" w:sz="0" w:space="0" w:color="auto"/>
            <w:bottom w:val="none" w:sz="0" w:space="0" w:color="auto"/>
            <w:right w:val="none" w:sz="0" w:space="0" w:color="auto"/>
          </w:divBdr>
          <w:divsChild>
            <w:div w:id="1020161251">
              <w:marLeft w:val="0"/>
              <w:marRight w:val="0"/>
              <w:marTop w:val="0"/>
              <w:marBottom w:val="0"/>
              <w:divBdr>
                <w:top w:val="none" w:sz="0" w:space="0" w:color="auto"/>
                <w:left w:val="none" w:sz="0" w:space="0" w:color="auto"/>
                <w:bottom w:val="none" w:sz="0" w:space="0" w:color="auto"/>
                <w:right w:val="none" w:sz="0" w:space="0" w:color="auto"/>
              </w:divBdr>
            </w:div>
          </w:divsChild>
        </w:div>
        <w:div w:id="448207189">
          <w:marLeft w:val="0"/>
          <w:marRight w:val="0"/>
          <w:marTop w:val="0"/>
          <w:marBottom w:val="0"/>
          <w:divBdr>
            <w:top w:val="none" w:sz="0" w:space="0" w:color="auto"/>
            <w:left w:val="none" w:sz="0" w:space="0" w:color="auto"/>
            <w:bottom w:val="none" w:sz="0" w:space="0" w:color="auto"/>
            <w:right w:val="none" w:sz="0" w:space="0" w:color="auto"/>
          </w:divBdr>
          <w:divsChild>
            <w:div w:id="1563368964">
              <w:marLeft w:val="0"/>
              <w:marRight w:val="0"/>
              <w:marTop w:val="120"/>
              <w:marBottom w:val="0"/>
              <w:divBdr>
                <w:top w:val="none" w:sz="0" w:space="0" w:color="auto"/>
                <w:left w:val="none" w:sz="0" w:space="0" w:color="auto"/>
                <w:bottom w:val="none" w:sz="0" w:space="0" w:color="auto"/>
                <w:right w:val="none" w:sz="0" w:space="0" w:color="auto"/>
              </w:divBdr>
            </w:div>
            <w:div w:id="555431377">
              <w:marLeft w:val="0"/>
              <w:marRight w:val="0"/>
              <w:marTop w:val="0"/>
              <w:marBottom w:val="0"/>
              <w:divBdr>
                <w:top w:val="none" w:sz="0" w:space="0" w:color="auto"/>
                <w:left w:val="none" w:sz="0" w:space="0" w:color="auto"/>
                <w:bottom w:val="none" w:sz="0" w:space="0" w:color="auto"/>
                <w:right w:val="none" w:sz="0" w:space="0" w:color="auto"/>
              </w:divBdr>
            </w:div>
          </w:divsChild>
        </w:div>
        <w:div w:id="468941493">
          <w:marLeft w:val="0"/>
          <w:marRight w:val="0"/>
          <w:marTop w:val="0"/>
          <w:marBottom w:val="0"/>
          <w:divBdr>
            <w:top w:val="none" w:sz="0" w:space="0" w:color="auto"/>
            <w:left w:val="none" w:sz="0" w:space="0" w:color="auto"/>
            <w:bottom w:val="none" w:sz="0" w:space="0" w:color="auto"/>
            <w:right w:val="none" w:sz="0" w:space="0" w:color="auto"/>
          </w:divBdr>
          <w:divsChild>
            <w:div w:id="1467158183">
              <w:marLeft w:val="0"/>
              <w:marRight w:val="0"/>
              <w:marTop w:val="120"/>
              <w:marBottom w:val="0"/>
              <w:divBdr>
                <w:top w:val="none" w:sz="0" w:space="0" w:color="auto"/>
                <w:left w:val="none" w:sz="0" w:space="0" w:color="auto"/>
                <w:bottom w:val="none" w:sz="0" w:space="0" w:color="auto"/>
                <w:right w:val="none" w:sz="0" w:space="0" w:color="auto"/>
              </w:divBdr>
            </w:div>
            <w:div w:id="734821696">
              <w:marLeft w:val="0"/>
              <w:marRight w:val="0"/>
              <w:marTop w:val="0"/>
              <w:marBottom w:val="0"/>
              <w:divBdr>
                <w:top w:val="none" w:sz="0" w:space="0" w:color="auto"/>
                <w:left w:val="none" w:sz="0" w:space="0" w:color="auto"/>
                <w:bottom w:val="none" w:sz="0" w:space="0" w:color="auto"/>
                <w:right w:val="none" w:sz="0" w:space="0" w:color="auto"/>
              </w:divBdr>
            </w:div>
          </w:divsChild>
        </w:div>
        <w:div w:id="985087523">
          <w:marLeft w:val="0"/>
          <w:marRight w:val="0"/>
          <w:marTop w:val="0"/>
          <w:marBottom w:val="0"/>
          <w:divBdr>
            <w:top w:val="none" w:sz="0" w:space="0" w:color="auto"/>
            <w:left w:val="none" w:sz="0" w:space="0" w:color="auto"/>
            <w:bottom w:val="none" w:sz="0" w:space="0" w:color="auto"/>
            <w:right w:val="none" w:sz="0" w:space="0" w:color="auto"/>
          </w:divBdr>
          <w:divsChild>
            <w:div w:id="212616647">
              <w:marLeft w:val="0"/>
              <w:marRight w:val="0"/>
              <w:marTop w:val="120"/>
              <w:marBottom w:val="0"/>
              <w:divBdr>
                <w:top w:val="none" w:sz="0" w:space="0" w:color="auto"/>
                <w:left w:val="none" w:sz="0" w:space="0" w:color="auto"/>
                <w:bottom w:val="none" w:sz="0" w:space="0" w:color="auto"/>
                <w:right w:val="none" w:sz="0" w:space="0" w:color="auto"/>
              </w:divBdr>
            </w:div>
            <w:div w:id="5331028">
              <w:marLeft w:val="0"/>
              <w:marRight w:val="0"/>
              <w:marTop w:val="0"/>
              <w:marBottom w:val="0"/>
              <w:divBdr>
                <w:top w:val="none" w:sz="0" w:space="0" w:color="auto"/>
                <w:left w:val="none" w:sz="0" w:space="0" w:color="auto"/>
                <w:bottom w:val="none" w:sz="0" w:space="0" w:color="auto"/>
                <w:right w:val="none" w:sz="0" w:space="0" w:color="auto"/>
              </w:divBdr>
            </w:div>
          </w:divsChild>
        </w:div>
        <w:div w:id="376127046">
          <w:marLeft w:val="0"/>
          <w:marRight w:val="0"/>
          <w:marTop w:val="0"/>
          <w:marBottom w:val="0"/>
          <w:divBdr>
            <w:top w:val="none" w:sz="0" w:space="0" w:color="auto"/>
            <w:left w:val="none" w:sz="0" w:space="0" w:color="auto"/>
            <w:bottom w:val="none" w:sz="0" w:space="0" w:color="auto"/>
            <w:right w:val="none" w:sz="0" w:space="0" w:color="auto"/>
          </w:divBdr>
          <w:divsChild>
            <w:div w:id="1785344675">
              <w:marLeft w:val="0"/>
              <w:marRight w:val="0"/>
              <w:marTop w:val="120"/>
              <w:marBottom w:val="0"/>
              <w:divBdr>
                <w:top w:val="none" w:sz="0" w:space="0" w:color="auto"/>
                <w:left w:val="none" w:sz="0" w:space="0" w:color="auto"/>
                <w:bottom w:val="none" w:sz="0" w:space="0" w:color="auto"/>
                <w:right w:val="none" w:sz="0" w:space="0" w:color="auto"/>
              </w:divBdr>
            </w:div>
            <w:div w:id="1085613296">
              <w:marLeft w:val="0"/>
              <w:marRight w:val="0"/>
              <w:marTop w:val="0"/>
              <w:marBottom w:val="0"/>
              <w:divBdr>
                <w:top w:val="none" w:sz="0" w:space="0" w:color="auto"/>
                <w:left w:val="none" w:sz="0" w:space="0" w:color="auto"/>
                <w:bottom w:val="none" w:sz="0" w:space="0" w:color="auto"/>
                <w:right w:val="none" w:sz="0" w:space="0" w:color="auto"/>
              </w:divBdr>
            </w:div>
          </w:divsChild>
        </w:div>
        <w:div w:id="670959731">
          <w:marLeft w:val="0"/>
          <w:marRight w:val="0"/>
          <w:marTop w:val="0"/>
          <w:marBottom w:val="0"/>
          <w:divBdr>
            <w:top w:val="none" w:sz="0" w:space="0" w:color="auto"/>
            <w:left w:val="none" w:sz="0" w:space="0" w:color="auto"/>
            <w:bottom w:val="none" w:sz="0" w:space="0" w:color="auto"/>
            <w:right w:val="none" w:sz="0" w:space="0" w:color="auto"/>
          </w:divBdr>
          <w:divsChild>
            <w:div w:id="6679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243">
      <w:bodyDiv w:val="1"/>
      <w:marLeft w:val="0"/>
      <w:marRight w:val="0"/>
      <w:marTop w:val="0"/>
      <w:marBottom w:val="0"/>
      <w:divBdr>
        <w:top w:val="none" w:sz="0" w:space="0" w:color="auto"/>
        <w:left w:val="none" w:sz="0" w:space="0" w:color="auto"/>
        <w:bottom w:val="none" w:sz="0" w:space="0" w:color="auto"/>
        <w:right w:val="none" w:sz="0" w:space="0" w:color="auto"/>
      </w:divBdr>
    </w:div>
    <w:div w:id="912466371">
      <w:bodyDiv w:val="1"/>
      <w:marLeft w:val="0"/>
      <w:marRight w:val="0"/>
      <w:marTop w:val="0"/>
      <w:marBottom w:val="0"/>
      <w:divBdr>
        <w:top w:val="none" w:sz="0" w:space="0" w:color="auto"/>
        <w:left w:val="none" w:sz="0" w:space="0" w:color="auto"/>
        <w:bottom w:val="none" w:sz="0" w:space="0" w:color="auto"/>
        <w:right w:val="none" w:sz="0" w:space="0" w:color="auto"/>
      </w:divBdr>
    </w:div>
    <w:div w:id="914778648">
      <w:bodyDiv w:val="1"/>
      <w:marLeft w:val="0"/>
      <w:marRight w:val="0"/>
      <w:marTop w:val="0"/>
      <w:marBottom w:val="0"/>
      <w:divBdr>
        <w:top w:val="none" w:sz="0" w:space="0" w:color="auto"/>
        <w:left w:val="none" w:sz="0" w:space="0" w:color="auto"/>
        <w:bottom w:val="none" w:sz="0" w:space="0" w:color="auto"/>
        <w:right w:val="none" w:sz="0" w:space="0" w:color="auto"/>
      </w:divBdr>
      <w:divsChild>
        <w:div w:id="1253514573">
          <w:marLeft w:val="0"/>
          <w:marRight w:val="0"/>
          <w:marTop w:val="0"/>
          <w:marBottom w:val="0"/>
          <w:divBdr>
            <w:top w:val="none" w:sz="0" w:space="0" w:color="auto"/>
            <w:left w:val="none" w:sz="0" w:space="0" w:color="auto"/>
            <w:bottom w:val="none" w:sz="0" w:space="0" w:color="auto"/>
            <w:right w:val="none" w:sz="0" w:space="0" w:color="auto"/>
          </w:divBdr>
        </w:div>
      </w:divsChild>
    </w:div>
    <w:div w:id="943653898">
      <w:bodyDiv w:val="1"/>
      <w:marLeft w:val="0"/>
      <w:marRight w:val="0"/>
      <w:marTop w:val="0"/>
      <w:marBottom w:val="0"/>
      <w:divBdr>
        <w:top w:val="none" w:sz="0" w:space="0" w:color="auto"/>
        <w:left w:val="none" w:sz="0" w:space="0" w:color="auto"/>
        <w:bottom w:val="none" w:sz="0" w:space="0" w:color="auto"/>
        <w:right w:val="none" w:sz="0" w:space="0" w:color="auto"/>
      </w:divBdr>
      <w:divsChild>
        <w:div w:id="849295812">
          <w:marLeft w:val="0"/>
          <w:marRight w:val="0"/>
          <w:marTop w:val="0"/>
          <w:marBottom w:val="0"/>
          <w:divBdr>
            <w:top w:val="none" w:sz="0" w:space="0" w:color="auto"/>
            <w:left w:val="none" w:sz="0" w:space="0" w:color="auto"/>
            <w:bottom w:val="none" w:sz="0" w:space="0" w:color="auto"/>
            <w:right w:val="none" w:sz="0" w:space="0" w:color="auto"/>
          </w:divBdr>
        </w:div>
        <w:div w:id="1097603809">
          <w:marLeft w:val="0"/>
          <w:marRight w:val="0"/>
          <w:marTop w:val="0"/>
          <w:marBottom w:val="0"/>
          <w:divBdr>
            <w:top w:val="none" w:sz="0" w:space="0" w:color="auto"/>
            <w:left w:val="none" w:sz="0" w:space="0" w:color="auto"/>
            <w:bottom w:val="none" w:sz="0" w:space="0" w:color="auto"/>
            <w:right w:val="none" w:sz="0" w:space="0" w:color="auto"/>
          </w:divBdr>
        </w:div>
      </w:divsChild>
    </w:div>
    <w:div w:id="967708105">
      <w:bodyDiv w:val="1"/>
      <w:marLeft w:val="0"/>
      <w:marRight w:val="0"/>
      <w:marTop w:val="0"/>
      <w:marBottom w:val="0"/>
      <w:divBdr>
        <w:top w:val="none" w:sz="0" w:space="0" w:color="auto"/>
        <w:left w:val="none" w:sz="0" w:space="0" w:color="auto"/>
        <w:bottom w:val="none" w:sz="0" w:space="0" w:color="auto"/>
        <w:right w:val="none" w:sz="0" w:space="0" w:color="auto"/>
      </w:divBdr>
      <w:divsChild>
        <w:div w:id="111823775">
          <w:marLeft w:val="0"/>
          <w:marRight w:val="0"/>
          <w:marTop w:val="0"/>
          <w:marBottom w:val="0"/>
          <w:divBdr>
            <w:top w:val="none" w:sz="0" w:space="0" w:color="auto"/>
            <w:left w:val="none" w:sz="0" w:space="0" w:color="auto"/>
            <w:bottom w:val="none" w:sz="0" w:space="0" w:color="auto"/>
            <w:right w:val="none" w:sz="0" w:space="0" w:color="auto"/>
          </w:divBdr>
          <w:divsChild>
            <w:div w:id="162864664">
              <w:marLeft w:val="315"/>
              <w:marRight w:val="0"/>
              <w:marTop w:val="0"/>
              <w:marBottom w:val="0"/>
              <w:divBdr>
                <w:top w:val="none" w:sz="0" w:space="0" w:color="auto"/>
                <w:left w:val="none" w:sz="0" w:space="0" w:color="auto"/>
                <w:bottom w:val="none" w:sz="0" w:space="0" w:color="auto"/>
                <w:right w:val="none" w:sz="0" w:space="0" w:color="auto"/>
              </w:divBdr>
              <w:divsChild>
                <w:div w:id="1381249298">
                  <w:marLeft w:val="0"/>
                  <w:marRight w:val="0"/>
                  <w:marTop w:val="0"/>
                  <w:marBottom w:val="0"/>
                  <w:divBdr>
                    <w:top w:val="none" w:sz="0" w:space="0" w:color="auto"/>
                    <w:left w:val="none" w:sz="0" w:space="0" w:color="auto"/>
                    <w:bottom w:val="none" w:sz="0" w:space="0" w:color="auto"/>
                    <w:right w:val="none" w:sz="0" w:space="0" w:color="auto"/>
                  </w:divBdr>
                  <w:divsChild>
                    <w:div w:id="2009674778">
                      <w:marLeft w:val="0"/>
                      <w:marRight w:val="0"/>
                      <w:marTop w:val="0"/>
                      <w:marBottom w:val="0"/>
                      <w:divBdr>
                        <w:top w:val="none" w:sz="0" w:space="0" w:color="auto"/>
                        <w:left w:val="none" w:sz="0" w:space="0" w:color="auto"/>
                        <w:bottom w:val="none" w:sz="0" w:space="0" w:color="auto"/>
                        <w:right w:val="none" w:sz="0" w:space="0" w:color="auto"/>
                      </w:divBdr>
                      <w:divsChild>
                        <w:div w:id="275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4244">
      <w:bodyDiv w:val="1"/>
      <w:marLeft w:val="60"/>
      <w:marRight w:val="60"/>
      <w:marTop w:val="60"/>
      <w:marBottom w:val="15"/>
      <w:divBdr>
        <w:top w:val="none" w:sz="0" w:space="0" w:color="auto"/>
        <w:left w:val="none" w:sz="0" w:space="0" w:color="auto"/>
        <w:bottom w:val="none" w:sz="0" w:space="0" w:color="auto"/>
        <w:right w:val="none" w:sz="0" w:space="0" w:color="auto"/>
      </w:divBdr>
    </w:div>
    <w:div w:id="1027408538">
      <w:bodyDiv w:val="1"/>
      <w:marLeft w:val="0"/>
      <w:marRight w:val="0"/>
      <w:marTop w:val="0"/>
      <w:marBottom w:val="0"/>
      <w:divBdr>
        <w:top w:val="none" w:sz="0" w:space="0" w:color="auto"/>
        <w:left w:val="none" w:sz="0" w:space="0" w:color="auto"/>
        <w:bottom w:val="none" w:sz="0" w:space="0" w:color="auto"/>
        <w:right w:val="none" w:sz="0" w:space="0" w:color="auto"/>
      </w:divBdr>
      <w:divsChild>
        <w:div w:id="946158065">
          <w:marLeft w:val="0"/>
          <w:marRight w:val="0"/>
          <w:marTop w:val="0"/>
          <w:marBottom w:val="0"/>
          <w:divBdr>
            <w:top w:val="none" w:sz="0" w:space="0" w:color="auto"/>
            <w:left w:val="none" w:sz="0" w:space="0" w:color="auto"/>
            <w:bottom w:val="none" w:sz="0" w:space="0" w:color="auto"/>
            <w:right w:val="none" w:sz="0" w:space="0" w:color="auto"/>
          </w:divBdr>
        </w:div>
        <w:div w:id="2121753488">
          <w:marLeft w:val="0"/>
          <w:marRight w:val="0"/>
          <w:marTop w:val="0"/>
          <w:marBottom w:val="0"/>
          <w:divBdr>
            <w:top w:val="none" w:sz="0" w:space="0" w:color="auto"/>
            <w:left w:val="none" w:sz="0" w:space="0" w:color="auto"/>
            <w:bottom w:val="none" w:sz="0" w:space="0" w:color="auto"/>
            <w:right w:val="none" w:sz="0" w:space="0" w:color="auto"/>
          </w:divBdr>
        </w:div>
        <w:div w:id="1096553989">
          <w:marLeft w:val="0"/>
          <w:marRight w:val="0"/>
          <w:marTop w:val="0"/>
          <w:marBottom w:val="0"/>
          <w:divBdr>
            <w:top w:val="none" w:sz="0" w:space="0" w:color="auto"/>
            <w:left w:val="none" w:sz="0" w:space="0" w:color="auto"/>
            <w:bottom w:val="none" w:sz="0" w:space="0" w:color="auto"/>
            <w:right w:val="none" w:sz="0" w:space="0" w:color="auto"/>
          </w:divBdr>
        </w:div>
        <w:div w:id="1062867891">
          <w:marLeft w:val="0"/>
          <w:marRight w:val="0"/>
          <w:marTop w:val="0"/>
          <w:marBottom w:val="0"/>
          <w:divBdr>
            <w:top w:val="none" w:sz="0" w:space="0" w:color="auto"/>
            <w:left w:val="none" w:sz="0" w:space="0" w:color="auto"/>
            <w:bottom w:val="none" w:sz="0" w:space="0" w:color="auto"/>
            <w:right w:val="none" w:sz="0" w:space="0" w:color="auto"/>
          </w:divBdr>
        </w:div>
        <w:div w:id="1067998387">
          <w:marLeft w:val="0"/>
          <w:marRight w:val="0"/>
          <w:marTop w:val="0"/>
          <w:marBottom w:val="0"/>
          <w:divBdr>
            <w:top w:val="none" w:sz="0" w:space="0" w:color="auto"/>
            <w:left w:val="none" w:sz="0" w:space="0" w:color="auto"/>
            <w:bottom w:val="none" w:sz="0" w:space="0" w:color="auto"/>
            <w:right w:val="none" w:sz="0" w:space="0" w:color="auto"/>
          </w:divBdr>
        </w:div>
        <w:div w:id="1664897622">
          <w:marLeft w:val="0"/>
          <w:marRight w:val="0"/>
          <w:marTop w:val="0"/>
          <w:marBottom w:val="0"/>
          <w:divBdr>
            <w:top w:val="none" w:sz="0" w:space="0" w:color="auto"/>
            <w:left w:val="none" w:sz="0" w:space="0" w:color="auto"/>
            <w:bottom w:val="none" w:sz="0" w:space="0" w:color="auto"/>
            <w:right w:val="none" w:sz="0" w:space="0" w:color="auto"/>
          </w:divBdr>
        </w:div>
        <w:div w:id="1301959047">
          <w:marLeft w:val="0"/>
          <w:marRight w:val="0"/>
          <w:marTop w:val="0"/>
          <w:marBottom w:val="0"/>
          <w:divBdr>
            <w:top w:val="none" w:sz="0" w:space="0" w:color="auto"/>
            <w:left w:val="none" w:sz="0" w:space="0" w:color="auto"/>
            <w:bottom w:val="none" w:sz="0" w:space="0" w:color="auto"/>
            <w:right w:val="none" w:sz="0" w:space="0" w:color="auto"/>
          </w:divBdr>
        </w:div>
        <w:div w:id="1200705752">
          <w:marLeft w:val="0"/>
          <w:marRight w:val="0"/>
          <w:marTop w:val="0"/>
          <w:marBottom w:val="0"/>
          <w:divBdr>
            <w:top w:val="none" w:sz="0" w:space="0" w:color="auto"/>
            <w:left w:val="none" w:sz="0" w:space="0" w:color="auto"/>
            <w:bottom w:val="none" w:sz="0" w:space="0" w:color="auto"/>
            <w:right w:val="none" w:sz="0" w:space="0" w:color="auto"/>
          </w:divBdr>
        </w:div>
        <w:div w:id="116873216">
          <w:marLeft w:val="0"/>
          <w:marRight w:val="0"/>
          <w:marTop w:val="0"/>
          <w:marBottom w:val="0"/>
          <w:divBdr>
            <w:top w:val="none" w:sz="0" w:space="0" w:color="auto"/>
            <w:left w:val="none" w:sz="0" w:space="0" w:color="auto"/>
            <w:bottom w:val="none" w:sz="0" w:space="0" w:color="auto"/>
            <w:right w:val="none" w:sz="0" w:space="0" w:color="auto"/>
          </w:divBdr>
        </w:div>
        <w:div w:id="582839565">
          <w:marLeft w:val="0"/>
          <w:marRight w:val="0"/>
          <w:marTop w:val="0"/>
          <w:marBottom w:val="0"/>
          <w:divBdr>
            <w:top w:val="none" w:sz="0" w:space="0" w:color="auto"/>
            <w:left w:val="none" w:sz="0" w:space="0" w:color="auto"/>
            <w:bottom w:val="none" w:sz="0" w:space="0" w:color="auto"/>
            <w:right w:val="none" w:sz="0" w:space="0" w:color="auto"/>
          </w:divBdr>
        </w:div>
      </w:divsChild>
    </w:div>
    <w:div w:id="1097868212">
      <w:bodyDiv w:val="1"/>
      <w:marLeft w:val="0"/>
      <w:marRight w:val="0"/>
      <w:marTop w:val="0"/>
      <w:marBottom w:val="0"/>
      <w:divBdr>
        <w:top w:val="none" w:sz="0" w:space="0" w:color="auto"/>
        <w:left w:val="none" w:sz="0" w:space="0" w:color="auto"/>
        <w:bottom w:val="none" w:sz="0" w:space="0" w:color="auto"/>
        <w:right w:val="none" w:sz="0" w:space="0" w:color="auto"/>
      </w:divBdr>
    </w:div>
    <w:div w:id="1142117346">
      <w:bodyDiv w:val="1"/>
      <w:marLeft w:val="0"/>
      <w:marRight w:val="0"/>
      <w:marTop w:val="0"/>
      <w:marBottom w:val="0"/>
      <w:divBdr>
        <w:top w:val="none" w:sz="0" w:space="0" w:color="auto"/>
        <w:left w:val="none" w:sz="0" w:space="0" w:color="auto"/>
        <w:bottom w:val="none" w:sz="0" w:space="0" w:color="auto"/>
        <w:right w:val="none" w:sz="0" w:space="0" w:color="auto"/>
      </w:divBdr>
    </w:div>
    <w:div w:id="1168860822">
      <w:bodyDiv w:val="1"/>
      <w:marLeft w:val="0"/>
      <w:marRight w:val="0"/>
      <w:marTop w:val="0"/>
      <w:marBottom w:val="0"/>
      <w:divBdr>
        <w:top w:val="none" w:sz="0" w:space="0" w:color="auto"/>
        <w:left w:val="none" w:sz="0" w:space="0" w:color="auto"/>
        <w:bottom w:val="none" w:sz="0" w:space="0" w:color="auto"/>
        <w:right w:val="none" w:sz="0" w:space="0" w:color="auto"/>
      </w:divBdr>
    </w:div>
    <w:div w:id="1184901013">
      <w:bodyDiv w:val="1"/>
      <w:marLeft w:val="60"/>
      <w:marRight w:val="60"/>
      <w:marTop w:val="60"/>
      <w:marBottom w:val="15"/>
      <w:divBdr>
        <w:top w:val="none" w:sz="0" w:space="0" w:color="auto"/>
        <w:left w:val="none" w:sz="0" w:space="0" w:color="auto"/>
        <w:bottom w:val="none" w:sz="0" w:space="0" w:color="auto"/>
        <w:right w:val="none" w:sz="0" w:space="0" w:color="auto"/>
      </w:divBdr>
      <w:divsChild>
        <w:div w:id="566695526">
          <w:marLeft w:val="0"/>
          <w:marRight w:val="0"/>
          <w:marTop w:val="0"/>
          <w:marBottom w:val="0"/>
          <w:divBdr>
            <w:top w:val="single" w:sz="4" w:space="1" w:color="auto"/>
            <w:left w:val="single" w:sz="4" w:space="4" w:color="auto"/>
            <w:bottom w:val="single" w:sz="4" w:space="1" w:color="auto"/>
            <w:right w:val="single" w:sz="4" w:space="4" w:color="auto"/>
          </w:divBdr>
        </w:div>
      </w:divsChild>
    </w:div>
    <w:div w:id="1234044454">
      <w:bodyDiv w:val="1"/>
      <w:marLeft w:val="0"/>
      <w:marRight w:val="0"/>
      <w:marTop w:val="0"/>
      <w:marBottom w:val="0"/>
      <w:divBdr>
        <w:top w:val="none" w:sz="0" w:space="0" w:color="auto"/>
        <w:left w:val="none" w:sz="0" w:space="0" w:color="auto"/>
        <w:bottom w:val="none" w:sz="0" w:space="0" w:color="auto"/>
        <w:right w:val="none" w:sz="0" w:space="0" w:color="auto"/>
      </w:divBdr>
      <w:divsChild>
        <w:div w:id="2123383102">
          <w:marLeft w:val="0"/>
          <w:marRight w:val="0"/>
          <w:marTop w:val="0"/>
          <w:marBottom w:val="0"/>
          <w:divBdr>
            <w:top w:val="none" w:sz="0" w:space="0" w:color="auto"/>
            <w:left w:val="none" w:sz="0" w:space="0" w:color="auto"/>
            <w:bottom w:val="none" w:sz="0" w:space="0" w:color="auto"/>
            <w:right w:val="none" w:sz="0" w:space="0" w:color="auto"/>
          </w:divBdr>
          <w:divsChild>
            <w:div w:id="988706506">
              <w:marLeft w:val="0"/>
              <w:marRight w:val="0"/>
              <w:marTop w:val="120"/>
              <w:marBottom w:val="0"/>
              <w:divBdr>
                <w:top w:val="none" w:sz="0" w:space="0" w:color="auto"/>
                <w:left w:val="none" w:sz="0" w:space="0" w:color="auto"/>
                <w:bottom w:val="none" w:sz="0" w:space="0" w:color="auto"/>
                <w:right w:val="none" w:sz="0" w:space="0" w:color="auto"/>
              </w:divBdr>
            </w:div>
            <w:div w:id="1120420445">
              <w:marLeft w:val="0"/>
              <w:marRight w:val="0"/>
              <w:marTop w:val="0"/>
              <w:marBottom w:val="0"/>
              <w:divBdr>
                <w:top w:val="none" w:sz="0" w:space="0" w:color="auto"/>
                <w:left w:val="none" w:sz="0" w:space="0" w:color="auto"/>
                <w:bottom w:val="none" w:sz="0" w:space="0" w:color="auto"/>
                <w:right w:val="none" w:sz="0" w:space="0" w:color="auto"/>
              </w:divBdr>
            </w:div>
          </w:divsChild>
        </w:div>
        <w:div w:id="305402122">
          <w:marLeft w:val="0"/>
          <w:marRight w:val="0"/>
          <w:marTop w:val="0"/>
          <w:marBottom w:val="0"/>
          <w:divBdr>
            <w:top w:val="none" w:sz="0" w:space="0" w:color="auto"/>
            <w:left w:val="none" w:sz="0" w:space="0" w:color="auto"/>
            <w:bottom w:val="none" w:sz="0" w:space="0" w:color="auto"/>
            <w:right w:val="none" w:sz="0" w:space="0" w:color="auto"/>
          </w:divBdr>
          <w:divsChild>
            <w:div w:id="218521102">
              <w:marLeft w:val="0"/>
              <w:marRight w:val="0"/>
              <w:marTop w:val="120"/>
              <w:marBottom w:val="0"/>
              <w:divBdr>
                <w:top w:val="none" w:sz="0" w:space="0" w:color="auto"/>
                <w:left w:val="none" w:sz="0" w:space="0" w:color="auto"/>
                <w:bottom w:val="none" w:sz="0" w:space="0" w:color="auto"/>
                <w:right w:val="none" w:sz="0" w:space="0" w:color="auto"/>
              </w:divBdr>
            </w:div>
            <w:div w:id="19714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5286">
      <w:bodyDiv w:val="1"/>
      <w:marLeft w:val="0"/>
      <w:marRight w:val="0"/>
      <w:marTop w:val="0"/>
      <w:marBottom w:val="0"/>
      <w:divBdr>
        <w:top w:val="none" w:sz="0" w:space="0" w:color="auto"/>
        <w:left w:val="none" w:sz="0" w:space="0" w:color="auto"/>
        <w:bottom w:val="none" w:sz="0" w:space="0" w:color="auto"/>
        <w:right w:val="none" w:sz="0" w:space="0" w:color="auto"/>
      </w:divBdr>
    </w:div>
    <w:div w:id="127775749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304002041">
      <w:bodyDiv w:val="1"/>
      <w:marLeft w:val="0"/>
      <w:marRight w:val="0"/>
      <w:marTop w:val="0"/>
      <w:marBottom w:val="0"/>
      <w:divBdr>
        <w:top w:val="none" w:sz="0" w:space="0" w:color="auto"/>
        <w:left w:val="none" w:sz="0" w:space="0" w:color="auto"/>
        <w:bottom w:val="none" w:sz="0" w:space="0" w:color="auto"/>
        <w:right w:val="none" w:sz="0" w:space="0" w:color="auto"/>
      </w:divBdr>
      <w:divsChild>
        <w:div w:id="49352676">
          <w:marLeft w:val="0"/>
          <w:marRight w:val="0"/>
          <w:marTop w:val="0"/>
          <w:marBottom w:val="0"/>
          <w:divBdr>
            <w:top w:val="none" w:sz="0" w:space="0" w:color="auto"/>
            <w:left w:val="none" w:sz="0" w:space="0" w:color="auto"/>
            <w:bottom w:val="none" w:sz="0" w:space="0" w:color="auto"/>
            <w:right w:val="none" w:sz="0" w:space="0" w:color="auto"/>
          </w:divBdr>
        </w:div>
        <w:div w:id="658576224">
          <w:marLeft w:val="0"/>
          <w:marRight w:val="0"/>
          <w:marTop w:val="0"/>
          <w:marBottom w:val="0"/>
          <w:divBdr>
            <w:top w:val="none" w:sz="0" w:space="0" w:color="auto"/>
            <w:left w:val="none" w:sz="0" w:space="0" w:color="auto"/>
            <w:bottom w:val="none" w:sz="0" w:space="0" w:color="auto"/>
            <w:right w:val="none" w:sz="0" w:space="0" w:color="auto"/>
          </w:divBdr>
        </w:div>
        <w:div w:id="786193165">
          <w:marLeft w:val="0"/>
          <w:marRight w:val="0"/>
          <w:marTop w:val="0"/>
          <w:marBottom w:val="0"/>
          <w:divBdr>
            <w:top w:val="none" w:sz="0" w:space="0" w:color="auto"/>
            <w:left w:val="none" w:sz="0" w:space="0" w:color="auto"/>
            <w:bottom w:val="none" w:sz="0" w:space="0" w:color="auto"/>
            <w:right w:val="none" w:sz="0" w:space="0" w:color="auto"/>
          </w:divBdr>
        </w:div>
        <w:div w:id="796795545">
          <w:marLeft w:val="0"/>
          <w:marRight w:val="0"/>
          <w:marTop w:val="0"/>
          <w:marBottom w:val="0"/>
          <w:divBdr>
            <w:top w:val="none" w:sz="0" w:space="0" w:color="auto"/>
            <w:left w:val="none" w:sz="0" w:space="0" w:color="auto"/>
            <w:bottom w:val="none" w:sz="0" w:space="0" w:color="auto"/>
            <w:right w:val="none" w:sz="0" w:space="0" w:color="auto"/>
          </w:divBdr>
        </w:div>
        <w:div w:id="967662624">
          <w:marLeft w:val="0"/>
          <w:marRight w:val="0"/>
          <w:marTop w:val="0"/>
          <w:marBottom w:val="0"/>
          <w:divBdr>
            <w:top w:val="none" w:sz="0" w:space="0" w:color="auto"/>
            <w:left w:val="none" w:sz="0" w:space="0" w:color="auto"/>
            <w:bottom w:val="none" w:sz="0" w:space="0" w:color="auto"/>
            <w:right w:val="none" w:sz="0" w:space="0" w:color="auto"/>
          </w:divBdr>
        </w:div>
        <w:div w:id="1313486890">
          <w:marLeft w:val="0"/>
          <w:marRight w:val="0"/>
          <w:marTop w:val="0"/>
          <w:marBottom w:val="0"/>
          <w:divBdr>
            <w:top w:val="none" w:sz="0" w:space="0" w:color="auto"/>
            <w:left w:val="none" w:sz="0" w:space="0" w:color="auto"/>
            <w:bottom w:val="none" w:sz="0" w:space="0" w:color="auto"/>
            <w:right w:val="none" w:sz="0" w:space="0" w:color="auto"/>
          </w:divBdr>
        </w:div>
        <w:div w:id="1364290081">
          <w:marLeft w:val="0"/>
          <w:marRight w:val="0"/>
          <w:marTop w:val="0"/>
          <w:marBottom w:val="0"/>
          <w:divBdr>
            <w:top w:val="none" w:sz="0" w:space="0" w:color="auto"/>
            <w:left w:val="none" w:sz="0" w:space="0" w:color="auto"/>
            <w:bottom w:val="none" w:sz="0" w:space="0" w:color="auto"/>
            <w:right w:val="none" w:sz="0" w:space="0" w:color="auto"/>
          </w:divBdr>
        </w:div>
        <w:div w:id="1507282892">
          <w:marLeft w:val="0"/>
          <w:marRight w:val="0"/>
          <w:marTop w:val="0"/>
          <w:marBottom w:val="0"/>
          <w:divBdr>
            <w:top w:val="none" w:sz="0" w:space="0" w:color="auto"/>
            <w:left w:val="none" w:sz="0" w:space="0" w:color="auto"/>
            <w:bottom w:val="none" w:sz="0" w:space="0" w:color="auto"/>
            <w:right w:val="none" w:sz="0" w:space="0" w:color="auto"/>
          </w:divBdr>
        </w:div>
        <w:div w:id="1753696803">
          <w:marLeft w:val="0"/>
          <w:marRight w:val="0"/>
          <w:marTop w:val="0"/>
          <w:marBottom w:val="0"/>
          <w:divBdr>
            <w:top w:val="none" w:sz="0" w:space="0" w:color="auto"/>
            <w:left w:val="none" w:sz="0" w:space="0" w:color="auto"/>
            <w:bottom w:val="none" w:sz="0" w:space="0" w:color="auto"/>
            <w:right w:val="none" w:sz="0" w:space="0" w:color="auto"/>
          </w:divBdr>
        </w:div>
      </w:divsChild>
    </w:div>
    <w:div w:id="1344670733">
      <w:bodyDiv w:val="1"/>
      <w:marLeft w:val="0"/>
      <w:marRight w:val="0"/>
      <w:marTop w:val="0"/>
      <w:marBottom w:val="0"/>
      <w:divBdr>
        <w:top w:val="none" w:sz="0" w:space="0" w:color="auto"/>
        <w:left w:val="none" w:sz="0" w:space="0" w:color="auto"/>
        <w:bottom w:val="none" w:sz="0" w:space="0" w:color="auto"/>
        <w:right w:val="none" w:sz="0" w:space="0" w:color="auto"/>
      </w:divBdr>
    </w:div>
    <w:div w:id="1385059232">
      <w:bodyDiv w:val="1"/>
      <w:marLeft w:val="0"/>
      <w:marRight w:val="0"/>
      <w:marTop w:val="0"/>
      <w:marBottom w:val="0"/>
      <w:divBdr>
        <w:top w:val="none" w:sz="0" w:space="0" w:color="auto"/>
        <w:left w:val="none" w:sz="0" w:space="0" w:color="auto"/>
        <w:bottom w:val="none" w:sz="0" w:space="0" w:color="auto"/>
        <w:right w:val="none" w:sz="0" w:space="0" w:color="auto"/>
      </w:divBdr>
    </w:div>
    <w:div w:id="1400516582">
      <w:bodyDiv w:val="1"/>
      <w:marLeft w:val="0"/>
      <w:marRight w:val="0"/>
      <w:marTop w:val="0"/>
      <w:marBottom w:val="0"/>
      <w:divBdr>
        <w:top w:val="none" w:sz="0" w:space="0" w:color="auto"/>
        <w:left w:val="none" w:sz="0" w:space="0" w:color="auto"/>
        <w:bottom w:val="none" w:sz="0" w:space="0" w:color="auto"/>
        <w:right w:val="none" w:sz="0" w:space="0" w:color="auto"/>
      </w:divBdr>
    </w:div>
    <w:div w:id="1434285271">
      <w:bodyDiv w:val="1"/>
      <w:marLeft w:val="0"/>
      <w:marRight w:val="0"/>
      <w:marTop w:val="0"/>
      <w:marBottom w:val="0"/>
      <w:divBdr>
        <w:top w:val="none" w:sz="0" w:space="0" w:color="auto"/>
        <w:left w:val="none" w:sz="0" w:space="0" w:color="auto"/>
        <w:bottom w:val="none" w:sz="0" w:space="0" w:color="auto"/>
        <w:right w:val="none" w:sz="0" w:space="0" w:color="auto"/>
      </w:divBdr>
    </w:div>
    <w:div w:id="1510365542">
      <w:bodyDiv w:val="1"/>
      <w:marLeft w:val="0"/>
      <w:marRight w:val="0"/>
      <w:marTop w:val="0"/>
      <w:marBottom w:val="0"/>
      <w:divBdr>
        <w:top w:val="none" w:sz="0" w:space="0" w:color="auto"/>
        <w:left w:val="none" w:sz="0" w:space="0" w:color="auto"/>
        <w:bottom w:val="none" w:sz="0" w:space="0" w:color="auto"/>
        <w:right w:val="none" w:sz="0" w:space="0" w:color="auto"/>
      </w:divBdr>
    </w:div>
    <w:div w:id="1574706756">
      <w:bodyDiv w:val="1"/>
      <w:marLeft w:val="0"/>
      <w:marRight w:val="0"/>
      <w:marTop w:val="0"/>
      <w:marBottom w:val="0"/>
      <w:divBdr>
        <w:top w:val="none" w:sz="0" w:space="0" w:color="auto"/>
        <w:left w:val="none" w:sz="0" w:space="0" w:color="auto"/>
        <w:bottom w:val="none" w:sz="0" w:space="0" w:color="auto"/>
        <w:right w:val="none" w:sz="0" w:space="0" w:color="auto"/>
      </w:divBdr>
    </w:div>
    <w:div w:id="1651522302">
      <w:bodyDiv w:val="1"/>
      <w:marLeft w:val="0"/>
      <w:marRight w:val="0"/>
      <w:marTop w:val="0"/>
      <w:marBottom w:val="0"/>
      <w:divBdr>
        <w:top w:val="none" w:sz="0" w:space="0" w:color="auto"/>
        <w:left w:val="none" w:sz="0" w:space="0" w:color="auto"/>
        <w:bottom w:val="none" w:sz="0" w:space="0" w:color="auto"/>
        <w:right w:val="none" w:sz="0" w:space="0" w:color="auto"/>
      </w:divBdr>
    </w:div>
    <w:div w:id="1659729154">
      <w:bodyDiv w:val="1"/>
      <w:marLeft w:val="0"/>
      <w:marRight w:val="0"/>
      <w:marTop w:val="0"/>
      <w:marBottom w:val="0"/>
      <w:divBdr>
        <w:top w:val="none" w:sz="0" w:space="0" w:color="auto"/>
        <w:left w:val="none" w:sz="0" w:space="0" w:color="auto"/>
        <w:bottom w:val="none" w:sz="0" w:space="0" w:color="auto"/>
        <w:right w:val="none" w:sz="0" w:space="0" w:color="auto"/>
      </w:divBdr>
    </w:div>
    <w:div w:id="1683124892">
      <w:bodyDiv w:val="1"/>
      <w:marLeft w:val="0"/>
      <w:marRight w:val="0"/>
      <w:marTop w:val="0"/>
      <w:marBottom w:val="0"/>
      <w:divBdr>
        <w:top w:val="none" w:sz="0" w:space="0" w:color="auto"/>
        <w:left w:val="none" w:sz="0" w:space="0" w:color="auto"/>
        <w:bottom w:val="none" w:sz="0" w:space="0" w:color="auto"/>
        <w:right w:val="none" w:sz="0" w:space="0" w:color="auto"/>
      </w:divBdr>
    </w:div>
    <w:div w:id="1724526790">
      <w:bodyDiv w:val="1"/>
      <w:marLeft w:val="0"/>
      <w:marRight w:val="0"/>
      <w:marTop w:val="0"/>
      <w:marBottom w:val="0"/>
      <w:divBdr>
        <w:top w:val="none" w:sz="0" w:space="0" w:color="auto"/>
        <w:left w:val="none" w:sz="0" w:space="0" w:color="auto"/>
        <w:bottom w:val="none" w:sz="0" w:space="0" w:color="auto"/>
        <w:right w:val="none" w:sz="0" w:space="0" w:color="auto"/>
      </w:divBdr>
    </w:div>
    <w:div w:id="1793867364">
      <w:bodyDiv w:val="1"/>
      <w:marLeft w:val="0"/>
      <w:marRight w:val="0"/>
      <w:marTop w:val="0"/>
      <w:marBottom w:val="0"/>
      <w:divBdr>
        <w:top w:val="none" w:sz="0" w:space="0" w:color="auto"/>
        <w:left w:val="none" w:sz="0" w:space="0" w:color="auto"/>
        <w:bottom w:val="none" w:sz="0" w:space="0" w:color="auto"/>
        <w:right w:val="none" w:sz="0" w:space="0" w:color="auto"/>
      </w:divBdr>
    </w:div>
    <w:div w:id="1802067097">
      <w:bodyDiv w:val="1"/>
      <w:marLeft w:val="0"/>
      <w:marRight w:val="0"/>
      <w:marTop w:val="0"/>
      <w:marBottom w:val="0"/>
      <w:divBdr>
        <w:top w:val="none" w:sz="0" w:space="0" w:color="auto"/>
        <w:left w:val="none" w:sz="0" w:space="0" w:color="auto"/>
        <w:bottom w:val="none" w:sz="0" w:space="0" w:color="auto"/>
        <w:right w:val="none" w:sz="0" w:space="0" w:color="auto"/>
      </w:divBdr>
    </w:div>
    <w:div w:id="1844203856">
      <w:bodyDiv w:val="1"/>
      <w:marLeft w:val="0"/>
      <w:marRight w:val="0"/>
      <w:marTop w:val="0"/>
      <w:marBottom w:val="0"/>
      <w:divBdr>
        <w:top w:val="none" w:sz="0" w:space="0" w:color="auto"/>
        <w:left w:val="none" w:sz="0" w:space="0" w:color="auto"/>
        <w:bottom w:val="none" w:sz="0" w:space="0" w:color="auto"/>
        <w:right w:val="none" w:sz="0" w:space="0" w:color="auto"/>
      </w:divBdr>
    </w:div>
    <w:div w:id="1879736135">
      <w:bodyDiv w:val="1"/>
      <w:marLeft w:val="0"/>
      <w:marRight w:val="0"/>
      <w:marTop w:val="0"/>
      <w:marBottom w:val="0"/>
      <w:divBdr>
        <w:top w:val="none" w:sz="0" w:space="0" w:color="auto"/>
        <w:left w:val="none" w:sz="0" w:space="0" w:color="auto"/>
        <w:bottom w:val="none" w:sz="0" w:space="0" w:color="auto"/>
        <w:right w:val="none" w:sz="0" w:space="0" w:color="auto"/>
      </w:divBdr>
    </w:div>
    <w:div w:id="1930888283">
      <w:bodyDiv w:val="1"/>
      <w:marLeft w:val="0"/>
      <w:marRight w:val="0"/>
      <w:marTop w:val="0"/>
      <w:marBottom w:val="0"/>
      <w:divBdr>
        <w:top w:val="none" w:sz="0" w:space="0" w:color="auto"/>
        <w:left w:val="none" w:sz="0" w:space="0" w:color="auto"/>
        <w:bottom w:val="none" w:sz="0" w:space="0" w:color="auto"/>
        <w:right w:val="none" w:sz="0" w:space="0" w:color="auto"/>
      </w:divBdr>
    </w:div>
    <w:div w:id="1931505758">
      <w:bodyDiv w:val="1"/>
      <w:marLeft w:val="0"/>
      <w:marRight w:val="0"/>
      <w:marTop w:val="0"/>
      <w:marBottom w:val="0"/>
      <w:divBdr>
        <w:top w:val="none" w:sz="0" w:space="0" w:color="auto"/>
        <w:left w:val="none" w:sz="0" w:space="0" w:color="auto"/>
        <w:bottom w:val="none" w:sz="0" w:space="0" w:color="auto"/>
        <w:right w:val="none" w:sz="0" w:space="0" w:color="auto"/>
      </w:divBdr>
    </w:div>
    <w:div w:id="1953050069">
      <w:bodyDiv w:val="1"/>
      <w:marLeft w:val="0"/>
      <w:marRight w:val="0"/>
      <w:marTop w:val="0"/>
      <w:marBottom w:val="0"/>
      <w:divBdr>
        <w:top w:val="none" w:sz="0" w:space="0" w:color="auto"/>
        <w:left w:val="none" w:sz="0" w:space="0" w:color="auto"/>
        <w:bottom w:val="none" w:sz="0" w:space="0" w:color="auto"/>
        <w:right w:val="none" w:sz="0" w:space="0" w:color="auto"/>
      </w:divBdr>
      <w:divsChild>
        <w:div w:id="379593346">
          <w:marLeft w:val="0"/>
          <w:marRight w:val="0"/>
          <w:marTop w:val="0"/>
          <w:marBottom w:val="0"/>
          <w:divBdr>
            <w:top w:val="none" w:sz="0" w:space="0" w:color="auto"/>
            <w:left w:val="none" w:sz="0" w:space="0" w:color="auto"/>
            <w:bottom w:val="none" w:sz="0" w:space="0" w:color="auto"/>
            <w:right w:val="none" w:sz="0" w:space="0" w:color="auto"/>
          </w:divBdr>
        </w:div>
        <w:div w:id="1565683312">
          <w:marLeft w:val="0"/>
          <w:marRight w:val="0"/>
          <w:marTop w:val="0"/>
          <w:marBottom w:val="0"/>
          <w:divBdr>
            <w:top w:val="none" w:sz="0" w:space="0" w:color="auto"/>
            <w:left w:val="none" w:sz="0" w:space="0" w:color="auto"/>
            <w:bottom w:val="none" w:sz="0" w:space="0" w:color="auto"/>
            <w:right w:val="none" w:sz="0" w:space="0" w:color="auto"/>
          </w:divBdr>
        </w:div>
        <w:div w:id="1722249917">
          <w:marLeft w:val="0"/>
          <w:marRight w:val="0"/>
          <w:marTop w:val="0"/>
          <w:marBottom w:val="0"/>
          <w:divBdr>
            <w:top w:val="none" w:sz="0" w:space="0" w:color="auto"/>
            <w:left w:val="none" w:sz="0" w:space="0" w:color="auto"/>
            <w:bottom w:val="none" w:sz="0" w:space="0" w:color="auto"/>
            <w:right w:val="none" w:sz="0" w:space="0" w:color="auto"/>
          </w:divBdr>
        </w:div>
        <w:div w:id="1846438802">
          <w:marLeft w:val="0"/>
          <w:marRight w:val="0"/>
          <w:marTop w:val="0"/>
          <w:marBottom w:val="0"/>
          <w:divBdr>
            <w:top w:val="none" w:sz="0" w:space="0" w:color="auto"/>
            <w:left w:val="none" w:sz="0" w:space="0" w:color="auto"/>
            <w:bottom w:val="none" w:sz="0" w:space="0" w:color="auto"/>
            <w:right w:val="none" w:sz="0" w:space="0" w:color="auto"/>
          </w:divBdr>
        </w:div>
        <w:div w:id="1915158737">
          <w:marLeft w:val="0"/>
          <w:marRight w:val="0"/>
          <w:marTop w:val="0"/>
          <w:marBottom w:val="0"/>
          <w:divBdr>
            <w:top w:val="none" w:sz="0" w:space="0" w:color="auto"/>
            <w:left w:val="none" w:sz="0" w:space="0" w:color="auto"/>
            <w:bottom w:val="none" w:sz="0" w:space="0" w:color="auto"/>
            <w:right w:val="none" w:sz="0" w:space="0" w:color="auto"/>
          </w:divBdr>
        </w:div>
        <w:div w:id="1657881443">
          <w:marLeft w:val="0"/>
          <w:marRight w:val="0"/>
          <w:marTop w:val="0"/>
          <w:marBottom w:val="0"/>
          <w:divBdr>
            <w:top w:val="none" w:sz="0" w:space="0" w:color="auto"/>
            <w:left w:val="none" w:sz="0" w:space="0" w:color="auto"/>
            <w:bottom w:val="none" w:sz="0" w:space="0" w:color="auto"/>
            <w:right w:val="none" w:sz="0" w:space="0" w:color="auto"/>
          </w:divBdr>
        </w:div>
        <w:div w:id="1342513346">
          <w:marLeft w:val="0"/>
          <w:marRight w:val="0"/>
          <w:marTop w:val="0"/>
          <w:marBottom w:val="0"/>
          <w:divBdr>
            <w:top w:val="none" w:sz="0" w:space="0" w:color="auto"/>
            <w:left w:val="none" w:sz="0" w:space="0" w:color="auto"/>
            <w:bottom w:val="none" w:sz="0" w:space="0" w:color="auto"/>
            <w:right w:val="none" w:sz="0" w:space="0" w:color="auto"/>
          </w:divBdr>
        </w:div>
        <w:div w:id="1460802270">
          <w:marLeft w:val="0"/>
          <w:marRight w:val="0"/>
          <w:marTop w:val="0"/>
          <w:marBottom w:val="0"/>
          <w:divBdr>
            <w:top w:val="none" w:sz="0" w:space="0" w:color="auto"/>
            <w:left w:val="none" w:sz="0" w:space="0" w:color="auto"/>
            <w:bottom w:val="none" w:sz="0" w:space="0" w:color="auto"/>
            <w:right w:val="none" w:sz="0" w:space="0" w:color="auto"/>
          </w:divBdr>
        </w:div>
        <w:div w:id="1438141159">
          <w:marLeft w:val="0"/>
          <w:marRight w:val="0"/>
          <w:marTop w:val="0"/>
          <w:marBottom w:val="0"/>
          <w:divBdr>
            <w:top w:val="none" w:sz="0" w:space="0" w:color="auto"/>
            <w:left w:val="none" w:sz="0" w:space="0" w:color="auto"/>
            <w:bottom w:val="none" w:sz="0" w:space="0" w:color="auto"/>
            <w:right w:val="none" w:sz="0" w:space="0" w:color="auto"/>
          </w:divBdr>
        </w:div>
        <w:div w:id="776801047">
          <w:marLeft w:val="0"/>
          <w:marRight w:val="0"/>
          <w:marTop w:val="0"/>
          <w:marBottom w:val="0"/>
          <w:divBdr>
            <w:top w:val="none" w:sz="0" w:space="0" w:color="auto"/>
            <w:left w:val="none" w:sz="0" w:space="0" w:color="auto"/>
            <w:bottom w:val="none" w:sz="0" w:space="0" w:color="auto"/>
            <w:right w:val="none" w:sz="0" w:space="0" w:color="auto"/>
          </w:divBdr>
        </w:div>
      </w:divsChild>
    </w:div>
    <w:div w:id="1956860226">
      <w:bodyDiv w:val="1"/>
      <w:marLeft w:val="0"/>
      <w:marRight w:val="0"/>
      <w:marTop w:val="0"/>
      <w:marBottom w:val="0"/>
      <w:divBdr>
        <w:top w:val="none" w:sz="0" w:space="0" w:color="auto"/>
        <w:left w:val="none" w:sz="0" w:space="0" w:color="auto"/>
        <w:bottom w:val="none" w:sz="0" w:space="0" w:color="auto"/>
        <w:right w:val="none" w:sz="0" w:space="0" w:color="auto"/>
      </w:divBdr>
      <w:divsChild>
        <w:div w:id="189300707">
          <w:marLeft w:val="0"/>
          <w:marRight w:val="0"/>
          <w:marTop w:val="0"/>
          <w:marBottom w:val="0"/>
          <w:divBdr>
            <w:top w:val="none" w:sz="0" w:space="0" w:color="auto"/>
            <w:left w:val="none" w:sz="0" w:space="0" w:color="auto"/>
            <w:bottom w:val="none" w:sz="0" w:space="0" w:color="auto"/>
            <w:right w:val="none" w:sz="0" w:space="0" w:color="auto"/>
          </w:divBdr>
        </w:div>
        <w:div w:id="927227366">
          <w:marLeft w:val="0"/>
          <w:marRight w:val="0"/>
          <w:marTop w:val="0"/>
          <w:marBottom w:val="0"/>
          <w:divBdr>
            <w:top w:val="none" w:sz="0" w:space="0" w:color="auto"/>
            <w:left w:val="none" w:sz="0" w:space="0" w:color="auto"/>
            <w:bottom w:val="none" w:sz="0" w:space="0" w:color="auto"/>
            <w:right w:val="none" w:sz="0" w:space="0" w:color="auto"/>
          </w:divBdr>
        </w:div>
        <w:div w:id="1332641512">
          <w:marLeft w:val="0"/>
          <w:marRight w:val="0"/>
          <w:marTop w:val="0"/>
          <w:marBottom w:val="0"/>
          <w:divBdr>
            <w:top w:val="none" w:sz="0" w:space="0" w:color="auto"/>
            <w:left w:val="none" w:sz="0" w:space="0" w:color="auto"/>
            <w:bottom w:val="none" w:sz="0" w:space="0" w:color="auto"/>
            <w:right w:val="none" w:sz="0" w:space="0" w:color="auto"/>
          </w:divBdr>
        </w:div>
      </w:divsChild>
    </w:div>
    <w:div w:id="2014994136">
      <w:bodyDiv w:val="1"/>
      <w:marLeft w:val="0"/>
      <w:marRight w:val="0"/>
      <w:marTop w:val="0"/>
      <w:marBottom w:val="0"/>
      <w:divBdr>
        <w:top w:val="none" w:sz="0" w:space="0" w:color="auto"/>
        <w:left w:val="none" w:sz="0" w:space="0" w:color="auto"/>
        <w:bottom w:val="none" w:sz="0" w:space="0" w:color="auto"/>
        <w:right w:val="none" w:sz="0" w:space="0" w:color="auto"/>
      </w:divBdr>
    </w:div>
    <w:div w:id="2050452054">
      <w:bodyDiv w:val="1"/>
      <w:marLeft w:val="0"/>
      <w:marRight w:val="0"/>
      <w:marTop w:val="0"/>
      <w:marBottom w:val="0"/>
      <w:divBdr>
        <w:top w:val="none" w:sz="0" w:space="0" w:color="auto"/>
        <w:left w:val="none" w:sz="0" w:space="0" w:color="auto"/>
        <w:bottom w:val="none" w:sz="0" w:space="0" w:color="auto"/>
        <w:right w:val="none" w:sz="0" w:space="0" w:color="auto"/>
      </w:divBdr>
    </w:div>
    <w:div w:id="2095277974">
      <w:bodyDiv w:val="1"/>
      <w:marLeft w:val="0"/>
      <w:marRight w:val="0"/>
      <w:marTop w:val="0"/>
      <w:marBottom w:val="0"/>
      <w:divBdr>
        <w:top w:val="none" w:sz="0" w:space="0" w:color="auto"/>
        <w:left w:val="none" w:sz="0" w:space="0" w:color="auto"/>
        <w:bottom w:val="none" w:sz="0" w:space="0" w:color="auto"/>
        <w:right w:val="none" w:sz="0" w:space="0" w:color="auto"/>
      </w:divBdr>
      <w:divsChild>
        <w:div w:id="112135770">
          <w:marLeft w:val="0"/>
          <w:marRight w:val="0"/>
          <w:marTop w:val="0"/>
          <w:marBottom w:val="0"/>
          <w:divBdr>
            <w:top w:val="none" w:sz="0" w:space="0" w:color="auto"/>
            <w:left w:val="none" w:sz="0" w:space="0" w:color="auto"/>
            <w:bottom w:val="none" w:sz="0" w:space="0" w:color="auto"/>
            <w:right w:val="none" w:sz="0" w:space="0" w:color="auto"/>
          </w:divBdr>
          <w:divsChild>
            <w:div w:id="668563618">
              <w:marLeft w:val="0"/>
              <w:marRight w:val="0"/>
              <w:marTop w:val="0"/>
              <w:marBottom w:val="0"/>
              <w:divBdr>
                <w:top w:val="none" w:sz="0" w:space="0" w:color="auto"/>
                <w:left w:val="none" w:sz="0" w:space="0" w:color="auto"/>
                <w:bottom w:val="none" w:sz="0" w:space="0" w:color="auto"/>
                <w:right w:val="none" w:sz="0" w:space="0" w:color="auto"/>
              </w:divBdr>
            </w:div>
          </w:divsChild>
        </w:div>
        <w:div w:id="219361706">
          <w:marLeft w:val="0"/>
          <w:marRight w:val="0"/>
          <w:marTop w:val="0"/>
          <w:marBottom w:val="0"/>
          <w:divBdr>
            <w:top w:val="none" w:sz="0" w:space="0" w:color="auto"/>
            <w:left w:val="none" w:sz="0" w:space="0" w:color="auto"/>
            <w:bottom w:val="none" w:sz="0" w:space="0" w:color="auto"/>
            <w:right w:val="none" w:sz="0" w:space="0" w:color="auto"/>
          </w:divBdr>
          <w:divsChild>
            <w:div w:id="362219467">
              <w:marLeft w:val="0"/>
              <w:marRight w:val="0"/>
              <w:marTop w:val="0"/>
              <w:marBottom w:val="0"/>
              <w:divBdr>
                <w:top w:val="none" w:sz="0" w:space="0" w:color="auto"/>
                <w:left w:val="none" w:sz="0" w:space="0" w:color="auto"/>
                <w:bottom w:val="none" w:sz="0" w:space="0" w:color="auto"/>
                <w:right w:val="none" w:sz="0" w:space="0" w:color="auto"/>
              </w:divBdr>
              <w:divsChild>
                <w:div w:id="394666329">
                  <w:marLeft w:val="0"/>
                  <w:marRight w:val="0"/>
                  <w:marTop w:val="0"/>
                  <w:marBottom w:val="0"/>
                  <w:divBdr>
                    <w:top w:val="none" w:sz="0" w:space="0" w:color="auto"/>
                    <w:left w:val="none" w:sz="0" w:space="0" w:color="auto"/>
                    <w:bottom w:val="none" w:sz="0" w:space="0" w:color="auto"/>
                    <w:right w:val="none" w:sz="0" w:space="0" w:color="auto"/>
                  </w:divBdr>
                  <w:divsChild>
                    <w:div w:id="689531554">
                      <w:marLeft w:val="0"/>
                      <w:marRight w:val="0"/>
                      <w:marTop w:val="120"/>
                      <w:marBottom w:val="0"/>
                      <w:divBdr>
                        <w:top w:val="none" w:sz="0" w:space="0" w:color="auto"/>
                        <w:left w:val="none" w:sz="0" w:space="0" w:color="auto"/>
                        <w:bottom w:val="none" w:sz="0" w:space="0" w:color="auto"/>
                        <w:right w:val="none" w:sz="0" w:space="0" w:color="auto"/>
                      </w:divBdr>
                    </w:div>
                    <w:div w:id="1653604990">
                      <w:marLeft w:val="0"/>
                      <w:marRight w:val="0"/>
                      <w:marTop w:val="0"/>
                      <w:marBottom w:val="0"/>
                      <w:divBdr>
                        <w:top w:val="none" w:sz="0" w:space="0" w:color="auto"/>
                        <w:left w:val="none" w:sz="0" w:space="0" w:color="auto"/>
                        <w:bottom w:val="none" w:sz="0" w:space="0" w:color="auto"/>
                        <w:right w:val="none" w:sz="0" w:space="0" w:color="auto"/>
                      </w:divBdr>
                    </w:div>
                  </w:divsChild>
                </w:div>
                <w:div w:id="773861828">
                  <w:marLeft w:val="0"/>
                  <w:marRight w:val="0"/>
                  <w:marTop w:val="0"/>
                  <w:marBottom w:val="0"/>
                  <w:divBdr>
                    <w:top w:val="none" w:sz="0" w:space="0" w:color="auto"/>
                    <w:left w:val="none" w:sz="0" w:space="0" w:color="auto"/>
                    <w:bottom w:val="none" w:sz="0" w:space="0" w:color="auto"/>
                    <w:right w:val="none" w:sz="0" w:space="0" w:color="auto"/>
                  </w:divBdr>
                  <w:divsChild>
                    <w:div w:id="1768695165">
                      <w:marLeft w:val="0"/>
                      <w:marRight w:val="0"/>
                      <w:marTop w:val="120"/>
                      <w:marBottom w:val="0"/>
                      <w:divBdr>
                        <w:top w:val="none" w:sz="0" w:space="0" w:color="auto"/>
                        <w:left w:val="none" w:sz="0" w:space="0" w:color="auto"/>
                        <w:bottom w:val="none" w:sz="0" w:space="0" w:color="auto"/>
                        <w:right w:val="none" w:sz="0" w:space="0" w:color="auto"/>
                      </w:divBdr>
                    </w:div>
                    <w:div w:id="837422596">
                      <w:marLeft w:val="0"/>
                      <w:marRight w:val="0"/>
                      <w:marTop w:val="0"/>
                      <w:marBottom w:val="0"/>
                      <w:divBdr>
                        <w:top w:val="none" w:sz="0" w:space="0" w:color="auto"/>
                        <w:left w:val="none" w:sz="0" w:space="0" w:color="auto"/>
                        <w:bottom w:val="none" w:sz="0" w:space="0" w:color="auto"/>
                        <w:right w:val="none" w:sz="0" w:space="0" w:color="auto"/>
                      </w:divBdr>
                    </w:div>
                  </w:divsChild>
                </w:div>
                <w:div w:id="1845002113">
                  <w:marLeft w:val="0"/>
                  <w:marRight w:val="0"/>
                  <w:marTop w:val="0"/>
                  <w:marBottom w:val="0"/>
                  <w:divBdr>
                    <w:top w:val="none" w:sz="0" w:space="0" w:color="auto"/>
                    <w:left w:val="none" w:sz="0" w:space="0" w:color="auto"/>
                    <w:bottom w:val="none" w:sz="0" w:space="0" w:color="auto"/>
                    <w:right w:val="none" w:sz="0" w:space="0" w:color="auto"/>
                  </w:divBdr>
                  <w:divsChild>
                    <w:div w:id="1047411008">
                      <w:marLeft w:val="0"/>
                      <w:marRight w:val="0"/>
                      <w:marTop w:val="120"/>
                      <w:marBottom w:val="0"/>
                      <w:divBdr>
                        <w:top w:val="none" w:sz="0" w:space="0" w:color="auto"/>
                        <w:left w:val="none" w:sz="0" w:space="0" w:color="auto"/>
                        <w:bottom w:val="none" w:sz="0" w:space="0" w:color="auto"/>
                        <w:right w:val="none" w:sz="0" w:space="0" w:color="auto"/>
                      </w:divBdr>
                    </w:div>
                    <w:div w:id="16466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8330">
          <w:marLeft w:val="0"/>
          <w:marRight w:val="0"/>
          <w:marTop w:val="0"/>
          <w:marBottom w:val="0"/>
          <w:divBdr>
            <w:top w:val="none" w:sz="0" w:space="0" w:color="auto"/>
            <w:left w:val="none" w:sz="0" w:space="0" w:color="auto"/>
            <w:bottom w:val="none" w:sz="0" w:space="0" w:color="auto"/>
            <w:right w:val="none" w:sz="0" w:space="0" w:color="auto"/>
          </w:divBdr>
          <w:divsChild>
            <w:div w:id="1482771386">
              <w:marLeft w:val="0"/>
              <w:marRight w:val="0"/>
              <w:marTop w:val="0"/>
              <w:marBottom w:val="0"/>
              <w:divBdr>
                <w:top w:val="none" w:sz="0" w:space="0" w:color="auto"/>
                <w:left w:val="none" w:sz="0" w:space="0" w:color="auto"/>
                <w:bottom w:val="none" w:sz="0" w:space="0" w:color="auto"/>
                <w:right w:val="none" w:sz="0" w:space="0" w:color="auto"/>
              </w:divBdr>
            </w:div>
          </w:divsChild>
        </w:div>
        <w:div w:id="1030842403">
          <w:marLeft w:val="0"/>
          <w:marRight w:val="0"/>
          <w:marTop w:val="0"/>
          <w:marBottom w:val="0"/>
          <w:divBdr>
            <w:top w:val="none" w:sz="0" w:space="0" w:color="auto"/>
            <w:left w:val="none" w:sz="0" w:space="0" w:color="auto"/>
            <w:bottom w:val="none" w:sz="0" w:space="0" w:color="auto"/>
            <w:right w:val="none" w:sz="0" w:space="0" w:color="auto"/>
          </w:divBdr>
          <w:divsChild>
            <w:div w:id="1926379942">
              <w:marLeft w:val="0"/>
              <w:marRight w:val="0"/>
              <w:marTop w:val="0"/>
              <w:marBottom w:val="0"/>
              <w:divBdr>
                <w:top w:val="none" w:sz="0" w:space="0" w:color="auto"/>
                <w:left w:val="none" w:sz="0" w:space="0" w:color="auto"/>
                <w:bottom w:val="none" w:sz="0" w:space="0" w:color="auto"/>
                <w:right w:val="none" w:sz="0" w:space="0" w:color="auto"/>
              </w:divBdr>
            </w:div>
          </w:divsChild>
        </w:div>
        <w:div w:id="1599175773">
          <w:marLeft w:val="0"/>
          <w:marRight w:val="0"/>
          <w:marTop w:val="0"/>
          <w:marBottom w:val="0"/>
          <w:divBdr>
            <w:top w:val="none" w:sz="0" w:space="0" w:color="auto"/>
            <w:left w:val="none" w:sz="0" w:space="0" w:color="auto"/>
            <w:bottom w:val="none" w:sz="0" w:space="0" w:color="auto"/>
            <w:right w:val="none" w:sz="0" w:space="0" w:color="auto"/>
          </w:divBdr>
          <w:divsChild>
            <w:div w:id="1691372028">
              <w:marLeft w:val="0"/>
              <w:marRight w:val="0"/>
              <w:marTop w:val="0"/>
              <w:marBottom w:val="0"/>
              <w:divBdr>
                <w:top w:val="none" w:sz="0" w:space="0" w:color="auto"/>
                <w:left w:val="none" w:sz="0" w:space="0" w:color="auto"/>
                <w:bottom w:val="none" w:sz="0" w:space="0" w:color="auto"/>
                <w:right w:val="none" w:sz="0" w:space="0" w:color="auto"/>
              </w:divBdr>
              <w:divsChild>
                <w:div w:id="368382764">
                  <w:marLeft w:val="0"/>
                  <w:marRight w:val="0"/>
                  <w:marTop w:val="0"/>
                  <w:marBottom w:val="0"/>
                  <w:divBdr>
                    <w:top w:val="none" w:sz="0" w:space="0" w:color="auto"/>
                    <w:left w:val="none" w:sz="0" w:space="0" w:color="auto"/>
                    <w:bottom w:val="none" w:sz="0" w:space="0" w:color="auto"/>
                    <w:right w:val="none" w:sz="0" w:space="0" w:color="auto"/>
                  </w:divBdr>
                  <w:divsChild>
                    <w:div w:id="979919147">
                      <w:marLeft w:val="0"/>
                      <w:marRight w:val="0"/>
                      <w:marTop w:val="120"/>
                      <w:marBottom w:val="0"/>
                      <w:divBdr>
                        <w:top w:val="none" w:sz="0" w:space="0" w:color="auto"/>
                        <w:left w:val="none" w:sz="0" w:space="0" w:color="auto"/>
                        <w:bottom w:val="none" w:sz="0" w:space="0" w:color="auto"/>
                        <w:right w:val="none" w:sz="0" w:space="0" w:color="auto"/>
                      </w:divBdr>
                    </w:div>
                    <w:div w:id="1184176264">
                      <w:marLeft w:val="0"/>
                      <w:marRight w:val="0"/>
                      <w:marTop w:val="0"/>
                      <w:marBottom w:val="0"/>
                      <w:divBdr>
                        <w:top w:val="none" w:sz="0" w:space="0" w:color="auto"/>
                        <w:left w:val="none" w:sz="0" w:space="0" w:color="auto"/>
                        <w:bottom w:val="none" w:sz="0" w:space="0" w:color="auto"/>
                        <w:right w:val="none" w:sz="0" w:space="0" w:color="auto"/>
                      </w:divBdr>
                    </w:div>
                  </w:divsChild>
                </w:div>
                <w:div w:id="1681809361">
                  <w:marLeft w:val="0"/>
                  <w:marRight w:val="0"/>
                  <w:marTop w:val="0"/>
                  <w:marBottom w:val="0"/>
                  <w:divBdr>
                    <w:top w:val="none" w:sz="0" w:space="0" w:color="auto"/>
                    <w:left w:val="none" w:sz="0" w:space="0" w:color="auto"/>
                    <w:bottom w:val="none" w:sz="0" w:space="0" w:color="auto"/>
                    <w:right w:val="none" w:sz="0" w:space="0" w:color="auto"/>
                  </w:divBdr>
                  <w:divsChild>
                    <w:div w:id="108165807">
                      <w:marLeft w:val="0"/>
                      <w:marRight w:val="0"/>
                      <w:marTop w:val="120"/>
                      <w:marBottom w:val="0"/>
                      <w:divBdr>
                        <w:top w:val="none" w:sz="0" w:space="0" w:color="auto"/>
                        <w:left w:val="none" w:sz="0" w:space="0" w:color="auto"/>
                        <w:bottom w:val="none" w:sz="0" w:space="0" w:color="auto"/>
                        <w:right w:val="none" w:sz="0" w:space="0" w:color="auto"/>
                      </w:divBdr>
                    </w:div>
                    <w:div w:id="1104765001">
                      <w:marLeft w:val="0"/>
                      <w:marRight w:val="0"/>
                      <w:marTop w:val="0"/>
                      <w:marBottom w:val="0"/>
                      <w:divBdr>
                        <w:top w:val="none" w:sz="0" w:space="0" w:color="auto"/>
                        <w:left w:val="none" w:sz="0" w:space="0" w:color="auto"/>
                        <w:bottom w:val="none" w:sz="0" w:space="0" w:color="auto"/>
                        <w:right w:val="none" w:sz="0" w:space="0" w:color="auto"/>
                      </w:divBdr>
                    </w:div>
                  </w:divsChild>
                </w:div>
                <w:div w:id="1322736729">
                  <w:marLeft w:val="0"/>
                  <w:marRight w:val="0"/>
                  <w:marTop w:val="0"/>
                  <w:marBottom w:val="0"/>
                  <w:divBdr>
                    <w:top w:val="none" w:sz="0" w:space="0" w:color="auto"/>
                    <w:left w:val="none" w:sz="0" w:space="0" w:color="auto"/>
                    <w:bottom w:val="none" w:sz="0" w:space="0" w:color="auto"/>
                    <w:right w:val="none" w:sz="0" w:space="0" w:color="auto"/>
                  </w:divBdr>
                  <w:divsChild>
                    <w:div w:id="2029521848">
                      <w:marLeft w:val="0"/>
                      <w:marRight w:val="0"/>
                      <w:marTop w:val="120"/>
                      <w:marBottom w:val="0"/>
                      <w:divBdr>
                        <w:top w:val="none" w:sz="0" w:space="0" w:color="auto"/>
                        <w:left w:val="none" w:sz="0" w:space="0" w:color="auto"/>
                        <w:bottom w:val="none" w:sz="0" w:space="0" w:color="auto"/>
                        <w:right w:val="none" w:sz="0" w:space="0" w:color="auto"/>
                      </w:divBdr>
                    </w:div>
                    <w:div w:id="3678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4218">
          <w:marLeft w:val="0"/>
          <w:marRight w:val="0"/>
          <w:marTop w:val="0"/>
          <w:marBottom w:val="0"/>
          <w:divBdr>
            <w:top w:val="none" w:sz="0" w:space="0" w:color="auto"/>
            <w:left w:val="none" w:sz="0" w:space="0" w:color="auto"/>
            <w:bottom w:val="none" w:sz="0" w:space="0" w:color="auto"/>
            <w:right w:val="none" w:sz="0" w:space="0" w:color="auto"/>
          </w:divBdr>
          <w:divsChild>
            <w:div w:id="804199130">
              <w:marLeft w:val="0"/>
              <w:marRight w:val="0"/>
              <w:marTop w:val="0"/>
              <w:marBottom w:val="0"/>
              <w:divBdr>
                <w:top w:val="none" w:sz="0" w:space="0" w:color="auto"/>
                <w:left w:val="none" w:sz="0" w:space="0" w:color="auto"/>
                <w:bottom w:val="none" w:sz="0" w:space="0" w:color="auto"/>
                <w:right w:val="none" w:sz="0" w:space="0" w:color="auto"/>
              </w:divBdr>
            </w:div>
          </w:divsChild>
        </w:div>
        <w:div w:id="41751178">
          <w:marLeft w:val="0"/>
          <w:marRight w:val="0"/>
          <w:marTop w:val="0"/>
          <w:marBottom w:val="0"/>
          <w:divBdr>
            <w:top w:val="none" w:sz="0" w:space="0" w:color="auto"/>
            <w:left w:val="none" w:sz="0" w:space="0" w:color="auto"/>
            <w:bottom w:val="none" w:sz="0" w:space="0" w:color="auto"/>
            <w:right w:val="none" w:sz="0" w:space="0" w:color="auto"/>
          </w:divBdr>
          <w:divsChild>
            <w:div w:id="2137751521">
              <w:marLeft w:val="0"/>
              <w:marRight w:val="0"/>
              <w:marTop w:val="0"/>
              <w:marBottom w:val="0"/>
              <w:divBdr>
                <w:top w:val="none" w:sz="0" w:space="0" w:color="auto"/>
                <w:left w:val="none" w:sz="0" w:space="0" w:color="auto"/>
                <w:bottom w:val="none" w:sz="0" w:space="0" w:color="auto"/>
                <w:right w:val="none" w:sz="0" w:space="0" w:color="auto"/>
              </w:divBdr>
            </w:div>
          </w:divsChild>
        </w:div>
        <w:div w:id="1824152117">
          <w:marLeft w:val="0"/>
          <w:marRight w:val="0"/>
          <w:marTop w:val="0"/>
          <w:marBottom w:val="0"/>
          <w:divBdr>
            <w:top w:val="none" w:sz="0" w:space="0" w:color="auto"/>
            <w:left w:val="none" w:sz="0" w:space="0" w:color="auto"/>
            <w:bottom w:val="none" w:sz="0" w:space="0" w:color="auto"/>
            <w:right w:val="none" w:sz="0" w:space="0" w:color="auto"/>
          </w:divBdr>
          <w:divsChild>
            <w:div w:id="1111703990">
              <w:marLeft w:val="0"/>
              <w:marRight w:val="0"/>
              <w:marTop w:val="0"/>
              <w:marBottom w:val="0"/>
              <w:divBdr>
                <w:top w:val="none" w:sz="0" w:space="0" w:color="auto"/>
                <w:left w:val="none" w:sz="0" w:space="0" w:color="auto"/>
                <w:bottom w:val="none" w:sz="0" w:space="0" w:color="auto"/>
                <w:right w:val="none" w:sz="0" w:space="0" w:color="auto"/>
              </w:divBdr>
            </w:div>
          </w:divsChild>
        </w:div>
        <w:div w:id="1102650713">
          <w:marLeft w:val="0"/>
          <w:marRight w:val="0"/>
          <w:marTop w:val="0"/>
          <w:marBottom w:val="0"/>
          <w:divBdr>
            <w:top w:val="none" w:sz="0" w:space="0" w:color="auto"/>
            <w:left w:val="none" w:sz="0" w:space="0" w:color="auto"/>
            <w:bottom w:val="none" w:sz="0" w:space="0" w:color="auto"/>
            <w:right w:val="none" w:sz="0" w:space="0" w:color="auto"/>
          </w:divBdr>
          <w:divsChild>
            <w:div w:id="9364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funds.bg/bg/node/8224" TargetMode="External"/><Relationship Id="rId18" Type="http://schemas.openxmlformats.org/officeDocument/2006/relationships/hyperlink" Target="https://eur-lex.europa.eu/homepage.html?locale=bg" TargetMode="External"/><Relationship Id="rId26" Type="http://schemas.openxmlformats.org/officeDocument/2006/relationships/hyperlink" Target="https://commission.europa.eu/funding-tenders/managing-your-project/communicating-and-raising-eu-visibility_en" TargetMode="External"/><Relationship Id="rId39" Type="http://schemas.openxmlformats.org/officeDocument/2006/relationships/hyperlink" Target="file:///\\MTITC-FP03\OPTransport\public\DGIvanova\2021-2027\&#1053;&#1072;&#1089;&#1086;&#1082;&#1080;%20&#1055;&#1058;&#1057;\Preparation%20v1\&#1055;&#1088;&#1080;&#1083;&#1086;&#1078;&#1077;&#1085;&#1080;&#1103;\&#1055;&#1088;&#1080;&#1083;&#1086;&#1078;&#1077;&#1085;&#1080;&#1077;%206%20Metodology_Criteria%20for%20selection%20of%20operations_under%20PTC_adopt15032023.docx" TargetMode="External"/><Relationship Id="rId3" Type="http://schemas.openxmlformats.org/officeDocument/2006/relationships/styles" Target="styles.xml"/><Relationship Id="rId21" Type="http://schemas.openxmlformats.org/officeDocument/2006/relationships/hyperlink" Target="https://ec.europa.eu/regional_policy/information-sources/logo-download-center_en" TargetMode="External"/><Relationship Id="rId34" Type="http://schemas.openxmlformats.org/officeDocument/2006/relationships/hyperlink" Target="file:///\\MTITC-FP03\OPTransport\public\DGIvanova\2021-2027\&#1053;&#1072;&#1089;&#1086;&#1082;&#1080;%20&#1055;&#1058;&#1057;\Preparation%20v1\&#1056;1\&#1055;&#1088;&#1080;&#1083;&#1086;&#1078;&#1077;&#1085;&#1080;&#1103;\&#1055;&#1088;&#1080;&#1083;&#1086;&#1078;&#1077;&#1085;&#1080;&#1077;%201-3%20&#1059;&#1050;.docx" TargetMode="External"/><Relationship Id="rId42" Type="http://schemas.openxmlformats.org/officeDocument/2006/relationships/hyperlink" Target="file:///\\MTITC-FP03\OPTransport\public\DGIvanova\2021-2027\&#1053;&#1072;&#1089;&#1086;&#1082;&#1080;%20&#1055;&#1058;&#1057;\Preparation%20v1\&#1055;&#1088;&#1080;&#1083;&#1086;&#1078;&#1077;&#1085;&#1080;&#1103;\&#1055;&#1088;&#1080;&#1083;&#1086;&#1078;&#1077;&#1085;&#1080;&#1103;%209.7z"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ufunds.bg/bg/node/8223" TargetMode="External"/><Relationship Id="rId17" Type="http://schemas.openxmlformats.org/officeDocument/2006/relationships/hyperlink" Target="https://egov.government.bg/wps/portal/ministry-meu/home/budget-project-control/verification-compliance-technical-specifications" TargetMode="External"/><Relationship Id="rId25" Type="http://schemas.openxmlformats.org/officeDocument/2006/relationships/hyperlink" Target="https://commission.europa.eu/resources-partners/european-commission-visual-identity_en" TargetMode="External"/><Relationship Id="rId33"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38"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regional_policy/policy/communication/online-generator_en" TargetMode="External"/><Relationship Id="rId20" Type="http://schemas.openxmlformats.org/officeDocument/2006/relationships/hyperlink" Target="http://eur-lex.europa.eu/legal-content/BG/TXT/HTML/?uri=CELEX:32015R0207&amp;qid=1429787363353&amp;from=EN" TargetMode="External"/><Relationship Id="rId29" Type="http://schemas.openxmlformats.org/officeDocument/2006/relationships/hyperlink" Target="https://www.minfin.bg/bg/1579" TargetMode="External"/><Relationship Id="rId41" Type="http://schemas.openxmlformats.org/officeDocument/2006/relationships/hyperlink" Target="file:///\\MTITC-FP03\OPTransport\public\DGIvanova\2021-2027\&#1053;&#1072;&#1089;&#1086;&#1082;&#1080;%20&#1055;&#1058;&#1057;\Preparation%20v1\&#1055;&#1088;&#1080;&#1083;&#1086;&#1078;&#1077;&#1085;&#1080;&#1103;\&#1055;&#1088;&#1080;&#1083;&#1086;&#1078;&#1077;&#1085;&#1080;&#1077;%208%20comm%20planl%202021_2027_F.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BG/AUTO/?uri=celex:32021R1058" TargetMode="External"/><Relationship Id="rId24" Type="http://schemas.openxmlformats.org/officeDocument/2006/relationships/hyperlink" Target="https://ec.europa.eu/regional_policy/sources/policy/communication/support_kit_visibility_2127_en.pdf" TargetMode="External"/><Relationship Id="rId32"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37"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40" Type="http://schemas.openxmlformats.org/officeDocument/2006/relationships/hyperlink" Target="file:///\\MTITC-FP03\OPTransport\public\DGIvanova\2021-2027\&#1053;&#1072;&#1089;&#1086;&#1082;&#1080;%20&#1055;&#1058;&#1057;\Preparation%20v1\&#1055;&#1088;&#1080;&#1083;&#1086;&#1078;&#1077;&#1085;&#1080;&#1103;\&#1055;&#1088;&#1080;&#1083;&#1086;&#1078;&#1077;&#1085;&#1080;&#1077;%207%20comm%20planl%202021_2027_OSI_F.doc"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mis2020.government.bg/bg/s/Default/Manual" TargetMode="External"/><Relationship Id="rId23" Type="http://schemas.openxmlformats.org/officeDocument/2006/relationships/hyperlink" Target="https://ec.europa.eu/regional_policy/policy/communication/online-generator_en" TargetMode="External"/><Relationship Id="rId28" Type="http://schemas.openxmlformats.org/officeDocument/2006/relationships/hyperlink" Target="https://eumis2020.government.bg/bg/s/Help/Index" TargetMode="External"/><Relationship Id="rId36" Type="http://schemas.openxmlformats.org/officeDocument/2006/relationships/hyperlink" Target="file:///\\MTITC-FP03\OPTransport\public\DGIvanova\2021-2027\&#1053;&#1072;&#1089;&#1086;&#1082;&#1080;%20&#1055;&#1058;&#1057;\Preparation%20v1\&#1055;&#1088;&#1080;&#1083;&#1086;&#1078;&#1077;&#1085;&#1080;&#1103;\&#1055;&#1088;&#1080;&#1083;&#1086;&#1078;&#1077;&#1085;&#1080;&#1077;%201%20&#1044;&#1077;&#1082;&#1083;&#1072;&#1088;&#1072;&#1094;&#1080;&#1103;%20&#1059;&#1050;.docx" TargetMode="External"/><Relationship Id="rId10" Type="http://schemas.openxmlformats.org/officeDocument/2006/relationships/hyperlink" Target="https://eur-lex.europa.eu/legal-content/BG/AUTO/?uri=celex:32021R1058" TargetMode="External"/><Relationship Id="rId19" Type="http://schemas.openxmlformats.org/officeDocument/2006/relationships/hyperlink" Target="http://eur-lex.europa.eu/legal-content/BG/TXT/HTML/?uri=CELEX:32015R0207&amp;qid=1429787363353&amp;from=EN" TargetMode="External"/><Relationship Id="rId31" Type="http://schemas.openxmlformats.org/officeDocument/2006/relationships/hyperlink" Target="file:///\\MTITC-FP03\OPTransport\public\DGIvanova\2021-2027\&#1053;&#1072;&#1089;&#1086;&#1082;&#1080;%20&#1055;&#1058;&#1057;\Preparation%20v1\&#1055;&#1088;&#1080;&#1083;&#1086;&#1078;&#1077;&#1085;&#1080;&#1103;\&#1055;&#1088;&#1080;&#1083;&#1086;&#1078;&#1077;&#1085;&#1080;&#1077;%205%20&#1050;&#1088;&#1080;&#1090;&#1077;&#1088;&#1080;&#1080;%20&#1079;&#1072;%20&#1086;&#1089;&#1080;&#1075;&#1091;&#1088;&#1103;&#1074;&#1072;&#1085;&#1077;%20&#1085;&#1072;%20&#1080;&#1085;&#1092;&#1086;&#1088;&#1084;&#1072;&#1094;&#1080;&#1103;%20&#1079;&#1072;%20&#1080;&#1085;&#1074;&#1077;&#1089;&#1090;&#1080;&#1094;&#1080;&#1086;&#1085;&#1085;&#1080;%20&#1087;&#1088;&#1086;&#1077;&#1082;&#1090;&#1080;.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funds.bg" TargetMode="External"/><Relationship Id="rId14" Type="http://schemas.openxmlformats.org/officeDocument/2006/relationships/hyperlink" Target="https://eumis2020.government.bg/" TargetMode="External"/><Relationship Id="rId22" Type="http://schemas.openxmlformats.org/officeDocument/2006/relationships/hyperlink" Target="https://ec.europa.eu/regional_policy/policy/communication/how-to-communicate_en" TargetMode="External"/><Relationship Id="rId27" Type="http://schemas.openxmlformats.org/officeDocument/2006/relationships/hyperlink" Target="https://ec.europa.eu/regional_policy/policy/communication/how-to-communicate_en" TargetMode="External"/><Relationship Id="rId30" Type="http://schemas.openxmlformats.org/officeDocument/2006/relationships/hyperlink" Target="file:///\\MTITC-FP03\OPTransport\public\DGIvanova\2021-2027\&#1053;&#1072;&#1089;&#1086;&#1082;&#1080;%20&#1055;&#1058;&#1057;\Preparation%20v1\&#1055;&#1088;&#1080;&#1083;&#1086;&#1078;&#1077;&#1085;&#1080;&#1103;\&#1055;&#1088;&#1080;&#1083;&#1086;&#1078;&#1077;&#1085;&#1080;&#1077;%204%20&#1052;&#1077;&#1090;&#1086;&#1076;&#1086;&#1083;&#1086;&#1075;&#1080;&#1103;%20&#1079;&#1072;%20&#1080;&#1079;&#1074;&#1098;&#1088;&#1096;&#1074;&#1072;&#1085;&#1077;%20&#1085;&#1072;%20&#1072;&#1085;&#1072;&#1083;&#1080;&#1079;%20&#1085;&#1072;%20&#1088;&#1072;&#1079;&#1093;&#1086;&#1076;&#1080;&#1090;&#1077;%20&#1080;%20&#1087;&#1086;&#1083;&#1079;&#1080;&#1090;&#1077;.doc" TargetMode="External"/><Relationship Id="rId35" Type="http://schemas.openxmlformats.org/officeDocument/2006/relationships/hyperlink" Target="https://eumis2020.government.bg" TargetMode="External"/><Relationship Id="rId43" Type="http://schemas.openxmlformats.org/officeDocument/2006/relationships/hyperlink" Target="file:///\\MTITC-FP03\OPTransport\public\DGIvanova\2021-2027\&#1053;&#1072;&#1089;&#1086;&#1082;&#1080;%20&#1055;&#1058;&#1057;\Preparation%20v1\&#1055;&#1088;&#1080;&#1083;&#1086;&#1078;&#1077;&#1085;&#1080;&#1103;\&#1055;&#1088;&#1080;&#1083;&#1086;&#1078;&#1077;&#1085;&#1080;&#1103;%209.7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50E6-2EE1-4052-9078-EF00F83E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59</Pages>
  <Words>22095</Words>
  <Characters>125945</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147745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Сюзан Зия</dc:creator>
  <cp:keywords/>
  <dc:description/>
  <cp:lastModifiedBy>Daniela Kalaydzhiyska-Ivanova</cp:lastModifiedBy>
  <cp:revision>41</cp:revision>
  <cp:lastPrinted>2023-04-12T11:04:00Z</cp:lastPrinted>
  <dcterms:created xsi:type="dcterms:W3CDTF">2023-07-07T08:39:00Z</dcterms:created>
  <dcterms:modified xsi:type="dcterms:W3CDTF">2023-08-09T12:25:00Z</dcterms:modified>
</cp:coreProperties>
</file>