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15781E" w:rsidRDefault="00253074" w:rsidP="00253074">
      <w:pPr>
        <w:spacing w:before="120"/>
        <w:ind w:left="9923"/>
        <w:jc w:val="both"/>
        <w:rPr>
          <w:b/>
          <w:sz w:val="20"/>
          <w:szCs w:val="20"/>
        </w:rPr>
      </w:pPr>
      <w:r w:rsidRPr="0015781E">
        <w:rPr>
          <w:b/>
          <w:sz w:val="20"/>
          <w:szCs w:val="20"/>
        </w:rPr>
        <w:t>Утвърждавам:</w:t>
      </w:r>
    </w:p>
    <w:p w:rsidR="00253074" w:rsidRPr="0015781E" w:rsidRDefault="00253074" w:rsidP="00253074">
      <w:pPr>
        <w:ind w:left="9923"/>
        <w:jc w:val="both"/>
        <w:rPr>
          <w:b/>
          <w:sz w:val="20"/>
          <w:szCs w:val="20"/>
        </w:rPr>
      </w:pPr>
    </w:p>
    <w:p w:rsidR="00253074" w:rsidRPr="0015781E" w:rsidRDefault="001F00FB" w:rsidP="00253074">
      <w:pPr>
        <w:ind w:left="9923"/>
        <w:jc w:val="both"/>
        <w:rPr>
          <w:b/>
          <w:sz w:val="20"/>
          <w:szCs w:val="20"/>
        </w:rPr>
      </w:pPr>
      <w:r w:rsidRPr="0015781E">
        <w:rPr>
          <w:b/>
          <w:sz w:val="20"/>
          <w:szCs w:val="20"/>
        </w:rPr>
        <w:t>Мартин Георгиев</w:t>
      </w:r>
    </w:p>
    <w:p w:rsidR="00253074" w:rsidRPr="0015781E" w:rsidRDefault="00253074" w:rsidP="00253074">
      <w:pPr>
        <w:ind w:left="9923"/>
        <w:jc w:val="both"/>
        <w:rPr>
          <w:i/>
          <w:sz w:val="20"/>
          <w:szCs w:val="20"/>
        </w:rPr>
      </w:pPr>
      <w:r w:rsidRPr="0015781E">
        <w:rPr>
          <w:i/>
          <w:sz w:val="20"/>
          <w:szCs w:val="20"/>
        </w:rPr>
        <w:t>Ръководител на УО на ОПТТИ</w:t>
      </w:r>
    </w:p>
    <w:p w:rsidR="00253074" w:rsidRPr="00F046B6" w:rsidRDefault="00253074" w:rsidP="00E55109">
      <w:pPr>
        <w:jc w:val="center"/>
        <w:rPr>
          <w:b/>
          <w:color w:val="FFFFFF" w:themeColor="background1"/>
          <w:sz w:val="22"/>
          <w:szCs w:val="22"/>
        </w:rPr>
      </w:pPr>
    </w:p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8C101E">
        <w:rPr>
          <w:b/>
          <w:sz w:val="22"/>
          <w:szCs w:val="22"/>
        </w:rPr>
        <w:t>2</w:t>
      </w:r>
      <w:r w:rsidR="006126B0">
        <w:rPr>
          <w:b/>
          <w:sz w:val="22"/>
          <w:szCs w:val="22"/>
        </w:rPr>
        <w:t>3</w:t>
      </w:r>
      <w:r w:rsidRPr="00D05705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33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162"/>
        <w:gridCol w:w="426"/>
        <w:gridCol w:w="990"/>
        <w:gridCol w:w="144"/>
        <w:gridCol w:w="540"/>
        <w:gridCol w:w="310"/>
        <w:gridCol w:w="683"/>
        <w:gridCol w:w="71"/>
        <w:gridCol w:w="97"/>
        <w:gridCol w:w="1526"/>
        <w:gridCol w:w="12"/>
        <w:gridCol w:w="16"/>
        <w:gridCol w:w="833"/>
        <w:gridCol w:w="18"/>
        <w:gridCol w:w="1391"/>
        <w:gridCol w:w="170"/>
        <w:gridCol w:w="1518"/>
        <w:gridCol w:w="17"/>
        <w:gridCol w:w="25"/>
        <w:gridCol w:w="810"/>
        <w:gridCol w:w="26"/>
        <w:gridCol w:w="966"/>
        <w:gridCol w:w="28"/>
        <w:gridCol w:w="1006"/>
        <w:gridCol w:w="131"/>
        <w:gridCol w:w="578"/>
        <w:gridCol w:w="97"/>
        <w:gridCol w:w="39"/>
        <w:gridCol w:w="431"/>
        <w:gridCol w:w="142"/>
        <w:gridCol w:w="425"/>
        <w:gridCol w:w="144"/>
        <w:gridCol w:w="1277"/>
      </w:tblGrid>
      <w:tr w:rsidR="00E61729" w:rsidRPr="0029430C" w:rsidTr="00D4523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% на съ-финансиране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D4523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A4628E" w:rsidRPr="0029430C">
              <w:rPr>
                <w:b/>
                <w:sz w:val="12"/>
                <w:szCs w:val="12"/>
              </w:rPr>
              <w:t>мална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044A2D" w:rsidRPr="0029430C">
              <w:rPr>
                <w:b/>
                <w:sz w:val="12"/>
                <w:szCs w:val="12"/>
              </w:rPr>
              <w:t>мален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D4523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D4523A">
        <w:trPr>
          <w:trHeight w:val="397"/>
        </w:trPr>
        <w:tc>
          <w:tcPr>
            <w:tcW w:w="16335" w:type="dxa"/>
            <w:gridSpan w:val="34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r w:rsidR="000C0E76">
              <w:rPr>
                <w:b/>
                <w:sz w:val="18"/>
                <w:szCs w:val="18"/>
              </w:rPr>
              <w:t xml:space="preserve"> и „разширената“ </w:t>
            </w:r>
            <w:r w:rsidRPr="00CA59D0">
              <w:rPr>
                <w:b/>
                <w:sz w:val="18"/>
                <w:szCs w:val="18"/>
              </w:rPr>
              <w:t>Трансевропейска транспортна мрежа“</w:t>
            </w:r>
          </w:p>
        </w:tc>
      </w:tr>
      <w:tr w:rsidR="00E55109" w:rsidRPr="001B5E09" w:rsidTr="00D4523A">
        <w:trPr>
          <w:trHeight w:val="2417"/>
        </w:trPr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„разширената“</w:t>
            </w:r>
            <w:r w:rsidRPr="00CA59D0">
              <w:rPr>
                <w:sz w:val="18"/>
                <w:szCs w:val="18"/>
              </w:rPr>
              <w:t xml:space="preserve"> Трансевропейска транспортна мрежа –</w:t>
            </w:r>
            <w:r w:rsidRPr="00CA59D0">
              <w:rPr>
                <w:b/>
                <w:sz w:val="18"/>
                <w:szCs w:val="18"/>
              </w:rPr>
              <w:t>инфраструктур</w:t>
            </w:r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Привличане на пътнически и товарен трафик чрез подобряване на качеството на железо-пътната инфраструк-тура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EA39D0" w:rsidP="00CC1080">
            <w:pPr>
              <w:ind w:right="-1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0,00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Отчуждителни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1B3C55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</w:t>
            </w:r>
            <w:r w:rsidR="001B3C55">
              <w:rPr>
                <w:sz w:val="18"/>
                <w:szCs w:val="18"/>
              </w:rPr>
              <w:t>3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560D4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1F00FB" w:rsidRDefault="001F00FB" w:rsidP="009C2975">
            <w:pPr>
              <w:ind w:left="-108" w:right="-108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31576A" w:rsidRPr="001B5E09" w:rsidTr="00D4523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„раширената“</w:t>
            </w:r>
            <w:r w:rsidRPr="003235CC">
              <w:rPr>
                <w:sz w:val="18"/>
                <w:szCs w:val="18"/>
              </w:rPr>
              <w:t xml:space="preserve"> Трансевропейска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 инвести-ционни проекти за развитие на железопътна-та инфра-структура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2B1212" w:rsidP="00613E2D">
            <w:pPr>
              <w:ind w:right="30"/>
              <w:rPr>
                <w:bCs/>
                <w:sz w:val="18"/>
                <w:szCs w:val="18"/>
              </w:rPr>
            </w:pPr>
            <w:r w:rsidRPr="002B1212">
              <w:rPr>
                <w:sz w:val="18"/>
                <w:szCs w:val="18"/>
              </w:rPr>
              <w:t>35 453 497,23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4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1B3C55" w:rsidP="00D27E79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A90E03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="0031576A" w:rsidRPr="003235CC">
              <w:rPr>
                <w:sz w:val="18"/>
                <w:szCs w:val="18"/>
              </w:rPr>
              <w:t>е</w:t>
            </w:r>
            <w:r w:rsidR="0031576A"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072A1B" w:rsidRDefault="002B1212" w:rsidP="00FA66F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2B1212">
              <w:rPr>
                <w:bCs/>
                <w:sz w:val="18"/>
                <w:szCs w:val="18"/>
              </w:rPr>
              <w:t>35 453 497,23</w:t>
            </w:r>
          </w:p>
        </w:tc>
      </w:tr>
      <w:tr w:rsidR="002B1212" w:rsidRPr="001B5E09" w:rsidTr="00D4523A">
        <w:tc>
          <w:tcPr>
            <w:tcW w:w="286" w:type="dxa"/>
            <w:shd w:val="clear" w:color="auto" w:fill="auto"/>
          </w:tcPr>
          <w:p w:rsidR="002B1212" w:rsidRPr="003235CC" w:rsidRDefault="002B1212" w:rsidP="002B121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</w:t>
            </w:r>
            <w:r>
              <w:rPr>
                <w:b/>
                <w:sz w:val="18"/>
                <w:szCs w:val="18"/>
              </w:rPr>
              <w:t>3 „</w:t>
            </w:r>
            <w:r w:rsidRPr="00F63CD8">
              <w:rPr>
                <w:b/>
                <w:sz w:val="18"/>
                <w:szCs w:val="18"/>
              </w:rPr>
              <w:t xml:space="preserve">Разширение на Линия 3 на метрото в гр. София, участък ул. Шипка - кв. Гео Милев – ж.к. Слатина - Зала Арена Армеец/Тех </w:t>
            </w:r>
            <w:r w:rsidRPr="00F63CD8">
              <w:rPr>
                <w:b/>
                <w:sz w:val="18"/>
                <w:szCs w:val="18"/>
              </w:rPr>
              <w:lastRenderedPageBreak/>
              <w:t>Парк София - бул. Цариградско шосе, включително закупуване на метровлаковете за метролиниите</w:t>
            </w: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A75C55">
              <w:rPr>
                <w:sz w:val="18"/>
                <w:szCs w:val="18"/>
              </w:rPr>
              <w:t xml:space="preserve">азвитие на мултимодална градска железница за подобряване на свързаността и достъпността по </w:t>
            </w:r>
            <w:r w:rsidRPr="00A75C55">
              <w:rPr>
                <w:sz w:val="18"/>
                <w:szCs w:val="18"/>
              </w:rPr>
              <w:lastRenderedPageBreak/>
              <w:t>Трансевропейската транспортна мреж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B1212" w:rsidRPr="008F47BD" w:rsidRDefault="002B1212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ДП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2B1212" w:rsidRPr="00613E2D" w:rsidRDefault="002B1212" w:rsidP="009658C9">
            <w:pPr>
              <w:ind w:right="30"/>
              <w:rPr>
                <w:bCs/>
                <w:sz w:val="18"/>
                <w:szCs w:val="18"/>
              </w:rPr>
            </w:pPr>
            <w:r w:rsidRPr="00A75C55">
              <w:rPr>
                <w:bCs/>
                <w:sz w:val="18"/>
                <w:szCs w:val="18"/>
              </w:rPr>
              <w:t>201 413 845,57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9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Метрополитен ЕАД</w:t>
            </w:r>
          </w:p>
        </w:tc>
        <w:tc>
          <w:tcPr>
            <w:tcW w:w="1391" w:type="dxa"/>
            <w:shd w:val="clear" w:color="auto" w:fill="auto"/>
          </w:tcPr>
          <w:p w:rsidR="002B1212" w:rsidRPr="003235CC" w:rsidRDefault="00A90E03" w:rsidP="00A90E03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B1212" w:rsidRPr="00A75C55">
              <w:rPr>
                <w:sz w:val="18"/>
                <w:szCs w:val="18"/>
              </w:rPr>
              <w:t xml:space="preserve">азвитие на мултимодална градска железница за подобряване на свързаността и достъпността по Трансевропейската транспортна </w:t>
            </w:r>
            <w:r w:rsidR="002B1212" w:rsidRPr="00A75C55">
              <w:rPr>
                <w:sz w:val="18"/>
                <w:szCs w:val="18"/>
              </w:rPr>
              <w:lastRenderedPageBreak/>
              <w:t>мрежа и мерки за техническа помощ за подготовката на инвестиционни проекти за развитие на железопътната инфраструктура в градска среда.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Проектиране;</w:t>
            </w:r>
          </w:p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</w:t>
            </w:r>
            <w:r>
              <w:rPr>
                <w:sz w:val="18"/>
                <w:szCs w:val="18"/>
              </w:rPr>
              <w:t>метровлакове</w:t>
            </w:r>
            <w:r w:rsidRPr="00CA59D0">
              <w:rPr>
                <w:sz w:val="18"/>
                <w:szCs w:val="18"/>
              </w:rPr>
              <w:t>;</w:t>
            </w:r>
          </w:p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</w:t>
            </w:r>
            <w:r w:rsidRPr="00CA59D0">
              <w:rPr>
                <w:sz w:val="18"/>
                <w:szCs w:val="18"/>
              </w:rPr>
              <w:lastRenderedPageBreak/>
              <w:t>изпълнение на проекта;</w:t>
            </w:r>
          </w:p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2B1212" w:rsidRPr="00CA59D0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съответствието и надзор по време на строителството;</w:t>
            </w:r>
          </w:p>
          <w:p w:rsidR="002B1212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A75C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Изготвяне </w:t>
            </w:r>
            <w:r w:rsidRPr="003235CC">
              <w:rPr>
                <w:sz w:val="18"/>
                <w:szCs w:val="18"/>
              </w:rPr>
              <w:t>на АРП</w:t>
            </w:r>
          </w:p>
          <w:p w:rsidR="002B1212" w:rsidRPr="00A75C55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A75C55">
              <w:rPr>
                <w:sz w:val="18"/>
                <w:szCs w:val="18"/>
              </w:rPr>
              <w:t>Отчуждителни процедури;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B1212" w:rsidRPr="003235CC" w:rsidRDefault="00973D90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  <w:r w:rsidR="002B1212">
              <w:rPr>
                <w:sz w:val="18"/>
                <w:szCs w:val="18"/>
              </w:rPr>
              <w:t>2023</w:t>
            </w:r>
            <w:r w:rsidR="002B1212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06" w:type="dxa"/>
            <w:shd w:val="clear" w:color="auto" w:fill="auto"/>
          </w:tcPr>
          <w:p w:rsidR="002B1212" w:rsidRPr="003235CC" w:rsidRDefault="002B1212" w:rsidP="002B1212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B1212" w:rsidRPr="00A90E03" w:rsidRDefault="00A90E03" w:rsidP="002B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 за метровлаковете</w:t>
            </w:r>
            <w:r>
              <w:rPr>
                <w:rStyle w:val="FootnoteReference"/>
                <w:sz w:val="18"/>
                <w:szCs w:val="18"/>
              </w:rPr>
              <w:footnoteReference w:id="15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2B1212" w:rsidRPr="00072A1B" w:rsidRDefault="002B1212" w:rsidP="002B1212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A75C55">
              <w:rPr>
                <w:bCs/>
                <w:sz w:val="18"/>
                <w:szCs w:val="18"/>
              </w:rPr>
              <w:t>201 413 845,57</w:t>
            </w:r>
          </w:p>
        </w:tc>
      </w:tr>
      <w:tr w:rsidR="002B1212" w:rsidRPr="003235CC" w:rsidTr="00D4523A">
        <w:tc>
          <w:tcPr>
            <w:tcW w:w="16335" w:type="dxa"/>
            <w:gridSpan w:val="34"/>
            <w:shd w:val="clear" w:color="auto" w:fill="EEECE1"/>
          </w:tcPr>
          <w:p w:rsidR="002B1212" w:rsidRPr="003235CC" w:rsidRDefault="002B1212" w:rsidP="002B121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2 „Развитие на пътната инфраструктура по „основната” и „разширената” Трансевропейска транспортна мрежа“</w:t>
            </w:r>
          </w:p>
        </w:tc>
      </w:tr>
      <w:tr w:rsidR="002B1212" w:rsidRPr="003235CC" w:rsidTr="0027057F">
        <w:tc>
          <w:tcPr>
            <w:tcW w:w="286" w:type="dxa"/>
            <w:shd w:val="clear" w:color="auto" w:fill="auto"/>
            <w:vAlign w:val="center"/>
          </w:tcPr>
          <w:p w:rsidR="002B1212" w:rsidRPr="003235CC" w:rsidRDefault="002B1212" w:rsidP="002B1212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1162" w:type="dxa"/>
            <w:shd w:val="clear" w:color="auto" w:fill="auto"/>
          </w:tcPr>
          <w:p w:rsidR="002B1212" w:rsidRPr="003235CC" w:rsidRDefault="002B1212" w:rsidP="002B1212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2B1212" w:rsidRPr="003235CC" w:rsidRDefault="002B1212" w:rsidP="002B1212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отчуждителни процедури; 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2B1212" w:rsidRPr="003235CC" w:rsidRDefault="002B1212" w:rsidP="002B1212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B1212" w:rsidRPr="003235CC" w:rsidRDefault="002B1212" w:rsidP="002B1212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2B1212" w:rsidRPr="003235CC" w:rsidRDefault="002B1212" w:rsidP="002B1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B1212" w:rsidRPr="003235CC" w:rsidRDefault="002B1212" w:rsidP="002B1212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2B1212" w:rsidRPr="003235CC" w:rsidRDefault="002B1212" w:rsidP="002B1212">
            <w:pPr>
              <w:ind w:lef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072A1B">
              <w:rPr>
                <w:sz w:val="18"/>
                <w:szCs w:val="18"/>
              </w:rPr>
              <w:t xml:space="preserve">    </w:t>
            </w:r>
            <w:r w:rsidRPr="003368C3">
              <w:rPr>
                <w:sz w:val="18"/>
                <w:szCs w:val="18"/>
              </w:rPr>
              <w:t xml:space="preserve">    </w:t>
            </w:r>
          </w:p>
        </w:tc>
      </w:tr>
      <w:tr w:rsidR="002B1212" w:rsidRPr="003235CC" w:rsidTr="0027057F">
        <w:tc>
          <w:tcPr>
            <w:tcW w:w="286" w:type="dxa"/>
            <w:shd w:val="clear" w:color="auto" w:fill="auto"/>
          </w:tcPr>
          <w:p w:rsidR="002B1212" w:rsidRPr="003235CC" w:rsidRDefault="002B1212" w:rsidP="002B121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shd w:val="clear" w:color="auto" w:fill="auto"/>
          </w:tcPr>
          <w:p w:rsidR="002B1212" w:rsidRPr="003235CC" w:rsidRDefault="002B1212" w:rsidP="002B1212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</w:t>
            </w:r>
            <w:r w:rsidRPr="003235CC">
              <w:rPr>
                <w:sz w:val="18"/>
                <w:szCs w:val="18"/>
              </w:rPr>
              <w:lastRenderedPageBreak/>
              <w:t>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страната, като </w:t>
            </w:r>
            <w:r w:rsidRPr="003235CC">
              <w:rPr>
                <w:sz w:val="18"/>
                <w:szCs w:val="18"/>
              </w:rPr>
              <w:lastRenderedPageBreak/>
              <w:t>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2B1212" w:rsidRPr="003235CC" w:rsidRDefault="004557BF" w:rsidP="002B1212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557BF">
              <w:rPr>
                <w:bCs/>
                <w:sz w:val="18"/>
                <w:szCs w:val="18"/>
              </w:rPr>
              <w:t>21 568 876,90</w:t>
            </w:r>
            <w:r w:rsidR="002B1212">
              <w:rPr>
                <w:bCs/>
                <w:sz w:val="18"/>
                <w:szCs w:val="18"/>
              </w:rPr>
              <w:t xml:space="preserve"> </w:t>
            </w:r>
            <w:r w:rsidR="002B1212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2B1212" w:rsidRPr="003235CC" w:rsidRDefault="002B1212" w:rsidP="002B1212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инвестиционни проекти за развитие на пътната </w:t>
            </w:r>
            <w:r w:rsidRPr="003235CC">
              <w:rPr>
                <w:sz w:val="18"/>
                <w:szCs w:val="18"/>
              </w:rPr>
              <w:lastRenderedPageBreak/>
              <w:t>инфраструктура, включени</w:t>
            </w:r>
          </w:p>
          <w:p w:rsidR="002B1212" w:rsidRPr="003235CC" w:rsidRDefault="002B1212" w:rsidP="002B1212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2B1212" w:rsidRPr="003235CC" w:rsidRDefault="002B1212" w:rsidP="002B1212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2B1212" w:rsidRPr="003235CC" w:rsidRDefault="002B1212" w:rsidP="002B1212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2B1212" w:rsidRDefault="002B1212" w:rsidP="002B1212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2B1212" w:rsidRPr="00FE1BB7" w:rsidRDefault="002B1212" w:rsidP="002B1212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B1212" w:rsidRPr="003235CC" w:rsidRDefault="002B1212" w:rsidP="002B1212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2B1212" w:rsidRPr="003235CC" w:rsidRDefault="002B1212" w:rsidP="002B1212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</w:t>
            </w:r>
            <w:r w:rsidR="004557BF" w:rsidRPr="004557BF">
              <w:rPr>
                <w:bCs/>
                <w:sz w:val="18"/>
                <w:szCs w:val="18"/>
              </w:rPr>
              <w:t>21 568 876,90</w:t>
            </w:r>
            <w:r w:rsidRPr="003368C3"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2B1212" w:rsidRPr="003235CC" w:rsidTr="00D4523A">
        <w:tc>
          <w:tcPr>
            <w:tcW w:w="16335" w:type="dxa"/>
            <w:gridSpan w:val="34"/>
            <w:shd w:val="clear" w:color="auto" w:fill="auto"/>
          </w:tcPr>
          <w:p w:rsidR="002B1212" w:rsidRPr="003F659C" w:rsidRDefault="002B1212" w:rsidP="002B1212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2B1212" w:rsidRPr="003235CC" w:rsidTr="0027057F">
        <w:tc>
          <w:tcPr>
            <w:tcW w:w="286" w:type="dxa"/>
            <w:shd w:val="clear" w:color="auto" w:fill="auto"/>
          </w:tcPr>
          <w:p w:rsidR="002B1212" w:rsidRDefault="002B1212" w:rsidP="002B121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2B1212" w:rsidRPr="001F00FB" w:rsidRDefault="002B1212" w:rsidP="002B1212">
            <w:pPr>
              <w:ind w:left="-98" w:right="-110"/>
              <w:jc w:val="center"/>
              <w:rPr>
                <w:sz w:val="18"/>
                <w:szCs w:val="18"/>
              </w:rPr>
            </w:pPr>
            <w:r w:rsidRPr="001F00FB">
              <w:rPr>
                <w:sz w:val="18"/>
                <w:szCs w:val="18"/>
              </w:rPr>
              <w:t>BG16М1OP001-4.002</w:t>
            </w:r>
            <w:r>
              <w:rPr>
                <w:sz w:val="18"/>
                <w:szCs w:val="18"/>
              </w:rPr>
              <w:t xml:space="preserve"> </w:t>
            </w:r>
            <w:r w:rsidRPr="001F00FB">
              <w:rPr>
                <w:sz w:val="18"/>
                <w:szCs w:val="18"/>
              </w:rPr>
              <w:t>„Внедряване на интелигентни транспортни системи и подобряване на безопасността и сигурността на транспорта по вътрешните водни пътища и пристанища“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</w:t>
            </w:r>
            <w:r>
              <w:rPr>
                <w:sz w:val="18"/>
                <w:szCs w:val="18"/>
              </w:rPr>
              <w:t xml:space="preserve">информационни системи  </w:t>
            </w:r>
            <w:r w:rsidRPr="003235C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корабо-плаването</w:t>
            </w:r>
            <w:r>
              <w:rPr>
                <w:sz w:val="18"/>
                <w:szCs w:val="18"/>
              </w:rPr>
              <w:t xml:space="preserve">, </w:t>
            </w:r>
            <w:r w:rsidRPr="002952E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недряване на иновативни системи</w:t>
            </w:r>
            <w:r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>
              <w:rPr>
                <w:sz w:val="18"/>
                <w:szCs w:val="18"/>
              </w:rPr>
              <w:t xml:space="preserve"> и </w:t>
            </w:r>
            <w:r w:rsidRPr="00631215">
              <w:rPr>
                <w:sz w:val="18"/>
                <w:szCs w:val="18"/>
              </w:rPr>
              <w:t>железо</w:t>
            </w:r>
            <w:r>
              <w:rPr>
                <w:sz w:val="18"/>
                <w:szCs w:val="18"/>
              </w:rPr>
              <w:t>-</w:t>
            </w:r>
            <w:r w:rsidRPr="00631215">
              <w:rPr>
                <w:sz w:val="18"/>
                <w:szCs w:val="18"/>
              </w:rPr>
              <w:t>пътното движение</w:t>
            </w:r>
            <w:r>
              <w:rPr>
                <w:sz w:val="18"/>
                <w:szCs w:val="18"/>
              </w:rPr>
              <w:t xml:space="preserve">  </w:t>
            </w:r>
          </w:p>
          <w:p w:rsidR="002B1212" w:rsidRPr="003235CC" w:rsidRDefault="002B1212" w:rsidP="002B1212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2B1212" w:rsidRDefault="002B1212" w:rsidP="004557BF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2B1212" w:rsidRDefault="002B1212" w:rsidP="002B1212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2B1212" w:rsidRDefault="002B1212" w:rsidP="002B1212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19"/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2B1212" w:rsidRPr="003235CC" w:rsidRDefault="002B1212" w:rsidP="002B1212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2B1212" w:rsidRPr="001F00FB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DA2980">
              <w:rPr>
                <w:sz w:val="18"/>
                <w:szCs w:val="18"/>
              </w:rPr>
              <w:t>Развитие на информационни системи в корабо-плаването: надграждащи съществуващите системи и системите в процес на изграждане</w:t>
            </w:r>
            <w:r w:rsidRPr="00FA2DE7">
              <w:rPr>
                <w:sz w:val="18"/>
                <w:szCs w:val="18"/>
              </w:rPr>
              <w:t xml:space="preserve"> </w:t>
            </w:r>
          </w:p>
          <w:p w:rsidR="002B1212" w:rsidRPr="00631215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2B1212" w:rsidRPr="00E04EE3" w:rsidRDefault="002B1212" w:rsidP="002B1212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системи за управление на железопътното 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 xml:space="preserve">движение: изграждане на съвременни системи за управление на железопътното движение </w:t>
            </w:r>
          </w:p>
          <w:p w:rsidR="002B1212" w:rsidRDefault="002B1212" w:rsidP="002B1212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информационните системи за управление на трафика на плавателните съдове,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безопасността в корабоплаването;</w:t>
            </w:r>
          </w:p>
          <w:p w:rsidR="002B1212" w:rsidRPr="003235CC" w:rsidRDefault="002B1212" w:rsidP="002B1212">
            <w:pPr>
              <w:ind w:left="-88" w:right="-109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</w:t>
            </w:r>
            <w:r w:rsidRPr="003235CC">
              <w:rPr>
                <w:sz w:val="18"/>
                <w:szCs w:val="18"/>
              </w:rPr>
              <w:lastRenderedPageBreak/>
              <w:t>изпълнение на проекта).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Отчуждителни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Pr="003235CC">
              <w:rPr>
                <w:sz w:val="18"/>
                <w:szCs w:val="18"/>
              </w:rPr>
              <w:t>2.20</w:t>
            </w:r>
            <w:r>
              <w:rPr>
                <w:sz w:val="18"/>
                <w:szCs w:val="18"/>
              </w:rPr>
              <w:t>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2B1212" w:rsidRDefault="002B1212" w:rsidP="002B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2B1212" w:rsidRPr="003F659C" w:rsidRDefault="002B1212" w:rsidP="002B1212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</w:p>
        </w:tc>
      </w:tr>
      <w:tr w:rsidR="002B1212" w:rsidRPr="003235CC" w:rsidTr="0027057F">
        <w:tc>
          <w:tcPr>
            <w:tcW w:w="286" w:type="dxa"/>
            <w:shd w:val="clear" w:color="auto" w:fill="auto"/>
          </w:tcPr>
          <w:p w:rsidR="002B1212" w:rsidRDefault="002B1212" w:rsidP="002B121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B1212" w:rsidRPr="00423906" w:rsidRDefault="002B1212" w:rsidP="002B1212">
            <w:pPr>
              <w:ind w:left="-98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1212" w:rsidRPr="002952EC" w:rsidRDefault="002B1212" w:rsidP="002B1212">
            <w:pPr>
              <w:ind w:left="-108" w:right="-123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2B1212" w:rsidRDefault="002B1212" w:rsidP="004557BF">
            <w:pPr>
              <w:ind w:left="-113" w:right="-108"/>
              <w:jc w:val="center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 xml:space="preserve">2 061 338,90 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2B1212" w:rsidRPr="00FA2DE7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 xml:space="preserve">доставка на </w:t>
            </w:r>
            <w:r>
              <w:rPr>
                <w:sz w:val="18"/>
                <w:szCs w:val="18"/>
              </w:rPr>
              <w:t>оборудване</w:t>
            </w:r>
            <w:r w:rsidRPr="002A1D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кое</w:t>
            </w:r>
            <w:r w:rsidRPr="002A1D8A">
              <w:rPr>
                <w:sz w:val="18"/>
                <w:szCs w:val="18"/>
              </w:rPr>
              <w:t>то ще позволява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lastRenderedPageBreak/>
              <w:t>навигационно-пътевата обстановка, респ. повишаване на безопасността в реката</w:t>
            </w:r>
          </w:p>
        </w:tc>
        <w:tc>
          <w:tcPr>
            <w:tcW w:w="1518" w:type="dxa"/>
            <w:shd w:val="clear" w:color="auto" w:fill="auto"/>
          </w:tcPr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проект;</w:t>
            </w:r>
          </w:p>
          <w:p w:rsidR="002B1212" w:rsidRPr="003235CC" w:rsidRDefault="002B1212" w:rsidP="002B121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</w:t>
            </w:r>
            <w:r>
              <w:rPr>
                <w:sz w:val="18"/>
                <w:szCs w:val="18"/>
              </w:rPr>
              <w:t xml:space="preserve"> оборудване за </w:t>
            </w:r>
            <w:r w:rsidRPr="002A1D8A">
              <w:rPr>
                <w:sz w:val="18"/>
                <w:szCs w:val="18"/>
              </w:rPr>
              <w:t>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навигационно-пътевата обстановка, респ. повишаване на безопасността в реката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B1212" w:rsidRPr="003235CC" w:rsidRDefault="002B1212" w:rsidP="002B1212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Pr="003235CC">
              <w:rPr>
                <w:sz w:val="18"/>
                <w:szCs w:val="18"/>
              </w:rPr>
              <w:t>2.20</w:t>
            </w:r>
            <w:r>
              <w:rPr>
                <w:sz w:val="18"/>
                <w:szCs w:val="18"/>
              </w:rPr>
              <w:t>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2B1212" w:rsidRDefault="002B1212" w:rsidP="002B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1F00FB">
              <w:rPr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B1212" w:rsidRPr="003235CC" w:rsidRDefault="002B1212" w:rsidP="002B1212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B1212" w:rsidRPr="003235CC" w:rsidRDefault="002B1212" w:rsidP="002B1212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2B1212" w:rsidRPr="00FC4F8E" w:rsidRDefault="002B1212" w:rsidP="002B1212">
            <w:pPr>
              <w:ind w:left="-113"/>
              <w:jc w:val="right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>2 061 338,90</w:t>
            </w:r>
          </w:p>
        </w:tc>
      </w:tr>
      <w:tr w:rsidR="0027057F" w:rsidRPr="003235CC" w:rsidTr="0027057F">
        <w:tc>
          <w:tcPr>
            <w:tcW w:w="286" w:type="dxa"/>
            <w:shd w:val="clear" w:color="auto" w:fill="auto"/>
          </w:tcPr>
          <w:p w:rsidR="0027057F" w:rsidRDefault="0027057F" w:rsidP="0027057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7057F" w:rsidRPr="00423906" w:rsidRDefault="0027057F" w:rsidP="0027057F">
            <w:pPr>
              <w:ind w:left="-98" w:right="-110"/>
              <w:jc w:val="center"/>
              <w:rPr>
                <w:sz w:val="18"/>
                <w:szCs w:val="18"/>
              </w:rPr>
            </w:pPr>
            <w:r w:rsidRPr="007B6AE4">
              <w:rPr>
                <w:sz w:val="18"/>
                <w:szCs w:val="18"/>
              </w:rPr>
              <w:t>BG16M1OP001-4.003 „</w:t>
            </w:r>
            <w:r w:rsidRPr="00D4523A">
              <w:rPr>
                <w:sz w:val="18"/>
                <w:szCs w:val="18"/>
              </w:rPr>
              <w:t>Увеличаване на капацитета на българските черноморски пристанища</w:t>
            </w:r>
            <w:r w:rsidRPr="007B6AE4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7057F" w:rsidRPr="003235CC" w:rsidRDefault="0027057F" w:rsidP="0027057F">
            <w:pPr>
              <w:ind w:left="-94" w:righ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557BF">
              <w:rPr>
                <w:sz w:val="18"/>
                <w:szCs w:val="18"/>
              </w:rPr>
              <w:t xml:space="preserve">дълбочаване акваторията на корабни места в пристанищни терминали, рехабилитация и модернизация на пристанищни терминали и техническа помощ за подготовка / завършване на подготовката на проектите.  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27057F" w:rsidRPr="003235CC" w:rsidRDefault="0027057F" w:rsidP="0027057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57F" w:rsidRPr="003235CC" w:rsidRDefault="0027057F" w:rsidP="0027057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27057F" w:rsidRDefault="0027057F" w:rsidP="0027057F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</w:t>
            </w:r>
            <w:r w:rsidRPr="004F3155">
              <w:rPr>
                <w:bCs/>
                <w:iCs/>
                <w:sz w:val="18"/>
                <w:szCs w:val="18"/>
              </w:rPr>
              <w:t>24 417 458,81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27057F" w:rsidRPr="003235CC" w:rsidRDefault="0027057F" w:rsidP="0027057F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27057F" w:rsidRDefault="0027057F" w:rsidP="0027057F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222" w:right="-139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57B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удълбочаване акваторията на корабни места в пристанищни терминали, рехабилитация и модернизация на пристанищни терминали и техническа помощ за подготовка / завършване на подготовката на проектите.  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информационните системи за управление на трафика на плавателните съдове,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безопасността в корабоплаването;</w:t>
            </w:r>
          </w:p>
          <w:p w:rsidR="0027057F" w:rsidRPr="003235CC" w:rsidRDefault="0027057F" w:rsidP="0027057F">
            <w:pPr>
              <w:ind w:left="-88" w:right="-109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Подготовка, проектиране и изпълнение;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Отчуждителни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27057F" w:rsidRPr="003235CC" w:rsidRDefault="0027057F" w:rsidP="0027057F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7057F" w:rsidRPr="003235CC" w:rsidRDefault="0027057F" w:rsidP="0027057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57F" w:rsidRPr="003235CC" w:rsidRDefault="00973D90" w:rsidP="00973D90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 2023</w:t>
            </w:r>
            <w:r w:rsidRPr="003235CC">
              <w:rPr>
                <w:sz w:val="18"/>
                <w:szCs w:val="18"/>
              </w:rPr>
              <w:t xml:space="preserve"> г.</w:t>
            </w:r>
            <w:bookmarkStart w:id="0" w:name="_GoBack"/>
            <w:bookmarkEnd w:id="0"/>
            <w:r w:rsidR="0027057F" w:rsidRPr="003235CC">
              <w:rPr>
                <w:sz w:val="18"/>
                <w:szCs w:val="18"/>
              </w:rPr>
              <w:t>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7057F" w:rsidRPr="003235CC" w:rsidRDefault="0027057F" w:rsidP="0027057F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27057F" w:rsidRDefault="0027057F" w:rsidP="00270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573" w:type="dxa"/>
            <w:gridSpan w:val="2"/>
            <w:shd w:val="clear" w:color="auto" w:fill="auto"/>
          </w:tcPr>
          <w:p w:rsidR="0027057F" w:rsidRPr="003235CC" w:rsidRDefault="0027057F" w:rsidP="0027057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7057F" w:rsidRPr="003235CC" w:rsidRDefault="0027057F" w:rsidP="0027057F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27057F" w:rsidRPr="003F659C" w:rsidRDefault="0027057F" w:rsidP="0027057F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</w:t>
            </w:r>
            <w:r w:rsidRPr="004F3155">
              <w:rPr>
                <w:bCs/>
                <w:iCs/>
                <w:sz w:val="18"/>
                <w:szCs w:val="18"/>
              </w:rPr>
              <w:t>24 417 458,81</w:t>
            </w:r>
          </w:p>
        </w:tc>
      </w:tr>
      <w:tr w:rsidR="004557BF" w:rsidRPr="001C2B65" w:rsidTr="00D4523A">
        <w:tc>
          <w:tcPr>
            <w:tcW w:w="16335" w:type="dxa"/>
            <w:gridSpan w:val="34"/>
            <w:shd w:val="clear" w:color="auto" w:fill="EEECE1"/>
          </w:tcPr>
          <w:p w:rsidR="004557BF" w:rsidRPr="003235CC" w:rsidRDefault="004557BF" w:rsidP="004557B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4557BF" w:rsidRPr="003235CC" w:rsidTr="0027057F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lastRenderedPageBreak/>
              <w:t>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„Осигуряване на необходимите условия за </w:t>
            </w:r>
            <w:r w:rsidRPr="003235CC">
              <w:rPr>
                <w:sz w:val="18"/>
                <w:szCs w:val="18"/>
              </w:rPr>
              <w:lastRenderedPageBreak/>
              <w:t>успешно приключване на ОПТ 2007-2013 и изпълнение на ОПТТИ 2014-2020, повишаване на 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685AD8" w:rsidP="004557BF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  <w:r w:rsidR="004557BF"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4557BF" w:rsidRPr="003235CC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Метрополитен ЕАД</w:t>
            </w:r>
          </w:p>
          <w:p w:rsidR="004557BF" w:rsidRPr="003235CC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4557BF" w:rsidRPr="007659FF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4557BF" w:rsidRPr="007659FF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4557BF" w:rsidRPr="003235CC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4557BF" w:rsidRPr="003235CC" w:rsidRDefault="004557BF" w:rsidP="004557BF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7B538B" w:rsidRDefault="004557BF" w:rsidP="004557BF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дейности, насочени към успешното </w:t>
            </w:r>
            <w:r w:rsidRPr="003235CC">
              <w:rPr>
                <w:sz w:val="18"/>
                <w:szCs w:val="18"/>
              </w:rPr>
              <w:lastRenderedPageBreak/>
              <w:t>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2007-2013 г.) и подготовка на следващия програмен период,</w:t>
            </w:r>
          </w:p>
          <w:p w:rsidR="004557BF" w:rsidRDefault="004557BF" w:rsidP="004557BF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4557BF" w:rsidRDefault="004557BF" w:rsidP="004557BF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</w:t>
            </w:r>
            <w:r>
              <w:rPr>
                <w:sz w:val="18"/>
                <w:szCs w:val="18"/>
              </w:rPr>
              <w:t>/ЕС</w:t>
            </w:r>
            <w:r w:rsidRPr="00E833FC">
              <w:rPr>
                <w:sz w:val="18"/>
                <w:szCs w:val="18"/>
              </w:rPr>
              <w:t xml:space="preserve"> от 26.02.2014 г.</w:t>
            </w:r>
            <w:r>
              <w:rPr>
                <w:sz w:val="18"/>
                <w:szCs w:val="18"/>
              </w:rPr>
              <w:t xml:space="preserve"> </w:t>
            </w:r>
            <w:r w:rsidRPr="00740F34">
              <w:rPr>
                <w:sz w:val="18"/>
                <w:szCs w:val="18"/>
              </w:rPr>
              <w:t>по отношение на задължителното електронно възлагане на обществени поръчки</w:t>
            </w:r>
            <w:r w:rsidRPr="00E833FC">
              <w:rPr>
                <w:sz w:val="18"/>
                <w:szCs w:val="18"/>
              </w:rPr>
              <w:t xml:space="preserve">, </w:t>
            </w:r>
          </w:p>
          <w:p w:rsidR="004557BF" w:rsidRPr="00E833FC" w:rsidRDefault="004557BF" w:rsidP="004557BF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4557BF" w:rsidRPr="003235CC" w:rsidRDefault="004557BF" w:rsidP="004557BF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сектор, включително за </w:t>
            </w:r>
            <w:r w:rsidRPr="003235CC">
              <w:rPr>
                <w:sz w:val="18"/>
                <w:szCs w:val="18"/>
              </w:rPr>
              <w:lastRenderedPageBreak/>
              <w:t>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Разходи за техническа помощ за </w:t>
            </w:r>
            <w:r w:rsidRPr="003235CC">
              <w:rPr>
                <w:sz w:val="18"/>
                <w:szCs w:val="18"/>
              </w:rPr>
              <w:lastRenderedPageBreak/>
              <w:t>примерните допустими дейности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685AD8" w:rsidRDefault="00685AD8" w:rsidP="004557BF">
            <w:pPr>
              <w:ind w:left="-100" w:right="-112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4557BF" w:rsidRPr="003235CC" w:rsidTr="0027057F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8" w:right="-119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98" w:right="-108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8" w:right="-120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/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12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tabs>
                <w:tab w:val="left" w:pos="188"/>
              </w:tabs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tabs>
                <w:tab w:val="left" w:pos="59"/>
              </w:tabs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29" w:right="-109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7" w:right="-10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20" w:righ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BF" w:rsidRPr="003235CC" w:rsidRDefault="004557BF" w:rsidP="004557BF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Наимено-вание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предоста-вяната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Извършване на предва-рителен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4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5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6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7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8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29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макс.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79" w:rsidRDefault="00216479">
      <w:r>
        <w:separator/>
      </w:r>
    </w:p>
  </w:endnote>
  <w:endnote w:type="continuationSeparator" w:id="0">
    <w:p w:rsidR="00216479" w:rsidRDefault="0021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6C04FB" w:rsidP="008C101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изм. 1 на </w:t>
    </w:r>
    <w:r w:rsidR="00F81AB8" w:rsidRPr="008F47BD">
      <w:rPr>
        <w:sz w:val="16"/>
        <w:szCs w:val="16"/>
      </w:rPr>
      <w:t>ИГРП за 20</w:t>
    </w:r>
    <w:r w:rsidR="00C328F4">
      <w:rPr>
        <w:sz w:val="16"/>
        <w:szCs w:val="16"/>
      </w:rPr>
      <w:t>2</w:t>
    </w:r>
    <w:r w:rsidR="002B0B28">
      <w:rPr>
        <w:sz w:val="16"/>
        <w:szCs w:val="16"/>
      </w:rPr>
      <w:t>3</w:t>
    </w:r>
    <w:r w:rsidR="00F81AB8">
      <w:rPr>
        <w:sz w:val="16"/>
        <w:szCs w:val="16"/>
      </w:rPr>
      <w:t xml:space="preserve"> </w:t>
    </w:r>
    <w:r w:rsidR="00F81AB8" w:rsidRPr="008F47BD">
      <w:rPr>
        <w:sz w:val="16"/>
        <w:szCs w:val="16"/>
      </w:rPr>
      <w:t>г. на ОПТТИ</w:t>
    </w:r>
    <w:r w:rsidR="00F81AB8"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C238D8">
      <w:rPr>
        <w:noProof/>
        <w:sz w:val="16"/>
        <w:szCs w:val="16"/>
      </w:rPr>
      <w:t>8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79" w:rsidRDefault="00216479">
      <w:r>
        <w:separator/>
      </w:r>
    </w:p>
  </w:footnote>
  <w:footnote w:type="continuationSeparator" w:id="0">
    <w:p w:rsidR="00216479" w:rsidRDefault="00216479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  <w:lang w:val="en-US"/>
        </w:rPr>
        <w:t xml:space="preserve">minimis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 w:rsidR="00373835" w:rsidRPr="0029430C">
        <w:rPr>
          <w:sz w:val="16"/>
          <w:szCs w:val="16"/>
        </w:rPr>
        <w:t>Стойността</w:t>
      </w:r>
      <w:r w:rsidR="008A61B7">
        <w:rPr>
          <w:sz w:val="16"/>
          <w:szCs w:val="16"/>
        </w:rPr>
        <w:t xml:space="preserve"> представлява </w:t>
      </w:r>
      <w:r w:rsidR="00373835" w:rsidRPr="0029430C">
        <w:rPr>
          <w:sz w:val="16"/>
          <w:szCs w:val="16"/>
        </w:rPr>
        <w:t>свободния финансов ресурс по процедурата към</w:t>
      </w:r>
      <w:r w:rsidR="00D27E79">
        <w:rPr>
          <w:sz w:val="16"/>
          <w:szCs w:val="16"/>
        </w:rPr>
        <w:t xml:space="preserve"> м. </w:t>
      </w:r>
      <w:r w:rsidR="00A75C55">
        <w:rPr>
          <w:sz w:val="16"/>
          <w:szCs w:val="16"/>
        </w:rPr>
        <w:t>юли</w:t>
      </w:r>
      <w:r w:rsidR="001B3C55">
        <w:rPr>
          <w:sz w:val="16"/>
          <w:szCs w:val="16"/>
        </w:rPr>
        <w:t xml:space="preserve"> 2023</w:t>
      </w:r>
      <w:r w:rsidR="00373835">
        <w:rPr>
          <w:sz w:val="16"/>
          <w:szCs w:val="16"/>
        </w:rPr>
        <w:t xml:space="preserve"> г</w:t>
      </w:r>
      <w:r w:rsidR="00373835" w:rsidRPr="0029430C">
        <w:rPr>
          <w:sz w:val="16"/>
          <w:szCs w:val="16"/>
        </w:rPr>
        <w:t>.</w:t>
      </w:r>
      <w:r w:rsidR="004557BF" w:rsidRPr="004557BF">
        <w:rPr>
          <w:sz w:val="16"/>
          <w:szCs w:val="16"/>
        </w:rPr>
        <w:t xml:space="preserve"> </w:t>
      </w:r>
      <w:r w:rsidR="004557BF">
        <w:rPr>
          <w:sz w:val="16"/>
          <w:szCs w:val="16"/>
        </w:rPr>
        <w:t>По приоритетната ос има наддоговаряне</w:t>
      </w:r>
      <w:r w:rsidR="00B91CC4"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4F3155" w:rsidRDefault="00F81AB8" w:rsidP="0029430C">
      <w:pPr>
        <w:pStyle w:val="FootnoteText"/>
        <w:ind w:left="142" w:hanging="142"/>
        <w:rPr>
          <w:sz w:val="16"/>
          <w:szCs w:val="16"/>
          <w:lang w:val="en-US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A90E03">
        <w:rPr>
          <w:sz w:val="16"/>
          <w:szCs w:val="16"/>
        </w:rPr>
        <w:t>юли</w:t>
      </w:r>
      <w:r w:rsidR="001B3C55">
        <w:rPr>
          <w:sz w:val="16"/>
          <w:szCs w:val="16"/>
        </w:rPr>
        <w:t xml:space="preserve"> 2023</w:t>
      </w:r>
      <w:r w:rsidR="002B1212">
        <w:rPr>
          <w:sz w:val="16"/>
          <w:szCs w:val="16"/>
        </w:rPr>
        <w:t xml:space="preserve"> </w:t>
      </w:r>
      <w:r w:rsidR="000C0E76">
        <w:rPr>
          <w:sz w:val="16"/>
          <w:szCs w:val="16"/>
        </w:rPr>
        <w:t>г</w:t>
      </w:r>
      <w:r w:rsidR="00093E49">
        <w:rPr>
          <w:sz w:val="16"/>
          <w:szCs w:val="16"/>
        </w:rPr>
        <w:t xml:space="preserve">. </w:t>
      </w:r>
      <w:r w:rsidR="001D08E8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5">
    <w:p w:rsidR="00A90E03" w:rsidRPr="00A90E03" w:rsidRDefault="00A90E0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90E03">
        <w:rPr>
          <w:sz w:val="16"/>
          <w:szCs w:val="16"/>
        </w:rPr>
        <w:t>В съответствие с изискванията на Регламент (ЕС) № 1370/2007 г.</w:t>
      </w:r>
    </w:p>
  </w:footnote>
  <w:footnote w:id="16">
    <w:p w:rsidR="002B1212" w:rsidRPr="004557BF" w:rsidRDefault="002B1212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</w:t>
      </w:r>
      <w:r w:rsidR="009658C9">
        <w:rPr>
          <w:sz w:val="16"/>
          <w:szCs w:val="16"/>
        </w:rPr>
        <w:t>юли</w:t>
      </w:r>
      <w:r>
        <w:rPr>
          <w:sz w:val="16"/>
          <w:szCs w:val="16"/>
        </w:rPr>
        <w:t xml:space="preserve"> 2023 г. и се изменя в зависимост от сключените договори за БФП по процедурата или изменение на вече сключени такива договори.</w:t>
      </w:r>
      <w:r w:rsidR="004557BF">
        <w:rPr>
          <w:sz w:val="16"/>
          <w:szCs w:val="16"/>
          <w:lang w:val="en-US"/>
        </w:rPr>
        <w:t xml:space="preserve"> </w:t>
      </w:r>
      <w:r w:rsidR="004557BF">
        <w:rPr>
          <w:sz w:val="16"/>
          <w:szCs w:val="16"/>
        </w:rPr>
        <w:t>По приоритетната ос има наддоговаряне.</w:t>
      </w:r>
    </w:p>
  </w:footnote>
  <w:footnote w:id="17">
    <w:p w:rsidR="002B1212" w:rsidRPr="00D44769" w:rsidRDefault="002B1212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8">
    <w:p w:rsidR="002B1212" w:rsidRDefault="002B1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9658C9">
        <w:rPr>
          <w:sz w:val="16"/>
          <w:szCs w:val="16"/>
        </w:rPr>
        <w:t>юли</w:t>
      </w:r>
      <w:r>
        <w:rPr>
          <w:sz w:val="16"/>
          <w:szCs w:val="16"/>
        </w:rPr>
        <w:t xml:space="preserve"> 2023 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9">
    <w:p w:rsidR="002B1212" w:rsidRPr="00E61A12" w:rsidRDefault="002B1212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  <w:r>
        <w:rPr>
          <w:sz w:val="16"/>
          <w:szCs w:val="16"/>
        </w:rPr>
        <w:t>;</w:t>
      </w:r>
    </w:p>
  </w:footnote>
  <w:footnote w:id="20">
    <w:p w:rsidR="002B1212" w:rsidRPr="001F00FB" w:rsidRDefault="002B1212" w:rsidP="001F00FB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C2D51">
        <w:rPr>
          <w:sz w:val="16"/>
          <w:szCs w:val="16"/>
        </w:rPr>
        <w:t xml:space="preserve">Насоките са </w:t>
      </w:r>
      <w:r>
        <w:rPr>
          <w:sz w:val="16"/>
          <w:szCs w:val="16"/>
        </w:rPr>
        <w:t>съгласувани</w:t>
      </w:r>
      <w:r w:rsidRPr="002C2D51">
        <w:rPr>
          <w:sz w:val="16"/>
          <w:szCs w:val="16"/>
        </w:rPr>
        <w:t xml:space="preserve"> от МФ на </w:t>
      </w:r>
      <w:r>
        <w:rPr>
          <w:sz w:val="16"/>
          <w:szCs w:val="16"/>
        </w:rPr>
        <w:t>13</w:t>
      </w:r>
      <w:r w:rsidRPr="002C2D51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Pr="002C2D51">
        <w:rPr>
          <w:sz w:val="16"/>
          <w:szCs w:val="16"/>
        </w:rPr>
        <w:t>1.202</w:t>
      </w:r>
      <w:r>
        <w:rPr>
          <w:sz w:val="16"/>
          <w:szCs w:val="16"/>
        </w:rPr>
        <w:t>3 г. Дейностите, които се предвижда да се финансират са определени, както следва: с</w:t>
      </w:r>
      <w:r w:rsidRPr="00560D49">
        <w:rPr>
          <w:sz w:val="16"/>
          <w:szCs w:val="16"/>
        </w:rPr>
        <w:t xml:space="preserve">ъгласно чл. 115м., т. 20 </w:t>
      </w:r>
      <w:r>
        <w:rPr>
          <w:sz w:val="16"/>
          <w:szCs w:val="16"/>
        </w:rPr>
        <w:t xml:space="preserve">на ЗМПВВППРБ </w:t>
      </w:r>
      <w:r w:rsidRPr="00560D49">
        <w:rPr>
          <w:sz w:val="16"/>
          <w:szCs w:val="16"/>
        </w:rPr>
        <w:t xml:space="preserve">предметът на дейност на </w:t>
      </w:r>
      <w:r>
        <w:rPr>
          <w:sz w:val="16"/>
          <w:szCs w:val="16"/>
        </w:rPr>
        <w:t>ДППИ</w:t>
      </w:r>
      <w:r w:rsidRPr="00560D49">
        <w:rPr>
          <w:sz w:val="16"/>
          <w:szCs w:val="16"/>
        </w:rPr>
        <w:t xml:space="preserve"> е: изграждане, поддържане и администриране на национална система за електронен обмен на информация в пристанищата за обществен транспорт</w:t>
      </w:r>
      <w:r>
        <w:rPr>
          <w:sz w:val="16"/>
          <w:szCs w:val="16"/>
        </w:rPr>
        <w:t>; в</w:t>
      </w:r>
      <w:r w:rsidRPr="00940B28">
        <w:rPr>
          <w:sz w:val="16"/>
          <w:szCs w:val="16"/>
        </w:rPr>
        <w:t xml:space="preserve"> съответствие с посоченото в чл. 19, ал. 1, от Закона за пътищата, Агенция „Пътна инфраструктура“ е единствената структура в България, която осъществява управлението на пътищата от републиканската пътна мрежа на страната</w:t>
      </w:r>
      <w:r>
        <w:rPr>
          <w:sz w:val="16"/>
          <w:szCs w:val="16"/>
        </w:rPr>
        <w:t xml:space="preserve">; съгласно чл. 10 </w:t>
      </w:r>
      <w:r w:rsidRPr="002409C7">
        <w:rPr>
          <w:sz w:val="16"/>
          <w:szCs w:val="16"/>
        </w:rPr>
        <w:t>от ЗЖТ предметът и на дейност</w:t>
      </w:r>
      <w:r>
        <w:rPr>
          <w:sz w:val="16"/>
          <w:szCs w:val="16"/>
        </w:rPr>
        <w:t xml:space="preserve"> на НКЖИ</w:t>
      </w:r>
      <w:r w:rsidRPr="002409C7">
        <w:rPr>
          <w:sz w:val="16"/>
          <w:szCs w:val="16"/>
        </w:rPr>
        <w:t>, включва извършване на дейности по развитието, ремонта, поддържането и експлоатацията на железопътната инфраструктура</w:t>
      </w:r>
      <w:r>
        <w:rPr>
          <w:sz w:val="16"/>
          <w:szCs w:val="16"/>
        </w:rPr>
        <w:t xml:space="preserve"> и </w:t>
      </w:r>
      <w:r w:rsidRPr="001F00FB">
        <w:rPr>
          <w:sz w:val="16"/>
          <w:szCs w:val="16"/>
        </w:rPr>
        <w:t>управление на влаковата работа в железопътната инфраструктура при спазване на изискванията за безопасност, надеждност и сигурност</w:t>
      </w:r>
      <w:r>
        <w:rPr>
          <w:sz w:val="16"/>
          <w:szCs w:val="16"/>
        </w:rPr>
        <w:t xml:space="preserve">; съгласно </w:t>
      </w:r>
      <w:r w:rsidRPr="00091109">
        <w:rPr>
          <w:sz w:val="16"/>
          <w:szCs w:val="16"/>
        </w:rPr>
        <w:t>чл. 4 и чл. 4а от Устройствения правилник на ИАППД</w:t>
      </w:r>
      <w:r>
        <w:rPr>
          <w:sz w:val="16"/>
          <w:szCs w:val="16"/>
        </w:rPr>
        <w:t xml:space="preserve">, агенцията </w:t>
      </w:r>
      <w:r w:rsidRPr="008C6BC8">
        <w:rPr>
          <w:sz w:val="16"/>
          <w:szCs w:val="16"/>
        </w:rPr>
        <w:t>изпълнява функции в съответствие с вътрешното и международното право относно обслужване проучването и поддържането на условията за корабоплаване във вътрешните водни пътища на Република България</w:t>
      </w:r>
      <w:r>
        <w:rPr>
          <w:sz w:val="16"/>
          <w:szCs w:val="16"/>
        </w:rPr>
        <w:t xml:space="preserve"> и </w:t>
      </w:r>
      <w:r w:rsidRPr="008C6BC8">
        <w:rPr>
          <w:sz w:val="16"/>
          <w:szCs w:val="16"/>
        </w:rPr>
        <w:t>осъществява мониторинг и извършва изследователска дейност в областта на хидроложките и хидрографните проучвания с наличната специализирана техника</w:t>
      </w:r>
      <w:r>
        <w:rPr>
          <w:sz w:val="16"/>
          <w:szCs w:val="16"/>
        </w:rPr>
        <w:t>;</w:t>
      </w:r>
      <w:r w:rsidRPr="008C6BC8">
        <w:rPr>
          <w:sz w:val="16"/>
          <w:szCs w:val="16"/>
        </w:rPr>
        <w:t xml:space="preserve"> </w:t>
      </w:r>
      <w:r>
        <w:rPr>
          <w:sz w:val="16"/>
          <w:szCs w:val="16"/>
        </w:rPr>
        <w:t>съгласно</w:t>
      </w:r>
      <w:r w:rsidRPr="00A14108">
        <w:rPr>
          <w:sz w:val="16"/>
          <w:szCs w:val="16"/>
        </w:rPr>
        <w:t xml:space="preserve"> чл. 4., ал. 1</w:t>
      </w:r>
      <w:r>
        <w:rPr>
          <w:sz w:val="16"/>
          <w:szCs w:val="16"/>
        </w:rPr>
        <w:t xml:space="preserve"> </w:t>
      </w:r>
      <w:r w:rsidRPr="00A14108">
        <w:rPr>
          <w:sz w:val="16"/>
          <w:szCs w:val="16"/>
        </w:rPr>
        <w:t xml:space="preserve">Устройствен правилник на ИАМА </w:t>
      </w:r>
      <w:r>
        <w:rPr>
          <w:sz w:val="16"/>
          <w:szCs w:val="16"/>
        </w:rPr>
        <w:t xml:space="preserve">са определени функциите на ИАМА, агенцията </w:t>
      </w:r>
      <w:r w:rsidRPr="008C6BC8">
        <w:rPr>
          <w:sz w:val="16"/>
          <w:szCs w:val="16"/>
        </w:rPr>
        <w:t>организира и координира дейности по осигуряване безопасността на корабоплаването в морските пространства и във вътрешните водни пътища на Република България</w:t>
      </w:r>
      <w:r>
        <w:rPr>
          <w:sz w:val="16"/>
          <w:szCs w:val="16"/>
        </w:rPr>
        <w:t xml:space="preserve">. В тази връзка по проектите </w:t>
      </w:r>
      <w:r w:rsidRPr="00940B28">
        <w:rPr>
          <w:sz w:val="16"/>
          <w:szCs w:val="16"/>
        </w:rPr>
        <w:t xml:space="preserve">не съществуват предпоставки за нарушаване конкуренцията и/или създаване на условия за пряко или непряко икономическо предимство. И в това си качество </w:t>
      </w:r>
      <w:r>
        <w:rPr>
          <w:sz w:val="16"/>
          <w:szCs w:val="16"/>
        </w:rPr>
        <w:t xml:space="preserve">бенефициентите </w:t>
      </w:r>
      <w:r w:rsidRPr="00940B28">
        <w:rPr>
          <w:sz w:val="16"/>
          <w:szCs w:val="16"/>
        </w:rPr>
        <w:t>упражнява</w:t>
      </w:r>
      <w:r>
        <w:rPr>
          <w:sz w:val="16"/>
          <w:szCs w:val="16"/>
        </w:rPr>
        <w:t>т</w:t>
      </w:r>
      <w:r w:rsidRPr="00940B28">
        <w:rPr>
          <w:sz w:val="16"/>
          <w:szCs w:val="16"/>
        </w:rPr>
        <w:t xml:space="preserve"> „законов“ монопол.</w:t>
      </w:r>
    </w:p>
  </w:footnote>
  <w:footnote w:id="21">
    <w:p w:rsidR="002B1212" w:rsidRPr="00E61A12" w:rsidRDefault="002B1212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„Поддържане и проучване на река Дунав“</w:t>
      </w:r>
      <w:r>
        <w:rPr>
          <w:sz w:val="16"/>
          <w:szCs w:val="16"/>
        </w:rPr>
        <w:t>;</w:t>
      </w:r>
    </w:p>
  </w:footnote>
  <w:footnote w:id="22">
    <w:p w:rsidR="0027057F" w:rsidRPr="001F00FB" w:rsidRDefault="0027057F" w:rsidP="001F00FB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По ОРГО</w:t>
      </w:r>
      <w:r w:rsidRPr="00940B28">
        <w:rPr>
          <w:sz w:val="16"/>
          <w:szCs w:val="16"/>
        </w:rPr>
        <w:t>.</w:t>
      </w:r>
    </w:p>
  </w:footnote>
  <w:footnote w:id="23">
    <w:p w:rsidR="004557BF" w:rsidRDefault="004557BF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 w:rsidR="00536E46">
        <w:rPr>
          <w:sz w:val="16"/>
          <w:szCs w:val="16"/>
        </w:rPr>
        <w:t>юли</w:t>
      </w:r>
      <w:r>
        <w:rPr>
          <w:sz w:val="16"/>
          <w:szCs w:val="16"/>
        </w:rPr>
        <w:t xml:space="preserve"> 2023 г. </w:t>
      </w:r>
      <w:r w:rsidRPr="00E61A12">
        <w:rPr>
          <w:bCs/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Приоритетна ос  5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</w:p>
  </w:footnote>
  <w:footnote w:id="2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5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26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27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2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9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0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31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minimis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54D42"/>
    <w:rsid w:val="00060819"/>
    <w:rsid w:val="00061620"/>
    <w:rsid w:val="00072A1B"/>
    <w:rsid w:val="00081B13"/>
    <w:rsid w:val="0009018D"/>
    <w:rsid w:val="00091109"/>
    <w:rsid w:val="00093E49"/>
    <w:rsid w:val="00097ECF"/>
    <w:rsid w:val="000A252D"/>
    <w:rsid w:val="000A7638"/>
    <w:rsid w:val="000C0E76"/>
    <w:rsid w:val="000C27B2"/>
    <w:rsid w:val="000F5B1E"/>
    <w:rsid w:val="001061C0"/>
    <w:rsid w:val="00131CF3"/>
    <w:rsid w:val="001333C5"/>
    <w:rsid w:val="00136FA6"/>
    <w:rsid w:val="00137809"/>
    <w:rsid w:val="0015781E"/>
    <w:rsid w:val="001645A3"/>
    <w:rsid w:val="0017202C"/>
    <w:rsid w:val="00182256"/>
    <w:rsid w:val="00197543"/>
    <w:rsid w:val="001975F6"/>
    <w:rsid w:val="001A75FF"/>
    <w:rsid w:val="001B0024"/>
    <w:rsid w:val="001B093A"/>
    <w:rsid w:val="001B204C"/>
    <w:rsid w:val="001B3C55"/>
    <w:rsid w:val="001B5E09"/>
    <w:rsid w:val="001C2B65"/>
    <w:rsid w:val="001C44D3"/>
    <w:rsid w:val="001C4F19"/>
    <w:rsid w:val="001D08E8"/>
    <w:rsid w:val="001E1C57"/>
    <w:rsid w:val="001F00FB"/>
    <w:rsid w:val="001F01EC"/>
    <w:rsid w:val="001F3523"/>
    <w:rsid w:val="001F4813"/>
    <w:rsid w:val="00207E64"/>
    <w:rsid w:val="00216479"/>
    <w:rsid w:val="002372FE"/>
    <w:rsid w:val="002409C7"/>
    <w:rsid w:val="00253074"/>
    <w:rsid w:val="00263914"/>
    <w:rsid w:val="002662E0"/>
    <w:rsid w:val="00266BB2"/>
    <w:rsid w:val="0027057F"/>
    <w:rsid w:val="002720E5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0B28"/>
    <w:rsid w:val="002B1212"/>
    <w:rsid w:val="002B18A6"/>
    <w:rsid w:val="002C620A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41D40"/>
    <w:rsid w:val="003569C0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D47CD"/>
    <w:rsid w:val="003E36DC"/>
    <w:rsid w:val="003E7FE6"/>
    <w:rsid w:val="003F659C"/>
    <w:rsid w:val="00403068"/>
    <w:rsid w:val="00412491"/>
    <w:rsid w:val="004156C0"/>
    <w:rsid w:val="0041611F"/>
    <w:rsid w:val="00423906"/>
    <w:rsid w:val="00432F53"/>
    <w:rsid w:val="004557BF"/>
    <w:rsid w:val="004672F9"/>
    <w:rsid w:val="00475C20"/>
    <w:rsid w:val="004843B6"/>
    <w:rsid w:val="00484FF1"/>
    <w:rsid w:val="00486A34"/>
    <w:rsid w:val="00487BB2"/>
    <w:rsid w:val="004F3155"/>
    <w:rsid w:val="004F7533"/>
    <w:rsid w:val="0050158D"/>
    <w:rsid w:val="005070D9"/>
    <w:rsid w:val="005221D5"/>
    <w:rsid w:val="005321AF"/>
    <w:rsid w:val="0053230A"/>
    <w:rsid w:val="00536E46"/>
    <w:rsid w:val="00544C1A"/>
    <w:rsid w:val="00556945"/>
    <w:rsid w:val="00560D49"/>
    <w:rsid w:val="0056308C"/>
    <w:rsid w:val="005633F0"/>
    <w:rsid w:val="00572BA5"/>
    <w:rsid w:val="00572FB4"/>
    <w:rsid w:val="005930A6"/>
    <w:rsid w:val="005A7C75"/>
    <w:rsid w:val="005C1C4A"/>
    <w:rsid w:val="005C45F7"/>
    <w:rsid w:val="005C5C04"/>
    <w:rsid w:val="005C7C45"/>
    <w:rsid w:val="005D1B58"/>
    <w:rsid w:val="005D3BFF"/>
    <w:rsid w:val="005E43FB"/>
    <w:rsid w:val="005F24AE"/>
    <w:rsid w:val="0060220B"/>
    <w:rsid w:val="0060289C"/>
    <w:rsid w:val="006126B0"/>
    <w:rsid w:val="00613CD8"/>
    <w:rsid w:val="00613E2D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85AD8"/>
    <w:rsid w:val="006904F3"/>
    <w:rsid w:val="006979CF"/>
    <w:rsid w:val="006A0555"/>
    <w:rsid w:val="006A4529"/>
    <w:rsid w:val="006A5E78"/>
    <w:rsid w:val="006A67FD"/>
    <w:rsid w:val="006C04FB"/>
    <w:rsid w:val="006C7712"/>
    <w:rsid w:val="006E134C"/>
    <w:rsid w:val="006E2120"/>
    <w:rsid w:val="006E2BA4"/>
    <w:rsid w:val="00704135"/>
    <w:rsid w:val="0071093C"/>
    <w:rsid w:val="00713090"/>
    <w:rsid w:val="00735185"/>
    <w:rsid w:val="00740F34"/>
    <w:rsid w:val="0074376C"/>
    <w:rsid w:val="00750071"/>
    <w:rsid w:val="00753EC0"/>
    <w:rsid w:val="00760ED6"/>
    <w:rsid w:val="0076292E"/>
    <w:rsid w:val="007659FF"/>
    <w:rsid w:val="00772948"/>
    <w:rsid w:val="00782693"/>
    <w:rsid w:val="007B6AE4"/>
    <w:rsid w:val="007B6F73"/>
    <w:rsid w:val="007E3B3F"/>
    <w:rsid w:val="007E5AA5"/>
    <w:rsid w:val="008107A5"/>
    <w:rsid w:val="00826DE6"/>
    <w:rsid w:val="008536BE"/>
    <w:rsid w:val="00861B43"/>
    <w:rsid w:val="00864F05"/>
    <w:rsid w:val="00866119"/>
    <w:rsid w:val="00873BF0"/>
    <w:rsid w:val="00876C0A"/>
    <w:rsid w:val="00887481"/>
    <w:rsid w:val="008A2175"/>
    <w:rsid w:val="008A61B7"/>
    <w:rsid w:val="008B32AD"/>
    <w:rsid w:val="008C101E"/>
    <w:rsid w:val="008C6BC8"/>
    <w:rsid w:val="008F46A5"/>
    <w:rsid w:val="008F47BD"/>
    <w:rsid w:val="008F6CF0"/>
    <w:rsid w:val="008F7E9A"/>
    <w:rsid w:val="00917758"/>
    <w:rsid w:val="009232D6"/>
    <w:rsid w:val="0092593C"/>
    <w:rsid w:val="00940B28"/>
    <w:rsid w:val="0094654D"/>
    <w:rsid w:val="009628A8"/>
    <w:rsid w:val="009658C9"/>
    <w:rsid w:val="00965ACF"/>
    <w:rsid w:val="00973D90"/>
    <w:rsid w:val="00976DDC"/>
    <w:rsid w:val="00983696"/>
    <w:rsid w:val="00994346"/>
    <w:rsid w:val="009A0480"/>
    <w:rsid w:val="009A2D25"/>
    <w:rsid w:val="009A72BA"/>
    <w:rsid w:val="009B4002"/>
    <w:rsid w:val="009C2975"/>
    <w:rsid w:val="009D4E94"/>
    <w:rsid w:val="009F4468"/>
    <w:rsid w:val="009F7647"/>
    <w:rsid w:val="00A06EC5"/>
    <w:rsid w:val="00A11D71"/>
    <w:rsid w:val="00A14108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75C55"/>
    <w:rsid w:val="00A85E50"/>
    <w:rsid w:val="00A90BCA"/>
    <w:rsid w:val="00A90E03"/>
    <w:rsid w:val="00AB064F"/>
    <w:rsid w:val="00AC02A9"/>
    <w:rsid w:val="00AC07B0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36F5A"/>
    <w:rsid w:val="00B44F12"/>
    <w:rsid w:val="00B518F4"/>
    <w:rsid w:val="00B53959"/>
    <w:rsid w:val="00B614AD"/>
    <w:rsid w:val="00B6795F"/>
    <w:rsid w:val="00B80A46"/>
    <w:rsid w:val="00B80BEF"/>
    <w:rsid w:val="00B87E09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03F89"/>
    <w:rsid w:val="00C238D8"/>
    <w:rsid w:val="00C23B2D"/>
    <w:rsid w:val="00C30639"/>
    <w:rsid w:val="00C328F4"/>
    <w:rsid w:val="00C53DCB"/>
    <w:rsid w:val="00C67AB3"/>
    <w:rsid w:val="00C84ED8"/>
    <w:rsid w:val="00C904F0"/>
    <w:rsid w:val="00C969AF"/>
    <w:rsid w:val="00CA0A92"/>
    <w:rsid w:val="00CA58AD"/>
    <w:rsid w:val="00CA59D0"/>
    <w:rsid w:val="00CB40D6"/>
    <w:rsid w:val="00CB47EC"/>
    <w:rsid w:val="00CC1080"/>
    <w:rsid w:val="00CD3E4D"/>
    <w:rsid w:val="00CD5425"/>
    <w:rsid w:val="00CE4B23"/>
    <w:rsid w:val="00CE537D"/>
    <w:rsid w:val="00CF6EBF"/>
    <w:rsid w:val="00D01490"/>
    <w:rsid w:val="00D02BC7"/>
    <w:rsid w:val="00D05705"/>
    <w:rsid w:val="00D24DD1"/>
    <w:rsid w:val="00D252EA"/>
    <w:rsid w:val="00D27E79"/>
    <w:rsid w:val="00D44769"/>
    <w:rsid w:val="00D4523A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0006"/>
    <w:rsid w:val="00E153BE"/>
    <w:rsid w:val="00E32397"/>
    <w:rsid w:val="00E37746"/>
    <w:rsid w:val="00E50A09"/>
    <w:rsid w:val="00E55109"/>
    <w:rsid w:val="00E61729"/>
    <w:rsid w:val="00E61A12"/>
    <w:rsid w:val="00E61B7E"/>
    <w:rsid w:val="00E64B4E"/>
    <w:rsid w:val="00E92BD9"/>
    <w:rsid w:val="00E94D9C"/>
    <w:rsid w:val="00E97500"/>
    <w:rsid w:val="00EA060F"/>
    <w:rsid w:val="00EA39D0"/>
    <w:rsid w:val="00EA464E"/>
    <w:rsid w:val="00EB5518"/>
    <w:rsid w:val="00EC3CDD"/>
    <w:rsid w:val="00EC3EA8"/>
    <w:rsid w:val="00EE736F"/>
    <w:rsid w:val="00F01ED8"/>
    <w:rsid w:val="00F02816"/>
    <w:rsid w:val="00F046B6"/>
    <w:rsid w:val="00F07B3B"/>
    <w:rsid w:val="00F228EA"/>
    <w:rsid w:val="00F36D84"/>
    <w:rsid w:val="00F44833"/>
    <w:rsid w:val="00F63CD8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1FB583"/>
  <w15:chartTrackingRefBased/>
  <w15:docId w15:val="{5418A57E-04D3-45E6-B00F-58B5AA5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560D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0D49"/>
  </w:style>
  <w:style w:type="character" w:styleId="EndnoteReference">
    <w:name w:val="endnote reference"/>
    <w:basedOn w:val="DefaultParagraphFont"/>
    <w:rsid w:val="00560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E727-1F44-49F6-8F70-C9AE2C34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1363</Words>
  <Characters>9083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2</cp:revision>
  <cp:lastPrinted>2023-04-12T07:51:00Z</cp:lastPrinted>
  <dcterms:created xsi:type="dcterms:W3CDTF">2023-07-28T11:40:00Z</dcterms:created>
  <dcterms:modified xsi:type="dcterms:W3CDTF">2023-07-28T11:40:00Z</dcterms:modified>
</cp:coreProperties>
</file>