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8ED" w:rsidRDefault="00C418ED" w:rsidP="00C418ED">
      <w:pPr>
        <w:tabs>
          <w:tab w:val="left" w:pos="5640"/>
        </w:tabs>
        <w:rPr>
          <w:lang w:val="en-US"/>
        </w:rPr>
      </w:pPr>
      <w:r>
        <w:rPr>
          <w:lang w:val="en-US"/>
        </w:rPr>
        <w:tab/>
      </w:r>
    </w:p>
    <w:tbl>
      <w:tblPr>
        <w:tblStyle w:val="TableGrid"/>
        <w:tblpPr w:leftFromText="141" w:rightFromText="141" w:vertAnchor="text" w:tblpXSpec="center" w:tblpY="1"/>
        <w:tblOverlap w:val="never"/>
        <w:tblW w:w="9918" w:type="dxa"/>
        <w:tblLook w:val="04A0" w:firstRow="1" w:lastRow="0" w:firstColumn="1" w:lastColumn="0" w:noHBand="0" w:noVBand="1"/>
      </w:tblPr>
      <w:tblGrid>
        <w:gridCol w:w="1271"/>
        <w:gridCol w:w="5103"/>
        <w:gridCol w:w="3544"/>
      </w:tblGrid>
      <w:tr w:rsidR="00A404E3" w:rsidTr="00C418ED">
        <w:tc>
          <w:tcPr>
            <w:tcW w:w="1271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947B7E" w:rsidRPr="00C41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риска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 риска</w:t>
            </w:r>
          </w:p>
        </w:tc>
        <w:tc>
          <w:tcPr>
            <w:tcW w:w="3544" w:type="dxa"/>
            <w:vAlign w:val="center"/>
          </w:tcPr>
          <w:p w:rsidR="00A404E3" w:rsidRPr="00C418ED" w:rsidRDefault="00947B7E" w:rsidP="00AD4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Компетентен</w:t>
            </w:r>
            <w:r w:rsidR="00A404E3" w:rsidRPr="00C41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</w:t>
            </w:r>
          </w:p>
        </w:tc>
      </w:tr>
      <w:tr w:rsidR="00A404E3" w:rsidTr="00C418ED">
        <w:tc>
          <w:tcPr>
            <w:tcW w:w="1271" w:type="dxa"/>
            <w:vAlign w:val="center"/>
          </w:tcPr>
          <w:p w:rsidR="00A404E3" w:rsidRPr="00C418ED" w:rsidRDefault="00A404E3" w:rsidP="00AD4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 1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Конфликти на интереси в рамките на оценяващата комисия</w:t>
            </w:r>
          </w:p>
        </w:tc>
        <w:tc>
          <w:tcPr>
            <w:tcW w:w="3544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404E3" w:rsidTr="00C418ED">
        <w:trPr>
          <w:trHeight w:val="540"/>
        </w:trPr>
        <w:tc>
          <w:tcPr>
            <w:tcW w:w="1271" w:type="dxa"/>
            <w:vAlign w:val="center"/>
          </w:tcPr>
          <w:p w:rsidR="00A404E3" w:rsidRPr="00C418ED" w:rsidRDefault="00A404E3" w:rsidP="00AD4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Декларации на кандидатите с невярно съдържание</w:t>
            </w:r>
          </w:p>
        </w:tc>
        <w:tc>
          <w:tcPr>
            <w:tcW w:w="3544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404E3" w:rsidTr="00C418ED">
        <w:trPr>
          <w:trHeight w:val="409"/>
        </w:trPr>
        <w:tc>
          <w:tcPr>
            <w:tcW w:w="1271" w:type="dxa"/>
            <w:vAlign w:val="center"/>
          </w:tcPr>
          <w:p w:rsidR="00A404E3" w:rsidRPr="00C418ED" w:rsidRDefault="00A404E3" w:rsidP="00AD4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Двойно финансиране</w:t>
            </w:r>
          </w:p>
        </w:tc>
        <w:tc>
          <w:tcPr>
            <w:tcW w:w="3544" w:type="dxa"/>
            <w:vAlign w:val="center"/>
          </w:tcPr>
          <w:p w:rsidR="00A404E3" w:rsidRPr="00A404E3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4E3" w:rsidTr="00C418ED">
        <w:trPr>
          <w:trHeight w:val="415"/>
        </w:trPr>
        <w:tc>
          <w:tcPr>
            <w:tcW w:w="1271" w:type="dxa"/>
            <w:vAlign w:val="center"/>
          </w:tcPr>
          <w:p w:rsidR="00A404E3" w:rsidRPr="00C418ED" w:rsidRDefault="00A404E3" w:rsidP="00AD4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 1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Недеклариран конфликт на интереси или подкупи и комисиони</w:t>
            </w:r>
          </w:p>
        </w:tc>
        <w:tc>
          <w:tcPr>
            <w:tcW w:w="3544" w:type="dxa"/>
            <w:vAlign w:val="center"/>
          </w:tcPr>
          <w:p w:rsidR="00A404E3" w:rsidRPr="00AD4962" w:rsidRDefault="00A404E3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4E3" w:rsidTr="00C418ED">
        <w:trPr>
          <w:trHeight w:val="421"/>
        </w:trPr>
        <w:tc>
          <w:tcPr>
            <w:tcW w:w="1271" w:type="dxa"/>
            <w:vAlign w:val="center"/>
          </w:tcPr>
          <w:p w:rsidR="00A404E3" w:rsidRPr="00C418ED" w:rsidRDefault="00A404E3" w:rsidP="00AD4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 2</w:t>
            </w:r>
          </w:p>
        </w:tc>
        <w:tc>
          <w:tcPr>
            <w:tcW w:w="5103" w:type="dxa"/>
            <w:vAlign w:val="center"/>
          </w:tcPr>
          <w:p w:rsidR="00A404E3" w:rsidRPr="00C418ED" w:rsidRDefault="00A404E3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Избягване на необходимата състезателна процедура</w:t>
            </w:r>
          </w:p>
        </w:tc>
        <w:tc>
          <w:tcPr>
            <w:tcW w:w="3544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4962" w:rsidTr="00C418ED">
        <w:trPr>
          <w:trHeight w:val="413"/>
        </w:trPr>
        <w:tc>
          <w:tcPr>
            <w:tcW w:w="1271" w:type="dxa"/>
          </w:tcPr>
          <w:p w:rsidR="00AD4962" w:rsidRPr="00C418ED" w:rsidRDefault="00AD4962" w:rsidP="00AD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AD4962" w:rsidRPr="00C418ED" w:rsidRDefault="00AD4962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Манипулация на процеса на състезателната процедура</w:t>
            </w:r>
          </w:p>
        </w:tc>
        <w:tc>
          <w:tcPr>
            <w:tcW w:w="3544" w:type="dxa"/>
            <w:vAlign w:val="center"/>
          </w:tcPr>
          <w:p w:rsidR="00AD4962" w:rsidRPr="00AD4962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C418ED">
        <w:trPr>
          <w:trHeight w:val="418"/>
        </w:trPr>
        <w:tc>
          <w:tcPr>
            <w:tcW w:w="1271" w:type="dxa"/>
          </w:tcPr>
          <w:p w:rsidR="00AD4962" w:rsidRPr="00C418ED" w:rsidRDefault="00AD4962" w:rsidP="00AD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AD4962" w:rsidRPr="00C418ED" w:rsidRDefault="00AD4962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Тайни споразумения за офериране</w:t>
            </w:r>
          </w:p>
        </w:tc>
        <w:tc>
          <w:tcPr>
            <w:tcW w:w="3544" w:type="dxa"/>
            <w:vAlign w:val="center"/>
          </w:tcPr>
          <w:p w:rsidR="00AD4962" w:rsidRPr="007C35BC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4962" w:rsidTr="00C418ED">
        <w:trPr>
          <w:trHeight w:val="410"/>
        </w:trPr>
        <w:tc>
          <w:tcPr>
            <w:tcW w:w="1271" w:type="dxa"/>
          </w:tcPr>
          <w:p w:rsidR="00AD4962" w:rsidRPr="00C418ED" w:rsidRDefault="00947B7E" w:rsidP="00AD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AD4962" w:rsidRPr="00C418ED" w:rsidRDefault="00947B7E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Неправилно ценообразуване</w:t>
            </w:r>
          </w:p>
        </w:tc>
        <w:tc>
          <w:tcPr>
            <w:tcW w:w="3544" w:type="dxa"/>
            <w:vAlign w:val="center"/>
          </w:tcPr>
          <w:p w:rsidR="00AD4962" w:rsidRPr="00947B7E" w:rsidRDefault="00AD4962" w:rsidP="0046757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C418ED">
        <w:trPr>
          <w:trHeight w:val="410"/>
        </w:trPr>
        <w:tc>
          <w:tcPr>
            <w:tcW w:w="1271" w:type="dxa"/>
          </w:tcPr>
          <w:p w:rsidR="00AD4962" w:rsidRPr="00C418ED" w:rsidRDefault="00947B7E" w:rsidP="00AD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AD4962" w:rsidRPr="00C418ED" w:rsidRDefault="00947B7E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Манипулиране на декларации за разходи</w:t>
            </w:r>
          </w:p>
        </w:tc>
        <w:tc>
          <w:tcPr>
            <w:tcW w:w="3544" w:type="dxa"/>
            <w:vAlign w:val="center"/>
          </w:tcPr>
          <w:p w:rsidR="00AD4962" w:rsidRPr="00947B7E" w:rsidRDefault="00AD4962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C418ED">
        <w:trPr>
          <w:trHeight w:val="410"/>
        </w:trPr>
        <w:tc>
          <w:tcPr>
            <w:tcW w:w="1271" w:type="dxa"/>
          </w:tcPr>
          <w:p w:rsidR="00AD4962" w:rsidRPr="00C418ED" w:rsidRDefault="00947B7E" w:rsidP="00AD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AD4962" w:rsidRPr="00C418ED" w:rsidRDefault="00947B7E" w:rsidP="00AD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Недоставяне</w:t>
            </w:r>
            <w:proofErr w:type="spellEnd"/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 или заместване на продукти</w:t>
            </w:r>
          </w:p>
        </w:tc>
        <w:tc>
          <w:tcPr>
            <w:tcW w:w="3544" w:type="dxa"/>
            <w:vAlign w:val="center"/>
          </w:tcPr>
          <w:p w:rsidR="00AD4962" w:rsidRPr="007C35BC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7B7E" w:rsidTr="00C418ED">
        <w:trPr>
          <w:trHeight w:val="410"/>
        </w:trPr>
        <w:tc>
          <w:tcPr>
            <w:tcW w:w="1271" w:type="dxa"/>
          </w:tcPr>
          <w:p w:rsidR="00947B7E" w:rsidRPr="00C418ED" w:rsidRDefault="00947B7E" w:rsidP="00947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center"/>
          </w:tcPr>
          <w:p w:rsidR="00947B7E" w:rsidRPr="00C418ED" w:rsidRDefault="00947B7E" w:rsidP="0094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на действащ договор </w:t>
            </w:r>
          </w:p>
        </w:tc>
        <w:tc>
          <w:tcPr>
            <w:tcW w:w="3544" w:type="dxa"/>
            <w:vAlign w:val="center"/>
          </w:tcPr>
          <w:p w:rsidR="00947B7E" w:rsidRPr="007C35BC" w:rsidRDefault="00947B7E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7B7E" w:rsidTr="00C418ED">
        <w:trPr>
          <w:trHeight w:val="410"/>
        </w:trPr>
        <w:tc>
          <w:tcPr>
            <w:tcW w:w="1271" w:type="dxa"/>
          </w:tcPr>
          <w:p w:rsidR="00947B7E" w:rsidRPr="00C418ED" w:rsidRDefault="00947B7E" w:rsidP="00947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vAlign w:val="center"/>
          </w:tcPr>
          <w:p w:rsidR="00947B7E" w:rsidRPr="00C418ED" w:rsidRDefault="00947B7E" w:rsidP="00947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Завишено отчитане на качеството или дейностите на персонала </w:t>
            </w:r>
          </w:p>
        </w:tc>
        <w:tc>
          <w:tcPr>
            <w:tcW w:w="3544" w:type="dxa"/>
            <w:vAlign w:val="center"/>
          </w:tcPr>
          <w:p w:rsidR="00947B7E" w:rsidRPr="007C35BC" w:rsidRDefault="00947B7E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IR 10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Фиктивни разходи за труд</w:t>
            </w: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IR 11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Разходите за труд са разпределени неправилно по определени проекти</w:t>
            </w: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Непълен / неадекватен процес на проверка</w:t>
            </w: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Непълен / неадекватен процес на сертифициране на разходите</w:t>
            </w:r>
          </w:p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CR 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Конфликти на интереси в рамките на УО</w:t>
            </w:r>
          </w:p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CR 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Конфликти на интереси в рамките на сертифициращия орган</w:t>
            </w:r>
          </w:p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Избягване на необходимата състезателна процедура</w:t>
            </w: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569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Манипулация на процеса на състезателната процедура</w:t>
            </w:r>
          </w:p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C418ED">
        <w:trPr>
          <w:trHeight w:val="410"/>
        </w:trPr>
        <w:tc>
          <w:tcPr>
            <w:tcW w:w="1271" w:type="dxa"/>
          </w:tcPr>
          <w:p w:rsidR="007814D1" w:rsidRPr="00C418ED" w:rsidRDefault="007814D1" w:rsidP="007814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="007B00D3" w:rsidRPr="00C418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03" w:type="dxa"/>
            <w:vAlign w:val="center"/>
          </w:tcPr>
          <w:p w:rsidR="007814D1" w:rsidRPr="00C418ED" w:rsidRDefault="007814D1" w:rsidP="0078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ED">
              <w:rPr>
                <w:rFonts w:ascii="Times New Roman" w:hAnsi="Times New Roman" w:cs="Times New Roman"/>
                <w:sz w:val="24"/>
                <w:szCs w:val="24"/>
              </w:rPr>
              <w:t>Недеклариран конфликт на интереси или подкупи и комисиони</w:t>
            </w:r>
          </w:p>
        </w:tc>
        <w:tc>
          <w:tcPr>
            <w:tcW w:w="3544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067CF9" w:rsidRDefault="00067CF9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947B7E" w:rsidRDefault="00947B7E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947B7E" w:rsidRDefault="00947B7E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sectPr w:rsidR="00947B7E" w:rsidSect="00C418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64B" w:rsidRDefault="0045764B" w:rsidP="00CF19E3">
      <w:pPr>
        <w:spacing w:after="0" w:line="240" w:lineRule="auto"/>
      </w:pPr>
      <w:r>
        <w:separator/>
      </w:r>
    </w:p>
  </w:endnote>
  <w:endnote w:type="continuationSeparator" w:id="0">
    <w:p w:rsidR="0045764B" w:rsidRDefault="0045764B" w:rsidP="00CF1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BFF" w:rsidRDefault="006E2B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9E3" w:rsidRDefault="00CF19E3" w:rsidP="00CF19E3">
    <w:pPr>
      <w:pStyle w:val="Footer"/>
      <w:rPr>
        <w:b/>
        <w:i/>
        <w:sz w:val="24"/>
        <w:szCs w:val="24"/>
      </w:rPr>
    </w:pPr>
  </w:p>
  <w:p w:rsidR="00CF19E3" w:rsidRDefault="00CF19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BFF" w:rsidRDefault="006E2B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64B" w:rsidRDefault="0045764B" w:rsidP="00CF19E3">
      <w:pPr>
        <w:spacing w:after="0" w:line="240" w:lineRule="auto"/>
      </w:pPr>
      <w:r>
        <w:separator/>
      </w:r>
    </w:p>
  </w:footnote>
  <w:footnote w:type="continuationSeparator" w:id="0">
    <w:p w:rsidR="0045764B" w:rsidRDefault="0045764B" w:rsidP="00CF1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BFF" w:rsidRDefault="006E2B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BA7681" w:rsidRPr="00B97F78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A7681" w:rsidRPr="000E0EEA" w:rsidRDefault="00BA7681" w:rsidP="00BA7681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A7681" w:rsidRPr="000E0EEA" w:rsidRDefault="00BA7681" w:rsidP="00BA7681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BA7681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8.05-част 1</w:t>
          </w:r>
        </w:p>
      </w:tc>
    </w:tr>
    <w:tr w:rsidR="00BA7681" w:rsidRPr="00B97F78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A7681" w:rsidRPr="00B97F78" w:rsidRDefault="00BA7681" w:rsidP="00BA768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</w:pPr>
          <w:r w:rsidRPr="00BA7681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Разпределение за оценка на бруто риска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A7681" w:rsidRPr="000E0EEA" w:rsidRDefault="00BA7681" w:rsidP="00BA768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CF396D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CF396D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C418ED" w:rsidRPr="00C418ED" w:rsidTr="00C418ED">
      <w:trPr>
        <w:jc w:val="center"/>
      </w:trPr>
      <w:tc>
        <w:tcPr>
          <w:tcW w:w="1752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F396D">
          <w:pPr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rPr>
              <w:rFonts w:ascii="Times New Roman" w:hAnsi="Times New Roman" w:cs="Times New Roman"/>
              <w:color w:val="000000"/>
              <w:sz w:val="24"/>
              <w:szCs w:val="24"/>
              <w:lang w:val="ru-RU"/>
            </w:rPr>
          </w:pP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begin"/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INCLUDEPICTURE  "cid:image001.png@01D9F5EF.3965C4E0" \* MERGEFORMATINET </w:instrText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separate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begin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INCLUDEPICTURE  "cid:image001.png@01D9F5EF.3965C4E0" \* MERGEFORMATINET </w:instrText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separate"/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begin"/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</w:instrText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instrText>INCLUDEPICTURE  "cid:image001.png@01D9F5EF.3965C4E0" \* MERGEFORMATINET</w:instrText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</w:instrText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separate"/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pict w14:anchorId="62601E9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45pt;height:101.9pt">
                <v:imagedata r:id="rId1" r:href="rId2"/>
              </v:shape>
            </w:pict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end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end"/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</w:pP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begin"/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INCLUDEPICTURE  "cid:image002.jpg@01D9F5EF.3965C4E0" \* MERGEFORMATINET </w:instrText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separate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begin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INCLUDEPICTURE  "cid:image002.jpg@01D9F5EF.3965C4E0" \* MERGEFORMATINET </w:instrText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separate"/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begin"/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</w:instrText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instrText>INCLUDEPICTURE  "cid:image002.jpg@01D9F5EF.3965C4E0" \* MERGEFORMATINET</w:instrText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instrText xml:space="preserve"> </w:instrText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separate"/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pict w14:anchorId="1C833BDD">
              <v:shape id="_x0000_i1026" type="#_x0000_t75" alt="" style="width:123.9pt;height:90.25pt">
                <v:imagedata r:id="rId3" r:href="rId4"/>
              </v:shape>
            </w:pict>
          </w:r>
          <w:r w:rsidR="0045764B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end"/>
          </w:r>
          <w:r w:rsidR="006E2BFF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end"/>
          </w:r>
          <w:r w:rsidRPr="00C418ED">
            <w:rPr>
              <w:rFonts w:ascii="Times New Roman" w:hAnsi="Times New Roman" w:cs="Times New Roman"/>
              <w:color w:val="000000"/>
              <w:sz w:val="24"/>
              <w:szCs w:val="24"/>
            </w:rPr>
            <w:fldChar w:fldCharType="end"/>
          </w:r>
        </w:p>
      </w:tc>
      <w:tc>
        <w:tcPr>
          <w:tcW w:w="1363" w:type="dxa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F396D" w:rsidP="00CF396D">
          <w:pPr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  <w:lang w:val="en-US"/>
            </w:rPr>
          </w:pPr>
          <w:r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 xml:space="preserve">XII </w:t>
          </w:r>
          <w:r w:rsidR="00C418ED"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  <w:lang w:val="en-US"/>
            </w:rPr>
            <w:t>2023</w:t>
          </w:r>
        </w:p>
      </w:tc>
    </w:tr>
    <w:tr w:rsidR="00C418ED" w:rsidRPr="00C418ED" w:rsidTr="00C418ED">
      <w:trPr>
        <w:jc w:val="center"/>
      </w:trPr>
      <w:tc>
        <w:tcPr>
          <w:tcW w:w="1752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F396D">
          <w:pPr>
            <w:jc w:val="center"/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</w:pPr>
          <w:bookmarkStart w:id="0" w:name="_GoBack"/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>ПНУИ</w:t>
          </w:r>
        </w:p>
        <w:p w:rsidR="00C418ED" w:rsidRPr="00C418ED" w:rsidRDefault="00C418ED" w:rsidP="00CF396D">
          <w:pPr>
            <w:jc w:val="center"/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>на</w:t>
          </w:r>
        </w:p>
        <w:p w:rsidR="00C418ED" w:rsidRPr="00C418ED" w:rsidRDefault="00C418ED" w:rsidP="00CF396D">
          <w:pPr>
            <w:jc w:val="center"/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>ПТС</w:t>
          </w:r>
        </w:p>
        <w:p w:rsidR="00C418ED" w:rsidRPr="00C418ED" w:rsidRDefault="00C418ED" w:rsidP="00CF396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>2021-2027</w:t>
          </w:r>
          <w:bookmarkEnd w:id="0"/>
        </w:p>
      </w:tc>
      <w:tc>
        <w:tcPr>
          <w:tcW w:w="3634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</w:p>
      </w:tc>
      <w:tc>
        <w:tcPr>
          <w:tcW w:w="2886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363" w:type="dxa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418ED" w:rsidRPr="00C418ED" w:rsidRDefault="00C418ED" w:rsidP="00C418ED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4"/>
              <w:lang w:val="en-US" w:eastAsia="bg-BG"/>
            </w:rPr>
          </w:pP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 xml:space="preserve">Версия </w:t>
          </w:r>
          <w:r w:rsidRPr="00C418ED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  <w:lang w:val="en-US"/>
            </w:rPr>
            <w:t>1.0</w:t>
          </w:r>
        </w:p>
      </w:tc>
    </w:tr>
  </w:tbl>
  <w:p w:rsidR="0083631A" w:rsidRDefault="0083631A" w:rsidP="00BA7681">
    <w:pPr>
      <w:pStyle w:val="Header"/>
      <w:rPr>
        <w:rFonts w:ascii="Times New Roman" w:hAnsi="Times New Roman" w:cs="Times New Roman"/>
        <w:sz w:val="24"/>
        <w:szCs w:val="24"/>
      </w:rPr>
    </w:pPr>
  </w:p>
  <w:p w:rsidR="00C418ED" w:rsidRPr="00C418ED" w:rsidRDefault="00C418ED" w:rsidP="00BA7681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BFF" w:rsidRDefault="006E2B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3F5"/>
    <w:multiLevelType w:val="hybridMultilevel"/>
    <w:tmpl w:val="1FBE12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7969"/>
    <w:multiLevelType w:val="hybridMultilevel"/>
    <w:tmpl w:val="A774A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05E9"/>
    <w:multiLevelType w:val="hybridMultilevel"/>
    <w:tmpl w:val="EDEE63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10B"/>
    <w:multiLevelType w:val="hybridMultilevel"/>
    <w:tmpl w:val="F4CAA2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D1E3D"/>
    <w:multiLevelType w:val="hybridMultilevel"/>
    <w:tmpl w:val="B84495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11AE2"/>
    <w:multiLevelType w:val="multilevel"/>
    <w:tmpl w:val="A72E1A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pStyle w:val="SUK2"/>
      <w:lvlText w:val="%1.%2."/>
      <w:lvlJc w:val="left"/>
      <w:pPr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cs="Times New Roman"/>
        <w:i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537F67B6"/>
    <w:multiLevelType w:val="hybridMultilevel"/>
    <w:tmpl w:val="BA504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D15E1"/>
    <w:multiLevelType w:val="hybridMultilevel"/>
    <w:tmpl w:val="D2B4DA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170D9"/>
    <w:multiLevelType w:val="hybridMultilevel"/>
    <w:tmpl w:val="3196D332"/>
    <w:lvl w:ilvl="0" w:tplc="9228ADF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70" w:hanging="360"/>
      </w:pPr>
    </w:lvl>
    <w:lvl w:ilvl="2" w:tplc="0402001B" w:tentative="1">
      <w:start w:val="1"/>
      <w:numFmt w:val="lowerRoman"/>
      <w:lvlText w:val="%3."/>
      <w:lvlJc w:val="right"/>
      <w:pPr>
        <w:ind w:left="1790" w:hanging="180"/>
      </w:pPr>
    </w:lvl>
    <w:lvl w:ilvl="3" w:tplc="0402000F" w:tentative="1">
      <w:start w:val="1"/>
      <w:numFmt w:val="decimal"/>
      <w:lvlText w:val="%4."/>
      <w:lvlJc w:val="left"/>
      <w:pPr>
        <w:ind w:left="2510" w:hanging="360"/>
      </w:pPr>
    </w:lvl>
    <w:lvl w:ilvl="4" w:tplc="04020019" w:tentative="1">
      <w:start w:val="1"/>
      <w:numFmt w:val="lowerLetter"/>
      <w:lvlText w:val="%5."/>
      <w:lvlJc w:val="left"/>
      <w:pPr>
        <w:ind w:left="3230" w:hanging="360"/>
      </w:pPr>
    </w:lvl>
    <w:lvl w:ilvl="5" w:tplc="0402001B" w:tentative="1">
      <w:start w:val="1"/>
      <w:numFmt w:val="lowerRoman"/>
      <w:lvlText w:val="%6."/>
      <w:lvlJc w:val="right"/>
      <w:pPr>
        <w:ind w:left="3950" w:hanging="180"/>
      </w:pPr>
    </w:lvl>
    <w:lvl w:ilvl="6" w:tplc="0402000F" w:tentative="1">
      <w:start w:val="1"/>
      <w:numFmt w:val="decimal"/>
      <w:lvlText w:val="%7."/>
      <w:lvlJc w:val="left"/>
      <w:pPr>
        <w:ind w:left="4670" w:hanging="360"/>
      </w:pPr>
    </w:lvl>
    <w:lvl w:ilvl="7" w:tplc="04020019" w:tentative="1">
      <w:start w:val="1"/>
      <w:numFmt w:val="lowerLetter"/>
      <w:lvlText w:val="%8."/>
      <w:lvlJc w:val="left"/>
      <w:pPr>
        <w:ind w:left="5390" w:hanging="360"/>
      </w:pPr>
    </w:lvl>
    <w:lvl w:ilvl="8" w:tplc="0402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E"/>
    <w:rsid w:val="0004515C"/>
    <w:rsid w:val="00064444"/>
    <w:rsid w:val="00067CF9"/>
    <w:rsid w:val="000F1198"/>
    <w:rsid w:val="000F2ABC"/>
    <w:rsid w:val="001075F5"/>
    <w:rsid w:val="001E5B12"/>
    <w:rsid w:val="001F384E"/>
    <w:rsid w:val="00224A54"/>
    <w:rsid w:val="00253490"/>
    <w:rsid w:val="002827E9"/>
    <w:rsid w:val="002E5BF5"/>
    <w:rsid w:val="003126BC"/>
    <w:rsid w:val="00320334"/>
    <w:rsid w:val="003B793E"/>
    <w:rsid w:val="003C7D10"/>
    <w:rsid w:val="003D3DD9"/>
    <w:rsid w:val="00407A38"/>
    <w:rsid w:val="00437A99"/>
    <w:rsid w:val="004446F3"/>
    <w:rsid w:val="0045764B"/>
    <w:rsid w:val="00466C1A"/>
    <w:rsid w:val="00467573"/>
    <w:rsid w:val="004F50D4"/>
    <w:rsid w:val="00525167"/>
    <w:rsid w:val="0059465B"/>
    <w:rsid w:val="005D4982"/>
    <w:rsid w:val="005D5CA5"/>
    <w:rsid w:val="00602142"/>
    <w:rsid w:val="00624FE3"/>
    <w:rsid w:val="00631074"/>
    <w:rsid w:val="00655941"/>
    <w:rsid w:val="00663DE1"/>
    <w:rsid w:val="006B52CB"/>
    <w:rsid w:val="006E2BFF"/>
    <w:rsid w:val="007814D1"/>
    <w:rsid w:val="00790CE8"/>
    <w:rsid w:val="007B00D3"/>
    <w:rsid w:val="007C35BC"/>
    <w:rsid w:val="007D75AC"/>
    <w:rsid w:val="007E077C"/>
    <w:rsid w:val="007F0841"/>
    <w:rsid w:val="00821512"/>
    <w:rsid w:val="0083631A"/>
    <w:rsid w:val="0088621C"/>
    <w:rsid w:val="009419E5"/>
    <w:rsid w:val="009475E1"/>
    <w:rsid w:val="00947B7E"/>
    <w:rsid w:val="00A01720"/>
    <w:rsid w:val="00A404E3"/>
    <w:rsid w:val="00A42754"/>
    <w:rsid w:val="00AD4962"/>
    <w:rsid w:val="00AF51CD"/>
    <w:rsid w:val="00B63B57"/>
    <w:rsid w:val="00BA7681"/>
    <w:rsid w:val="00C418ED"/>
    <w:rsid w:val="00C43A81"/>
    <w:rsid w:val="00C736EA"/>
    <w:rsid w:val="00CF19E3"/>
    <w:rsid w:val="00CF396D"/>
    <w:rsid w:val="00D93334"/>
    <w:rsid w:val="00DA5352"/>
    <w:rsid w:val="00DD4D67"/>
    <w:rsid w:val="00E301D8"/>
    <w:rsid w:val="00F015B3"/>
    <w:rsid w:val="00F04074"/>
    <w:rsid w:val="00F11F00"/>
    <w:rsid w:val="00F21D35"/>
    <w:rsid w:val="00F531AF"/>
    <w:rsid w:val="00F9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A42307-F0F4-438D-ACEE-ACFA16D3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93E"/>
    <w:pPr>
      <w:ind w:left="720"/>
      <w:contextualSpacing/>
    </w:pPr>
  </w:style>
  <w:style w:type="paragraph" w:customStyle="1" w:styleId="SUK2">
    <w:name w:val="SUK 2"/>
    <w:basedOn w:val="Normal"/>
    <w:link w:val="SUK2Char"/>
    <w:qFormat/>
    <w:rsid w:val="0059465B"/>
    <w:pPr>
      <w:keepNext/>
      <w:keepLines/>
      <w:numPr>
        <w:ilvl w:val="1"/>
        <w:numId w:val="8"/>
      </w:numPr>
      <w:pBdr>
        <w:top w:val="single" w:sz="4" w:space="1" w:color="auto"/>
        <w:left w:val="single" w:sz="4" w:space="15" w:color="auto"/>
        <w:bottom w:val="single" w:sz="4" w:space="1" w:color="auto"/>
        <w:right w:val="single" w:sz="4" w:space="0" w:color="auto"/>
      </w:pBdr>
      <w:shd w:val="clear" w:color="auto" w:fill="DBE5F1"/>
      <w:spacing w:before="240" w:after="240" w:line="240" w:lineRule="auto"/>
      <w:outlineLvl w:val="0"/>
    </w:pPr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lang w:eastAsia="pl-PL"/>
    </w:rPr>
  </w:style>
  <w:style w:type="character" w:customStyle="1" w:styleId="SUK2Char">
    <w:name w:val="SUK 2 Char"/>
    <w:link w:val="SUK2"/>
    <w:locked/>
    <w:rsid w:val="0059465B"/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shd w:val="clear" w:color="auto" w:fill="DBE5F1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7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9E3"/>
  </w:style>
  <w:style w:type="paragraph" w:styleId="Footer">
    <w:name w:val="footer"/>
    <w:basedOn w:val="Normal"/>
    <w:link w:val="FooterChar"/>
    <w:uiPriority w:val="99"/>
    <w:unhideWhenUsed/>
    <w:rsid w:val="00CF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03C06-1EF7-42FE-8E3B-26670471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Markov</dc:creator>
  <cp:keywords/>
  <dc:description/>
  <cp:lastModifiedBy>Paulina Pavlova</cp:lastModifiedBy>
  <cp:revision>23</cp:revision>
  <cp:lastPrinted>2016-12-19T08:03:00Z</cp:lastPrinted>
  <dcterms:created xsi:type="dcterms:W3CDTF">2015-03-12T08:02:00Z</dcterms:created>
  <dcterms:modified xsi:type="dcterms:W3CDTF">2023-12-06T14:06:00Z</dcterms:modified>
</cp:coreProperties>
</file>