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C0B" w:rsidRPr="00223C0B"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bookmarkStart w:id="0" w:name="_Toc479775798"/>
      <w:bookmarkStart w:id="1" w:name="_Toc140150289"/>
      <w:bookmarkStart w:id="2" w:name="_Toc149213635"/>
      <w:bookmarkStart w:id="3" w:name="_Toc150526757"/>
      <w:r w:rsidRPr="00223C0B">
        <w:rPr>
          <w:rFonts w:ascii="Times New Roman" w:eastAsia="Times New Roman" w:hAnsi="Times New Roman" w:cs="Times New Roman"/>
          <w:b/>
          <w:bCs/>
          <w:kern w:val="28"/>
          <w:sz w:val="24"/>
          <w:szCs w:val="24"/>
          <w:lang w:eastAsia="bg-BG"/>
        </w:rPr>
        <w:t>ГЛАВА 8</w:t>
      </w:r>
      <w:r w:rsidRPr="00223C0B">
        <w:rPr>
          <w:rFonts w:ascii="Times New Roman" w:eastAsia="Times New Roman" w:hAnsi="Times New Roman" w:cs="Times New Roman"/>
          <w:b/>
          <w:bCs/>
          <w:kern w:val="28"/>
          <w:sz w:val="24"/>
          <w:szCs w:val="24"/>
          <w:lang w:eastAsia="bg-BG"/>
        </w:rPr>
        <w:br/>
        <w:t>УПРАВЛЕНИЕ НА РИСКА</w:t>
      </w:r>
      <w:bookmarkEnd w:id="0"/>
      <w:bookmarkEnd w:id="1"/>
      <w:r w:rsidRPr="00223C0B">
        <w:rPr>
          <w:rFonts w:ascii="Times New Roman" w:eastAsia="Times New Roman" w:hAnsi="Times New Roman" w:cs="Times New Roman"/>
          <w:b/>
          <w:bCs/>
          <w:kern w:val="28"/>
          <w:sz w:val="24"/>
          <w:szCs w:val="24"/>
          <w:lang w:eastAsia="bg-BG"/>
        </w:rPr>
        <w:t>, АДМИНИСТРИРАНЕ НА НЕРЕДНОСТИ И ИЗВЪРШВАНЕ НА ФИНАНСОВИ КОРЕКЦИИ</w:t>
      </w:r>
      <w:bookmarkEnd w:id="2"/>
      <w:bookmarkEnd w:id="3"/>
    </w:p>
    <w:sdt>
      <w:sdtPr>
        <w:rPr>
          <w:rFonts w:asciiTheme="minorHAnsi" w:eastAsiaTheme="minorHAnsi" w:hAnsiTheme="minorHAnsi" w:cstheme="minorBidi"/>
          <w:b w:val="0"/>
          <w:bCs w:val="0"/>
          <w:color w:val="auto"/>
          <w:sz w:val="22"/>
          <w:szCs w:val="22"/>
          <w:lang w:eastAsia="en-US"/>
        </w:rPr>
        <w:id w:val="189350216"/>
        <w:docPartObj>
          <w:docPartGallery w:val="Table of Contents"/>
          <w:docPartUnique/>
        </w:docPartObj>
      </w:sdtPr>
      <w:sdtEndPr>
        <w:rPr>
          <w:noProof/>
        </w:rPr>
      </w:sdtEndPr>
      <w:sdtContent>
        <w:p w:rsidR="00AB298B" w:rsidRDefault="00AB298B">
          <w:pPr>
            <w:pStyle w:val="TOCHeading"/>
          </w:pPr>
        </w:p>
        <w:p w:rsidR="00704929" w:rsidRDefault="00AB298B">
          <w:pPr>
            <w:pStyle w:val="TOC1"/>
            <w:tabs>
              <w:tab w:val="right" w:leader="dot" w:pos="9062"/>
            </w:tabs>
            <w:rPr>
              <w:rFonts w:eastAsiaTheme="minorEastAsia" w:cstheme="minorBidi"/>
              <w:b w:val="0"/>
              <w:bCs w:val="0"/>
              <w:noProof/>
              <w:sz w:val="22"/>
              <w:szCs w:val="22"/>
              <w:lang w:eastAsia="bg-BG"/>
            </w:rPr>
          </w:pPr>
          <w:r>
            <w:fldChar w:fldCharType="begin"/>
          </w:r>
          <w:r>
            <w:instrText xml:space="preserve"> TOC \o "1-3" \h \z \u </w:instrText>
          </w:r>
          <w:r>
            <w:fldChar w:fldCharType="separate"/>
          </w:r>
          <w:hyperlink w:anchor="_Toc150526757" w:history="1">
            <w:r w:rsidR="00704929" w:rsidRPr="00BB7A4F">
              <w:rPr>
                <w:rStyle w:val="Hyperlink"/>
                <w:rFonts w:ascii="Times New Roman" w:hAnsi="Times New Roman"/>
                <w:noProof/>
                <w:kern w:val="28"/>
                <w:lang w:eastAsia="bg-BG"/>
              </w:rPr>
              <w:t>ГЛАВА 8 УПРАВЛЕНИЕ НА РИСКА, АДМИНИСТРИРАНЕ НА НЕРЕДНОСТИ И ИЗВЪРШВАНЕ НА ФИНАНСОВИ КОРЕКЦИИ</w:t>
            </w:r>
            <w:r w:rsidR="00704929">
              <w:rPr>
                <w:noProof/>
                <w:webHidden/>
              </w:rPr>
              <w:tab/>
            </w:r>
            <w:r w:rsidR="00704929">
              <w:rPr>
                <w:noProof/>
                <w:webHidden/>
              </w:rPr>
              <w:fldChar w:fldCharType="begin"/>
            </w:r>
            <w:r w:rsidR="00704929">
              <w:rPr>
                <w:noProof/>
                <w:webHidden/>
              </w:rPr>
              <w:instrText xml:space="preserve"> PAGEREF _Toc150526757 \h </w:instrText>
            </w:r>
            <w:r w:rsidR="00704929">
              <w:rPr>
                <w:noProof/>
                <w:webHidden/>
              </w:rPr>
            </w:r>
            <w:r w:rsidR="00704929">
              <w:rPr>
                <w:noProof/>
                <w:webHidden/>
              </w:rPr>
              <w:fldChar w:fldCharType="separate"/>
            </w:r>
            <w:r w:rsidR="00704929">
              <w:rPr>
                <w:noProof/>
                <w:webHidden/>
              </w:rPr>
              <w:t>1</w:t>
            </w:r>
            <w:r w:rsidR="00704929">
              <w:rPr>
                <w:noProof/>
                <w:webHidden/>
              </w:rPr>
              <w:fldChar w:fldCharType="end"/>
            </w:r>
          </w:hyperlink>
        </w:p>
        <w:p w:rsidR="00704929" w:rsidRDefault="00704929">
          <w:pPr>
            <w:pStyle w:val="TOC2"/>
            <w:rPr>
              <w:rFonts w:asciiTheme="minorHAnsi" w:eastAsiaTheme="minorEastAsia" w:hAnsiTheme="minorHAnsi" w:cstheme="minorBidi"/>
              <w:iCs w:val="0"/>
              <w:noProof/>
              <w:sz w:val="22"/>
              <w:szCs w:val="22"/>
              <w:lang w:eastAsia="bg-BG"/>
            </w:rPr>
          </w:pPr>
          <w:hyperlink w:anchor="_Toc150526758" w:history="1">
            <w:r w:rsidRPr="00BB7A4F">
              <w:rPr>
                <w:rStyle w:val="Hyperlink"/>
                <w:b/>
                <w:noProof/>
              </w:rPr>
              <w:t>1.</w:t>
            </w:r>
            <w:r>
              <w:rPr>
                <w:rFonts w:asciiTheme="minorHAnsi" w:eastAsiaTheme="minorEastAsia" w:hAnsiTheme="minorHAnsi" w:cstheme="minorBidi"/>
                <w:iCs w:val="0"/>
                <w:noProof/>
                <w:sz w:val="22"/>
                <w:szCs w:val="22"/>
                <w:lang w:eastAsia="bg-BG"/>
              </w:rPr>
              <w:tab/>
            </w:r>
            <w:r w:rsidRPr="00BB7A4F">
              <w:rPr>
                <w:rStyle w:val="Hyperlink"/>
                <w:b/>
                <w:noProof/>
              </w:rPr>
              <w:t>ФУНКЦИИ НА ОТДЕЛ „УПРАВЛЕНИЕ НА РИСКА“</w:t>
            </w:r>
            <w:r>
              <w:rPr>
                <w:noProof/>
                <w:webHidden/>
              </w:rPr>
              <w:tab/>
            </w:r>
            <w:r>
              <w:rPr>
                <w:noProof/>
                <w:webHidden/>
              </w:rPr>
              <w:fldChar w:fldCharType="begin"/>
            </w:r>
            <w:r>
              <w:rPr>
                <w:noProof/>
                <w:webHidden/>
              </w:rPr>
              <w:instrText xml:space="preserve"> PAGEREF _Toc150526758 \h </w:instrText>
            </w:r>
            <w:r>
              <w:rPr>
                <w:noProof/>
                <w:webHidden/>
              </w:rPr>
            </w:r>
            <w:r>
              <w:rPr>
                <w:noProof/>
                <w:webHidden/>
              </w:rPr>
              <w:fldChar w:fldCharType="separate"/>
            </w:r>
            <w:r>
              <w:rPr>
                <w:noProof/>
                <w:webHidden/>
              </w:rPr>
              <w:t>2</w:t>
            </w:r>
            <w:r>
              <w:rPr>
                <w:noProof/>
                <w:webHidden/>
              </w:rPr>
              <w:fldChar w:fldCharType="end"/>
            </w:r>
          </w:hyperlink>
        </w:p>
        <w:p w:rsidR="00704929" w:rsidRDefault="00704929">
          <w:pPr>
            <w:pStyle w:val="TOC2"/>
            <w:rPr>
              <w:rFonts w:asciiTheme="minorHAnsi" w:eastAsiaTheme="minorEastAsia" w:hAnsiTheme="minorHAnsi" w:cstheme="minorBidi"/>
              <w:iCs w:val="0"/>
              <w:noProof/>
              <w:sz w:val="22"/>
              <w:szCs w:val="22"/>
              <w:lang w:eastAsia="bg-BG"/>
            </w:rPr>
          </w:pPr>
          <w:hyperlink w:anchor="_Toc150526759" w:history="1">
            <w:r w:rsidRPr="00BB7A4F">
              <w:rPr>
                <w:rStyle w:val="Hyperlink"/>
                <w:b/>
                <w:noProof/>
              </w:rPr>
              <w:t>2.</w:t>
            </w:r>
            <w:r>
              <w:rPr>
                <w:rFonts w:asciiTheme="minorHAnsi" w:eastAsiaTheme="minorEastAsia" w:hAnsiTheme="minorHAnsi" w:cstheme="minorBidi"/>
                <w:iCs w:val="0"/>
                <w:noProof/>
                <w:sz w:val="22"/>
                <w:szCs w:val="22"/>
                <w:lang w:eastAsia="bg-BG"/>
              </w:rPr>
              <w:tab/>
            </w:r>
            <w:r w:rsidRPr="00BB7A4F">
              <w:rPr>
                <w:rStyle w:val="Hyperlink"/>
                <w:b/>
                <w:noProof/>
              </w:rPr>
              <w:t>УПРАВЛЕНИЕ НА РИСКА</w:t>
            </w:r>
            <w:r>
              <w:rPr>
                <w:noProof/>
                <w:webHidden/>
              </w:rPr>
              <w:tab/>
            </w:r>
            <w:r>
              <w:rPr>
                <w:noProof/>
                <w:webHidden/>
              </w:rPr>
              <w:fldChar w:fldCharType="begin"/>
            </w:r>
            <w:r>
              <w:rPr>
                <w:noProof/>
                <w:webHidden/>
              </w:rPr>
              <w:instrText xml:space="preserve"> PAGEREF _Toc150526759 \h </w:instrText>
            </w:r>
            <w:r>
              <w:rPr>
                <w:noProof/>
                <w:webHidden/>
              </w:rPr>
            </w:r>
            <w:r>
              <w:rPr>
                <w:noProof/>
                <w:webHidden/>
              </w:rPr>
              <w:fldChar w:fldCharType="separate"/>
            </w:r>
            <w:r>
              <w:rPr>
                <w:noProof/>
                <w:webHidden/>
              </w:rPr>
              <w:t>2</w:t>
            </w:r>
            <w:r>
              <w:rPr>
                <w:noProof/>
                <w:webHidden/>
              </w:rPr>
              <w:fldChar w:fldCharType="end"/>
            </w:r>
          </w:hyperlink>
        </w:p>
        <w:p w:rsidR="00704929" w:rsidRDefault="00704929">
          <w:pPr>
            <w:pStyle w:val="TOC3"/>
            <w:tabs>
              <w:tab w:val="left" w:pos="1600"/>
              <w:tab w:val="right" w:leader="dot" w:pos="9062"/>
            </w:tabs>
            <w:rPr>
              <w:rFonts w:eastAsiaTheme="minorEastAsia" w:cstheme="minorBidi"/>
              <w:noProof/>
              <w:sz w:val="22"/>
              <w:szCs w:val="22"/>
              <w:lang w:eastAsia="bg-BG"/>
            </w:rPr>
          </w:pPr>
          <w:hyperlink w:anchor="_Toc150526760" w:history="1">
            <w:r w:rsidRPr="00BB7A4F">
              <w:rPr>
                <w:rStyle w:val="Hyperlink"/>
                <w:rFonts w:ascii="Times New Roman" w:hAnsi="Times New Roman"/>
                <w:b/>
                <w:noProof/>
                <w:lang w:val="en-US" w:eastAsia="bg-BG"/>
              </w:rPr>
              <w:t>2.1.</w:t>
            </w:r>
            <w:r>
              <w:rPr>
                <w:rFonts w:eastAsiaTheme="minorEastAsia" w:cstheme="minorBidi"/>
                <w:noProof/>
                <w:sz w:val="22"/>
                <w:szCs w:val="22"/>
                <w:lang w:eastAsia="bg-BG"/>
              </w:rPr>
              <w:tab/>
            </w:r>
            <w:r w:rsidRPr="00BB7A4F">
              <w:rPr>
                <w:rStyle w:val="Hyperlink"/>
                <w:rFonts w:ascii="Times New Roman" w:hAnsi="Times New Roman"/>
                <w:b/>
                <w:noProof/>
                <w:lang w:eastAsia="bg-BG"/>
              </w:rPr>
              <w:t>Въведение</w:t>
            </w:r>
            <w:r>
              <w:rPr>
                <w:noProof/>
                <w:webHidden/>
              </w:rPr>
              <w:tab/>
            </w:r>
            <w:r>
              <w:rPr>
                <w:noProof/>
                <w:webHidden/>
              </w:rPr>
              <w:fldChar w:fldCharType="begin"/>
            </w:r>
            <w:r>
              <w:rPr>
                <w:noProof/>
                <w:webHidden/>
              </w:rPr>
              <w:instrText xml:space="preserve"> PAGEREF _Toc150526760 \h </w:instrText>
            </w:r>
            <w:r>
              <w:rPr>
                <w:noProof/>
                <w:webHidden/>
              </w:rPr>
            </w:r>
            <w:r>
              <w:rPr>
                <w:noProof/>
                <w:webHidden/>
              </w:rPr>
              <w:fldChar w:fldCharType="separate"/>
            </w:r>
            <w:r>
              <w:rPr>
                <w:noProof/>
                <w:webHidden/>
              </w:rPr>
              <w:t>3</w:t>
            </w:r>
            <w:r>
              <w:rPr>
                <w:noProof/>
                <w:webHidden/>
              </w:rPr>
              <w:fldChar w:fldCharType="end"/>
            </w:r>
          </w:hyperlink>
        </w:p>
        <w:p w:rsidR="00704929" w:rsidRDefault="00704929">
          <w:pPr>
            <w:pStyle w:val="TOC3"/>
            <w:tabs>
              <w:tab w:val="left" w:pos="1600"/>
              <w:tab w:val="right" w:leader="dot" w:pos="9062"/>
            </w:tabs>
            <w:rPr>
              <w:rFonts w:eastAsiaTheme="minorEastAsia" w:cstheme="minorBidi"/>
              <w:noProof/>
              <w:sz w:val="22"/>
              <w:szCs w:val="22"/>
              <w:lang w:eastAsia="bg-BG"/>
            </w:rPr>
          </w:pPr>
          <w:hyperlink w:anchor="_Toc150526761" w:history="1">
            <w:r w:rsidRPr="00BB7A4F">
              <w:rPr>
                <w:rStyle w:val="Hyperlink"/>
                <w:rFonts w:ascii="Times New Roman" w:hAnsi="Times New Roman"/>
                <w:b/>
                <w:noProof/>
                <w:lang w:val="en-US" w:eastAsia="bg-BG"/>
              </w:rPr>
              <w:t>2.2.</w:t>
            </w:r>
            <w:r>
              <w:rPr>
                <w:rFonts w:eastAsiaTheme="minorEastAsia" w:cstheme="minorBidi"/>
                <w:noProof/>
                <w:sz w:val="22"/>
                <w:szCs w:val="22"/>
                <w:lang w:eastAsia="bg-BG"/>
              </w:rPr>
              <w:tab/>
            </w:r>
            <w:r w:rsidRPr="00BB7A4F">
              <w:rPr>
                <w:rStyle w:val="Hyperlink"/>
                <w:rFonts w:ascii="Times New Roman" w:hAnsi="Times New Roman"/>
                <w:b/>
                <w:noProof/>
                <w:lang w:eastAsia="bg-BG"/>
              </w:rPr>
              <w:t>Дефиниции</w:t>
            </w:r>
            <w:r>
              <w:rPr>
                <w:noProof/>
                <w:webHidden/>
              </w:rPr>
              <w:tab/>
            </w:r>
            <w:r>
              <w:rPr>
                <w:noProof/>
                <w:webHidden/>
              </w:rPr>
              <w:fldChar w:fldCharType="begin"/>
            </w:r>
            <w:r>
              <w:rPr>
                <w:noProof/>
                <w:webHidden/>
              </w:rPr>
              <w:instrText xml:space="preserve"> PAGEREF _Toc150526761 \h </w:instrText>
            </w:r>
            <w:r>
              <w:rPr>
                <w:noProof/>
                <w:webHidden/>
              </w:rPr>
            </w:r>
            <w:r>
              <w:rPr>
                <w:noProof/>
                <w:webHidden/>
              </w:rPr>
              <w:fldChar w:fldCharType="separate"/>
            </w:r>
            <w:r>
              <w:rPr>
                <w:noProof/>
                <w:webHidden/>
              </w:rPr>
              <w:t>3</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2" w:history="1">
            <w:r w:rsidRPr="00BB7A4F">
              <w:rPr>
                <w:rStyle w:val="Hyperlink"/>
                <w:rFonts w:ascii="Times New Roman" w:hAnsi="Times New Roman"/>
                <w:b/>
                <w:noProof/>
              </w:rPr>
              <w:t xml:space="preserve">2.3. </w:t>
            </w:r>
            <w:r w:rsidRPr="00BB7A4F">
              <w:rPr>
                <w:rStyle w:val="Hyperlink"/>
                <w:rFonts w:ascii="Times New Roman" w:hAnsi="Times New Roman"/>
                <w:b/>
                <w:noProof/>
                <w:lang w:eastAsia="bg-BG"/>
              </w:rPr>
              <w:t>Източници</w:t>
            </w:r>
            <w:r w:rsidRPr="00BB7A4F">
              <w:rPr>
                <w:rStyle w:val="Hyperlink"/>
                <w:rFonts w:ascii="Times New Roman" w:hAnsi="Times New Roman"/>
                <w:b/>
                <w:noProof/>
              </w:rPr>
              <w:t xml:space="preserve"> и видове риск</w:t>
            </w:r>
            <w:r>
              <w:rPr>
                <w:noProof/>
                <w:webHidden/>
              </w:rPr>
              <w:tab/>
            </w:r>
            <w:r>
              <w:rPr>
                <w:noProof/>
                <w:webHidden/>
              </w:rPr>
              <w:fldChar w:fldCharType="begin"/>
            </w:r>
            <w:r>
              <w:rPr>
                <w:noProof/>
                <w:webHidden/>
              </w:rPr>
              <w:instrText xml:space="preserve"> PAGEREF _Toc150526762 \h </w:instrText>
            </w:r>
            <w:r>
              <w:rPr>
                <w:noProof/>
                <w:webHidden/>
              </w:rPr>
            </w:r>
            <w:r>
              <w:rPr>
                <w:noProof/>
                <w:webHidden/>
              </w:rPr>
              <w:fldChar w:fldCharType="separate"/>
            </w:r>
            <w:r>
              <w:rPr>
                <w:noProof/>
                <w:webHidden/>
              </w:rPr>
              <w:t>4</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3" w:history="1">
            <w:r w:rsidRPr="00BB7A4F">
              <w:rPr>
                <w:rStyle w:val="Hyperlink"/>
                <w:rFonts w:ascii="Times New Roman" w:hAnsi="Times New Roman"/>
                <w:b/>
                <w:noProof/>
              </w:rPr>
              <w:t>2.4. Рамка за управление на риска на Програма транспортна свързаност 2021-2027</w:t>
            </w:r>
            <w:r>
              <w:rPr>
                <w:noProof/>
                <w:webHidden/>
              </w:rPr>
              <w:tab/>
            </w:r>
            <w:r>
              <w:rPr>
                <w:noProof/>
                <w:webHidden/>
              </w:rPr>
              <w:fldChar w:fldCharType="begin"/>
            </w:r>
            <w:r>
              <w:rPr>
                <w:noProof/>
                <w:webHidden/>
              </w:rPr>
              <w:instrText xml:space="preserve"> PAGEREF _Toc150526763 \h </w:instrText>
            </w:r>
            <w:r>
              <w:rPr>
                <w:noProof/>
                <w:webHidden/>
              </w:rPr>
            </w:r>
            <w:r>
              <w:rPr>
                <w:noProof/>
                <w:webHidden/>
              </w:rPr>
              <w:fldChar w:fldCharType="separate"/>
            </w:r>
            <w:r>
              <w:rPr>
                <w:noProof/>
                <w:webHidden/>
              </w:rPr>
              <w:t>4</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4" w:history="1">
            <w:r w:rsidRPr="00BB7A4F">
              <w:rPr>
                <w:rStyle w:val="Hyperlink"/>
                <w:rFonts w:ascii="Times New Roman" w:hAnsi="Times New Roman"/>
                <w:b/>
                <w:noProof/>
              </w:rPr>
              <w:t xml:space="preserve">2.5. </w:t>
            </w:r>
            <w:r w:rsidRPr="00BB7A4F">
              <w:rPr>
                <w:rStyle w:val="Hyperlink"/>
                <w:rFonts w:ascii="Times New Roman" w:hAnsi="Times New Roman"/>
                <w:b/>
                <w:noProof/>
                <w:lang w:eastAsia="bg-BG"/>
              </w:rPr>
              <w:t>Политика</w:t>
            </w:r>
            <w:r w:rsidRPr="00BB7A4F">
              <w:rPr>
                <w:rStyle w:val="Hyperlink"/>
                <w:rFonts w:ascii="Times New Roman" w:hAnsi="Times New Roman"/>
                <w:b/>
                <w:noProof/>
              </w:rPr>
              <w:t xml:space="preserve"> за управление на риска от измама</w:t>
            </w:r>
            <w:r>
              <w:rPr>
                <w:noProof/>
                <w:webHidden/>
              </w:rPr>
              <w:tab/>
            </w:r>
            <w:r>
              <w:rPr>
                <w:noProof/>
                <w:webHidden/>
              </w:rPr>
              <w:fldChar w:fldCharType="begin"/>
            </w:r>
            <w:r>
              <w:rPr>
                <w:noProof/>
                <w:webHidden/>
              </w:rPr>
              <w:instrText xml:space="preserve"> PAGEREF _Toc150526764 \h </w:instrText>
            </w:r>
            <w:r>
              <w:rPr>
                <w:noProof/>
                <w:webHidden/>
              </w:rPr>
            </w:r>
            <w:r>
              <w:rPr>
                <w:noProof/>
                <w:webHidden/>
              </w:rPr>
              <w:fldChar w:fldCharType="separate"/>
            </w:r>
            <w:r>
              <w:rPr>
                <w:noProof/>
                <w:webHidden/>
              </w:rPr>
              <w:t>7</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5" w:history="1">
            <w:r w:rsidRPr="00BB7A4F">
              <w:rPr>
                <w:rStyle w:val="Hyperlink"/>
                <w:rFonts w:ascii="Times New Roman" w:eastAsia="EUAlbertina-Regu-Identity-H" w:hAnsi="Times New Roman"/>
                <w:b/>
                <w:noProof/>
                <w:w w:val="103"/>
              </w:rPr>
              <w:t>2.6. Общ процес за управление на риска по ПТС</w:t>
            </w:r>
            <w:r>
              <w:rPr>
                <w:noProof/>
                <w:webHidden/>
              </w:rPr>
              <w:tab/>
            </w:r>
            <w:r>
              <w:rPr>
                <w:noProof/>
                <w:webHidden/>
              </w:rPr>
              <w:fldChar w:fldCharType="begin"/>
            </w:r>
            <w:r>
              <w:rPr>
                <w:noProof/>
                <w:webHidden/>
              </w:rPr>
              <w:instrText xml:space="preserve"> PAGEREF _Toc150526765 \h </w:instrText>
            </w:r>
            <w:r>
              <w:rPr>
                <w:noProof/>
                <w:webHidden/>
              </w:rPr>
            </w:r>
            <w:r>
              <w:rPr>
                <w:noProof/>
                <w:webHidden/>
              </w:rPr>
              <w:fldChar w:fldCharType="separate"/>
            </w:r>
            <w:r>
              <w:rPr>
                <w:noProof/>
                <w:webHidden/>
              </w:rPr>
              <w:t>11</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6" w:history="1">
            <w:r w:rsidRPr="00BB7A4F">
              <w:rPr>
                <w:rStyle w:val="Hyperlink"/>
                <w:rFonts w:ascii="Times New Roman" w:eastAsia="EUAlbertina-Regu-Identity-H" w:hAnsi="Times New Roman"/>
                <w:b/>
                <w:bCs/>
                <w:noProof/>
                <w:w w:val="103"/>
              </w:rPr>
              <w:t xml:space="preserve">2.7. </w:t>
            </w:r>
            <w:r w:rsidRPr="00BB7A4F">
              <w:rPr>
                <w:rStyle w:val="Hyperlink"/>
                <w:rFonts w:ascii="Times New Roman" w:eastAsia="EUAlbertina-Regu-Identity-H" w:hAnsi="Times New Roman"/>
                <w:b/>
                <w:noProof/>
                <w:w w:val="103"/>
              </w:rPr>
              <w:t>Обмен</w:t>
            </w:r>
            <w:r w:rsidRPr="00BB7A4F">
              <w:rPr>
                <w:rStyle w:val="Hyperlink"/>
                <w:rFonts w:ascii="Times New Roman" w:eastAsia="EUAlbertina-Regu-Identity-H" w:hAnsi="Times New Roman"/>
                <w:b/>
                <w:bCs/>
                <w:noProof/>
                <w:w w:val="103"/>
              </w:rPr>
              <w:t xml:space="preserve"> </w:t>
            </w:r>
            <w:r w:rsidRPr="00BB7A4F">
              <w:rPr>
                <w:rStyle w:val="Hyperlink"/>
                <w:rFonts w:ascii="Times New Roman" w:hAnsi="Times New Roman"/>
                <w:b/>
                <w:noProof/>
              </w:rPr>
              <w:t>на информация и консултиране</w:t>
            </w:r>
            <w:r>
              <w:rPr>
                <w:noProof/>
                <w:webHidden/>
              </w:rPr>
              <w:tab/>
            </w:r>
            <w:r>
              <w:rPr>
                <w:noProof/>
                <w:webHidden/>
              </w:rPr>
              <w:fldChar w:fldCharType="begin"/>
            </w:r>
            <w:r>
              <w:rPr>
                <w:noProof/>
                <w:webHidden/>
              </w:rPr>
              <w:instrText xml:space="preserve"> PAGEREF _Toc150526766 \h </w:instrText>
            </w:r>
            <w:r>
              <w:rPr>
                <w:noProof/>
                <w:webHidden/>
              </w:rPr>
            </w:r>
            <w:r>
              <w:rPr>
                <w:noProof/>
                <w:webHidden/>
              </w:rPr>
              <w:fldChar w:fldCharType="separate"/>
            </w:r>
            <w:r>
              <w:rPr>
                <w:noProof/>
                <w:webHidden/>
              </w:rPr>
              <w:t>21</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7" w:history="1">
            <w:r w:rsidRPr="00BB7A4F">
              <w:rPr>
                <w:rStyle w:val="Hyperlink"/>
                <w:rFonts w:ascii="Times New Roman" w:hAnsi="Times New Roman"/>
                <w:b/>
                <w:noProof/>
                <w:lang w:eastAsia="bg-BG"/>
              </w:rPr>
              <w:t xml:space="preserve">2.8. </w:t>
            </w:r>
            <w:r w:rsidRPr="00BB7A4F">
              <w:rPr>
                <w:rStyle w:val="Hyperlink"/>
                <w:rFonts w:ascii="Times New Roman" w:eastAsia="EUAlbertina-Regu-Identity-H" w:hAnsi="Times New Roman"/>
                <w:b/>
                <w:noProof/>
                <w:w w:val="103"/>
              </w:rPr>
              <w:t>Цикъл</w:t>
            </w:r>
            <w:r w:rsidRPr="00BB7A4F">
              <w:rPr>
                <w:rStyle w:val="Hyperlink"/>
                <w:rFonts w:ascii="Times New Roman" w:hAnsi="Times New Roman"/>
                <w:b/>
                <w:noProof/>
                <w:lang w:eastAsia="bg-BG"/>
              </w:rPr>
              <w:t xml:space="preserve"> на мерките за борба с измамите</w:t>
            </w:r>
            <w:r>
              <w:rPr>
                <w:noProof/>
                <w:webHidden/>
              </w:rPr>
              <w:tab/>
            </w:r>
            <w:r>
              <w:rPr>
                <w:noProof/>
                <w:webHidden/>
              </w:rPr>
              <w:fldChar w:fldCharType="begin"/>
            </w:r>
            <w:r>
              <w:rPr>
                <w:noProof/>
                <w:webHidden/>
              </w:rPr>
              <w:instrText xml:space="preserve"> PAGEREF _Toc150526767 \h </w:instrText>
            </w:r>
            <w:r>
              <w:rPr>
                <w:noProof/>
                <w:webHidden/>
              </w:rPr>
            </w:r>
            <w:r>
              <w:rPr>
                <w:noProof/>
                <w:webHidden/>
              </w:rPr>
              <w:fldChar w:fldCharType="separate"/>
            </w:r>
            <w:r>
              <w:rPr>
                <w:noProof/>
                <w:webHidden/>
              </w:rPr>
              <w:t>21</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8" w:history="1">
            <w:r w:rsidRPr="00BB7A4F">
              <w:rPr>
                <w:rStyle w:val="Hyperlink"/>
                <w:rFonts w:ascii="Times New Roman" w:hAnsi="Times New Roman"/>
                <w:b/>
                <w:noProof/>
              </w:rPr>
              <w:t xml:space="preserve">2.9. </w:t>
            </w:r>
            <w:r w:rsidRPr="00BB7A4F">
              <w:rPr>
                <w:rStyle w:val="Hyperlink"/>
                <w:rFonts w:ascii="Times New Roman" w:eastAsia="EUAlbertina-Regu-Identity-H" w:hAnsi="Times New Roman"/>
                <w:b/>
                <w:noProof/>
                <w:w w:val="103"/>
              </w:rPr>
              <w:t>Идентифициране</w:t>
            </w:r>
            <w:r w:rsidRPr="00BB7A4F">
              <w:rPr>
                <w:rStyle w:val="Hyperlink"/>
                <w:rFonts w:ascii="Times New Roman" w:hAnsi="Times New Roman"/>
                <w:b/>
                <w:noProof/>
              </w:rPr>
              <w:t xml:space="preserve"> на рисковете от измама</w:t>
            </w:r>
            <w:r>
              <w:rPr>
                <w:noProof/>
                <w:webHidden/>
              </w:rPr>
              <w:tab/>
            </w:r>
            <w:r>
              <w:rPr>
                <w:noProof/>
                <w:webHidden/>
              </w:rPr>
              <w:fldChar w:fldCharType="begin"/>
            </w:r>
            <w:r>
              <w:rPr>
                <w:noProof/>
                <w:webHidden/>
              </w:rPr>
              <w:instrText xml:space="preserve"> PAGEREF _Toc150526768 \h </w:instrText>
            </w:r>
            <w:r>
              <w:rPr>
                <w:noProof/>
                <w:webHidden/>
              </w:rPr>
            </w:r>
            <w:r>
              <w:rPr>
                <w:noProof/>
                <w:webHidden/>
              </w:rPr>
              <w:fldChar w:fldCharType="separate"/>
            </w:r>
            <w:r>
              <w:rPr>
                <w:noProof/>
                <w:webHidden/>
              </w:rPr>
              <w:t>22</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69" w:history="1">
            <w:r w:rsidRPr="00BB7A4F">
              <w:rPr>
                <w:rStyle w:val="Hyperlink"/>
                <w:rFonts w:ascii="Times New Roman" w:hAnsi="Times New Roman"/>
                <w:b/>
                <w:noProof/>
              </w:rPr>
              <w:t xml:space="preserve">2.10. </w:t>
            </w:r>
            <w:r w:rsidRPr="00BB7A4F">
              <w:rPr>
                <w:rStyle w:val="Hyperlink"/>
                <w:rFonts w:ascii="Times New Roman" w:eastAsia="EUAlbertina-Regu-Identity-H" w:hAnsi="Times New Roman"/>
                <w:b/>
                <w:noProof/>
                <w:w w:val="103"/>
              </w:rPr>
              <w:t>Оценка</w:t>
            </w:r>
            <w:r w:rsidRPr="00BB7A4F">
              <w:rPr>
                <w:rStyle w:val="Hyperlink"/>
                <w:rFonts w:ascii="Times New Roman" w:hAnsi="Times New Roman"/>
                <w:b/>
                <w:noProof/>
              </w:rPr>
              <w:t xml:space="preserve"> на рисковете от измама</w:t>
            </w:r>
            <w:r>
              <w:rPr>
                <w:noProof/>
                <w:webHidden/>
              </w:rPr>
              <w:tab/>
            </w:r>
            <w:r>
              <w:rPr>
                <w:noProof/>
                <w:webHidden/>
              </w:rPr>
              <w:fldChar w:fldCharType="begin"/>
            </w:r>
            <w:r>
              <w:rPr>
                <w:noProof/>
                <w:webHidden/>
              </w:rPr>
              <w:instrText xml:space="preserve"> PAGEREF _Toc150526769 \h </w:instrText>
            </w:r>
            <w:r>
              <w:rPr>
                <w:noProof/>
                <w:webHidden/>
              </w:rPr>
            </w:r>
            <w:r>
              <w:rPr>
                <w:noProof/>
                <w:webHidden/>
              </w:rPr>
              <w:fldChar w:fldCharType="separate"/>
            </w:r>
            <w:r>
              <w:rPr>
                <w:noProof/>
                <w:webHidden/>
              </w:rPr>
              <w:t>23</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70" w:history="1">
            <w:r w:rsidRPr="00BB7A4F">
              <w:rPr>
                <w:rStyle w:val="Hyperlink"/>
                <w:rFonts w:ascii="Times New Roman" w:hAnsi="Times New Roman"/>
                <w:b/>
                <w:noProof/>
              </w:rPr>
              <w:t xml:space="preserve">2.11. </w:t>
            </w:r>
            <w:r w:rsidRPr="00BB7A4F">
              <w:rPr>
                <w:rStyle w:val="Hyperlink"/>
                <w:rFonts w:ascii="Times New Roman" w:eastAsia="EUAlbertina-Regu-Identity-H" w:hAnsi="Times New Roman"/>
                <w:b/>
                <w:noProof/>
                <w:w w:val="103"/>
              </w:rPr>
              <w:t>Самооценка</w:t>
            </w:r>
            <w:r w:rsidRPr="00BB7A4F">
              <w:rPr>
                <w:rStyle w:val="Hyperlink"/>
                <w:rFonts w:ascii="Times New Roman" w:hAnsi="Times New Roman"/>
                <w:b/>
                <w:noProof/>
              </w:rPr>
              <w:t xml:space="preserve"> на въведените вътрешни контроли за борба с измамите</w:t>
            </w:r>
            <w:r>
              <w:rPr>
                <w:noProof/>
                <w:webHidden/>
              </w:rPr>
              <w:tab/>
            </w:r>
            <w:r>
              <w:rPr>
                <w:noProof/>
                <w:webHidden/>
              </w:rPr>
              <w:fldChar w:fldCharType="begin"/>
            </w:r>
            <w:r>
              <w:rPr>
                <w:noProof/>
                <w:webHidden/>
              </w:rPr>
              <w:instrText xml:space="preserve"> PAGEREF _Toc150526770 \h </w:instrText>
            </w:r>
            <w:r>
              <w:rPr>
                <w:noProof/>
                <w:webHidden/>
              </w:rPr>
            </w:r>
            <w:r>
              <w:rPr>
                <w:noProof/>
                <w:webHidden/>
              </w:rPr>
              <w:fldChar w:fldCharType="separate"/>
            </w:r>
            <w:r>
              <w:rPr>
                <w:noProof/>
                <w:webHidden/>
              </w:rPr>
              <w:t>24</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71" w:history="1">
            <w:r w:rsidRPr="00BB7A4F">
              <w:rPr>
                <w:rStyle w:val="Hyperlink"/>
                <w:rFonts w:ascii="Times New Roman" w:hAnsi="Times New Roman"/>
                <w:b/>
                <w:noProof/>
              </w:rPr>
              <w:t xml:space="preserve">2.12. Контрол на УО за функционирането на специфичните мерки за борба с риска от </w:t>
            </w:r>
            <w:r w:rsidRPr="00BB7A4F">
              <w:rPr>
                <w:rStyle w:val="Hyperlink"/>
                <w:rFonts w:ascii="Times New Roman" w:eastAsia="EUAlbertina-Regu-Identity-H" w:hAnsi="Times New Roman"/>
                <w:b/>
                <w:noProof/>
                <w:w w:val="103"/>
              </w:rPr>
              <w:t>измами</w:t>
            </w:r>
            <w:r>
              <w:rPr>
                <w:noProof/>
                <w:webHidden/>
              </w:rPr>
              <w:tab/>
            </w:r>
            <w:r>
              <w:rPr>
                <w:noProof/>
                <w:webHidden/>
              </w:rPr>
              <w:fldChar w:fldCharType="begin"/>
            </w:r>
            <w:r>
              <w:rPr>
                <w:noProof/>
                <w:webHidden/>
              </w:rPr>
              <w:instrText xml:space="preserve"> PAGEREF _Toc150526771 \h </w:instrText>
            </w:r>
            <w:r>
              <w:rPr>
                <w:noProof/>
                <w:webHidden/>
              </w:rPr>
            </w:r>
            <w:r>
              <w:rPr>
                <w:noProof/>
                <w:webHidden/>
              </w:rPr>
              <w:fldChar w:fldCharType="separate"/>
            </w:r>
            <w:r>
              <w:rPr>
                <w:noProof/>
                <w:webHidden/>
              </w:rPr>
              <w:t>26</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72" w:history="1">
            <w:r w:rsidRPr="00BB7A4F">
              <w:rPr>
                <w:rStyle w:val="Hyperlink"/>
                <w:rFonts w:ascii="Times New Roman" w:hAnsi="Times New Roman"/>
                <w:b/>
                <w:noProof/>
              </w:rPr>
              <w:t>2.13. Развитие на процедурите за управление на риска</w:t>
            </w:r>
            <w:r>
              <w:rPr>
                <w:noProof/>
                <w:webHidden/>
              </w:rPr>
              <w:tab/>
            </w:r>
            <w:r>
              <w:rPr>
                <w:noProof/>
                <w:webHidden/>
              </w:rPr>
              <w:fldChar w:fldCharType="begin"/>
            </w:r>
            <w:r>
              <w:rPr>
                <w:noProof/>
                <w:webHidden/>
              </w:rPr>
              <w:instrText xml:space="preserve"> PAGEREF _Toc150526772 \h </w:instrText>
            </w:r>
            <w:r>
              <w:rPr>
                <w:noProof/>
                <w:webHidden/>
              </w:rPr>
            </w:r>
            <w:r>
              <w:rPr>
                <w:noProof/>
                <w:webHidden/>
              </w:rPr>
              <w:fldChar w:fldCharType="separate"/>
            </w:r>
            <w:r>
              <w:rPr>
                <w:noProof/>
                <w:webHidden/>
              </w:rPr>
              <w:t>27</w:t>
            </w:r>
            <w:r>
              <w:rPr>
                <w:noProof/>
                <w:webHidden/>
              </w:rPr>
              <w:fldChar w:fldCharType="end"/>
            </w:r>
          </w:hyperlink>
        </w:p>
        <w:p w:rsidR="00704929" w:rsidRDefault="00704929">
          <w:pPr>
            <w:pStyle w:val="TOC2"/>
            <w:rPr>
              <w:rFonts w:asciiTheme="minorHAnsi" w:eastAsiaTheme="minorEastAsia" w:hAnsiTheme="minorHAnsi" w:cstheme="minorBidi"/>
              <w:iCs w:val="0"/>
              <w:noProof/>
              <w:sz w:val="22"/>
              <w:szCs w:val="22"/>
              <w:lang w:eastAsia="bg-BG"/>
            </w:rPr>
          </w:pPr>
          <w:hyperlink w:anchor="_Toc150526773" w:history="1">
            <w:r w:rsidRPr="00BB7A4F">
              <w:rPr>
                <w:rStyle w:val="Hyperlink"/>
                <w:b/>
                <w:noProof/>
              </w:rPr>
              <w:t>3. ОДИТИ ПО ПТС</w:t>
            </w:r>
            <w:r>
              <w:rPr>
                <w:noProof/>
                <w:webHidden/>
              </w:rPr>
              <w:tab/>
            </w:r>
            <w:r>
              <w:rPr>
                <w:noProof/>
                <w:webHidden/>
              </w:rPr>
              <w:fldChar w:fldCharType="begin"/>
            </w:r>
            <w:r>
              <w:rPr>
                <w:noProof/>
                <w:webHidden/>
              </w:rPr>
              <w:instrText xml:space="preserve"> PAGEREF _Toc150526773 \h </w:instrText>
            </w:r>
            <w:r>
              <w:rPr>
                <w:noProof/>
                <w:webHidden/>
              </w:rPr>
            </w:r>
            <w:r>
              <w:rPr>
                <w:noProof/>
                <w:webHidden/>
              </w:rPr>
              <w:fldChar w:fldCharType="separate"/>
            </w:r>
            <w:r>
              <w:rPr>
                <w:noProof/>
                <w:webHidden/>
              </w:rPr>
              <w:t>27</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74" w:history="1">
            <w:r w:rsidRPr="00BB7A4F">
              <w:rPr>
                <w:rStyle w:val="Hyperlink"/>
                <w:rFonts w:ascii="Times New Roman" w:hAnsi="Times New Roman"/>
                <w:b/>
                <w:noProof/>
                <w:lang w:eastAsia="bg-BG"/>
              </w:rPr>
              <w:t xml:space="preserve">3.1. </w:t>
            </w:r>
            <w:r w:rsidRPr="00BB7A4F">
              <w:rPr>
                <w:rStyle w:val="Hyperlink"/>
                <w:rFonts w:ascii="Times New Roman" w:eastAsia="EUAlbertina-Regu-Identity-H" w:hAnsi="Times New Roman"/>
                <w:b/>
                <w:noProof/>
                <w:w w:val="103"/>
              </w:rPr>
              <w:t>Координация</w:t>
            </w:r>
            <w:r w:rsidRPr="00BB7A4F">
              <w:rPr>
                <w:rStyle w:val="Hyperlink"/>
                <w:rFonts w:ascii="Times New Roman" w:hAnsi="Times New Roman"/>
                <w:b/>
                <w:noProof/>
                <w:lang w:eastAsia="bg-BG"/>
              </w:rPr>
              <w:t xml:space="preserve"> при провеждането на одит по ПТС</w:t>
            </w:r>
            <w:r>
              <w:rPr>
                <w:noProof/>
                <w:webHidden/>
              </w:rPr>
              <w:tab/>
            </w:r>
            <w:r>
              <w:rPr>
                <w:noProof/>
                <w:webHidden/>
              </w:rPr>
              <w:fldChar w:fldCharType="begin"/>
            </w:r>
            <w:r>
              <w:rPr>
                <w:noProof/>
                <w:webHidden/>
              </w:rPr>
              <w:instrText xml:space="preserve"> PAGEREF _Toc150526774 \h </w:instrText>
            </w:r>
            <w:r>
              <w:rPr>
                <w:noProof/>
                <w:webHidden/>
              </w:rPr>
            </w:r>
            <w:r>
              <w:rPr>
                <w:noProof/>
                <w:webHidden/>
              </w:rPr>
              <w:fldChar w:fldCharType="separate"/>
            </w:r>
            <w:r>
              <w:rPr>
                <w:noProof/>
                <w:webHidden/>
              </w:rPr>
              <w:t>27</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75" w:history="1">
            <w:r w:rsidRPr="00BB7A4F">
              <w:rPr>
                <w:rStyle w:val="Hyperlink"/>
                <w:rFonts w:ascii="Times New Roman" w:hAnsi="Times New Roman"/>
                <w:b/>
                <w:noProof/>
                <w:lang w:eastAsia="bg-BG"/>
              </w:rPr>
              <w:t xml:space="preserve">3.2. Координация </w:t>
            </w:r>
            <w:r w:rsidRPr="00BB7A4F">
              <w:rPr>
                <w:rStyle w:val="Hyperlink"/>
                <w:rFonts w:ascii="Times New Roman" w:eastAsia="EUAlbertina-Regu-Identity-H" w:hAnsi="Times New Roman"/>
                <w:b/>
                <w:noProof/>
                <w:w w:val="103"/>
              </w:rPr>
              <w:t>при</w:t>
            </w:r>
            <w:r w:rsidRPr="00BB7A4F">
              <w:rPr>
                <w:rStyle w:val="Hyperlink"/>
                <w:rFonts w:ascii="Times New Roman" w:hAnsi="Times New Roman"/>
                <w:b/>
                <w:noProof/>
                <w:lang w:eastAsia="bg-BG"/>
              </w:rPr>
              <w:t xml:space="preserve"> финализирането на одитен доклад по ПТС</w:t>
            </w:r>
            <w:r>
              <w:rPr>
                <w:noProof/>
                <w:webHidden/>
              </w:rPr>
              <w:tab/>
            </w:r>
            <w:r>
              <w:rPr>
                <w:noProof/>
                <w:webHidden/>
              </w:rPr>
              <w:fldChar w:fldCharType="begin"/>
            </w:r>
            <w:r>
              <w:rPr>
                <w:noProof/>
                <w:webHidden/>
              </w:rPr>
              <w:instrText xml:space="preserve"> PAGEREF _Toc150526775 \h </w:instrText>
            </w:r>
            <w:r>
              <w:rPr>
                <w:noProof/>
                <w:webHidden/>
              </w:rPr>
            </w:r>
            <w:r>
              <w:rPr>
                <w:noProof/>
                <w:webHidden/>
              </w:rPr>
              <w:fldChar w:fldCharType="separate"/>
            </w:r>
            <w:r>
              <w:rPr>
                <w:noProof/>
                <w:webHidden/>
              </w:rPr>
              <w:t>28</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76" w:history="1">
            <w:r w:rsidRPr="00BB7A4F">
              <w:rPr>
                <w:rStyle w:val="Hyperlink"/>
                <w:rFonts w:ascii="Times New Roman" w:hAnsi="Times New Roman"/>
                <w:b/>
                <w:noProof/>
                <w:lang w:eastAsia="bg-BG"/>
              </w:rPr>
              <w:t>3.3. Систематизирана информация (регистър) за одитните констатации и препоръки</w:t>
            </w:r>
            <w:r>
              <w:rPr>
                <w:noProof/>
                <w:webHidden/>
              </w:rPr>
              <w:tab/>
            </w:r>
            <w:r>
              <w:rPr>
                <w:noProof/>
                <w:webHidden/>
              </w:rPr>
              <w:fldChar w:fldCharType="begin"/>
            </w:r>
            <w:r>
              <w:rPr>
                <w:noProof/>
                <w:webHidden/>
              </w:rPr>
              <w:instrText xml:space="preserve"> PAGEREF _Toc150526776 \h </w:instrText>
            </w:r>
            <w:r>
              <w:rPr>
                <w:noProof/>
                <w:webHidden/>
              </w:rPr>
            </w:r>
            <w:r>
              <w:rPr>
                <w:noProof/>
                <w:webHidden/>
              </w:rPr>
              <w:fldChar w:fldCharType="separate"/>
            </w:r>
            <w:r>
              <w:rPr>
                <w:noProof/>
                <w:webHidden/>
              </w:rPr>
              <w:t>28</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77" w:history="1">
            <w:r w:rsidRPr="00BB7A4F">
              <w:rPr>
                <w:rStyle w:val="Hyperlink"/>
                <w:rFonts w:ascii="Times New Roman" w:hAnsi="Times New Roman"/>
                <w:b/>
                <w:noProof/>
                <w:lang w:eastAsia="bg-BG"/>
              </w:rPr>
              <w:t>3.4. Обща схема на извършване на одити на европейско и национално ниво</w:t>
            </w:r>
            <w:r>
              <w:rPr>
                <w:noProof/>
                <w:webHidden/>
              </w:rPr>
              <w:tab/>
            </w:r>
            <w:r>
              <w:rPr>
                <w:noProof/>
                <w:webHidden/>
              </w:rPr>
              <w:fldChar w:fldCharType="begin"/>
            </w:r>
            <w:r>
              <w:rPr>
                <w:noProof/>
                <w:webHidden/>
              </w:rPr>
              <w:instrText xml:space="preserve"> PAGEREF _Toc150526777 \h </w:instrText>
            </w:r>
            <w:r>
              <w:rPr>
                <w:noProof/>
                <w:webHidden/>
              </w:rPr>
            </w:r>
            <w:r>
              <w:rPr>
                <w:noProof/>
                <w:webHidden/>
              </w:rPr>
              <w:fldChar w:fldCharType="separate"/>
            </w:r>
            <w:r>
              <w:rPr>
                <w:noProof/>
                <w:webHidden/>
              </w:rPr>
              <w:t>29</w:t>
            </w:r>
            <w:r>
              <w:rPr>
                <w:noProof/>
                <w:webHidden/>
              </w:rPr>
              <w:fldChar w:fldCharType="end"/>
            </w:r>
          </w:hyperlink>
        </w:p>
        <w:p w:rsidR="00704929" w:rsidRDefault="00704929">
          <w:pPr>
            <w:pStyle w:val="TOC1"/>
            <w:tabs>
              <w:tab w:val="right" w:leader="dot" w:pos="9062"/>
            </w:tabs>
            <w:rPr>
              <w:rFonts w:eastAsiaTheme="minorEastAsia" w:cstheme="minorBidi"/>
              <w:b w:val="0"/>
              <w:bCs w:val="0"/>
              <w:noProof/>
              <w:sz w:val="22"/>
              <w:szCs w:val="22"/>
              <w:lang w:eastAsia="bg-BG"/>
            </w:rPr>
          </w:pPr>
          <w:hyperlink w:anchor="_Toc150526778" w:history="1">
            <w:r w:rsidRPr="00BB7A4F">
              <w:rPr>
                <w:rStyle w:val="Hyperlink"/>
                <w:rFonts w:ascii="Times New Roman" w:hAnsi="Times New Roman"/>
                <w:noProof/>
                <w:kern w:val="28"/>
                <w:lang w:eastAsia="bg-BG"/>
              </w:rPr>
              <w:t>АДМИНИСТРИРАНЕ НА НЕРЕДНОСТИ И ИЗВЪРШВАНЕ НА ФИНАНСОВИ КОРЕКЦИИ</w:t>
            </w:r>
            <w:r>
              <w:rPr>
                <w:noProof/>
                <w:webHidden/>
              </w:rPr>
              <w:tab/>
            </w:r>
            <w:r>
              <w:rPr>
                <w:noProof/>
                <w:webHidden/>
              </w:rPr>
              <w:fldChar w:fldCharType="begin"/>
            </w:r>
            <w:r>
              <w:rPr>
                <w:noProof/>
                <w:webHidden/>
              </w:rPr>
              <w:instrText xml:space="preserve"> PAGEREF _Toc150526778 \h </w:instrText>
            </w:r>
            <w:r>
              <w:rPr>
                <w:noProof/>
                <w:webHidden/>
              </w:rPr>
            </w:r>
            <w:r>
              <w:rPr>
                <w:noProof/>
                <w:webHidden/>
              </w:rPr>
              <w:fldChar w:fldCharType="separate"/>
            </w:r>
            <w:r>
              <w:rPr>
                <w:noProof/>
                <w:webHidden/>
              </w:rPr>
              <w:t>32</w:t>
            </w:r>
            <w:r>
              <w:rPr>
                <w:noProof/>
                <w:webHidden/>
              </w:rPr>
              <w:fldChar w:fldCharType="end"/>
            </w:r>
          </w:hyperlink>
        </w:p>
        <w:p w:rsidR="00704929" w:rsidRDefault="00704929">
          <w:pPr>
            <w:pStyle w:val="TOC2"/>
            <w:rPr>
              <w:rFonts w:asciiTheme="minorHAnsi" w:eastAsiaTheme="minorEastAsia" w:hAnsiTheme="minorHAnsi" w:cstheme="minorBidi"/>
              <w:iCs w:val="0"/>
              <w:noProof/>
              <w:sz w:val="22"/>
              <w:szCs w:val="22"/>
              <w:lang w:eastAsia="bg-BG"/>
            </w:rPr>
          </w:pPr>
          <w:hyperlink w:anchor="_Toc150526779" w:history="1">
            <w:r w:rsidRPr="00BB7A4F">
              <w:rPr>
                <w:rStyle w:val="Hyperlink"/>
                <w:b/>
                <w:noProof/>
              </w:rPr>
              <w:t>4. ВЪТРЕШНИ ПРАВИЛА ЗА АДМИНИСТРИРАНЕ НА НЕРЕДНОСТИ НА УО НА ПТС</w:t>
            </w:r>
            <w:r>
              <w:rPr>
                <w:noProof/>
                <w:webHidden/>
              </w:rPr>
              <w:tab/>
            </w:r>
            <w:r>
              <w:rPr>
                <w:noProof/>
                <w:webHidden/>
              </w:rPr>
              <w:fldChar w:fldCharType="begin"/>
            </w:r>
            <w:r>
              <w:rPr>
                <w:noProof/>
                <w:webHidden/>
              </w:rPr>
              <w:instrText xml:space="preserve"> PAGEREF _Toc150526779 \h </w:instrText>
            </w:r>
            <w:r>
              <w:rPr>
                <w:noProof/>
                <w:webHidden/>
              </w:rPr>
            </w:r>
            <w:r>
              <w:rPr>
                <w:noProof/>
                <w:webHidden/>
              </w:rPr>
              <w:fldChar w:fldCharType="separate"/>
            </w:r>
            <w:r>
              <w:rPr>
                <w:noProof/>
                <w:webHidden/>
              </w:rPr>
              <w:t>32</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0" w:history="1">
            <w:r w:rsidRPr="00BB7A4F">
              <w:rPr>
                <w:rStyle w:val="Hyperlink"/>
                <w:rFonts w:ascii="Times New Roman" w:hAnsi="Times New Roman"/>
                <w:b/>
                <w:noProof/>
              </w:rPr>
              <w:t>4.1. Общи сведения</w:t>
            </w:r>
            <w:r>
              <w:rPr>
                <w:noProof/>
                <w:webHidden/>
              </w:rPr>
              <w:tab/>
            </w:r>
            <w:r>
              <w:rPr>
                <w:noProof/>
                <w:webHidden/>
              </w:rPr>
              <w:fldChar w:fldCharType="begin"/>
            </w:r>
            <w:r>
              <w:rPr>
                <w:noProof/>
                <w:webHidden/>
              </w:rPr>
              <w:instrText xml:space="preserve"> PAGEREF _Toc150526780 \h </w:instrText>
            </w:r>
            <w:r>
              <w:rPr>
                <w:noProof/>
                <w:webHidden/>
              </w:rPr>
            </w:r>
            <w:r>
              <w:rPr>
                <w:noProof/>
                <w:webHidden/>
              </w:rPr>
              <w:fldChar w:fldCharType="separate"/>
            </w:r>
            <w:r>
              <w:rPr>
                <w:noProof/>
                <w:webHidden/>
              </w:rPr>
              <w:t>32</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1" w:history="1">
            <w:r w:rsidRPr="00BB7A4F">
              <w:rPr>
                <w:rStyle w:val="Hyperlink"/>
                <w:rFonts w:ascii="Times New Roman" w:hAnsi="Times New Roman"/>
                <w:b/>
                <w:noProof/>
              </w:rPr>
              <w:t>4.2. Регистриране на сигнал за нередност</w:t>
            </w:r>
            <w:r>
              <w:rPr>
                <w:noProof/>
                <w:webHidden/>
              </w:rPr>
              <w:tab/>
            </w:r>
            <w:r>
              <w:rPr>
                <w:noProof/>
                <w:webHidden/>
              </w:rPr>
              <w:fldChar w:fldCharType="begin"/>
            </w:r>
            <w:r>
              <w:rPr>
                <w:noProof/>
                <w:webHidden/>
              </w:rPr>
              <w:instrText xml:space="preserve"> PAGEREF _Toc150526781 \h </w:instrText>
            </w:r>
            <w:r>
              <w:rPr>
                <w:noProof/>
                <w:webHidden/>
              </w:rPr>
            </w:r>
            <w:r>
              <w:rPr>
                <w:noProof/>
                <w:webHidden/>
              </w:rPr>
              <w:fldChar w:fldCharType="separate"/>
            </w:r>
            <w:r>
              <w:rPr>
                <w:noProof/>
                <w:webHidden/>
              </w:rPr>
              <w:t>32</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2" w:history="1">
            <w:r w:rsidRPr="00BB7A4F">
              <w:rPr>
                <w:rStyle w:val="Hyperlink"/>
                <w:rFonts w:ascii="Times New Roman" w:hAnsi="Times New Roman"/>
                <w:b/>
                <w:noProof/>
              </w:rPr>
              <w:t>4.3. Проверка за установяване на нередност или липса на нередност и издаване на първа писмена оценка за установяване на нередност или липса на нередност</w:t>
            </w:r>
            <w:r>
              <w:rPr>
                <w:noProof/>
                <w:webHidden/>
              </w:rPr>
              <w:tab/>
            </w:r>
            <w:r>
              <w:rPr>
                <w:noProof/>
                <w:webHidden/>
              </w:rPr>
              <w:fldChar w:fldCharType="begin"/>
            </w:r>
            <w:r>
              <w:rPr>
                <w:noProof/>
                <w:webHidden/>
              </w:rPr>
              <w:instrText xml:space="preserve"> PAGEREF _Toc150526782 \h </w:instrText>
            </w:r>
            <w:r>
              <w:rPr>
                <w:noProof/>
                <w:webHidden/>
              </w:rPr>
            </w:r>
            <w:r>
              <w:rPr>
                <w:noProof/>
                <w:webHidden/>
              </w:rPr>
              <w:fldChar w:fldCharType="separate"/>
            </w:r>
            <w:r>
              <w:rPr>
                <w:noProof/>
                <w:webHidden/>
              </w:rPr>
              <w:t>34</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3" w:history="1">
            <w:r w:rsidRPr="00BB7A4F">
              <w:rPr>
                <w:rStyle w:val="Hyperlink"/>
                <w:rFonts w:ascii="Times New Roman" w:hAnsi="Times New Roman"/>
                <w:b/>
                <w:noProof/>
              </w:rPr>
              <w:t>4.4. Регистриране на нередност</w:t>
            </w:r>
            <w:r>
              <w:rPr>
                <w:noProof/>
                <w:webHidden/>
              </w:rPr>
              <w:tab/>
            </w:r>
            <w:r>
              <w:rPr>
                <w:noProof/>
                <w:webHidden/>
              </w:rPr>
              <w:fldChar w:fldCharType="begin"/>
            </w:r>
            <w:r>
              <w:rPr>
                <w:noProof/>
                <w:webHidden/>
              </w:rPr>
              <w:instrText xml:space="preserve"> PAGEREF _Toc150526783 \h </w:instrText>
            </w:r>
            <w:r>
              <w:rPr>
                <w:noProof/>
                <w:webHidden/>
              </w:rPr>
            </w:r>
            <w:r>
              <w:rPr>
                <w:noProof/>
                <w:webHidden/>
              </w:rPr>
              <w:fldChar w:fldCharType="separate"/>
            </w:r>
            <w:r>
              <w:rPr>
                <w:noProof/>
                <w:webHidden/>
              </w:rPr>
              <w:t>40</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4" w:history="1">
            <w:r w:rsidRPr="00BB7A4F">
              <w:rPr>
                <w:rStyle w:val="Hyperlink"/>
                <w:rFonts w:ascii="Times New Roman" w:hAnsi="Times New Roman"/>
                <w:b/>
                <w:noProof/>
              </w:rPr>
              <w:t>4.5. Докладване на нередност</w:t>
            </w:r>
            <w:r>
              <w:rPr>
                <w:noProof/>
                <w:webHidden/>
              </w:rPr>
              <w:tab/>
            </w:r>
            <w:r>
              <w:rPr>
                <w:noProof/>
                <w:webHidden/>
              </w:rPr>
              <w:fldChar w:fldCharType="begin"/>
            </w:r>
            <w:r>
              <w:rPr>
                <w:noProof/>
                <w:webHidden/>
              </w:rPr>
              <w:instrText xml:space="preserve"> PAGEREF _Toc150526784 \h </w:instrText>
            </w:r>
            <w:r>
              <w:rPr>
                <w:noProof/>
                <w:webHidden/>
              </w:rPr>
            </w:r>
            <w:r>
              <w:rPr>
                <w:noProof/>
                <w:webHidden/>
              </w:rPr>
              <w:fldChar w:fldCharType="separate"/>
            </w:r>
            <w:r>
              <w:rPr>
                <w:noProof/>
                <w:webHidden/>
              </w:rPr>
              <w:t>41</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5" w:history="1">
            <w:r w:rsidRPr="00BB7A4F">
              <w:rPr>
                <w:rStyle w:val="Hyperlink"/>
                <w:rFonts w:ascii="Times New Roman" w:hAnsi="Times New Roman"/>
                <w:b/>
                <w:noProof/>
              </w:rPr>
              <w:t>4.6. Корективни действия и последващото им проследяване</w:t>
            </w:r>
            <w:r>
              <w:rPr>
                <w:noProof/>
                <w:webHidden/>
              </w:rPr>
              <w:tab/>
            </w:r>
            <w:r>
              <w:rPr>
                <w:noProof/>
                <w:webHidden/>
              </w:rPr>
              <w:fldChar w:fldCharType="begin"/>
            </w:r>
            <w:r>
              <w:rPr>
                <w:noProof/>
                <w:webHidden/>
              </w:rPr>
              <w:instrText xml:space="preserve"> PAGEREF _Toc150526785 \h </w:instrText>
            </w:r>
            <w:r>
              <w:rPr>
                <w:noProof/>
                <w:webHidden/>
              </w:rPr>
            </w:r>
            <w:r>
              <w:rPr>
                <w:noProof/>
                <w:webHidden/>
              </w:rPr>
              <w:fldChar w:fldCharType="separate"/>
            </w:r>
            <w:r>
              <w:rPr>
                <w:noProof/>
                <w:webHidden/>
              </w:rPr>
              <w:t>43</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6" w:history="1">
            <w:r w:rsidRPr="00BB7A4F">
              <w:rPr>
                <w:rStyle w:val="Hyperlink"/>
                <w:rFonts w:ascii="Times New Roman" w:hAnsi="Times New Roman"/>
                <w:b/>
                <w:noProof/>
                <w:snapToGrid w:val="0"/>
              </w:rPr>
              <w:t>4.7. Приключване на процедурата по администриране на нередност</w:t>
            </w:r>
            <w:r>
              <w:rPr>
                <w:noProof/>
                <w:webHidden/>
              </w:rPr>
              <w:tab/>
            </w:r>
            <w:r>
              <w:rPr>
                <w:noProof/>
                <w:webHidden/>
              </w:rPr>
              <w:fldChar w:fldCharType="begin"/>
            </w:r>
            <w:r>
              <w:rPr>
                <w:noProof/>
                <w:webHidden/>
              </w:rPr>
              <w:instrText xml:space="preserve"> PAGEREF _Toc150526786 \h </w:instrText>
            </w:r>
            <w:r>
              <w:rPr>
                <w:noProof/>
                <w:webHidden/>
              </w:rPr>
            </w:r>
            <w:r>
              <w:rPr>
                <w:noProof/>
                <w:webHidden/>
              </w:rPr>
              <w:fldChar w:fldCharType="separate"/>
            </w:r>
            <w:r>
              <w:rPr>
                <w:noProof/>
                <w:webHidden/>
              </w:rPr>
              <w:t>44</w:t>
            </w:r>
            <w:r>
              <w:rPr>
                <w:noProof/>
                <w:webHidden/>
              </w:rPr>
              <w:fldChar w:fldCharType="end"/>
            </w:r>
          </w:hyperlink>
        </w:p>
        <w:p w:rsidR="00704929" w:rsidRDefault="00704929">
          <w:pPr>
            <w:pStyle w:val="TOC3"/>
            <w:tabs>
              <w:tab w:val="right" w:leader="dot" w:pos="9062"/>
            </w:tabs>
            <w:rPr>
              <w:rFonts w:eastAsiaTheme="minorEastAsia" w:cstheme="minorBidi"/>
              <w:noProof/>
              <w:sz w:val="22"/>
              <w:szCs w:val="22"/>
              <w:lang w:eastAsia="bg-BG"/>
            </w:rPr>
          </w:pPr>
          <w:hyperlink w:anchor="_Toc150526787" w:history="1">
            <w:r w:rsidRPr="00BB7A4F">
              <w:rPr>
                <w:rStyle w:val="Hyperlink"/>
                <w:rFonts w:ascii="Times New Roman" w:hAnsi="Times New Roman"/>
                <w:b/>
                <w:bCs/>
                <w:noProof/>
              </w:rPr>
              <w:t xml:space="preserve">4.8. Други действия, изпълнението на които е от значение за правилното </w:t>
            </w:r>
            <w:r w:rsidRPr="00BB7A4F">
              <w:rPr>
                <w:rStyle w:val="Hyperlink"/>
                <w:rFonts w:ascii="Times New Roman" w:hAnsi="Times New Roman"/>
                <w:b/>
                <w:noProof/>
                <w:snapToGrid w:val="0"/>
              </w:rPr>
              <w:t>администриране</w:t>
            </w:r>
            <w:r w:rsidRPr="00BB7A4F">
              <w:rPr>
                <w:rStyle w:val="Hyperlink"/>
                <w:rFonts w:ascii="Times New Roman" w:hAnsi="Times New Roman"/>
                <w:b/>
                <w:bCs/>
                <w:noProof/>
              </w:rPr>
              <w:t xml:space="preserve"> на нередността.</w:t>
            </w:r>
            <w:r>
              <w:rPr>
                <w:noProof/>
                <w:webHidden/>
              </w:rPr>
              <w:tab/>
            </w:r>
            <w:r>
              <w:rPr>
                <w:noProof/>
                <w:webHidden/>
              </w:rPr>
              <w:fldChar w:fldCharType="begin"/>
            </w:r>
            <w:r>
              <w:rPr>
                <w:noProof/>
                <w:webHidden/>
              </w:rPr>
              <w:instrText xml:space="preserve"> PAGEREF _Toc150526787 \h </w:instrText>
            </w:r>
            <w:r>
              <w:rPr>
                <w:noProof/>
                <w:webHidden/>
              </w:rPr>
            </w:r>
            <w:r>
              <w:rPr>
                <w:noProof/>
                <w:webHidden/>
              </w:rPr>
              <w:fldChar w:fldCharType="separate"/>
            </w:r>
            <w:r>
              <w:rPr>
                <w:noProof/>
                <w:webHidden/>
              </w:rPr>
              <w:t>46</w:t>
            </w:r>
            <w:r>
              <w:rPr>
                <w:noProof/>
                <w:webHidden/>
              </w:rPr>
              <w:fldChar w:fldCharType="end"/>
            </w:r>
          </w:hyperlink>
        </w:p>
        <w:p w:rsidR="00704929" w:rsidRDefault="00704929">
          <w:pPr>
            <w:pStyle w:val="TOC2"/>
            <w:rPr>
              <w:rFonts w:asciiTheme="minorHAnsi" w:eastAsiaTheme="minorEastAsia" w:hAnsiTheme="minorHAnsi" w:cstheme="minorBidi"/>
              <w:iCs w:val="0"/>
              <w:noProof/>
              <w:sz w:val="22"/>
              <w:szCs w:val="22"/>
              <w:lang w:eastAsia="bg-BG"/>
            </w:rPr>
          </w:pPr>
          <w:hyperlink w:anchor="_Toc150526788" w:history="1">
            <w:r w:rsidRPr="00BB7A4F">
              <w:rPr>
                <w:rStyle w:val="Hyperlink"/>
                <w:b/>
                <w:noProof/>
              </w:rPr>
              <w:t>5. ИЗБЯГВАНЕ НА КОНФЛИКТ НА ИНТЕРЕСИ</w:t>
            </w:r>
            <w:r>
              <w:rPr>
                <w:noProof/>
                <w:webHidden/>
              </w:rPr>
              <w:tab/>
            </w:r>
            <w:r>
              <w:rPr>
                <w:noProof/>
                <w:webHidden/>
              </w:rPr>
              <w:fldChar w:fldCharType="begin"/>
            </w:r>
            <w:r>
              <w:rPr>
                <w:noProof/>
                <w:webHidden/>
              </w:rPr>
              <w:instrText xml:space="preserve"> PAGEREF _Toc150526788 \h </w:instrText>
            </w:r>
            <w:r>
              <w:rPr>
                <w:noProof/>
                <w:webHidden/>
              </w:rPr>
            </w:r>
            <w:r>
              <w:rPr>
                <w:noProof/>
                <w:webHidden/>
              </w:rPr>
              <w:fldChar w:fldCharType="separate"/>
            </w:r>
            <w:r>
              <w:rPr>
                <w:noProof/>
                <w:webHidden/>
              </w:rPr>
              <w:t>46</w:t>
            </w:r>
            <w:r>
              <w:rPr>
                <w:noProof/>
                <w:webHidden/>
              </w:rPr>
              <w:fldChar w:fldCharType="end"/>
            </w:r>
          </w:hyperlink>
        </w:p>
        <w:p w:rsidR="00704929" w:rsidRDefault="00704929">
          <w:pPr>
            <w:pStyle w:val="TOC2"/>
            <w:rPr>
              <w:rFonts w:asciiTheme="minorHAnsi" w:eastAsiaTheme="minorEastAsia" w:hAnsiTheme="minorHAnsi" w:cstheme="minorBidi"/>
              <w:iCs w:val="0"/>
              <w:noProof/>
              <w:sz w:val="22"/>
              <w:szCs w:val="22"/>
              <w:lang w:eastAsia="bg-BG"/>
            </w:rPr>
          </w:pPr>
          <w:hyperlink w:anchor="_Toc150526789" w:history="1">
            <w:r w:rsidRPr="00BB7A4F">
              <w:rPr>
                <w:rStyle w:val="Hyperlink"/>
                <w:b/>
                <w:noProof/>
              </w:rPr>
              <w:t>6. ОСИГУРЯВАНЕ НА ОДИТНА ПЪТЕКА ПО ПРОЦЕДУРИ ОТ КОМПЕТЕНЦИИТЕ НА ОТДЕЛ „УПРАВЛЕНИЕ НА РИСКА“</w:t>
            </w:r>
            <w:r>
              <w:rPr>
                <w:noProof/>
                <w:webHidden/>
              </w:rPr>
              <w:tab/>
            </w:r>
            <w:r>
              <w:rPr>
                <w:noProof/>
                <w:webHidden/>
              </w:rPr>
              <w:fldChar w:fldCharType="begin"/>
            </w:r>
            <w:r>
              <w:rPr>
                <w:noProof/>
                <w:webHidden/>
              </w:rPr>
              <w:instrText xml:space="preserve"> PAGEREF _Toc150526789 \h </w:instrText>
            </w:r>
            <w:r>
              <w:rPr>
                <w:noProof/>
                <w:webHidden/>
              </w:rPr>
            </w:r>
            <w:r>
              <w:rPr>
                <w:noProof/>
                <w:webHidden/>
              </w:rPr>
              <w:fldChar w:fldCharType="separate"/>
            </w:r>
            <w:r>
              <w:rPr>
                <w:noProof/>
                <w:webHidden/>
              </w:rPr>
              <w:t>47</w:t>
            </w:r>
            <w:r>
              <w:rPr>
                <w:noProof/>
                <w:webHidden/>
              </w:rPr>
              <w:fldChar w:fldCharType="end"/>
            </w:r>
          </w:hyperlink>
        </w:p>
        <w:p w:rsidR="00AB298B" w:rsidRDefault="00AB298B">
          <w:r>
            <w:rPr>
              <w:b/>
              <w:bCs/>
              <w:noProof/>
            </w:rPr>
            <w:fldChar w:fldCharType="end"/>
          </w:r>
        </w:p>
      </w:sdtContent>
    </w:sdt>
    <w:p w:rsidR="00223C0B" w:rsidRPr="00223C0B"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p>
    <w:p w:rsidR="00223C0B" w:rsidRPr="00223C0B" w:rsidRDefault="00223C0B" w:rsidP="00223C0B">
      <w:pPr>
        <w:pStyle w:val="ListParagraph"/>
        <w:numPr>
          <w:ilvl w:val="0"/>
          <w:numId w:val="63"/>
        </w:numPr>
        <w:pBdr>
          <w:top w:val="single" w:sz="4" w:space="1" w:color="auto"/>
          <w:left w:val="single" w:sz="4" w:space="4" w:color="auto"/>
          <w:bottom w:val="single" w:sz="4" w:space="1" w:color="auto"/>
          <w:right w:val="single" w:sz="4" w:space="4" w:color="auto"/>
        </w:pBdr>
        <w:shd w:val="clear" w:color="auto" w:fill="99CCFF"/>
        <w:spacing w:before="120" w:after="120" w:line="240" w:lineRule="auto"/>
        <w:jc w:val="both"/>
        <w:outlineLvl w:val="1"/>
        <w:rPr>
          <w:rFonts w:ascii="Times New Roman" w:eastAsia="Times New Roman" w:hAnsi="Times New Roman" w:cs="Times New Roman"/>
          <w:b/>
          <w:sz w:val="24"/>
          <w:szCs w:val="24"/>
          <w:lang w:eastAsia="pl-PL"/>
        </w:rPr>
      </w:pPr>
      <w:bookmarkStart w:id="4" w:name="_Toc149213636"/>
      <w:bookmarkStart w:id="5" w:name="_Toc150526758"/>
      <w:r w:rsidRPr="00223C0B">
        <w:rPr>
          <w:rFonts w:ascii="Times New Roman" w:eastAsia="Times New Roman" w:hAnsi="Times New Roman" w:cs="Times New Roman"/>
          <w:b/>
          <w:sz w:val="24"/>
          <w:szCs w:val="24"/>
          <w:lang w:eastAsia="pl-PL"/>
        </w:rPr>
        <w:t>ФУНКЦИИ НА ОТДЕЛ „УПРАВЛЕНИЕ НА РИСКА“</w:t>
      </w:r>
      <w:bookmarkEnd w:id="4"/>
      <w:bookmarkEnd w:id="5"/>
    </w:p>
    <w:p w:rsidR="00223C0B" w:rsidRPr="00223C0B" w:rsidRDefault="00223C0B" w:rsidP="00223C0B">
      <w:pPr>
        <w:tabs>
          <w:tab w:val="left" w:pos="993"/>
        </w:tabs>
        <w:spacing w:after="0" w:line="240" w:lineRule="auto"/>
        <w:ind w:left="851" w:right="142"/>
        <w:jc w:val="both"/>
        <w:rPr>
          <w:rFonts w:ascii="Times New Roman" w:eastAsia="Times New Roman" w:hAnsi="Times New Roman" w:cs="Times New Roman"/>
          <w:sz w:val="24"/>
          <w:szCs w:val="24"/>
          <w:lang w:eastAsia="bg-BG"/>
        </w:rPr>
      </w:pP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Отделът подпомага</w:t>
      </w:r>
      <w:r w:rsidRPr="00223C0B">
        <w:rPr>
          <w:rFonts w:ascii="Times New Roman" w:eastAsia="Times New Roman" w:hAnsi="Times New Roman" w:cs="Times New Roman"/>
          <w:sz w:val="24"/>
          <w:szCs w:val="24"/>
          <w:lang w:eastAsia="bg-BG"/>
        </w:rPr>
        <w:t xml:space="preserve"> директора на дирекцията </w:t>
      </w:r>
      <w:r w:rsidRPr="00223C0B">
        <w:rPr>
          <w:rFonts w:ascii="Times New Roman" w:eastAsia="Times New Roman" w:hAnsi="Times New Roman" w:cs="Times New Roman" w:hint="eastAsia"/>
          <w:sz w:val="24"/>
          <w:szCs w:val="24"/>
          <w:lang w:eastAsia="bg-BG"/>
        </w:rPr>
        <w:t>в</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коорди</w:t>
      </w:r>
      <w:r w:rsidRPr="00223C0B">
        <w:rPr>
          <w:rFonts w:ascii="Times New Roman" w:eastAsia="Times New Roman" w:hAnsi="Times New Roman" w:cs="Times New Roman"/>
          <w:sz w:val="24"/>
          <w:szCs w:val="24"/>
          <w:lang w:eastAsia="bg-BG"/>
        </w:rPr>
        <w:t xml:space="preserve">нацията на дейността по управление на риска </w:t>
      </w:r>
      <w:r w:rsidRPr="00223C0B">
        <w:rPr>
          <w:rFonts w:ascii="Times New Roman" w:eastAsia="Times New Roman" w:hAnsi="Times New Roman" w:cs="Times New Roman" w:hint="eastAsia"/>
          <w:sz w:val="24"/>
          <w:szCs w:val="24"/>
          <w:lang w:eastAsia="bg-BG"/>
        </w:rPr>
        <w:t>като следи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текущото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изпълнение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дейностите</w:t>
      </w:r>
      <w:r w:rsidRPr="00223C0B">
        <w:rPr>
          <w:rFonts w:ascii="Times New Roman" w:eastAsia="Times New Roman" w:hAnsi="Times New Roman" w:cs="Times New Roman"/>
          <w:sz w:val="24"/>
          <w:szCs w:val="24"/>
          <w:lang w:eastAsia="bg-BG"/>
        </w:rPr>
        <w:t xml:space="preserve"> по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в</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рамките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ПТС;</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Разработва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критерии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оценка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рисковете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предлага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рамката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организира </w:t>
      </w:r>
      <w:r w:rsidRPr="00223C0B">
        <w:rPr>
          <w:rFonts w:ascii="Times New Roman" w:eastAsia="Times New Roman" w:hAnsi="Times New Roman" w:cs="Times New Roman" w:hint="eastAsia"/>
          <w:sz w:val="24"/>
          <w:szCs w:val="24"/>
          <w:lang w:eastAsia="bg-BG"/>
        </w:rPr>
        <w:t>дейността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идентифициране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анализ</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рисковете</w:t>
      </w:r>
      <w:r w:rsidRPr="00223C0B">
        <w:rPr>
          <w:rFonts w:ascii="Times New Roman" w:eastAsia="Times New Roman" w:hAnsi="Times New Roman" w:cs="Times New Roman"/>
          <w:sz w:val="24"/>
          <w:szCs w:val="24"/>
          <w:lang w:eastAsia="bg-BG"/>
        </w:rPr>
        <w:t xml:space="preserve"> и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подготовка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актуализиране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планове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съхранява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актуализира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регистъра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рисковете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идентифицира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мерки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подобряване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ниво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програма</w:t>
      </w:r>
      <w:r w:rsidRPr="00223C0B">
        <w:rPr>
          <w:rFonts w:ascii="Times New Roman" w:eastAsia="Times New Roman" w:hAnsi="Times New Roman" w:cs="Times New Roman"/>
          <w:sz w:val="24"/>
          <w:szCs w:val="24"/>
          <w:lang w:eastAsia="bg-BG"/>
        </w:rPr>
        <w:t>;</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Предлага и следи за изпълнението на мерки 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оптимизиране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управлението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риска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ниво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бенефициент</w:t>
      </w:r>
      <w:r w:rsidRPr="00223C0B">
        <w:rPr>
          <w:rFonts w:ascii="Times New Roman" w:eastAsia="Times New Roman" w:hAnsi="Times New Roman" w:cs="Times New Roman"/>
          <w:sz w:val="24"/>
          <w:szCs w:val="24"/>
          <w:lang w:eastAsia="bg-BG"/>
        </w:rPr>
        <w:t>/</w:t>
      </w:r>
      <w:r w:rsidRPr="00223C0B">
        <w:rPr>
          <w:rFonts w:ascii="Times New Roman" w:eastAsia="Times New Roman" w:hAnsi="Times New Roman" w:cs="Times New Roman" w:hint="eastAsia"/>
          <w:sz w:val="24"/>
          <w:szCs w:val="24"/>
          <w:lang w:eastAsia="bg-BG"/>
        </w:rPr>
        <w:t>проект</w:t>
      </w:r>
      <w:r w:rsidRPr="00223C0B">
        <w:rPr>
          <w:rFonts w:ascii="Times New Roman" w:eastAsia="Times New Roman" w:hAnsi="Times New Roman" w:cs="Times New Roman"/>
          <w:sz w:val="24"/>
          <w:szCs w:val="24"/>
          <w:lang w:eastAsia="bg-BG"/>
        </w:rPr>
        <w:t>;</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Осъществява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управление на риска от измама като организира </w:t>
      </w:r>
      <w:r w:rsidRPr="00223C0B">
        <w:rPr>
          <w:rFonts w:ascii="Times New Roman" w:eastAsia="Times New Roman" w:hAnsi="Times New Roman" w:cs="Times New Roman" w:hint="eastAsia"/>
          <w:sz w:val="24"/>
          <w:szCs w:val="24"/>
          <w:lang w:eastAsia="bg-BG"/>
        </w:rPr>
        <w:t>установяването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ефективна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политика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борба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с</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измамите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план за ответни мерки срещу </w:t>
      </w:r>
      <w:r w:rsidRPr="00223C0B">
        <w:rPr>
          <w:rFonts w:ascii="Times New Roman" w:eastAsia="Times New Roman" w:hAnsi="Times New Roman" w:cs="Times New Roman" w:hint="eastAsia"/>
          <w:sz w:val="24"/>
          <w:szCs w:val="24"/>
          <w:lang w:eastAsia="bg-BG"/>
        </w:rPr>
        <w:t>измамите</w:t>
      </w:r>
      <w:r w:rsidRPr="00223C0B">
        <w:rPr>
          <w:rFonts w:ascii="Times New Roman" w:eastAsia="Times New Roman" w:hAnsi="Times New Roman" w:cs="Times New Roman"/>
          <w:sz w:val="24"/>
          <w:szCs w:val="24"/>
          <w:lang w:eastAsia="bg-BG"/>
        </w:rPr>
        <w:t xml:space="preserve">, както и извършването, с помощта на екип за оценка на риска, на редовен преглед на риска от измами, </w:t>
      </w:r>
      <w:r w:rsidRPr="00223C0B">
        <w:rPr>
          <w:rFonts w:ascii="Times New Roman" w:eastAsia="Times New Roman" w:hAnsi="Times New Roman" w:cs="Times New Roman" w:hint="eastAsia"/>
          <w:sz w:val="24"/>
          <w:szCs w:val="24"/>
          <w:lang w:eastAsia="bg-BG"/>
        </w:rPr>
        <w:t>осигурява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осведомеността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обучението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персонала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борба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с</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измамите</w:t>
      </w:r>
      <w:r w:rsidRPr="00223C0B">
        <w:rPr>
          <w:rFonts w:ascii="Times New Roman" w:eastAsia="Times New Roman" w:hAnsi="Times New Roman" w:cs="Times New Roman"/>
          <w:sz w:val="24"/>
          <w:szCs w:val="24"/>
          <w:lang w:eastAsia="bg-BG"/>
        </w:rPr>
        <w:t xml:space="preserve"> и следи за незабавното насочване от страна на УО на разследванията, когато такива се предприемат, към компетентните разследващи органи;</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hint="eastAsia"/>
          <w:sz w:val="24"/>
          <w:szCs w:val="24"/>
          <w:lang w:eastAsia="bg-BG"/>
        </w:rPr>
        <w:t>Изпълнява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дейности 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администриране на сигнали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нередности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нередности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ПТС</w:t>
      </w:r>
      <w:r w:rsidRPr="00223C0B">
        <w:rPr>
          <w:rFonts w:ascii="Times New Roman" w:eastAsia="Times New Roman" w:hAnsi="Times New Roman" w:cs="Times New Roman"/>
          <w:sz w:val="24"/>
          <w:szCs w:val="24"/>
          <w:lang w:eastAsia="bg-BG"/>
        </w:rPr>
        <w:t xml:space="preserve"> и съмнения за измама, </w:t>
      </w:r>
      <w:r w:rsidRPr="00223C0B">
        <w:rPr>
          <w:rFonts w:ascii="Times New Roman" w:eastAsia="Times New Roman" w:hAnsi="Times New Roman" w:cs="Times New Roman" w:hint="eastAsia"/>
          <w:sz w:val="24"/>
          <w:szCs w:val="24"/>
          <w:lang w:eastAsia="bg-BG"/>
        </w:rPr>
        <w:t>съгласно</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изискванията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Наредба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за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администриране</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на</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hint="eastAsia"/>
          <w:sz w:val="24"/>
          <w:szCs w:val="24"/>
          <w:lang w:eastAsia="bg-BG"/>
        </w:rPr>
        <w:t>нередности</w:t>
      </w:r>
      <w:r w:rsidRPr="00223C0B">
        <w:rPr>
          <w:rFonts w:ascii="Times New Roman" w:eastAsia="Times New Roman" w:hAnsi="Times New Roman" w:cs="Times New Roman"/>
          <w:sz w:val="24"/>
          <w:szCs w:val="24"/>
          <w:lang w:eastAsia="bg-BG"/>
        </w:rPr>
        <w:t xml:space="preserve"> по европейските структурни и инвестиционни фондове  (</w:t>
      </w:r>
      <w:r w:rsidRPr="00223C0B">
        <w:rPr>
          <w:rFonts w:ascii="Times New Roman" w:eastAsia="Times New Roman" w:hAnsi="Times New Roman" w:cs="Times New Roman" w:hint="eastAsia"/>
          <w:sz w:val="24"/>
          <w:szCs w:val="24"/>
          <w:lang w:eastAsia="bg-BG"/>
        </w:rPr>
        <w:t>Наредбата</w:t>
      </w:r>
      <w:r w:rsidRPr="00223C0B">
        <w:rPr>
          <w:rFonts w:ascii="Times New Roman" w:eastAsia="Times New Roman" w:hAnsi="Times New Roman" w:cs="Times New Roman"/>
          <w:sz w:val="24"/>
          <w:szCs w:val="24"/>
          <w:lang w:eastAsia="bg-BG"/>
        </w:rPr>
        <w:t xml:space="preserve">) и вътрешните правила на УО на ПТС; </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 xml:space="preserve">Взаимодейства с всички одитни институции, анализ на резултатите от одитите и разработване на краткосрочни, средносрочни и дългосрочни мерки за преодоляване на системни слабости; </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Обобщава информацията за изпълнението на плановете за действие, изготвени във връзка с одитите на ПТС;</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Координира дейностите за развитие на административния капацитет по програмата, включително участие в различни инициативи на ЕК в тази посока;</w:t>
      </w:r>
    </w:p>
    <w:p w:rsidR="00223C0B" w:rsidRPr="00223C0B" w:rsidRDefault="00223C0B" w:rsidP="00223C0B">
      <w:pPr>
        <w:numPr>
          <w:ilvl w:val="0"/>
          <w:numId w:val="64"/>
        </w:numPr>
        <w:tabs>
          <w:tab w:val="left" w:pos="993"/>
        </w:tabs>
        <w:spacing w:after="0" w:line="240" w:lineRule="auto"/>
        <w:ind w:right="142"/>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Извършва дейности съгласно вътрешните правила на Министерството на транспорта и съобщенията във връзка с отчуждаване на имоти частна собственост, придобиване на имоти общинска собственост и предоставяне на имоти държавна собственост на Национална компания „Железопътна инфраструктура“ за реализацията на обекти на железопътната инфраструктура, финансирани от програмата.</w:t>
      </w:r>
    </w:p>
    <w:p w:rsidR="00223C0B" w:rsidRPr="00223C0B"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p>
    <w:p w:rsidR="00223C0B" w:rsidRPr="00223C0B" w:rsidRDefault="00223C0B" w:rsidP="00223C0B">
      <w:pPr>
        <w:pStyle w:val="ListParagraph"/>
        <w:numPr>
          <w:ilvl w:val="0"/>
          <w:numId w:val="63"/>
        </w:numPr>
        <w:pBdr>
          <w:top w:val="single" w:sz="4" w:space="1" w:color="auto"/>
          <w:left w:val="single" w:sz="4" w:space="4" w:color="auto"/>
          <w:bottom w:val="single" w:sz="4" w:space="1" w:color="auto"/>
          <w:right w:val="single" w:sz="4" w:space="4" w:color="auto"/>
        </w:pBdr>
        <w:shd w:val="clear" w:color="auto" w:fill="99CCFF"/>
        <w:spacing w:before="120" w:after="120" w:line="240" w:lineRule="auto"/>
        <w:jc w:val="both"/>
        <w:outlineLvl w:val="1"/>
        <w:rPr>
          <w:rFonts w:ascii="Times New Roman" w:eastAsia="Times New Roman" w:hAnsi="Times New Roman" w:cs="Times New Roman"/>
          <w:b/>
          <w:sz w:val="24"/>
          <w:szCs w:val="24"/>
          <w:lang w:eastAsia="pl-PL"/>
        </w:rPr>
      </w:pPr>
      <w:bookmarkStart w:id="6" w:name="_Toc479775355"/>
      <w:bookmarkStart w:id="7" w:name="_Toc479775799"/>
      <w:bookmarkStart w:id="8" w:name="_Toc140150290"/>
      <w:bookmarkStart w:id="9" w:name="_Toc149213637"/>
      <w:bookmarkStart w:id="10" w:name="_Toc150526759"/>
      <w:bookmarkEnd w:id="6"/>
      <w:r w:rsidRPr="00223C0B">
        <w:rPr>
          <w:rFonts w:ascii="Times New Roman" w:eastAsia="Times New Roman" w:hAnsi="Times New Roman" w:cs="Times New Roman"/>
          <w:b/>
          <w:sz w:val="24"/>
          <w:szCs w:val="24"/>
          <w:lang w:eastAsia="pl-PL"/>
        </w:rPr>
        <w:t>УПРАВЛЕНИЕ НА РИСКА</w:t>
      </w:r>
      <w:bookmarkEnd w:id="7"/>
      <w:bookmarkEnd w:id="8"/>
      <w:bookmarkEnd w:id="9"/>
      <w:bookmarkEnd w:id="10"/>
    </w:p>
    <w:p w:rsidR="00223C0B" w:rsidRPr="00223C0B" w:rsidRDefault="00223C0B" w:rsidP="00223C0B">
      <w:pPr>
        <w:pStyle w:val="ListParagraph"/>
        <w:numPr>
          <w:ilvl w:val="1"/>
          <w:numId w:val="63"/>
        </w:numPr>
        <w:pBdr>
          <w:top w:val="single" w:sz="4" w:space="1" w:color="auto"/>
          <w:left w:val="single" w:sz="4" w:space="4" w:color="auto"/>
          <w:bottom w:val="single" w:sz="4" w:space="1" w:color="auto"/>
          <w:right w:val="single" w:sz="4" w:space="4" w:color="auto"/>
        </w:pBdr>
        <w:shd w:val="clear" w:color="auto" w:fill="DBE5F1"/>
        <w:spacing w:before="120" w:after="120" w:line="240" w:lineRule="auto"/>
        <w:jc w:val="both"/>
        <w:outlineLvl w:val="2"/>
        <w:rPr>
          <w:rFonts w:ascii="Times New Roman" w:eastAsia="Times New Roman" w:hAnsi="Times New Roman" w:cs="Times New Roman"/>
          <w:b/>
          <w:sz w:val="24"/>
          <w:szCs w:val="24"/>
          <w:lang w:val="en-US" w:eastAsia="bg-BG"/>
        </w:rPr>
      </w:pPr>
      <w:bookmarkStart w:id="11" w:name="_Toc479775800"/>
      <w:bookmarkStart w:id="12" w:name="_Toc140150291"/>
      <w:bookmarkStart w:id="13" w:name="_Toc149213638"/>
      <w:bookmarkStart w:id="14" w:name="_Toc150526760"/>
      <w:r w:rsidRPr="00223C0B">
        <w:rPr>
          <w:rFonts w:ascii="Times New Roman" w:eastAsia="Times New Roman" w:hAnsi="Times New Roman" w:cs="Times New Roman"/>
          <w:b/>
          <w:sz w:val="24"/>
          <w:szCs w:val="24"/>
          <w:lang w:eastAsia="bg-BG"/>
        </w:rPr>
        <w:t>Въведение</w:t>
      </w:r>
      <w:bookmarkEnd w:id="11"/>
      <w:bookmarkEnd w:id="12"/>
      <w:bookmarkEnd w:id="13"/>
      <w:bookmarkEnd w:id="14"/>
      <w:r w:rsidRPr="00223C0B">
        <w:rPr>
          <w:rFonts w:ascii="Times New Roman" w:eastAsia="Times New Roman" w:hAnsi="Times New Roman" w:cs="Times New Roman"/>
          <w:b/>
          <w:sz w:val="24"/>
          <w:szCs w:val="24"/>
          <w:lang w:val="en-US" w:eastAsia="bg-BG"/>
        </w:rPr>
        <w:t xml:space="preserve"> </w:t>
      </w:r>
    </w:p>
    <w:p w:rsidR="002B5DF0" w:rsidRDefault="002B5DF0" w:rsidP="002B5DF0">
      <w:pPr>
        <w:pStyle w:val="ListParagraph"/>
        <w:spacing w:after="0" w:line="240" w:lineRule="auto"/>
        <w:ind w:left="851"/>
        <w:jc w:val="both"/>
        <w:rPr>
          <w:rFonts w:ascii="Times New Roman" w:eastAsia="Times New Roman" w:hAnsi="Times New Roman" w:cs="Times New Roman"/>
          <w:sz w:val="24"/>
          <w:szCs w:val="24"/>
          <w:lang w:eastAsia="pl-PL"/>
        </w:rPr>
      </w:pPr>
    </w:p>
    <w:p w:rsidR="00223C0B" w:rsidRPr="00223C0B" w:rsidRDefault="002B5DF0" w:rsidP="002B5DF0">
      <w:pPr>
        <w:pStyle w:val="ListParagraph"/>
        <w:spacing w:after="0" w:line="240" w:lineRule="auto"/>
        <w:ind w:lef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223C0B" w:rsidRPr="00223C0B">
        <w:rPr>
          <w:rFonts w:ascii="Times New Roman" w:eastAsia="Times New Roman" w:hAnsi="Times New Roman" w:cs="Times New Roman"/>
          <w:sz w:val="24"/>
          <w:szCs w:val="24"/>
          <w:lang w:eastAsia="pl-PL"/>
        </w:rPr>
        <w:t>Както е уточнено в СУК, рискът на ниво „проект” се управлява от бенефициентите, а рискът на ниво „програма” се управлява от УО на ПТС в съответствие с възприетите процедури, като основният акцент е върху борбата с риска от измама. В тази връзка по-долу са разгледани последователно :</w:t>
      </w:r>
    </w:p>
    <w:p w:rsidR="00223C0B" w:rsidRPr="00223C0B" w:rsidRDefault="00223C0B" w:rsidP="00223C0B">
      <w:pPr>
        <w:numPr>
          <w:ilvl w:val="0"/>
          <w:numId w:val="65"/>
        </w:numPr>
        <w:spacing w:after="0" w:line="240" w:lineRule="auto"/>
        <w:ind w:left="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т.2.2 до т. 2.7 – Общ процес за управление на риска на ПТС</w:t>
      </w:r>
    </w:p>
    <w:p w:rsidR="00223C0B" w:rsidRPr="00223C0B" w:rsidRDefault="00223C0B" w:rsidP="00223C0B">
      <w:pPr>
        <w:numPr>
          <w:ilvl w:val="0"/>
          <w:numId w:val="65"/>
        </w:numPr>
        <w:spacing w:after="0" w:line="240" w:lineRule="auto"/>
        <w:ind w:left="851"/>
        <w:contextualSpacing/>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pl-PL"/>
        </w:rPr>
        <w:t xml:space="preserve">т. 2.8 до т. 2.12 - мерките за управление на риска от измама, които са базират изцяло на </w:t>
      </w:r>
      <w:proofErr w:type="spellStart"/>
      <w:r w:rsidRPr="00223C0B">
        <w:rPr>
          <w:rFonts w:ascii="Times New Roman" w:eastAsia="Times New Roman" w:hAnsi="Times New Roman" w:cs="Times New Roman"/>
          <w:sz w:val="24"/>
          <w:szCs w:val="24"/>
          <w:lang w:eastAsia="pl-PL"/>
        </w:rPr>
        <w:t>Guidance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Note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on</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Fraud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Risk</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Assesment</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and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Effective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and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Proportionate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Anti</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Fraud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Measures</w:t>
      </w:r>
      <w:proofErr w:type="spellEnd"/>
      <w:r w:rsidRPr="00223C0B">
        <w:rPr>
          <w:rFonts w:ascii="Times New Roman" w:eastAsia="Times New Roman" w:hAnsi="Times New Roman" w:cs="Times New Roman"/>
          <w:sz w:val="24"/>
          <w:szCs w:val="24"/>
          <w:lang w:eastAsia="pl-PL"/>
        </w:rPr>
        <w:t xml:space="preserve"> 2013 </w:t>
      </w:r>
      <w:proofErr w:type="spellStart"/>
      <w:r w:rsidRPr="00223C0B">
        <w:rPr>
          <w:rFonts w:ascii="Times New Roman" w:eastAsia="Times New Roman" w:hAnsi="Times New Roman" w:cs="Times New Roman"/>
          <w:sz w:val="24"/>
          <w:szCs w:val="24"/>
          <w:lang w:eastAsia="pl-PL"/>
        </w:rPr>
        <w:t>Ref</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Ares</w:t>
      </w:r>
      <w:proofErr w:type="spellEnd"/>
      <w:r w:rsidRPr="00223C0B">
        <w:rPr>
          <w:rFonts w:ascii="Times New Roman" w:eastAsia="Times New Roman" w:hAnsi="Times New Roman" w:cs="Times New Roman"/>
          <w:sz w:val="24"/>
          <w:szCs w:val="24"/>
          <w:lang w:eastAsia="pl-PL"/>
        </w:rPr>
        <w:t xml:space="preserve"> (2013)3769073 - 19/12/2013 на ГД „Регионална и урбанистична политика“ на ЕК.</w:t>
      </w:r>
    </w:p>
    <w:p w:rsidR="00223C0B" w:rsidRPr="00223C0B" w:rsidRDefault="00223C0B" w:rsidP="00223C0B">
      <w:pPr>
        <w:numPr>
          <w:ilvl w:val="0"/>
          <w:numId w:val="65"/>
        </w:numPr>
        <w:spacing w:after="0" w:line="240" w:lineRule="auto"/>
        <w:ind w:left="851"/>
        <w:contextualSpacing/>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т</w:t>
      </w:r>
      <w:r w:rsidR="00FB1E95" w:rsidRPr="00FB1E95">
        <w:rPr>
          <w:rFonts w:ascii="Times New Roman" w:eastAsia="Times New Roman" w:hAnsi="Times New Roman" w:cs="Times New Roman"/>
          <w:sz w:val="24"/>
          <w:szCs w:val="24"/>
          <w:lang w:eastAsia="bg-BG"/>
        </w:rPr>
        <w:t>. 2.8 до т. 2.12</w:t>
      </w:r>
      <w:r w:rsidRPr="00FB1E95">
        <w:rPr>
          <w:rFonts w:ascii="Times New Roman" w:eastAsia="Times New Roman" w:hAnsi="Times New Roman" w:cs="Times New Roman"/>
          <w:sz w:val="24"/>
          <w:szCs w:val="24"/>
          <w:lang w:eastAsia="bg-BG"/>
        </w:rPr>
        <w:t xml:space="preserve"> – общият процес</w:t>
      </w:r>
      <w:r w:rsidRPr="00223C0B">
        <w:rPr>
          <w:rFonts w:ascii="Times New Roman" w:eastAsia="Times New Roman" w:hAnsi="Times New Roman" w:cs="Times New Roman"/>
          <w:sz w:val="24"/>
          <w:szCs w:val="24"/>
          <w:lang w:eastAsia="bg-BG"/>
        </w:rPr>
        <w:t xml:space="preserve"> за управление на риска по П „Транспортна </w:t>
      </w:r>
      <w:r w:rsidR="00033395" w:rsidRPr="00223C0B">
        <w:rPr>
          <w:rFonts w:ascii="Times New Roman" w:eastAsia="Times New Roman" w:hAnsi="Times New Roman" w:cs="Times New Roman"/>
          <w:sz w:val="24"/>
          <w:szCs w:val="24"/>
          <w:lang w:eastAsia="bg-BG"/>
        </w:rPr>
        <w:t>свързаност</w:t>
      </w:r>
      <w:r w:rsidRPr="00223C0B">
        <w:rPr>
          <w:rFonts w:ascii="Times New Roman" w:eastAsia="Times New Roman" w:hAnsi="Times New Roman" w:cs="Times New Roman"/>
          <w:sz w:val="24"/>
          <w:szCs w:val="24"/>
          <w:lang w:eastAsia="bg-BG"/>
        </w:rPr>
        <w:t>“</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bg-BG"/>
        </w:rPr>
      </w:pPr>
    </w:p>
    <w:p w:rsidR="00223C0B" w:rsidRPr="00223C0B" w:rsidRDefault="00223C0B" w:rsidP="00223C0B">
      <w:pPr>
        <w:pStyle w:val="ListParagraph"/>
        <w:numPr>
          <w:ilvl w:val="1"/>
          <w:numId w:val="63"/>
        </w:numPr>
        <w:pBdr>
          <w:top w:val="single" w:sz="4" w:space="1" w:color="auto"/>
          <w:left w:val="single" w:sz="4" w:space="4" w:color="auto"/>
          <w:bottom w:val="single" w:sz="4" w:space="1" w:color="auto"/>
          <w:right w:val="single" w:sz="4" w:space="4" w:color="auto"/>
        </w:pBdr>
        <w:shd w:val="clear" w:color="auto" w:fill="DBE5F1"/>
        <w:spacing w:before="120" w:after="120" w:line="240" w:lineRule="auto"/>
        <w:jc w:val="both"/>
        <w:outlineLvl w:val="2"/>
        <w:rPr>
          <w:rFonts w:ascii="Times New Roman" w:eastAsia="Times New Roman" w:hAnsi="Times New Roman" w:cs="Times New Roman"/>
          <w:b/>
          <w:sz w:val="24"/>
          <w:szCs w:val="24"/>
          <w:lang w:val="en-US" w:eastAsia="bg-BG"/>
        </w:rPr>
      </w:pPr>
      <w:bookmarkStart w:id="15" w:name="_Toc479775801"/>
      <w:bookmarkStart w:id="16" w:name="_Toc140150292"/>
      <w:bookmarkStart w:id="17" w:name="_Toc149213639"/>
      <w:bookmarkStart w:id="18" w:name="_Toc150526761"/>
      <w:r w:rsidRPr="00223C0B">
        <w:rPr>
          <w:rFonts w:ascii="Times New Roman" w:eastAsia="Times New Roman" w:hAnsi="Times New Roman" w:cs="Times New Roman"/>
          <w:b/>
          <w:sz w:val="24"/>
          <w:szCs w:val="24"/>
          <w:lang w:eastAsia="bg-BG"/>
        </w:rPr>
        <w:t>Дефиниции</w:t>
      </w:r>
      <w:bookmarkEnd w:id="15"/>
      <w:bookmarkEnd w:id="16"/>
      <w:bookmarkEnd w:id="17"/>
      <w:bookmarkEnd w:id="18"/>
      <w:r w:rsidRPr="00223C0B">
        <w:rPr>
          <w:rFonts w:ascii="Times New Roman" w:eastAsia="Times New Roman" w:hAnsi="Times New Roman" w:cs="Times New Roman"/>
          <w:b/>
          <w:sz w:val="24"/>
          <w:szCs w:val="24"/>
          <w:lang w:val="en-US" w:eastAsia="bg-BG"/>
        </w:rPr>
        <w:t xml:space="preserve"> </w:t>
      </w:r>
    </w:p>
    <w:p w:rsidR="00223C0B" w:rsidRPr="00223C0B" w:rsidRDefault="00223C0B" w:rsidP="00223C0B">
      <w:pPr>
        <w:spacing w:before="120" w:after="0" w:line="240" w:lineRule="auto"/>
        <w:ind w:left="720"/>
        <w:jc w:val="both"/>
        <w:rPr>
          <w:rFonts w:ascii="Times New Roman" w:eastAsia="Times New Roman" w:hAnsi="Times New Roman" w:cs="Times New Roman"/>
          <w:i/>
          <w:color w:val="000000"/>
          <w:sz w:val="24"/>
          <w:szCs w:val="24"/>
        </w:rPr>
      </w:pPr>
      <w:bookmarkStart w:id="19" w:name="_Toc249326092"/>
      <w:bookmarkEnd w:id="19"/>
      <w:r w:rsidRPr="00223C0B">
        <w:rPr>
          <w:rFonts w:ascii="Times New Roman" w:eastAsia="Times New Roman" w:hAnsi="Times New Roman" w:cs="Times New Roman"/>
          <w:i/>
          <w:color w:val="000000"/>
          <w:sz w:val="24"/>
          <w:szCs w:val="24"/>
        </w:rPr>
        <w:t xml:space="preserve">а) Управление на риска е дейността по систематично прилагане на процедури с цел идентифициране и оценяване на рискове, и след това планиране и реализиране на отговори на тези рискове.  </w:t>
      </w:r>
    </w:p>
    <w:p w:rsidR="00223C0B" w:rsidRPr="00223C0B" w:rsidRDefault="00223C0B" w:rsidP="00223C0B">
      <w:pPr>
        <w:spacing w:before="120" w:after="0" w:line="240" w:lineRule="auto"/>
        <w:ind w:left="720"/>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i/>
          <w:color w:val="000000"/>
          <w:sz w:val="24"/>
          <w:szCs w:val="24"/>
        </w:rPr>
        <w:t>Управлението на риска включва идентифициране, оценяване и контролиране на потенциални събития или ситуации, които могат да повлияят негативно върху постигане целите на организацията, и е предназначено да даде разумна увереност, че целите ще бъдат постигнати.</w:t>
      </w:r>
    </w:p>
    <w:p w:rsidR="00223C0B" w:rsidRPr="00223C0B" w:rsidRDefault="00223C0B" w:rsidP="00223C0B">
      <w:pPr>
        <w:spacing w:after="0" w:line="240" w:lineRule="auto"/>
        <w:ind w:firstLine="567"/>
        <w:contextualSpacing/>
        <w:jc w:val="both"/>
        <w:rPr>
          <w:rFonts w:ascii="Times New Roman" w:eastAsia="Times New Roman" w:hAnsi="Times New Roman" w:cs="Times New Roman"/>
          <w:color w:val="000000"/>
          <w:sz w:val="24"/>
          <w:szCs w:val="24"/>
        </w:rPr>
      </w:pPr>
      <w:bookmarkStart w:id="20" w:name="_Toc249326093"/>
    </w:p>
    <w:p w:rsidR="00223C0B" w:rsidRPr="00223C0B" w:rsidRDefault="00223C0B" w:rsidP="00223C0B">
      <w:pPr>
        <w:spacing w:after="0" w:line="240" w:lineRule="auto"/>
        <w:ind w:firstLine="567"/>
        <w:contextualSpacing/>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б) Риск</w:t>
      </w:r>
      <w:bookmarkEnd w:id="20"/>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"Риск" е събитие, което ще повлияе върху постигане на целите на организацията. Рискът се измерва с неговия ефект и с вероятността от настъпването му.</w:t>
      </w:r>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Събитие, което може да има отрицателно влияние върху постигането на целите на организацията е заплаха.</w:t>
      </w:r>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 xml:space="preserve">Събитие, което може да има положителен ефект върху постигането на целите на организацията е възможност. </w:t>
      </w:r>
    </w:p>
    <w:p w:rsidR="00223C0B" w:rsidRPr="00223C0B" w:rsidRDefault="00223C0B" w:rsidP="00223C0B">
      <w:pPr>
        <w:spacing w:after="0" w:line="240" w:lineRule="auto"/>
        <w:ind w:firstLine="567"/>
        <w:contextualSpacing/>
        <w:jc w:val="both"/>
        <w:rPr>
          <w:rFonts w:ascii="Times New Roman" w:eastAsia="Times New Roman" w:hAnsi="Times New Roman" w:cs="Times New Roman"/>
          <w:b/>
          <w:color w:val="000000"/>
          <w:sz w:val="24"/>
          <w:szCs w:val="24"/>
        </w:rPr>
      </w:pPr>
      <w:bookmarkStart w:id="21" w:name="_Toc249326094"/>
      <w:bookmarkEnd w:id="21"/>
      <w:r w:rsidRPr="00223C0B">
        <w:rPr>
          <w:rFonts w:ascii="Times New Roman" w:eastAsia="Times New Roman" w:hAnsi="Times New Roman" w:cs="Times New Roman"/>
          <w:color w:val="000000"/>
          <w:sz w:val="24"/>
          <w:szCs w:val="24"/>
        </w:rPr>
        <w:t xml:space="preserve">в) Риск - апетит </w:t>
      </w:r>
    </w:p>
    <w:p w:rsidR="00223C0B" w:rsidRPr="00223C0B"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223C0B">
        <w:rPr>
          <w:rFonts w:ascii="Times New Roman" w:eastAsia="Times New Roman" w:hAnsi="Times New Roman" w:cs="Times New Roman"/>
          <w:i/>
          <w:color w:val="000000"/>
          <w:sz w:val="24"/>
          <w:szCs w:val="24"/>
        </w:rPr>
        <w:t xml:space="preserve">Нивото на риска, което може да бъде прието, без да бъде застрашено постигането на стратегическите и оперативните цели на Управляващия орган на ПТС. </w:t>
      </w:r>
    </w:p>
    <w:p w:rsidR="00223C0B" w:rsidRPr="00223C0B" w:rsidRDefault="00223C0B" w:rsidP="00223C0B">
      <w:pPr>
        <w:spacing w:before="120" w:after="0" w:line="240" w:lineRule="auto"/>
        <w:ind w:firstLine="567"/>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 xml:space="preserve">г) Собственик на риска </w:t>
      </w:r>
    </w:p>
    <w:p w:rsidR="00223C0B" w:rsidRPr="00624C4E"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624C4E">
        <w:rPr>
          <w:rFonts w:ascii="Times New Roman" w:eastAsia="Times New Roman" w:hAnsi="Times New Roman" w:cs="Times New Roman"/>
          <w:i/>
          <w:color w:val="000000"/>
          <w:sz w:val="24"/>
          <w:szCs w:val="24"/>
        </w:rPr>
        <w:t xml:space="preserve">Конкретно лице, което е отговорно* за управлението, мониторинга и контрола на всички аспекти на определен риск, който му е бил възложен, включително изпълнението на избраните отговори/контроли за намаляване на заплахите  или за максимизиране на възможностите. </w:t>
      </w:r>
    </w:p>
    <w:p w:rsidR="00223C0B" w:rsidRPr="00624C4E"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624C4E">
        <w:rPr>
          <w:rFonts w:ascii="Times New Roman" w:eastAsia="Times New Roman" w:hAnsi="Times New Roman" w:cs="Times New Roman"/>
          <w:i/>
          <w:color w:val="000000"/>
          <w:sz w:val="24"/>
          <w:szCs w:val="24"/>
        </w:rPr>
        <w:t xml:space="preserve">За собственик на риска се определя лицето което в най-голяма степен разполага с възможността да управлява съответния риск. </w:t>
      </w:r>
    </w:p>
    <w:p w:rsidR="00223C0B" w:rsidRPr="00223C0B" w:rsidRDefault="00223C0B" w:rsidP="00223C0B">
      <w:pPr>
        <w:spacing w:before="120" w:after="0" w:line="240" w:lineRule="auto"/>
        <w:ind w:firstLine="567"/>
        <w:jc w:val="both"/>
        <w:rPr>
          <w:rFonts w:ascii="Times New Roman" w:eastAsia="Times New Roman" w:hAnsi="Times New Roman" w:cs="Times New Roman"/>
          <w:color w:val="000000"/>
          <w:sz w:val="18"/>
          <w:szCs w:val="18"/>
        </w:rPr>
      </w:pPr>
      <w:r w:rsidRPr="00223C0B">
        <w:rPr>
          <w:rFonts w:ascii="Times New Roman" w:eastAsia="Times New Roman" w:hAnsi="Times New Roman" w:cs="Times New Roman"/>
          <w:sz w:val="24"/>
          <w:szCs w:val="24"/>
        </w:rPr>
        <w:t>*- Обхватът на отговорността и специфичните дейности варират в зависимост от източника /външен или вътрешен за УО/ и естеството на конкретния риск. Съгласно чл.  7, ал.1, т.2 на Закона за финансовото управление и контрол в публичния сектор ръководителите на организациите отговарят за идентифицирането, оценката и управлението на рисковете, застрашаващи постигането на целите на организациите;</w:t>
      </w:r>
    </w:p>
    <w:p w:rsidR="00223C0B" w:rsidRPr="00223C0B" w:rsidRDefault="00223C0B" w:rsidP="00223C0B">
      <w:pPr>
        <w:spacing w:before="120" w:after="0" w:line="240" w:lineRule="auto"/>
        <w:ind w:firstLine="567"/>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д)  Отговорник за изпълнение на дейност по управление на риска </w:t>
      </w:r>
    </w:p>
    <w:p w:rsidR="00223C0B" w:rsidRPr="00624C4E" w:rsidRDefault="00223C0B" w:rsidP="00624C4E">
      <w:pPr>
        <w:spacing w:before="120" w:after="0" w:line="240" w:lineRule="auto"/>
        <w:ind w:left="720"/>
        <w:jc w:val="both"/>
        <w:rPr>
          <w:rFonts w:ascii="Times New Roman" w:eastAsia="Times New Roman" w:hAnsi="Times New Roman" w:cs="Times New Roman"/>
          <w:i/>
          <w:color w:val="000000"/>
          <w:sz w:val="24"/>
          <w:szCs w:val="24"/>
        </w:rPr>
      </w:pPr>
      <w:r w:rsidRPr="00624C4E">
        <w:rPr>
          <w:rFonts w:ascii="Times New Roman" w:eastAsia="Times New Roman" w:hAnsi="Times New Roman" w:cs="Times New Roman"/>
          <w:i/>
          <w:color w:val="000000"/>
          <w:sz w:val="24"/>
          <w:szCs w:val="24"/>
        </w:rPr>
        <w:t xml:space="preserve">Лице, на което му е възложено да изпълни определена дейност/и в отговор на определен риск или набор от рискове. Това лице </w:t>
      </w:r>
      <w:r w:rsidR="00624C4E">
        <w:rPr>
          <w:rFonts w:ascii="Times New Roman" w:eastAsia="Times New Roman" w:hAnsi="Times New Roman" w:cs="Times New Roman"/>
          <w:i/>
          <w:color w:val="000000"/>
          <w:sz w:val="24"/>
          <w:szCs w:val="24"/>
        </w:rPr>
        <w:t xml:space="preserve">подпомага собственика на риска </w:t>
      </w:r>
      <w:r w:rsidRPr="00624C4E">
        <w:rPr>
          <w:rFonts w:ascii="Times New Roman" w:eastAsia="Times New Roman" w:hAnsi="Times New Roman" w:cs="Times New Roman"/>
          <w:i/>
          <w:color w:val="000000"/>
          <w:sz w:val="24"/>
          <w:szCs w:val="24"/>
        </w:rPr>
        <w:t>като при изпълнението на възложените му задачи изпълнява неговите указания.</w:t>
      </w: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22" w:name="_Toc431992486"/>
      <w:bookmarkStart w:id="23" w:name="_Toc432166210"/>
      <w:bookmarkStart w:id="24" w:name="_Ref412817882"/>
      <w:bookmarkStart w:id="25" w:name="_Toc479775802"/>
      <w:bookmarkStart w:id="26" w:name="_Toc140150293"/>
      <w:bookmarkStart w:id="27" w:name="_Toc149213640"/>
      <w:bookmarkStart w:id="28" w:name="_Toc150526762"/>
      <w:bookmarkEnd w:id="22"/>
      <w:bookmarkEnd w:id="23"/>
      <w:r w:rsidRPr="00223C0B">
        <w:rPr>
          <w:rFonts w:ascii="Times New Roman" w:eastAsia="Times New Roman" w:hAnsi="Times New Roman" w:cs="Times New Roman"/>
          <w:b/>
          <w:sz w:val="24"/>
          <w:szCs w:val="24"/>
        </w:rPr>
        <w:t xml:space="preserve">2.3. </w:t>
      </w:r>
      <w:r w:rsidRPr="00223C0B">
        <w:rPr>
          <w:rFonts w:ascii="Times New Roman" w:eastAsia="Times New Roman" w:hAnsi="Times New Roman" w:cs="Times New Roman"/>
          <w:b/>
          <w:sz w:val="24"/>
          <w:szCs w:val="24"/>
          <w:lang w:eastAsia="bg-BG"/>
        </w:rPr>
        <w:t>Източници</w:t>
      </w:r>
      <w:r w:rsidRPr="00573339">
        <w:rPr>
          <w:rFonts w:ascii="Times New Roman" w:eastAsia="Times New Roman" w:hAnsi="Times New Roman" w:cs="Times New Roman"/>
          <w:b/>
          <w:sz w:val="24"/>
          <w:szCs w:val="24"/>
        </w:rPr>
        <w:t xml:space="preserve"> и видове риск</w:t>
      </w:r>
      <w:bookmarkEnd w:id="24"/>
      <w:bookmarkEnd w:id="25"/>
      <w:bookmarkEnd w:id="26"/>
      <w:bookmarkEnd w:id="27"/>
      <w:bookmarkEnd w:id="28"/>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Целта на дейността по управление на риска на УО е да допринесе за постигането на целите на ПТС. Източниците на риск за реализацията и постигане целите на програмата могат да бъдат вътрешни или външни за УО.</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I.</w:t>
      </w:r>
      <w:r w:rsidRPr="00223C0B">
        <w:rPr>
          <w:rFonts w:ascii="Times New Roman" w:eastAsia="Times New Roman" w:hAnsi="Times New Roman" w:cs="Times New Roman"/>
          <w:b/>
          <w:sz w:val="24"/>
          <w:szCs w:val="24"/>
        </w:rPr>
        <w:tab/>
        <w:t>Външни рискове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w:t>
      </w:r>
      <w:r w:rsidRPr="00223C0B">
        <w:rPr>
          <w:rFonts w:ascii="Times New Roman" w:eastAsia="Times New Roman" w:hAnsi="Times New Roman" w:cs="Times New Roman"/>
          <w:b/>
          <w:sz w:val="24"/>
          <w:szCs w:val="24"/>
        </w:rPr>
        <w:tab/>
        <w:t xml:space="preserve">Рискове, ескалирани или </w:t>
      </w:r>
      <w:proofErr w:type="spellStart"/>
      <w:r w:rsidRPr="00223C0B">
        <w:rPr>
          <w:rFonts w:ascii="Times New Roman" w:eastAsia="Times New Roman" w:hAnsi="Times New Roman" w:cs="Times New Roman"/>
          <w:b/>
          <w:sz w:val="24"/>
          <w:szCs w:val="24"/>
        </w:rPr>
        <w:t>агрегирани</w:t>
      </w:r>
      <w:proofErr w:type="spellEnd"/>
      <w:r w:rsidRPr="00223C0B">
        <w:rPr>
          <w:rFonts w:ascii="Times New Roman" w:eastAsia="Times New Roman" w:hAnsi="Times New Roman" w:cs="Times New Roman"/>
          <w:b/>
          <w:sz w:val="24"/>
          <w:szCs w:val="24"/>
        </w:rPr>
        <w:t xml:space="preserve"> „отдолу“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Това са рисковете за постигането на целите на програмата които произлизат от проектите включени в нея. Тук трябва да се имат предвид:</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1.1.</w:t>
      </w:r>
      <w:r w:rsidRPr="00223C0B">
        <w:rPr>
          <w:rFonts w:ascii="Times New Roman" w:eastAsia="Times New Roman" w:hAnsi="Times New Roman" w:cs="Times New Roman"/>
          <w:b/>
          <w:sz w:val="24"/>
          <w:szCs w:val="24"/>
        </w:rPr>
        <w:tab/>
        <w:t xml:space="preserve">Индивидуален проектен риск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В зависимост от влиянието си някои индивидуални рискове по определен проект /отчитайки неговата големина и значение/ могат да бъдат заплаха за постигането на целите на програмата.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1.2.</w:t>
      </w:r>
      <w:r w:rsidRPr="00223C0B">
        <w:rPr>
          <w:rFonts w:ascii="Times New Roman" w:eastAsia="Times New Roman" w:hAnsi="Times New Roman" w:cs="Times New Roman"/>
          <w:b/>
          <w:sz w:val="24"/>
          <w:szCs w:val="24"/>
        </w:rPr>
        <w:tab/>
      </w:r>
      <w:proofErr w:type="spellStart"/>
      <w:r w:rsidRPr="00223C0B">
        <w:rPr>
          <w:rFonts w:ascii="Times New Roman" w:eastAsia="Times New Roman" w:hAnsi="Times New Roman" w:cs="Times New Roman"/>
          <w:b/>
          <w:sz w:val="24"/>
          <w:szCs w:val="24"/>
        </w:rPr>
        <w:t>Агрегиран</w:t>
      </w:r>
      <w:proofErr w:type="spellEnd"/>
      <w:r w:rsidRPr="00223C0B">
        <w:rPr>
          <w:rFonts w:ascii="Times New Roman" w:eastAsia="Times New Roman" w:hAnsi="Times New Roman" w:cs="Times New Roman"/>
          <w:b/>
          <w:sz w:val="24"/>
          <w:szCs w:val="24"/>
        </w:rPr>
        <w:t xml:space="preserve"> проектен риск</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Такъв риск е налице когато няколко свързани или подобни рискове могат да бъдат разглеждани като или да формират нов общ риск, който да е значим на ниво програма. Това става или чрез просто сумиране на рисковете (напр. 10 незначителни риска са еквивалентни на един значим на ниво програма) или чрез отчитане на </w:t>
      </w:r>
      <w:proofErr w:type="spellStart"/>
      <w:r w:rsidRPr="00223C0B">
        <w:rPr>
          <w:rFonts w:ascii="Times New Roman" w:eastAsia="Times New Roman" w:hAnsi="Times New Roman" w:cs="Times New Roman"/>
          <w:sz w:val="24"/>
          <w:szCs w:val="24"/>
        </w:rPr>
        <w:t>синергията</w:t>
      </w:r>
      <w:proofErr w:type="spellEnd"/>
      <w:r w:rsidRPr="00223C0B">
        <w:rPr>
          <w:rFonts w:ascii="Times New Roman" w:eastAsia="Times New Roman" w:hAnsi="Times New Roman" w:cs="Times New Roman"/>
          <w:sz w:val="24"/>
          <w:szCs w:val="24"/>
        </w:rPr>
        <w:t xml:space="preserve"> между тях (цялото е по-голямо от сбора на съставните си части) .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1.3.</w:t>
      </w:r>
      <w:r w:rsidRPr="00223C0B">
        <w:rPr>
          <w:rFonts w:ascii="Times New Roman" w:eastAsia="Times New Roman" w:hAnsi="Times New Roman" w:cs="Times New Roman"/>
          <w:b/>
          <w:sz w:val="24"/>
          <w:szCs w:val="24"/>
        </w:rPr>
        <w:tab/>
        <w:t>Риск на ниво проект</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Общият риск на ниво проект, включващ оценка на всички рискове по проекта.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Рисковете по т. 1 са основният източник на риск за ПТС. Горната класификация има значение за организацията на управление на риска, мониторинга и докладването от страна на бенефициентите на ПТС. Тъй като това е основният източник на риск УО ще издаде специални указания към бенефициентите на програмата съдържащи изисквания по отношение на организацията и функционирането на процеса на управление на риска в проектите, финансирани със средства от ПТС. Част от тях са задълженията на бенефициентите за въвеждане на специфични контроли за бо</w:t>
      </w:r>
      <w:r w:rsidR="00B16FB7">
        <w:rPr>
          <w:rFonts w:ascii="Times New Roman" w:eastAsia="Times New Roman" w:hAnsi="Times New Roman" w:cs="Times New Roman"/>
          <w:sz w:val="24"/>
          <w:szCs w:val="24"/>
        </w:rPr>
        <w:t>рба с риска от измама /виж т. 2</w:t>
      </w:r>
      <w:r w:rsidRPr="00223C0B">
        <w:rPr>
          <w:rFonts w:ascii="Times New Roman" w:eastAsia="Times New Roman" w:hAnsi="Times New Roman" w:cs="Times New Roman"/>
          <w:sz w:val="24"/>
          <w:szCs w:val="24"/>
        </w:rPr>
        <w:t xml:space="preserve">.10. „Резултати от първоначалната самооценка“ /.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r w:rsidRPr="00223C0B">
        <w:rPr>
          <w:rFonts w:ascii="Times New Roman" w:eastAsia="Times New Roman" w:hAnsi="Times New Roman" w:cs="Times New Roman"/>
          <w:sz w:val="24"/>
          <w:szCs w:val="24"/>
        </w:rPr>
        <w:tab/>
        <w:t>Рискове делегирани „отгоре“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Това са рисковете свързани с външните за УО и МТС организации. Такива рискове възникват основно в случаите на промяна на стратегически приоритети или на правната или финансова рамка за изпълнение на програмата.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II.</w:t>
      </w:r>
      <w:r w:rsidRPr="00223C0B">
        <w:rPr>
          <w:rFonts w:ascii="Times New Roman" w:eastAsia="Times New Roman" w:hAnsi="Times New Roman" w:cs="Times New Roman"/>
          <w:b/>
          <w:sz w:val="24"/>
          <w:szCs w:val="24"/>
        </w:rPr>
        <w:tab/>
        <w:t xml:space="preserve">Вътрешни рискове </w:t>
      </w:r>
    </w:p>
    <w:p w:rsid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Това са рисковете, източник на които са процесите на  Управляващия орга</w:t>
      </w:r>
      <w:r w:rsidR="00FD1A20">
        <w:rPr>
          <w:rFonts w:ascii="Times New Roman" w:eastAsia="Times New Roman" w:hAnsi="Times New Roman" w:cs="Times New Roman"/>
          <w:sz w:val="24"/>
          <w:szCs w:val="24"/>
        </w:rPr>
        <w:t>н на ПТС</w:t>
      </w:r>
      <w:r w:rsidRPr="00223C0B">
        <w:rPr>
          <w:rFonts w:ascii="Times New Roman" w:eastAsia="Times New Roman" w:hAnsi="Times New Roman" w:cs="Times New Roman"/>
          <w:sz w:val="24"/>
          <w:szCs w:val="24"/>
        </w:rPr>
        <w:t>.</w:t>
      </w:r>
    </w:p>
    <w:p w:rsidR="00FD1A20" w:rsidRPr="00223C0B" w:rsidRDefault="00FD1A20"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29" w:name="_Toc150526763"/>
      <w:r w:rsidRPr="00223C0B">
        <w:rPr>
          <w:rFonts w:ascii="Times New Roman" w:eastAsia="Times New Roman" w:hAnsi="Times New Roman" w:cs="Times New Roman"/>
          <w:b/>
          <w:sz w:val="24"/>
          <w:szCs w:val="24"/>
          <w:lang w:eastAsia="pl-PL"/>
        </w:rPr>
        <w:t xml:space="preserve">2.4. </w:t>
      </w:r>
      <w:bookmarkStart w:id="30" w:name="_Toc479775803"/>
      <w:bookmarkStart w:id="31" w:name="_Toc140150294"/>
      <w:bookmarkStart w:id="32" w:name="_Toc149213641"/>
      <w:r w:rsidRPr="00223C0B">
        <w:rPr>
          <w:rFonts w:ascii="Times New Roman" w:eastAsia="Times New Roman" w:hAnsi="Times New Roman" w:cs="Times New Roman"/>
          <w:b/>
          <w:sz w:val="24"/>
          <w:szCs w:val="24"/>
          <w:lang w:eastAsia="pl-PL"/>
        </w:rPr>
        <w:t xml:space="preserve">Рамка за управление на риска на </w:t>
      </w:r>
      <w:bookmarkEnd w:id="30"/>
      <w:bookmarkEnd w:id="31"/>
      <w:r w:rsidRPr="00223C0B">
        <w:rPr>
          <w:rFonts w:ascii="Times New Roman" w:eastAsia="Times New Roman" w:hAnsi="Times New Roman" w:cs="Times New Roman"/>
          <w:b/>
          <w:sz w:val="24"/>
          <w:szCs w:val="24"/>
          <w:lang w:eastAsia="pl-PL"/>
        </w:rPr>
        <w:t>Програма транспортна свързаност 2021-2027</w:t>
      </w:r>
      <w:bookmarkEnd w:id="29"/>
      <w:bookmarkEnd w:id="32"/>
    </w:p>
    <w:p w:rsidR="00223C0B" w:rsidRPr="00223C0B" w:rsidRDefault="00223C0B" w:rsidP="00223C0B">
      <w:pPr>
        <w:widowControl w:val="0"/>
        <w:autoSpaceDE w:val="0"/>
        <w:autoSpaceDN w:val="0"/>
        <w:adjustRightInd w:val="0"/>
        <w:spacing w:after="0" w:line="240" w:lineRule="auto"/>
        <w:ind w:left="1728"/>
        <w:contextualSpacing/>
        <w:jc w:val="both"/>
        <w:rPr>
          <w:rFonts w:ascii="Times New Roman" w:eastAsia="Times New Roman" w:hAnsi="Times New Roman" w:cs="Times New Roman"/>
          <w:sz w:val="24"/>
          <w:szCs w:val="24"/>
        </w:rPr>
      </w:pPr>
    </w:p>
    <w:p w:rsidR="00223C0B" w:rsidRPr="00573339" w:rsidRDefault="00223C0B" w:rsidP="00223C0B">
      <w:pPr>
        <w:spacing w:before="120" w:after="120" w:line="240" w:lineRule="auto"/>
        <w:ind w:left="1224"/>
        <w:contextualSpacing/>
        <w:jc w:val="both"/>
        <w:outlineLvl w:val="3"/>
        <w:rPr>
          <w:rFonts w:ascii="Times New Roman" w:eastAsia="Times New Roman" w:hAnsi="Times New Roman" w:cs="Times New Roman"/>
          <w:b/>
          <w:snapToGrid w:val="0"/>
          <w:sz w:val="24"/>
          <w:szCs w:val="24"/>
          <w:lang w:eastAsia="pl-PL"/>
        </w:rPr>
      </w:pPr>
      <w:bookmarkStart w:id="33" w:name="_Toc464639634"/>
      <w:bookmarkStart w:id="34" w:name="_Toc479775804"/>
      <w:bookmarkEnd w:id="33"/>
      <w:r w:rsidRPr="00223C0B">
        <w:rPr>
          <w:rFonts w:ascii="Times New Roman" w:eastAsia="Times New Roman" w:hAnsi="Times New Roman" w:cs="Times New Roman"/>
          <w:b/>
          <w:snapToGrid w:val="0"/>
          <w:sz w:val="24"/>
          <w:szCs w:val="24"/>
          <w:lang w:eastAsia="pl-PL"/>
        </w:rPr>
        <w:t xml:space="preserve">2.4.1. </w:t>
      </w:r>
      <w:r w:rsidRPr="00573339">
        <w:rPr>
          <w:rFonts w:ascii="Times New Roman" w:eastAsia="Times New Roman" w:hAnsi="Times New Roman" w:cs="Times New Roman"/>
          <w:b/>
          <w:snapToGrid w:val="0"/>
          <w:sz w:val="24"/>
          <w:szCs w:val="24"/>
          <w:lang w:eastAsia="pl-PL"/>
        </w:rPr>
        <w:t>Общи сведения и принципи</w:t>
      </w:r>
      <w:bookmarkEnd w:id="34"/>
      <w:r w:rsidRPr="00573339">
        <w:rPr>
          <w:rFonts w:ascii="Times New Roman" w:eastAsia="Times New Roman" w:hAnsi="Times New Roman" w:cs="Times New Roman"/>
          <w:b/>
          <w:snapToGrid w:val="0"/>
          <w:sz w:val="24"/>
          <w:szCs w:val="24"/>
          <w:lang w:eastAsia="pl-PL"/>
        </w:rPr>
        <w:t xml:space="preserve"> </w:t>
      </w:r>
    </w:p>
    <w:p w:rsidR="00223C0B" w:rsidRPr="00223C0B" w:rsidRDefault="00223C0B" w:rsidP="00223C0B">
      <w:pPr>
        <w:widowControl w:val="0"/>
        <w:tabs>
          <w:tab w:val="left" w:pos="709"/>
        </w:tabs>
        <w:autoSpaceDE w:val="0"/>
        <w:autoSpaceDN w:val="0"/>
        <w:adjustRightInd w:val="0"/>
        <w:spacing w:after="0" w:line="240" w:lineRule="auto"/>
        <w:ind w:firstLine="567"/>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Настоящата точка е изготвена в изпълнение на изисквания на Регламент 1</w:t>
      </w:r>
      <w:r w:rsidR="00BD4173">
        <w:rPr>
          <w:rFonts w:ascii="Times New Roman" w:eastAsia="EUAlbertina-Regu-Identity-H" w:hAnsi="Times New Roman" w:cs="Times New Roman"/>
          <w:sz w:val="24"/>
          <w:szCs w:val="24"/>
          <w:lang w:eastAsia="pl-PL"/>
        </w:rPr>
        <w:t>060 от 2021</w:t>
      </w:r>
      <w:r w:rsidRPr="00223C0B">
        <w:rPr>
          <w:rFonts w:ascii="Times New Roman" w:eastAsia="EUAlbertina-Regu-Identity-H" w:hAnsi="Times New Roman" w:cs="Times New Roman"/>
          <w:sz w:val="24"/>
          <w:szCs w:val="24"/>
          <w:lang w:eastAsia="pl-PL"/>
        </w:rPr>
        <w:t xml:space="preserve"> г.,  който изисква въвеждането на рамка, която да гарантира, че ще се провежда  подобаваща оценка на риска, когато това е необходимо, и особено при настъпване на съществени промени в системата за управление и контрол. </w:t>
      </w:r>
    </w:p>
    <w:p w:rsidR="00223C0B" w:rsidRPr="00223C0B" w:rsidRDefault="00223C0B" w:rsidP="00223C0B">
      <w:pPr>
        <w:spacing w:before="120"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Текстът съдържа описание на етапите, през които преминава процесът по управление на риска, използвания подход, отговорните лица и основните изисквания към процеса.</w:t>
      </w:r>
    </w:p>
    <w:p w:rsidR="00223C0B" w:rsidRPr="00223C0B" w:rsidRDefault="00223C0B" w:rsidP="00223C0B">
      <w:pPr>
        <w:spacing w:before="120"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Целите на въвеждането на </w:t>
      </w:r>
      <w:r w:rsidRPr="00223C0B">
        <w:rPr>
          <w:rFonts w:ascii="Times New Roman" w:eastAsia="Times New Roman" w:hAnsi="Times New Roman" w:cs="Times New Roman"/>
          <w:b/>
          <w:sz w:val="24"/>
          <w:szCs w:val="24"/>
          <w:lang w:eastAsia="pl-PL"/>
        </w:rPr>
        <w:t>рамката за управление  на риска</w:t>
      </w:r>
      <w:r w:rsidRPr="00223C0B">
        <w:rPr>
          <w:rFonts w:ascii="Times New Roman" w:eastAsia="Times New Roman" w:hAnsi="Times New Roman" w:cs="Times New Roman"/>
          <w:sz w:val="24"/>
          <w:szCs w:val="24"/>
          <w:lang w:eastAsia="pl-PL"/>
        </w:rPr>
        <w:t xml:space="preserve"> са свързани с:</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Изграждане на съзнание и разбиране за процеса по управление на риска; </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Обхващане на всички рискове и на тяхното добро управление в рамките на риск апетита на Управляващия орган; </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Внедряване на управлението на риска като част от процеса по вземане на решения. Това включва свързване на идентифицираните рискове и контролни дейности със стратегическите и оперативни цели на Управляващия орган </w:t>
      </w:r>
    </w:p>
    <w:p w:rsidR="00223C0B" w:rsidRPr="00223C0B" w:rsidRDefault="00223C0B" w:rsidP="00223C0B">
      <w:pPr>
        <w:widowControl w:val="0"/>
        <w:numPr>
          <w:ilvl w:val="0"/>
          <w:numId w:val="54"/>
        </w:numPr>
        <w:adjustRightInd w:val="0"/>
        <w:spacing w:before="120" w:after="0" w:line="240" w:lineRule="auto"/>
        <w:ind w:firstLine="567"/>
        <w:contextualSpacing/>
        <w:jc w:val="both"/>
        <w:textAlignment w:val="baseline"/>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Постигане на съответствие с изискванията на нормативните документи по отношение на управлението на риска на ПТС.</w:t>
      </w:r>
    </w:p>
    <w:p w:rsidR="00223C0B" w:rsidRPr="00223C0B" w:rsidRDefault="00223C0B" w:rsidP="00223C0B">
      <w:pPr>
        <w:widowControl w:val="0"/>
        <w:tabs>
          <w:tab w:val="left" w:pos="709"/>
        </w:tabs>
        <w:autoSpaceDE w:val="0"/>
        <w:autoSpaceDN w:val="0"/>
        <w:adjustRightInd w:val="0"/>
        <w:spacing w:after="0" w:line="240" w:lineRule="auto"/>
        <w:ind w:firstLine="567"/>
        <w:jc w:val="both"/>
        <w:rPr>
          <w:rFonts w:ascii="Times New Roman" w:eastAsia="EUAlbertina-Regu-Identity-H" w:hAnsi="Times New Roman" w:cs="Times New Roman"/>
          <w:sz w:val="24"/>
          <w:szCs w:val="20"/>
          <w:lang w:eastAsia="pl-PL"/>
        </w:rPr>
      </w:pPr>
      <w:r w:rsidRPr="00223C0B">
        <w:rPr>
          <w:rFonts w:ascii="Times New Roman" w:eastAsia="EUAlbertina-Regu-Identity-H" w:hAnsi="Times New Roman" w:cs="Times New Roman"/>
          <w:sz w:val="24"/>
          <w:szCs w:val="24"/>
          <w:lang w:eastAsia="pl-PL"/>
        </w:rPr>
        <w:t>Едно от най-важн</w:t>
      </w:r>
      <w:r w:rsidR="00BD4173">
        <w:rPr>
          <w:rFonts w:ascii="Times New Roman" w:eastAsia="EUAlbertina-Regu-Identity-H" w:hAnsi="Times New Roman" w:cs="Times New Roman"/>
          <w:sz w:val="24"/>
          <w:szCs w:val="24"/>
          <w:lang w:eastAsia="pl-PL"/>
        </w:rPr>
        <w:t>ите изисквания на Регламент 1060 от 2021</w:t>
      </w:r>
      <w:r w:rsidRPr="00223C0B">
        <w:rPr>
          <w:rFonts w:ascii="Times New Roman" w:eastAsia="EUAlbertina-Regu-Identity-H" w:hAnsi="Times New Roman" w:cs="Times New Roman"/>
          <w:sz w:val="24"/>
          <w:szCs w:val="24"/>
          <w:lang w:eastAsia="pl-PL"/>
        </w:rPr>
        <w:t xml:space="preserve"> г. е осигуряване на ефективни и пропорционални мерки за борба с измамите при отчитане на установените рискове, включително позоваване на извър</w:t>
      </w:r>
      <w:r w:rsidR="00A42BAF">
        <w:rPr>
          <w:rFonts w:ascii="Times New Roman" w:eastAsia="EUAlbertina-Regu-Identity-H" w:hAnsi="Times New Roman" w:cs="Times New Roman"/>
          <w:sz w:val="24"/>
          <w:szCs w:val="24"/>
          <w:lang w:eastAsia="pl-PL"/>
        </w:rPr>
        <w:t>шената оценка на риска (член 74</w:t>
      </w:r>
      <w:r w:rsidRPr="00223C0B">
        <w:rPr>
          <w:rFonts w:ascii="Times New Roman" w:eastAsia="EUAlbertina-Regu-Identity-H" w:hAnsi="Times New Roman" w:cs="Times New Roman"/>
          <w:sz w:val="24"/>
          <w:szCs w:val="24"/>
          <w:lang w:eastAsia="pl-PL"/>
        </w:rPr>
        <w:t xml:space="preserve">, параграф </w:t>
      </w:r>
      <w:r w:rsidR="00A42BAF">
        <w:rPr>
          <w:rFonts w:ascii="Times New Roman" w:eastAsia="EUAlbertina-Regu-Identity-H" w:hAnsi="Times New Roman" w:cs="Times New Roman"/>
          <w:sz w:val="24"/>
          <w:szCs w:val="24"/>
          <w:lang w:eastAsia="pl-PL"/>
        </w:rPr>
        <w:t>1</w:t>
      </w:r>
      <w:r w:rsidRPr="00223C0B">
        <w:rPr>
          <w:rFonts w:ascii="Times New Roman" w:eastAsia="EUAlbertina-Regu-Identity-H" w:hAnsi="Times New Roman" w:cs="Times New Roman"/>
          <w:sz w:val="24"/>
          <w:szCs w:val="24"/>
          <w:lang w:eastAsia="pl-PL"/>
        </w:rPr>
        <w:t>, б</w:t>
      </w:r>
      <w:r w:rsidR="00BD4173">
        <w:rPr>
          <w:rFonts w:ascii="Times New Roman" w:eastAsia="EUAlbertina-Regu-Identity-H" w:hAnsi="Times New Roman" w:cs="Times New Roman"/>
          <w:sz w:val="24"/>
          <w:szCs w:val="24"/>
          <w:lang w:eastAsia="pl-PL"/>
        </w:rPr>
        <w:t>уква в) от Регламент (ЕС) № 1060/2021</w:t>
      </w:r>
      <w:r w:rsidRPr="00223C0B">
        <w:rPr>
          <w:rFonts w:ascii="Times New Roman" w:eastAsia="EUAlbertina-Regu-Identity-H" w:hAnsi="Times New Roman" w:cs="Times New Roman"/>
          <w:sz w:val="24"/>
          <w:szCs w:val="24"/>
          <w:lang w:eastAsia="pl-PL"/>
        </w:rPr>
        <w:t>).</w:t>
      </w:r>
    </w:p>
    <w:p w:rsidR="00223C0B" w:rsidRPr="00223C0B" w:rsidRDefault="00223C0B" w:rsidP="00223C0B">
      <w:pPr>
        <w:widowControl w:val="0"/>
        <w:tabs>
          <w:tab w:val="left" w:pos="1960"/>
        </w:tabs>
        <w:autoSpaceDE w:val="0"/>
        <w:autoSpaceDN w:val="0"/>
        <w:adjustRightInd w:val="0"/>
        <w:spacing w:after="0" w:line="240" w:lineRule="auto"/>
        <w:ind w:firstLine="567"/>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 xml:space="preserve">В тази връзка основният акцент на работата в областта на управлението на риска  ще  бъде върху осигуряването на пропорционални и ефективни мерки за борба с измамите като при това се следват указанията на </w:t>
      </w:r>
      <w:proofErr w:type="spellStart"/>
      <w:r w:rsidRPr="00223C0B">
        <w:rPr>
          <w:rFonts w:ascii="Times New Roman" w:eastAsia="Times New Roman" w:hAnsi="Times New Roman" w:cs="Times New Roman"/>
          <w:sz w:val="24"/>
          <w:szCs w:val="24"/>
          <w:lang w:eastAsia="pl-PL"/>
        </w:rPr>
        <w:t>Guidance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Note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on</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Fraud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Risk</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Assesment</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and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Effective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and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Proportionate</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Anti</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Fraud</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Measures</w:t>
      </w:r>
      <w:proofErr w:type="spellEnd"/>
      <w:r w:rsidRPr="00223C0B">
        <w:rPr>
          <w:rFonts w:ascii="Times New Roman" w:eastAsia="Times New Roman" w:hAnsi="Times New Roman" w:cs="Times New Roman"/>
          <w:sz w:val="24"/>
          <w:szCs w:val="24"/>
          <w:lang w:eastAsia="pl-PL"/>
        </w:rPr>
        <w:t xml:space="preserve"> 2013 </w:t>
      </w:r>
      <w:proofErr w:type="spellStart"/>
      <w:r w:rsidRPr="00223C0B">
        <w:rPr>
          <w:rFonts w:ascii="Times New Roman" w:eastAsia="Times New Roman" w:hAnsi="Times New Roman" w:cs="Times New Roman"/>
          <w:sz w:val="24"/>
          <w:szCs w:val="24"/>
          <w:lang w:eastAsia="pl-PL"/>
        </w:rPr>
        <w:t>Ref</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Ares</w:t>
      </w:r>
      <w:proofErr w:type="spellEnd"/>
      <w:r w:rsidRPr="00223C0B">
        <w:rPr>
          <w:rFonts w:ascii="Times New Roman" w:eastAsia="Times New Roman" w:hAnsi="Times New Roman" w:cs="Times New Roman"/>
          <w:sz w:val="24"/>
          <w:szCs w:val="24"/>
          <w:lang w:eastAsia="pl-PL"/>
        </w:rPr>
        <w:t>(2013)3769073 - 19/12/2013 на ГД „Регионална и урбанистична политика“ на ЕК</w:t>
      </w:r>
    </w:p>
    <w:p w:rsidR="00223C0B" w:rsidRPr="00223C0B" w:rsidRDefault="00223C0B" w:rsidP="00223C0B">
      <w:pPr>
        <w:widowControl w:val="0"/>
        <w:tabs>
          <w:tab w:val="left" w:pos="709"/>
        </w:tabs>
        <w:autoSpaceDE w:val="0"/>
        <w:autoSpaceDN w:val="0"/>
        <w:adjustRightInd w:val="0"/>
        <w:spacing w:after="0" w:line="240" w:lineRule="auto"/>
        <w:ind w:firstLine="567"/>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Тук по-долу е описана рамката за управление на риска на програмата, която се състои от две части :</w:t>
      </w:r>
    </w:p>
    <w:p w:rsidR="00223C0B" w:rsidRPr="00223C0B" w:rsidRDefault="00223C0B" w:rsidP="002B5DF0">
      <w:pPr>
        <w:widowControl w:val="0"/>
        <w:numPr>
          <w:ilvl w:val="0"/>
          <w:numId w:val="52"/>
        </w:numPr>
        <w:tabs>
          <w:tab w:val="left" w:pos="284"/>
          <w:tab w:val="left" w:pos="709"/>
        </w:tabs>
        <w:autoSpaceDE w:val="0"/>
        <w:autoSpaceDN w:val="0"/>
        <w:adjustRightInd w:val="0"/>
        <w:spacing w:after="0" w:line="240" w:lineRule="auto"/>
        <w:ind w:left="709" w:hanging="284"/>
        <w:contextualSpacing/>
        <w:jc w:val="both"/>
        <w:rPr>
          <w:rFonts w:ascii="Times New Roman" w:eastAsia="EUAlbertina-Regu-Identity-H" w:hAnsi="Times New Roman" w:cs="Times New Roman"/>
          <w:sz w:val="24"/>
          <w:szCs w:val="24"/>
          <w:lang w:eastAsia="pl-PL"/>
        </w:rPr>
      </w:pPr>
      <w:r w:rsidRPr="00223C0B">
        <w:rPr>
          <w:rFonts w:ascii="Times New Roman" w:eastAsia="EUAlbertina-Regu-Identity-H" w:hAnsi="Times New Roman" w:cs="Times New Roman"/>
          <w:sz w:val="24"/>
          <w:szCs w:val="24"/>
          <w:lang w:eastAsia="pl-PL"/>
        </w:rPr>
        <w:t>Обща, касаеща управлението на риска по програмата - Роли и отговорности и Развитие на рамката за управление на риска</w:t>
      </w:r>
    </w:p>
    <w:p w:rsidR="00223C0B" w:rsidRPr="00223C0B" w:rsidRDefault="00223C0B" w:rsidP="002B5DF0">
      <w:pPr>
        <w:widowControl w:val="0"/>
        <w:numPr>
          <w:ilvl w:val="0"/>
          <w:numId w:val="52"/>
        </w:numPr>
        <w:tabs>
          <w:tab w:val="left" w:pos="284"/>
          <w:tab w:val="left" w:pos="709"/>
        </w:tabs>
        <w:autoSpaceDE w:val="0"/>
        <w:autoSpaceDN w:val="0"/>
        <w:adjustRightInd w:val="0"/>
        <w:spacing w:after="0" w:line="240" w:lineRule="auto"/>
        <w:ind w:left="709" w:hanging="284"/>
        <w:contextualSpacing/>
        <w:jc w:val="both"/>
        <w:rPr>
          <w:rFonts w:ascii="Times New Roman" w:eastAsia="EUAlbertina-Regu-Identity-H" w:hAnsi="Times New Roman" w:cs="Times New Roman"/>
          <w:sz w:val="24"/>
          <w:szCs w:val="20"/>
          <w:lang w:eastAsia="pl-PL"/>
        </w:rPr>
      </w:pPr>
      <w:r w:rsidRPr="00223C0B">
        <w:rPr>
          <w:rFonts w:ascii="Times New Roman" w:eastAsia="EUAlbertina-Regu-Identity-H" w:hAnsi="Times New Roman" w:cs="Times New Roman"/>
          <w:sz w:val="24"/>
          <w:szCs w:val="24"/>
          <w:lang w:eastAsia="pl-PL"/>
        </w:rPr>
        <w:t>Специфична, за управлението на риска от измама -   Политика за управление на риска от измама, Ползване на системата „</w:t>
      </w:r>
      <w:proofErr w:type="spellStart"/>
      <w:r w:rsidRPr="00223C0B">
        <w:rPr>
          <w:rFonts w:ascii="Times New Roman" w:eastAsia="EUAlbertina-Regu-Identity-H" w:hAnsi="Times New Roman" w:cs="Times New Roman"/>
          <w:sz w:val="24"/>
          <w:szCs w:val="24"/>
          <w:lang w:eastAsia="pl-PL"/>
        </w:rPr>
        <w:t>Арахне</w:t>
      </w:r>
      <w:proofErr w:type="spellEnd"/>
      <w:r w:rsidRPr="00223C0B">
        <w:rPr>
          <w:rFonts w:ascii="Times New Roman" w:eastAsia="EUAlbertina-Regu-Identity-H" w:hAnsi="Times New Roman" w:cs="Times New Roman"/>
          <w:sz w:val="24"/>
          <w:szCs w:val="24"/>
          <w:lang w:eastAsia="pl-PL"/>
        </w:rPr>
        <w:t>“,. Процедури за борба с риска от измами и Актуализиране на рамката за управление на риска от измама</w:t>
      </w:r>
      <w:r w:rsidRPr="00223C0B">
        <w:rPr>
          <w:rFonts w:ascii="Times New Roman" w:eastAsia="EUAlbertina-Regu-Identity-H" w:hAnsi="Times New Roman" w:cs="Times New Roman"/>
          <w:sz w:val="24"/>
          <w:szCs w:val="20"/>
          <w:lang w:eastAsia="pl-PL"/>
        </w:rPr>
        <w:t>.</w:t>
      </w:r>
    </w:p>
    <w:p w:rsidR="00223C0B" w:rsidRPr="00223C0B" w:rsidRDefault="00223C0B" w:rsidP="00223C0B">
      <w:pPr>
        <w:widowControl w:val="0"/>
        <w:tabs>
          <w:tab w:val="left" w:pos="1960"/>
        </w:tabs>
        <w:autoSpaceDE w:val="0"/>
        <w:autoSpaceDN w:val="0"/>
        <w:adjustRightInd w:val="0"/>
        <w:spacing w:after="0" w:line="240" w:lineRule="auto"/>
        <w:ind w:left="851" w:hanging="142"/>
        <w:jc w:val="both"/>
        <w:rPr>
          <w:rFonts w:ascii="Times New Roman" w:eastAsia="EUAlbertina-Regu-Identity-H" w:hAnsi="Times New Roman" w:cs="Times New Roman"/>
          <w:sz w:val="24"/>
          <w:szCs w:val="24"/>
          <w:lang w:eastAsia="pl-PL"/>
        </w:rPr>
      </w:pP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p>
    <w:p w:rsidR="00223C0B" w:rsidRPr="00223C0B" w:rsidRDefault="00223C0B" w:rsidP="00223C0B">
      <w:pPr>
        <w:spacing w:before="120" w:after="120" w:line="240" w:lineRule="auto"/>
        <w:ind w:left="1224"/>
        <w:contextualSpacing/>
        <w:jc w:val="both"/>
        <w:outlineLvl w:val="3"/>
        <w:rPr>
          <w:rFonts w:ascii="Times New Roman" w:eastAsia="Times New Roman" w:hAnsi="Times New Roman" w:cs="Times New Roman"/>
          <w:b/>
          <w:snapToGrid w:val="0"/>
          <w:sz w:val="24"/>
          <w:szCs w:val="24"/>
          <w:lang w:eastAsia="pl-PL"/>
        </w:rPr>
      </w:pPr>
      <w:bookmarkStart w:id="35" w:name="_Toc464639636"/>
      <w:bookmarkStart w:id="36" w:name="_Toc479775805"/>
      <w:r w:rsidRPr="00223C0B">
        <w:rPr>
          <w:rFonts w:ascii="Times New Roman" w:eastAsia="Times New Roman" w:hAnsi="Times New Roman" w:cs="Times New Roman"/>
          <w:b/>
          <w:snapToGrid w:val="0"/>
          <w:sz w:val="24"/>
          <w:szCs w:val="24"/>
          <w:lang w:eastAsia="pl-PL"/>
        </w:rPr>
        <w:t>2.4.2. Роли и отговорности</w:t>
      </w:r>
      <w:bookmarkEnd w:id="35"/>
      <w:bookmarkEnd w:id="36"/>
      <w:r w:rsidRPr="00223C0B">
        <w:rPr>
          <w:rFonts w:ascii="Times New Roman" w:eastAsia="Times New Roman" w:hAnsi="Times New Roman" w:cs="Times New Roman"/>
          <w:b/>
          <w:snapToGrid w:val="0"/>
          <w:sz w:val="24"/>
          <w:szCs w:val="24"/>
          <w:lang w:eastAsia="pl-PL"/>
        </w:rPr>
        <w:t xml:space="preserve">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Ръководителят на Управляващия орган отговаря за постигане целите на УО, като управлява публичните средства по законосъобразен, икономичен, ефикасен и ефективен начин, в т ч. за:</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1. определянето на целите на УО и прилагането на стратегически планове, планове за действие и програми за достигане на поставените цели;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2. идентифицирането, оценката и управлението на рисковете, застрашаващи постигането на целите на УО;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На основание чл. 6, ал. 2 от Закона за финансовото управление и контрол в публичния сектор в насоките за изпълнение на проекти е уточнен обхватът на управленската отговорност по отношение на изпълнението на програмата на ръководителя на УО и ръководителя на съответния бенефициент. </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Началниците на отдели в дирекцията отговарят и се отчитат директора на дирекцията</w:t>
      </w:r>
      <w:bookmarkStart w:id="37" w:name="_Toc249326096"/>
      <w:r w:rsidRPr="00223C0B">
        <w:rPr>
          <w:rFonts w:ascii="Times New Roman" w:eastAsia="Times New Roman" w:hAnsi="Times New Roman" w:cs="Times New Roman"/>
          <w:sz w:val="24"/>
          <w:szCs w:val="24"/>
          <w:lang w:eastAsia="pl-PL"/>
        </w:rPr>
        <w:t xml:space="preserve">  за своята дейност по отношение на финансовото управление и контрол в структурите, които ръководят. Те съвместно участват в процеса на годишна оценка на рисковете в Управляващия орган.</w:t>
      </w:r>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Директорът на дирекцията и началниците на отдели в УО участват в процеса на управление на риска и в идентифициране, оценка и избор на подходяща реакция за ограничаване на рисковете, застрашаващи постигането на целите на УО.</w:t>
      </w:r>
    </w:p>
    <w:p w:rsidR="00223C0B" w:rsidRPr="00223C0B" w:rsidRDefault="00223C0B" w:rsidP="00223C0B">
      <w:pPr>
        <w:spacing w:before="120" w:after="0" w:line="240" w:lineRule="auto"/>
        <w:ind w:firstLine="708"/>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Директорът на дирекцията и началниците на отдели отговарят за:</w:t>
      </w:r>
    </w:p>
    <w:bookmarkEnd w:id="37"/>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 xml:space="preserve">Идентифициране на значимите рискове; </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Оценка на влиянието на тези рискове върху постигането на оперативните цели;</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 xml:space="preserve">Оценка  на вероятността рисковете да се сбъднат; </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 xml:space="preserve">Въвеждане на адекватни контролни дейности (контроли) за управление на рисковете и осигуряване на ефективното им прилагане; </w:t>
      </w:r>
    </w:p>
    <w:p w:rsidR="00223C0B" w:rsidRPr="00223C0B" w:rsidRDefault="00223C0B" w:rsidP="00223C0B">
      <w:pPr>
        <w:widowControl w:val="0"/>
        <w:numPr>
          <w:ilvl w:val="0"/>
          <w:numId w:val="55"/>
        </w:numPr>
        <w:tabs>
          <w:tab w:val="num" w:pos="426"/>
        </w:tabs>
        <w:adjustRightInd w:val="0"/>
        <w:spacing w:before="120" w:after="0" w:line="240" w:lineRule="auto"/>
        <w:ind w:firstLine="360"/>
        <w:contextualSpacing/>
        <w:jc w:val="both"/>
        <w:textAlignment w:val="baseline"/>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Предоставяне на информация и предложения за необходими действия по управление на риска и въвеждане на контролни дейности в случаите, в които съответните решения относно реакция спрямо риска са извън правомощията им.</w:t>
      </w:r>
    </w:p>
    <w:p w:rsidR="00223C0B" w:rsidRPr="00223C0B" w:rsidRDefault="00223C0B" w:rsidP="00223C0B">
      <w:pPr>
        <w:widowControl w:val="0"/>
        <w:spacing w:before="120" w:after="0" w:line="240" w:lineRule="auto"/>
        <w:ind w:firstLine="851"/>
        <w:contextualSpacing/>
        <w:jc w:val="both"/>
        <w:textAlignment w:val="baseline"/>
        <w:rPr>
          <w:rFonts w:ascii="Times New Roman" w:eastAsia="Times New Roman" w:hAnsi="Times New Roman" w:cs="Times New Roman"/>
          <w:sz w:val="24"/>
          <w:szCs w:val="20"/>
          <w:lang w:eastAsia="pl-PL"/>
        </w:rPr>
      </w:pPr>
    </w:p>
    <w:p w:rsidR="00223C0B" w:rsidRPr="00223C0B" w:rsidRDefault="00223C0B" w:rsidP="00223C0B">
      <w:pPr>
        <w:spacing w:before="240" w:after="240" w:line="240" w:lineRule="auto"/>
        <w:ind w:firstLine="851"/>
        <w:contextualSpacing/>
        <w:jc w:val="both"/>
        <w:rPr>
          <w:rFonts w:ascii="Times New Roman" w:eastAsia="Times New Roman" w:hAnsi="Times New Roman" w:cs="Times New Roman"/>
          <w:b/>
          <w:iCs/>
          <w:sz w:val="24"/>
          <w:szCs w:val="24"/>
          <w:lang w:eastAsia="pl-PL"/>
        </w:rPr>
      </w:pPr>
      <w:r w:rsidRPr="00223C0B">
        <w:rPr>
          <w:rFonts w:ascii="Times New Roman" w:eastAsia="Times New Roman" w:hAnsi="Times New Roman" w:cs="Times New Roman"/>
          <w:b/>
          <w:i/>
          <w:sz w:val="24"/>
          <w:szCs w:val="20"/>
          <w:lang w:eastAsia="pl-PL"/>
        </w:rPr>
        <w:tab/>
      </w:r>
      <w:r w:rsidRPr="00223C0B">
        <w:rPr>
          <w:rFonts w:ascii="Times New Roman" w:eastAsia="Times New Roman" w:hAnsi="Times New Roman" w:cs="Times New Roman"/>
          <w:b/>
          <w:iCs/>
          <w:sz w:val="24"/>
          <w:szCs w:val="24"/>
          <w:lang w:eastAsia="pl-PL"/>
        </w:rPr>
        <w:t xml:space="preserve">Освен посочените отговорности, </w:t>
      </w:r>
      <w:r w:rsidRPr="00223C0B">
        <w:rPr>
          <w:rFonts w:ascii="Times New Roman" w:eastAsia="Times New Roman" w:hAnsi="Times New Roman" w:cs="Times New Roman"/>
          <w:b/>
          <w:bCs/>
          <w:iCs/>
          <w:sz w:val="24"/>
          <w:szCs w:val="24"/>
          <w:lang w:eastAsia="pl-PL"/>
        </w:rPr>
        <w:t>Директорът на дирекцията е</w:t>
      </w:r>
      <w:r w:rsidRPr="00223C0B">
        <w:rPr>
          <w:rFonts w:ascii="Times New Roman" w:eastAsia="Times New Roman" w:hAnsi="Times New Roman" w:cs="Times New Roman"/>
          <w:b/>
          <w:iCs/>
          <w:sz w:val="24"/>
          <w:szCs w:val="24"/>
          <w:lang w:eastAsia="pl-PL"/>
        </w:rPr>
        <w:t xml:space="preserve"> отговорен за:</w:t>
      </w: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iCs/>
          <w:sz w:val="24"/>
          <w:szCs w:val="24"/>
          <w:lang w:eastAsia="pl-PL"/>
        </w:rPr>
      </w:pP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а)</w:t>
      </w:r>
      <w:r w:rsidRPr="00223C0B">
        <w:rPr>
          <w:rFonts w:ascii="Times New Roman" w:eastAsia="Times New Roman" w:hAnsi="Times New Roman" w:cs="Times New Roman"/>
          <w:b/>
          <w:sz w:val="24"/>
          <w:szCs w:val="20"/>
          <w:lang w:eastAsia="pl-PL"/>
        </w:rPr>
        <w:t xml:space="preserve"> </w:t>
      </w:r>
      <w:r w:rsidRPr="00223C0B">
        <w:rPr>
          <w:rFonts w:ascii="Times New Roman" w:eastAsia="Times New Roman" w:hAnsi="Times New Roman" w:cs="Times New Roman"/>
          <w:bCs/>
          <w:sz w:val="24"/>
          <w:szCs w:val="24"/>
          <w:lang w:eastAsia="pl-PL"/>
        </w:rPr>
        <w:t>Координация на всички въпроси, свързани с управлението на риска в УО;</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б) Съгласуване на Рамката и процеса за управление на риска в УО;</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в) Ясно комуникиране на рамката и процеса за управление на риска до всички служители, с цел въвеждане на процеса по управление на риска като част от процеса по вземане на решения;</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г) Организиране на срещите по управление на риска;</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д) Изготвяне и поддържане на риск-регистър на УО;</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е) Документиране на резултатите, свързани с управлението на риска и информиране на  служителите относно рисковете с цел внедряване на управлението на риска като част от процеса по вземане на решения;</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ж) Наблюдение за изпълнението на взетите решения, свързани с управлението на риска и изпълнението на плана за действие.</w:t>
      </w:r>
    </w:p>
    <w:p w:rsidR="00223C0B" w:rsidRPr="00223C0B" w:rsidRDefault="00223C0B" w:rsidP="00223C0B">
      <w:pPr>
        <w:spacing w:before="120" w:after="0" w:line="240" w:lineRule="auto"/>
        <w:ind w:firstLine="720"/>
        <w:contextualSpacing/>
        <w:jc w:val="both"/>
        <w:rPr>
          <w:rFonts w:ascii="Times New Roman" w:eastAsia="Times New Roman" w:hAnsi="Times New Roman" w:cs="Times New Roman"/>
          <w:bCs/>
          <w:sz w:val="24"/>
          <w:szCs w:val="24"/>
          <w:lang w:eastAsia="pl-PL"/>
        </w:rPr>
      </w:pPr>
      <w:r w:rsidRPr="00223C0B">
        <w:rPr>
          <w:rFonts w:ascii="Times New Roman" w:eastAsia="Times New Roman" w:hAnsi="Times New Roman" w:cs="Times New Roman"/>
          <w:bCs/>
          <w:sz w:val="24"/>
          <w:szCs w:val="24"/>
          <w:lang w:eastAsia="pl-PL"/>
        </w:rPr>
        <w:t>з) Докладване на Ръководителя на УО на всички въпроси, свързани с управлението на риска.</w:t>
      </w: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bCs/>
          <w:sz w:val="24"/>
          <w:szCs w:val="24"/>
          <w:lang w:eastAsia="pl-PL"/>
        </w:rPr>
      </w:pP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b/>
          <w:bCs/>
          <w:iCs/>
          <w:sz w:val="24"/>
          <w:szCs w:val="24"/>
          <w:lang w:eastAsia="pl-PL"/>
        </w:rPr>
      </w:pPr>
      <w:bookmarkStart w:id="38" w:name="_Toc249326100"/>
      <w:r w:rsidRPr="00223C0B">
        <w:rPr>
          <w:rFonts w:ascii="Times New Roman" w:eastAsia="Times New Roman" w:hAnsi="Times New Roman" w:cs="Times New Roman"/>
          <w:b/>
          <w:bCs/>
          <w:iCs/>
          <w:sz w:val="24"/>
          <w:szCs w:val="24"/>
          <w:lang w:eastAsia="pl-PL"/>
        </w:rPr>
        <w:t xml:space="preserve">Отдел „Управление на риска“ </w:t>
      </w:r>
    </w:p>
    <w:p w:rsidR="00223C0B" w:rsidRPr="00223C0B" w:rsidRDefault="00223C0B" w:rsidP="00223C0B">
      <w:pPr>
        <w:numPr>
          <w:ilvl w:val="0"/>
          <w:numId w:val="56"/>
        </w:numPr>
        <w:spacing w:before="120" w:after="0" w:line="240" w:lineRule="auto"/>
        <w:ind w:firstLine="360"/>
        <w:contextualSpacing/>
        <w:jc w:val="both"/>
        <w:rPr>
          <w:rFonts w:ascii="Times New Roman" w:eastAsia="Times New Roman" w:hAnsi="Times New Roman" w:cs="Times New Roman"/>
          <w:bCs/>
          <w:iCs/>
          <w:sz w:val="24"/>
          <w:szCs w:val="24"/>
          <w:lang w:eastAsia="pl-PL"/>
        </w:rPr>
      </w:pPr>
      <w:r w:rsidRPr="00223C0B">
        <w:rPr>
          <w:rFonts w:ascii="Times New Roman" w:eastAsia="Times New Roman" w:hAnsi="Times New Roman" w:cs="Times New Roman"/>
          <w:bCs/>
          <w:iCs/>
          <w:sz w:val="24"/>
          <w:szCs w:val="24"/>
          <w:lang w:eastAsia="pl-PL"/>
        </w:rPr>
        <w:t>Подпомага директора на дирекцията на УО в изпълнението на описаните по-горе задължения съгласно функциите на отдела</w:t>
      </w:r>
      <w:r w:rsidR="0096444A">
        <w:rPr>
          <w:rFonts w:ascii="Times New Roman" w:eastAsia="Times New Roman" w:hAnsi="Times New Roman" w:cs="Times New Roman"/>
          <w:bCs/>
          <w:iCs/>
          <w:sz w:val="24"/>
          <w:szCs w:val="24"/>
          <w:lang w:eastAsia="pl-PL"/>
        </w:rPr>
        <w:t>;</w:t>
      </w:r>
    </w:p>
    <w:p w:rsidR="00223C0B" w:rsidRPr="0096444A" w:rsidRDefault="00223C0B" w:rsidP="0096444A">
      <w:pPr>
        <w:numPr>
          <w:ilvl w:val="0"/>
          <w:numId w:val="56"/>
        </w:numPr>
        <w:spacing w:before="120" w:after="0" w:line="240" w:lineRule="auto"/>
        <w:ind w:firstLine="360"/>
        <w:contextualSpacing/>
        <w:jc w:val="both"/>
        <w:rPr>
          <w:rFonts w:ascii="Times New Roman" w:eastAsia="Times New Roman" w:hAnsi="Times New Roman" w:cs="Times New Roman"/>
          <w:bCs/>
          <w:iCs/>
          <w:sz w:val="24"/>
          <w:szCs w:val="24"/>
          <w:lang w:eastAsia="pl-PL"/>
        </w:rPr>
      </w:pPr>
      <w:r w:rsidRPr="00223C0B">
        <w:rPr>
          <w:rFonts w:ascii="Times New Roman" w:eastAsia="Times New Roman" w:hAnsi="Times New Roman" w:cs="Times New Roman"/>
          <w:bCs/>
          <w:iCs/>
          <w:sz w:val="24"/>
          <w:szCs w:val="24"/>
          <w:lang w:eastAsia="pl-PL"/>
        </w:rPr>
        <w:t>Консултира по въпросите свързани с управление на риска</w:t>
      </w:r>
      <w:r w:rsidR="0096444A">
        <w:rPr>
          <w:rFonts w:ascii="Times New Roman" w:eastAsia="Times New Roman" w:hAnsi="Times New Roman" w:cs="Times New Roman"/>
          <w:bCs/>
          <w:iCs/>
          <w:sz w:val="24"/>
          <w:szCs w:val="24"/>
          <w:lang w:eastAsia="pl-PL"/>
        </w:rPr>
        <w:t>;</w:t>
      </w:r>
    </w:p>
    <w:p w:rsidR="00223C0B" w:rsidRPr="00223C0B" w:rsidRDefault="00223C0B" w:rsidP="00223C0B">
      <w:pPr>
        <w:numPr>
          <w:ilvl w:val="0"/>
          <w:numId w:val="56"/>
        </w:numPr>
        <w:spacing w:before="120" w:after="0" w:line="240" w:lineRule="auto"/>
        <w:ind w:firstLine="360"/>
        <w:contextualSpacing/>
        <w:jc w:val="both"/>
        <w:rPr>
          <w:rFonts w:ascii="Times New Roman" w:eastAsia="Times New Roman" w:hAnsi="Times New Roman" w:cs="Times New Roman"/>
          <w:bCs/>
          <w:iCs/>
          <w:sz w:val="24"/>
          <w:szCs w:val="24"/>
          <w:lang w:eastAsia="pl-PL"/>
        </w:rPr>
      </w:pPr>
      <w:r w:rsidRPr="00223C0B">
        <w:rPr>
          <w:rFonts w:ascii="Times New Roman" w:eastAsia="EUAlbertina-Regu-Identity-H" w:hAnsi="Times New Roman" w:cs="Times New Roman"/>
          <w:bCs/>
          <w:iCs/>
          <w:color w:val="000000"/>
          <w:w w:val="103"/>
          <w:sz w:val="24"/>
          <w:szCs w:val="24"/>
          <w:lang w:eastAsia="pl-PL"/>
        </w:rPr>
        <w:t>Изпълнява други специфични дейности свързани с управлението на риска съгласно описанието на системата и процедурния наръчник на УО на ПТС</w:t>
      </w:r>
      <w:r w:rsidR="0096444A">
        <w:rPr>
          <w:rFonts w:ascii="Times New Roman" w:eastAsia="EUAlbertina-Regu-Identity-H" w:hAnsi="Times New Roman" w:cs="Times New Roman"/>
          <w:bCs/>
          <w:iCs/>
          <w:color w:val="000000"/>
          <w:w w:val="103"/>
          <w:sz w:val="24"/>
          <w:szCs w:val="24"/>
          <w:lang w:eastAsia="pl-PL"/>
        </w:rPr>
        <w:t>;</w:t>
      </w:r>
    </w:p>
    <w:p w:rsidR="00223C0B" w:rsidRPr="0096444A" w:rsidRDefault="00223C0B" w:rsidP="0096444A">
      <w:pPr>
        <w:numPr>
          <w:ilvl w:val="0"/>
          <w:numId w:val="56"/>
        </w:numPr>
        <w:spacing w:before="120" w:after="0" w:line="240" w:lineRule="auto"/>
        <w:ind w:firstLine="360"/>
        <w:contextualSpacing/>
        <w:jc w:val="both"/>
        <w:rPr>
          <w:rFonts w:ascii="Times New Roman" w:eastAsia="EUAlbertina-Regu-Identity-H" w:hAnsi="Times New Roman" w:cs="Times New Roman"/>
          <w:bCs/>
          <w:iCs/>
          <w:color w:val="000000"/>
          <w:w w:val="103"/>
          <w:sz w:val="24"/>
          <w:szCs w:val="24"/>
          <w:lang w:eastAsia="pl-PL"/>
        </w:rPr>
      </w:pPr>
      <w:r w:rsidRPr="0096444A">
        <w:rPr>
          <w:rFonts w:ascii="Times New Roman" w:eastAsia="EUAlbertina-Regu-Identity-H" w:hAnsi="Times New Roman" w:cs="Times New Roman"/>
          <w:bCs/>
          <w:iCs/>
          <w:color w:val="000000"/>
          <w:w w:val="103"/>
          <w:sz w:val="24"/>
          <w:szCs w:val="24"/>
          <w:lang w:eastAsia="pl-PL"/>
        </w:rPr>
        <w:t xml:space="preserve">Координира изготвянето на обобщена информация за изпълнение на препоръките от проведените одити на ПТС; </w:t>
      </w:r>
    </w:p>
    <w:p w:rsidR="00223C0B" w:rsidRPr="0096444A" w:rsidRDefault="00223C0B" w:rsidP="0096444A">
      <w:pPr>
        <w:numPr>
          <w:ilvl w:val="0"/>
          <w:numId w:val="56"/>
        </w:numPr>
        <w:spacing w:before="120" w:after="0" w:line="240" w:lineRule="auto"/>
        <w:ind w:firstLine="360"/>
        <w:contextualSpacing/>
        <w:jc w:val="both"/>
        <w:rPr>
          <w:rFonts w:ascii="Times New Roman" w:eastAsia="EUAlbertina-Regu-Identity-H" w:hAnsi="Times New Roman" w:cs="Times New Roman"/>
          <w:bCs/>
          <w:iCs/>
          <w:color w:val="000000"/>
          <w:w w:val="103"/>
          <w:sz w:val="24"/>
          <w:szCs w:val="24"/>
          <w:lang w:eastAsia="pl-PL"/>
        </w:rPr>
      </w:pPr>
      <w:r w:rsidRPr="0096444A">
        <w:rPr>
          <w:rFonts w:ascii="Times New Roman" w:eastAsia="EUAlbertina-Regu-Identity-H" w:hAnsi="Times New Roman" w:cs="Times New Roman"/>
          <w:bCs/>
          <w:iCs/>
          <w:color w:val="000000"/>
          <w:w w:val="103"/>
          <w:sz w:val="24"/>
          <w:szCs w:val="24"/>
          <w:lang w:eastAsia="pl-PL"/>
        </w:rPr>
        <w:t>Обобщава информацията за изпълнението на плановете за действие, изготвени във връзка с одитите на ПТС;</w:t>
      </w:r>
      <w:r w:rsidRPr="0096444A" w:rsidDel="008C1156">
        <w:rPr>
          <w:rFonts w:ascii="Times New Roman" w:eastAsia="EUAlbertina-Regu-Identity-H" w:hAnsi="Times New Roman" w:cs="Times New Roman"/>
          <w:bCs/>
          <w:iCs/>
          <w:color w:val="000000"/>
          <w:w w:val="103"/>
          <w:sz w:val="24"/>
          <w:szCs w:val="24"/>
          <w:lang w:eastAsia="pl-PL"/>
        </w:rPr>
        <w:t xml:space="preserve"> </w:t>
      </w:r>
    </w:p>
    <w:p w:rsidR="00223C0B" w:rsidRPr="00223C0B" w:rsidRDefault="00223C0B" w:rsidP="00223C0B">
      <w:pPr>
        <w:tabs>
          <w:tab w:val="left" w:pos="1134"/>
        </w:tabs>
        <w:spacing w:after="0" w:line="240" w:lineRule="auto"/>
        <w:ind w:left="720"/>
        <w:contextualSpacing/>
        <w:jc w:val="both"/>
        <w:rPr>
          <w:rFonts w:ascii="Times New Roman" w:eastAsia="Times New Roman" w:hAnsi="Times New Roman" w:cs="Times New Roman"/>
          <w:sz w:val="24"/>
          <w:szCs w:val="20"/>
          <w:lang w:eastAsia="pl-PL"/>
        </w:rPr>
      </w:pPr>
    </w:p>
    <w:p w:rsidR="00223C0B" w:rsidRPr="00223C0B" w:rsidRDefault="00223C0B" w:rsidP="00223C0B">
      <w:pPr>
        <w:spacing w:before="120" w:after="0" w:line="240" w:lineRule="auto"/>
        <w:ind w:left="720" w:firstLine="851"/>
        <w:contextualSpacing/>
        <w:jc w:val="both"/>
        <w:rPr>
          <w:rFonts w:ascii="Times New Roman" w:eastAsia="Times New Roman" w:hAnsi="Times New Roman" w:cs="Times New Roman"/>
          <w:sz w:val="24"/>
          <w:szCs w:val="20"/>
          <w:lang w:eastAsia="pl-PL"/>
        </w:rPr>
      </w:pPr>
    </w:p>
    <w:p w:rsidR="00223C0B" w:rsidRPr="00223C0B" w:rsidRDefault="00223C0B" w:rsidP="00223C0B">
      <w:pPr>
        <w:spacing w:before="120" w:after="0" w:line="240" w:lineRule="auto"/>
        <w:ind w:left="720" w:firstLine="851"/>
        <w:contextualSpacing/>
        <w:rPr>
          <w:rFonts w:ascii="Times New Roman" w:eastAsia="Times New Roman" w:hAnsi="Times New Roman" w:cs="Times New Roman"/>
          <w:b/>
          <w:bCs/>
          <w:iCs/>
          <w:sz w:val="24"/>
          <w:szCs w:val="24"/>
          <w:lang w:eastAsia="pl-PL"/>
        </w:rPr>
      </w:pPr>
      <w:r w:rsidRPr="00223C0B">
        <w:rPr>
          <w:rFonts w:ascii="Times New Roman" w:eastAsia="Times New Roman" w:hAnsi="Times New Roman" w:cs="Times New Roman"/>
          <w:b/>
          <w:bCs/>
          <w:iCs/>
          <w:sz w:val="24"/>
          <w:szCs w:val="24"/>
          <w:lang w:eastAsia="pl-PL"/>
        </w:rPr>
        <w:t>Служители</w:t>
      </w:r>
      <w:bookmarkEnd w:id="38"/>
    </w:p>
    <w:p w:rsidR="00223C0B" w:rsidRPr="00223C0B" w:rsidRDefault="00223C0B" w:rsidP="00223C0B">
      <w:pPr>
        <w:spacing w:before="120"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Служителите на Управляващия орган изпълняват всички възложени от съответния началник на отдел дейности, свързани с процеса по управление на риска.</w:t>
      </w:r>
    </w:p>
    <w:p w:rsidR="00223C0B" w:rsidRPr="00223C0B" w:rsidRDefault="00223C0B" w:rsidP="00223C0B">
      <w:pPr>
        <w:widowControl w:val="0"/>
        <w:tabs>
          <w:tab w:val="left" w:pos="1960"/>
        </w:tabs>
        <w:autoSpaceDE w:val="0"/>
        <w:autoSpaceDN w:val="0"/>
        <w:adjustRightInd w:val="0"/>
        <w:spacing w:after="0" w:line="240" w:lineRule="auto"/>
        <w:ind w:firstLine="360"/>
        <w:jc w:val="both"/>
        <w:rPr>
          <w:rFonts w:ascii="Times New Roman" w:eastAsia="EUAlbertina-Regu-Identity-H" w:hAnsi="Times New Roman" w:cs="Times New Roman"/>
          <w:sz w:val="24"/>
          <w:szCs w:val="24"/>
          <w:lang w:eastAsia="pl-PL"/>
        </w:rPr>
      </w:pPr>
    </w:p>
    <w:p w:rsidR="00223C0B" w:rsidRPr="00223C0B" w:rsidRDefault="00223C0B" w:rsidP="00223C0B">
      <w:pPr>
        <w:widowControl w:val="0"/>
        <w:tabs>
          <w:tab w:val="left" w:pos="1960"/>
        </w:tabs>
        <w:autoSpaceDE w:val="0"/>
        <w:autoSpaceDN w:val="0"/>
        <w:adjustRightInd w:val="0"/>
        <w:spacing w:after="0" w:line="240" w:lineRule="auto"/>
        <w:ind w:firstLine="360"/>
        <w:jc w:val="both"/>
        <w:rPr>
          <w:rFonts w:ascii="Times New Roman" w:eastAsia="EUAlbertina-Regu-Identity-H" w:hAnsi="Times New Roman" w:cs="Times New Roman"/>
          <w:sz w:val="24"/>
          <w:szCs w:val="24"/>
          <w:lang w:eastAsia="pl-PL"/>
        </w:rPr>
      </w:pPr>
    </w:p>
    <w:p w:rsidR="00223C0B" w:rsidRPr="00223C0B" w:rsidRDefault="00223C0B" w:rsidP="00223C0B">
      <w:pPr>
        <w:widowControl w:val="0"/>
        <w:autoSpaceDE w:val="0"/>
        <w:autoSpaceDN w:val="0"/>
        <w:adjustRightInd w:val="0"/>
        <w:spacing w:after="0" w:line="240" w:lineRule="auto"/>
        <w:ind w:firstLine="851"/>
        <w:jc w:val="both"/>
        <w:rPr>
          <w:rFonts w:ascii="Times New Roman" w:eastAsia="EUAlbertina-Regu-Identity-H" w:hAnsi="Times New Roman" w:cs="Times New Roman"/>
          <w:b/>
          <w:sz w:val="24"/>
          <w:szCs w:val="24"/>
          <w:lang w:eastAsia="pl-PL"/>
        </w:rPr>
      </w:pPr>
      <w:r w:rsidRPr="00223C0B">
        <w:rPr>
          <w:rFonts w:ascii="Times New Roman" w:eastAsia="EUAlbertina-Regu-Identity-H" w:hAnsi="Times New Roman" w:cs="Times New Roman"/>
          <w:b/>
          <w:sz w:val="24"/>
          <w:szCs w:val="24"/>
          <w:lang w:eastAsia="pl-PL"/>
        </w:rPr>
        <w:tab/>
        <w:t xml:space="preserve">Комитет по риска </w:t>
      </w:r>
    </w:p>
    <w:p w:rsidR="00223C0B" w:rsidRPr="00223C0B" w:rsidRDefault="00223C0B" w:rsidP="00223C0B">
      <w:pPr>
        <w:shd w:val="clear" w:color="auto" w:fill="FFFFFF"/>
        <w:spacing w:after="0" w:line="240" w:lineRule="auto"/>
        <w:ind w:firstLine="708"/>
        <w:jc w:val="both"/>
        <w:textAlignment w:val="center"/>
        <w:rPr>
          <w:rFonts w:ascii="Times New Roman" w:eastAsia="Times New Roman" w:hAnsi="Times New Roman" w:cs="Times New Roman"/>
          <w:sz w:val="24"/>
          <w:szCs w:val="20"/>
          <w:lang w:eastAsia="pl-PL"/>
        </w:rPr>
      </w:pPr>
      <w:r w:rsidRPr="00223C0B">
        <w:rPr>
          <w:rFonts w:ascii="Times New Roman" w:eastAsia="EUAlbertina-Regu-Identity-H" w:hAnsi="Times New Roman" w:cs="Times New Roman"/>
          <w:bCs/>
          <w:color w:val="000000"/>
          <w:w w:val="103"/>
          <w:sz w:val="24"/>
          <w:szCs w:val="24"/>
          <w:lang w:eastAsia="pl-PL"/>
        </w:rPr>
        <w:t>По предложение на директора на дирекция „Координация на програми и проекти“, Ръководителят на УО може да назначава Комитет по риска на ПТС. Комитетът по риска подпомага осъществяването на дейността по управление на риска</w:t>
      </w:r>
      <w:r w:rsidRPr="00223C0B">
        <w:rPr>
          <w:rFonts w:ascii="Times New Roman" w:eastAsia="EUAlbertina-Regu-Identity-H" w:hAnsi="Times New Roman" w:cs="Times New Roman"/>
          <w:b/>
          <w:i/>
          <w:color w:val="000000"/>
          <w:w w:val="103"/>
          <w:sz w:val="24"/>
          <w:szCs w:val="20"/>
          <w:lang w:eastAsia="pl-PL"/>
        </w:rPr>
        <w:t>,</w:t>
      </w:r>
      <w:r w:rsidRPr="00223C0B">
        <w:rPr>
          <w:rFonts w:ascii="Times New Roman" w:eastAsia="EUAlbertina-Regu-Identity-H" w:hAnsi="Times New Roman" w:cs="Times New Roman"/>
          <w:bCs/>
          <w:color w:val="000000"/>
          <w:w w:val="103"/>
          <w:sz w:val="24"/>
          <w:szCs w:val="24"/>
          <w:lang w:eastAsia="pl-PL"/>
        </w:rPr>
        <w:t xml:space="preserve"> като дава становище по рамката и процедурите за управление на риска на УО на ПТС, по плановете за управление на риска, запознава се и взема отношение по годишния доклад за дейността по управление на риска и по всички значими въпроси, свързани с управление на риска.</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p>
    <w:p w:rsidR="00223C0B" w:rsidRPr="00223C0B" w:rsidRDefault="00223C0B" w:rsidP="00223C0B">
      <w:pPr>
        <w:spacing w:before="120" w:after="120" w:line="240" w:lineRule="auto"/>
        <w:ind w:left="1224"/>
        <w:contextualSpacing/>
        <w:jc w:val="both"/>
        <w:outlineLvl w:val="3"/>
        <w:rPr>
          <w:rFonts w:ascii="Times New Roman" w:eastAsia="Times New Roman" w:hAnsi="Times New Roman" w:cs="Times New Roman"/>
          <w:b/>
          <w:snapToGrid w:val="0"/>
          <w:sz w:val="24"/>
          <w:szCs w:val="24"/>
          <w:lang w:eastAsia="pl-PL"/>
        </w:rPr>
      </w:pPr>
      <w:bookmarkStart w:id="39" w:name="_Toc464639637"/>
      <w:bookmarkStart w:id="40" w:name="_Toc479775806"/>
      <w:r w:rsidRPr="00223C0B">
        <w:rPr>
          <w:rFonts w:ascii="Times New Roman" w:eastAsia="Times New Roman" w:hAnsi="Times New Roman" w:cs="Times New Roman"/>
          <w:b/>
          <w:snapToGrid w:val="0"/>
          <w:sz w:val="24"/>
          <w:szCs w:val="24"/>
          <w:lang w:eastAsia="pl-PL"/>
        </w:rPr>
        <w:t>2.4.3. Развитие на рамката за управление на риска</w:t>
      </w:r>
      <w:bookmarkEnd w:id="39"/>
      <w:bookmarkEnd w:id="40"/>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УО планира, на база първоначалния опит от работата по ПТС, да проучи възможностите които предоставя подобреният процес на управление на риска за постигане на стратегическите и оперативни цели на програмата и да допълни, при необходимост и при спазване на процедурата, настоящата рамка за управление на риска и процедурите за управление на риска от ПНУИ на ПТС.</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41" w:name="_Toc479775807"/>
      <w:bookmarkStart w:id="42" w:name="_Toc140150295"/>
      <w:bookmarkStart w:id="43" w:name="_Toc149213642"/>
      <w:bookmarkStart w:id="44" w:name="_Toc150526764"/>
      <w:r w:rsidRPr="00223C0B">
        <w:rPr>
          <w:rFonts w:ascii="Times New Roman" w:eastAsia="Times New Roman" w:hAnsi="Times New Roman" w:cs="Times New Roman"/>
          <w:b/>
          <w:sz w:val="24"/>
          <w:szCs w:val="24"/>
          <w:lang w:eastAsia="pl-PL"/>
        </w:rPr>
        <w:t xml:space="preserve">2.5. </w:t>
      </w:r>
      <w:r w:rsidRPr="00223C0B">
        <w:rPr>
          <w:rFonts w:ascii="Times New Roman" w:eastAsia="Times New Roman" w:hAnsi="Times New Roman" w:cs="Times New Roman"/>
          <w:b/>
          <w:sz w:val="24"/>
          <w:szCs w:val="24"/>
          <w:lang w:eastAsia="bg-BG"/>
        </w:rPr>
        <w:t>Политика</w:t>
      </w:r>
      <w:r w:rsidRPr="00223C0B">
        <w:rPr>
          <w:rFonts w:ascii="Times New Roman" w:eastAsia="Times New Roman" w:hAnsi="Times New Roman" w:cs="Times New Roman"/>
          <w:b/>
          <w:sz w:val="24"/>
          <w:szCs w:val="24"/>
          <w:lang w:eastAsia="pl-PL"/>
        </w:rPr>
        <w:t xml:space="preserve"> за управление на риска от измама</w:t>
      </w:r>
      <w:bookmarkEnd w:id="41"/>
      <w:bookmarkEnd w:id="42"/>
      <w:bookmarkEnd w:id="43"/>
      <w:bookmarkEnd w:id="44"/>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r w:rsidRPr="00223C0B">
        <w:rPr>
          <w:rFonts w:ascii="Times New Roman" w:eastAsia="Times New Roman" w:hAnsi="Times New Roman" w:cs="Times New Roman"/>
          <w:b/>
          <w:color w:val="222222"/>
          <w:sz w:val="24"/>
          <w:szCs w:val="24"/>
        </w:rPr>
        <w:t xml:space="preserve">Въведение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Управляващият орган на ПТС се ангажира да поддържа високи юридически, етични и морални норми, да се придържа към принципите на почтеност, обективност и честност и желае от начина по който извършва дейността си да е видно, че се бори срещу измамите и  корупцията.  От всички служители на УО се очаква да споделят тази цел. Целта на настоящата политика е да насърчава култура, която възпира измамна дейност и улеснява предотвратяването и разкриването на измами, включително чрез разработването на процедури, които ще подпомогнат извършването на преглед на случаите на съмнения  за измами и свързани с тях нарушения и ще гарантират, че такива случаи се разглеждат своевременно и по подходящ начин.</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Въвежда се процедура за разкриване на случаи на конфликт на интереси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r w:rsidRPr="00223C0B">
        <w:rPr>
          <w:rFonts w:ascii="Times New Roman" w:eastAsia="Times New Roman" w:hAnsi="Times New Roman" w:cs="Times New Roman"/>
          <w:b/>
          <w:color w:val="222222"/>
          <w:sz w:val="24"/>
          <w:szCs w:val="24"/>
        </w:rPr>
        <w:t>Отговорности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w:t>
      </w:r>
      <w:r w:rsidRPr="00223C0B">
        <w:rPr>
          <w:rFonts w:ascii="Times New Roman" w:eastAsia="Times New Roman" w:hAnsi="Times New Roman" w:cs="Times New Roman"/>
          <w:color w:val="222222"/>
          <w:sz w:val="24"/>
          <w:szCs w:val="24"/>
        </w:rPr>
        <w:t xml:space="preserve"> В рамките на УО, отговорността за управлението на риска от измами и корупция се делегира на отдел „Управление на риска“, който носи отговорността за:</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Реализирането на редовен преглед на случаите за риск от измами;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 xml:space="preserve"> Създаване на ефективна политика за борба с измамите и план за отговор на измамите;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Осигуряване на осведомеността на персонала за случаите на измами и обучението за борба с тях;</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 xml:space="preserve">При изпълнението на тези задачи отдела ще анализира одитните доклади и друга релевантна информация от компетентните органи, и от ръководещите различните процеси в рамките на УО служители. </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ІІ.</w:t>
      </w:r>
      <w:r w:rsidRPr="00223C0B">
        <w:rPr>
          <w:rFonts w:ascii="Times New Roman" w:eastAsia="Times New Roman" w:hAnsi="Times New Roman" w:cs="Times New Roman"/>
          <w:color w:val="222222"/>
          <w:sz w:val="24"/>
          <w:szCs w:val="24"/>
        </w:rPr>
        <w:t xml:space="preserve"> Отговорните за осъществяването на/управляващите различни процеси в  рамките на УО са отговорни за текущото управление на риска от измами и изпълнените на плановете за действие, както е отбелязано в оценката на рисковете от измами и по специално за:</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Да гарантират, че съществува адекватна система за вътрешен контрол в рамките на тяхната сфера на компетентност;</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Предотвратяване и докладване на съмнения за измами;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 xml:space="preserve"> Осигуряване надлежна проверка и прилагане на превантивни мерки, предприети в случай на съмнение за измама;</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color w:val="222222"/>
          <w:sz w:val="24"/>
          <w:szCs w:val="24"/>
        </w:rPr>
        <w:t>•</w:t>
      </w:r>
      <w:r w:rsidRPr="00223C0B">
        <w:rPr>
          <w:rFonts w:ascii="Times New Roman" w:eastAsia="Times New Roman" w:hAnsi="Times New Roman" w:cs="Times New Roman"/>
          <w:color w:val="222222"/>
          <w:sz w:val="24"/>
          <w:szCs w:val="24"/>
        </w:rPr>
        <w:tab/>
        <w:t>Предприемане на коригиращи мерки, включително административни наказания, когато е уместно.</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ІІІ.</w:t>
      </w:r>
      <w:r w:rsidRPr="00223C0B">
        <w:rPr>
          <w:rFonts w:ascii="Times New Roman" w:eastAsia="Times New Roman" w:hAnsi="Times New Roman" w:cs="Times New Roman"/>
          <w:color w:val="222222"/>
          <w:sz w:val="24"/>
          <w:szCs w:val="24"/>
        </w:rPr>
        <w:t xml:space="preserve"> Сертифициращият орган разполага със система, която записва и съхранява надеждна информация за всяка операция. Сертифициращият орган получава адекватна информация от Управляващия орган относно процедурите и проверките, извършени във връзка с разходите,</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
          <w:color w:val="222222"/>
          <w:sz w:val="24"/>
          <w:szCs w:val="24"/>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222222"/>
          <w:sz w:val="24"/>
          <w:szCs w:val="24"/>
        </w:rPr>
      </w:pPr>
      <w:r w:rsidRPr="00223C0B">
        <w:rPr>
          <w:rFonts w:ascii="Times New Roman" w:eastAsia="Times New Roman" w:hAnsi="Times New Roman" w:cs="Times New Roman"/>
          <w:b/>
          <w:color w:val="222222"/>
          <w:sz w:val="24"/>
          <w:szCs w:val="24"/>
        </w:rPr>
        <w:t>ІV.</w:t>
      </w:r>
      <w:r w:rsidRPr="00223C0B">
        <w:rPr>
          <w:rFonts w:ascii="Times New Roman" w:eastAsia="Times New Roman" w:hAnsi="Times New Roman" w:cs="Times New Roman"/>
          <w:color w:val="222222"/>
          <w:sz w:val="24"/>
          <w:szCs w:val="24"/>
        </w:rPr>
        <w:t xml:space="preserve"> Одитният орган има задължението да действа в съответствие и в рамките на професионалните стандарти при оценката на риска от измами и адекватността на съществуващата рамка за контрол.</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before="120" w:after="0" w:line="240" w:lineRule="auto"/>
        <w:ind w:firstLine="567"/>
        <w:jc w:val="both"/>
        <w:rPr>
          <w:rFonts w:ascii="Times New Roman" w:eastAsia="Times New Roman" w:hAnsi="Times New Roman" w:cs="Times New Roman"/>
          <w:b/>
          <w:color w:val="222222"/>
          <w:sz w:val="24"/>
          <w:szCs w:val="24"/>
          <w:u w:val="single"/>
          <w:lang w:eastAsia="pl-PL"/>
        </w:rPr>
      </w:pPr>
      <w:r w:rsidRPr="00223C0B">
        <w:rPr>
          <w:rFonts w:ascii="Times New Roman" w:eastAsia="Times New Roman" w:hAnsi="Times New Roman" w:cs="Times New Roman"/>
          <w:b/>
          <w:color w:val="222222"/>
          <w:sz w:val="24"/>
          <w:szCs w:val="24"/>
          <w:u w:val="single"/>
          <w:lang w:eastAsia="pl-PL"/>
        </w:rPr>
        <w:t>Докладване на съмнения за измами</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УО има установени процедури за докладване на съмнения за измами, както вътрешно, така и на Европейската служба за борба с измамите, които са описани в т. 6.02 на настоящия документ.</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Всеки случай на докладване ще бъде разглеждан при стриктно спазване на условията на конфиденциалност и в съответствие с разпоредбите на Наредба за администриране на нередности по ЕСИФ. Служителите, докладвали за нередности или съмнение за измама са защитени от репресии.</w:t>
      </w:r>
    </w:p>
    <w:p w:rsidR="00223C0B" w:rsidRPr="00223C0B" w:rsidRDefault="00223C0B" w:rsidP="00223C0B">
      <w:pPr>
        <w:widowControl w:val="0"/>
        <w:autoSpaceDE w:val="0"/>
        <w:autoSpaceDN w:val="0"/>
        <w:adjustRightInd w:val="0"/>
        <w:spacing w:before="120" w:after="0" w:line="240" w:lineRule="auto"/>
        <w:ind w:firstLine="567"/>
        <w:jc w:val="both"/>
        <w:rPr>
          <w:rFonts w:ascii="Times New Roman" w:eastAsia="Times New Roman" w:hAnsi="Times New Roman" w:cs="Times New Roman"/>
          <w:b/>
          <w:color w:val="222222"/>
          <w:sz w:val="24"/>
          <w:szCs w:val="24"/>
          <w:u w:val="single"/>
          <w:lang w:eastAsia="pl-PL"/>
        </w:rPr>
      </w:pPr>
      <w:r w:rsidRPr="00223C0B">
        <w:rPr>
          <w:rFonts w:ascii="Times New Roman" w:eastAsia="Times New Roman" w:hAnsi="Times New Roman" w:cs="Times New Roman"/>
          <w:b/>
          <w:color w:val="222222"/>
          <w:sz w:val="24"/>
          <w:szCs w:val="24"/>
          <w:u w:val="single"/>
          <w:lang w:eastAsia="pl-PL"/>
        </w:rPr>
        <w:t>Мерки за борба с измамите</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УО въвежда пропорционални мерки за борба с измамите, основаващи се на задълбочена оценка на риска от измами (вкл. на база насоките на Комисията</w:t>
      </w:r>
      <w:r w:rsidR="0055481C">
        <w:rPr>
          <w:rFonts w:ascii="Times New Roman" w:eastAsia="Times New Roman" w:hAnsi="Times New Roman" w:cs="Times New Roman"/>
          <w:sz w:val="24"/>
          <w:szCs w:val="24"/>
          <w:lang w:eastAsia="pl-PL"/>
        </w:rPr>
        <w:t xml:space="preserve"> относно прилагането на член 74.1</w:t>
      </w:r>
      <w:r w:rsidRPr="00223C0B">
        <w:rPr>
          <w:rFonts w:ascii="Times New Roman" w:eastAsia="Times New Roman" w:hAnsi="Times New Roman" w:cs="Times New Roman"/>
          <w:sz w:val="24"/>
          <w:szCs w:val="24"/>
          <w:lang w:eastAsia="pl-PL"/>
        </w:rPr>
        <w:t xml:space="preserve"> в). По-специално, УО използва ИТ инструмента „</w:t>
      </w:r>
      <w:proofErr w:type="spellStart"/>
      <w:r w:rsidRPr="00223C0B">
        <w:rPr>
          <w:rFonts w:ascii="Times New Roman" w:eastAsia="Times New Roman" w:hAnsi="Times New Roman" w:cs="Times New Roman"/>
          <w:sz w:val="24"/>
          <w:szCs w:val="24"/>
          <w:lang w:eastAsia="pl-PL"/>
        </w:rPr>
        <w:t>Арахне</w:t>
      </w:r>
      <w:proofErr w:type="spellEnd"/>
      <w:r w:rsidRPr="00223C0B">
        <w:rPr>
          <w:rFonts w:ascii="Times New Roman" w:eastAsia="Times New Roman" w:hAnsi="Times New Roman" w:cs="Times New Roman"/>
          <w:sz w:val="24"/>
          <w:szCs w:val="24"/>
          <w:lang w:eastAsia="pl-PL"/>
        </w:rPr>
        <w:t>“ за откриване на рискови операции и гарантира, че персоналът е запознат с рискове от измами и получава обучение за борба с измамите. УО извършва бърз преглед на всички случаи на съмнения за и действителни случаи на измами, които са настъпили с оглед подобряване на вътрешната система за управление и контрол, когато това е необходимо, както следва: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1. Отдел УР систематизира сведенията за случаите на съмнение за измама/измама и ги предоставя на участниците най-малко 5 работни дни преди провеждането на съответната среща</w:t>
      </w:r>
      <w:r w:rsidR="0055481C">
        <w:rPr>
          <w:rFonts w:ascii="Times New Roman" w:eastAsia="Times New Roman" w:hAnsi="Times New Roman" w:cs="Times New Roman"/>
          <w:sz w:val="24"/>
          <w:szCs w:val="24"/>
          <w:lang w:eastAsia="pl-PL"/>
        </w:rPr>
        <w:t xml:space="preserve"> за управление на риска по т. 2.4.2., буква „г</w:t>
      </w:r>
      <w:r w:rsidRPr="00223C0B">
        <w:rPr>
          <w:rFonts w:ascii="Times New Roman" w:eastAsia="Times New Roman" w:hAnsi="Times New Roman" w:cs="Times New Roman"/>
          <w:sz w:val="24"/>
          <w:szCs w:val="24"/>
          <w:lang w:eastAsia="pl-PL"/>
        </w:rPr>
        <w:t xml:space="preserve">“. </w:t>
      </w:r>
    </w:p>
    <w:p w:rsidR="00223C0B" w:rsidRPr="00223C0B" w:rsidRDefault="00223C0B" w:rsidP="00223C0B">
      <w:pPr>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2. В случаи на необходимост от промяна, директорът на дирекцията определя компетентен отдел/и, който да подготви проект на предложение за промяна в описанието на системата за управление и контрол по ПТС, когато това е необходимо за избягването на идентифицираните системни грешки в бъдеще.</w:t>
      </w:r>
    </w:p>
    <w:p w:rsidR="00223C0B" w:rsidRPr="00223C0B" w:rsidRDefault="00223C0B" w:rsidP="00223C0B">
      <w:pPr>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3. Предложението за промяна се съгласува от началниците на отдели /и директора на дирекцията, ако е приложимо/ и одобрява от Ръководителя на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widowControl w:val="0"/>
        <w:autoSpaceDE w:val="0"/>
        <w:autoSpaceDN w:val="0"/>
        <w:adjustRightInd w:val="0"/>
        <w:spacing w:before="120" w:after="0" w:line="240" w:lineRule="auto"/>
        <w:ind w:firstLine="851"/>
        <w:jc w:val="both"/>
        <w:rPr>
          <w:rFonts w:ascii="Times New Roman" w:eastAsia="Times New Roman" w:hAnsi="Times New Roman" w:cs="Times New Roman"/>
          <w:b/>
          <w:color w:val="222222"/>
          <w:sz w:val="24"/>
          <w:szCs w:val="24"/>
          <w:u w:val="single"/>
          <w:lang w:eastAsia="pl-PL"/>
        </w:rPr>
      </w:pPr>
      <w:r w:rsidRPr="00223C0B">
        <w:rPr>
          <w:rFonts w:ascii="Times New Roman" w:eastAsia="Times New Roman" w:hAnsi="Times New Roman" w:cs="Times New Roman"/>
          <w:b/>
          <w:color w:val="222222"/>
          <w:sz w:val="24"/>
          <w:szCs w:val="24"/>
          <w:u w:val="single"/>
          <w:lang w:eastAsia="pl-PL"/>
        </w:rPr>
        <w:t>Заключение</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Измамата може да се прояви по много различни начини. УО поддържа политика на нулева толерантност към измамите и корупцията и има стройна система за контрол, която има за цел да предотврати и открие, доколкото тези усилия са пропорционални, извършване на измама и коригиране на въздействието им, ако те настъпят.</w:t>
      </w:r>
    </w:p>
    <w:p w:rsidR="00223C0B" w:rsidRPr="00223C0B" w:rsidRDefault="00223C0B" w:rsidP="00223C0B">
      <w:pPr>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sz w:val="24"/>
          <w:szCs w:val="24"/>
          <w:lang w:eastAsia="pl-PL"/>
        </w:rPr>
        <w:t>Тази политика и всички съответни процедури и стратегии към нея се въвеждат с одобрението на Ръководителя на Управляващия орган, който се ангажира същите да бъдат обект на проактивен преглед и актуализация.</w:t>
      </w:r>
      <w:r w:rsidRPr="00223C0B">
        <w:rPr>
          <w:rFonts w:ascii="Times New Roman" w:eastAsia="Times New Roman" w:hAnsi="Times New Roman" w:cs="Times New Roman"/>
          <w:color w:val="222222"/>
          <w:sz w:val="24"/>
          <w:szCs w:val="24"/>
          <w:lang w:eastAsia="pl-PL"/>
        </w:rPr>
        <w:t xml:space="preserve"> </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widowControl w:val="0"/>
        <w:autoSpaceDE w:val="0"/>
        <w:autoSpaceDN w:val="0"/>
        <w:adjustRightInd w:val="0"/>
        <w:spacing w:before="120" w:after="0" w:line="240" w:lineRule="auto"/>
        <w:ind w:firstLine="709"/>
        <w:jc w:val="both"/>
        <w:rPr>
          <w:rFonts w:ascii="Times New Roman" w:eastAsia="Times New Roman" w:hAnsi="Times New Roman" w:cs="Times New Roman"/>
          <w:b/>
          <w:color w:val="222222"/>
          <w:sz w:val="24"/>
          <w:szCs w:val="24"/>
          <w:u w:val="single"/>
          <w:lang w:eastAsia="pl-PL"/>
        </w:rPr>
      </w:pPr>
      <w:bookmarkStart w:id="45" w:name="_Toc464639639"/>
      <w:r w:rsidRPr="00223C0B">
        <w:rPr>
          <w:rFonts w:ascii="Times New Roman" w:eastAsia="Times New Roman" w:hAnsi="Times New Roman" w:cs="Times New Roman"/>
          <w:b/>
          <w:color w:val="222222"/>
          <w:sz w:val="24"/>
          <w:szCs w:val="24"/>
          <w:u w:val="single"/>
          <w:lang w:eastAsia="pl-PL"/>
        </w:rPr>
        <w:t>Ползване на системата „</w:t>
      </w:r>
      <w:proofErr w:type="spellStart"/>
      <w:r w:rsidRPr="00223C0B">
        <w:rPr>
          <w:rFonts w:ascii="Times New Roman" w:eastAsia="Times New Roman" w:hAnsi="Times New Roman" w:cs="Times New Roman"/>
          <w:b/>
          <w:color w:val="222222"/>
          <w:sz w:val="24"/>
          <w:szCs w:val="24"/>
          <w:u w:val="single"/>
          <w:lang w:eastAsia="pl-PL"/>
        </w:rPr>
        <w:t>Арахне</w:t>
      </w:r>
      <w:proofErr w:type="spellEnd"/>
      <w:r w:rsidRPr="00223C0B">
        <w:rPr>
          <w:rFonts w:ascii="Times New Roman" w:eastAsia="Times New Roman" w:hAnsi="Times New Roman" w:cs="Times New Roman"/>
          <w:b/>
          <w:color w:val="222222"/>
          <w:sz w:val="24"/>
          <w:szCs w:val="24"/>
          <w:u w:val="single"/>
          <w:lang w:eastAsia="pl-PL"/>
        </w:rPr>
        <w:t>“</w:t>
      </w:r>
      <w:bookmarkEnd w:id="45"/>
      <w:r w:rsidRPr="00223C0B">
        <w:rPr>
          <w:rFonts w:ascii="Times New Roman" w:eastAsia="Times New Roman" w:hAnsi="Times New Roman" w:cs="Times New Roman"/>
          <w:b/>
          <w:color w:val="222222"/>
          <w:sz w:val="24"/>
          <w:szCs w:val="24"/>
          <w:u w:val="single"/>
          <w:lang w:eastAsia="pl-PL"/>
        </w:rPr>
        <w:t xml:space="preserve"> </w:t>
      </w:r>
    </w:p>
    <w:p w:rsidR="00223C0B" w:rsidRPr="00223C0B" w:rsidRDefault="00223C0B" w:rsidP="00223C0B">
      <w:pPr>
        <w:spacing w:after="0" w:line="240" w:lineRule="auto"/>
        <w:ind w:firstLine="72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 разрастването и усложняването на процесите по събиране, съхранение и анализиране на данни от различни източници, възниква възможност за засилване на борбата с нередностите и измамите. Спазвайки правните ограничения във всяка страна-членка анализът на данните може да бъде използван в процеса на оценка на риска, проверка на въведените данни в други публични източници, както и при определяне на потенциалния риск дори преди отпускане на финансиране. В общата рамка на борба срещу нередностите и измамите, Европейската комисия осигурява достъп до специализиран софтуерен инструмент за оценка на риска – „</w:t>
      </w:r>
      <w:proofErr w:type="spellStart"/>
      <w:r w:rsidRPr="00223C0B">
        <w:rPr>
          <w:rFonts w:ascii="Times New Roman" w:eastAsia="Times New Roman" w:hAnsi="Times New Roman" w:cs="Times New Roman"/>
          <w:sz w:val="24"/>
          <w:szCs w:val="24"/>
          <w:lang w:eastAsia="pl-PL"/>
        </w:rPr>
        <w:t>Арахне</w:t>
      </w:r>
      <w:proofErr w:type="spellEnd"/>
      <w:r w:rsidRPr="00223C0B">
        <w:rPr>
          <w:rFonts w:ascii="Times New Roman" w:eastAsia="Times New Roman" w:hAnsi="Times New Roman" w:cs="Times New Roman"/>
          <w:sz w:val="24"/>
          <w:szCs w:val="24"/>
          <w:lang w:eastAsia="pl-PL"/>
        </w:rPr>
        <w:t xml:space="preserve">“, който да подпомогне Управляващите органи при идентифицирането на проекти с висок риск от измами, конфликт на интереси и нередности. </w:t>
      </w:r>
    </w:p>
    <w:p w:rsidR="00223C0B" w:rsidRPr="00223C0B" w:rsidRDefault="00223C0B" w:rsidP="00223C0B">
      <w:pPr>
        <w:spacing w:after="0" w:line="240" w:lineRule="auto"/>
        <w:ind w:firstLine="72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Системата предоставя възможност за продължително и систематично наблюдение и преглед на данни от вътрешни и външни източници по отношение на проекти, бенефициенти, договори и изпълнители. Информацията се анализира и позволява да се повиши ефективността на  системите за управление и контрол на програмите, особено за намаляване на процента грешка като фокусира контролите по проекти с най-голям риск, като в същото време подсилва мерките за идентифициране и предотвратяване на измами по Структурните фондове и Кохезионния фонд.</w:t>
      </w:r>
    </w:p>
    <w:p w:rsidR="00223C0B" w:rsidRPr="00223C0B" w:rsidRDefault="00223C0B" w:rsidP="00223C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Оценката на риска чрез </w:t>
      </w:r>
      <w:r w:rsidRPr="00223C0B">
        <w:rPr>
          <w:rFonts w:ascii="Times New Roman" w:eastAsia="Times New Roman" w:hAnsi="Times New Roman" w:cs="Times New Roman"/>
          <w:bCs/>
          <w:sz w:val="24"/>
          <w:szCs w:val="24"/>
          <w:lang w:eastAsia="pl-PL"/>
        </w:rPr>
        <w:t>системата „</w:t>
      </w:r>
      <w:proofErr w:type="spellStart"/>
      <w:r w:rsidRPr="00223C0B">
        <w:rPr>
          <w:rFonts w:ascii="Times New Roman" w:eastAsia="Times New Roman" w:hAnsi="Times New Roman" w:cs="Times New Roman"/>
          <w:bCs/>
          <w:sz w:val="24"/>
          <w:szCs w:val="24"/>
          <w:lang w:eastAsia="pl-PL"/>
        </w:rPr>
        <w:t>Арахне</w:t>
      </w:r>
      <w:proofErr w:type="spellEnd"/>
      <w:r w:rsidRPr="00223C0B">
        <w:rPr>
          <w:rFonts w:ascii="Times New Roman" w:eastAsia="Times New Roman" w:hAnsi="Times New Roman" w:cs="Times New Roman"/>
          <w:bCs/>
          <w:sz w:val="24"/>
          <w:szCs w:val="24"/>
          <w:lang w:eastAsia="pl-PL"/>
        </w:rPr>
        <w:t>“</w:t>
      </w:r>
      <w:r w:rsidRPr="00223C0B">
        <w:rPr>
          <w:rFonts w:ascii="Times New Roman" w:eastAsia="Times New Roman" w:hAnsi="Times New Roman" w:cs="Times New Roman"/>
          <w:b/>
          <w:bCs/>
          <w:sz w:val="24"/>
          <w:szCs w:val="24"/>
          <w:lang w:eastAsia="pl-PL"/>
        </w:rPr>
        <w:t xml:space="preserve"> </w:t>
      </w:r>
      <w:r w:rsidRPr="00223C0B">
        <w:rPr>
          <w:rFonts w:ascii="Times New Roman" w:eastAsia="Times New Roman" w:hAnsi="Times New Roman" w:cs="Times New Roman"/>
          <w:sz w:val="24"/>
          <w:szCs w:val="24"/>
          <w:lang w:eastAsia="pl-PL"/>
        </w:rPr>
        <w:t>се извършва въз основа на 7 критерия:</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Характеристики на процедурите за възлагане на обществени поръчки (продължителност от датата на обявяване до сключване на договор; брой подадени оферти; брой отстранени кандидати);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Управление на договори (процентно съотношение между стойност на обществената поръчка и проекта; брой партньори в рамките на избран консорциум);</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Допустимост (разходи по проекта извън периода на допустимост);</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Изпълнение (процентно съотношение между изпълнение и заложени цели);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Концентрация (ангажираност на бенефициента/ изпълнителя /подизпълнителя в други проекти);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Други проверки (процентно съотношение между финансиране от ЕС и общата стойност на проекта и други);</w:t>
      </w:r>
    </w:p>
    <w:p w:rsidR="00223C0B" w:rsidRPr="00223C0B" w:rsidRDefault="00223C0B" w:rsidP="002B5DF0">
      <w:pPr>
        <w:numPr>
          <w:ilvl w:val="0"/>
          <w:numId w:val="57"/>
        </w:numPr>
        <w:tabs>
          <w:tab w:val="left" w:pos="1134"/>
        </w:tabs>
        <w:spacing w:after="0" w:line="240" w:lineRule="auto"/>
        <w:ind w:hanging="73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Проверки за ниво на репутацията и предходни сведения за измами (възможност за обявяване на фалит; връзки между бенефициент/ партньори/ изпълнители/ подизпълнители; участие на ръководен персонал във фалирали предприятия; участие в проекта на физически лица включени в забранителни списъци; честа промяна на ръководството и на дейностите).</w:t>
      </w:r>
    </w:p>
    <w:p w:rsidR="00223C0B" w:rsidRPr="00223C0B" w:rsidRDefault="00223C0B" w:rsidP="00223C0B">
      <w:pPr>
        <w:widowControl w:val="0"/>
        <w:tabs>
          <w:tab w:val="left" w:pos="709"/>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За да бъде обезпечено коректното функциониране на „</w:t>
      </w:r>
      <w:proofErr w:type="spellStart"/>
      <w:r w:rsidRPr="00223C0B">
        <w:rPr>
          <w:rFonts w:ascii="Times New Roman" w:eastAsia="Times New Roman" w:hAnsi="Times New Roman" w:cs="Times New Roman"/>
          <w:sz w:val="24"/>
          <w:szCs w:val="24"/>
          <w:lang w:eastAsia="pl-PL"/>
        </w:rPr>
        <w:t>Арахне</w:t>
      </w:r>
      <w:proofErr w:type="spellEnd"/>
      <w:r w:rsidRPr="00223C0B">
        <w:rPr>
          <w:rFonts w:ascii="Times New Roman" w:eastAsia="Times New Roman" w:hAnsi="Times New Roman" w:cs="Times New Roman"/>
          <w:sz w:val="24"/>
          <w:szCs w:val="24"/>
          <w:lang w:eastAsia="pl-PL"/>
        </w:rPr>
        <w:t>“ е необходимо страните-членки да предоставят данни от информационните си системи за управление и наблюдение на средствата от ЕС. Изискуемата от тях информация обхваща различни данни от процеса на управление на проекти, финансирани от СКФ на ЕС: бенефициенти, партньори, стойност на проектите, разплатени средства, проведени обществени поръчки, избрани изпълнители, стойност на сключените търговски договори и други. За захранване на „</w:t>
      </w:r>
      <w:proofErr w:type="spellStart"/>
      <w:r w:rsidRPr="00223C0B">
        <w:rPr>
          <w:rFonts w:ascii="Times New Roman" w:eastAsia="Times New Roman" w:hAnsi="Times New Roman" w:cs="Times New Roman"/>
          <w:sz w:val="24"/>
          <w:szCs w:val="24"/>
          <w:lang w:eastAsia="pl-PL"/>
        </w:rPr>
        <w:t>Арахне</w:t>
      </w:r>
      <w:proofErr w:type="spellEnd"/>
      <w:r w:rsidRPr="00223C0B">
        <w:rPr>
          <w:rFonts w:ascii="Times New Roman" w:eastAsia="Times New Roman" w:hAnsi="Times New Roman" w:cs="Times New Roman"/>
          <w:sz w:val="24"/>
          <w:szCs w:val="24"/>
          <w:lang w:eastAsia="pl-PL"/>
        </w:rPr>
        <w:t>“ ще се използва вече въведена и налична в ИСУН 2020 информация, която чрез автоматизиран интерфейс ще осигурява необходимите данни в предварително дефиниран структуриран формат.</w:t>
      </w:r>
    </w:p>
    <w:p w:rsidR="00223C0B" w:rsidRPr="00223C0B" w:rsidRDefault="00223C0B" w:rsidP="00223C0B">
      <w:pPr>
        <w:widowControl w:val="0"/>
        <w:tabs>
          <w:tab w:val="left" w:pos="709"/>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Конкретно УО ще ползва „</w:t>
      </w:r>
      <w:proofErr w:type="spellStart"/>
      <w:r w:rsidRPr="00223C0B">
        <w:rPr>
          <w:rFonts w:ascii="Times New Roman" w:eastAsia="Times New Roman" w:hAnsi="Times New Roman" w:cs="Times New Roman"/>
          <w:sz w:val="24"/>
          <w:szCs w:val="24"/>
          <w:lang w:eastAsia="pl-PL"/>
        </w:rPr>
        <w:t>Арахне</w:t>
      </w:r>
      <w:proofErr w:type="spellEnd"/>
      <w:r w:rsidRPr="00223C0B">
        <w:rPr>
          <w:rFonts w:ascii="Times New Roman" w:eastAsia="Times New Roman" w:hAnsi="Times New Roman" w:cs="Times New Roman"/>
          <w:sz w:val="24"/>
          <w:szCs w:val="24"/>
          <w:lang w:eastAsia="pl-PL"/>
        </w:rPr>
        <w:t xml:space="preserve">“ за планиране на проверките на място и при извършване на контрол на дейности в УО и при бенефициентите, свързани с отпускането на БФП по програмата, изпълнението и верификацията на разходите по проекта, сертифицирането и изплащането на разходите и при възлагането на обществени поръчки пряко от УО. Ползването на системата ще бъде от отделите на УО с компетенции в областта на контрола на обществени поръчки, верификация, извършване на плащания и администриране на нередности. </w:t>
      </w:r>
    </w:p>
    <w:p w:rsidR="00223C0B" w:rsidRPr="00223C0B" w:rsidRDefault="00223C0B" w:rsidP="00223C0B">
      <w:pPr>
        <w:spacing w:after="0" w:line="240" w:lineRule="auto"/>
        <w:ind w:firstLine="851"/>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br w:type="page"/>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46" w:name="_Toc479775808"/>
      <w:bookmarkStart w:id="47" w:name="_Toc140150296"/>
      <w:bookmarkStart w:id="48" w:name="_Toc149213643"/>
      <w:bookmarkStart w:id="49" w:name="_Toc150526765"/>
      <w:r w:rsidRPr="00223C0B">
        <w:rPr>
          <w:rFonts w:ascii="Times New Roman" w:eastAsia="EUAlbertina-Regu-Identity-H" w:hAnsi="Times New Roman" w:cs="Times New Roman"/>
          <w:b/>
          <w:w w:val="103"/>
          <w:sz w:val="24"/>
          <w:szCs w:val="24"/>
          <w:lang w:eastAsia="pl-PL"/>
        </w:rPr>
        <w:t xml:space="preserve">2.6. Общ процес за управление на риска по </w:t>
      </w:r>
      <w:bookmarkEnd w:id="46"/>
      <w:bookmarkEnd w:id="47"/>
      <w:r w:rsidRPr="00223C0B">
        <w:rPr>
          <w:rFonts w:ascii="Times New Roman" w:eastAsia="EUAlbertina-Regu-Identity-H" w:hAnsi="Times New Roman" w:cs="Times New Roman"/>
          <w:b/>
          <w:w w:val="103"/>
          <w:sz w:val="24"/>
          <w:szCs w:val="24"/>
          <w:lang w:eastAsia="pl-PL"/>
        </w:rPr>
        <w:t>ПТС</w:t>
      </w:r>
      <w:bookmarkEnd w:id="48"/>
      <w:bookmarkEnd w:id="49"/>
    </w:p>
    <w:p w:rsidR="00223C0B" w:rsidRPr="00223C0B" w:rsidRDefault="00223C0B" w:rsidP="00223C0B">
      <w:pPr>
        <w:spacing w:after="0" w:line="240" w:lineRule="auto"/>
        <w:ind w:firstLine="851"/>
        <w:jc w:val="both"/>
        <w:rPr>
          <w:rFonts w:ascii="Times New Roman" w:eastAsia="EUAlbertina-Regu-Identity-H" w:hAnsi="Times New Roman" w:cs="Times New Roman"/>
          <w:w w:val="103"/>
          <w:sz w:val="24"/>
          <w:szCs w:val="20"/>
          <w:lang w:eastAsia="pl-PL"/>
        </w:rPr>
      </w:pPr>
      <w:r w:rsidRPr="00223C0B">
        <w:rPr>
          <w:rFonts w:ascii="Times New Roman" w:eastAsia="EUAlbertina-Regu-Identity-H" w:hAnsi="Times New Roman" w:cs="Times New Roman"/>
          <w:w w:val="103"/>
          <w:sz w:val="24"/>
          <w:szCs w:val="20"/>
          <w:lang w:eastAsia="pl-PL"/>
        </w:rPr>
        <w:t>Процесът за управление на риска по ПТС включва следните етапи: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EUAlbertina-Regu-Identity-H" w:hAnsi="Times New Roman" w:cs="Times New Roman"/>
          <w:bCs/>
          <w:w w:val="103"/>
          <w:sz w:val="24"/>
          <w:szCs w:val="20"/>
          <w:lang w:eastAsia="pl-PL"/>
        </w:rPr>
      </w:pPr>
    </w:p>
    <w:p w:rsidR="00223C0B" w:rsidRPr="00223C0B" w:rsidRDefault="00223C0B" w:rsidP="00223C0B">
      <w:pPr>
        <w:widowControl w:val="0"/>
        <w:autoSpaceDE w:val="0"/>
        <w:autoSpaceDN w:val="0"/>
        <w:adjustRightInd w:val="0"/>
        <w:spacing w:after="0" w:line="240" w:lineRule="auto"/>
        <w:contextualSpacing/>
        <w:jc w:val="center"/>
        <w:rPr>
          <w:rFonts w:ascii="Times New Roman" w:eastAsia="EUAlbertina-Regu-Identity-H" w:hAnsi="Times New Roman" w:cs="Times New Roman"/>
          <w:bCs/>
          <w:w w:val="103"/>
          <w:sz w:val="24"/>
          <w:szCs w:val="20"/>
          <w:lang w:eastAsia="pl-PL"/>
        </w:rPr>
      </w:pPr>
      <w:r w:rsidRPr="00223C0B">
        <w:rPr>
          <w:rFonts w:ascii="Times New Roman" w:eastAsia="Times New Roman" w:hAnsi="Times New Roman" w:cs="Times New Roman"/>
          <w:noProof/>
          <w:sz w:val="24"/>
          <w:szCs w:val="20"/>
          <w:lang w:eastAsia="bg-BG"/>
        </w:rPr>
        <mc:AlternateContent>
          <mc:Choice Requires="wpg">
            <w:drawing>
              <wp:inline distT="0" distB="0" distL="0" distR="0" wp14:anchorId="2F49745A" wp14:editId="30015F7D">
                <wp:extent cx="5217795" cy="2929890"/>
                <wp:effectExtent l="15875" t="21590" r="14605" b="20320"/>
                <wp:docPr id="105" name="Group 1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7795" cy="2929890"/>
                          <a:chOff x="1792" y="2869"/>
                          <a:chExt cx="8217" cy="4614"/>
                        </a:xfrm>
                      </wpg:grpSpPr>
                      <wps:wsp>
                        <wps:cNvPr id="106" name="Rectangle 1334"/>
                        <wps:cNvSpPr>
                          <a:spLocks noChangeArrowheads="1"/>
                        </wps:cNvSpPr>
                        <wps:spPr bwMode="auto">
                          <a:xfrm>
                            <a:off x="4223" y="4368"/>
                            <a:ext cx="3506" cy="56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color w:val="FFFFFF"/>
                                  <w:sz w:val="20"/>
                                </w:rPr>
                              </w:pPr>
                              <w:r w:rsidRPr="00864A2F">
                                <w:rPr>
                                  <w:color w:val="FFFFFF"/>
                                  <w:sz w:val="20"/>
                                </w:rPr>
                                <w:t>Идентификация на риска</w:t>
                              </w:r>
                            </w:p>
                          </w:txbxContent>
                        </wps:txbx>
                        <wps:bodyPr rot="0" vert="horz" wrap="square" lIns="91440" tIns="45720" rIns="91440" bIns="45720" anchor="ctr" anchorCtr="0" upright="1">
                          <a:noAutofit/>
                        </wps:bodyPr>
                      </wps:wsp>
                      <wps:wsp>
                        <wps:cNvPr id="107" name="Straight Arrow Connector 1335"/>
                        <wps:cNvCnPr>
                          <a:cxnSpLocks noChangeShapeType="1"/>
                        </wps:cNvCnPr>
                        <wps:spPr bwMode="auto">
                          <a:xfrm flipH="1">
                            <a:off x="7903" y="4594"/>
                            <a:ext cx="554"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8" name="Straight Arrow Connector 1336"/>
                        <wps:cNvCnPr>
                          <a:cxnSpLocks noChangeShapeType="1"/>
                        </wps:cNvCnPr>
                        <wps:spPr bwMode="auto">
                          <a:xfrm flipH="1">
                            <a:off x="7903" y="5398"/>
                            <a:ext cx="571"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9" name="Straight Arrow Connector 1341"/>
                        <wps:cNvCnPr>
                          <a:cxnSpLocks noChangeShapeType="1"/>
                        </wps:cNvCnPr>
                        <wps:spPr bwMode="auto">
                          <a:xfrm flipH="1">
                            <a:off x="7891" y="6207"/>
                            <a:ext cx="570"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0" name="Straight Arrow Connector 1342"/>
                        <wps:cNvCnPr>
                          <a:cxnSpLocks noChangeShapeType="1"/>
                        </wps:cNvCnPr>
                        <wps:spPr bwMode="auto">
                          <a:xfrm flipH="1">
                            <a:off x="7726" y="7056"/>
                            <a:ext cx="831"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1" name="Rectangle 57"/>
                        <wps:cNvSpPr>
                          <a:spLocks noChangeArrowheads="1"/>
                        </wps:cNvSpPr>
                        <wps:spPr bwMode="auto">
                          <a:xfrm>
                            <a:off x="4057" y="3864"/>
                            <a:ext cx="3847" cy="287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b/>
                                  <w:sz w:val="20"/>
                                </w:rPr>
                              </w:pPr>
                              <w:r w:rsidRPr="00864A2F">
                                <w:rPr>
                                  <w:b/>
                                  <w:sz w:val="20"/>
                                </w:rPr>
                                <w:t>Оценка на риска</w:t>
                              </w:r>
                            </w:p>
                          </w:txbxContent>
                        </wps:txbx>
                        <wps:bodyPr rot="0" vert="horz" wrap="square" lIns="91440" tIns="45720" rIns="91440" bIns="45720" anchor="t" anchorCtr="0" upright="1">
                          <a:noAutofit/>
                        </wps:bodyPr>
                      </wps:wsp>
                      <wps:wsp>
                        <wps:cNvPr id="113" name="Rectangle 33"/>
                        <wps:cNvSpPr>
                          <a:spLocks noChangeArrowheads="1"/>
                        </wps:cNvSpPr>
                        <wps:spPr bwMode="auto">
                          <a:xfrm>
                            <a:off x="4057" y="2869"/>
                            <a:ext cx="3506" cy="92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sz w:val="20"/>
                                </w:rPr>
                              </w:pPr>
                              <w:r w:rsidRPr="00864A2F">
                                <w:rPr>
                                  <w:sz w:val="20"/>
                                </w:rPr>
                                <w:t>Установяване на обстоятелствата</w:t>
                              </w:r>
                            </w:p>
                          </w:txbxContent>
                        </wps:txbx>
                        <wps:bodyPr rot="0" vert="horz" wrap="square" lIns="91440" tIns="45720" rIns="91440" bIns="45720" anchor="ctr" anchorCtr="0" upright="1">
                          <a:noAutofit/>
                        </wps:bodyPr>
                      </wps:wsp>
                      <wps:wsp>
                        <wps:cNvPr id="116" name="Rectangle 44"/>
                        <wps:cNvSpPr>
                          <a:spLocks noChangeArrowheads="1"/>
                        </wps:cNvSpPr>
                        <wps:spPr bwMode="auto">
                          <a:xfrm>
                            <a:off x="4220" y="5155"/>
                            <a:ext cx="3506" cy="563"/>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Анализ на риска</w:t>
                              </w:r>
                            </w:p>
                            <w:p w:rsidR="00704929" w:rsidRPr="00864A2F" w:rsidRDefault="00704929" w:rsidP="00223C0B">
                              <w:pPr>
                                <w:jc w:val="center"/>
                                <w:rPr>
                                  <w:sz w:val="20"/>
                                </w:rPr>
                              </w:pPr>
                            </w:p>
                          </w:txbxContent>
                        </wps:txbx>
                        <wps:bodyPr rot="0" vert="horz" wrap="square" lIns="91440" tIns="45720" rIns="91440" bIns="45720" anchor="ctr" anchorCtr="0" upright="1">
                          <a:noAutofit/>
                        </wps:bodyPr>
                      </wps:wsp>
                      <wps:wsp>
                        <wps:cNvPr id="120" name="Rectangle 48"/>
                        <wps:cNvSpPr>
                          <a:spLocks noChangeArrowheads="1"/>
                        </wps:cNvSpPr>
                        <wps:spPr bwMode="auto">
                          <a:xfrm>
                            <a:off x="4220" y="5986"/>
                            <a:ext cx="3506" cy="564"/>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Преценяване на риска</w:t>
                              </w:r>
                            </w:p>
                            <w:p w:rsidR="00704929" w:rsidRPr="00864A2F" w:rsidRDefault="00704929" w:rsidP="00223C0B">
                              <w:pPr>
                                <w:jc w:val="center"/>
                                <w:rPr>
                                  <w:sz w:val="20"/>
                                </w:rPr>
                              </w:pPr>
                            </w:p>
                          </w:txbxContent>
                        </wps:txbx>
                        <wps:bodyPr rot="0" vert="horz" wrap="square" lIns="91440" tIns="45720" rIns="91440" bIns="45720" anchor="ctr" anchorCtr="0" upright="1">
                          <a:noAutofit/>
                        </wps:bodyPr>
                      </wps:wsp>
                      <wps:wsp>
                        <wps:cNvPr id="121" name="Rectangle 51"/>
                        <wps:cNvSpPr>
                          <a:spLocks noChangeArrowheads="1"/>
                        </wps:cNvSpPr>
                        <wps:spPr bwMode="auto">
                          <a:xfrm>
                            <a:off x="4220" y="6845"/>
                            <a:ext cx="3506" cy="564"/>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Въздействие върху риска</w:t>
                              </w:r>
                            </w:p>
                            <w:p w:rsidR="00704929" w:rsidRPr="00864A2F" w:rsidRDefault="00704929" w:rsidP="00223C0B">
                              <w:pPr>
                                <w:jc w:val="center"/>
                                <w:rPr>
                                  <w:sz w:val="20"/>
                                </w:rPr>
                              </w:pPr>
                            </w:p>
                          </w:txbxContent>
                        </wps:txbx>
                        <wps:bodyPr rot="0" vert="horz" wrap="square" lIns="91440" tIns="45720" rIns="91440" bIns="45720" anchor="ctr" anchorCtr="0" upright="1">
                          <a:noAutofit/>
                        </wps:bodyPr>
                      </wps:wsp>
                      <wps:wsp>
                        <wps:cNvPr id="122" name="Rectangle 37"/>
                        <wps:cNvSpPr>
                          <a:spLocks noChangeArrowheads="1"/>
                        </wps:cNvSpPr>
                        <wps:spPr bwMode="auto">
                          <a:xfrm>
                            <a:off x="8569" y="3439"/>
                            <a:ext cx="1440" cy="4044"/>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sz w:val="20"/>
                                </w:rPr>
                              </w:pPr>
                              <w:r w:rsidRPr="00864A2F">
                                <w:rPr>
                                  <w:sz w:val="20"/>
                                </w:rPr>
                                <w:t xml:space="preserve">Наблюдение и преглед </w:t>
                              </w:r>
                            </w:p>
                          </w:txbxContent>
                        </wps:txbx>
                        <wps:bodyPr rot="0" vert="horz" wrap="square" lIns="91440" tIns="45720" rIns="91440" bIns="45720" anchor="ctr" anchorCtr="0" upright="1">
                          <a:noAutofit/>
                        </wps:bodyPr>
                      </wps:wsp>
                      <wps:wsp>
                        <wps:cNvPr id="125" name="Straight Arrow Connector 35"/>
                        <wps:cNvCnPr>
                          <a:cxnSpLocks noChangeShapeType="1"/>
                        </wps:cNvCnPr>
                        <wps:spPr bwMode="auto">
                          <a:xfrm>
                            <a:off x="7582" y="3559"/>
                            <a:ext cx="870" cy="6"/>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26" name="Group 1714"/>
                        <wpg:cNvGrpSpPr>
                          <a:grpSpLocks/>
                        </wpg:cNvGrpSpPr>
                        <wpg:grpSpPr bwMode="auto">
                          <a:xfrm>
                            <a:off x="1792" y="3364"/>
                            <a:ext cx="2428" cy="4044"/>
                            <a:chOff x="0" y="0"/>
                            <a:chExt cx="1541747" cy="2568271"/>
                          </a:xfrm>
                        </wpg:grpSpPr>
                        <wps:wsp>
                          <wps:cNvPr id="127" name="Rectangle 34"/>
                          <wps:cNvSpPr>
                            <a:spLocks noChangeArrowheads="1"/>
                          </wps:cNvSpPr>
                          <wps:spPr bwMode="auto">
                            <a:xfrm>
                              <a:off x="0" y="0"/>
                              <a:ext cx="993913" cy="2568271"/>
                            </a:xfrm>
                            <a:prstGeom prst="rect">
                              <a:avLst/>
                            </a:prstGeom>
                            <a:solidFill>
                              <a:srgbClr val="4F81BD"/>
                            </a:solidFill>
                            <a:ln w="25400" algn="ctr">
                              <a:solidFill>
                                <a:srgbClr val="385D8A"/>
                              </a:solidFill>
                              <a:miter lim="800000"/>
                              <a:headEnd/>
                              <a:tailEnd/>
                            </a:ln>
                          </wps:spPr>
                          <wps:txbx>
                            <w:txbxContent>
                              <w:p w:rsidR="00704929" w:rsidRPr="00864A2F" w:rsidRDefault="00704929" w:rsidP="00223C0B">
                                <w:pPr>
                                  <w:jc w:val="center"/>
                                  <w:rPr>
                                    <w:color w:val="FFFFFF"/>
                                    <w:sz w:val="20"/>
                                  </w:rPr>
                                </w:pPr>
                                <w:r w:rsidRPr="00864A2F">
                                  <w:rPr>
                                    <w:color w:val="FFFFFF"/>
                                    <w:sz w:val="20"/>
                                  </w:rPr>
                                  <w:t>Обмен на информация</w:t>
                                </w:r>
                              </w:p>
                              <w:p w:rsidR="00704929" w:rsidRPr="00864A2F" w:rsidRDefault="00704929" w:rsidP="00223C0B">
                                <w:pPr>
                                  <w:jc w:val="center"/>
                                  <w:rPr>
                                    <w:color w:val="FFFFFF"/>
                                    <w:sz w:val="20"/>
                                  </w:rPr>
                                </w:pPr>
                                <w:r w:rsidRPr="00864A2F">
                                  <w:rPr>
                                    <w:color w:val="FFFFFF"/>
                                    <w:sz w:val="20"/>
                                  </w:rPr>
                                  <w:t>и консултиране</w:t>
                                </w:r>
                              </w:p>
                            </w:txbxContent>
                          </wps:txbx>
                          <wps:bodyPr rot="0" vert="horz" wrap="square" lIns="91440" tIns="45720" rIns="91440" bIns="45720" anchor="ctr" anchorCtr="0" upright="1">
                            <a:noAutofit/>
                          </wps:bodyPr>
                        </wps:wsp>
                        <wps:wsp>
                          <wps:cNvPr id="160" name="Straight Arrow Connector 42"/>
                          <wps:cNvCnPr>
                            <a:cxnSpLocks noChangeShapeType="1"/>
                          </wps:cNvCnPr>
                          <wps:spPr bwMode="auto">
                            <a:xfrm flipH="1">
                              <a:off x="990600" y="781050"/>
                              <a:ext cx="436946" cy="0"/>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1" name="Straight Arrow Connector 46"/>
                          <wps:cNvCnPr>
                            <a:cxnSpLocks noChangeShapeType="1"/>
                          </wps:cNvCnPr>
                          <wps:spPr bwMode="auto">
                            <a:xfrm flipH="1" flipV="1">
                              <a:off x="990600" y="1295400"/>
                              <a:ext cx="444829" cy="3942"/>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2" name="Straight Arrow Connector 36"/>
                          <wps:cNvCnPr>
                            <a:cxnSpLocks noChangeShapeType="1"/>
                          </wps:cNvCnPr>
                          <wps:spPr bwMode="auto">
                            <a:xfrm flipH="1" flipV="1">
                              <a:off x="990600" y="123825"/>
                              <a:ext cx="433552" cy="3942"/>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3" name="Straight Arrow Connector 47"/>
                          <wps:cNvCnPr>
                            <a:cxnSpLocks noChangeShapeType="1"/>
                          </wps:cNvCnPr>
                          <wps:spPr bwMode="auto">
                            <a:xfrm flipH="1" flipV="1">
                              <a:off x="1000125" y="1885950"/>
                              <a:ext cx="425056" cy="3941"/>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4" name="Straight Arrow Connector 53"/>
                          <wps:cNvCnPr>
                            <a:cxnSpLocks noChangeShapeType="1"/>
                            <a:stCxn id="121" idx="1"/>
                          </wps:cNvCnPr>
                          <wps:spPr bwMode="auto">
                            <a:xfrm flipH="1" flipV="1">
                              <a:off x="990600" y="2381250"/>
                              <a:ext cx="551147" cy="8594"/>
                            </a:xfrm>
                            <a:prstGeom prst="straightConnector1">
                              <a:avLst/>
                            </a:prstGeom>
                            <a:noFill/>
                            <a:ln w="9525" algn="ctr">
                              <a:solidFill>
                                <a:srgbClr val="4A7EBB"/>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F49745A" id="Group 1968" o:spid="_x0000_s1026" style="width:410.85pt;height:230.7pt;mso-position-horizontal-relative:char;mso-position-vertical-relative:line" coordorigin="1792,2869" coordsize="8217,4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">
                <v:rect id="Rectangle 1334" o:spid="_x0000_s1027" style="position:absolute;left:4223;top:4368;width:3506;height: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" fillcolor="#4f81bd" strokecolor="#385d8a" strokeweight="2pt">
                  <v:textbox>
                    <w:txbxContent>
                      <w:p w:rsidR="00704929" w:rsidRPr="00864A2F" w:rsidRDefault="00704929" w:rsidP="00223C0B">
                        <w:pPr>
                          <w:jc w:val="center"/>
                          <w:rPr>
                            <w:color w:val="FFFFFF"/>
                            <w:sz w:val="20"/>
                          </w:rPr>
                        </w:pPr>
                        <w:r w:rsidRPr="00864A2F">
                          <w:rPr>
                            <w:color w:val="FFFFFF"/>
                            <w:sz w:val="20"/>
                          </w:rPr>
                          <w:t>Идентификация на риска</w:t>
                        </w:r>
                      </w:p>
                    </w:txbxContent>
                  </v:textbox>
                </v:rect>
                <v:shapetype id="_x0000_t32" coordsize="21600,21600" o:spt="32" o:oned="t" path="m,l21600,21600e" filled="f">
                  <v:path arrowok="t" fillok="f" o:connecttype="none"/>
                  <o:lock v:ext="edit" shapetype="t"/>
                </v:shapetype>
                <v:shape id="Straight Arrow Connector 1335" o:spid="_x0000_s1028" type="#_x0000_t32" style="position:absolute;left:7903;top:4594;width:55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" strokecolor="#4a7ebb">
                  <v:stroke startarrow="block" endarrow="block"/>
                </v:shape>
                <v:shape id="Straight Arrow Connector 1336" o:spid="_x0000_s1029" type="#_x0000_t32" style="position:absolute;left:7903;top:5398;width:57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" strokecolor="#4a7ebb">
                  <v:stroke startarrow="block" endarrow="block"/>
                </v:shape>
                <v:shape id="Straight Arrow Connector 1341" o:spid="_x0000_s1030" type="#_x0000_t32" style="position:absolute;left:7891;top:6207;width:57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" strokecolor="#4a7ebb">
                  <v:stroke startarrow="block" endarrow="block"/>
                </v:shape>
                <v:shape id="Straight Arrow Connector 1342" o:spid="_x0000_s1031" type="#_x0000_t32" style="position:absolute;left:7726;top:7056;width:83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" strokecolor="#4a7ebb">
                  <v:stroke startarrow="block" endarrow="block"/>
                </v:shape>
                <v:rect id="Rectangle 57" o:spid="_x0000_s1032" style="position:absolute;left:4057;top:3864;width:3847;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" fillcolor="#4f81bd" strokecolor="#385d8a" strokeweight="2pt">
                  <v:textbox>
                    <w:txbxContent>
                      <w:p w:rsidR="00704929" w:rsidRPr="00864A2F" w:rsidRDefault="00704929" w:rsidP="00223C0B">
                        <w:pPr>
                          <w:jc w:val="center"/>
                          <w:rPr>
                            <w:b/>
                            <w:sz w:val="20"/>
                          </w:rPr>
                        </w:pPr>
                        <w:r w:rsidRPr="00864A2F">
                          <w:rPr>
                            <w:b/>
                            <w:sz w:val="20"/>
                          </w:rPr>
                          <w:t>Оценка на риска</w:t>
                        </w:r>
                      </w:p>
                    </w:txbxContent>
                  </v:textbox>
                </v:rect>
                <v:rect id="Rectangle 33" o:spid="_x0000_s1033" style="position:absolute;left:4057;top:2869;width:3506;height: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" fillcolor="#4f81bd" strokecolor="#385d8a" strokeweight="2pt">
                  <v:textbox>
                    <w:txbxContent>
                      <w:p w:rsidR="00704929" w:rsidRPr="00864A2F" w:rsidRDefault="00704929" w:rsidP="00223C0B">
                        <w:pPr>
                          <w:jc w:val="center"/>
                          <w:rPr>
                            <w:sz w:val="20"/>
                          </w:rPr>
                        </w:pPr>
                        <w:r w:rsidRPr="00864A2F">
                          <w:rPr>
                            <w:sz w:val="20"/>
                          </w:rPr>
                          <w:t>Установяване на обстоятелствата</w:t>
                        </w:r>
                      </w:p>
                    </w:txbxContent>
                  </v:textbox>
                </v:rect>
                <v:rect id="Rectangle 44" o:spid="_x0000_s1034" style="position:absolute;left:4220;top:5155;width:3506;height: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" fillcolor="#4f81bd" strokecolor="#385d8a" strokeweight="2pt">
                  <v:textbo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Анализ на риска</w:t>
                        </w:r>
                      </w:p>
                      <w:p w:rsidR="00704929" w:rsidRPr="00864A2F" w:rsidRDefault="00704929" w:rsidP="00223C0B">
                        <w:pPr>
                          <w:jc w:val="center"/>
                          <w:rPr>
                            <w:sz w:val="20"/>
                          </w:rPr>
                        </w:pPr>
                      </w:p>
                    </w:txbxContent>
                  </v:textbox>
                </v:rect>
                <v:rect id="Rectangle 48" o:spid="_x0000_s1035" style="position:absolute;left:4220;top:5986;width:3506;height: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" fillcolor="#4f81bd" strokecolor="#385d8a" strokeweight="2pt">
                  <v:textbo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Преценяване на риска</w:t>
                        </w:r>
                      </w:p>
                      <w:p w:rsidR="00704929" w:rsidRPr="00864A2F" w:rsidRDefault="00704929" w:rsidP="00223C0B">
                        <w:pPr>
                          <w:jc w:val="center"/>
                          <w:rPr>
                            <w:sz w:val="20"/>
                          </w:rPr>
                        </w:pPr>
                      </w:p>
                    </w:txbxContent>
                  </v:textbox>
                </v:rect>
                <v:rect id="Rectangle 51" o:spid="_x0000_s1036" style="position:absolute;left:4220;top:6845;width:3506;height: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" fillcolor="#4f81bd" strokecolor="#385d8a" strokeweight="2pt">
                  <v:textbox>
                    <w:txbxContent>
                      <w:p w:rsidR="00704929" w:rsidRPr="00864A2F" w:rsidRDefault="00704929" w:rsidP="00223C0B">
                        <w:pPr>
                          <w:spacing w:after="200" w:line="276" w:lineRule="auto"/>
                          <w:jc w:val="center"/>
                          <w:rPr>
                            <w:rFonts w:ascii="Calibri" w:hAnsi="Calibri"/>
                            <w:color w:val="FFFFFF"/>
                            <w:sz w:val="20"/>
                          </w:rPr>
                        </w:pPr>
                        <w:r w:rsidRPr="00864A2F">
                          <w:rPr>
                            <w:rFonts w:ascii="Calibri" w:hAnsi="Calibri"/>
                            <w:color w:val="FFFFFF"/>
                            <w:sz w:val="20"/>
                          </w:rPr>
                          <w:t>Въздействие върху риска</w:t>
                        </w:r>
                      </w:p>
                      <w:p w:rsidR="00704929" w:rsidRPr="00864A2F" w:rsidRDefault="00704929" w:rsidP="00223C0B">
                        <w:pPr>
                          <w:jc w:val="center"/>
                          <w:rPr>
                            <w:sz w:val="20"/>
                          </w:rPr>
                        </w:pPr>
                      </w:p>
                    </w:txbxContent>
                  </v:textbox>
                </v:rect>
                <v:rect id="Rectangle 37" o:spid="_x0000_s1037" style="position:absolute;left:8569;top:3439;width:1440;height:4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" fillcolor="#4f81bd" strokecolor="#385d8a" strokeweight="2pt">
                  <v:textbox>
                    <w:txbxContent>
                      <w:p w:rsidR="00704929" w:rsidRPr="00864A2F" w:rsidRDefault="00704929" w:rsidP="00223C0B">
                        <w:pPr>
                          <w:jc w:val="center"/>
                          <w:rPr>
                            <w:sz w:val="20"/>
                          </w:rPr>
                        </w:pPr>
                        <w:r w:rsidRPr="00864A2F">
                          <w:rPr>
                            <w:sz w:val="20"/>
                          </w:rPr>
                          <w:t xml:space="preserve">Наблюдение и преглед </w:t>
                        </w:r>
                      </w:p>
                    </w:txbxContent>
                  </v:textbox>
                </v:rect>
                <v:shape id="Straight Arrow Connector 35" o:spid="_x0000_s1038" type="#_x0000_t32" style="position:absolute;left:7582;top:3559;width:870;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" strokecolor="#4a7ebb">
                  <v:stroke startarrow="block" endarrow="block"/>
                </v:shape>
                <v:group id="Group 1714" o:spid="_x0000_s1039" style="position:absolute;left:1792;top:3364;width:2428;height:4044" coordsize="15417,25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34" o:spid="_x0000_s1040" style="position:absolute;width:9939;height:25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" fillcolor="#4f81bd" strokecolor="#385d8a" strokeweight="2pt">
                    <v:textbox>
                      <w:txbxContent>
                        <w:p w:rsidR="00704929" w:rsidRPr="00864A2F" w:rsidRDefault="00704929" w:rsidP="00223C0B">
                          <w:pPr>
                            <w:jc w:val="center"/>
                            <w:rPr>
                              <w:color w:val="FFFFFF"/>
                              <w:sz w:val="20"/>
                            </w:rPr>
                          </w:pPr>
                          <w:r w:rsidRPr="00864A2F">
                            <w:rPr>
                              <w:color w:val="FFFFFF"/>
                              <w:sz w:val="20"/>
                            </w:rPr>
                            <w:t>Обмен на информация</w:t>
                          </w:r>
                        </w:p>
                        <w:p w:rsidR="00704929" w:rsidRPr="00864A2F" w:rsidRDefault="00704929" w:rsidP="00223C0B">
                          <w:pPr>
                            <w:jc w:val="center"/>
                            <w:rPr>
                              <w:color w:val="FFFFFF"/>
                              <w:sz w:val="20"/>
                            </w:rPr>
                          </w:pPr>
                          <w:r w:rsidRPr="00864A2F">
                            <w:rPr>
                              <w:color w:val="FFFFFF"/>
                              <w:sz w:val="20"/>
                            </w:rPr>
                            <w:t>и консултиране</w:t>
                          </w:r>
                        </w:p>
                      </w:txbxContent>
                    </v:textbox>
                  </v:rect>
                  <v:shape id="Straight Arrow Connector 42" o:spid="_x0000_s1041" type="#_x0000_t32" style="position:absolute;left:9906;top:7810;width:436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" strokecolor="#4a7ebb">
                    <v:stroke startarrow="block" endarrow="block"/>
                  </v:shape>
                  <v:shape id="Straight Arrow Connector 46" o:spid="_x0000_s1042" type="#_x0000_t32" style="position:absolute;left:9906;top:12954;width:4448;height: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" strokecolor="#4a7ebb">
                    <v:stroke startarrow="block" endarrow="block"/>
                  </v:shape>
                  <v:shape id="Straight Arrow Connector 36" o:spid="_x0000_s1043" type="#_x0000_t32" style="position:absolute;left:9906;top:1238;width:4335;height: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" strokecolor="#4a7ebb">
                    <v:stroke startarrow="block" endarrow="block"/>
                  </v:shape>
                  <v:shape id="Straight Arrow Connector 47" o:spid="_x0000_s1044" type="#_x0000_t32" style="position:absolute;left:10001;top:18859;width:4250;height: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" strokecolor="#4a7ebb">
                    <v:stroke startarrow="block" endarrow="block"/>
                  </v:shape>
                  <v:shape id="Straight Arrow Connector 53" o:spid="_x0000_s1045" type="#_x0000_t32" style="position:absolute;left:9906;top:23812;width:5511;height:8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" strokecolor="#4a7ebb">
                    <v:stroke startarrow="block" endarrow="block"/>
                  </v:shape>
                </v:group>
                <w10:anchorlock/>
              </v:group>
            </w:pict>
          </mc:Fallback>
        </mc:AlternateConten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50" w:name="_Toc479775809"/>
      <w:r w:rsidRPr="00223C0B">
        <w:rPr>
          <w:rFonts w:ascii="Times New Roman" w:eastAsia="Times New Roman" w:hAnsi="Times New Roman" w:cs="Times New Roman"/>
          <w:b/>
          <w:snapToGrid w:val="0"/>
          <w:sz w:val="24"/>
          <w:szCs w:val="24"/>
          <w:lang w:eastAsia="pl-PL"/>
        </w:rPr>
        <w:t xml:space="preserve">2.6.1. </w:t>
      </w:r>
      <w:r w:rsidRPr="00573339">
        <w:rPr>
          <w:rFonts w:ascii="Times New Roman" w:eastAsia="Times New Roman" w:hAnsi="Times New Roman" w:cs="Times New Roman"/>
          <w:b/>
          <w:snapToGrid w:val="0"/>
          <w:sz w:val="24"/>
          <w:szCs w:val="24"/>
          <w:lang w:eastAsia="pl-PL"/>
        </w:rPr>
        <w:t>Установяване на контекста/обстоятелства</w:t>
      </w:r>
      <w:bookmarkEnd w:id="50"/>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Обстоятелствата, свързани с процеса на управление на риска, се променят в зависимост от потребностите на организацията. Обстоятелствата се установяват първоначално при въвеждането на процеса за управление на риска и се преценяват ежегодно в рамките на процеса на неговата оценка.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Към настоящия момент са в сила следните обстоятелства, свързани с дейността на управление на риска на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2</w:t>
      </w:r>
      <w:r w:rsidRPr="00573339">
        <w:rPr>
          <w:rFonts w:ascii="Times New Roman" w:eastAsia="Times New Roman" w:hAnsi="Times New Roman" w:cs="Times New Roman"/>
          <w:b/>
          <w:sz w:val="24"/>
          <w:szCs w:val="24"/>
          <w:lang w:eastAsia="bg-BG"/>
        </w:rPr>
        <w:t>.6.1.</w:t>
      </w:r>
      <w:r w:rsidRPr="00223C0B">
        <w:rPr>
          <w:rFonts w:ascii="Times New Roman" w:eastAsia="Times New Roman" w:hAnsi="Times New Roman" w:cs="Times New Roman"/>
          <w:b/>
          <w:sz w:val="24"/>
          <w:szCs w:val="24"/>
          <w:lang w:eastAsia="bg-BG"/>
        </w:rPr>
        <w:t xml:space="preserve">1. </w:t>
      </w:r>
      <w:r w:rsidRPr="00573339">
        <w:rPr>
          <w:rFonts w:ascii="Times New Roman" w:eastAsia="Times New Roman" w:hAnsi="Times New Roman" w:cs="Times New Roman"/>
          <w:b/>
          <w:sz w:val="24"/>
          <w:szCs w:val="24"/>
          <w:lang w:eastAsia="bg-BG"/>
        </w:rPr>
        <w:t xml:space="preserve">Общи и конкретни цели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bCs/>
          <w:color w:val="222222"/>
          <w:sz w:val="24"/>
          <w:szCs w:val="20"/>
          <w:lang w:eastAsia="bg-BG"/>
        </w:rPr>
        <w:t xml:space="preserve">Общата цел на дейността за управление на риска по ПТС е да допринесе за реализиране на мисията на УО, която е </w:t>
      </w:r>
      <w:r w:rsidRPr="00223C0B">
        <w:rPr>
          <w:rFonts w:ascii="Times New Roman" w:eastAsia="Times New Roman" w:hAnsi="Times New Roman" w:cs="Times New Roman"/>
          <w:b/>
          <w:sz w:val="24"/>
          <w:szCs w:val="20"/>
          <w:lang w:eastAsia="pl-PL"/>
        </w:rPr>
        <w:t>„Ефективно и ефикасно използване на средствата по ПТС 2021 – 2027 г.“  при изграждането на устойчива транспортна система на Република България, прилагайки нулева толерантност към риска от измами“.</w:t>
      </w:r>
    </w:p>
    <w:p w:rsidR="00223C0B" w:rsidRPr="00223C0B" w:rsidRDefault="00223C0B" w:rsidP="00223C0B">
      <w:pPr>
        <w:spacing w:after="0" w:line="240" w:lineRule="auto"/>
        <w:ind w:firstLine="851"/>
        <w:jc w:val="both"/>
        <w:rPr>
          <w:rFonts w:ascii="Times New Roman" w:eastAsia="Times New Roman" w:hAnsi="Times New Roman" w:cs="Times New Roman"/>
          <w:bCs/>
          <w:color w:val="222222"/>
          <w:sz w:val="24"/>
          <w:szCs w:val="20"/>
          <w:lang w:eastAsia="bg-BG"/>
        </w:rPr>
      </w:pPr>
      <w:r w:rsidRPr="00223C0B">
        <w:rPr>
          <w:rFonts w:ascii="Times New Roman" w:eastAsia="Times New Roman" w:hAnsi="Times New Roman" w:cs="Times New Roman"/>
          <w:bCs/>
          <w:color w:val="222222"/>
          <w:sz w:val="24"/>
          <w:szCs w:val="20"/>
          <w:lang w:eastAsia="bg-BG"/>
        </w:rPr>
        <w:t>Конкретните цели в тази връзка са да допринесе за :</w:t>
      </w:r>
    </w:p>
    <w:p w:rsidR="00223C0B" w:rsidRPr="00223C0B" w:rsidRDefault="00223C0B" w:rsidP="00223C0B">
      <w:pPr>
        <w:widowControl w:val="0"/>
        <w:autoSpaceDE w:val="0"/>
        <w:autoSpaceDN w:val="0"/>
        <w:adjustRightInd w:val="0"/>
        <w:spacing w:after="0" w:line="240" w:lineRule="auto"/>
        <w:ind w:firstLine="648"/>
        <w:jc w:val="both"/>
        <w:rPr>
          <w:rFonts w:ascii="Times New Roman" w:eastAsia="Times New Roman" w:hAnsi="Times New Roman" w:cs="Times New Roman"/>
          <w:bCs/>
          <w:color w:val="222222"/>
          <w:sz w:val="24"/>
          <w:szCs w:val="24"/>
          <w:lang w:eastAsia="bg-BG"/>
        </w:rPr>
      </w:pPr>
      <w:r w:rsidRPr="00223C0B">
        <w:rPr>
          <w:rFonts w:ascii="Times New Roman" w:eastAsia="Times New Roman" w:hAnsi="Times New Roman" w:cs="Times New Roman"/>
          <w:bCs/>
          <w:color w:val="222222"/>
          <w:sz w:val="24"/>
          <w:szCs w:val="24"/>
          <w:lang w:eastAsia="bg-BG"/>
        </w:rPr>
        <w:t xml:space="preserve">а)  въвеждането и функционирането ефективни и пропорционални мерки за борба с риска от измами и нередности </w:t>
      </w:r>
    </w:p>
    <w:p w:rsidR="00223C0B" w:rsidRPr="00223C0B" w:rsidRDefault="00223C0B" w:rsidP="00223C0B">
      <w:pPr>
        <w:widowControl w:val="0"/>
        <w:autoSpaceDE w:val="0"/>
        <w:autoSpaceDN w:val="0"/>
        <w:adjustRightInd w:val="0"/>
        <w:spacing w:after="0" w:line="240" w:lineRule="auto"/>
        <w:ind w:firstLine="648"/>
        <w:jc w:val="both"/>
        <w:rPr>
          <w:rFonts w:ascii="Times New Roman" w:eastAsia="Times New Roman" w:hAnsi="Times New Roman" w:cs="Times New Roman"/>
          <w:bCs/>
          <w:color w:val="222222"/>
          <w:sz w:val="24"/>
          <w:szCs w:val="24"/>
          <w:lang w:eastAsia="bg-BG"/>
        </w:rPr>
      </w:pPr>
      <w:r w:rsidRPr="00223C0B">
        <w:rPr>
          <w:rFonts w:ascii="Times New Roman" w:eastAsia="Times New Roman" w:hAnsi="Times New Roman" w:cs="Times New Roman"/>
          <w:bCs/>
          <w:color w:val="222222"/>
          <w:sz w:val="24"/>
          <w:szCs w:val="24"/>
          <w:lang w:eastAsia="bg-BG"/>
        </w:rPr>
        <w:t xml:space="preserve">б) изпълнение на стратегическите и оперативни цели на УО, в т.ч. постигане на заложените индикатори за успех на програмата съгласно предвидените срокове за това.   </w:t>
      </w:r>
    </w:p>
    <w:p w:rsidR="00223C0B" w:rsidRPr="00223C0B" w:rsidRDefault="00223C0B" w:rsidP="00223C0B">
      <w:pPr>
        <w:widowControl w:val="0"/>
        <w:autoSpaceDE w:val="0"/>
        <w:autoSpaceDN w:val="0"/>
        <w:adjustRightInd w:val="0"/>
        <w:spacing w:after="0" w:line="240" w:lineRule="auto"/>
        <w:ind w:firstLine="648"/>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2</w:t>
      </w:r>
      <w:r w:rsidRPr="00573339">
        <w:rPr>
          <w:rFonts w:ascii="Times New Roman" w:eastAsia="Times New Roman" w:hAnsi="Times New Roman" w:cs="Times New Roman"/>
          <w:b/>
          <w:sz w:val="24"/>
          <w:szCs w:val="24"/>
          <w:lang w:eastAsia="bg-BG"/>
        </w:rPr>
        <w:t xml:space="preserve">.6.1.2. Отговорности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 xml:space="preserve">Общите отговорности за осъществяване на процеса на управление на риска са описани в т. 2.4.2. по-горе.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Конкретните отговорности за управлението на отделните рискове се възлагат на съответните собственици и отговорници за изпълнение на дейности по управление на рисковете в резултат на прилагане на процеса за управление на риска, описан по-долу.</w:t>
      </w:r>
    </w:p>
    <w:p w:rsidR="00223C0B" w:rsidRPr="00223C0B" w:rsidRDefault="00223C0B" w:rsidP="00223C0B">
      <w:pPr>
        <w:widowControl w:val="0"/>
        <w:autoSpaceDE w:val="0"/>
        <w:autoSpaceDN w:val="0"/>
        <w:adjustRightInd w:val="0"/>
        <w:spacing w:after="0" w:line="240" w:lineRule="auto"/>
        <w:ind w:firstLine="360"/>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2</w:t>
      </w:r>
      <w:r w:rsidRPr="00573339">
        <w:rPr>
          <w:rFonts w:ascii="Times New Roman" w:eastAsia="Times New Roman" w:hAnsi="Times New Roman" w:cs="Times New Roman"/>
          <w:b/>
          <w:sz w:val="24"/>
          <w:szCs w:val="24"/>
          <w:lang w:eastAsia="bg-BG"/>
        </w:rPr>
        <w:t>.6.1.</w:t>
      </w:r>
      <w:r w:rsidRPr="00223C0B">
        <w:rPr>
          <w:rFonts w:ascii="Times New Roman" w:eastAsia="Times New Roman" w:hAnsi="Times New Roman" w:cs="Times New Roman"/>
          <w:b/>
          <w:sz w:val="24"/>
          <w:szCs w:val="24"/>
          <w:lang w:eastAsia="bg-BG"/>
        </w:rPr>
        <w:t>3</w:t>
      </w:r>
      <w:r w:rsidRPr="00573339">
        <w:rPr>
          <w:rFonts w:ascii="Times New Roman" w:eastAsia="Times New Roman" w:hAnsi="Times New Roman" w:cs="Times New Roman"/>
          <w:b/>
          <w:sz w:val="24"/>
          <w:szCs w:val="24"/>
          <w:lang w:eastAsia="bg-BG"/>
        </w:rPr>
        <w:t xml:space="preserve">. Област на приложение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 xml:space="preserve">Описаните до тук обстоятелства се отнасят за общия процес на управление на риска, т.е. за рисковете за постигане на целите по букви а) и б) на т. 2.6.1.1. „Общи и конкретни цели“.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Останалите обстоятелства, както и пълните сведения относно процеса за управление на риска от измами са представени в т. 2.8 до т. 2.12.</w:t>
      </w:r>
    </w:p>
    <w:p w:rsidR="00223C0B" w:rsidRPr="00223C0B" w:rsidRDefault="00223C0B" w:rsidP="00223C0B">
      <w:pPr>
        <w:widowControl w:val="0"/>
        <w:autoSpaceDE w:val="0"/>
        <w:autoSpaceDN w:val="0"/>
        <w:adjustRightInd w:val="0"/>
        <w:spacing w:after="0" w:line="240" w:lineRule="auto"/>
        <w:ind w:firstLine="360"/>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2</w:t>
      </w:r>
      <w:r w:rsidRPr="00573339">
        <w:rPr>
          <w:rFonts w:ascii="Times New Roman" w:eastAsia="Times New Roman" w:hAnsi="Times New Roman" w:cs="Times New Roman"/>
          <w:b/>
          <w:sz w:val="24"/>
          <w:szCs w:val="24"/>
          <w:lang w:eastAsia="bg-BG"/>
        </w:rPr>
        <w:t xml:space="preserve">.6.1.4. Метод за оценка на риска </w:t>
      </w: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0"/>
        </w:rPr>
      </w:pPr>
      <w:r w:rsidRPr="00223C0B">
        <w:rPr>
          <w:rFonts w:ascii="Times New Roman" w:eastAsia="Times New Roman" w:hAnsi="Times New Roman" w:cs="Times New Roman"/>
          <w:bCs/>
          <w:color w:val="222222"/>
          <w:sz w:val="24"/>
          <w:szCs w:val="20"/>
          <w:lang w:eastAsia="bg-BG"/>
        </w:rPr>
        <w:t xml:space="preserve">Рисковете се оценяват </w:t>
      </w:r>
      <w:r w:rsidRPr="00223C0B">
        <w:rPr>
          <w:rFonts w:ascii="Times New Roman" w:eastAsia="Times New Roman" w:hAnsi="Times New Roman" w:cs="Times New Roman"/>
          <w:sz w:val="24"/>
          <w:szCs w:val="20"/>
        </w:rPr>
        <w:t>по показателите</w:t>
      </w:r>
      <w:r w:rsidRPr="00223C0B">
        <w:rPr>
          <w:rFonts w:ascii="Times New Roman" w:eastAsia="Times New Roman" w:hAnsi="Times New Roman" w:cs="Times New Roman"/>
          <w:b/>
          <w:sz w:val="24"/>
          <w:szCs w:val="20"/>
        </w:rPr>
        <w:t xml:space="preserve"> „Влияние” и „Вероятност</w:t>
      </w:r>
      <w:r w:rsidRPr="00223C0B">
        <w:rPr>
          <w:rFonts w:ascii="Times New Roman" w:eastAsia="Times New Roman" w:hAnsi="Times New Roman" w:cs="Times New Roman"/>
          <w:sz w:val="24"/>
          <w:szCs w:val="20"/>
        </w:rPr>
        <w:t xml:space="preserve">”.  Оценяват се потенциалното </w:t>
      </w:r>
      <w:r w:rsidRPr="00223C0B">
        <w:rPr>
          <w:rFonts w:ascii="Times New Roman" w:eastAsia="Times New Roman" w:hAnsi="Times New Roman" w:cs="Times New Roman"/>
          <w:b/>
          <w:sz w:val="24"/>
          <w:szCs w:val="20"/>
        </w:rPr>
        <w:t>влияние и вероятност</w:t>
      </w:r>
      <w:r w:rsidRPr="00223C0B">
        <w:rPr>
          <w:rFonts w:ascii="Times New Roman" w:eastAsia="Times New Roman" w:hAnsi="Times New Roman" w:cs="Times New Roman"/>
          <w:sz w:val="24"/>
          <w:szCs w:val="20"/>
        </w:rPr>
        <w:t xml:space="preserve"> на присъщия риск, който се дефинира като: „Рискът, съществуващ при липса на всякакви действия, предприети от ръководството за промяна на вероятността или на влиянието на риска”, т.е. оценява се въздействието на риска при липсата на каквито и да е контролни дейности за управлението му. Присъщите рискове се оценяват еднократно, само през първата година от прилагането на процеса за управление на риска за ПТС, както и ново възникналите рискове. Впоследствие те подлежат на преоценка за евентуални промени в нивото на влиянието и вероятността от възникването им.</w:t>
      </w:r>
    </w:p>
    <w:p w:rsidR="00223C0B" w:rsidRPr="00223C0B" w:rsidRDefault="00223C0B" w:rsidP="00223C0B">
      <w:pPr>
        <w:spacing w:before="120" w:after="0" w:line="240" w:lineRule="auto"/>
        <w:ind w:firstLine="851"/>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ВЛИЯНИЕ</w:t>
      </w:r>
    </w:p>
    <w:p w:rsidR="00223C0B" w:rsidRPr="00223C0B" w:rsidRDefault="00223C0B" w:rsidP="00223C0B">
      <w:pPr>
        <w:spacing w:before="120" w:after="0" w:line="240" w:lineRule="auto"/>
        <w:ind w:firstLine="851"/>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Използват се следните оценки за измерване на влиянието:</w:t>
      </w:r>
    </w:p>
    <w:p w:rsidR="00223C0B" w:rsidRPr="00223C0B" w:rsidRDefault="00223C0B" w:rsidP="00223C0B">
      <w:pPr>
        <w:spacing w:before="120" w:after="0" w:line="240" w:lineRule="auto"/>
        <w:ind w:firstLine="851"/>
        <w:rPr>
          <w:rFonts w:ascii="Times New Roman" w:eastAsia="Times New Roman" w:hAnsi="Times New Roman" w:cs="Times New Roman"/>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811"/>
      </w:tblGrid>
      <w:tr w:rsidR="00223C0B" w:rsidRPr="00223C0B" w:rsidTr="00FB5E6F">
        <w:trPr>
          <w:trHeight w:val="526"/>
          <w:jc w:val="center"/>
        </w:trPr>
        <w:tc>
          <w:tcPr>
            <w:tcW w:w="2802" w:type="dxa"/>
            <w:tcBorders>
              <w:bottom w:val="single" w:sz="4" w:space="0" w:color="000000"/>
            </w:tcBorders>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Оценка</w:t>
            </w:r>
          </w:p>
        </w:tc>
        <w:tc>
          <w:tcPr>
            <w:tcW w:w="5811" w:type="dxa"/>
            <w:tcBorders>
              <w:bottom w:val="single" w:sz="4" w:space="0" w:color="000000"/>
            </w:tcBorders>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Описание</w:t>
            </w:r>
          </w:p>
        </w:tc>
      </w:tr>
      <w:tr w:rsidR="00223C0B" w:rsidRPr="00223C0B" w:rsidTr="00FB5E6F">
        <w:trPr>
          <w:trHeight w:val="526"/>
          <w:jc w:val="center"/>
        </w:trPr>
        <w:tc>
          <w:tcPr>
            <w:tcW w:w="2802" w:type="dxa"/>
            <w:tcBorders>
              <w:bottom w:val="single" w:sz="4" w:space="0" w:color="000000"/>
            </w:tcBorders>
            <w:shd w:val="clear" w:color="auto" w:fill="92D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w:t>
            </w:r>
          </w:p>
        </w:tc>
        <w:tc>
          <w:tcPr>
            <w:tcW w:w="5811" w:type="dxa"/>
            <w:tcBorders>
              <w:bottom w:val="single" w:sz="4" w:space="0" w:color="000000"/>
            </w:tcBorders>
            <w:shd w:val="clear" w:color="auto" w:fill="92D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Несъществено</w:t>
            </w:r>
          </w:p>
        </w:tc>
      </w:tr>
      <w:tr w:rsidR="00223C0B" w:rsidRPr="00223C0B" w:rsidTr="00FB5E6F">
        <w:trPr>
          <w:trHeight w:val="526"/>
          <w:jc w:val="center"/>
        </w:trPr>
        <w:tc>
          <w:tcPr>
            <w:tcW w:w="2802" w:type="dxa"/>
            <w:tcBorders>
              <w:bottom w:val="single" w:sz="4" w:space="0" w:color="000000"/>
            </w:tcBorders>
            <w:shd w:val="clear" w:color="auto" w:fill="00B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2</w:t>
            </w:r>
          </w:p>
        </w:tc>
        <w:tc>
          <w:tcPr>
            <w:tcW w:w="5811" w:type="dxa"/>
            <w:tcBorders>
              <w:bottom w:val="single" w:sz="4" w:space="0" w:color="000000"/>
            </w:tcBorders>
            <w:shd w:val="clear" w:color="auto" w:fill="00B05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Малко</w:t>
            </w:r>
          </w:p>
        </w:tc>
      </w:tr>
      <w:tr w:rsidR="00223C0B" w:rsidRPr="00223C0B" w:rsidTr="00FB5E6F">
        <w:trPr>
          <w:trHeight w:val="526"/>
          <w:jc w:val="center"/>
        </w:trPr>
        <w:tc>
          <w:tcPr>
            <w:tcW w:w="2802" w:type="dxa"/>
            <w:tcBorders>
              <w:bottom w:val="single" w:sz="4" w:space="0" w:color="000000"/>
            </w:tcBorders>
            <w:shd w:val="clear" w:color="auto" w:fill="FFFF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3</w:t>
            </w:r>
          </w:p>
        </w:tc>
        <w:tc>
          <w:tcPr>
            <w:tcW w:w="5811" w:type="dxa"/>
            <w:tcBorders>
              <w:bottom w:val="single" w:sz="4" w:space="0" w:color="000000"/>
            </w:tcBorders>
            <w:shd w:val="clear" w:color="auto" w:fill="FFFF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Умерено</w:t>
            </w:r>
          </w:p>
        </w:tc>
      </w:tr>
      <w:tr w:rsidR="00223C0B" w:rsidRPr="00223C0B" w:rsidTr="00FB5E6F">
        <w:trPr>
          <w:trHeight w:val="526"/>
          <w:jc w:val="center"/>
        </w:trPr>
        <w:tc>
          <w:tcPr>
            <w:tcW w:w="2802" w:type="dxa"/>
            <w:tcBorders>
              <w:bottom w:val="single" w:sz="4" w:space="0" w:color="auto"/>
            </w:tcBorders>
            <w:shd w:val="clear" w:color="auto" w:fill="FFC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4</w:t>
            </w:r>
          </w:p>
        </w:tc>
        <w:tc>
          <w:tcPr>
            <w:tcW w:w="5811" w:type="dxa"/>
            <w:tcBorders>
              <w:bottom w:val="single" w:sz="4" w:space="0" w:color="auto"/>
            </w:tcBorders>
            <w:shd w:val="clear" w:color="auto" w:fill="FFC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Съществено</w:t>
            </w:r>
          </w:p>
        </w:tc>
      </w:tr>
      <w:tr w:rsidR="00223C0B" w:rsidRPr="00223C0B" w:rsidTr="00FB5E6F">
        <w:trPr>
          <w:trHeight w:val="526"/>
          <w:jc w:val="center"/>
        </w:trPr>
        <w:tc>
          <w:tcPr>
            <w:tcW w:w="2802"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5</w:t>
            </w:r>
          </w:p>
        </w:tc>
        <w:tc>
          <w:tcPr>
            <w:tcW w:w="5811"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Изключително голямо</w:t>
            </w:r>
          </w:p>
        </w:tc>
      </w:tr>
    </w:tbl>
    <w:p w:rsidR="00223C0B" w:rsidRPr="00223C0B" w:rsidRDefault="00223C0B" w:rsidP="00223C0B">
      <w:pPr>
        <w:spacing w:before="240" w:after="200" w:line="276" w:lineRule="auto"/>
        <w:ind w:firstLine="851"/>
        <w:rPr>
          <w:rFonts w:ascii="Times New Roman" w:eastAsia="Times New Roman" w:hAnsi="Times New Roman" w:cs="Times New Roman"/>
          <w:sz w:val="24"/>
          <w:szCs w:val="24"/>
          <w:highlight w:val="yellow"/>
        </w:rPr>
      </w:pPr>
    </w:p>
    <w:p w:rsidR="00223C0B" w:rsidRPr="00223C0B" w:rsidRDefault="00223C0B" w:rsidP="00223C0B">
      <w:pPr>
        <w:spacing w:before="240" w:after="200" w:line="276"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Критериите за оценка на влиянието са представени в </w:t>
      </w:r>
      <w:hyperlink r:id="rId6" w:tooltip="Примерни критерии за оценка на влиянието" w:history="1">
        <w:r w:rsidRPr="00223C0B">
          <w:rPr>
            <w:rFonts w:ascii="Times New Roman" w:eastAsia="Times New Roman" w:hAnsi="Times New Roman" w:cs="Times New Roman"/>
            <w:i/>
            <w:color w:val="0000FF"/>
            <w:sz w:val="24"/>
            <w:szCs w:val="24"/>
            <w:u w:val="single"/>
          </w:rPr>
          <w:t>Приложение № 8.03</w:t>
        </w:r>
      </w:hyperlink>
      <w:r w:rsidRPr="00223C0B">
        <w:rPr>
          <w:rFonts w:ascii="Times New Roman" w:eastAsia="Times New Roman" w:hAnsi="Times New Roman" w:cs="Times New Roman"/>
          <w:sz w:val="24"/>
          <w:szCs w:val="24"/>
        </w:rPr>
        <w:t xml:space="preserve"> Примерни критерии за оценка на влиянието.</w:t>
      </w:r>
    </w:p>
    <w:p w:rsidR="00223C0B" w:rsidRPr="00223C0B" w:rsidRDefault="00223C0B" w:rsidP="00223C0B">
      <w:pPr>
        <w:spacing w:before="120" w:after="0" w:line="240" w:lineRule="auto"/>
        <w:ind w:firstLine="567"/>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ВЕРОЯТНОСТ</w:t>
      </w:r>
    </w:p>
    <w:p w:rsidR="00223C0B" w:rsidRPr="00223C0B" w:rsidRDefault="00223C0B" w:rsidP="00223C0B">
      <w:pPr>
        <w:spacing w:before="120" w:after="0" w:line="240" w:lineRule="auto"/>
        <w:ind w:firstLine="567"/>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Всеки риск трябва да бъде оценен от гледна точка на вероятността рискът да се сбъдне. </w:t>
      </w:r>
    </w:p>
    <w:p w:rsidR="00223C0B" w:rsidRPr="00223C0B" w:rsidRDefault="00223C0B" w:rsidP="00223C0B">
      <w:pPr>
        <w:spacing w:before="120" w:after="0" w:line="240" w:lineRule="auto"/>
        <w:ind w:firstLine="567"/>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Оценката се прави според скалата, описана по-долу: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714"/>
      </w:tblGrid>
      <w:tr w:rsidR="00223C0B" w:rsidRPr="00223C0B" w:rsidTr="00FB5E6F">
        <w:trPr>
          <w:trHeight w:val="567"/>
          <w:jc w:val="center"/>
        </w:trPr>
        <w:tc>
          <w:tcPr>
            <w:tcW w:w="2802" w:type="dxa"/>
            <w:tcBorders>
              <w:bottom w:val="single" w:sz="4" w:space="0" w:color="000000"/>
            </w:tcBorders>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Оценка</w:t>
            </w:r>
          </w:p>
        </w:tc>
        <w:tc>
          <w:tcPr>
            <w:tcW w:w="3714" w:type="dxa"/>
            <w:tcBorders>
              <w:bottom w:val="single" w:sz="4" w:space="0" w:color="000000"/>
            </w:tcBorders>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Описание</w:t>
            </w:r>
          </w:p>
        </w:tc>
      </w:tr>
      <w:tr w:rsidR="00223C0B" w:rsidRPr="00223C0B" w:rsidTr="00FB5E6F">
        <w:trPr>
          <w:trHeight w:val="567"/>
          <w:jc w:val="center"/>
        </w:trPr>
        <w:tc>
          <w:tcPr>
            <w:tcW w:w="2802" w:type="dxa"/>
            <w:tcBorders>
              <w:bottom w:val="single" w:sz="4" w:space="0" w:color="000000"/>
            </w:tcBorders>
            <w:shd w:val="clear" w:color="auto" w:fill="92D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1</w:t>
            </w:r>
          </w:p>
        </w:tc>
        <w:tc>
          <w:tcPr>
            <w:tcW w:w="3714" w:type="dxa"/>
            <w:tcBorders>
              <w:bottom w:val="single" w:sz="4" w:space="0" w:color="000000"/>
            </w:tcBorders>
            <w:shd w:val="clear" w:color="auto" w:fill="92D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Не е вероятно</w:t>
            </w:r>
          </w:p>
        </w:tc>
      </w:tr>
      <w:tr w:rsidR="00223C0B" w:rsidRPr="00223C0B" w:rsidTr="00FB5E6F">
        <w:trPr>
          <w:trHeight w:val="567"/>
          <w:jc w:val="center"/>
        </w:trPr>
        <w:tc>
          <w:tcPr>
            <w:tcW w:w="2802" w:type="dxa"/>
            <w:tcBorders>
              <w:bottom w:val="single" w:sz="4" w:space="0" w:color="000000"/>
            </w:tcBorders>
            <w:shd w:val="clear" w:color="auto" w:fill="00B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2</w:t>
            </w:r>
          </w:p>
        </w:tc>
        <w:tc>
          <w:tcPr>
            <w:tcW w:w="3714" w:type="dxa"/>
            <w:tcBorders>
              <w:bottom w:val="single" w:sz="4" w:space="0" w:color="000000"/>
            </w:tcBorders>
            <w:shd w:val="clear" w:color="auto" w:fill="00B05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Рядко</w:t>
            </w:r>
          </w:p>
        </w:tc>
      </w:tr>
      <w:tr w:rsidR="00223C0B" w:rsidRPr="00223C0B" w:rsidTr="00FB5E6F">
        <w:trPr>
          <w:trHeight w:val="567"/>
          <w:jc w:val="center"/>
        </w:trPr>
        <w:tc>
          <w:tcPr>
            <w:tcW w:w="2802" w:type="dxa"/>
            <w:tcBorders>
              <w:bottom w:val="single" w:sz="4" w:space="0" w:color="000000"/>
            </w:tcBorders>
            <w:shd w:val="clear" w:color="auto" w:fill="FFFF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3</w:t>
            </w:r>
          </w:p>
        </w:tc>
        <w:tc>
          <w:tcPr>
            <w:tcW w:w="3714" w:type="dxa"/>
            <w:tcBorders>
              <w:bottom w:val="single" w:sz="4" w:space="0" w:color="000000"/>
            </w:tcBorders>
            <w:shd w:val="clear" w:color="auto" w:fill="FFFF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Възможно</w:t>
            </w:r>
          </w:p>
        </w:tc>
      </w:tr>
      <w:tr w:rsidR="00223C0B" w:rsidRPr="00223C0B" w:rsidTr="00FB5E6F">
        <w:trPr>
          <w:trHeight w:val="567"/>
          <w:jc w:val="center"/>
        </w:trPr>
        <w:tc>
          <w:tcPr>
            <w:tcW w:w="2802" w:type="dxa"/>
            <w:tcBorders>
              <w:bottom w:val="single" w:sz="4" w:space="0" w:color="auto"/>
            </w:tcBorders>
            <w:shd w:val="clear" w:color="auto" w:fill="FFC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4</w:t>
            </w:r>
          </w:p>
        </w:tc>
        <w:tc>
          <w:tcPr>
            <w:tcW w:w="3714" w:type="dxa"/>
            <w:tcBorders>
              <w:bottom w:val="single" w:sz="4" w:space="0" w:color="auto"/>
            </w:tcBorders>
            <w:shd w:val="clear" w:color="auto" w:fill="FFC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Вероятно</w:t>
            </w:r>
          </w:p>
        </w:tc>
      </w:tr>
      <w:tr w:rsidR="00223C0B" w:rsidRPr="00223C0B" w:rsidTr="00FB5E6F">
        <w:trPr>
          <w:trHeight w:val="567"/>
          <w:jc w:val="center"/>
        </w:trPr>
        <w:tc>
          <w:tcPr>
            <w:tcW w:w="2802"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5</w:t>
            </w:r>
          </w:p>
        </w:tc>
        <w:tc>
          <w:tcPr>
            <w:tcW w:w="3714" w:type="dxa"/>
            <w:tcBorders>
              <w:top w:val="single" w:sz="4" w:space="0" w:color="auto"/>
              <w:left w:val="single" w:sz="4" w:space="0" w:color="auto"/>
              <w:bottom w:val="single" w:sz="4" w:space="0" w:color="auto"/>
              <w:right w:val="single" w:sz="4" w:space="0" w:color="auto"/>
            </w:tcBorders>
            <w:shd w:val="clear" w:color="auto" w:fill="FF0000"/>
            <w:vAlign w:val="center"/>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Почти сигурно</w:t>
            </w:r>
          </w:p>
        </w:tc>
      </w:tr>
    </w:tbl>
    <w:p w:rsidR="002B5DF0" w:rsidRPr="002B5DF0" w:rsidRDefault="00223C0B" w:rsidP="002B5DF0">
      <w:pPr>
        <w:widowControl w:val="0"/>
        <w:autoSpaceDE w:val="0"/>
        <w:autoSpaceDN w:val="0"/>
        <w:adjustRightInd w:val="0"/>
        <w:spacing w:before="91" w:after="0" w:line="253" w:lineRule="auto"/>
        <w:ind w:firstLine="709"/>
        <w:jc w:val="both"/>
        <w:rPr>
          <w:rFonts w:ascii="Times New Roman" w:eastAsia="Times New Roman" w:hAnsi="Times New Roman" w:cs="Times New Roman"/>
          <w:bCs/>
          <w:color w:val="222222"/>
          <w:sz w:val="24"/>
          <w:szCs w:val="24"/>
          <w:lang w:eastAsia="bg-BG"/>
        </w:rPr>
      </w:pPr>
      <w:r w:rsidRPr="00223C0B">
        <w:rPr>
          <w:rFonts w:ascii="Times New Roman" w:eastAsia="Times New Roman" w:hAnsi="Times New Roman" w:cs="Times New Roman"/>
          <w:bCs/>
          <w:color w:val="222222"/>
          <w:sz w:val="24"/>
          <w:szCs w:val="24"/>
          <w:lang w:eastAsia="bg-BG"/>
        </w:rPr>
        <w:t xml:space="preserve">Критериите за оценка на вероятността са представени в </w:t>
      </w:r>
      <w:hyperlink r:id="rId7" w:tooltip="Критерии за оценка на вероятността" w:history="1">
        <w:r w:rsidRPr="00223C0B">
          <w:rPr>
            <w:rFonts w:ascii="Times New Roman" w:eastAsia="Times New Roman" w:hAnsi="Times New Roman" w:cs="Times New Roman"/>
            <w:i/>
            <w:color w:val="0000FF"/>
            <w:sz w:val="24"/>
            <w:szCs w:val="24"/>
            <w:u w:val="single"/>
            <w:lang w:eastAsia="bg-BG"/>
          </w:rPr>
          <w:t>Приложение № 8.03a</w:t>
        </w:r>
      </w:hyperlink>
      <w:r w:rsidRPr="00223C0B">
        <w:rPr>
          <w:rFonts w:ascii="Times New Roman" w:eastAsia="Times New Roman" w:hAnsi="Times New Roman" w:cs="Times New Roman"/>
          <w:bCs/>
          <w:color w:val="222222"/>
          <w:sz w:val="24"/>
          <w:szCs w:val="24"/>
          <w:lang w:eastAsia="bg-BG"/>
        </w:rPr>
        <w:t>.</w:t>
      </w:r>
    </w:p>
    <w:p w:rsidR="002B5DF0" w:rsidRDefault="002B5DF0"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bg-BG"/>
        </w:rPr>
      </w:pPr>
    </w:p>
    <w:p w:rsidR="00223C0B" w:rsidRPr="00223C0B"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val="en-US" w:eastAsia="bg-BG"/>
        </w:rPr>
      </w:pPr>
      <w:r w:rsidRPr="00223C0B">
        <w:rPr>
          <w:rFonts w:ascii="Times New Roman" w:eastAsia="Times New Roman" w:hAnsi="Times New Roman" w:cs="Times New Roman"/>
          <w:b/>
          <w:sz w:val="24"/>
          <w:szCs w:val="24"/>
          <w:lang w:eastAsia="bg-BG"/>
        </w:rPr>
        <w:t>2</w:t>
      </w:r>
      <w:r w:rsidRPr="00223C0B">
        <w:rPr>
          <w:rFonts w:ascii="Times New Roman" w:eastAsia="Times New Roman" w:hAnsi="Times New Roman" w:cs="Times New Roman"/>
          <w:b/>
          <w:sz w:val="24"/>
          <w:szCs w:val="24"/>
          <w:lang w:val="en-US" w:eastAsia="bg-BG"/>
        </w:rPr>
        <w:t xml:space="preserve">.6.1.5. </w:t>
      </w:r>
      <w:proofErr w:type="spellStart"/>
      <w:r w:rsidRPr="00223C0B">
        <w:rPr>
          <w:rFonts w:ascii="Times New Roman" w:eastAsia="Times New Roman" w:hAnsi="Times New Roman" w:cs="Times New Roman"/>
          <w:b/>
          <w:sz w:val="24"/>
          <w:szCs w:val="24"/>
          <w:lang w:val="en-US" w:eastAsia="bg-BG"/>
        </w:rPr>
        <w:t>Риск</w:t>
      </w:r>
      <w:proofErr w:type="spellEnd"/>
      <w:r w:rsidRPr="00223C0B">
        <w:rPr>
          <w:rFonts w:ascii="Times New Roman" w:eastAsia="Times New Roman" w:hAnsi="Times New Roman" w:cs="Times New Roman"/>
          <w:b/>
          <w:sz w:val="24"/>
          <w:szCs w:val="24"/>
          <w:lang w:val="en-US" w:eastAsia="bg-BG"/>
        </w:rPr>
        <w:t xml:space="preserve"> </w:t>
      </w:r>
      <w:proofErr w:type="spellStart"/>
      <w:r w:rsidRPr="00223C0B">
        <w:rPr>
          <w:rFonts w:ascii="Times New Roman" w:eastAsia="Times New Roman" w:hAnsi="Times New Roman" w:cs="Times New Roman"/>
          <w:b/>
          <w:sz w:val="24"/>
          <w:szCs w:val="24"/>
          <w:lang w:val="en-US" w:eastAsia="bg-BG"/>
        </w:rPr>
        <w:t>апетит</w:t>
      </w:r>
      <w:proofErr w:type="spellEnd"/>
      <w:r w:rsidRPr="00223C0B">
        <w:rPr>
          <w:rFonts w:ascii="Times New Roman" w:eastAsia="Times New Roman" w:hAnsi="Times New Roman" w:cs="Times New Roman"/>
          <w:b/>
          <w:sz w:val="24"/>
          <w:szCs w:val="24"/>
          <w:lang w:val="en-US" w:eastAsia="bg-BG"/>
        </w:rPr>
        <w:t xml:space="preserve"> </w:t>
      </w:r>
    </w:p>
    <w:p w:rsidR="00223C0B" w:rsidRPr="00223C0B" w:rsidRDefault="00223C0B" w:rsidP="00223C0B">
      <w:pPr>
        <w:spacing w:before="120" w:after="0" w:line="240" w:lineRule="auto"/>
        <w:ind w:left="840" w:firstLine="851"/>
        <w:contextualSpacing/>
        <w:jc w:val="center"/>
        <w:rPr>
          <w:rFonts w:ascii="Times New Roman" w:eastAsia="Times New Roman" w:hAnsi="Times New Roman" w:cs="Times New Roman"/>
          <w:sz w:val="24"/>
          <w:szCs w:val="24"/>
        </w:rPr>
      </w:pPr>
    </w:p>
    <w:tbl>
      <w:tblPr>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5"/>
        <w:gridCol w:w="4791"/>
      </w:tblGrid>
      <w:tr w:rsidR="00223C0B" w:rsidRPr="00223C0B" w:rsidTr="00FB5E6F">
        <w:trPr>
          <w:jc w:val="center"/>
        </w:trPr>
        <w:tc>
          <w:tcPr>
            <w:tcW w:w="4815" w:type="dxa"/>
            <w:tcBorders>
              <w:bottom w:val="single" w:sz="4" w:space="0" w:color="000000"/>
            </w:tcBorders>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ОЦЕНКА</w:t>
            </w:r>
          </w:p>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i/>
                <w:sz w:val="24"/>
                <w:szCs w:val="24"/>
              </w:rPr>
              <w:t>(стойност на риска след отчитане на съществуващите контроли)</w:t>
            </w:r>
          </w:p>
        </w:tc>
        <w:tc>
          <w:tcPr>
            <w:tcW w:w="4791" w:type="dxa"/>
            <w:tcBorders>
              <w:bottom w:val="single" w:sz="4" w:space="0" w:color="000000"/>
            </w:tcBorders>
          </w:tcPr>
          <w:p w:rsidR="00223C0B" w:rsidRPr="00223C0B" w:rsidRDefault="00223C0B" w:rsidP="00223C0B">
            <w:pPr>
              <w:spacing w:before="120" w:after="0" w:line="240" w:lineRule="auto"/>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РЕЙТИНГ</w:t>
            </w:r>
          </w:p>
        </w:tc>
      </w:tr>
      <w:tr w:rsidR="00223C0B" w:rsidRPr="00223C0B" w:rsidTr="00FB5E6F">
        <w:trPr>
          <w:jc w:val="center"/>
        </w:trPr>
        <w:tc>
          <w:tcPr>
            <w:tcW w:w="4815" w:type="dxa"/>
            <w:tcBorders>
              <w:bottom w:val="single" w:sz="4" w:space="0" w:color="000000"/>
            </w:tcBorders>
            <w:shd w:val="clear" w:color="auto" w:fill="00B05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1-4</w:t>
            </w:r>
          </w:p>
        </w:tc>
        <w:tc>
          <w:tcPr>
            <w:tcW w:w="4791" w:type="dxa"/>
            <w:tcBorders>
              <w:bottom w:val="single" w:sz="4" w:space="0" w:color="000000"/>
            </w:tcBorders>
            <w:shd w:val="clear" w:color="auto" w:fill="00B05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ПРИЕМЛИВ</w:t>
            </w:r>
          </w:p>
        </w:tc>
      </w:tr>
      <w:tr w:rsidR="00223C0B" w:rsidRPr="00223C0B" w:rsidTr="00FB5E6F">
        <w:trPr>
          <w:jc w:val="center"/>
        </w:trPr>
        <w:tc>
          <w:tcPr>
            <w:tcW w:w="4815" w:type="dxa"/>
            <w:tcBorders>
              <w:bottom w:val="single" w:sz="4" w:space="0" w:color="000000"/>
            </w:tcBorders>
            <w:shd w:val="clear" w:color="auto" w:fill="FFFF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lang w:val="en-US"/>
              </w:rPr>
              <w:t>5</w:t>
            </w:r>
            <w:r w:rsidRPr="00223C0B">
              <w:rPr>
                <w:rFonts w:ascii="Times New Roman" w:eastAsia="Times New Roman" w:hAnsi="Times New Roman" w:cs="Times New Roman"/>
                <w:sz w:val="24"/>
                <w:szCs w:val="24"/>
              </w:rPr>
              <w:t>-</w:t>
            </w:r>
            <w:r w:rsidRPr="00223C0B">
              <w:rPr>
                <w:rFonts w:ascii="Times New Roman" w:eastAsia="Times New Roman" w:hAnsi="Times New Roman" w:cs="Times New Roman"/>
                <w:sz w:val="24"/>
                <w:szCs w:val="24"/>
                <w:lang w:val="en-US"/>
              </w:rPr>
              <w:t>8</w:t>
            </w:r>
          </w:p>
        </w:tc>
        <w:tc>
          <w:tcPr>
            <w:tcW w:w="4791" w:type="dxa"/>
            <w:tcBorders>
              <w:bottom w:val="single" w:sz="4" w:space="0" w:color="000000"/>
            </w:tcBorders>
            <w:shd w:val="clear" w:color="auto" w:fill="FFFF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ИЗИСКВА ВНИМАНИЕ</w:t>
            </w:r>
          </w:p>
        </w:tc>
      </w:tr>
      <w:tr w:rsidR="00223C0B" w:rsidRPr="00223C0B" w:rsidTr="00FB5E6F">
        <w:trPr>
          <w:jc w:val="center"/>
        </w:trPr>
        <w:tc>
          <w:tcPr>
            <w:tcW w:w="4815" w:type="dxa"/>
            <w:shd w:val="clear" w:color="auto" w:fill="FF00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9-25</w:t>
            </w:r>
          </w:p>
        </w:tc>
        <w:tc>
          <w:tcPr>
            <w:tcW w:w="4791" w:type="dxa"/>
            <w:shd w:val="clear" w:color="auto" w:fill="FF0000"/>
          </w:tcPr>
          <w:p w:rsidR="00223C0B" w:rsidRPr="00223C0B" w:rsidRDefault="00223C0B" w:rsidP="00223C0B">
            <w:pPr>
              <w:spacing w:before="120"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НЕПРИЕМЛИВ</w:t>
            </w:r>
          </w:p>
        </w:tc>
      </w:tr>
    </w:tbl>
    <w:p w:rsidR="00223C0B" w:rsidRPr="00223C0B" w:rsidRDefault="00223C0B" w:rsidP="00223C0B">
      <w:pPr>
        <w:spacing w:after="0" w:line="240" w:lineRule="auto"/>
        <w:ind w:left="1080" w:hanging="1080"/>
        <w:contextualSpacing/>
        <w:jc w:val="both"/>
        <w:rPr>
          <w:rFonts w:ascii="Times New Roman" w:eastAsia="Times New Roman" w:hAnsi="Times New Roman" w:cs="Times New Roman"/>
          <w:sz w:val="24"/>
          <w:szCs w:val="24"/>
          <w:highlight w:val="white"/>
          <w:shd w:val="clear" w:color="auto" w:fill="FEFEFE"/>
          <w:lang w:eastAsia="pl-PL"/>
        </w:rPr>
      </w:pPr>
    </w:p>
    <w:p w:rsidR="00223C0B" w:rsidRPr="00223C0B"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highlight w:val="white"/>
          <w:shd w:val="clear" w:color="auto" w:fill="FEFEFE"/>
          <w:lang w:eastAsia="pl-PL"/>
        </w:rPr>
      </w:pPr>
      <w:r w:rsidRPr="00223C0B">
        <w:rPr>
          <w:rFonts w:ascii="Times New Roman" w:eastAsia="Times New Roman" w:hAnsi="Times New Roman" w:cs="Times New Roman"/>
          <w:b/>
          <w:sz w:val="24"/>
          <w:szCs w:val="24"/>
          <w:shd w:val="clear" w:color="auto" w:fill="FEFEFE"/>
          <w:lang w:eastAsia="pl-PL"/>
        </w:rPr>
        <w:t xml:space="preserve">2.6.1.6. </w:t>
      </w:r>
      <w:r w:rsidRPr="00223C0B">
        <w:rPr>
          <w:rFonts w:ascii="Times New Roman" w:eastAsia="Times New Roman" w:hAnsi="Times New Roman" w:cs="Times New Roman"/>
          <w:b/>
          <w:sz w:val="24"/>
          <w:szCs w:val="24"/>
          <w:highlight w:val="white"/>
          <w:shd w:val="clear" w:color="auto" w:fill="FEFEFE"/>
          <w:lang w:eastAsia="pl-PL"/>
        </w:rPr>
        <w:t xml:space="preserve">Метод за оценка на ефикасността и постиженията на процеса на управление на риска </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Системата за мониторинг на функционирането на процеса за управление на риска включва :</w:t>
      </w:r>
    </w:p>
    <w:p w:rsidR="00223C0B" w:rsidRPr="00223C0B" w:rsidRDefault="00223C0B" w:rsidP="00223C0B">
      <w:pPr>
        <w:spacing w:after="0" w:line="240" w:lineRule="auto"/>
        <w:ind w:firstLine="850"/>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 xml:space="preserve">а) текущо наблюдение </w:t>
      </w:r>
    </w:p>
    <w:p w:rsidR="00223C0B" w:rsidRPr="00223C0B" w:rsidRDefault="00223C0B" w:rsidP="00223C0B">
      <w:pPr>
        <w:spacing w:after="0" w:line="240" w:lineRule="auto"/>
        <w:ind w:firstLine="850"/>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 xml:space="preserve">б) самооценка </w:t>
      </w:r>
    </w:p>
    <w:p w:rsidR="00223C0B" w:rsidRPr="00223C0B" w:rsidRDefault="00223C0B" w:rsidP="00223C0B">
      <w:pPr>
        <w:spacing w:after="0" w:line="240" w:lineRule="auto"/>
        <w:ind w:firstLine="850"/>
        <w:jc w:val="both"/>
        <w:rPr>
          <w:rFonts w:ascii="Times New Roman" w:eastAsia="Times New Roman" w:hAnsi="Times New Roman" w:cs="Times New Roman"/>
          <w:sz w:val="24"/>
          <w:szCs w:val="24"/>
          <w:highlight w:val="white"/>
          <w:shd w:val="clear" w:color="auto" w:fill="FEFEFE"/>
          <w:lang w:eastAsia="pl-PL"/>
        </w:rPr>
      </w:pPr>
      <w:r w:rsidRPr="00223C0B">
        <w:rPr>
          <w:rFonts w:ascii="Times New Roman" w:eastAsia="Times New Roman" w:hAnsi="Times New Roman" w:cs="Times New Roman"/>
          <w:sz w:val="24"/>
          <w:szCs w:val="24"/>
          <w:highlight w:val="white"/>
          <w:shd w:val="clear" w:color="auto" w:fill="FEFEFE"/>
          <w:lang w:eastAsia="pl-PL"/>
        </w:rPr>
        <w:t xml:space="preserve">в) вътрешен и външен одит </w:t>
      </w:r>
    </w:p>
    <w:p w:rsidR="00223C0B" w:rsidRPr="00223C0B" w:rsidRDefault="00223C0B" w:rsidP="00223C0B">
      <w:pPr>
        <w:widowControl w:val="0"/>
        <w:autoSpaceDE w:val="0"/>
        <w:autoSpaceDN w:val="0"/>
        <w:adjustRightInd w:val="0"/>
        <w:spacing w:before="91" w:after="0" w:line="253" w:lineRule="auto"/>
        <w:ind w:firstLine="851"/>
        <w:jc w:val="both"/>
        <w:rPr>
          <w:rFonts w:ascii="Times New Roman" w:eastAsia="Times New Roman" w:hAnsi="Times New Roman" w:cs="Times New Roman"/>
          <w:bCs/>
          <w:color w:val="222222"/>
          <w:sz w:val="24"/>
          <w:szCs w:val="24"/>
          <w:lang w:eastAsia="bg-BG"/>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51" w:name="_Toc479775810"/>
      <w:r w:rsidRPr="00223C0B">
        <w:rPr>
          <w:rFonts w:ascii="Times New Roman" w:eastAsia="Times New Roman" w:hAnsi="Times New Roman" w:cs="Times New Roman"/>
          <w:b/>
          <w:snapToGrid w:val="0"/>
          <w:sz w:val="24"/>
          <w:szCs w:val="24"/>
          <w:lang w:eastAsia="pl-PL"/>
        </w:rPr>
        <w:t xml:space="preserve">2.6.2. </w:t>
      </w:r>
      <w:r w:rsidRPr="00573339">
        <w:rPr>
          <w:rFonts w:ascii="Times New Roman" w:eastAsia="Times New Roman" w:hAnsi="Times New Roman" w:cs="Times New Roman"/>
          <w:b/>
          <w:snapToGrid w:val="0"/>
          <w:sz w:val="24"/>
          <w:szCs w:val="24"/>
          <w:lang w:eastAsia="pl-PL"/>
        </w:rPr>
        <w:t>Оценка на риска</w:t>
      </w:r>
      <w:bookmarkEnd w:id="51"/>
    </w:p>
    <w:p w:rsidR="00223C0B" w:rsidRPr="00223C0B" w:rsidRDefault="00223C0B" w:rsidP="00223C0B">
      <w:pPr>
        <w:spacing w:after="0" w:line="240" w:lineRule="auto"/>
        <w:ind w:firstLine="851"/>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Оценката на риска се състои от три под-етапа - идентификация на риска, анализ на риска и преценяване на риска. Оценката на риска се извършва на работна среща с участието на директора на дирекцията, началниците на отдели и определените за целта експерти. Срещата се провежда веднъж годишно, през първото тримесечие на съответната година. Отдел „Управление на риска“</w:t>
      </w:r>
      <w:r w:rsidRPr="00223C0B" w:rsidDel="008C1156">
        <w:rPr>
          <w:rFonts w:ascii="Times New Roman" w:eastAsia="EUAlbertina-Regu-Identity-H" w:hAnsi="Times New Roman" w:cs="Times New Roman"/>
          <w:bCs/>
          <w:color w:val="000000"/>
          <w:w w:val="103"/>
          <w:sz w:val="24"/>
          <w:szCs w:val="24"/>
          <w:lang w:eastAsia="pl-PL"/>
        </w:rPr>
        <w:t xml:space="preserve"> </w:t>
      </w:r>
      <w:r w:rsidRPr="00223C0B">
        <w:rPr>
          <w:rFonts w:ascii="Times New Roman" w:eastAsia="EUAlbertina-Regu-Identity-H" w:hAnsi="Times New Roman" w:cs="Times New Roman"/>
          <w:bCs/>
          <w:color w:val="000000"/>
          <w:w w:val="103"/>
          <w:sz w:val="24"/>
          <w:szCs w:val="24"/>
          <w:lang w:eastAsia="pl-PL"/>
        </w:rPr>
        <w:t xml:space="preserve"> осигурява организационно провеждането на срещата. </w:t>
      </w:r>
    </w:p>
    <w:p w:rsidR="00223C0B" w:rsidRPr="00223C0B" w:rsidRDefault="00223C0B" w:rsidP="00223C0B">
      <w:pPr>
        <w:spacing w:after="0" w:line="240" w:lineRule="auto"/>
        <w:ind w:firstLine="851"/>
        <w:jc w:val="both"/>
        <w:rPr>
          <w:rFonts w:ascii="Times New Roman" w:eastAsia="EUAlbertina-Regu-Identity-H" w:hAnsi="Times New Roman" w:cs="Times New Roman"/>
          <w:b/>
          <w:bCs/>
          <w:color w:val="000000"/>
          <w:w w:val="103"/>
          <w:sz w:val="24"/>
          <w:szCs w:val="24"/>
          <w:lang w:eastAsia="pl-PL"/>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2" w:name="_Toc479775811"/>
      <w:r w:rsidRPr="00223C0B">
        <w:rPr>
          <w:rFonts w:ascii="Times New Roman" w:eastAsia="Times New Roman" w:hAnsi="Times New Roman" w:cs="Times New Roman"/>
          <w:b/>
          <w:snapToGrid w:val="0"/>
          <w:sz w:val="24"/>
          <w:szCs w:val="24"/>
          <w:lang w:eastAsia="pl-PL"/>
        </w:rPr>
        <w:t xml:space="preserve">2.6.2.1. </w:t>
      </w:r>
      <w:r w:rsidRPr="00573339">
        <w:rPr>
          <w:rFonts w:ascii="Times New Roman" w:eastAsia="Times New Roman" w:hAnsi="Times New Roman" w:cs="Times New Roman"/>
          <w:b/>
          <w:snapToGrid w:val="0"/>
          <w:sz w:val="24"/>
          <w:szCs w:val="24"/>
          <w:lang w:eastAsia="pl-PL"/>
        </w:rPr>
        <w:t>Идентификация на риска</w:t>
      </w:r>
      <w:bookmarkEnd w:id="52"/>
      <w:r w:rsidRPr="00573339">
        <w:rPr>
          <w:rFonts w:ascii="Times New Roman" w:eastAsia="Times New Roman" w:hAnsi="Times New Roman" w:cs="Times New Roman"/>
          <w:b/>
          <w:snapToGrid w:val="0"/>
          <w:sz w:val="24"/>
          <w:szCs w:val="24"/>
          <w:lang w:eastAsia="pl-PL"/>
        </w:rPr>
        <w:t xml:space="preserve"> </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а) Общи сведения</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За идентифициране на рисковете се използва инструмент - Карта на риска </w:t>
      </w:r>
      <w:r w:rsidRPr="00223C0B">
        <w:rPr>
          <w:rFonts w:ascii="Times New Roman" w:eastAsia="Times New Roman" w:hAnsi="Times New Roman" w:cs="Times New Roman"/>
          <w:b/>
          <w:i/>
          <w:sz w:val="24"/>
          <w:szCs w:val="24"/>
        </w:rPr>
        <w:t>(</w:t>
      </w:r>
      <w:hyperlink r:id="rId8" w:tooltip="Карта на рисковете" w:history="1">
        <w:r w:rsidRPr="00223C0B">
          <w:rPr>
            <w:rFonts w:ascii="Times New Roman" w:eastAsia="Times New Roman" w:hAnsi="Times New Roman" w:cs="Times New Roman"/>
            <w:i/>
            <w:color w:val="0000FF"/>
            <w:sz w:val="24"/>
            <w:szCs w:val="24"/>
            <w:u w:val="single"/>
          </w:rPr>
          <w:t>Приложение № 8.01</w:t>
        </w:r>
      </w:hyperlink>
      <w:r w:rsidRPr="00223C0B">
        <w:rPr>
          <w:rFonts w:ascii="Times New Roman" w:eastAsia="Times New Roman" w:hAnsi="Times New Roman" w:cs="Times New Roman"/>
          <w:b/>
          <w:i/>
          <w:sz w:val="24"/>
          <w:szCs w:val="24"/>
        </w:rPr>
        <w:t>)</w:t>
      </w:r>
      <w:r w:rsidRPr="00223C0B">
        <w:rPr>
          <w:rFonts w:ascii="Times New Roman" w:eastAsia="Times New Roman" w:hAnsi="Times New Roman" w:cs="Times New Roman"/>
          <w:sz w:val="24"/>
          <w:szCs w:val="24"/>
        </w:rPr>
        <w:t xml:space="preserve"> към Глава 8 на настоящия процедурен наръчник. Рисковете се класифицират на четири нива: първо ниво е „Риск клас”, второ – „Риск категория”, трето – „Риск под-категория” и четвърто – „Риск”. Петте основни риск класа са: Управление и надзор, Стратегия и планиране, Оперативна дейност и инфраструктура, Съответствие и Докладване. Категориите, под-категориите и конкретните рискове се дефинират в съответствие с Картата на рисковете.</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Рисковете се идентифицират във връзка с целите, дейностите и процесите за които се отнасят. За целта всеки отдел попълва т. нар. „риск вселена-матрица на целите, дейностите и процесите на УО “ (</w:t>
      </w:r>
      <w:hyperlink r:id="rId9" w:tooltip="Риск вселена" w:history="1">
        <w:r w:rsidRPr="00223C0B">
          <w:rPr>
            <w:rFonts w:ascii="Times New Roman" w:eastAsia="Times New Roman" w:hAnsi="Times New Roman" w:cs="Times New Roman"/>
            <w:i/>
            <w:color w:val="0000FF"/>
            <w:sz w:val="24"/>
            <w:szCs w:val="24"/>
            <w:u w:val="single"/>
            <w:lang w:eastAsia="bg-BG"/>
          </w:rPr>
          <w:t>Приложение № 8.02a</w:t>
        </w:r>
      </w:hyperlink>
      <w:r w:rsidRPr="00223C0B">
        <w:rPr>
          <w:rFonts w:ascii="Times New Roman" w:eastAsia="Times New Roman" w:hAnsi="Times New Roman" w:cs="Times New Roman"/>
          <w:sz w:val="24"/>
          <w:szCs w:val="24"/>
        </w:rPr>
        <w:t>) към Глава 8.</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Идентифицираните рискове се описват в  риск-регистъра </w:t>
      </w:r>
      <w:r w:rsidRPr="00223C0B">
        <w:rPr>
          <w:rFonts w:ascii="Times New Roman" w:eastAsia="Times New Roman" w:hAnsi="Times New Roman" w:cs="Times New Roman"/>
          <w:b/>
          <w:i/>
          <w:sz w:val="24"/>
          <w:szCs w:val="24"/>
        </w:rPr>
        <w:t>(</w:t>
      </w:r>
      <w:hyperlink r:id="rId10" w:tooltip="Риск регистър" w:history="1">
        <w:r w:rsidRPr="00223C0B">
          <w:rPr>
            <w:rFonts w:ascii="Times New Roman" w:eastAsia="Times New Roman" w:hAnsi="Times New Roman" w:cs="Times New Roman"/>
            <w:i/>
            <w:color w:val="0000FF"/>
            <w:sz w:val="24"/>
            <w:szCs w:val="24"/>
            <w:u w:val="single"/>
          </w:rPr>
          <w:t>Приложение № 8.02</w:t>
        </w:r>
      </w:hyperlink>
      <w:r w:rsidRPr="00223C0B">
        <w:rPr>
          <w:rFonts w:ascii="Times New Roman" w:eastAsia="Times New Roman" w:hAnsi="Times New Roman" w:cs="Times New Roman"/>
          <w:b/>
          <w:i/>
          <w:sz w:val="24"/>
          <w:szCs w:val="24"/>
        </w:rPr>
        <w:t xml:space="preserve">) </w:t>
      </w:r>
      <w:r w:rsidRPr="00223C0B">
        <w:rPr>
          <w:rFonts w:ascii="Times New Roman" w:eastAsia="Times New Roman" w:hAnsi="Times New Roman" w:cs="Times New Roman"/>
          <w:sz w:val="24"/>
          <w:szCs w:val="24"/>
        </w:rPr>
        <w:t>към Глава 8, който служи за документиране на основните етапи и дейности от процеса по управление на риска.</w:t>
      </w:r>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p>
    <w:p w:rsidR="00223C0B" w:rsidRPr="00223C0B" w:rsidRDefault="00223C0B" w:rsidP="00223C0B">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color w:val="222222"/>
          <w:sz w:val="24"/>
          <w:szCs w:val="24"/>
          <w:lang w:eastAsia="pl-PL"/>
        </w:rPr>
        <w:t>За да се дефинира един риск е необходимо да се опишат :</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b/>
          <w:color w:val="222222"/>
          <w:sz w:val="24"/>
          <w:szCs w:val="24"/>
          <w:lang w:eastAsia="pl-PL"/>
        </w:rPr>
        <w:t>Причина</w:t>
      </w:r>
      <w:r w:rsidRPr="00223C0B">
        <w:rPr>
          <w:rFonts w:ascii="Times New Roman" w:eastAsia="Times New Roman" w:hAnsi="Times New Roman" w:cs="Times New Roman"/>
          <w:color w:val="222222"/>
          <w:sz w:val="24"/>
          <w:szCs w:val="24"/>
          <w:lang w:eastAsia="pl-PL"/>
        </w:rPr>
        <w:t xml:space="preserve"> </w:t>
      </w:r>
      <w:r w:rsidRPr="00223C0B">
        <w:rPr>
          <w:rFonts w:ascii="Times New Roman" w:eastAsia="Times New Roman" w:hAnsi="Times New Roman" w:cs="Times New Roman"/>
          <w:b/>
          <w:color w:val="222222"/>
          <w:sz w:val="24"/>
          <w:szCs w:val="24"/>
          <w:lang w:eastAsia="pl-PL"/>
        </w:rPr>
        <w:t>–</w:t>
      </w:r>
      <w:r w:rsidRPr="00223C0B">
        <w:rPr>
          <w:rFonts w:ascii="Times New Roman" w:eastAsia="Times New Roman" w:hAnsi="Times New Roman" w:cs="Times New Roman"/>
          <w:color w:val="222222"/>
          <w:sz w:val="24"/>
          <w:szCs w:val="24"/>
          <w:lang w:eastAsia="pl-PL"/>
        </w:rPr>
        <w:t xml:space="preserve"> Това е ситуация, която поражда риска или събитие, което води до риск. Сама по себе си тя не е риск, но е потенциалният източник на такъв. Източниците на риск могат да бъдат вътрешни или външни за организацията/проекта. </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b/>
          <w:color w:val="222222"/>
          <w:sz w:val="24"/>
          <w:szCs w:val="24"/>
          <w:lang w:eastAsia="pl-PL"/>
        </w:rPr>
        <w:t>Риск събитие</w:t>
      </w:r>
      <w:r w:rsidRPr="00223C0B">
        <w:rPr>
          <w:rFonts w:ascii="Times New Roman" w:eastAsia="Times New Roman" w:hAnsi="Times New Roman" w:cs="Times New Roman"/>
          <w:color w:val="222222"/>
          <w:sz w:val="24"/>
          <w:szCs w:val="24"/>
          <w:lang w:eastAsia="pl-PL"/>
        </w:rPr>
        <w:t xml:space="preserve"> – тук се описва областта на несигурност, съответно като заплаха или възможност. </w:t>
      </w:r>
    </w:p>
    <w:p w:rsidR="00223C0B" w:rsidRPr="00223C0B" w:rsidRDefault="00223C0B" w:rsidP="0022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222222"/>
          <w:sz w:val="24"/>
          <w:szCs w:val="24"/>
          <w:lang w:eastAsia="pl-PL"/>
        </w:rPr>
      </w:pPr>
      <w:r w:rsidRPr="00223C0B">
        <w:rPr>
          <w:rFonts w:ascii="Times New Roman" w:eastAsia="Times New Roman" w:hAnsi="Times New Roman" w:cs="Times New Roman"/>
          <w:b/>
          <w:color w:val="222222"/>
          <w:sz w:val="24"/>
          <w:szCs w:val="24"/>
          <w:lang w:eastAsia="pl-PL"/>
        </w:rPr>
        <w:t>Ефект -</w:t>
      </w:r>
      <w:r w:rsidRPr="00223C0B">
        <w:rPr>
          <w:rFonts w:ascii="Times New Roman" w:eastAsia="Times New Roman" w:hAnsi="Times New Roman" w:cs="Times New Roman"/>
          <w:color w:val="222222"/>
          <w:sz w:val="24"/>
          <w:szCs w:val="24"/>
          <w:lang w:eastAsia="pl-PL"/>
        </w:rPr>
        <w:t xml:space="preserve"> резултатът от възникването на рисковото събитие върху постигането на целите на програмата. </w:t>
      </w:r>
    </w:p>
    <w:p w:rsidR="00223C0B" w:rsidRPr="00223C0B" w:rsidRDefault="00223C0B" w:rsidP="00223C0B">
      <w:pPr>
        <w:spacing w:before="120" w:after="0" w:line="240" w:lineRule="auto"/>
        <w:ind w:firstLine="709"/>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б) Процедура по идентифициране на рисковете</w:t>
      </w:r>
    </w:p>
    <w:p w:rsidR="00223C0B" w:rsidRPr="00223C0B" w:rsidRDefault="00223C0B" w:rsidP="00223C0B">
      <w:pPr>
        <w:numPr>
          <w:ilvl w:val="0"/>
          <w:numId w:val="60"/>
        </w:numPr>
        <w:spacing w:before="120" w:after="0" w:line="240" w:lineRule="auto"/>
        <w:contextualSpacing/>
        <w:jc w:val="both"/>
        <w:rPr>
          <w:rFonts w:ascii="Times New Roman" w:eastAsia="Times New Roman" w:hAnsi="Times New Roman" w:cs="Times New Roman"/>
          <w:b/>
          <w:color w:val="000000" w:themeColor="text1"/>
          <w:sz w:val="24"/>
          <w:szCs w:val="24"/>
        </w:rPr>
      </w:pPr>
      <w:r w:rsidRPr="00223C0B">
        <w:rPr>
          <w:rFonts w:ascii="Times New Roman" w:eastAsia="Times New Roman" w:hAnsi="Times New Roman" w:cs="Times New Roman"/>
          <w:b/>
          <w:color w:val="000000" w:themeColor="text1"/>
          <w:sz w:val="24"/>
          <w:szCs w:val="24"/>
        </w:rPr>
        <w:t>Първоначална идентификация</w:t>
      </w:r>
    </w:p>
    <w:p w:rsidR="00223C0B" w:rsidRPr="00223C0B" w:rsidRDefault="00223C0B" w:rsidP="00223C0B">
      <w:pPr>
        <w:spacing w:before="120" w:after="0" w:line="240" w:lineRule="auto"/>
        <w:ind w:firstLine="709"/>
        <w:jc w:val="both"/>
        <w:rPr>
          <w:rFonts w:ascii="Times New Roman" w:eastAsia="Times New Roman" w:hAnsi="Times New Roman" w:cs="Times New Roman"/>
          <w:b/>
          <w:color w:val="000000" w:themeColor="text1"/>
          <w:sz w:val="24"/>
          <w:szCs w:val="24"/>
        </w:rPr>
      </w:pPr>
      <w:r w:rsidRPr="00223C0B">
        <w:rPr>
          <w:rFonts w:ascii="Times New Roman" w:eastAsia="Times New Roman" w:hAnsi="Times New Roman" w:cs="Times New Roman"/>
          <w:b/>
          <w:color w:val="000000" w:themeColor="text1"/>
          <w:sz w:val="24"/>
          <w:szCs w:val="24"/>
        </w:rPr>
        <w:t xml:space="preserve">Идентифицирането на съществените рискове, застрашаващи постигането на целите на УО на ПТС се извършва в рамките на дейността на определената със заповед на Ръководителя на УО работна група. В групата участват директора на дирекция „Координация на програми и проекти“,  началниците на отдели и определените от тях експерти.  </w:t>
      </w:r>
    </w:p>
    <w:p w:rsidR="00223C0B" w:rsidRPr="00223C0B" w:rsidRDefault="00223C0B" w:rsidP="00223C0B">
      <w:pPr>
        <w:spacing w:before="120" w:after="0" w:line="240" w:lineRule="auto"/>
        <w:ind w:firstLine="709"/>
        <w:jc w:val="both"/>
        <w:rPr>
          <w:rFonts w:ascii="Times New Roman" w:eastAsia="Times New Roman" w:hAnsi="Times New Roman" w:cs="Times New Roman"/>
          <w:color w:val="000000" w:themeColor="text1"/>
          <w:sz w:val="24"/>
          <w:szCs w:val="24"/>
        </w:rPr>
      </w:pPr>
      <w:r w:rsidRPr="00223C0B">
        <w:rPr>
          <w:rFonts w:ascii="Times New Roman" w:eastAsia="Times New Roman" w:hAnsi="Times New Roman" w:cs="Times New Roman"/>
          <w:color w:val="000000" w:themeColor="text1"/>
          <w:sz w:val="24"/>
          <w:szCs w:val="24"/>
        </w:rPr>
        <w:t xml:space="preserve">Процесът започва с попълването от всеки един от отделите на УО на </w:t>
      </w:r>
      <w:hyperlink r:id="rId11" w:tooltip="Риск вселена" w:history="1">
        <w:r w:rsidRPr="00223C0B">
          <w:rPr>
            <w:rFonts w:ascii="Times New Roman" w:eastAsia="Times New Roman" w:hAnsi="Times New Roman" w:cs="Times New Roman"/>
            <w:i/>
            <w:color w:val="0000FF"/>
            <w:sz w:val="24"/>
            <w:szCs w:val="24"/>
            <w:u w:val="single"/>
            <w:lang w:eastAsia="bg-BG"/>
          </w:rPr>
          <w:t>Приложение № 8.02a</w:t>
        </w:r>
      </w:hyperlink>
      <w:r w:rsidRPr="00223C0B">
        <w:rPr>
          <w:rFonts w:ascii="Times New Roman" w:eastAsia="Times New Roman" w:hAnsi="Times New Roman" w:cs="Times New Roman"/>
          <w:b/>
          <w:bCs/>
          <w:i/>
          <w:iCs/>
          <w:color w:val="000000" w:themeColor="text1"/>
          <w:sz w:val="24"/>
          <w:szCs w:val="24"/>
        </w:rPr>
        <w:t xml:space="preserve"> </w:t>
      </w:r>
      <w:r w:rsidRPr="00223C0B">
        <w:rPr>
          <w:rFonts w:ascii="Times New Roman" w:eastAsia="Times New Roman" w:hAnsi="Times New Roman" w:cs="Times New Roman"/>
          <w:color w:val="000000" w:themeColor="text1"/>
          <w:sz w:val="24"/>
          <w:szCs w:val="24"/>
        </w:rPr>
        <w:t xml:space="preserve">към Глава 8, като в него се представят идентифицираните рискове за изпълнение на процесите/дейностите на УО, пряка отговорност на съответния отдел, </w:t>
      </w:r>
      <w:proofErr w:type="spellStart"/>
      <w:r w:rsidRPr="00223C0B">
        <w:rPr>
          <w:rFonts w:ascii="Times New Roman" w:eastAsia="Times New Roman" w:hAnsi="Times New Roman" w:cs="Times New Roman"/>
          <w:color w:val="000000" w:themeColor="text1"/>
          <w:sz w:val="24"/>
          <w:szCs w:val="24"/>
        </w:rPr>
        <w:t>относими</w:t>
      </w:r>
      <w:proofErr w:type="spellEnd"/>
      <w:r w:rsidRPr="00223C0B">
        <w:rPr>
          <w:rFonts w:ascii="Times New Roman" w:eastAsia="Times New Roman" w:hAnsi="Times New Roman" w:cs="Times New Roman"/>
          <w:color w:val="000000" w:themeColor="text1"/>
          <w:sz w:val="24"/>
          <w:szCs w:val="24"/>
        </w:rPr>
        <w:t xml:space="preserve"> към постигане на определената цел. Попълнените от отделите приложения формират </w:t>
      </w:r>
      <w:r w:rsidRPr="00223C0B">
        <w:rPr>
          <w:rFonts w:ascii="Times New Roman" w:eastAsia="Times New Roman" w:hAnsi="Times New Roman" w:cs="Times New Roman"/>
          <w:sz w:val="24"/>
          <w:szCs w:val="24"/>
        </w:rPr>
        <w:t xml:space="preserve">„риск вселена-матрица на целите, дейностите и процесите на УО “. </w:t>
      </w:r>
    </w:p>
    <w:p w:rsidR="00223C0B" w:rsidRPr="00223C0B" w:rsidRDefault="00223C0B" w:rsidP="00223C0B">
      <w:pPr>
        <w:spacing w:before="120" w:after="0" w:line="240" w:lineRule="auto"/>
        <w:ind w:firstLine="709"/>
        <w:jc w:val="both"/>
        <w:rPr>
          <w:rFonts w:ascii="Times New Roman" w:eastAsia="Times New Roman" w:hAnsi="Times New Roman" w:cs="Times New Roman"/>
          <w:color w:val="000000" w:themeColor="text1"/>
          <w:sz w:val="24"/>
          <w:szCs w:val="24"/>
        </w:rPr>
      </w:pPr>
      <w:r w:rsidRPr="00223C0B">
        <w:rPr>
          <w:rFonts w:ascii="Times New Roman" w:eastAsia="Times New Roman" w:hAnsi="Times New Roman" w:cs="Times New Roman"/>
          <w:color w:val="000000" w:themeColor="text1"/>
          <w:sz w:val="24"/>
          <w:szCs w:val="24"/>
        </w:rPr>
        <w:t>Описаните в така попълнената риск вселена рискове се отразяват и в риск регистъра на УО.</w:t>
      </w:r>
    </w:p>
    <w:p w:rsidR="00223C0B" w:rsidRPr="00223C0B" w:rsidRDefault="00223C0B" w:rsidP="00223C0B">
      <w:pPr>
        <w:spacing w:before="120" w:after="0" w:line="240" w:lineRule="auto"/>
        <w:ind w:firstLine="709"/>
        <w:jc w:val="both"/>
        <w:rPr>
          <w:rFonts w:ascii="Times New Roman" w:eastAsia="Times New Roman" w:hAnsi="Times New Roman" w:cs="Times New Roman"/>
          <w:b/>
          <w:color w:val="000000"/>
          <w:sz w:val="24"/>
          <w:szCs w:val="24"/>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3" w:name="_Toc479775812"/>
      <w:r w:rsidRPr="00223C0B">
        <w:rPr>
          <w:rFonts w:ascii="Times New Roman" w:eastAsia="Times New Roman" w:hAnsi="Times New Roman" w:cs="Times New Roman"/>
          <w:b/>
          <w:snapToGrid w:val="0"/>
          <w:sz w:val="24"/>
          <w:szCs w:val="24"/>
          <w:lang w:eastAsia="pl-PL"/>
        </w:rPr>
        <w:t>2</w:t>
      </w:r>
      <w:r w:rsidRPr="00573339">
        <w:rPr>
          <w:rFonts w:ascii="Times New Roman" w:eastAsia="Times New Roman" w:hAnsi="Times New Roman" w:cs="Times New Roman"/>
          <w:b/>
          <w:snapToGrid w:val="0"/>
          <w:sz w:val="24"/>
          <w:szCs w:val="24"/>
          <w:lang w:eastAsia="pl-PL"/>
        </w:rPr>
        <w:t>.6.2.2. Анализ на риска</w:t>
      </w:r>
      <w:bookmarkEnd w:id="53"/>
    </w:p>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а) Общи сведения</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Анализът на риска включва отчитането на причините и източниците на риск, на техните положителни и отрицателни последствия и на възможността тези последствия да настъпят. Факторите, които влияят върху последствията и тяхната възможност трябва да бъдат идентифицирани. Рискът се анализира чрез определяне на последствията и тяхната възможност, както и други характеристики на риска. Дадено събитие може да има многобройни последствия и да повлияе на няколко цели. Трябва да бъдат взети под внимание съществуващите средства за управление на риска, тяхната ефикасност и ефективност.</w:t>
      </w:r>
    </w:p>
    <w:p w:rsidR="00223C0B" w:rsidRPr="00223C0B" w:rsidRDefault="00223C0B" w:rsidP="00223C0B">
      <w:pPr>
        <w:spacing w:after="200" w:line="240" w:lineRule="auto"/>
        <w:ind w:firstLine="709"/>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б) Процедура по анализ на риска</w:t>
      </w:r>
    </w:p>
    <w:p w:rsidR="00223C0B" w:rsidRPr="00223C0B" w:rsidRDefault="00223C0B" w:rsidP="00223C0B">
      <w:pPr>
        <w:spacing w:after="200" w:line="240" w:lineRule="auto"/>
        <w:ind w:firstLine="709"/>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 процеса на анализ на риска участват определените със заповед на Ръководителя на УО чл</w:t>
      </w:r>
      <w:r w:rsidR="00355E66">
        <w:rPr>
          <w:rFonts w:ascii="Times New Roman" w:eastAsia="Times New Roman" w:hAnsi="Times New Roman" w:cs="Times New Roman"/>
          <w:b/>
          <w:sz w:val="24"/>
          <w:szCs w:val="24"/>
        </w:rPr>
        <w:t>енове на работната група по т. 2</w:t>
      </w:r>
      <w:r w:rsidRPr="00223C0B">
        <w:rPr>
          <w:rFonts w:ascii="Times New Roman" w:eastAsia="Times New Roman" w:hAnsi="Times New Roman" w:cs="Times New Roman"/>
          <w:b/>
          <w:sz w:val="24"/>
          <w:szCs w:val="24"/>
        </w:rPr>
        <w:t>.6.2.1, буква „б“.</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Всеки един от участващите в процеса отдели на УО определя самостоятелно, на база своята професионална преценка:</w:t>
      </w:r>
    </w:p>
    <w:p w:rsidR="00223C0B" w:rsidRPr="00223C0B" w:rsidRDefault="00223C0B" w:rsidP="00223C0B">
      <w:pPr>
        <w:spacing w:after="0" w:line="240" w:lineRule="auto"/>
        <w:ind w:firstLine="851"/>
        <w:jc w:val="both"/>
        <w:rPr>
          <w:rFonts w:ascii="Times New Roman" w:eastAsia="Times New Roman" w:hAnsi="Times New Roman" w:cs="Times New Roman"/>
          <w:i/>
          <w:sz w:val="24"/>
          <w:szCs w:val="20"/>
        </w:rPr>
      </w:pPr>
      <w:r w:rsidRPr="00223C0B">
        <w:rPr>
          <w:rFonts w:ascii="Times New Roman" w:eastAsia="Times New Roman" w:hAnsi="Times New Roman" w:cs="Times New Roman"/>
          <w:sz w:val="24"/>
          <w:szCs w:val="20"/>
        </w:rPr>
        <w:t>- оценка за влияние и вероятност на всеки един от идентифицираните от този отдел и отразени в риск регистъра рискове, съгласно приетите на етапа на определянето на контекста критерии.</w:t>
      </w:r>
    </w:p>
    <w:p w:rsidR="00223C0B" w:rsidRPr="00223C0B" w:rsidRDefault="00223C0B" w:rsidP="00223C0B">
      <w:pPr>
        <w:spacing w:after="0" w:line="240" w:lineRule="auto"/>
        <w:ind w:firstLine="851"/>
        <w:jc w:val="both"/>
        <w:rPr>
          <w:rFonts w:ascii="Times New Roman" w:eastAsia="Times New Roman" w:hAnsi="Times New Roman" w:cs="Times New Roman"/>
          <w:color w:val="000000"/>
          <w:spacing w:val="4"/>
          <w:sz w:val="24"/>
          <w:szCs w:val="20"/>
        </w:rPr>
      </w:pPr>
      <w:r w:rsidRPr="00223C0B">
        <w:rPr>
          <w:rFonts w:ascii="Times New Roman" w:eastAsia="Times New Roman" w:hAnsi="Times New Roman" w:cs="Times New Roman"/>
          <w:color w:val="000000"/>
          <w:sz w:val="24"/>
          <w:szCs w:val="20"/>
        </w:rPr>
        <w:t xml:space="preserve">- адекватността и ефективността на контрола. </w:t>
      </w:r>
      <w:r w:rsidRPr="00223C0B">
        <w:rPr>
          <w:rFonts w:ascii="Times New Roman" w:eastAsia="Times New Roman" w:hAnsi="Times New Roman" w:cs="Times New Roman"/>
          <w:color w:val="000000"/>
          <w:spacing w:val="4"/>
          <w:sz w:val="24"/>
          <w:szCs w:val="20"/>
        </w:rPr>
        <w:t xml:space="preserve">Адекватните контролни дейности са създадени за минимизирането на определени рискове и са планирани и организирани по начин, който дава разумно ниво на увереност, че целите ще бъдат постигнати ефикасното и икономично. </w:t>
      </w:r>
    </w:p>
    <w:p w:rsidR="00223C0B" w:rsidRPr="00223C0B" w:rsidRDefault="00223C0B" w:rsidP="00223C0B">
      <w:pPr>
        <w:spacing w:after="0" w:line="240" w:lineRule="auto"/>
        <w:ind w:firstLine="851"/>
        <w:jc w:val="both"/>
        <w:rPr>
          <w:rFonts w:ascii="Times New Roman" w:eastAsia="Times New Roman" w:hAnsi="Times New Roman" w:cs="Times New Roman"/>
          <w:color w:val="000000"/>
          <w:spacing w:val="4"/>
          <w:sz w:val="24"/>
          <w:szCs w:val="20"/>
        </w:rPr>
      </w:pPr>
      <w:r w:rsidRPr="00223C0B">
        <w:rPr>
          <w:rFonts w:ascii="Times New Roman" w:eastAsia="Times New Roman" w:hAnsi="Times New Roman" w:cs="Times New Roman"/>
          <w:color w:val="000000"/>
          <w:spacing w:val="4"/>
          <w:sz w:val="24"/>
          <w:szCs w:val="20"/>
        </w:rPr>
        <w:t xml:space="preserve">Оценката за ефективност представлява отговор на въпроса функционира ли и в каква степен така създадената система за вътрешен контрол. </w:t>
      </w:r>
    </w:p>
    <w:p w:rsidR="00223C0B" w:rsidRPr="00223C0B" w:rsidRDefault="00223C0B" w:rsidP="00223C0B">
      <w:pPr>
        <w:spacing w:after="0" w:line="240" w:lineRule="auto"/>
        <w:ind w:firstLine="851"/>
        <w:jc w:val="both"/>
        <w:rPr>
          <w:rFonts w:ascii="Times New Roman" w:eastAsia="Times New Roman" w:hAnsi="Times New Roman" w:cs="Times New Roman"/>
          <w:bCs/>
          <w:i/>
          <w:sz w:val="24"/>
          <w:szCs w:val="20"/>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bCs/>
          <w:sz w:val="24"/>
          <w:szCs w:val="20"/>
          <w:lang w:eastAsia="bg-BG"/>
        </w:rPr>
      </w:pPr>
      <w:r w:rsidRPr="00223C0B">
        <w:rPr>
          <w:rFonts w:ascii="Times New Roman" w:eastAsia="Times New Roman" w:hAnsi="Times New Roman" w:cs="Times New Roman"/>
          <w:bCs/>
          <w:sz w:val="24"/>
          <w:szCs w:val="20"/>
          <w:lang w:eastAsia="bg-BG"/>
        </w:rPr>
        <w:t>Всеки един от участниците в процеса по анализ на риска определя самостоятелно на база своята професионална преценка оценка за :</w:t>
      </w:r>
    </w:p>
    <w:p w:rsidR="00223C0B" w:rsidRPr="00223C0B" w:rsidRDefault="00223C0B" w:rsidP="00223C0B">
      <w:pPr>
        <w:numPr>
          <w:ilvl w:val="0"/>
          <w:numId w:val="53"/>
        </w:numPr>
        <w:tabs>
          <w:tab w:val="left" w:pos="284"/>
        </w:tabs>
        <w:autoSpaceDE w:val="0"/>
        <w:autoSpaceDN w:val="0"/>
        <w:adjustRightInd w:val="0"/>
        <w:spacing w:before="120" w:after="0" w:line="240" w:lineRule="auto"/>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color w:val="000000"/>
          <w:sz w:val="24"/>
          <w:szCs w:val="24"/>
          <w:lang w:eastAsia="bg-BG"/>
        </w:rPr>
        <w:t xml:space="preserve">Комбинираният ефект от приложените контроли върху ВЛИЯНИЕТО на риска, като се отчита нивото на увереност </w:t>
      </w:r>
    </w:p>
    <w:p w:rsidR="00223C0B" w:rsidRPr="00223C0B" w:rsidRDefault="00223C0B" w:rsidP="00223C0B">
      <w:pPr>
        <w:numPr>
          <w:ilvl w:val="0"/>
          <w:numId w:val="53"/>
        </w:numPr>
        <w:tabs>
          <w:tab w:val="left" w:pos="284"/>
        </w:tabs>
        <w:autoSpaceDE w:val="0"/>
        <w:autoSpaceDN w:val="0"/>
        <w:adjustRightInd w:val="0"/>
        <w:spacing w:before="120" w:after="0" w:line="240" w:lineRule="auto"/>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color w:val="000000"/>
          <w:sz w:val="24"/>
          <w:szCs w:val="24"/>
          <w:lang w:eastAsia="bg-BG"/>
        </w:rPr>
        <w:t xml:space="preserve">Комбинираният ефект от приложените контроли върху ВЕРОЯТНОСТТА на риска, като се отчита нивото на увереност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като ги нанася на съответното място в съответната колона на риск регистъра, след което го изпраща на определения експерт и на началника на отдел „Управление на риска“.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0"/>
          <w:lang w:eastAsia="bg-BG"/>
        </w:rPr>
      </w:pPr>
      <w:r w:rsidRPr="00223C0B">
        <w:rPr>
          <w:rFonts w:ascii="Times New Roman" w:eastAsia="Times New Roman" w:hAnsi="Times New Roman" w:cs="Times New Roman"/>
          <w:b/>
          <w:sz w:val="24"/>
          <w:szCs w:val="20"/>
          <w:lang w:eastAsia="bg-BG"/>
        </w:rPr>
        <w:t xml:space="preserve">Комбинираният ефект на всеки един от двата вида контроли се изразява с число от 1 до 5.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ab/>
      </w:r>
      <w:r w:rsidRPr="00223C0B">
        <w:rPr>
          <w:rFonts w:ascii="Times New Roman" w:eastAsia="Times New Roman" w:hAnsi="Times New Roman" w:cs="Times New Roman"/>
          <w:bCs/>
          <w:sz w:val="24"/>
          <w:szCs w:val="24"/>
          <w:lang w:eastAsia="bg-BG"/>
        </w:rPr>
        <w:tab/>
        <w:t>След това се изчисляват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ВЛИЯНИЕ на риска след прилагане на контролите,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или  НЕТО ВЛИЯНИЕ /NI/</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по формулата : NI=</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bCs/>
          <w:sz w:val="24"/>
          <w:szCs w:val="24"/>
          <w:lang w:eastAsia="bg-BG"/>
        </w:rPr>
        <w:t>Влияние бруто риск – влияние на контролите върху влиянието на  бруто риска</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ВЕРОЯТНОСТ на риска след прилагане на контролите,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или НЕТО ВЕРОЯТНОСТ /NP/ </w:t>
      </w:r>
    </w:p>
    <w:p w:rsidR="00223C0B" w:rsidRPr="00223C0B" w:rsidRDefault="00223C0B" w:rsidP="00223C0B">
      <w:pPr>
        <w:tabs>
          <w:tab w:val="left" w:pos="284"/>
        </w:tabs>
        <w:autoSpaceDE w:val="0"/>
        <w:autoSpaceDN w:val="0"/>
        <w:adjustRightInd w:val="0"/>
        <w:spacing w:before="120" w:after="0" w:line="240" w:lineRule="auto"/>
        <w:ind w:firstLine="851"/>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по формулата : NP=</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bCs/>
          <w:sz w:val="24"/>
          <w:szCs w:val="24"/>
          <w:lang w:eastAsia="bg-BG"/>
        </w:rPr>
        <w:t>Вероятност бруто риск – влияние на контролите върху вероятността на  бруто риска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sz w:val="24"/>
          <w:szCs w:val="20"/>
          <w:lang w:eastAsia="bg-BG"/>
        </w:rPr>
        <w:t>Крайният резултат е получаването на НЕТО /остатъчен/ риск (NR) за всеки един от първоначално идентифицираните рискове в последната колона на риск-регистъра в резултат на следната операция : NR=NI*NP</w:t>
      </w:r>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 xml:space="preserve">След като всеки един от отделите на УО попълни по описания по-горе начин риск регистъра, приложение към процедурния наръчник, го изпраща по електронен път на определения експерт и на началника на отдел „Управление на риска“. Определеният експерт от отдела нанася резултатите  в общ файл, представляващ риск регистъра на УО. Така съставеният риск регистър на УО се изпраща по електронен път на членовете на работната група, идентифицирали и оценили рискове за дейността на УО. При необходимост, описанията и оценките на рисковете се </w:t>
      </w:r>
      <w:proofErr w:type="spellStart"/>
      <w:r w:rsidRPr="00223C0B">
        <w:rPr>
          <w:rFonts w:ascii="Times New Roman" w:eastAsia="EUAlbertina-Regu-Identity-H" w:hAnsi="Times New Roman" w:cs="Times New Roman"/>
          <w:bCs/>
          <w:color w:val="000000"/>
          <w:w w:val="103"/>
          <w:sz w:val="24"/>
          <w:szCs w:val="24"/>
          <w:lang w:eastAsia="pl-PL"/>
        </w:rPr>
        <w:t>коригириат</w:t>
      </w:r>
      <w:proofErr w:type="spellEnd"/>
      <w:r w:rsidRPr="00223C0B">
        <w:rPr>
          <w:rFonts w:ascii="Times New Roman" w:eastAsia="EUAlbertina-Regu-Identity-H" w:hAnsi="Times New Roman" w:cs="Times New Roman"/>
          <w:bCs/>
          <w:color w:val="000000"/>
          <w:w w:val="103"/>
          <w:sz w:val="24"/>
          <w:szCs w:val="24"/>
          <w:lang w:eastAsia="pl-PL"/>
        </w:rPr>
        <w:t xml:space="preserve"> в зависимост от становището на участниците в работната група.</w:t>
      </w:r>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4" w:name="_Toc479775813"/>
      <w:r w:rsidRPr="00223C0B">
        <w:rPr>
          <w:rFonts w:ascii="Times New Roman" w:eastAsia="EUAlbertina-Regu-Identity-H" w:hAnsi="Times New Roman" w:cs="Times New Roman"/>
          <w:b/>
          <w:bCs/>
          <w:color w:val="000000"/>
          <w:w w:val="103"/>
          <w:sz w:val="24"/>
          <w:szCs w:val="24"/>
          <w:lang w:eastAsia="pl-PL"/>
        </w:rPr>
        <w:t xml:space="preserve">2.6.2.3. </w:t>
      </w:r>
      <w:r w:rsidRPr="00573339">
        <w:rPr>
          <w:rFonts w:ascii="Times New Roman" w:eastAsia="Times New Roman" w:hAnsi="Times New Roman" w:cs="Times New Roman"/>
          <w:b/>
          <w:snapToGrid w:val="0"/>
          <w:sz w:val="24"/>
          <w:szCs w:val="24"/>
          <w:lang w:eastAsia="pl-PL"/>
        </w:rPr>
        <w:t>Преценяване на риска/риск рейтинг</w:t>
      </w:r>
      <w:bookmarkEnd w:id="54"/>
    </w:p>
    <w:p w:rsidR="00223C0B" w:rsidRPr="00223C0B" w:rsidRDefault="00223C0B" w:rsidP="00223C0B">
      <w:pPr>
        <w:spacing w:after="0" w:line="240" w:lineRule="auto"/>
        <w:ind w:firstLine="709"/>
        <w:jc w:val="both"/>
        <w:rPr>
          <w:rFonts w:ascii="Times New Roman" w:eastAsia="EUAlbertina-Regu-Identity-H" w:hAnsi="Times New Roman" w:cs="Times New Roman"/>
          <w:bCs/>
          <w:color w:val="000000"/>
          <w:w w:val="103"/>
          <w:sz w:val="24"/>
          <w:szCs w:val="24"/>
          <w:lang w:eastAsia="pl-PL"/>
        </w:rPr>
      </w:pPr>
      <w:r w:rsidRPr="00223C0B">
        <w:rPr>
          <w:rFonts w:ascii="Times New Roman" w:eastAsia="EUAlbertina-Regu-Identity-H" w:hAnsi="Times New Roman" w:cs="Times New Roman"/>
          <w:bCs/>
          <w:color w:val="000000"/>
          <w:w w:val="103"/>
          <w:sz w:val="24"/>
          <w:szCs w:val="24"/>
          <w:lang w:eastAsia="pl-PL"/>
        </w:rPr>
        <w:t>а) Общи сведения</w:t>
      </w:r>
    </w:p>
    <w:p w:rsidR="00223C0B" w:rsidRPr="00223C0B" w:rsidRDefault="00223C0B" w:rsidP="00223C0B">
      <w:pPr>
        <w:spacing w:after="0" w:line="240" w:lineRule="auto"/>
        <w:ind w:firstLine="851"/>
        <w:jc w:val="both"/>
        <w:rPr>
          <w:rFonts w:ascii="Times New Roman" w:eastAsia="EUAlbertina-Regu-Identity-H" w:hAnsi="Times New Roman" w:cs="Times New Roman"/>
          <w:w w:val="103"/>
          <w:sz w:val="24"/>
          <w:szCs w:val="20"/>
          <w:lang w:eastAsia="pl-PL"/>
        </w:rPr>
      </w:pPr>
      <w:r w:rsidRPr="00223C0B">
        <w:rPr>
          <w:rFonts w:ascii="Times New Roman" w:eastAsia="EUAlbertina-Regu-Identity-H" w:hAnsi="Times New Roman" w:cs="Times New Roman"/>
          <w:w w:val="103"/>
          <w:sz w:val="24"/>
          <w:szCs w:val="20"/>
          <w:lang w:eastAsia="pl-PL"/>
        </w:rPr>
        <w:t xml:space="preserve">На базата на резултатите от анализа на риска целта на преценяването на риска е да се подпомогнат тези, които вземат решения при определянето на необходимостта от въздействие върху риска и приоритета при внедряването на въздействието. </w:t>
      </w:r>
    </w:p>
    <w:p w:rsidR="00223C0B" w:rsidRPr="00223C0B" w:rsidRDefault="00223C0B" w:rsidP="00223C0B">
      <w:pPr>
        <w:spacing w:after="0" w:line="240" w:lineRule="auto"/>
        <w:ind w:firstLine="851"/>
        <w:jc w:val="both"/>
        <w:rPr>
          <w:rFonts w:ascii="Times New Roman" w:eastAsia="EUAlbertina-Regu-Identity-H" w:hAnsi="Times New Roman" w:cs="Times New Roman"/>
          <w:w w:val="103"/>
          <w:sz w:val="24"/>
          <w:szCs w:val="20"/>
          <w:lang w:eastAsia="pl-PL"/>
        </w:rPr>
      </w:pPr>
      <w:r w:rsidRPr="00223C0B">
        <w:rPr>
          <w:rFonts w:ascii="Times New Roman" w:eastAsia="EUAlbertina-Regu-Identity-H" w:hAnsi="Times New Roman" w:cs="Times New Roman"/>
          <w:w w:val="103"/>
          <w:sz w:val="24"/>
          <w:szCs w:val="20"/>
          <w:lang w:eastAsia="pl-PL"/>
        </w:rPr>
        <w:t>Преценяването на риска включва сравняване на нивото на риска, определено по време на процеса на анализ на риска с критериите за риска, определени по време на установяване на обстоятелствата, т.е. с риск апетита на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EUAlbertina-Regu-Identity-H" w:hAnsi="Times New Roman" w:cs="Times New Roman"/>
          <w:w w:val="103"/>
          <w:sz w:val="24"/>
          <w:szCs w:val="20"/>
          <w:lang w:eastAsia="pl-PL"/>
        </w:rPr>
        <w:t xml:space="preserve">На база на това сравняване е възможно да се проучи необходимостта от въздействие върху риска. </w:t>
      </w:r>
      <w:r w:rsidRPr="00223C0B">
        <w:rPr>
          <w:rFonts w:ascii="Times New Roman" w:eastAsia="Times New Roman" w:hAnsi="Times New Roman" w:cs="Times New Roman"/>
          <w:sz w:val="24"/>
          <w:szCs w:val="20"/>
        </w:rPr>
        <w:t xml:space="preserve">При тази преценка се взема предвид остатъчния риск /т.е. нето риска след прилагането на съответните контроли/, като се има предвид следното:  </w:t>
      </w:r>
    </w:p>
    <w:p w:rsidR="00223C0B" w:rsidRPr="00223C0B" w:rsidRDefault="00223C0B" w:rsidP="00223C0B">
      <w:pPr>
        <w:numPr>
          <w:ilvl w:val="0"/>
          <w:numId w:val="46"/>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 xml:space="preserve">Висок риск е този, който се оценява с висока стойност и към който не е приложен адекватен и ефективен контрол. </w:t>
      </w:r>
    </w:p>
    <w:p w:rsidR="00223C0B" w:rsidRPr="00223C0B" w:rsidRDefault="00223C0B" w:rsidP="00223C0B">
      <w:pPr>
        <w:numPr>
          <w:ilvl w:val="0"/>
          <w:numId w:val="46"/>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Среден риск е този, който 1) е с висока стойност, но са предприети необходимите мерки за ограничаването му чрез въвеждане на адекватни и ефективни контроли. или 2) е с ниска стойност, но организацията е изложена на този риск поради липса на ефективни контролни механизми за ограничаването му, като в този случай следва да се анализира общото въздействие на всички такива рискове, за да се провери дали те не надвишават риск апетита.</w:t>
      </w:r>
    </w:p>
    <w:p w:rsidR="00223C0B" w:rsidRPr="00223C0B" w:rsidRDefault="00223C0B" w:rsidP="00223C0B">
      <w:pPr>
        <w:numPr>
          <w:ilvl w:val="0"/>
          <w:numId w:val="46"/>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Нисък риск е този, който има ниска стойност и същевременно са предприети необходимите мерки за ограничаването му чрез въвеждане на ефективни контролни дейности. Следва да се прецени дали да запази съществуващото ниво на контролни дейности или да преразпредели ресурсите, тъй като поради ниската си стойност този риск би могъл до голяма степен да се приеме.</w:t>
      </w:r>
    </w:p>
    <w:p w:rsidR="00223C0B" w:rsidRPr="00223C0B" w:rsidRDefault="00223C0B" w:rsidP="00223C0B">
      <w:pPr>
        <w:spacing w:before="120" w:after="200" w:line="276" w:lineRule="auto"/>
        <w:ind w:firstLine="851"/>
        <w:contextualSpacing/>
        <w:jc w:val="both"/>
        <w:rPr>
          <w:rFonts w:ascii="Times New Roman" w:eastAsia="Times New Roman" w:hAnsi="Times New Roman" w:cs="Times New Roman"/>
          <w:bCs/>
          <w:sz w:val="24"/>
          <w:szCs w:val="24"/>
          <w:lang w:eastAsia="bg-BG"/>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55" w:name="_Toc479775814"/>
      <w:bookmarkStart w:id="56" w:name="_Toc247280279"/>
      <w:bookmarkStart w:id="57" w:name="_Toc249326110"/>
      <w:r w:rsidRPr="00223C0B">
        <w:rPr>
          <w:rFonts w:ascii="Times New Roman" w:eastAsia="Times New Roman" w:hAnsi="Times New Roman" w:cs="Times New Roman"/>
          <w:b/>
          <w:snapToGrid w:val="0"/>
          <w:sz w:val="24"/>
          <w:szCs w:val="24"/>
          <w:lang w:eastAsia="pl-PL"/>
        </w:rPr>
        <w:t xml:space="preserve">2.6.3. </w:t>
      </w:r>
      <w:r w:rsidRPr="00573339">
        <w:rPr>
          <w:rFonts w:ascii="Times New Roman" w:eastAsia="Times New Roman" w:hAnsi="Times New Roman" w:cs="Times New Roman"/>
          <w:b/>
          <w:snapToGrid w:val="0"/>
          <w:sz w:val="24"/>
          <w:szCs w:val="24"/>
          <w:lang w:eastAsia="pl-PL"/>
        </w:rPr>
        <w:t>Въздействие върху риска</w:t>
      </w:r>
      <w:bookmarkEnd w:id="55"/>
      <w:r w:rsidRPr="00573339">
        <w:rPr>
          <w:rFonts w:ascii="Times New Roman" w:eastAsia="Times New Roman" w:hAnsi="Times New Roman" w:cs="Times New Roman"/>
          <w:b/>
          <w:snapToGrid w:val="0"/>
          <w:sz w:val="24"/>
          <w:szCs w:val="24"/>
          <w:lang w:eastAsia="pl-PL"/>
        </w:rPr>
        <w:t xml:space="preserve"> </w:t>
      </w:r>
    </w:p>
    <w:p w:rsidR="00223C0B" w:rsidRPr="00573339" w:rsidRDefault="002F0F83"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8" w:name="_Toc479775815"/>
      <w:bookmarkEnd w:id="56"/>
      <w:bookmarkEnd w:id="57"/>
      <w:r>
        <w:rPr>
          <w:rFonts w:ascii="Times New Roman" w:eastAsia="Times New Roman" w:hAnsi="Times New Roman" w:cs="Times New Roman"/>
          <w:b/>
          <w:snapToGrid w:val="0"/>
          <w:sz w:val="24"/>
          <w:szCs w:val="24"/>
          <w:lang w:eastAsia="pl-PL"/>
        </w:rPr>
        <w:t>2</w:t>
      </w:r>
      <w:r w:rsidR="00223C0B" w:rsidRPr="00223C0B">
        <w:rPr>
          <w:rFonts w:ascii="Times New Roman" w:eastAsia="Times New Roman" w:hAnsi="Times New Roman" w:cs="Times New Roman"/>
          <w:b/>
          <w:snapToGrid w:val="0"/>
          <w:sz w:val="24"/>
          <w:szCs w:val="24"/>
          <w:lang w:eastAsia="pl-PL"/>
        </w:rPr>
        <w:t xml:space="preserve">.6.3.1. </w:t>
      </w:r>
      <w:r w:rsidR="00223C0B" w:rsidRPr="00573339">
        <w:rPr>
          <w:rFonts w:ascii="Times New Roman" w:eastAsia="Times New Roman" w:hAnsi="Times New Roman" w:cs="Times New Roman"/>
          <w:b/>
          <w:snapToGrid w:val="0"/>
          <w:sz w:val="24"/>
          <w:szCs w:val="24"/>
          <w:lang w:eastAsia="pl-PL"/>
        </w:rPr>
        <w:t>Избор на реакция (отговор на риска)</w:t>
      </w:r>
      <w:bookmarkEnd w:id="58"/>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Въз основа на резултата от оценката на рисковете, документиран в</w:t>
      </w:r>
      <w:r w:rsidR="00355E66">
        <w:rPr>
          <w:rFonts w:ascii="Times New Roman" w:eastAsia="Times New Roman" w:hAnsi="Times New Roman" w:cs="Times New Roman"/>
          <w:sz w:val="24"/>
          <w:szCs w:val="20"/>
        </w:rPr>
        <w:t xml:space="preserve"> резултат на действията по т. 2</w:t>
      </w:r>
      <w:r w:rsidRPr="00223C0B">
        <w:rPr>
          <w:rFonts w:ascii="Times New Roman" w:eastAsia="Times New Roman" w:hAnsi="Times New Roman" w:cs="Times New Roman"/>
          <w:sz w:val="24"/>
          <w:szCs w:val="20"/>
        </w:rPr>
        <w:t xml:space="preserve">.6.2.2 „Анализ на риска“ в попълнения риск регистър на УО, директорът на дирекцията и началниците на отдели вземат решение относно подходящата реакция към всеки от рисковете. Изборът на реакция се извършва в съответствие с т. </w:t>
      </w:r>
      <w:r w:rsidR="00355E66">
        <w:rPr>
          <w:rFonts w:ascii="Times New Roman" w:eastAsia="Times New Roman" w:hAnsi="Times New Roman" w:cs="Times New Roman"/>
          <w:sz w:val="24"/>
          <w:szCs w:val="20"/>
        </w:rPr>
        <w:t>2</w:t>
      </w:r>
      <w:r w:rsidRPr="00223C0B">
        <w:rPr>
          <w:rFonts w:ascii="Times New Roman" w:eastAsia="Times New Roman" w:hAnsi="Times New Roman" w:cs="Times New Roman"/>
          <w:sz w:val="24"/>
          <w:szCs w:val="20"/>
        </w:rPr>
        <w:t>.6.3.2 Подбор на действията в съответствие с оценката на риска.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Участниците в процеса избират измежду следните възможни действия за реакция:</w:t>
      </w:r>
    </w:p>
    <w:p w:rsidR="00223C0B" w:rsidRPr="00223C0B" w:rsidRDefault="00223C0B" w:rsidP="00223C0B">
      <w:pPr>
        <w:numPr>
          <w:ilvl w:val="0"/>
          <w:numId w:val="47"/>
        </w:numPr>
        <w:tabs>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
          <w:bCs/>
          <w:i/>
          <w:sz w:val="24"/>
          <w:szCs w:val="24"/>
          <w:lang w:eastAsia="bg-BG"/>
        </w:rPr>
        <w:t xml:space="preserve">Ограничаване на риска – </w:t>
      </w:r>
      <w:r w:rsidRPr="00223C0B">
        <w:rPr>
          <w:rFonts w:ascii="Times New Roman" w:eastAsia="Times New Roman" w:hAnsi="Times New Roman" w:cs="Times New Roman"/>
          <w:bCs/>
          <w:sz w:val="24"/>
          <w:szCs w:val="24"/>
          <w:lang w:eastAsia="bg-BG"/>
        </w:rPr>
        <w:t xml:space="preserve">Ограничаването на риска представлява намаляване или третиране на риска чрез прилагане на контроли (например, чрез законодателството, партньорство и сътрудничество, повишаване на ефикасността на контрола чрез засилване на съществуващите контроли или въвеждането на нови и т.н.) с цел да се намали остатъчния риск. Решението да се ограничи даден риск изисква: адекватен подбор на действията в съответствие с оценката на риска; добро разбиране в сферата на вътрешния контрол; внимателно анализиране на разходите и ползите от контрола; дефиниране на специфични дейности за ограничаване или третиране на риска и ясно определяне на роли и отговорности. Това е най-често предприеманата реакция на риска в публичния сектор. </w:t>
      </w:r>
    </w:p>
    <w:p w:rsidR="00223C0B" w:rsidRPr="00223C0B" w:rsidRDefault="00223C0B" w:rsidP="00223C0B">
      <w:pPr>
        <w:tabs>
          <w:tab w:val="left" w:pos="284"/>
          <w:tab w:val="left" w:pos="1134"/>
        </w:tabs>
        <w:autoSpaceDE w:val="0"/>
        <w:autoSpaceDN w:val="0"/>
        <w:adjustRightInd w:val="0"/>
        <w:spacing w:before="120" w:after="0" w:line="240" w:lineRule="auto"/>
        <w:ind w:firstLine="851"/>
        <w:contextualSpacing/>
        <w:jc w:val="both"/>
        <w:rPr>
          <w:rFonts w:ascii="Times New Roman" w:eastAsia="Times New Roman" w:hAnsi="Times New Roman" w:cs="Times New Roman"/>
          <w:b/>
          <w:bCs/>
          <w:i/>
          <w:sz w:val="24"/>
          <w:szCs w:val="24"/>
          <w:lang w:eastAsia="bg-BG"/>
        </w:rPr>
      </w:pPr>
    </w:p>
    <w:p w:rsidR="00223C0B" w:rsidRPr="00223C0B" w:rsidRDefault="00223C0B" w:rsidP="00223C0B">
      <w:pPr>
        <w:numPr>
          <w:ilvl w:val="0"/>
          <w:numId w:val="47"/>
        </w:numPr>
        <w:tabs>
          <w:tab w:val="left" w:pos="1134"/>
        </w:tabs>
        <w:spacing w:before="120" w:after="12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
          <w:bCs/>
          <w:i/>
          <w:sz w:val="24"/>
          <w:szCs w:val="24"/>
          <w:lang w:eastAsia="bg-BG"/>
        </w:rPr>
        <w:t xml:space="preserve">Прехвърляне на риска - </w:t>
      </w:r>
      <w:r w:rsidRPr="00223C0B">
        <w:rPr>
          <w:rFonts w:ascii="Times New Roman" w:eastAsia="Times New Roman" w:hAnsi="Times New Roman" w:cs="Times New Roman"/>
          <w:bCs/>
          <w:sz w:val="24"/>
          <w:szCs w:val="24"/>
          <w:lang w:eastAsia="bg-BG"/>
        </w:rPr>
        <w:t xml:space="preserve">Прехвърляне или споделянето на риска по същество означава да се влезе в партньорство с трета страна, така че той да бъде управляван съвместно. Типични примери за прехвърляне на риска са застраховането, публично-частните партньорства, различни степени на </w:t>
      </w:r>
      <w:proofErr w:type="spellStart"/>
      <w:r w:rsidRPr="00223C0B">
        <w:rPr>
          <w:rFonts w:ascii="Times New Roman" w:eastAsia="Times New Roman" w:hAnsi="Times New Roman" w:cs="Times New Roman"/>
          <w:bCs/>
          <w:sz w:val="24"/>
          <w:szCs w:val="24"/>
          <w:lang w:eastAsia="bg-BG"/>
        </w:rPr>
        <w:t>сорсинг</w:t>
      </w:r>
      <w:proofErr w:type="spellEnd"/>
      <w:r w:rsidRPr="00223C0B">
        <w:rPr>
          <w:rFonts w:ascii="Times New Roman" w:eastAsia="Times New Roman" w:hAnsi="Times New Roman" w:cs="Times New Roman"/>
          <w:bCs/>
          <w:sz w:val="24"/>
          <w:szCs w:val="24"/>
          <w:lang w:eastAsia="bg-BG"/>
        </w:rPr>
        <w:t xml:space="preserve"> споразумения (споразумения на реципрочна основа) и др. Подобни схеми позволяват достъп до допълнителен ресурс (например контролни дейности или опит и квалификация), като в същото време ограничават възможността от загуба на контрол над дейностите, която е възможна при 100% прехвърляне на трета страна.  Ръководителят на УО  като цяло продължава да бъде отговорен за управлението на риска, независимо от факта, че последният е прехвърлен или споделен.</w:t>
      </w:r>
    </w:p>
    <w:p w:rsidR="00223C0B" w:rsidRPr="00223C0B" w:rsidRDefault="00223C0B" w:rsidP="00223C0B">
      <w:pPr>
        <w:numPr>
          <w:ilvl w:val="0"/>
          <w:numId w:val="47"/>
        </w:numPr>
        <w:tabs>
          <w:tab w:val="left" w:pos="1134"/>
        </w:tabs>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i/>
          <w:sz w:val="24"/>
          <w:szCs w:val="24"/>
        </w:rPr>
        <w:t>Толериране на риска</w:t>
      </w:r>
      <w:r w:rsidRPr="00223C0B">
        <w:rPr>
          <w:rFonts w:ascii="Times New Roman" w:eastAsia="Times New Roman" w:hAnsi="Times New Roman" w:cs="Times New Roman"/>
          <w:sz w:val="24"/>
          <w:szCs w:val="24"/>
        </w:rPr>
        <w:t xml:space="preserve"> – Приемането или толерирането на даден риск означава, че УО поема риска без да предприеме конкретни мерки за управлението му. Такова решение означава, че този риск следва периодично да се наблюдава и преоценява, за да може при необходимост да бъде избран друг подход за управлението му. Решението да се толерира даден риск трябва да бъде взето имайки предвид оценката на риска, последствията за постигането на целите, риск апетита и правните последици (например, решението да не се предприемат действия може да доведе до по-голям риск). </w:t>
      </w:r>
    </w:p>
    <w:p w:rsidR="00223C0B" w:rsidRPr="00223C0B" w:rsidRDefault="00223C0B" w:rsidP="00223C0B">
      <w:pPr>
        <w:numPr>
          <w:ilvl w:val="0"/>
          <w:numId w:val="47"/>
        </w:numPr>
        <w:tabs>
          <w:tab w:val="left" w:pos="1134"/>
        </w:tabs>
        <w:spacing w:before="120" w:after="200" w:line="276" w:lineRule="auto"/>
        <w:ind w:firstLine="851"/>
        <w:contextualSpacing/>
        <w:jc w:val="both"/>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 xml:space="preserve">Прекратяване (избягване) на риска – </w:t>
      </w:r>
      <w:r w:rsidRPr="00223C0B">
        <w:rPr>
          <w:rFonts w:ascii="Times New Roman" w:eastAsia="Times New Roman" w:hAnsi="Times New Roman" w:cs="Times New Roman"/>
          <w:bCs/>
          <w:sz w:val="24"/>
          <w:szCs w:val="24"/>
          <w:lang w:eastAsia="bg-BG"/>
        </w:rPr>
        <w:t>Избягването на даден риск означава да се прекратят дейностите, свързани с потенциалното му проявление. Подобно решение би могло да означава, че Ръководителят на УО /подпомаган от Комитета по риска, ако е приложимо/ следва да преразгледа поставените цели свързани с прекратените дейности и доколко те са изпълними и съвместими с останалите цели и основни дейности. Също така определените за това лица /или Комитета по риска, ако е приложимо/ трябва да разгледа/т приложимите регулаторни изисквания и ограничения, за да прецени дали е допустимо дадена дейност да не се извършва или да не се оперира в определена среда. Следва да се разгледат и възможности за избягване на риска в определена степен, т.е. дадени цели или дейности да бъдат частично променени или преустановени, както и да се установят възможностите поставените цели да бъдат постигнати по различен от предвидения начин.</w:t>
      </w:r>
    </w:p>
    <w:p w:rsidR="00223C0B" w:rsidRPr="00223C0B" w:rsidRDefault="00223C0B" w:rsidP="00223C0B">
      <w:pPr>
        <w:tabs>
          <w:tab w:val="left" w:pos="284"/>
        </w:tabs>
        <w:autoSpaceDE w:val="0"/>
        <w:autoSpaceDN w:val="0"/>
        <w:adjustRightInd w:val="0"/>
        <w:spacing w:before="120" w:after="0" w:line="240" w:lineRule="auto"/>
        <w:ind w:firstLine="851"/>
        <w:contextualSpacing/>
        <w:jc w:val="both"/>
        <w:rPr>
          <w:rFonts w:ascii="Times New Roman" w:eastAsia="Times New Roman" w:hAnsi="Times New Roman" w:cs="Times New Roman"/>
          <w:b/>
          <w:bCs/>
          <w:i/>
          <w:sz w:val="24"/>
          <w:szCs w:val="24"/>
          <w:lang w:eastAsia="bg-BG"/>
        </w:rPr>
      </w:pPr>
    </w:p>
    <w:p w:rsidR="00223C0B" w:rsidRPr="00223C0B"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59" w:name="_Toc247280280"/>
      <w:bookmarkStart w:id="60" w:name="_Toc249326111"/>
      <w:bookmarkStart w:id="61" w:name="_Toc479775816"/>
      <w:r w:rsidRPr="00223C0B">
        <w:rPr>
          <w:rFonts w:ascii="Times New Roman" w:eastAsia="Times New Roman" w:hAnsi="Times New Roman" w:cs="Times New Roman"/>
          <w:b/>
          <w:snapToGrid w:val="0"/>
          <w:sz w:val="24"/>
          <w:szCs w:val="24"/>
          <w:lang w:eastAsia="pl-PL"/>
        </w:rPr>
        <w:t>2.6.3.2. Подбор на действията в съответствие с оценката на риска</w:t>
      </w:r>
      <w:bookmarkEnd w:id="59"/>
      <w:bookmarkEnd w:id="60"/>
      <w:bookmarkEnd w:id="61"/>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Рисковете с оценка от 9 до 25 са извън риск апетита на УО като за тях се предприемат мерки</w:t>
      </w:r>
      <w:r w:rsidR="002B5DF0">
        <w:rPr>
          <w:rFonts w:ascii="Times New Roman" w:eastAsia="Times New Roman" w:hAnsi="Times New Roman" w:cs="Times New Roman"/>
          <w:sz w:val="24"/>
          <w:szCs w:val="20"/>
        </w:rPr>
        <w:t xml:space="preserve"> за ограничаването им /виж т. 2</w:t>
      </w:r>
      <w:r w:rsidRPr="00223C0B">
        <w:rPr>
          <w:rFonts w:ascii="Times New Roman" w:eastAsia="Times New Roman" w:hAnsi="Times New Roman" w:cs="Times New Roman"/>
          <w:sz w:val="24"/>
          <w:szCs w:val="20"/>
        </w:rPr>
        <w:t xml:space="preserve">.6.3.4. „Изготвяне на план за действие“/.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 xml:space="preserve">За останалите рискове с оценка от 1 до 9 се преценява ефективността на контролите и при необходимост се предприемат мерки.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Ефективността на контролите по отношение на определен риск се оценява като „висока“ когато екипът по оценка счита, че резултатите от прилагането им, т.е. намалението съответно на вероятността и /или влиянието на риска са обективно налице и са устойчиви във времето. При преценката за ефективността им се взема предвид наличието на:</w:t>
      </w:r>
    </w:p>
    <w:p w:rsidR="00223C0B" w:rsidRPr="00223C0B" w:rsidRDefault="00223C0B" w:rsidP="00223C0B">
      <w:pPr>
        <w:numPr>
          <w:ilvl w:val="0"/>
          <w:numId w:val="25"/>
        </w:numPr>
        <w:spacing w:before="120"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доказателства за прилагането им (Н</w:t>
      </w:r>
      <w:r w:rsidRPr="00223C0B">
        <w:rPr>
          <w:rFonts w:ascii="Times New Roman" w:eastAsia="Times New Roman" w:hAnsi="Times New Roman" w:cs="Times New Roman"/>
          <w:color w:val="000000"/>
          <w:sz w:val="24"/>
          <w:szCs w:val="24"/>
          <w:lang w:eastAsia="pl-PL"/>
        </w:rPr>
        <w:t>апример, доказателство за одобрение са документира с подпис и в този случай контролът е видим.);</w:t>
      </w:r>
    </w:p>
    <w:p w:rsidR="00223C0B" w:rsidRPr="00223C0B" w:rsidRDefault="00223C0B" w:rsidP="00223C0B">
      <w:pPr>
        <w:numPr>
          <w:ilvl w:val="0"/>
          <w:numId w:val="25"/>
        </w:numPr>
        <w:spacing w:before="120"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color w:val="000000"/>
          <w:sz w:val="24"/>
          <w:szCs w:val="24"/>
          <w:lang w:eastAsia="pl-PL"/>
        </w:rPr>
        <w:t>редовни проверки на действието им (Такава проверка може да се направи от вътрешен или външен одит или чрез каквато и да е друга система за мониторинг).</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Ниска ефективност е налице, когато на база информацията за функционирането на съществуващите контроли, при липса на информация или по друг повод /например промяна в обстоятелствата или източника на риск/ екипът за оценка прецени, че съществуващата увереност по отношение на нивото на риска не е достатъчна.</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В зависимост от стойността на остатъчния риск и ефективността на контрола са възможни четири варианта на действие: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1355"/>
        <w:gridCol w:w="3269"/>
      </w:tblGrid>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по ред</w:t>
            </w:r>
          </w:p>
        </w:tc>
        <w:tc>
          <w:tcPr>
            <w:tcW w:w="3686"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Варианти</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Стойност на риска</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Ефективност на контрола</w:t>
            </w:r>
          </w:p>
          <w:p w:rsidR="00223C0B" w:rsidRPr="00223C0B" w:rsidRDefault="00223C0B" w:rsidP="00223C0B">
            <w:pPr>
              <w:spacing w:after="0" w:line="240" w:lineRule="auto"/>
              <w:jc w:val="center"/>
              <w:rPr>
                <w:rFonts w:ascii="Times New Roman" w:eastAsia="Times New Roman" w:hAnsi="Times New Roman" w:cs="Times New Roman"/>
                <w:sz w:val="24"/>
                <w:szCs w:val="24"/>
              </w:rPr>
            </w:pP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w:t>
            </w:r>
          </w:p>
        </w:tc>
        <w:tc>
          <w:tcPr>
            <w:tcW w:w="3686" w:type="dxa"/>
            <w:shd w:val="clear" w:color="auto" w:fill="auto"/>
            <w:vAlign w:val="center"/>
          </w:tcPr>
          <w:p w:rsidR="00223C0B" w:rsidRPr="00223C0B" w:rsidRDefault="00223C0B" w:rsidP="00223C0B">
            <w:pPr>
              <w:spacing w:after="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Подсилване на дейностите по ограничаване на риска</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7 до 8</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Ниска</w:t>
            </w: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p>
        </w:tc>
        <w:tc>
          <w:tcPr>
            <w:tcW w:w="3686" w:type="dxa"/>
            <w:shd w:val="clear" w:color="auto" w:fill="auto"/>
            <w:vAlign w:val="center"/>
          </w:tcPr>
          <w:p w:rsidR="00223C0B" w:rsidRPr="00223C0B" w:rsidRDefault="00223C0B" w:rsidP="00223C0B">
            <w:pPr>
              <w:spacing w:after="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Увереност в нивото на подготвеност</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7 до 8</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Висока</w:t>
            </w: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3</w:t>
            </w:r>
          </w:p>
        </w:tc>
        <w:tc>
          <w:tcPr>
            <w:tcW w:w="3686" w:type="dxa"/>
            <w:shd w:val="clear" w:color="auto" w:fill="auto"/>
            <w:vAlign w:val="center"/>
          </w:tcPr>
          <w:p w:rsidR="00223C0B" w:rsidRPr="00223C0B" w:rsidRDefault="00223C0B" w:rsidP="00223C0B">
            <w:pPr>
              <w:spacing w:after="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Измерване на общото въздействие /кумулативен ефект/</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5 до 6</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Ниска</w:t>
            </w:r>
          </w:p>
        </w:tc>
      </w:tr>
      <w:tr w:rsidR="00223C0B" w:rsidRPr="00223C0B" w:rsidTr="00FB5E6F">
        <w:trPr>
          <w:jc w:val="center"/>
        </w:trPr>
        <w:tc>
          <w:tcPr>
            <w:tcW w:w="567"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4</w:t>
            </w:r>
          </w:p>
        </w:tc>
        <w:tc>
          <w:tcPr>
            <w:tcW w:w="3686" w:type="dxa"/>
            <w:shd w:val="clear" w:color="auto" w:fill="auto"/>
            <w:vAlign w:val="center"/>
          </w:tcPr>
          <w:p w:rsidR="00223C0B" w:rsidRPr="00223C0B" w:rsidRDefault="00223C0B" w:rsidP="00223C0B">
            <w:pPr>
              <w:spacing w:before="40" w:after="40" w:line="240" w:lineRule="auto"/>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Прегрупиране на ресурсите</w:t>
            </w:r>
          </w:p>
        </w:tc>
        <w:tc>
          <w:tcPr>
            <w:tcW w:w="1355"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5 до 6</w:t>
            </w:r>
          </w:p>
        </w:tc>
        <w:tc>
          <w:tcPr>
            <w:tcW w:w="3269" w:type="dxa"/>
            <w:shd w:val="clear" w:color="auto" w:fill="auto"/>
            <w:vAlign w:val="center"/>
          </w:tcPr>
          <w:p w:rsidR="00223C0B" w:rsidRPr="00223C0B" w:rsidRDefault="00223C0B" w:rsidP="00223C0B">
            <w:pPr>
              <w:spacing w:after="0" w:line="240" w:lineRule="auto"/>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Висока</w:t>
            </w:r>
          </w:p>
        </w:tc>
      </w:tr>
    </w:tbl>
    <w:p w:rsidR="00223C0B" w:rsidRPr="00223C0B" w:rsidRDefault="00223C0B" w:rsidP="00223C0B">
      <w:pPr>
        <w:spacing w:before="120" w:after="0" w:line="240" w:lineRule="auto"/>
        <w:ind w:firstLine="709"/>
        <w:jc w:val="both"/>
        <w:rPr>
          <w:rFonts w:ascii="Times New Roman" w:eastAsia="Times New Roman" w:hAnsi="Times New Roman" w:cs="Times New Roman"/>
          <w:sz w:val="24"/>
          <w:szCs w:val="24"/>
        </w:rPr>
      </w:pP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Подсилване на дейностите по ограничаване на риска: </w:t>
      </w:r>
      <w:r w:rsidRPr="00223C0B">
        <w:rPr>
          <w:rFonts w:ascii="Times New Roman" w:eastAsia="Times New Roman" w:hAnsi="Times New Roman" w:cs="Times New Roman"/>
          <w:sz w:val="24"/>
          <w:szCs w:val="24"/>
        </w:rPr>
        <w:t>За рисковете, за които е определена висока стойност, а така също и неефективност на контролите следва да се предприемат действия за подсилване на съществуващия вътрешен контрол и внедряване на допълнителни мерки за ограничаването им.</w:t>
      </w:r>
    </w:p>
    <w:p w:rsidR="00223C0B" w:rsidRPr="00223C0B" w:rsidRDefault="00223C0B" w:rsidP="00223C0B">
      <w:pPr>
        <w:numPr>
          <w:ilvl w:val="1"/>
          <w:numId w:val="0"/>
        </w:num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Увереност в нивото на подготвеност: </w:t>
      </w:r>
      <w:r w:rsidRPr="00223C0B">
        <w:rPr>
          <w:rFonts w:ascii="Times New Roman" w:eastAsia="Times New Roman" w:hAnsi="Times New Roman" w:cs="Times New Roman"/>
          <w:sz w:val="24"/>
          <w:szCs w:val="24"/>
        </w:rPr>
        <w:t xml:space="preserve">За рисковете, за които е определена висока стойност и висока ефективност на контролите следва да се изготви план за тестване на съществуващите контроли, за да се постигне увереност, че отдела за когото се отнася този риск/собственика на риска е добре подготвен за ограничаването му.  </w:t>
      </w:r>
    </w:p>
    <w:p w:rsidR="00223C0B" w:rsidRPr="00223C0B" w:rsidRDefault="00223C0B" w:rsidP="00223C0B">
      <w:pPr>
        <w:numPr>
          <w:ilvl w:val="1"/>
          <w:numId w:val="0"/>
        </w:num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Измерване на общото въздействие (кумулативен ефект): </w:t>
      </w:r>
      <w:r w:rsidRPr="00223C0B">
        <w:rPr>
          <w:rFonts w:ascii="Times New Roman" w:eastAsia="Times New Roman" w:hAnsi="Times New Roman" w:cs="Times New Roman"/>
          <w:sz w:val="24"/>
          <w:szCs w:val="24"/>
        </w:rPr>
        <w:t>За рисковете, за които е определена ниска стойност и ниска ефективност на контролите, следва да се изчисли общото им въздействие, за да може при необходимост да се приложат допълнителни мерки за намаляване на остатъчния риск или да се направи план за постоянен мониторинг и периодичен преглед на оценката.</w:t>
      </w:r>
    </w:p>
    <w:p w:rsidR="00223C0B" w:rsidRDefault="00223C0B" w:rsidP="00223C0B">
      <w:pPr>
        <w:numPr>
          <w:ilvl w:val="1"/>
          <w:numId w:val="0"/>
        </w:num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sz w:val="24"/>
          <w:szCs w:val="24"/>
        </w:rPr>
        <w:t xml:space="preserve">Прегрупиране на ресурсите: </w:t>
      </w:r>
      <w:r w:rsidRPr="00223C0B">
        <w:rPr>
          <w:rFonts w:ascii="Times New Roman" w:eastAsia="Times New Roman" w:hAnsi="Times New Roman" w:cs="Times New Roman"/>
          <w:sz w:val="24"/>
          <w:szCs w:val="24"/>
        </w:rPr>
        <w:t>За рисковете, за които е определена ниска стойност и висока ефективност на контрола, следва да се анализира възможността за прегрупиране на ресурсите, така че да се пренасочат усилия към по-съществените рискове без да се компрометира настоящото ниво на управление и контрол.</w:t>
      </w:r>
    </w:p>
    <w:p w:rsidR="002B5DF0" w:rsidRPr="00223C0B" w:rsidRDefault="002B5DF0" w:rsidP="00223C0B">
      <w:pPr>
        <w:numPr>
          <w:ilvl w:val="1"/>
          <w:numId w:val="0"/>
        </w:numPr>
        <w:spacing w:before="120" w:after="0" w:line="240" w:lineRule="auto"/>
        <w:ind w:firstLine="851"/>
        <w:jc w:val="both"/>
        <w:rPr>
          <w:rFonts w:ascii="Times New Roman" w:eastAsia="Times New Roman" w:hAnsi="Times New Roman" w:cs="Times New Roman"/>
          <w:sz w:val="24"/>
          <w:szCs w:val="24"/>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62" w:name="_Toc247280281"/>
      <w:bookmarkStart w:id="63" w:name="_Toc249326112"/>
      <w:bookmarkStart w:id="64" w:name="_Toc479775817"/>
      <w:r w:rsidRPr="00223C0B">
        <w:rPr>
          <w:rFonts w:ascii="Times New Roman" w:eastAsia="Times New Roman" w:hAnsi="Times New Roman" w:cs="Times New Roman"/>
          <w:b/>
          <w:snapToGrid w:val="0"/>
          <w:sz w:val="24"/>
          <w:szCs w:val="24"/>
          <w:lang w:eastAsia="pl-PL"/>
        </w:rPr>
        <w:t xml:space="preserve">2.6.3.3.  </w:t>
      </w:r>
      <w:r w:rsidRPr="00573339">
        <w:rPr>
          <w:rFonts w:ascii="Times New Roman" w:eastAsia="Times New Roman" w:hAnsi="Times New Roman" w:cs="Times New Roman"/>
          <w:b/>
          <w:snapToGrid w:val="0"/>
          <w:sz w:val="24"/>
          <w:szCs w:val="24"/>
          <w:lang w:eastAsia="pl-PL"/>
        </w:rPr>
        <w:t>Разработване на контролни дейности</w:t>
      </w:r>
      <w:bookmarkEnd w:id="62"/>
      <w:bookmarkEnd w:id="63"/>
      <w:bookmarkEnd w:id="64"/>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За рисковете, за които директора на дирекцията и началниците на отдели са избрали реакция „Ограничаване”, т.е. прилагане на контрол, се определя съответната цел на контрола.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Целите на контрола могат да бъдат:</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Съответствие със законодателството, вътрешните актове и договори: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 xml:space="preserve">Ръководителите са длъжни да осигурят спазване от страна на всички служители на приложимото законодателство, вкл. вътрешните актове и договорите, по които те са страни. </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Надеждност и всеобхватност на финансовата и оперативна информация: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Ръководителите на организациите организират регистрирането и комуникацията на достатъчна, уместна, надеждна, полезна и своевременна информация. Създаваната, съхраняваната, ползваната и предоставяната от дадена организация информация има както финансов, така и нефинансов характер. </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Икономичност, ефективност и ефикасност на дейностите: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Икономичност означава необходимите ресурси за осъществяване дейността на организацията да се придобиват с най-малки разходи и при спазване на изискванията за качество, количество и своевременност.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Ефективността е степен на постигане на целите, при съпоставяне на действителните и очакваните резултати.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Ефикасност е постигането на максимални резултати от използваните ресурси при осъществяване дейността на организацията. </w:t>
      </w:r>
    </w:p>
    <w:p w:rsidR="00223C0B" w:rsidRPr="00223C0B" w:rsidRDefault="00223C0B" w:rsidP="00223C0B">
      <w:pPr>
        <w:numPr>
          <w:ilvl w:val="0"/>
          <w:numId w:val="51"/>
        </w:numPr>
        <w:tabs>
          <w:tab w:val="num" w:pos="1134"/>
        </w:tabs>
        <w:autoSpaceDE w:val="0"/>
        <w:autoSpaceDN w:val="0"/>
        <w:adjustRightInd w:val="0"/>
        <w:spacing w:before="120" w:after="200" w:line="276"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Опазване на активите и информацията: </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Придобиването, използването и разпореждането с активите и информацията изискват специални грижи от страна на ръководителите. Изграденият вътрешен контрол трябва да гарантира опазването на активите и информацията и да действа превантивно срещу кражби, злоупотреби, унищожаване и други неправомерни действия. Ръководителите трябва да обърнат специално внимание на опазването на активите и информацията във връзка с развитието на информационните технологии и тяхното прилагане в организациите от публичния сектор.</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Преди въвеждането на нови контролни дейности следва да се изготвя анализ разходи/ползи за всяка предложена контролна дейност. Анализът включва както определяне на влиянието от въвеждането на новите или подсилените контроли, така и определяне на влиянието от </w:t>
      </w:r>
      <w:proofErr w:type="spellStart"/>
      <w:r w:rsidRPr="00223C0B">
        <w:rPr>
          <w:rFonts w:ascii="Times New Roman" w:eastAsia="Times New Roman" w:hAnsi="Times New Roman" w:cs="Times New Roman"/>
          <w:sz w:val="24"/>
          <w:szCs w:val="24"/>
        </w:rPr>
        <w:t>невъвеждането</w:t>
      </w:r>
      <w:proofErr w:type="spellEnd"/>
      <w:r w:rsidRPr="00223C0B">
        <w:rPr>
          <w:rFonts w:ascii="Times New Roman" w:eastAsia="Times New Roman" w:hAnsi="Times New Roman" w:cs="Times New Roman"/>
          <w:sz w:val="24"/>
          <w:szCs w:val="24"/>
        </w:rPr>
        <w:t xml:space="preserve"> им.</w:t>
      </w:r>
    </w:p>
    <w:p w:rsidR="00223C0B" w:rsidRPr="00223C0B" w:rsidRDefault="00223C0B" w:rsidP="00223C0B">
      <w:p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sz w:val="24"/>
          <w:szCs w:val="24"/>
        </w:rPr>
      </w:pPr>
    </w:p>
    <w:p w:rsidR="00223C0B" w:rsidRPr="00573339" w:rsidRDefault="00223C0B" w:rsidP="00223C0B">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napToGrid w:val="0"/>
          <w:sz w:val="24"/>
          <w:szCs w:val="24"/>
          <w:lang w:eastAsia="pl-PL"/>
        </w:rPr>
      </w:pPr>
      <w:bookmarkStart w:id="65" w:name="_Toc479775818"/>
      <w:r w:rsidRPr="00223C0B">
        <w:rPr>
          <w:rFonts w:ascii="Times New Roman" w:eastAsia="Times New Roman" w:hAnsi="Times New Roman" w:cs="Times New Roman"/>
          <w:b/>
          <w:snapToGrid w:val="0"/>
          <w:sz w:val="24"/>
          <w:szCs w:val="24"/>
          <w:lang w:eastAsia="pl-PL"/>
        </w:rPr>
        <w:t>2</w:t>
      </w:r>
      <w:r w:rsidRPr="00573339">
        <w:rPr>
          <w:rFonts w:ascii="Times New Roman" w:eastAsia="Times New Roman" w:hAnsi="Times New Roman" w:cs="Times New Roman"/>
          <w:b/>
          <w:snapToGrid w:val="0"/>
          <w:sz w:val="24"/>
          <w:szCs w:val="24"/>
          <w:lang w:eastAsia="pl-PL"/>
        </w:rPr>
        <w:t>.6.3.</w:t>
      </w:r>
      <w:r w:rsidRPr="00223C0B">
        <w:rPr>
          <w:rFonts w:ascii="Times New Roman" w:eastAsia="Times New Roman" w:hAnsi="Times New Roman" w:cs="Times New Roman"/>
          <w:b/>
          <w:snapToGrid w:val="0"/>
          <w:sz w:val="24"/>
          <w:szCs w:val="24"/>
          <w:lang w:eastAsia="pl-PL"/>
        </w:rPr>
        <w:t>4</w:t>
      </w:r>
      <w:r w:rsidRPr="00573339">
        <w:rPr>
          <w:rFonts w:ascii="Times New Roman" w:eastAsia="Times New Roman" w:hAnsi="Times New Roman" w:cs="Times New Roman"/>
          <w:b/>
          <w:snapToGrid w:val="0"/>
          <w:sz w:val="24"/>
          <w:szCs w:val="24"/>
          <w:lang w:eastAsia="pl-PL"/>
        </w:rPr>
        <w:t>. Изготвяне на план за действие</w:t>
      </w:r>
      <w:bookmarkEnd w:id="65"/>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Мерките, които ще бъдат предприети за ограничаване на всеки идентифициран риск, определен като неприемлив за УО на ПТС (с оценка на остатъчен риск от 9 или повече), се включват в Плана за действие. Планът за действие се съгласува от началниците на отдели и директора на дирекция „Координация на програми и проекти“ и се одобрява от Ръководителя на УО.</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b/>
          <w:bCs/>
          <w:sz w:val="24"/>
          <w:szCs w:val="24"/>
        </w:rPr>
        <w:t>Планът за действие има следните характеристики</w:t>
      </w:r>
      <w:r w:rsidRPr="00223C0B">
        <w:rPr>
          <w:rFonts w:ascii="Times New Roman" w:eastAsia="Times New Roman" w:hAnsi="Times New Roman" w:cs="Times New Roman"/>
          <w:sz w:val="24"/>
          <w:szCs w:val="24"/>
        </w:rPr>
        <w:t>:</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Включва ясно дефинирани отговорности;</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Предвижда постижими, реалистични, прецизни и стриктни крайни срокове за изпълнение;</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Мотивира служителите и създава чувство за лична отговорност и „собственост” на риска (т.е. определят се канали за комуникация, дейностите се обсъждат, анализират се мнения , предложения и оценки, за да може всеки включен в процеса да е напълно убеден, че дейностите, включени в плана са най-подходящите и най-добрите);</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Определя и разграничава функциите, свързани с ръководството, изпълнението и надзора на дейностите, както и линиите на докладване между тях;</w:t>
      </w:r>
    </w:p>
    <w:p w:rsidR="00223C0B" w:rsidRPr="00223C0B" w:rsidRDefault="00223C0B" w:rsidP="00223C0B">
      <w:pPr>
        <w:numPr>
          <w:ilvl w:val="0"/>
          <w:numId w:val="48"/>
        </w:numPr>
        <w:tabs>
          <w:tab w:val="left" w:pos="851"/>
          <w:tab w:val="left" w:pos="1134"/>
        </w:tabs>
        <w:spacing w:before="120" w:after="200" w:line="276" w:lineRule="auto"/>
        <w:ind w:firstLine="851"/>
        <w:contextualSpacing/>
        <w:jc w:val="both"/>
        <w:rPr>
          <w:rFonts w:ascii="Times New Roman" w:eastAsia="Times New Roman" w:hAnsi="Times New Roman" w:cs="Times New Roman"/>
          <w:bCs/>
          <w:sz w:val="24"/>
          <w:szCs w:val="24"/>
          <w:lang w:eastAsia="bg-BG"/>
        </w:rPr>
      </w:pPr>
      <w:r w:rsidRPr="00223C0B">
        <w:rPr>
          <w:rFonts w:ascii="Times New Roman" w:eastAsia="Times New Roman" w:hAnsi="Times New Roman" w:cs="Times New Roman"/>
          <w:bCs/>
          <w:sz w:val="24"/>
          <w:szCs w:val="24"/>
          <w:lang w:eastAsia="bg-BG"/>
        </w:rPr>
        <w:t>Позволява лесно и обективно проследяване на напредъка, докладване и отчетност, като отбелязва етапи на изпълнение и ключови индикатори за измерване на представянето.</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Приетият образец на плана за действие е представен в </w:t>
      </w:r>
      <w:hyperlink r:id="rId12" w:tooltip="План за действие за въвеждане на ефективни и пропорционални мерки за борба с измамите" w:history="1">
        <w:r w:rsidRPr="00223C0B">
          <w:rPr>
            <w:rFonts w:ascii="Times New Roman" w:eastAsia="Times New Roman" w:hAnsi="Times New Roman" w:cs="Times New Roman"/>
            <w:i/>
            <w:color w:val="0000FF"/>
            <w:sz w:val="24"/>
            <w:szCs w:val="24"/>
            <w:u w:val="single"/>
          </w:rPr>
          <w:t>Приложение № 8.04</w:t>
        </w:r>
      </w:hyperlink>
      <w:r w:rsidRPr="00223C0B">
        <w:rPr>
          <w:rFonts w:ascii="Times New Roman" w:eastAsia="Times New Roman" w:hAnsi="Times New Roman" w:cs="Times New Roman"/>
          <w:i/>
          <w:sz w:val="24"/>
          <w:szCs w:val="24"/>
        </w:rPr>
        <w:t>.</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bookmarkStart w:id="66" w:name="_Toc247280284"/>
      <w:bookmarkStart w:id="67" w:name="_Toc249326115"/>
      <w:r w:rsidRPr="00223C0B">
        <w:rPr>
          <w:rFonts w:ascii="Times New Roman" w:eastAsia="Times New Roman" w:hAnsi="Times New Roman" w:cs="Times New Roman"/>
          <w:sz w:val="24"/>
          <w:szCs w:val="24"/>
        </w:rPr>
        <w:t xml:space="preserve">Мерките за управление на рисковете с остатъчна стойност под 9, за които е необходимо да се предприемат действия за подсилване на съществуващия вътрешен контрол и/или внедряване на допълнителни мерки за ограничаването им, се отразяват в план за действие изготвен съгласно образеца от </w:t>
      </w:r>
      <w:hyperlink r:id="rId13" w:tooltip="План за действие за въвеждане на ефективни и пропорционални мерки за борба с измамите" w:history="1">
        <w:r w:rsidRPr="00223C0B">
          <w:rPr>
            <w:rFonts w:ascii="Times New Roman" w:eastAsia="Times New Roman" w:hAnsi="Times New Roman" w:cs="Times New Roman"/>
            <w:i/>
            <w:color w:val="0000FF"/>
            <w:sz w:val="24"/>
            <w:szCs w:val="24"/>
            <w:u w:val="single"/>
          </w:rPr>
          <w:t>Приложение № 8.04</w:t>
        </w:r>
      </w:hyperlink>
      <w:r w:rsidRPr="00223C0B">
        <w:rPr>
          <w:rFonts w:ascii="Times New Roman" w:eastAsia="Times New Roman" w:hAnsi="Times New Roman" w:cs="Times New Roman"/>
          <w:sz w:val="24"/>
          <w:szCs w:val="24"/>
        </w:rPr>
        <w:t>,  който се съгласува от началниците на отдели за които се отнасят допълнителните дейности и се одобрява от директора на дирекцията.</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68" w:name="_Toc479775819"/>
      <w:r w:rsidRPr="00223C0B">
        <w:rPr>
          <w:rFonts w:ascii="Times New Roman" w:eastAsia="Times New Roman" w:hAnsi="Times New Roman" w:cs="Times New Roman"/>
          <w:b/>
          <w:snapToGrid w:val="0"/>
          <w:sz w:val="24"/>
          <w:szCs w:val="24"/>
          <w:lang w:eastAsia="pl-PL"/>
        </w:rPr>
        <w:t xml:space="preserve">2.6.4. </w:t>
      </w:r>
      <w:r w:rsidRPr="00573339">
        <w:rPr>
          <w:rFonts w:ascii="Times New Roman" w:eastAsia="Times New Roman" w:hAnsi="Times New Roman" w:cs="Times New Roman"/>
          <w:b/>
          <w:snapToGrid w:val="0"/>
          <w:sz w:val="24"/>
          <w:szCs w:val="24"/>
          <w:lang w:eastAsia="pl-PL"/>
        </w:rPr>
        <w:t>Докладване</w:t>
      </w:r>
      <w:bookmarkEnd w:id="66"/>
      <w:bookmarkEnd w:id="67"/>
      <w:r w:rsidRPr="00573339">
        <w:rPr>
          <w:rFonts w:ascii="Times New Roman" w:eastAsia="Times New Roman" w:hAnsi="Times New Roman" w:cs="Times New Roman"/>
          <w:b/>
          <w:snapToGrid w:val="0"/>
          <w:sz w:val="24"/>
          <w:szCs w:val="24"/>
          <w:lang w:eastAsia="pl-PL"/>
        </w:rPr>
        <w:t>, наблюдение и преглед</w:t>
      </w:r>
      <w:bookmarkEnd w:id="68"/>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След като стратегията за отговор на риска е определена, е необходимо постоянно наблюдение с цел да се гарантира, че тя е въведена и работи успешно. Мониторингът (наблюдението) е най-важната стъпка от цялостния процес на управление на риска, тъй като осигурява ранно предупреждение за рисковете, които могат да се сбъднат и материализират.</w:t>
      </w:r>
    </w:p>
    <w:p w:rsidR="00223C0B" w:rsidRPr="00223C0B" w:rsidRDefault="00223C0B" w:rsidP="00223C0B">
      <w:pPr>
        <w:spacing w:before="120" w:after="0" w:line="240" w:lineRule="auto"/>
        <w:ind w:firstLine="851"/>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а) Мониторинг</w:t>
      </w:r>
    </w:p>
    <w:p w:rsidR="00223C0B" w:rsidRPr="00223C0B" w:rsidRDefault="00223C0B" w:rsidP="00223C0B">
      <w:pPr>
        <w:tabs>
          <w:tab w:val="left" w:pos="1134"/>
        </w:tabs>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Следните техники трябва да бъдат използвани, с цел да се подпомогне процесът по мониторинг (наблюдение) на рисковете:</w:t>
      </w:r>
    </w:p>
    <w:p w:rsidR="00223C0B" w:rsidRPr="00223C0B" w:rsidRDefault="00223C0B" w:rsidP="00223C0B">
      <w:pPr>
        <w:widowControl w:val="0"/>
        <w:numPr>
          <w:ilvl w:val="0"/>
          <w:numId w:val="50"/>
        </w:numPr>
        <w:tabs>
          <w:tab w:val="left" w:pos="851"/>
          <w:tab w:val="left" w:pos="1134"/>
        </w:tabs>
        <w:adjustRightInd w:val="0"/>
        <w:spacing w:before="120" w:after="200" w:line="276" w:lineRule="auto"/>
        <w:ind w:firstLine="851"/>
        <w:contextualSpacing/>
        <w:jc w:val="both"/>
        <w:textAlignment w:val="baseline"/>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 xml:space="preserve">Напредъкът по отношение на ограничаването на риска следва да бъде обсъждан на редовни срещи във всеки отдел;  </w:t>
      </w:r>
    </w:p>
    <w:p w:rsidR="00223C0B" w:rsidRPr="00223C0B" w:rsidRDefault="00223C0B" w:rsidP="00223C0B">
      <w:pPr>
        <w:widowControl w:val="0"/>
        <w:numPr>
          <w:ilvl w:val="0"/>
          <w:numId w:val="50"/>
        </w:numPr>
        <w:tabs>
          <w:tab w:val="left" w:pos="851"/>
          <w:tab w:val="left" w:pos="1134"/>
        </w:tabs>
        <w:adjustRightInd w:val="0"/>
        <w:spacing w:before="120" w:after="200" w:line="276" w:lineRule="auto"/>
        <w:ind w:firstLine="851"/>
        <w:contextualSpacing/>
        <w:jc w:val="both"/>
        <w:textAlignment w:val="baseline"/>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Всеки отдел трябва редовно да докладва за прогреса на изпълнение на плана за действие при провеждането на срещите по управление на риска.</w:t>
      </w:r>
    </w:p>
    <w:p w:rsidR="00223C0B" w:rsidRPr="00223C0B" w:rsidRDefault="00223C0B" w:rsidP="00223C0B">
      <w:pPr>
        <w:widowControl w:val="0"/>
        <w:numPr>
          <w:ilvl w:val="0"/>
          <w:numId w:val="50"/>
        </w:numPr>
        <w:tabs>
          <w:tab w:val="left" w:pos="851"/>
          <w:tab w:val="left" w:pos="1134"/>
        </w:tabs>
        <w:adjustRightInd w:val="0"/>
        <w:spacing w:before="120" w:after="200" w:line="276" w:lineRule="auto"/>
        <w:ind w:firstLine="851"/>
        <w:contextualSpacing/>
        <w:jc w:val="both"/>
        <w:textAlignment w:val="baseline"/>
        <w:rPr>
          <w:rFonts w:ascii="Times New Roman" w:eastAsia="Times New Roman" w:hAnsi="Times New Roman" w:cs="Times New Roman"/>
          <w:b/>
          <w:bCs/>
          <w:i/>
          <w:sz w:val="24"/>
          <w:szCs w:val="24"/>
          <w:lang w:eastAsia="bg-BG"/>
        </w:rPr>
      </w:pPr>
      <w:r w:rsidRPr="00223C0B">
        <w:rPr>
          <w:rFonts w:ascii="Times New Roman" w:eastAsia="Times New Roman" w:hAnsi="Times New Roman" w:cs="Times New Roman"/>
          <w:b/>
          <w:bCs/>
          <w:i/>
          <w:sz w:val="24"/>
          <w:szCs w:val="24"/>
          <w:lang w:eastAsia="bg-BG"/>
        </w:rPr>
        <w:t>Текущ контрол на действието на контролите от отдел „Управление на риска“</w:t>
      </w:r>
    </w:p>
    <w:p w:rsidR="00223C0B" w:rsidRPr="00223C0B" w:rsidRDefault="00223C0B" w:rsidP="00223C0B">
      <w:pPr>
        <w:widowControl w:val="0"/>
        <w:tabs>
          <w:tab w:val="left" w:pos="851"/>
        </w:tabs>
        <w:adjustRightInd w:val="0"/>
        <w:spacing w:before="120" w:after="200" w:line="276" w:lineRule="auto"/>
        <w:ind w:firstLine="851"/>
        <w:contextualSpacing/>
        <w:jc w:val="both"/>
        <w:textAlignment w:val="baseline"/>
        <w:rPr>
          <w:rFonts w:ascii="Times New Roman" w:eastAsia="Times New Roman" w:hAnsi="Times New Roman" w:cs="Times New Roman"/>
          <w:sz w:val="24"/>
          <w:szCs w:val="20"/>
        </w:rPr>
      </w:pPr>
    </w:p>
    <w:p w:rsidR="00223C0B" w:rsidRPr="00223C0B" w:rsidRDefault="00223C0B" w:rsidP="00223C0B">
      <w:pPr>
        <w:spacing w:before="120" w:after="0" w:line="240" w:lineRule="auto"/>
        <w:ind w:firstLine="851"/>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б) Докладване на информацията за рисковете</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Етапът на докладване на резултатите от управлението на риска е от изключителна важност и следва да бъде организиран по начин, който да осигури непрекъсваемост на процеса.</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Честотата на докладване зависи от оценката на остатъчния риск.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Всички рискове с оценка на остатъчен риск от 9 или повече се докладват на Ръководителя на УО всяко тримесечие с доклад от директора на дирекция „Координация на програми и проекти“. Докладът съдържа информация доколко контролите, необходими за ограничаване на тези рискове са налице и функционират ли ефективно. </w:t>
      </w:r>
      <w:r w:rsidRPr="00223C0B">
        <w:rPr>
          <w:rFonts w:ascii="Times New Roman" w:eastAsia="Times New Roman" w:hAnsi="Times New Roman" w:cs="Times New Roman"/>
          <w:bCs/>
          <w:sz w:val="24"/>
          <w:szCs w:val="24"/>
        </w:rPr>
        <w:t xml:space="preserve">Отдел „Управление на риска“  координира изготвянето на доклада за рисковете с оценка от 9 и повече.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Всички рискове, с оценка на остатъчния риск между 5 и 8, трябва да бъдат наблюдавани от началниците на отдели, които отговарят за прилагането на адекватни контролни процедури. Началниците на отдели докладват за резултатите от процеса на управление на тези рискове на срещите по управление на риска като попълват образеца на доклад от приложението към процедурния наръчник.  </w:t>
      </w:r>
    </w:p>
    <w:p w:rsidR="00223C0B" w:rsidRPr="00223C0B" w:rsidRDefault="00223C0B" w:rsidP="00223C0B">
      <w:pPr>
        <w:spacing w:before="120" w:after="0" w:line="240" w:lineRule="auto"/>
        <w:ind w:firstLine="851"/>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Когато в процеса на управление на рисковете бъде идентифициран риск, свързан с дейността на УО на ПТС, но чийто собственик е лице/организация извън УО на ПТС (министърът на финансите, министърът по управление на средствата от ЕС, друг) директорът на дирекция „Координация на програми и проекти“ предлага на Ръководителя на УО незабавно да се информира собственикът на риска.</w:t>
      </w:r>
    </w:p>
    <w:p w:rsidR="00223C0B" w:rsidRPr="00223C0B" w:rsidRDefault="00223C0B" w:rsidP="00223C0B">
      <w:pPr>
        <w:tabs>
          <w:tab w:val="left" w:pos="851"/>
        </w:tabs>
        <w:spacing w:before="120" w:after="200" w:line="276" w:lineRule="auto"/>
        <w:ind w:firstLine="851"/>
        <w:contextualSpacing/>
        <w:jc w:val="both"/>
        <w:rPr>
          <w:rFonts w:ascii="Times New Roman" w:eastAsia="Times New Roman" w:hAnsi="Times New Roman" w:cs="Times New Roman"/>
          <w:b/>
          <w:bCs/>
          <w:i/>
          <w:sz w:val="24"/>
          <w:szCs w:val="24"/>
          <w:lang w:eastAsia="bg-BG"/>
        </w:rPr>
      </w:pPr>
    </w:p>
    <w:p w:rsidR="00223C0B" w:rsidRPr="00223C0B" w:rsidRDefault="00223C0B" w:rsidP="00223C0B">
      <w:pPr>
        <w:tabs>
          <w:tab w:val="left" w:pos="851"/>
        </w:tabs>
        <w:spacing w:before="120" w:after="0" w:line="240" w:lineRule="auto"/>
        <w:ind w:firstLine="851"/>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в) Срещи по управление на риска</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Срещите по управление на риска* се организират:</w:t>
      </w:r>
    </w:p>
    <w:p w:rsidR="00223C0B" w:rsidRPr="00223C0B" w:rsidRDefault="00223C0B" w:rsidP="002B5DF0">
      <w:pPr>
        <w:numPr>
          <w:ilvl w:val="0"/>
          <w:numId w:val="49"/>
        </w:numPr>
        <w:tabs>
          <w:tab w:val="left" w:pos="1134"/>
        </w:tabs>
        <w:spacing w:before="120" w:after="200" w:line="276" w:lineRule="auto"/>
        <w:ind w:left="993" w:firstLine="0"/>
        <w:contextualSpacing/>
        <w:jc w:val="both"/>
        <w:rPr>
          <w:rFonts w:ascii="Times New Roman" w:eastAsia="Times New Roman" w:hAnsi="Times New Roman" w:cs="Times New Roman"/>
          <w:snapToGrid w:val="0"/>
          <w:sz w:val="24"/>
          <w:szCs w:val="24"/>
          <w:lang w:eastAsia="pl-PL"/>
        </w:rPr>
      </w:pPr>
      <w:r w:rsidRPr="00355E66">
        <w:rPr>
          <w:rFonts w:ascii="Times New Roman" w:eastAsia="Times New Roman" w:hAnsi="Times New Roman" w:cs="Times New Roman"/>
          <w:snapToGrid w:val="0"/>
          <w:sz w:val="24"/>
          <w:szCs w:val="24"/>
          <w:lang w:eastAsia="pl-PL"/>
        </w:rPr>
        <w:t>Среща на Работната група** за</w:t>
      </w:r>
      <w:r w:rsidRPr="00223C0B">
        <w:rPr>
          <w:rFonts w:ascii="Times New Roman" w:eastAsia="Times New Roman" w:hAnsi="Times New Roman" w:cs="Times New Roman"/>
          <w:snapToGrid w:val="0"/>
          <w:sz w:val="24"/>
          <w:szCs w:val="24"/>
          <w:lang w:eastAsia="pl-PL"/>
        </w:rPr>
        <w:t xml:space="preserve"> управление на риска - веднъж годишно, през четвъртото тримесечие на съответната година,  когато :</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се потвърждават целите на УО на ПТС и се стартира процесът по идентифициране и оценка на рисковете за организацията;</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се попълва/актуализира „Риск вселена-матрица на целите, дейностите/процесите и рисковете“ на УО;</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се изготвя/актуализира риск–регистъра***  на УО на ПТС; </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при необходимост се съставя и одобрява план за действие за намаляване на съществуващи рискове;</w:t>
      </w:r>
    </w:p>
    <w:p w:rsidR="00223C0B" w:rsidRPr="00223C0B" w:rsidRDefault="00223C0B" w:rsidP="00223C0B">
      <w:pPr>
        <w:numPr>
          <w:ilvl w:val="0"/>
          <w:numId w:val="61"/>
        </w:numPr>
        <w:spacing w:after="0" w:line="240" w:lineRule="auto"/>
        <w:ind w:left="851"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се извършват други дейности, касаещи процеса за управление на риска на УО.</w:t>
      </w:r>
    </w:p>
    <w:p w:rsidR="00223C0B" w:rsidRPr="00355E66" w:rsidRDefault="00223C0B" w:rsidP="002B5DF0">
      <w:pPr>
        <w:numPr>
          <w:ilvl w:val="0"/>
          <w:numId w:val="49"/>
        </w:numPr>
        <w:tabs>
          <w:tab w:val="left" w:pos="1134"/>
        </w:tabs>
        <w:spacing w:before="120" w:after="200" w:line="276" w:lineRule="auto"/>
        <w:ind w:left="993" w:firstLine="0"/>
        <w:contextualSpacing/>
        <w:jc w:val="both"/>
        <w:rPr>
          <w:rFonts w:ascii="Times New Roman" w:eastAsia="Times New Roman" w:hAnsi="Times New Roman" w:cs="Times New Roman"/>
          <w:snapToGrid w:val="0"/>
          <w:sz w:val="24"/>
          <w:szCs w:val="24"/>
          <w:lang w:eastAsia="pl-PL"/>
        </w:rPr>
      </w:pPr>
      <w:r w:rsidRPr="00355E66">
        <w:rPr>
          <w:rFonts w:ascii="Times New Roman" w:eastAsia="Times New Roman" w:hAnsi="Times New Roman" w:cs="Times New Roman"/>
          <w:snapToGrid w:val="0"/>
          <w:sz w:val="24"/>
          <w:szCs w:val="24"/>
          <w:lang w:eastAsia="pl-PL"/>
        </w:rPr>
        <w:t xml:space="preserve">Среща при възникнала необходимост. </w:t>
      </w:r>
    </w:p>
    <w:p w:rsidR="00223C0B" w:rsidRPr="00223C0B" w:rsidRDefault="00223C0B" w:rsidP="00223C0B">
      <w:pPr>
        <w:widowControl w:val="0"/>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pl-PL"/>
        </w:rPr>
      </w:pPr>
    </w:p>
    <w:p w:rsidR="00223C0B" w:rsidRPr="00223C0B" w:rsidRDefault="00223C0B" w:rsidP="00223C0B">
      <w:pPr>
        <w:tabs>
          <w:tab w:val="left" w:pos="1134"/>
        </w:tabs>
        <w:spacing w:before="120" w:after="200" w:line="276" w:lineRule="auto"/>
        <w:ind w:left="284" w:hanging="284"/>
        <w:contextualSpacing/>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 В рамките на Комитета за наблюдение на ПТС и срещите за напредъка на проектите по ПТС са разглеждат и рисковете за оперативната програма/проектите.  </w:t>
      </w:r>
    </w:p>
    <w:p w:rsidR="00223C0B" w:rsidRPr="00223C0B" w:rsidRDefault="00223C0B" w:rsidP="00223C0B">
      <w:pPr>
        <w:spacing w:after="0" w:line="240" w:lineRule="auto"/>
        <w:ind w:left="284" w:hanging="284"/>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Работната група изготвя също така и самооценката на У</w:t>
      </w:r>
      <w:r w:rsidR="0055481C">
        <w:rPr>
          <w:rFonts w:ascii="Times New Roman" w:eastAsia="Times New Roman" w:hAnsi="Times New Roman" w:cs="Times New Roman"/>
          <w:snapToGrid w:val="0"/>
          <w:sz w:val="24"/>
          <w:szCs w:val="24"/>
          <w:lang w:eastAsia="pl-PL"/>
        </w:rPr>
        <w:t>О за риска от измами – виж т. 2</w:t>
      </w:r>
      <w:r w:rsidRPr="00223C0B">
        <w:rPr>
          <w:rFonts w:ascii="Times New Roman" w:eastAsia="Times New Roman" w:hAnsi="Times New Roman" w:cs="Times New Roman"/>
          <w:snapToGrid w:val="0"/>
          <w:sz w:val="24"/>
          <w:szCs w:val="24"/>
          <w:lang w:eastAsia="pl-PL"/>
        </w:rPr>
        <w:t>.11. от ПН на УО на ПТС“.</w:t>
      </w:r>
    </w:p>
    <w:p w:rsidR="00223C0B" w:rsidRPr="00223C0B" w:rsidRDefault="00223C0B" w:rsidP="00223C0B">
      <w:pPr>
        <w:spacing w:after="0" w:line="240" w:lineRule="auto"/>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Риск-регистъра може да се актуализира и текущо при необходимост.”</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bg-BG"/>
        </w:rPr>
      </w:pP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69" w:name="_Toc479775820"/>
      <w:bookmarkStart w:id="70" w:name="_Toc140150297"/>
      <w:bookmarkStart w:id="71" w:name="_Toc149213644"/>
      <w:bookmarkStart w:id="72" w:name="_Toc150526766"/>
      <w:r w:rsidRPr="00223C0B">
        <w:rPr>
          <w:rFonts w:ascii="Times New Roman" w:eastAsia="EUAlbertina-Regu-Identity-H" w:hAnsi="Times New Roman" w:cs="Times New Roman"/>
          <w:b/>
          <w:bCs/>
          <w:w w:val="103"/>
          <w:sz w:val="24"/>
          <w:szCs w:val="24"/>
          <w:lang w:eastAsia="pl-PL"/>
        </w:rPr>
        <w:t xml:space="preserve">2.7. </w:t>
      </w:r>
      <w:r w:rsidRPr="00223C0B">
        <w:rPr>
          <w:rFonts w:ascii="Times New Roman" w:eastAsia="EUAlbertina-Regu-Identity-H" w:hAnsi="Times New Roman" w:cs="Times New Roman"/>
          <w:b/>
          <w:w w:val="103"/>
          <w:sz w:val="24"/>
          <w:szCs w:val="24"/>
          <w:lang w:eastAsia="pl-PL"/>
        </w:rPr>
        <w:t>Обмен</w:t>
      </w:r>
      <w:r w:rsidRPr="00573339">
        <w:rPr>
          <w:rFonts w:ascii="Times New Roman" w:eastAsia="EUAlbertina-Regu-Identity-H" w:hAnsi="Times New Roman" w:cs="Times New Roman"/>
          <w:b/>
          <w:bCs/>
          <w:w w:val="103"/>
          <w:sz w:val="24"/>
          <w:szCs w:val="24"/>
          <w:lang w:eastAsia="pl-PL"/>
        </w:rPr>
        <w:t xml:space="preserve"> </w:t>
      </w:r>
      <w:r w:rsidRPr="00573339">
        <w:rPr>
          <w:rFonts w:ascii="Times New Roman" w:eastAsia="Times New Roman" w:hAnsi="Times New Roman" w:cs="Times New Roman"/>
          <w:b/>
          <w:sz w:val="24"/>
          <w:szCs w:val="24"/>
          <w:lang w:eastAsia="pl-PL"/>
        </w:rPr>
        <w:t>на информация и консултиране</w:t>
      </w:r>
      <w:bookmarkEnd w:id="69"/>
      <w:bookmarkEnd w:id="70"/>
      <w:bookmarkEnd w:id="71"/>
      <w:bookmarkEnd w:id="72"/>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Обменът на информация и консултирането с вътрешните и външните заинтересовани страни ще се осъществява на всички етапи от процеса за управление на риска. Ефикасността на вътрешния и външния обмен на информация и консултирането позволява да се гарантира, че заинтересованите страни и отговорния персонал за внедряването на процеса за управление на риска  разбират принципите на вземане на решения и причините, поради които са необходими определени действия.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В рамките на УО отдел „Управление на риска“ е отговорен за консултиране по въпроси свързани с процеса на управление на риска на ПТС.  Водещ при въвеждането и функционирането на процеса на управление на риска ще бъде съвещателния подход, при който решенията се вземат след консултиране със заинтересованите страни</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0"/>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73" w:name="_Toc479775821"/>
      <w:bookmarkStart w:id="74" w:name="_Toc140150298"/>
      <w:bookmarkStart w:id="75" w:name="_Toc149213645"/>
      <w:bookmarkStart w:id="76" w:name="_Toc150526767"/>
      <w:r w:rsidRPr="00223C0B">
        <w:rPr>
          <w:rFonts w:ascii="Times New Roman" w:eastAsia="Times New Roman" w:hAnsi="Times New Roman" w:cs="Times New Roman"/>
          <w:b/>
          <w:sz w:val="24"/>
          <w:szCs w:val="24"/>
          <w:lang w:eastAsia="bg-BG"/>
        </w:rPr>
        <w:t xml:space="preserve">2.8. </w:t>
      </w:r>
      <w:r w:rsidRPr="00223C0B">
        <w:rPr>
          <w:rFonts w:ascii="Times New Roman" w:eastAsia="EUAlbertina-Regu-Identity-H" w:hAnsi="Times New Roman" w:cs="Times New Roman"/>
          <w:b/>
          <w:w w:val="103"/>
          <w:sz w:val="24"/>
          <w:szCs w:val="24"/>
          <w:lang w:eastAsia="pl-PL"/>
        </w:rPr>
        <w:t>Цикъл</w:t>
      </w:r>
      <w:r w:rsidRPr="00223C0B">
        <w:rPr>
          <w:rFonts w:ascii="Times New Roman" w:eastAsia="Times New Roman" w:hAnsi="Times New Roman" w:cs="Times New Roman"/>
          <w:b/>
          <w:sz w:val="24"/>
          <w:szCs w:val="24"/>
          <w:lang w:eastAsia="bg-BG"/>
        </w:rPr>
        <w:t xml:space="preserve"> на мерките за борба с измамите</w:t>
      </w:r>
      <w:bookmarkEnd w:id="73"/>
      <w:bookmarkEnd w:id="74"/>
      <w:bookmarkEnd w:id="75"/>
      <w:bookmarkEnd w:id="76"/>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bg-BG"/>
        </w:rPr>
      </w:pPr>
      <w:r w:rsidRPr="00223C0B">
        <w:rPr>
          <w:rFonts w:ascii="Times New Roman" w:eastAsia="Times New Roman" w:hAnsi="Times New Roman" w:cs="Times New Roman"/>
          <w:sz w:val="24"/>
          <w:szCs w:val="24"/>
          <w:lang w:eastAsia="bg-BG"/>
        </w:rPr>
        <w:t>При проектирането, внедряването и контрола на ефективността на специфичните вътрешни контроли за борба с измамите се следват следните етапи:</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0"/>
          <w:lang w:eastAsia="bg-BG"/>
        </w:rPr>
      </w:pPr>
      <w:r w:rsidRPr="00223C0B">
        <w:rPr>
          <w:rFonts w:ascii="Times New Roman" w:eastAsia="Times New Roman" w:hAnsi="Times New Roman" w:cs="Times New Roman"/>
          <w:noProof/>
          <w:sz w:val="24"/>
          <w:szCs w:val="20"/>
          <w:lang w:eastAsia="bg-BG"/>
        </w:rPr>
        <mc:AlternateContent>
          <mc:Choice Requires="wpg">
            <w:drawing>
              <wp:inline distT="0" distB="0" distL="0" distR="0" wp14:anchorId="3FB8FA21" wp14:editId="366094E9">
                <wp:extent cx="5190490" cy="5022850"/>
                <wp:effectExtent l="0" t="0" r="10160" b="25400"/>
                <wp:docPr id="88"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0490" cy="5022850"/>
                          <a:chOff x="0" y="0"/>
                          <a:chExt cx="5190602" cy="5023078"/>
                        </a:xfrm>
                      </wpg:grpSpPr>
                      <wps:wsp>
                        <wps:cNvPr id="89" name="Rectangle 56"/>
                        <wps:cNvSpPr>
                          <a:spLocks noChangeArrowheads="1"/>
                        </wps:cNvSpPr>
                        <wps:spPr bwMode="auto">
                          <a:xfrm>
                            <a:off x="42530" y="797442"/>
                            <a:ext cx="5148072" cy="526473"/>
                          </a:xfrm>
                          <a:prstGeom prst="rect">
                            <a:avLst/>
                          </a:prstGeom>
                          <a:solidFill>
                            <a:srgbClr val="5B9BD5"/>
                          </a:solidFill>
                          <a:ln w="12700" algn="ctr">
                            <a:solidFill>
                              <a:srgbClr val="41719C"/>
                            </a:solidFill>
                            <a:miter lim="800000"/>
                            <a:headEnd/>
                            <a:tailEnd/>
                          </a:ln>
                        </wps:spPr>
                        <wps:txbx>
                          <w:txbxContent>
                            <w:p w:rsidR="00704929" w:rsidRDefault="00704929" w:rsidP="00223C0B">
                              <w:pPr>
                                <w:jc w:val="center"/>
                              </w:pPr>
                              <w:r>
                                <w:t>Остойностяване на вероятността и влиянието на специфичния риск за измама (общ риск)</w:t>
                              </w:r>
                            </w:p>
                          </w:txbxContent>
                        </wps:txbx>
                        <wps:bodyPr rot="0" vert="horz" wrap="square" lIns="91440" tIns="45720" rIns="91440" bIns="45720" anchor="ctr" anchorCtr="0" upright="1">
                          <a:noAutofit/>
                        </wps:bodyPr>
                      </wps:wsp>
                      <wps:wsp>
                        <wps:cNvPr id="91" name="Rectangle 58"/>
                        <wps:cNvSpPr>
                          <a:spLocks noChangeArrowheads="1"/>
                        </wps:cNvSpPr>
                        <wps:spPr bwMode="auto">
                          <a:xfrm>
                            <a:off x="21265" y="1754372"/>
                            <a:ext cx="5146964" cy="512618"/>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Оценка на ефективността на сега действащите контроли за намаляване на общия риск</w:t>
                              </w:r>
                            </w:p>
                          </w:txbxContent>
                        </wps:txbx>
                        <wps:bodyPr rot="0" vert="horz" wrap="square" lIns="91440" tIns="45720" rIns="91440" bIns="45720" anchor="ctr" anchorCtr="0" upright="1">
                          <a:noAutofit/>
                        </wps:bodyPr>
                      </wps:wsp>
                      <wps:wsp>
                        <wps:cNvPr id="93" name="Rectangle 59"/>
                        <wps:cNvSpPr>
                          <a:spLocks noChangeArrowheads="1"/>
                        </wps:cNvSpPr>
                        <wps:spPr bwMode="auto">
                          <a:xfrm>
                            <a:off x="21265" y="2658140"/>
                            <a:ext cx="5146964" cy="457200"/>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Оценка на „нето“ риска след като се отчете ефекта от съществуващите контроли и тяхната ефективност, т.е. ситуацията каквато е в момента (остатъчен риск)</w:t>
                              </w:r>
                            </w:p>
                          </w:txbxContent>
                        </wps:txbx>
                        <wps:bodyPr rot="0" vert="horz" wrap="square" lIns="91440" tIns="45720" rIns="91440" bIns="45720" anchor="ctr" anchorCtr="0" upright="1">
                          <a:noAutofit/>
                        </wps:bodyPr>
                      </wps:wsp>
                      <wps:wsp>
                        <wps:cNvPr id="94" name="Rectangle 60"/>
                        <wps:cNvSpPr>
                          <a:spLocks noChangeArrowheads="1"/>
                        </wps:cNvSpPr>
                        <wps:spPr bwMode="auto">
                          <a:xfrm>
                            <a:off x="0" y="4455042"/>
                            <a:ext cx="5146964" cy="568036"/>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Оценка на планираните допълнителни контроли върху нетния (остатъчния) риск</w:t>
                              </w:r>
                            </w:p>
                          </w:txbxContent>
                        </wps:txbx>
                        <wps:bodyPr rot="0" vert="horz" wrap="square" lIns="91440" tIns="45720" rIns="91440" bIns="45720" anchor="ctr" anchorCtr="0" upright="1">
                          <a:noAutofit/>
                        </wps:bodyPr>
                      </wps:wsp>
                      <wps:wsp>
                        <wps:cNvPr id="95" name="Rectangle 61"/>
                        <wps:cNvSpPr>
                          <a:spLocks noChangeArrowheads="1"/>
                        </wps:cNvSpPr>
                        <wps:spPr bwMode="auto">
                          <a:xfrm>
                            <a:off x="0" y="3530010"/>
                            <a:ext cx="5146964" cy="512618"/>
                          </a:xfrm>
                          <a:prstGeom prst="rect">
                            <a:avLst/>
                          </a:prstGeom>
                          <a:solidFill>
                            <a:srgbClr val="4F81BD"/>
                          </a:solidFill>
                          <a:ln w="25400" algn="ctr">
                            <a:solidFill>
                              <a:srgbClr val="385D8A"/>
                            </a:solidFill>
                            <a:miter lim="800000"/>
                            <a:headEnd/>
                            <a:tailEnd/>
                          </a:ln>
                        </wps:spPr>
                        <wps:txbx>
                          <w:txbxContent>
                            <w:p w:rsidR="00704929" w:rsidRPr="002B1525" w:rsidRDefault="00704929" w:rsidP="00223C0B">
                              <w:pPr>
                                <w:jc w:val="center"/>
                                <w:rPr>
                                  <w:color w:val="000000"/>
                                </w:rPr>
                              </w:pPr>
                              <w:r w:rsidRPr="002B1525">
                                <w:rPr>
                                  <w:color w:val="000000"/>
                                </w:rPr>
                                <w:t>Дефиниране на целевия риск, т.е. нивото на риск което Управляващият орган счита за приемливо</w:t>
                              </w:r>
                            </w:p>
                          </w:txbxContent>
                        </wps:txbx>
                        <wps:bodyPr rot="0" vert="horz" wrap="square" lIns="91440" tIns="45720" rIns="91440" bIns="45720" anchor="ctr" anchorCtr="0" upright="1">
                          <a:noAutofit/>
                        </wps:bodyPr>
                      </wps:wsp>
                      <wps:wsp>
                        <wps:cNvPr id="99" name="Down Arrow 62"/>
                        <wps:cNvSpPr>
                          <a:spLocks noChangeArrowheads="1"/>
                        </wps:cNvSpPr>
                        <wps:spPr bwMode="auto">
                          <a:xfrm>
                            <a:off x="2424223" y="1392866"/>
                            <a:ext cx="45719" cy="242454"/>
                          </a:xfrm>
                          <a:prstGeom prst="downArrow">
                            <a:avLst>
                              <a:gd name="adj1" fmla="val 50000"/>
                              <a:gd name="adj2" fmla="val 50012"/>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0" name="Down Arrow 63"/>
                        <wps:cNvSpPr>
                          <a:spLocks noChangeArrowheads="1"/>
                        </wps:cNvSpPr>
                        <wps:spPr bwMode="auto">
                          <a:xfrm>
                            <a:off x="2413591" y="2360428"/>
                            <a:ext cx="45719" cy="249382"/>
                          </a:xfrm>
                          <a:prstGeom prst="downArrow">
                            <a:avLst>
                              <a:gd name="adj1" fmla="val 50000"/>
                              <a:gd name="adj2" fmla="val 50001"/>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1" name="Down Arrow 224"/>
                        <wps:cNvSpPr>
                          <a:spLocks noChangeArrowheads="1"/>
                        </wps:cNvSpPr>
                        <wps:spPr bwMode="auto">
                          <a:xfrm>
                            <a:off x="2402958" y="3200400"/>
                            <a:ext cx="45719" cy="270164"/>
                          </a:xfrm>
                          <a:prstGeom prst="downArrow">
                            <a:avLst>
                              <a:gd name="adj1" fmla="val 50000"/>
                              <a:gd name="adj2" fmla="val 50010"/>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2" name="Down Arrow 225"/>
                        <wps:cNvSpPr>
                          <a:spLocks noChangeArrowheads="1"/>
                        </wps:cNvSpPr>
                        <wps:spPr bwMode="auto">
                          <a:xfrm>
                            <a:off x="2413591" y="4093535"/>
                            <a:ext cx="45719" cy="311728"/>
                          </a:xfrm>
                          <a:prstGeom prst="downArrow">
                            <a:avLst>
                              <a:gd name="adj1" fmla="val 50000"/>
                              <a:gd name="adj2" fmla="val 50001"/>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s:wsp>
                        <wps:cNvPr id="103" name="Rectangle 227"/>
                        <wps:cNvSpPr>
                          <a:spLocks noChangeArrowheads="1"/>
                        </wps:cNvSpPr>
                        <wps:spPr bwMode="auto">
                          <a:xfrm>
                            <a:off x="63795" y="0"/>
                            <a:ext cx="5125792" cy="354169"/>
                          </a:xfrm>
                          <a:prstGeom prst="rect">
                            <a:avLst/>
                          </a:prstGeom>
                          <a:solidFill>
                            <a:srgbClr val="5B9BD5"/>
                          </a:solidFill>
                          <a:ln w="12700" algn="ctr">
                            <a:solidFill>
                              <a:srgbClr val="41719C"/>
                            </a:solidFill>
                            <a:miter lim="800000"/>
                            <a:headEnd/>
                            <a:tailEnd/>
                          </a:ln>
                        </wps:spPr>
                        <wps:txbx>
                          <w:txbxContent>
                            <w:p w:rsidR="00704929" w:rsidRDefault="00704929" w:rsidP="00223C0B">
                              <w:pPr>
                                <w:jc w:val="center"/>
                              </w:pPr>
                              <w:r>
                                <w:t>Идентифициране на рисковете</w:t>
                              </w:r>
                            </w:p>
                          </w:txbxContent>
                        </wps:txbx>
                        <wps:bodyPr rot="0" vert="horz" wrap="square" lIns="91440" tIns="45720" rIns="91440" bIns="45720" anchor="ctr" anchorCtr="0" upright="1">
                          <a:noAutofit/>
                        </wps:bodyPr>
                      </wps:wsp>
                      <wps:wsp>
                        <wps:cNvPr id="104" name="Down Arrow 228"/>
                        <wps:cNvSpPr>
                          <a:spLocks noChangeArrowheads="1"/>
                        </wps:cNvSpPr>
                        <wps:spPr bwMode="auto">
                          <a:xfrm>
                            <a:off x="2392326" y="414670"/>
                            <a:ext cx="45719" cy="242454"/>
                          </a:xfrm>
                          <a:prstGeom prst="downArrow">
                            <a:avLst>
                              <a:gd name="adj1" fmla="val 50000"/>
                              <a:gd name="adj2" fmla="val 50012"/>
                            </a:avLst>
                          </a:prstGeom>
                          <a:solidFill>
                            <a:srgbClr val="5B9BD5"/>
                          </a:solidFill>
                          <a:ln w="12700" algn="ctr">
                            <a:solidFill>
                              <a:srgbClr val="41719C"/>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3FB8FA21" id="Group 55" o:spid="_x0000_s1046" style="width:408.7pt;height:395.5pt;mso-position-horizontal-relative:char;mso-position-vertical-relative:line" coordsize="51906,50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">
                <v:rect id="Rectangle 56" o:spid="_x0000_s1047" style="position:absolute;left:425;top:7974;width:51481;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" fillcolor="#5b9bd5" strokecolor="#41719c" strokeweight="1pt">
                  <v:textbox>
                    <w:txbxContent>
                      <w:p w:rsidR="00704929" w:rsidRDefault="00704929" w:rsidP="00223C0B">
                        <w:pPr>
                          <w:jc w:val="center"/>
                        </w:pPr>
                        <w:r>
                          <w:t>Остойностяване на вероятността и влиянието на специфичния риск за измама (общ риск)</w:t>
                        </w:r>
                      </w:p>
                    </w:txbxContent>
                  </v:textbox>
                </v:rect>
                <v:rect id="Rectangle 58" o:spid="_x0000_s1048" style="position:absolute;left:212;top:17543;width:51470;height:5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Оценка на ефективността на сега действащите контроли за намаляване на общия риск</w:t>
                        </w:r>
                      </w:p>
                    </w:txbxContent>
                  </v:textbox>
                </v:rect>
                <v:rect id="Rectangle 59" o:spid="_x0000_s1049" style="position:absolute;left:212;top:26581;width:5147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Оценка на „нето“ риска след като се отчете ефекта от съществуващите контроли и тяхната ефективност, т.е. ситуацията каквато е в момента (остатъчен риск)</w:t>
                        </w:r>
                      </w:p>
                    </w:txbxContent>
                  </v:textbox>
                </v:rect>
                <v:rect id="Rectangle 60" o:spid="_x0000_s1050" style="position:absolute;top:44550;width:51469;height:5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Оценка на планираните допълнителни контроли върху нетния (остатъчния) риск</w:t>
                        </w:r>
                      </w:p>
                    </w:txbxContent>
                  </v:textbox>
                </v:rect>
                <v:rect id="Rectangle 61" o:spid="_x0000_s1051" style="position:absolute;top:35300;width:51469;height:5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" fillcolor="#4f81bd" strokecolor="#385d8a" strokeweight="2pt">
                  <v:textbox>
                    <w:txbxContent>
                      <w:p w:rsidR="00704929" w:rsidRPr="002B1525" w:rsidRDefault="00704929" w:rsidP="00223C0B">
                        <w:pPr>
                          <w:jc w:val="center"/>
                          <w:rPr>
                            <w:color w:val="000000"/>
                          </w:rPr>
                        </w:pPr>
                        <w:r w:rsidRPr="002B1525">
                          <w:rPr>
                            <w:color w:val="000000"/>
                          </w:rPr>
                          <w:t>Дефиниране на целевия риск, т.е. нивото на риск което Управляващият орган счита за приемливо</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2" o:spid="_x0000_s1052" type="#_x0000_t67" style="position:absolute;left:24242;top:13928;width:457;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" adj="19563" fillcolor="#5b9bd5" strokecolor="#41719c" strokeweight="1pt"/>
                <v:shape id="Down Arrow 63" o:spid="_x0000_s1053" type="#_x0000_t67" style="position:absolute;left:24135;top:23604;width:458;height:2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" adj="19620" fillcolor="#5b9bd5" strokecolor="#41719c" strokeweight="1pt"/>
                <v:shape id="Down Arrow 224" o:spid="_x0000_s1054" type="#_x0000_t67" style="position:absolute;left:24029;top:32004;width:457;height:2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" adj="19772" fillcolor="#5b9bd5" strokecolor="#41719c" strokeweight="1pt"/>
                <v:shape id="Down Arrow 225" o:spid="_x0000_s1055" type="#_x0000_t67" style="position:absolute;left:24135;top:40935;width:458;height:3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" adj="20016" fillcolor="#5b9bd5" strokecolor="#41719c" strokeweight="1pt"/>
                <v:rect id="Rectangle 227" o:spid="_x0000_s1056" style="position:absolute;left:637;width:51258;height:3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" fillcolor="#5b9bd5" strokecolor="#41719c" strokeweight="1pt">
                  <v:textbox>
                    <w:txbxContent>
                      <w:p w:rsidR="00704929" w:rsidRDefault="00704929" w:rsidP="00223C0B">
                        <w:pPr>
                          <w:jc w:val="center"/>
                        </w:pPr>
                        <w:r>
                          <w:t>Идентифициране на рисковете</w:t>
                        </w:r>
                      </w:p>
                    </w:txbxContent>
                  </v:textbox>
                </v:rect>
                <v:shape id="Down Arrow 228" o:spid="_x0000_s1057" type="#_x0000_t67" style="position:absolute;left:23923;top:4146;width:457;height:2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" adj="19563" fillcolor="#5b9bd5" strokecolor="#41719c" strokeweight="1pt"/>
                <w10:anchorlock/>
              </v:group>
            </w:pict>
          </mc:Fallback>
        </mc:AlternateConten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 xml:space="preserve">Общата цел е за всеки един от специфичните рискове първо да се оцени „брутния“ риск от възникването на конкретни сценарии за измами, а след това да се идентифицира и оцени на ефективността на наличните контроли, насочени към намаляване на ефекта на тези рискове от измами чрез </w:t>
      </w:r>
      <w:r w:rsidRPr="00223C0B">
        <w:rPr>
          <w:rFonts w:ascii="Times New Roman" w:eastAsia="Times New Roman" w:hAnsi="Times New Roman" w:cs="Times New Roman"/>
          <w:sz w:val="24"/>
          <w:szCs w:val="20"/>
          <w:lang w:eastAsia="pl-PL"/>
        </w:rPr>
        <w:t xml:space="preserve">предотвратяване </w:t>
      </w:r>
      <w:r w:rsidRPr="00223C0B">
        <w:rPr>
          <w:rFonts w:ascii="Times New Roman" w:eastAsia="Times New Roman" w:hAnsi="Times New Roman" w:cs="Times New Roman"/>
          <w:sz w:val="24"/>
          <w:szCs w:val="20"/>
        </w:rPr>
        <w:t>на тяхната поява или</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0"/>
        </w:rPr>
        <w:t>за да се гарантира, че те няма да останат незабелязани. Резултатът ще бъде "нетния " текущ риск който трябва да служи за основа на план за действие, целящ подобряване на контрола и по-нататъшно намаляването на експозицията на страната членка на негативни последици (т.е. въвеждането на допълнителни ефективни и пропорционални мерки за борба с измамите, където е необходимо).</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77" w:name="_Toc479775822"/>
      <w:bookmarkStart w:id="78" w:name="_Toc140150299"/>
      <w:bookmarkStart w:id="79" w:name="_Toc149213646"/>
      <w:bookmarkStart w:id="80" w:name="_Toc150526768"/>
      <w:r w:rsidRPr="00223C0B">
        <w:rPr>
          <w:rFonts w:ascii="Times New Roman" w:eastAsia="Times New Roman" w:hAnsi="Times New Roman" w:cs="Times New Roman"/>
          <w:b/>
          <w:sz w:val="24"/>
          <w:szCs w:val="24"/>
          <w:lang w:eastAsia="pl-PL"/>
        </w:rPr>
        <w:t xml:space="preserve">2.9. </w:t>
      </w:r>
      <w:r w:rsidRPr="00223C0B">
        <w:rPr>
          <w:rFonts w:ascii="Times New Roman" w:eastAsia="EUAlbertina-Regu-Identity-H" w:hAnsi="Times New Roman" w:cs="Times New Roman"/>
          <w:b/>
          <w:w w:val="103"/>
          <w:sz w:val="24"/>
          <w:szCs w:val="24"/>
          <w:lang w:eastAsia="pl-PL"/>
        </w:rPr>
        <w:t>Идентифициране</w:t>
      </w:r>
      <w:r w:rsidRPr="00573339">
        <w:rPr>
          <w:rFonts w:ascii="Times New Roman" w:eastAsia="Times New Roman" w:hAnsi="Times New Roman" w:cs="Times New Roman"/>
          <w:b/>
          <w:sz w:val="24"/>
          <w:szCs w:val="24"/>
          <w:lang w:eastAsia="pl-PL"/>
        </w:rPr>
        <w:t xml:space="preserve"> на рисковете от измама</w:t>
      </w:r>
      <w:bookmarkEnd w:id="77"/>
      <w:bookmarkEnd w:id="78"/>
      <w:bookmarkEnd w:id="79"/>
      <w:bookmarkEnd w:id="80"/>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Рисковете от измама в дейността на УО са предварително идентифицирани в </w:t>
      </w:r>
      <w:proofErr w:type="spellStart"/>
      <w:r w:rsidRPr="00223C0B">
        <w:rPr>
          <w:rFonts w:ascii="Times New Roman" w:eastAsia="Times New Roman" w:hAnsi="Times New Roman" w:cs="Times New Roman"/>
          <w:sz w:val="24"/>
          <w:szCs w:val="20"/>
          <w:lang w:eastAsia="pl-PL"/>
        </w:rPr>
        <w:t>Guidance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Note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on</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Fraud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Risk</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Assesment</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Effective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Proportionate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Anti</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Fraud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Measures</w:t>
      </w:r>
      <w:proofErr w:type="spellEnd"/>
      <w:r w:rsidRPr="00223C0B">
        <w:rPr>
          <w:rFonts w:ascii="Times New Roman" w:eastAsia="Times New Roman" w:hAnsi="Times New Roman" w:cs="Times New Roman"/>
          <w:sz w:val="24"/>
          <w:szCs w:val="20"/>
          <w:lang w:eastAsia="pl-PL"/>
        </w:rPr>
        <w:t xml:space="preserve"> 2013 </w:t>
      </w:r>
      <w:proofErr w:type="spellStart"/>
      <w:r w:rsidRPr="00223C0B">
        <w:rPr>
          <w:rFonts w:ascii="Times New Roman" w:eastAsia="Times New Roman" w:hAnsi="Times New Roman" w:cs="Times New Roman"/>
          <w:sz w:val="24"/>
          <w:szCs w:val="20"/>
          <w:lang w:eastAsia="pl-PL"/>
        </w:rPr>
        <w:t>Ref</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Ares</w:t>
      </w:r>
      <w:proofErr w:type="spellEnd"/>
      <w:r w:rsidRPr="00223C0B">
        <w:rPr>
          <w:rFonts w:ascii="Times New Roman" w:eastAsia="Times New Roman" w:hAnsi="Times New Roman" w:cs="Times New Roman"/>
          <w:sz w:val="24"/>
          <w:szCs w:val="20"/>
          <w:lang w:eastAsia="pl-PL"/>
        </w:rPr>
        <w:t>(2013)3769073 - 19/12/2013 на ГД „Регионална и урбанистична политика“ на ЕК. В насоките са изброени общо 21 конкретни риска в следните основни области на дейност на УО:</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Избор на участник (касае се за отпускане на БФП на </w:t>
      </w:r>
      <w:proofErr w:type="spellStart"/>
      <w:r w:rsidRPr="00223C0B">
        <w:rPr>
          <w:rFonts w:ascii="Times New Roman" w:eastAsia="Times New Roman" w:hAnsi="Times New Roman" w:cs="Times New Roman"/>
          <w:sz w:val="24"/>
          <w:szCs w:val="24"/>
          <w:lang w:eastAsia="pl-PL"/>
        </w:rPr>
        <w:t>бенефициера</w:t>
      </w:r>
      <w:proofErr w:type="spellEnd"/>
      <w:r w:rsidRPr="00223C0B">
        <w:rPr>
          <w:rFonts w:ascii="Times New Roman" w:eastAsia="Times New Roman" w:hAnsi="Times New Roman" w:cs="Times New Roman"/>
          <w:sz w:val="24"/>
          <w:szCs w:val="24"/>
          <w:lang w:eastAsia="pl-PL"/>
        </w:rPr>
        <w:t>):</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Конфликт на интереси в оценителната комисия</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Фалшиви декларации от участниците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Двойно финансиране</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Изпълнение и верификация</w:t>
      </w:r>
      <w:r w:rsidR="00A15DC6">
        <w:rPr>
          <w:rFonts w:ascii="Times New Roman" w:eastAsia="Times New Roman" w:hAnsi="Times New Roman" w:cs="Times New Roman"/>
          <w:sz w:val="24"/>
          <w:szCs w:val="24"/>
          <w:lang w:eastAsia="pl-PL"/>
        </w:rPr>
        <w:t>:</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Недеклариран конфликт на интереси или подкупи или рушвети</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Избягване на изискуемата конкурентна процедура по ЗОП</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Манипулация на конкурентната тръжна процедура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Уговорени търгове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Неправилно ценообразуване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Манипулиране на исканията за плащане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proofErr w:type="spellStart"/>
      <w:r w:rsidRPr="00223C0B">
        <w:rPr>
          <w:rFonts w:ascii="Times New Roman" w:eastAsia="Times New Roman" w:hAnsi="Times New Roman" w:cs="Times New Roman"/>
          <w:sz w:val="24"/>
          <w:szCs w:val="24"/>
          <w:lang w:eastAsia="pl-PL"/>
        </w:rPr>
        <w:t>Недоставяне</w:t>
      </w:r>
      <w:proofErr w:type="spellEnd"/>
      <w:r w:rsidRPr="00223C0B">
        <w:rPr>
          <w:rFonts w:ascii="Times New Roman" w:eastAsia="Times New Roman" w:hAnsi="Times New Roman" w:cs="Times New Roman"/>
          <w:sz w:val="24"/>
          <w:szCs w:val="24"/>
          <w:lang w:eastAsia="pl-PL"/>
        </w:rPr>
        <w:t xml:space="preserve"> или замяна на продуктите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Промяна на съществуващи договори</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Надценяване на качеството или на дейностите на персонала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Фалшиви разходи за труд</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Неправилно отнасяне на разходите за труд към определен проект</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Сертификация и плащания</w:t>
      </w:r>
      <w:r w:rsidR="00A15DC6">
        <w:rPr>
          <w:rFonts w:ascii="Times New Roman" w:eastAsia="Times New Roman" w:hAnsi="Times New Roman" w:cs="Times New Roman"/>
          <w:sz w:val="24"/>
          <w:szCs w:val="24"/>
          <w:lang w:eastAsia="pl-PL"/>
        </w:rPr>
        <w:t>:</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Непълен/неадекватен процес на верификация</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Непълен/неадекватен процес на сертифициране на разходите</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Конфликт на интереси в УО</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Конфликт на интереси в Сертифициращия орган</w:t>
      </w:r>
    </w:p>
    <w:p w:rsidR="00223C0B" w:rsidRPr="00223C0B" w:rsidRDefault="00223C0B" w:rsidP="00A15DC6">
      <w:pPr>
        <w:numPr>
          <w:ilvl w:val="0"/>
          <w:numId w:val="26"/>
        </w:numPr>
        <w:tabs>
          <w:tab w:val="left" w:pos="1134"/>
        </w:tabs>
        <w:spacing w:after="200" w:line="240" w:lineRule="auto"/>
        <w:ind w:firstLine="1043"/>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Възлагане на поръчки от УО</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Избягване на изискуемата конкурентна процедура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Манипулиране на конкурентната процедура</w:t>
      </w:r>
    </w:p>
    <w:p w:rsidR="00223C0B" w:rsidRPr="00223C0B" w:rsidRDefault="00223C0B" w:rsidP="00223C0B">
      <w:pPr>
        <w:numPr>
          <w:ilvl w:val="0"/>
          <w:numId w:val="20"/>
        </w:numPr>
        <w:tabs>
          <w:tab w:val="num" w:pos="1418"/>
        </w:tabs>
        <w:spacing w:after="200" w:line="240" w:lineRule="auto"/>
        <w:ind w:firstLine="1134"/>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Недеклариран конфликт на интереси или подкупи и рушвети</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Специфичните рискове от измами, които трябва да бъдат оценени по-нататък в рамките на процеса на управление на риска, са идентифицирани на база информация от предишни случаи от реализацията на политиката на сближаване, както и други общопризнати и повтарящи се схеми за измама. </w:t>
      </w: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На този етап УО не е идентифицирал други специфични за програмата или за региона механизми за измама, които би следвало да бъдат взети предвид.</w:t>
      </w:r>
    </w:p>
    <w:p w:rsidR="00223C0B" w:rsidRPr="00223C0B" w:rsidRDefault="00223C0B" w:rsidP="00223C0B">
      <w:pPr>
        <w:spacing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0"/>
          <w:lang w:eastAsia="bg-BG"/>
        </w:rPr>
      </w:pPr>
      <w:r w:rsidRPr="00223C0B">
        <w:rPr>
          <w:rFonts w:ascii="Times New Roman" w:eastAsia="Times New Roman" w:hAnsi="Times New Roman" w:cs="Times New Roman"/>
          <w:color w:val="000000"/>
          <w:sz w:val="24"/>
          <w:szCs w:val="24"/>
          <w:lang w:eastAsia="pl-PL"/>
        </w:rPr>
        <w:t xml:space="preserve">Отговорни за идентифицирането на рисковете от измама са членовете на екипа по </w:t>
      </w:r>
      <w:r w:rsidRPr="00223C0B">
        <w:rPr>
          <w:rFonts w:ascii="Times New Roman" w:eastAsia="Times New Roman" w:hAnsi="Times New Roman" w:cs="Times New Roman"/>
          <w:b/>
          <w:color w:val="000000"/>
          <w:sz w:val="24"/>
          <w:szCs w:val="24"/>
          <w:lang w:eastAsia="pl-PL"/>
        </w:rPr>
        <w:t>точка 2.6.4., буква в)</w:t>
      </w:r>
      <w:r w:rsidRPr="00223C0B">
        <w:rPr>
          <w:rFonts w:ascii="Times New Roman" w:eastAsia="Times New Roman" w:hAnsi="Times New Roman" w:cs="Times New Roman"/>
          <w:color w:val="000000"/>
          <w:sz w:val="24"/>
          <w:szCs w:val="24"/>
          <w:lang w:eastAsia="pl-PL"/>
        </w:rPr>
        <w:t>.</w:t>
      </w:r>
    </w:p>
    <w:p w:rsidR="00223C0B" w:rsidRPr="00223C0B" w:rsidRDefault="00223C0B" w:rsidP="00223C0B">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0"/>
          <w:lang w:eastAsia="bg-BG"/>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81" w:name="_Toc479775823"/>
      <w:bookmarkStart w:id="82" w:name="_Toc140150300"/>
      <w:bookmarkStart w:id="83" w:name="_Toc149213647"/>
      <w:bookmarkStart w:id="84" w:name="_Toc150526769"/>
      <w:r w:rsidRPr="00223C0B">
        <w:rPr>
          <w:rFonts w:ascii="Times New Roman" w:eastAsia="Times New Roman" w:hAnsi="Times New Roman" w:cs="Times New Roman"/>
          <w:b/>
          <w:sz w:val="24"/>
          <w:szCs w:val="24"/>
          <w:lang w:eastAsia="pl-PL"/>
        </w:rPr>
        <w:t xml:space="preserve">2.10. </w:t>
      </w:r>
      <w:r w:rsidRPr="00223C0B">
        <w:rPr>
          <w:rFonts w:ascii="Times New Roman" w:eastAsia="EUAlbertina-Regu-Identity-H" w:hAnsi="Times New Roman" w:cs="Times New Roman"/>
          <w:b/>
          <w:w w:val="103"/>
          <w:sz w:val="24"/>
          <w:szCs w:val="24"/>
          <w:lang w:eastAsia="pl-PL"/>
        </w:rPr>
        <w:t>Оценка</w:t>
      </w:r>
      <w:r w:rsidRPr="00573339">
        <w:rPr>
          <w:rFonts w:ascii="Times New Roman" w:eastAsia="Times New Roman" w:hAnsi="Times New Roman" w:cs="Times New Roman"/>
          <w:b/>
          <w:sz w:val="24"/>
          <w:szCs w:val="24"/>
          <w:lang w:eastAsia="pl-PL"/>
        </w:rPr>
        <w:t xml:space="preserve"> на рисковете от измама</w:t>
      </w:r>
      <w:bookmarkEnd w:id="81"/>
      <w:bookmarkEnd w:id="82"/>
      <w:bookmarkEnd w:id="83"/>
      <w:bookmarkEnd w:id="84"/>
      <w:r w:rsidRPr="00573339">
        <w:rPr>
          <w:rFonts w:ascii="Times New Roman" w:eastAsia="Times New Roman" w:hAnsi="Times New Roman" w:cs="Times New Roman"/>
          <w:b/>
          <w:sz w:val="24"/>
          <w:szCs w:val="24"/>
          <w:lang w:eastAsia="bg-BG"/>
        </w:rPr>
        <w:t xml:space="preserve"> </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rPr>
        <w:t xml:space="preserve">Критериите за оценка на рисковете от измама, съгласно </w:t>
      </w:r>
      <w:proofErr w:type="spellStart"/>
      <w:r w:rsidRPr="00223C0B">
        <w:rPr>
          <w:rFonts w:ascii="Times New Roman" w:eastAsia="Times New Roman" w:hAnsi="Times New Roman" w:cs="Times New Roman"/>
          <w:sz w:val="24"/>
          <w:szCs w:val="20"/>
          <w:lang w:eastAsia="pl-PL"/>
        </w:rPr>
        <w:t>Guidance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Note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on</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Fraud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Risk</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Assesment</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Effective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Proportionate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Anti</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Fraud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Measures</w:t>
      </w:r>
      <w:proofErr w:type="spellEnd"/>
      <w:r w:rsidRPr="00223C0B">
        <w:rPr>
          <w:rFonts w:ascii="Times New Roman" w:eastAsia="Times New Roman" w:hAnsi="Times New Roman" w:cs="Times New Roman"/>
          <w:sz w:val="24"/>
          <w:szCs w:val="20"/>
          <w:lang w:eastAsia="pl-PL"/>
        </w:rPr>
        <w:t xml:space="preserve"> 2013 </w:t>
      </w:r>
      <w:proofErr w:type="spellStart"/>
      <w:r w:rsidRPr="00223C0B">
        <w:rPr>
          <w:rFonts w:ascii="Times New Roman" w:eastAsia="Times New Roman" w:hAnsi="Times New Roman" w:cs="Times New Roman"/>
          <w:sz w:val="24"/>
          <w:szCs w:val="20"/>
          <w:lang w:eastAsia="pl-PL"/>
        </w:rPr>
        <w:t>Ref</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Ares</w:t>
      </w:r>
      <w:proofErr w:type="spellEnd"/>
      <w:r w:rsidRPr="00223C0B">
        <w:rPr>
          <w:rFonts w:ascii="Times New Roman" w:eastAsia="Times New Roman" w:hAnsi="Times New Roman" w:cs="Times New Roman"/>
          <w:sz w:val="24"/>
          <w:szCs w:val="20"/>
          <w:lang w:eastAsia="pl-PL"/>
        </w:rPr>
        <w:t>(2013)3769073 - 19/12/2013 на ГД „Регионална и урбанистична политика“ на ЕК, са следните:</w:t>
      </w:r>
    </w:p>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p>
    <w:p w:rsidR="00223C0B" w:rsidRPr="00223C0B" w:rsidRDefault="00223C0B" w:rsidP="00223C0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 xml:space="preserve">Влияние на събитието върху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4536"/>
        <w:gridCol w:w="4394"/>
      </w:tblGrid>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Репутация</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Целите</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Ограничено отражение</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Допълнителна работа, която забавя изпълнението на други процеси</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Слабо отражение</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Застрашено е постигането на оперативните цели</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3</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 xml:space="preserve">Голямо отражение, напр. поради същността на измамата или поради това, че са замесени няколко </w:t>
            </w:r>
            <w:proofErr w:type="spellStart"/>
            <w:r w:rsidRPr="00223C0B">
              <w:rPr>
                <w:rFonts w:ascii="Times New Roman" w:eastAsia="Times New Roman" w:hAnsi="Times New Roman" w:cs="Times New Roman"/>
                <w:sz w:val="24"/>
                <w:szCs w:val="24"/>
              </w:rPr>
              <w:t>бенефициера</w:t>
            </w:r>
            <w:proofErr w:type="spellEnd"/>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Застрашено е постигането на оперативните цели или е забавено постигането на стратегическите цели</w:t>
            </w:r>
          </w:p>
        </w:tc>
      </w:tr>
      <w:tr w:rsidR="00223C0B" w:rsidRPr="00223C0B" w:rsidTr="00FB5E6F">
        <w:trPr>
          <w:jc w:val="center"/>
        </w:trPr>
        <w:tc>
          <w:tcPr>
            <w:tcW w:w="430"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4</w:t>
            </w:r>
          </w:p>
        </w:tc>
        <w:tc>
          <w:tcPr>
            <w:tcW w:w="4536" w:type="dxa"/>
            <w:shd w:val="clear" w:color="auto" w:fill="auto"/>
          </w:tcPr>
          <w:p w:rsidR="00223C0B" w:rsidRPr="00223C0B" w:rsidRDefault="00223C0B" w:rsidP="00223C0B">
            <w:pPr>
              <w:widowControl w:val="0"/>
              <w:autoSpaceDE w:val="0"/>
              <w:autoSpaceDN w:val="0"/>
              <w:adjustRightInd w:val="0"/>
              <w:spacing w:after="0" w:line="240" w:lineRule="auto"/>
              <w:ind w:hanging="28"/>
              <w:contextualSpacing/>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Официално разследване от заинтересованите страни, напр. Народното събрание и/или отрицателно отразяване в пресата</w:t>
            </w:r>
          </w:p>
        </w:tc>
        <w:tc>
          <w:tcPr>
            <w:tcW w:w="4394"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Застрашено е постигането на стратегическите цели</w:t>
            </w:r>
          </w:p>
        </w:tc>
      </w:tr>
    </w:tbl>
    <w:p w:rsidR="00223C0B" w:rsidRPr="00223C0B" w:rsidRDefault="00223C0B" w:rsidP="00223C0B">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4"/>
          <w:szCs w:val="24"/>
        </w:rPr>
      </w:pPr>
    </w:p>
    <w:p w:rsidR="00223C0B" w:rsidRPr="00223C0B" w:rsidRDefault="00223C0B" w:rsidP="00223C0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223C0B">
        <w:rPr>
          <w:rFonts w:ascii="Times New Roman" w:eastAsia="Times New Roman" w:hAnsi="Times New Roman" w:cs="Times New Roman"/>
          <w:b/>
          <w:sz w:val="24"/>
          <w:szCs w:val="24"/>
        </w:rPr>
        <w:t xml:space="preserve">Вероятност за събитието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4473"/>
      </w:tblGrid>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1</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Почти никога няма да се случи</w:t>
            </w:r>
          </w:p>
        </w:tc>
      </w:tr>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2</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Ще се случва рядко</w:t>
            </w:r>
          </w:p>
        </w:tc>
      </w:tr>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3</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Ще се случва понякога</w:t>
            </w:r>
          </w:p>
        </w:tc>
      </w:tr>
      <w:tr w:rsidR="00223C0B" w:rsidRPr="00223C0B" w:rsidTr="00FB5E6F">
        <w:tc>
          <w:tcPr>
            <w:tcW w:w="488" w:type="dxa"/>
            <w:shd w:val="clear" w:color="auto" w:fill="auto"/>
          </w:tcPr>
          <w:p w:rsidR="00223C0B" w:rsidRPr="00223C0B" w:rsidRDefault="00223C0B" w:rsidP="00223C0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4</w:t>
            </w:r>
          </w:p>
        </w:tc>
        <w:tc>
          <w:tcPr>
            <w:tcW w:w="4473" w:type="dxa"/>
            <w:shd w:val="clear" w:color="auto" w:fill="auto"/>
          </w:tcPr>
          <w:p w:rsidR="00223C0B" w:rsidRPr="00223C0B" w:rsidRDefault="00223C0B" w:rsidP="00223C0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23C0B">
              <w:rPr>
                <w:rFonts w:ascii="Times New Roman" w:eastAsia="Times New Roman" w:hAnsi="Times New Roman" w:cs="Times New Roman"/>
                <w:sz w:val="24"/>
                <w:szCs w:val="24"/>
              </w:rPr>
              <w:t>Ще се случва често</w:t>
            </w:r>
          </w:p>
        </w:tc>
      </w:tr>
    </w:tbl>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bg-BG"/>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pl-PL"/>
        </w:rPr>
      </w:pPr>
      <w:bookmarkStart w:id="85" w:name="_Ref412817794"/>
      <w:bookmarkStart w:id="86" w:name="_Toc479775824"/>
      <w:bookmarkStart w:id="87" w:name="_Toc140150301"/>
      <w:bookmarkStart w:id="88" w:name="_Toc149213648"/>
      <w:bookmarkStart w:id="89" w:name="_Toc150526770"/>
      <w:r w:rsidRPr="00223C0B">
        <w:rPr>
          <w:rFonts w:ascii="Times New Roman" w:eastAsia="Times New Roman" w:hAnsi="Times New Roman" w:cs="Times New Roman"/>
          <w:b/>
          <w:sz w:val="24"/>
          <w:szCs w:val="24"/>
          <w:lang w:eastAsia="pl-PL"/>
        </w:rPr>
        <w:t xml:space="preserve">2.11. </w:t>
      </w:r>
      <w:r w:rsidRPr="00223C0B">
        <w:rPr>
          <w:rFonts w:ascii="Times New Roman" w:eastAsia="EUAlbertina-Regu-Identity-H" w:hAnsi="Times New Roman" w:cs="Times New Roman"/>
          <w:b/>
          <w:w w:val="103"/>
          <w:sz w:val="24"/>
          <w:szCs w:val="24"/>
          <w:lang w:eastAsia="pl-PL"/>
        </w:rPr>
        <w:t>Самооценка</w:t>
      </w:r>
      <w:r w:rsidRPr="00223C0B">
        <w:rPr>
          <w:rFonts w:ascii="Times New Roman" w:eastAsia="Times New Roman" w:hAnsi="Times New Roman" w:cs="Times New Roman"/>
          <w:b/>
          <w:sz w:val="24"/>
          <w:szCs w:val="24"/>
          <w:lang w:eastAsia="pl-PL"/>
        </w:rPr>
        <w:t xml:space="preserve"> на въведените вътрешни контроли за борба с измамите</w:t>
      </w:r>
      <w:bookmarkEnd w:id="85"/>
      <w:bookmarkEnd w:id="86"/>
      <w:bookmarkEnd w:id="87"/>
      <w:bookmarkEnd w:id="88"/>
      <w:bookmarkEnd w:id="89"/>
      <w:r w:rsidRPr="00223C0B">
        <w:rPr>
          <w:rFonts w:ascii="Times New Roman" w:eastAsia="Times New Roman" w:hAnsi="Times New Roman" w:cs="Times New Roman"/>
          <w:b/>
          <w:sz w:val="24"/>
          <w:szCs w:val="24"/>
          <w:lang w:eastAsia="pl-PL"/>
        </w:rPr>
        <w:t xml:space="preserve"> </w:t>
      </w:r>
    </w:p>
    <w:p w:rsidR="00223C0B" w:rsidRPr="00223C0B" w:rsidRDefault="00223C0B" w:rsidP="00223C0B">
      <w:pPr>
        <w:autoSpaceDE w:val="0"/>
        <w:autoSpaceDN w:val="0"/>
        <w:adjustRightInd w:val="0"/>
        <w:spacing w:after="0" w:line="240" w:lineRule="auto"/>
        <w:ind w:firstLine="284"/>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xml:space="preserve">а) Описание на процедурата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Съгласно </w:t>
      </w:r>
      <w:proofErr w:type="spellStart"/>
      <w:r w:rsidRPr="00223C0B">
        <w:rPr>
          <w:rFonts w:ascii="Times New Roman" w:eastAsia="Times New Roman" w:hAnsi="Times New Roman" w:cs="Times New Roman"/>
          <w:sz w:val="24"/>
          <w:szCs w:val="20"/>
          <w:lang w:eastAsia="pl-PL"/>
        </w:rPr>
        <w:t>Guidance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Note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on</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Fraud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Risk</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Assesment</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Effective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Proportionate</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Anti</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Fraud</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Measures</w:t>
      </w:r>
      <w:proofErr w:type="spellEnd"/>
      <w:r w:rsidRPr="00223C0B">
        <w:rPr>
          <w:rFonts w:ascii="Times New Roman" w:eastAsia="Times New Roman" w:hAnsi="Times New Roman" w:cs="Times New Roman"/>
          <w:sz w:val="24"/>
          <w:szCs w:val="20"/>
          <w:lang w:eastAsia="pl-PL"/>
        </w:rPr>
        <w:t xml:space="preserve"> 2013 </w:t>
      </w:r>
      <w:proofErr w:type="spellStart"/>
      <w:r w:rsidRPr="00223C0B">
        <w:rPr>
          <w:rFonts w:ascii="Times New Roman" w:eastAsia="Times New Roman" w:hAnsi="Times New Roman" w:cs="Times New Roman"/>
          <w:sz w:val="24"/>
          <w:szCs w:val="20"/>
          <w:lang w:eastAsia="pl-PL"/>
        </w:rPr>
        <w:t>Ref</w:t>
      </w:r>
      <w:proofErr w:type="spellEnd"/>
      <w:r w:rsidRPr="00223C0B">
        <w:rPr>
          <w:rFonts w:ascii="Times New Roman" w:eastAsia="Times New Roman" w:hAnsi="Times New Roman" w:cs="Times New Roman"/>
          <w:sz w:val="24"/>
          <w:szCs w:val="20"/>
          <w:lang w:eastAsia="pl-PL"/>
        </w:rPr>
        <w:t xml:space="preserve">. </w:t>
      </w:r>
      <w:proofErr w:type="spellStart"/>
      <w:r w:rsidRPr="00223C0B">
        <w:rPr>
          <w:rFonts w:ascii="Times New Roman" w:eastAsia="Times New Roman" w:hAnsi="Times New Roman" w:cs="Times New Roman"/>
          <w:sz w:val="24"/>
          <w:szCs w:val="20"/>
          <w:lang w:eastAsia="pl-PL"/>
        </w:rPr>
        <w:t>Ares</w:t>
      </w:r>
      <w:proofErr w:type="spellEnd"/>
      <w:r w:rsidRPr="00223C0B">
        <w:rPr>
          <w:rFonts w:ascii="Times New Roman" w:eastAsia="Times New Roman" w:hAnsi="Times New Roman" w:cs="Times New Roman"/>
          <w:sz w:val="24"/>
          <w:szCs w:val="20"/>
          <w:lang w:eastAsia="pl-PL"/>
        </w:rPr>
        <w:t xml:space="preserve"> (2013)3769073 - 19/12/2013 на ГД „Регионална и урбанистична политика“ на ЕК е задължително извършването на самооценка на действието на вътрешните контроли за борба с измамите. За подпомагане на процеса е разработен „инструмент за самооценка“, представляващ Приложение 1 към документа. УО извършва своята самооценка чрез попълване на инструмента за самооценка - </w:t>
      </w:r>
      <w:r w:rsidRPr="00223C0B">
        <w:rPr>
          <w:rFonts w:ascii="Times New Roman" w:eastAsia="Times New Roman" w:hAnsi="Times New Roman" w:cs="Times New Roman"/>
          <w:i/>
          <w:iCs/>
          <w:sz w:val="24"/>
          <w:szCs w:val="20"/>
          <w:lang w:eastAsia="pl-PL"/>
        </w:rPr>
        <w:t>„</w:t>
      </w:r>
      <w:hyperlink r:id="rId14" w:tooltip="Инструмент за самооценка" w:history="1">
        <w:r w:rsidRPr="00223C0B">
          <w:rPr>
            <w:rFonts w:ascii="Times New Roman" w:eastAsia="Times New Roman" w:hAnsi="Times New Roman" w:cs="Times New Roman"/>
            <w:i/>
            <w:color w:val="0000FF"/>
            <w:sz w:val="24"/>
            <w:szCs w:val="24"/>
            <w:u w:val="single"/>
            <w:lang w:eastAsia="bg-BG"/>
          </w:rPr>
          <w:t>Приложение № 8.05-част 4</w:t>
        </w:r>
      </w:hyperlink>
      <w:r w:rsidRPr="00223C0B">
        <w:rPr>
          <w:rFonts w:ascii="Times New Roman" w:eastAsia="Times New Roman" w:hAnsi="Times New Roman" w:cs="Times New Roman"/>
          <w:i/>
          <w:iCs/>
          <w:sz w:val="24"/>
          <w:szCs w:val="20"/>
          <w:lang w:eastAsia="pl-PL"/>
        </w:rPr>
        <w:t xml:space="preserve"> Инструмент за самооценка“</w:t>
      </w:r>
      <w:r w:rsidRPr="00223C0B">
        <w:rPr>
          <w:rFonts w:ascii="Times New Roman" w:eastAsia="Times New Roman" w:hAnsi="Times New Roman" w:cs="Times New Roman"/>
          <w:sz w:val="24"/>
          <w:szCs w:val="20"/>
          <w:lang w:eastAsia="pl-PL"/>
        </w:rPr>
        <w:t>, както и  на други приложения</w:t>
      </w:r>
      <w:r w:rsidRPr="00223C0B" w:rsidDel="00291D42">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0"/>
          <w:lang w:eastAsia="pl-PL"/>
        </w:rPr>
        <w:t xml:space="preserve">съдържащи допълнителна информация в тази връзка.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Определен брой превантивни контроли са предварително дефинирани в инструмента за самооценка. Тези контроли са само примерни и могат да бъдат премахнати от екипа за самооценка ако съответният контрол не съществува, както могат да бъдат добавяни и допълнителни редове, ако има допълнителни контроли, насочени към превенция на съответния риск. Възможно е контролите за някой определен риск да са релевантни и за други рискове. В тези случаи контролите могат да бъдат повторени няколко пъти. По-специално, при упражнението за самооценка се извършва сравнение с действащите контроли които са описани или изброени в описанието на системата за управление и контрол, процедурите и наръчника. За попълването на инструмента за самооценка са в сила следните указания:</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8"/>
        <w:gridCol w:w="5316"/>
      </w:tblGrid>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Наименование на колоната</w:t>
            </w:r>
          </w:p>
        </w:tc>
        <w:tc>
          <w:tcPr>
            <w:tcW w:w="5316" w:type="dxa"/>
            <w:shd w:val="clear" w:color="auto" w:fill="auto"/>
          </w:tcPr>
          <w:p w:rsidR="00223C0B" w:rsidRPr="00223C0B" w:rsidRDefault="00223C0B" w:rsidP="00223C0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Указание за попълване</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на контрола</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Уникален номер за всеки контрол. На всеки контрол се присвоява съответния пореден номер,  напр. контролите за риск SR1 започват с SC1.1, контролите за риск IR2 започват с IC 2.1. </w:t>
            </w:r>
          </w:p>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Тази клетка се попълва само в случаите на добавяне на нови контроли.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xml:space="preserve">Описание на контрола </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Тази клетка се попълва само в случаите на добавяне на нови контроли.</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Потвърждавате ли прилагането на този контрол?</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От падащото меню екипа за оценка на риска избира съответното твърдение („</w:t>
            </w:r>
            <w:proofErr w:type="spellStart"/>
            <w:r w:rsidRPr="00223C0B">
              <w:rPr>
                <w:rFonts w:ascii="Times New Roman" w:eastAsia="Times New Roman" w:hAnsi="Times New Roman" w:cs="Times New Roman"/>
                <w:color w:val="000000"/>
                <w:sz w:val="24"/>
                <w:szCs w:val="24"/>
                <w:lang w:eastAsia="pl-PL"/>
              </w:rPr>
              <w:t>yes</w:t>
            </w:r>
            <w:proofErr w:type="spellEnd"/>
            <w:r w:rsidRPr="00223C0B">
              <w:rPr>
                <w:rFonts w:ascii="Times New Roman" w:eastAsia="Times New Roman" w:hAnsi="Times New Roman" w:cs="Times New Roman"/>
                <w:color w:val="000000"/>
                <w:sz w:val="24"/>
                <w:szCs w:val="24"/>
                <w:lang w:eastAsia="pl-PL"/>
              </w:rPr>
              <w:t>“ или „</w:t>
            </w:r>
            <w:proofErr w:type="spellStart"/>
            <w:r w:rsidRPr="00223C0B">
              <w:rPr>
                <w:rFonts w:ascii="Times New Roman" w:eastAsia="Times New Roman" w:hAnsi="Times New Roman" w:cs="Times New Roman"/>
                <w:color w:val="000000"/>
                <w:sz w:val="24"/>
                <w:szCs w:val="24"/>
                <w:lang w:eastAsia="pl-PL"/>
              </w:rPr>
              <w:t>no</w:t>
            </w:r>
            <w:proofErr w:type="spellEnd"/>
            <w:r w:rsidRPr="00223C0B">
              <w:rPr>
                <w:rFonts w:ascii="Times New Roman" w:eastAsia="Times New Roman" w:hAnsi="Times New Roman" w:cs="Times New Roman"/>
                <w:color w:val="000000"/>
                <w:sz w:val="24"/>
                <w:szCs w:val="24"/>
                <w:lang w:eastAsia="pl-PL"/>
              </w:rPr>
              <w:t>“) по отношение наличието на доказателства, документиращи действието на този контрол.</w:t>
            </w:r>
          </w:p>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Например, доказателство за одобрение са документира с подпис и в този случай контролът е видим.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Редовно ли проверявате действието на този контрол?</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От падащото меню екипа за оценка на риска избира съответното твърдение („</w:t>
            </w:r>
            <w:proofErr w:type="spellStart"/>
            <w:r w:rsidRPr="00223C0B">
              <w:rPr>
                <w:rFonts w:ascii="Times New Roman" w:eastAsia="Times New Roman" w:hAnsi="Times New Roman" w:cs="Times New Roman"/>
                <w:color w:val="000000"/>
                <w:sz w:val="24"/>
                <w:szCs w:val="24"/>
                <w:lang w:eastAsia="pl-PL"/>
              </w:rPr>
              <w:t>yes</w:t>
            </w:r>
            <w:proofErr w:type="spellEnd"/>
            <w:r w:rsidRPr="00223C0B">
              <w:rPr>
                <w:rFonts w:ascii="Times New Roman" w:eastAsia="Times New Roman" w:hAnsi="Times New Roman" w:cs="Times New Roman"/>
                <w:color w:val="000000"/>
                <w:sz w:val="24"/>
                <w:szCs w:val="24"/>
                <w:lang w:eastAsia="pl-PL"/>
              </w:rPr>
              <w:t>“ или „</w:t>
            </w:r>
            <w:proofErr w:type="spellStart"/>
            <w:r w:rsidRPr="00223C0B">
              <w:rPr>
                <w:rFonts w:ascii="Times New Roman" w:eastAsia="Times New Roman" w:hAnsi="Times New Roman" w:cs="Times New Roman"/>
                <w:color w:val="000000"/>
                <w:sz w:val="24"/>
                <w:szCs w:val="24"/>
                <w:lang w:eastAsia="pl-PL"/>
              </w:rPr>
              <w:t>no</w:t>
            </w:r>
            <w:proofErr w:type="spellEnd"/>
            <w:r w:rsidRPr="00223C0B">
              <w:rPr>
                <w:rFonts w:ascii="Times New Roman" w:eastAsia="Times New Roman" w:hAnsi="Times New Roman" w:cs="Times New Roman"/>
                <w:color w:val="000000"/>
                <w:sz w:val="24"/>
                <w:szCs w:val="24"/>
                <w:lang w:eastAsia="pl-PL"/>
              </w:rPr>
              <w:t xml:space="preserve">“) по отношение на това дали действието на контрола се проверява редовно. Такава проверка може да се направи от вътрешен или външен одит или чрез каквато и да е друга система за мониторинг.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b/>
                <w:bCs/>
                <w:color w:val="000000"/>
                <w:sz w:val="24"/>
                <w:szCs w:val="24"/>
                <w:lang w:eastAsia="bg-BG"/>
              </w:rPr>
              <w:t>Доколко сте уверени в ефективността на този контрол?</w:t>
            </w:r>
          </w:p>
        </w:tc>
        <w:tc>
          <w:tcPr>
            <w:tcW w:w="5316" w:type="dxa"/>
            <w:shd w:val="clear" w:color="auto" w:fill="auto"/>
          </w:tcPr>
          <w:p w:rsidR="00223C0B" w:rsidRPr="00223C0B" w:rsidRDefault="00223C0B" w:rsidP="00223C0B">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На базата до някъде на отговорите на предишните два въпроса екипа за самооценка трябва да </w:t>
            </w:r>
            <w:proofErr w:type="spellStart"/>
            <w:r w:rsidRPr="00223C0B">
              <w:rPr>
                <w:rFonts w:ascii="Times New Roman" w:eastAsia="Times New Roman" w:hAnsi="Times New Roman" w:cs="Times New Roman"/>
                <w:color w:val="000000"/>
                <w:sz w:val="24"/>
                <w:szCs w:val="24"/>
                <w:lang w:eastAsia="pl-PL"/>
              </w:rPr>
              <w:t>индикира</w:t>
            </w:r>
            <w:proofErr w:type="spellEnd"/>
            <w:r w:rsidRPr="00223C0B">
              <w:rPr>
                <w:rFonts w:ascii="Times New Roman" w:eastAsia="Times New Roman" w:hAnsi="Times New Roman" w:cs="Times New Roman"/>
                <w:color w:val="000000"/>
                <w:sz w:val="24"/>
                <w:szCs w:val="24"/>
                <w:lang w:eastAsia="pl-PL"/>
              </w:rPr>
              <w:t xml:space="preserve"> степента на увереност по отношение ефективността на контрола за превенция на съответния риск („висока“, „средна“ и „ниска“)</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bCs/>
                <w:color w:val="000000"/>
                <w:sz w:val="24"/>
                <w:szCs w:val="24"/>
                <w:lang w:eastAsia="bg-BG"/>
              </w:rPr>
            </w:pPr>
            <w:r w:rsidRPr="00223C0B">
              <w:rPr>
                <w:rFonts w:ascii="Times New Roman" w:eastAsia="Times New Roman" w:hAnsi="Times New Roman" w:cs="Times New Roman"/>
                <w:b/>
                <w:bCs/>
                <w:color w:val="000000"/>
                <w:sz w:val="24"/>
                <w:szCs w:val="24"/>
                <w:lang w:eastAsia="bg-BG"/>
              </w:rPr>
              <w:t>Комбинираният ефект от приложените контроли върху ВЛИЯНИЕТО на риска, като се отчита нивото на увереност?</w:t>
            </w:r>
          </w:p>
        </w:tc>
        <w:tc>
          <w:tcPr>
            <w:tcW w:w="5316" w:type="dxa"/>
            <w:shd w:val="clear" w:color="auto" w:fill="auto"/>
          </w:tcPr>
          <w:p w:rsidR="00223C0B" w:rsidRPr="00223C0B" w:rsidRDefault="00223C0B" w:rsidP="00223C0B">
            <w:pPr>
              <w:spacing w:after="0" w:line="240" w:lineRule="auto"/>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От падащото се избира резултат от -1 до - 4, който показва с колко екипа за самооценка вярва, че е намалено влиянието на риска от съществуващите контроли. Контроли, които откриват измами намаляват влиянието на измамите тъй като показват, че вътрешните контролни механизми работят. </w:t>
            </w:r>
          </w:p>
        </w:tc>
      </w:tr>
      <w:tr w:rsidR="00223C0B" w:rsidRPr="00223C0B" w:rsidTr="00FB5E6F">
        <w:tc>
          <w:tcPr>
            <w:tcW w:w="4318" w:type="dxa"/>
            <w:shd w:val="clear" w:color="auto" w:fill="auto"/>
          </w:tcPr>
          <w:p w:rsidR="00223C0B" w:rsidRPr="00223C0B" w:rsidRDefault="00223C0B" w:rsidP="00223C0B">
            <w:pPr>
              <w:autoSpaceDE w:val="0"/>
              <w:autoSpaceDN w:val="0"/>
              <w:adjustRightInd w:val="0"/>
              <w:spacing w:after="0" w:line="240" w:lineRule="auto"/>
              <w:rPr>
                <w:rFonts w:ascii="Times New Roman" w:eastAsia="Times New Roman" w:hAnsi="Times New Roman" w:cs="Times New Roman"/>
                <w:b/>
                <w:bCs/>
                <w:color w:val="000000"/>
                <w:sz w:val="24"/>
                <w:szCs w:val="24"/>
                <w:lang w:eastAsia="bg-BG"/>
              </w:rPr>
            </w:pPr>
            <w:r w:rsidRPr="00223C0B">
              <w:rPr>
                <w:rFonts w:ascii="Times New Roman" w:eastAsia="Times New Roman" w:hAnsi="Times New Roman" w:cs="Times New Roman"/>
                <w:b/>
                <w:bCs/>
                <w:color w:val="000000"/>
                <w:sz w:val="24"/>
                <w:szCs w:val="24"/>
                <w:lang w:eastAsia="bg-BG"/>
              </w:rPr>
              <w:t>Комбинираният ефект от приложените контроли върху ВЕРОЯТНОСТТА на риска, като се отчита нивото на увереност</w:t>
            </w:r>
          </w:p>
        </w:tc>
        <w:tc>
          <w:tcPr>
            <w:tcW w:w="5316" w:type="dxa"/>
            <w:shd w:val="clear" w:color="auto" w:fill="auto"/>
          </w:tcPr>
          <w:p w:rsidR="00223C0B" w:rsidRPr="00223C0B" w:rsidRDefault="00223C0B" w:rsidP="00223C0B">
            <w:pPr>
              <w:spacing w:after="0" w:line="240" w:lineRule="auto"/>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От падащото се избира резултат от -1 до - 4, който показва с колко екипа за самооценка вярва, че е намалена вероятността от възникване на риска при съществуващите контроли. Контроли които откриват измами само индиректно намаляват вероятността за възникването им. </w:t>
            </w:r>
          </w:p>
        </w:tc>
      </w:tr>
    </w:tbl>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Подробните резултати от самооценката са налични в документ от извършената самооценка.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За да се осигури, че контролните процедури за управление на риска от измами  остават адекватни се предвижда самооценката да се извършва ежегодно, координирано от отдел „Управление на риска“.</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Самооценката се извършва от назначена със заповед на Ръководителя на УО работна група с ръководител директора на дирекция „Координация на програми и проекти“ и членове началниците на отдели в УО и предложените от тях експерти от съответния отдел.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bCs/>
          <w:color w:val="000000"/>
          <w:sz w:val="24"/>
          <w:szCs w:val="24"/>
          <w:lang w:eastAsia="pl-PL"/>
        </w:rPr>
      </w:pPr>
      <w:r w:rsidRPr="00223C0B">
        <w:rPr>
          <w:rFonts w:ascii="Times New Roman" w:eastAsia="Times New Roman" w:hAnsi="Times New Roman" w:cs="Times New Roman"/>
          <w:b/>
          <w:bCs/>
          <w:color w:val="000000"/>
          <w:sz w:val="24"/>
          <w:szCs w:val="24"/>
          <w:lang w:eastAsia="pl-PL"/>
        </w:rPr>
        <w:t>Основни стъпки при самооценката:</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Оценка на брутния риск</w:t>
      </w:r>
    </w:p>
    <w:p w:rsidR="00223C0B" w:rsidRPr="00223C0B" w:rsidRDefault="00223C0B" w:rsidP="00267EED">
      <w:pPr>
        <w:tabs>
          <w:tab w:val="left" w:pos="1134"/>
        </w:tabs>
        <w:spacing w:after="0" w:line="240" w:lineRule="auto"/>
        <w:ind w:left="1843" w:hanging="1527"/>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Брутният риск се отнася до равнището на риска преди отчитане на ефекта на</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съществуващите или планираните контролни мерки. Количественото изразяване на риска обикновено се състои от комбинация от „вероятността“ на риска — каква е вероятността да настъпи събитието, и „въздействието“ на риска— какви ще бъдат последиците от събитието във финансово и нефинансово изражение. </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i/>
          <w:iCs/>
          <w:sz w:val="24"/>
          <w:szCs w:val="20"/>
          <w:lang w:eastAsia="pl-PL"/>
        </w:rPr>
      </w:pPr>
      <w:r w:rsidRPr="00223C0B">
        <w:rPr>
          <w:rFonts w:ascii="Times New Roman" w:eastAsia="Times New Roman" w:hAnsi="Times New Roman" w:cs="Times New Roman"/>
          <w:sz w:val="24"/>
          <w:szCs w:val="20"/>
          <w:lang w:eastAsia="pl-PL"/>
        </w:rPr>
        <w:t xml:space="preserve">Оценката на брутния риск се извършва от екипа за самооценка съгласно  </w:t>
      </w:r>
      <w:r w:rsidRPr="00223C0B">
        <w:rPr>
          <w:rFonts w:ascii="Times New Roman" w:eastAsia="Times New Roman" w:hAnsi="Times New Roman" w:cs="Times New Roman"/>
          <w:i/>
          <w:iCs/>
          <w:sz w:val="24"/>
          <w:szCs w:val="20"/>
          <w:lang w:eastAsia="pl-PL"/>
        </w:rPr>
        <w:t>„</w:t>
      </w:r>
      <w:hyperlink r:id="rId15" w:tooltip="Разпределение за оценка на бруто риска" w:history="1">
        <w:r w:rsidRPr="00223C0B">
          <w:rPr>
            <w:rFonts w:ascii="Times New Roman" w:eastAsia="Times New Roman" w:hAnsi="Times New Roman" w:cs="Times New Roman"/>
            <w:i/>
            <w:color w:val="0000FF"/>
            <w:sz w:val="24"/>
            <w:szCs w:val="24"/>
            <w:u w:val="single"/>
            <w:lang w:eastAsia="bg-BG"/>
          </w:rPr>
          <w:t>Приложение № 8.05-част 1</w:t>
        </w:r>
      </w:hyperlink>
      <w:r w:rsidRPr="00223C0B">
        <w:rPr>
          <w:rFonts w:ascii="Times New Roman" w:eastAsia="Times New Roman" w:hAnsi="Times New Roman" w:cs="Times New Roman"/>
          <w:i/>
          <w:iCs/>
          <w:sz w:val="24"/>
          <w:szCs w:val="20"/>
          <w:lang w:eastAsia="pl-PL"/>
        </w:rPr>
        <w:t xml:space="preserve"> Разпределение за оценка на бруто риска“. </w:t>
      </w:r>
      <w:r w:rsidRPr="00223C0B">
        <w:rPr>
          <w:rFonts w:ascii="Times New Roman" w:eastAsia="Times New Roman" w:hAnsi="Times New Roman" w:cs="Times New Roman"/>
          <w:sz w:val="24"/>
          <w:szCs w:val="20"/>
          <w:lang w:eastAsia="pl-PL"/>
        </w:rPr>
        <w:t xml:space="preserve">Оценката се документира чрез попълването на </w:t>
      </w:r>
      <w:r w:rsidRPr="00223C0B">
        <w:rPr>
          <w:rFonts w:ascii="Times New Roman" w:eastAsia="Times New Roman" w:hAnsi="Times New Roman" w:cs="Times New Roman"/>
          <w:i/>
          <w:iCs/>
          <w:sz w:val="24"/>
          <w:szCs w:val="20"/>
          <w:lang w:eastAsia="pl-PL"/>
        </w:rPr>
        <w:t>„</w:t>
      </w:r>
      <w:hyperlink r:id="rId16" w:tooltip="Обосновка за оценката на бруто риска" w:history="1">
        <w:r w:rsidRPr="00223C0B">
          <w:rPr>
            <w:rFonts w:ascii="Times New Roman" w:eastAsia="Times New Roman" w:hAnsi="Times New Roman" w:cs="Times New Roman"/>
            <w:i/>
            <w:color w:val="0000FF"/>
            <w:sz w:val="24"/>
            <w:szCs w:val="24"/>
            <w:u w:val="single"/>
            <w:lang w:eastAsia="bg-BG"/>
          </w:rPr>
          <w:t>Приложение № 8.05-част 3</w:t>
        </w:r>
      </w:hyperlink>
      <w:r w:rsidRPr="00223C0B">
        <w:rPr>
          <w:rFonts w:ascii="Times New Roman" w:eastAsia="Times New Roman" w:hAnsi="Times New Roman" w:cs="Times New Roman"/>
          <w:i/>
          <w:iCs/>
          <w:sz w:val="24"/>
          <w:szCs w:val="20"/>
          <w:lang w:eastAsia="pl-PL"/>
        </w:rPr>
        <w:t xml:space="preserve"> Обосновка за оценката на бруто риска“.</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Текущи ограничителни контролни мерки</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В инструмента предварително са определени известен брой възможни контролни превантивни мерки. Тези мерки са примерни и могат да бъдат премахнати от екипа за оценка, ако такива контролни мерки не са налице, и могат да бъдат добавени редове, ако са въведени допълнителни контролни мерки за противодействие на установения риск. Възможно е контролна мярка, предвидена за един конкретен риск, да е от значение и за други рискове — в такива случаи мерките могат да се повтарят няколко пъти. </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При идентифицирането на ограничителните контролни мерки, екипът за самооценка попълва „</w:t>
      </w:r>
      <w:hyperlink r:id="rId17" w:tooltip="Помощни таблици" w:history="1">
        <w:r w:rsidRPr="00223C0B">
          <w:rPr>
            <w:rFonts w:ascii="Times New Roman" w:eastAsia="Times New Roman" w:hAnsi="Times New Roman" w:cs="Times New Roman"/>
            <w:i/>
            <w:iCs/>
            <w:color w:val="0000FF"/>
            <w:sz w:val="24"/>
            <w:szCs w:val="20"/>
            <w:u w:val="single"/>
            <w:lang w:eastAsia="pl-PL"/>
          </w:rPr>
          <w:t>Приложение № 8.05-част 2</w:t>
        </w:r>
      </w:hyperlink>
      <w:r w:rsidRPr="00223C0B">
        <w:rPr>
          <w:rFonts w:ascii="Times New Roman" w:eastAsia="Times New Roman" w:hAnsi="Times New Roman" w:cs="Times New Roman"/>
          <w:i/>
          <w:iCs/>
          <w:color w:val="0000FF"/>
          <w:sz w:val="24"/>
          <w:szCs w:val="20"/>
          <w:u w:val="single"/>
          <w:lang w:eastAsia="pl-PL"/>
        </w:rPr>
        <w:t xml:space="preserve"> Помощни таблици</w:t>
      </w:r>
      <w:r w:rsidRPr="00223C0B">
        <w:rPr>
          <w:rFonts w:ascii="Times New Roman" w:eastAsia="Times New Roman" w:hAnsi="Times New Roman" w:cs="Times New Roman"/>
          <w:sz w:val="24"/>
          <w:szCs w:val="20"/>
          <w:lang w:eastAsia="pl-PL"/>
        </w:rPr>
        <w:t xml:space="preserve">“. В него </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се описва как тези контроли се прилагат от УО, реферира се към описанието на тези контролни мерки в Системите за управление и контрол на УО и в Процедурния наръчник за управление и изпълнение на ПТС, посочват се конкретни доказателства за прилагането на  контролните мерки – например контролни листа, заповеди, протоколи и т.н. </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Оценка на нетния риск</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Нетният риск се отнася до степента на риска след отчитане на ефекта на всички съществуващи контролни мерки и тяхната ефективност, т.е. ситуацията такава, каквато е към момента на оценка.</w:t>
      </w:r>
    </w:p>
    <w:p w:rsidR="00223C0B" w:rsidRPr="00223C0B" w:rsidRDefault="00223C0B" w:rsidP="00267EED">
      <w:pPr>
        <w:numPr>
          <w:ilvl w:val="6"/>
          <w:numId w:val="58"/>
        </w:numPr>
        <w:tabs>
          <w:tab w:val="left" w:pos="1134"/>
        </w:tabs>
        <w:autoSpaceDE w:val="0"/>
        <w:autoSpaceDN w:val="0"/>
        <w:adjustRightInd w:val="0"/>
        <w:spacing w:after="0" w:line="240" w:lineRule="auto"/>
        <w:ind w:left="284" w:firstLine="32"/>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 xml:space="preserve">План за действие за въвеждане на ефективни и пропорционални мерки за </w:t>
      </w:r>
      <w:r w:rsidRPr="00223C0B">
        <w:rPr>
          <w:rFonts w:ascii="Times New Roman" w:eastAsia="Times New Roman" w:hAnsi="Times New Roman" w:cs="Times New Roman"/>
          <w:sz w:val="24"/>
          <w:szCs w:val="20"/>
          <w:lang w:eastAsia="pl-PL"/>
        </w:rPr>
        <w:t>борба с измамите</w:t>
      </w:r>
    </w:p>
    <w:p w:rsidR="00223C0B" w:rsidRPr="00223C0B" w:rsidRDefault="00223C0B" w:rsidP="00267EED">
      <w:pPr>
        <w:tabs>
          <w:tab w:val="left" w:pos="1134"/>
        </w:tabs>
        <w:spacing w:after="0" w:line="240" w:lineRule="auto"/>
        <w:ind w:left="284" w:firstLine="32"/>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Екипът за самооценка изготвя адекватен План за действие за въвеждане на ефективни и пропорционални мерки за борба с измамите чрез попълване на „</w:t>
      </w:r>
      <w:hyperlink r:id="rId18" w:tooltip="План за действие за въвеждане на ефективни и пропорционални мерки за борба с измамите" w:history="1">
        <w:r w:rsidRPr="00223C0B">
          <w:rPr>
            <w:rFonts w:ascii="Times New Roman" w:eastAsia="Times New Roman" w:hAnsi="Times New Roman" w:cs="Times New Roman"/>
            <w:i/>
            <w:iCs/>
            <w:color w:val="0000FF"/>
            <w:sz w:val="24"/>
            <w:szCs w:val="20"/>
            <w:u w:val="single"/>
            <w:lang w:eastAsia="pl-PL"/>
          </w:rPr>
          <w:t>Приложение № 8.04</w:t>
        </w:r>
      </w:hyperlink>
      <w:r w:rsidRPr="00223C0B">
        <w:rPr>
          <w:rFonts w:ascii="Times New Roman" w:eastAsia="Times New Roman" w:hAnsi="Times New Roman" w:cs="Times New Roman"/>
          <w:sz w:val="24"/>
          <w:szCs w:val="20"/>
          <w:lang w:eastAsia="pl-PL"/>
        </w:rPr>
        <w:t>“</w:t>
      </w:r>
      <w:r w:rsidRPr="00223C0B">
        <w:rPr>
          <w:rFonts w:ascii="Times New Roman" w:eastAsia="Times New Roman" w:hAnsi="Times New Roman" w:cs="Times New Roman"/>
          <w:i/>
          <w:iCs/>
          <w:sz w:val="24"/>
          <w:szCs w:val="20"/>
          <w:lang w:eastAsia="pl-PL"/>
        </w:rPr>
        <w:t xml:space="preserve">, </w:t>
      </w:r>
      <w:r w:rsidRPr="00223C0B">
        <w:rPr>
          <w:rFonts w:ascii="Times New Roman" w:eastAsia="Times New Roman" w:hAnsi="Times New Roman" w:cs="Times New Roman"/>
          <w:sz w:val="24"/>
          <w:szCs w:val="20"/>
          <w:lang w:eastAsia="pl-PL"/>
        </w:rPr>
        <w:t xml:space="preserve">в което се посочват съответните действия/мерки, сроковете за изпълнение и съответните отговорни служители. </w:t>
      </w:r>
    </w:p>
    <w:p w:rsidR="00223C0B" w:rsidRPr="00223C0B" w:rsidRDefault="00223C0B" w:rsidP="00267EED">
      <w:pPr>
        <w:numPr>
          <w:ilvl w:val="6"/>
          <w:numId w:val="58"/>
        </w:numPr>
        <w:tabs>
          <w:tab w:val="left" w:pos="1134"/>
        </w:tabs>
        <w:autoSpaceDE w:val="0"/>
        <w:autoSpaceDN w:val="0"/>
        <w:adjustRightInd w:val="0"/>
        <w:spacing w:after="0" w:line="240" w:lineRule="auto"/>
        <w:ind w:left="1843" w:hanging="1527"/>
        <w:contextualSpacing/>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Целеви риск</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Целевият риск се отнася до равнището на риска след отчитане на ефекта на текущите  и планираните мерки за контрол.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 xml:space="preserve">б) Докладване на резултатите от извършената самооценка и последващи действия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Резултатите  от извършената самооценка се докладват на Ръководителя на УО от председателя на работната група.</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В случай, че в резултат на самооценката се констатира необходимост от въвеждане на допълнителни контроли, ще се следва процедурата описана в</w:t>
      </w:r>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Guidance</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Note</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on</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Fraud</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Risk</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Assesment</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and</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Effective</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and</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Proportionate</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Anti</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Fraud</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Measures</w:t>
      </w:r>
      <w:proofErr w:type="spellEnd"/>
      <w:r w:rsidRPr="00223C0B">
        <w:rPr>
          <w:rFonts w:ascii="Times New Roman" w:eastAsia="Times New Roman" w:hAnsi="Times New Roman" w:cs="Times New Roman"/>
          <w:color w:val="000000"/>
          <w:sz w:val="24"/>
          <w:szCs w:val="24"/>
          <w:lang w:eastAsia="pl-PL"/>
        </w:rPr>
        <w:t xml:space="preserve"> 2013 </w:t>
      </w:r>
      <w:proofErr w:type="spellStart"/>
      <w:r w:rsidRPr="00223C0B">
        <w:rPr>
          <w:rFonts w:ascii="Times New Roman" w:eastAsia="Times New Roman" w:hAnsi="Times New Roman" w:cs="Times New Roman"/>
          <w:color w:val="000000"/>
          <w:sz w:val="24"/>
          <w:szCs w:val="24"/>
          <w:lang w:eastAsia="pl-PL"/>
        </w:rPr>
        <w:t>Ref</w:t>
      </w:r>
      <w:proofErr w:type="spellEnd"/>
      <w:r w:rsidRPr="00223C0B">
        <w:rPr>
          <w:rFonts w:ascii="Times New Roman" w:eastAsia="Times New Roman" w:hAnsi="Times New Roman" w:cs="Times New Roman"/>
          <w:color w:val="000000"/>
          <w:sz w:val="24"/>
          <w:szCs w:val="24"/>
          <w:lang w:eastAsia="pl-PL"/>
        </w:rPr>
        <w:t xml:space="preserve">. </w:t>
      </w:r>
      <w:proofErr w:type="spellStart"/>
      <w:r w:rsidRPr="00223C0B">
        <w:rPr>
          <w:rFonts w:ascii="Times New Roman" w:eastAsia="Times New Roman" w:hAnsi="Times New Roman" w:cs="Times New Roman"/>
          <w:color w:val="000000"/>
          <w:sz w:val="24"/>
          <w:szCs w:val="24"/>
          <w:lang w:eastAsia="pl-PL"/>
        </w:rPr>
        <w:t>Ares</w:t>
      </w:r>
      <w:proofErr w:type="spellEnd"/>
      <w:r w:rsidRPr="00223C0B">
        <w:rPr>
          <w:rFonts w:ascii="Times New Roman" w:eastAsia="Times New Roman" w:hAnsi="Times New Roman" w:cs="Times New Roman"/>
          <w:color w:val="000000"/>
          <w:sz w:val="24"/>
          <w:szCs w:val="24"/>
          <w:lang w:eastAsia="pl-PL"/>
        </w:rPr>
        <w:t xml:space="preserve"> (2013)3769073 - 19/12/2013 на ГД „Регионална и урбанистична политика“ на ЕК, а именно </w:t>
      </w:r>
      <w:r w:rsidRPr="00223C0B">
        <w:rPr>
          <w:rFonts w:ascii="Times New Roman" w:eastAsia="Times New Roman" w:hAnsi="Times New Roman" w:cs="Times New Roman"/>
          <w:sz w:val="24"/>
          <w:szCs w:val="24"/>
          <w:lang w:eastAsia="pl-PL"/>
        </w:rPr>
        <w:t>за документиране на необходимите действия се съставя  план за действие съгласно образеца от приложението на Процедурния наръчник на УО в който са :</w:t>
      </w:r>
    </w:p>
    <w:p w:rsidR="00223C0B" w:rsidRPr="00223C0B" w:rsidRDefault="00223C0B" w:rsidP="00223C0B">
      <w:pPr>
        <w:numPr>
          <w:ilvl w:val="1"/>
          <w:numId w:val="23"/>
        </w:numPr>
        <w:tabs>
          <w:tab w:val="num" w:pos="1134"/>
        </w:tabs>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color w:val="000000"/>
          <w:sz w:val="24"/>
          <w:szCs w:val="24"/>
          <w:lang w:eastAsia="pl-PL"/>
        </w:rPr>
        <w:t>Идентифицирани необходимите допълнителни контроли</w:t>
      </w:r>
    </w:p>
    <w:p w:rsidR="00223C0B" w:rsidRPr="00223C0B" w:rsidRDefault="00223C0B" w:rsidP="00223C0B">
      <w:pPr>
        <w:numPr>
          <w:ilvl w:val="1"/>
          <w:numId w:val="23"/>
        </w:numPr>
        <w:tabs>
          <w:tab w:val="num" w:pos="1134"/>
        </w:tabs>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color w:val="000000"/>
          <w:sz w:val="24"/>
          <w:szCs w:val="24"/>
          <w:lang w:eastAsia="pl-PL"/>
        </w:rPr>
        <w:t>Определяне на отговорните за въвеждането им лица и срокове за това</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Планът за действие се съставя от групата за самооценка и се одобрява от Ръководителя на УО. Одобреният план се съхранява от определен от началника служител на отдел „Управление на риска“. </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в) Годишна актуализация</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Годишната актуализация на самооценката се извършва след изтичането на четвъртото тримесечие на съответната година от назначена със заповед на Ръководителя на УО работна група, в  която влизат представители на всички отдели от дирекцията - началник на отдел и експерт/и от съответното звено.</w:t>
      </w: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b/>
          <w:color w:val="000000"/>
          <w:sz w:val="24"/>
          <w:szCs w:val="24"/>
          <w:lang w:eastAsia="pl-PL"/>
        </w:rPr>
      </w:pPr>
    </w:p>
    <w:p w:rsidR="00223C0B" w:rsidRPr="00223C0B" w:rsidRDefault="00223C0B" w:rsidP="00223C0B">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pl-PL"/>
        </w:rPr>
      </w:pPr>
      <w:bookmarkStart w:id="90" w:name="_Toc479775383"/>
      <w:bookmarkStart w:id="91" w:name="_Toc479775385"/>
      <w:bookmarkStart w:id="92" w:name="_Toc479775386"/>
      <w:bookmarkStart w:id="93" w:name="_Toc479775825"/>
      <w:bookmarkStart w:id="94" w:name="_Toc140150302"/>
      <w:bookmarkStart w:id="95" w:name="_Toc149213649"/>
      <w:bookmarkStart w:id="96" w:name="_Toc150526771"/>
      <w:bookmarkEnd w:id="90"/>
      <w:bookmarkEnd w:id="91"/>
      <w:bookmarkEnd w:id="92"/>
      <w:r w:rsidRPr="00223C0B">
        <w:rPr>
          <w:rFonts w:ascii="Times New Roman" w:eastAsia="Times New Roman" w:hAnsi="Times New Roman" w:cs="Times New Roman"/>
          <w:b/>
          <w:sz w:val="24"/>
          <w:szCs w:val="24"/>
          <w:lang w:eastAsia="pl-PL"/>
        </w:rPr>
        <w:t xml:space="preserve">2.12. Контрол на УО за функционирането на специфичните мерки за борба с риска от </w:t>
      </w:r>
      <w:r w:rsidRPr="00223C0B">
        <w:rPr>
          <w:rFonts w:ascii="Times New Roman" w:eastAsia="EUAlbertina-Regu-Identity-H" w:hAnsi="Times New Roman" w:cs="Times New Roman"/>
          <w:b/>
          <w:w w:val="103"/>
          <w:sz w:val="24"/>
          <w:szCs w:val="24"/>
          <w:lang w:eastAsia="pl-PL"/>
        </w:rPr>
        <w:t>измами</w:t>
      </w:r>
      <w:bookmarkEnd w:id="93"/>
      <w:bookmarkEnd w:id="94"/>
      <w:bookmarkEnd w:id="95"/>
      <w:bookmarkEnd w:id="96"/>
      <w:r w:rsidRPr="00223C0B">
        <w:rPr>
          <w:rFonts w:ascii="Times New Roman" w:eastAsia="Times New Roman" w:hAnsi="Times New Roman" w:cs="Times New Roman"/>
          <w:b/>
          <w:sz w:val="24"/>
          <w:szCs w:val="24"/>
          <w:lang w:eastAsia="pl-PL"/>
        </w:rPr>
        <w:t xml:space="preserve">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ab/>
        <w:t>Контролът включва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color w:val="000000"/>
          <w:sz w:val="24"/>
          <w:szCs w:val="24"/>
          <w:lang w:eastAsia="pl-PL"/>
        </w:rPr>
        <w:t>1. контрол по отношение на функционирането на идентифицираните и описани в рамките на самооценката контролни процедури за риска от измами</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а) контрол в рамките на изпълнението на процедурите, отговорност на съответните отдели на УО, изпълняван от тези отдели</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color w:val="000000"/>
          <w:sz w:val="24"/>
          <w:szCs w:val="24"/>
          <w:lang w:eastAsia="pl-PL"/>
        </w:rPr>
        <w:t>б) текущ контрол, упражняван от отдел</w:t>
      </w:r>
      <w:r w:rsidRPr="00223C0B">
        <w:rPr>
          <w:rFonts w:ascii="Times New Roman" w:eastAsia="Times New Roman" w:hAnsi="Times New Roman" w:cs="Times New Roman"/>
          <w:sz w:val="24"/>
          <w:szCs w:val="24"/>
          <w:lang w:eastAsia="pl-PL"/>
        </w:rPr>
        <w:t xml:space="preserve"> „Управление на риска“</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b/>
          <w:color w:val="000000"/>
          <w:sz w:val="24"/>
          <w:szCs w:val="24"/>
          <w:lang w:eastAsia="pl-PL"/>
        </w:rPr>
      </w:pPr>
      <w:r w:rsidRPr="00223C0B">
        <w:rPr>
          <w:rFonts w:ascii="Times New Roman" w:eastAsia="Times New Roman" w:hAnsi="Times New Roman" w:cs="Times New Roman"/>
          <w:b/>
          <w:sz w:val="24"/>
          <w:szCs w:val="24"/>
          <w:lang w:eastAsia="pl-PL"/>
        </w:rPr>
        <w:t>2</w:t>
      </w:r>
      <w:r w:rsidRPr="00223C0B">
        <w:rPr>
          <w:rFonts w:ascii="Times New Roman" w:eastAsia="Times New Roman" w:hAnsi="Times New Roman" w:cs="Times New Roman"/>
          <w:b/>
          <w:color w:val="000000"/>
          <w:sz w:val="24"/>
          <w:szCs w:val="24"/>
          <w:lang w:eastAsia="pl-PL"/>
        </w:rPr>
        <w:t>.</w:t>
      </w:r>
      <w:r w:rsidR="00267EED" w:rsidRPr="00267EED">
        <w:rPr>
          <w:rFonts w:ascii="Times New Roman" w:eastAsia="Times New Roman" w:hAnsi="Times New Roman" w:cs="Times New Roman"/>
          <w:b/>
          <w:color w:val="000000"/>
          <w:sz w:val="24"/>
          <w:szCs w:val="24"/>
          <w:lang w:eastAsia="pl-PL"/>
        </w:rPr>
        <w:t xml:space="preserve"> </w:t>
      </w:r>
      <w:r w:rsidRPr="00223C0B">
        <w:rPr>
          <w:rFonts w:ascii="Times New Roman" w:eastAsia="Times New Roman" w:hAnsi="Times New Roman" w:cs="Times New Roman"/>
          <w:b/>
          <w:color w:val="000000"/>
          <w:sz w:val="24"/>
          <w:szCs w:val="24"/>
          <w:lang w:eastAsia="pl-PL"/>
        </w:rPr>
        <w:t>текущ преглед на напредъка спрямо плановете за действие</w:t>
      </w:r>
      <w:r w:rsidRPr="00223C0B">
        <w:rPr>
          <w:rFonts w:ascii="Times New Roman" w:eastAsia="Times New Roman" w:hAnsi="Times New Roman" w:cs="Times New Roman"/>
          <w:b/>
          <w:sz w:val="24"/>
          <w:szCs w:val="24"/>
          <w:lang w:eastAsia="pl-PL"/>
        </w:rPr>
        <w:t xml:space="preserve">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Извършва се в рамките на срещите за управление на риска по т. 1.6.4 Докладване, наблюдение и преглед, буква в ) от ПН, където отговорните за изпълнението на плана лица докладват за напредъка по изпълнението му. Обсъжданията и решенията се документират от отдел „Управление на риска“</w:t>
      </w:r>
    </w:p>
    <w:p w:rsidR="00223C0B" w:rsidRPr="00223C0B" w:rsidRDefault="00267EED" w:rsidP="00267EED">
      <w:pPr>
        <w:tabs>
          <w:tab w:val="left" w:pos="1134"/>
          <w:tab w:val="num" w:pos="1620"/>
        </w:tabs>
        <w:spacing w:after="0" w:line="240" w:lineRule="auto"/>
        <w:ind w:firstLine="851"/>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3. </w:t>
      </w:r>
      <w:r w:rsidR="00223C0B" w:rsidRPr="00223C0B">
        <w:rPr>
          <w:rFonts w:ascii="Times New Roman" w:eastAsia="Times New Roman" w:hAnsi="Times New Roman" w:cs="Times New Roman"/>
          <w:b/>
          <w:sz w:val="24"/>
          <w:szCs w:val="24"/>
          <w:lang w:eastAsia="pl-PL"/>
        </w:rPr>
        <w:t xml:space="preserve">актуализация на извършената самооценка </w:t>
      </w:r>
    </w:p>
    <w:p w:rsidR="00223C0B" w:rsidRDefault="00223C0B" w:rsidP="00223C0B">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r w:rsidRPr="00223C0B">
        <w:rPr>
          <w:rFonts w:ascii="Times New Roman" w:eastAsia="Times New Roman" w:hAnsi="Times New Roman" w:cs="Times New Roman"/>
          <w:color w:val="000000"/>
          <w:sz w:val="24"/>
          <w:szCs w:val="24"/>
          <w:lang w:eastAsia="pl-PL"/>
        </w:rPr>
        <w:t>Самооценката се обсъжда и при необходимост актуализира по време на срещите</w:t>
      </w:r>
      <w:r w:rsidR="00355E66">
        <w:rPr>
          <w:rFonts w:ascii="Times New Roman" w:eastAsia="Times New Roman" w:hAnsi="Times New Roman" w:cs="Times New Roman"/>
          <w:color w:val="000000"/>
          <w:sz w:val="24"/>
          <w:szCs w:val="24"/>
          <w:lang w:eastAsia="pl-PL"/>
        </w:rPr>
        <w:t xml:space="preserve"> за управление на риска по т. 2</w:t>
      </w:r>
      <w:r w:rsidRPr="00223C0B">
        <w:rPr>
          <w:rFonts w:ascii="Times New Roman" w:eastAsia="Times New Roman" w:hAnsi="Times New Roman" w:cs="Times New Roman"/>
          <w:color w:val="000000"/>
          <w:sz w:val="24"/>
          <w:szCs w:val="24"/>
          <w:lang w:eastAsia="pl-PL"/>
        </w:rPr>
        <w:t xml:space="preserve">.6.4, буква в ) от ПН. Обсъжданията и решенията се документират от отдел „Управление на риска“. </w:t>
      </w:r>
    </w:p>
    <w:p w:rsidR="00573339" w:rsidRDefault="00573339" w:rsidP="00223C0B">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Pr="00D5640A" w:rsidRDefault="00573339" w:rsidP="00D5640A">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pl-PL"/>
        </w:rPr>
      </w:pPr>
      <w:bookmarkStart w:id="97" w:name="_Toc150526772"/>
      <w:r w:rsidRPr="00D5640A">
        <w:rPr>
          <w:rFonts w:ascii="Times New Roman" w:eastAsia="Times New Roman" w:hAnsi="Times New Roman" w:cs="Times New Roman"/>
          <w:b/>
          <w:sz w:val="24"/>
          <w:szCs w:val="24"/>
          <w:lang w:eastAsia="pl-PL"/>
        </w:rPr>
        <w:t>2.13</w:t>
      </w:r>
      <w:r w:rsidR="00D5640A">
        <w:rPr>
          <w:rFonts w:ascii="Times New Roman" w:eastAsia="Times New Roman" w:hAnsi="Times New Roman" w:cs="Times New Roman"/>
          <w:b/>
          <w:sz w:val="24"/>
          <w:szCs w:val="24"/>
          <w:lang w:eastAsia="pl-PL"/>
        </w:rPr>
        <w:t>.</w:t>
      </w:r>
      <w:r w:rsidRPr="00D5640A">
        <w:rPr>
          <w:rFonts w:ascii="Times New Roman" w:eastAsia="Times New Roman" w:hAnsi="Times New Roman" w:cs="Times New Roman"/>
          <w:b/>
          <w:sz w:val="24"/>
          <w:szCs w:val="24"/>
          <w:lang w:eastAsia="pl-PL"/>
        </w:rPr>
        <w:t xml:space="preserve"> Разви</w:t>
      </w:r>
      <w:r w:rsidR="00D5640A">
        <w:rPr>
          <w:rFonts w:ascii="Times New Roman" w:eastAsia="Times New Roman" w:hAnsi="Times New Roman" w:cs="Times New Roman"/>
          <w:b/>
          <w:sz w:val="24"/>
          <w:szCs w:val="24"/>
          <w:lang w:eastAsia="pl-PL"/>
        </w:rPr>
        <w:t>тие на процедурите за управление</w:t>
      </w:r>
      <w:r w:rsidRPr="00D5640A">
        <w:rPr>
          <w:rFonts w:ascii="Times New Roman" w:eastAsia="Times New Roman" w:hAnsi="Times New Roman" w:cs="Times New Roman"/>
          <w:b/>
          <w:sz w:val="24"/>
          <w:szCs w:val="24"/>
          <w:lang w:eastAsia="pl-PL"/>
        </w:rPr>
        <w:t xml:space="preserve"> на риска</w:t>
      </w:r>
      <w:bookmarkEnd w:id="97"/>
    </w:p>
    <w:p w:rsidR="00D5640A" w:rsidRDefault="00D5640A"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Pr="00D5640A" w:rsidRDefault="00573339"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r w:rsidRPr="00D5640A">
        <w:rPr>
          <w:rFonts w:ascii="Times New Roman" w:eastAsia="Times New Roman" w:hAnsi="Times New Roman" w:cs="Times New Roman"/>
          <w:color w:val="000000"/>
          <w:sz w:val="24"/>
          <w:szCs w:val="24"/>
          <w:lang w:eastAsia="pl-PL"/>
        </w:rPr>
        <w:t xml:space="preserve">На база на натрупания опит и с цел подобряване на процеса на управление на риска за постигане на стратегическите и оперативни цели на програмата, </w:t>
      </w:r>
      <w:r w:rsidR="0087090A" w:rsidRPr="00D5640A">
        <w:rPr>
          <w:rFonts w:ascii="Times New Roman" w:eastAsia="Times New Roman" w:hAnsi="Times New Roman" w:cs="Times New Roman"/>
          <w:color w:val="000000"/>
          <w:sz w:val="24"/>
          <w:szCs w:val="24"/>
          <w:lang w:eastAsia="pl-PL"/>
        </w:rPr>
        <w:t>УО на ПТС ще извършва</w:t>
      </w:r>
      <w:r w:rsidR="00D5640A" w:rsidRPr="00D5640A">
        <w:rPr>
          <w:rFonts w:ascii="Times New Roman" w:eastAsia="Times New Roman" w:hAnsi="Times New Roman" w:cs="Times New Roman"/>
          <w:color w:val="000000"/>
          <w:sz w:val="24"/>
          <w:szCs w:val="24"/>
          <w:lang w:eastAsia="pl-PL"/>
        </w:rPr>
        <w:t xml:space="preserve"> количествена</w:t>
      </w:r>
      <w:r w:rsidRPr="00D5640A">
        <w:rPr>
          <w:rFonts w:ascii="Times New Roman" w:eastAsia="Times New Roman" w:hAnsi="Times New Roman" w:cs="Times New Roman"/>
          <w:color w:val="000000"/>
          <w:sz w:val="24"/>
          <w:szCs w:val="24"/>
          <w:lang w:eastAsia="pl-PL"/>
        </w:rPr>
        <w:t xml:space="preserve"> оценка на риска при големите транспортни инфраструктурни проекти, финансирани от ПТС чрез използването на софтуерни продукти.</w:t>
      </w:r>
    </w:p>
    <w:p w:rsidR="00573339" w:rsidRPr="00573339" w:rsidRDefault="0087090A" w:rsidP="0087090A">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r w:rsidRPr="00D5640A">
        <w:rPr>
          <w:rFonts w:ascii="Times New Roman" w:eastAsia="Times New Roman" w:hAnsi="Times New Roman" w:cs="Times New Roman"/>
          <w:color w:val="000000"/>
          <w:sz w:val="24"/>
          <w:szCs w:val="24"/>
          <w:lang w:eastAsia="pl-PL"/>
        </w:rPr>
        <w:t>Ще се оптимизира процеса на управление на риска на ниво бенефициент на програмата, като се отчита</w:t>
      </w:r>
      <w:r w:rsidR="00D5640A" w:rsidRPr="00D5640A">
        <w:rPr>
          <w:rFonts w:ascii="Times New Roman" w:eastAsia="Times New Roman" w:hAnsi="Times New Roman" w:cs="Times New Roman"/>
          <w:color w:val="000000"/>
          <w:sz w:val="24"/>
          <w:szCs w:val="24"/>
          <w:lang w:eastAsia="pl-PL"/>
        </w:rPr>
        <w:t>т</w:t>
      </w:r>
      <w:r w:rsidRPr="00D5640A">
        <w:rPr>
          <w:rFonts w:ascii="Times New Roman" w:eastAsia="Times New Roman" w:hAnsi="Times New Roman" w:cs="Times New Roman"/>
          <w:color w:val="000000"/>
          <w:sz w:val="24"/>
          <w:szCs w:val="24"/>
          <w:lang w:eastAsia="pl-PL"/>
        </w:rPr>
        <w:t xml:space="preserve"> както </w:t>
      </w:r>
      <w:r w:rsidR="00D5640A" w:rsidRPr="00D5640A">
        <w:rPr>
          <w:rFonts w:ascii="Times New Roman" w:eastAsia="Times New Roman" w:hAnsi="Times New Roman" w:cs="Times New Roman"/>
          <w:color w:val="000000"/>
          <w:sz w:val="24"/>
          <w:szCs w:val="24"/>
          <w:lang w:eastAsia="pl-PL"/>
        </w:rPr>
        <w:t xml:space="preserve">заплахите, така и </w:t>
      </w:r>
      <w:r w:rsidRPr="00D5640A">
        <w:rPr>
          <w:rFonts w:ascii="Times New Roman" w:eastAsia="Times New Roman" w:hAnsi="Times New Roman" w:cs="Times New Roman"/>
          <w:color w:val="000000"/>
          <w:sz w:val="24"/>
          <w:szCs w:val="24"/>
          <w:lang w:eastAsia="pl-PL"/>
        </w:rPr>
        <w:t xml:space="preserve">възможностите, произтичащи от риска с оглед постигане на </w:t>
      </w:r>
      <w:proofErr w:type="spellStart"/>
      <w:r w:rsidR="00573339" w:rsidRPr="00D5640A">
        <w:rPr>
          <w:rFonts w:ascii="Times New Roman" w:eastAsia="Times New Roman" w:hAnsi="Times New Roman" w:cs="Times New Roman"/>
          <w:color w:val="000000"/>
          <w:sz w:val="24"/>
          <w:szCs w:val="24"/>
          <w:lang w:eastAsia="pl-PL"/>
        </w:rPr>
        <w:t>кохерентност</w:t>
      </w:r>
      <w:proofErr w:type="spellEnd"/>
      <w:r w:rsidR="00573339" w:rsidRPr="00D5640A">
        <w:rPr>
          <w:rFonts w:ascii="Times New Roman" w:eastAsia="Times New Roman" w:hAnsi="Times New Roman" w:cs="Times New Roman"/>
          <w:color w:val="000000"/>
          <w:sz w:val="24"/>
          <w:szCs w:val="24"/>
          <w:lang w:eastAsia="pl-PL"/>
        </w:rPr>
        <w:t xml:space="preserve"> на подаваната от </w:t>
      </w:r>
      <w:r w:rsidRPr="00D5640A">
        <w:rPr>
          <w:rFonts w:ascii="Times New Roman" w:eastAsia="Times New Roman" w:hAnsi="Times New Roman" w:cs="Times New Roman"/>
          <w:color w:val="000000"/>
          <w:sz w:val="24"/>
          <w:szCs w:val="24"/>
          <w:lang w:eastAsia="pl-PL"/>
        </w:rPr>
        <w:t>бенефициентите</w:t>
      </w:r>
      <w:r w:rsidR="00573339" w:rsidRPr="00D5640A">
        <w:rPr>
          <w:rFonts w:ascii="Times New Roman" w:eastAsia="Times New Roman" w:hAnsi="Times New Roman" w:cs="Times New Roman"/>
          <w:color w:val="000000"/>
          <w:sz w:val="24"/>
          <w:szCs w:val="24"/>
          <w:lang w:eastAsia="pl-PL"/>
        </w:rPr>
        <w:t xml:space="preserve"> информация</w:t>
      </w:r>
      <w:r w:rsidRPr="00D5640A">
        <w:rPr>
          <w:rFonts w:ascii="Times New Roman" w:eastAsia="Times New Roman" w:hAnsi="Times New Roman" w:cs="Times New Roman"/>
          <w:color w:val="000000"/>
          <w:sz w:val="24"/>
          <w:szCs w:val="24"/>
          <w:lang w:eastAsia="pl-PL"/>
        </w:rPr>
        <w:t>,</w:t>
      </w:r>
      <w:r w:rsidR="00573339" w:rsidRPr="00D5640A">
        <w:rPr>
          <w:rFonts w:ascii="Times New Roman" w:eastAsia="Times New Roman" w:hAnsi="Times New Roman" w:cs="Times New Roman"/>
          <w:color w:val="000000"/>
          <w:sz w:val="24"/>
          <w:szCs w:val="24"/>
          <w:lang w:eastAsia="pl-PL"/>
        </w:rPr>
        <w:t xml:space="preserve"> за да </w:t>
      </w:r>
      <w:r w:rsidRPr="00D5640A">
        <w:rPr>
          <w:rFonts w:ascii="Times New Roman" w:eastAsia="Times New Roman" w:hAnsi="Times New Roman" w:cs="Times New Roman"/>
          <w:color w:val="000000"/>
          <w:sz w:val="24"/>
          <w:szCs w:val="24"/>
          <w:lang w:eastAsia="pl-PL"/>
        </w:rPr>
        <w:t xml:space="preserve">се постигне </w:t>
      </w:r>
      <w:r w:rsidR="00573339" w:rsidRPr="00D5640A">
        <w:rPr>
          <w:rFonts w:ascii="Times New Roman" w:eastAsia="Times New Roman" w:hAnsi="Times New Roman" w:cs="Times New Roman"/>
          <w:color w:val="000000"/>
          <w:sz w:val="24"/>
          <w:szCs w:val="24"/>
          <w:lang w:eastAsia="pl-PL"/>
        </w:rPr>
        <w:t>агрегиране</w:t>
      </w:r>
      <w:r w:rsidR="00D5640A" w:rsidRPr="00D5640A">
        <w:rPr>
          <w:rFonts w:ascii="Times New Roman" w:eastAsia="Times New Roman" w:hAnsi="Times New Roman" w:cs="Times New Roman"/>
          <w:color w:val="000000"/>
          <w:sz w:val="24"/>
          <w:szCs w:val="24"/>
          <w:lang w:eastAsia="pl-PL"/>
        </w:rPr>
        <w:t>то ѝ</w:t>
      </w:r>
      <w:r w:rsidR="00573339" w:rsidRPr="00D5640A">
        <w:rPr>
          <w:rFonts w:ascii="Times New Roman" w:eastAsia="Times New Roman" w:hAnsi="Times New Roman" w:cs="Times New Roman"/>
          <w:color w:val="000000"/>
          <w:sz w:val="24"/>
          <w:szCs w:val="24"/>
          <w:lang w:eastAsia="pl-PL"/>
        </w:rPr>
        <w:t xml:space="preserve"> и оценка на рисковете на ниво оперативна програма</w:t>
      </w:r>
      <w:r w:rsidRPr="00D5640A">
        <w:rPr>
          <w:rFonts w:ascii="Times New Roman" w:eastAsia="Times New Roman" w:hAnsi="Times New Roman" w:cs="Times New Roman"/>
          <w:color w:val="000000"/>
          <w:sz w:val="24"/>
          <w:szCs w:val="24"/>
          <w:lang w:eastAsia="pl-PL"/>
        </w:rPr>
        <w:t>.</w:t>
      </w:r>
    </w:p>
    <w:p w:rsidR="00573339" w:rsidRDefault="00573339"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Default="00573339" w:rsidP="00573339">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573339" w:rsidRPr="00223C0B" w:rsidRDefault="00573339" w:rsidP="00223C0B">
      <w:pPr>
        <w:tabs>
          <w:tab w:val="left" w:pos="1134"/>
        </w:tabs>
        <w:spacing w:before="120" w:after="0" w:line="240" w:lineRule="auto"/>
        <w:ind w:firstLine="851"/>
        <w:jc w:val="both"/>
        <w:rPr>
          <w:rFonts w:ascii="Times New Roman" w:eastAsia="Times New Roman" w:hAnsi="Times New Roman" w:cs="Times New Roman"/>
          <w:color w:val="000000"/>
          <w:sz w:val="24"/>
          <w:szCs w:val="24"/>
          <w:lang w:eastAsia="pl-PL"/>
        </w:rPr>
      </w:pPr>
    </w:p>
    <w:p w:rsidR="00223C0B" w:rsidRPr="00223C0B" w:rsidRDefault="00223C0B" w:rsidP="00223C0B">
      <w:pPr>
        <w:spacing w:after="0" w:line="240" w:lineRule="auto"/>
        <w:ind w:firstLine="851"/>
        <w:jc w:val="both"/>
        <w:rPr>
          <w:rFonts w:ascii="Times New Roman" w:eastAsia="EUAlbertina-Regu-Identity-H" w:hAnsi="Times New Roman" w:cs="Times New Roman"/>
          <w:b/>
          <w:bCs/>
          <w:color w:val="000000"/>
          <w:w w:val="103"/>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98" w:name="_Toc479775826"/>
      <w:bookmarkStart w:id="99" w:name="_Toc140150303"/>
      <w:bookmarkStart w:id="100" w:name="_Toc149213650"/>
      <w:bookmarkStart w:id="101" w:name="_Toc150526773"/>
      <w:r w:rsidRPr="00223C0B">
        <w:rPr>
          <w:rFonts w:ascii="Times New Roman" w:eastAsia="Times New Roman" w:hAnsi="Times New Roman" w:cs="Times New Roman"/>
          <w:b/>
          <w:sz w:val="24"/>
          <w:szCs w:val="24"/>
          <w:lang w:eastAsia="pl-PL"/>
        </w:rPr>
        <w:t xml:space="preserve">3. </w:t>
      </w:r>
      <w:bookmarkStart w:id="102" w:name="_Toc140150304"/>
      <w:bookmarkEnd w:id="98"/>
      <w:bookmarkEnd w:id="99"/>
      <w:r w:rsidRPr="00223C0B">
        <w:rPr>
          <w:rFonts w:ascii="Times New Roman" w:eastAsia="Times New Roman" w:hAnsi="Times New Roman" w:cs="Times New Roman"/>
          <w:b/>
          <w:sz w:val="24"/>
          <w:szCs w:val="24"/>
          <w:lang w:eastAsia="pl-PL"/>
        </w:rPr>
        <w:t xml:space="preserve">ОДИТИ ПО </w:t>
      </w:r>
      <w:bookmarkEnd w:id="102"/>
      <w:r w:rsidRPr="00223C0B">
        <w:rPr>
          <w:rFonts w:ascii="Times New Roman" w:eastAsia="Times New Roman" w:hAnsi="Times New Roman" w:cs="Times New Roman"/>
          <w:b/>
          <w:sz w:val="24"/>
          <w:szCs w:val="24"/>
          <w:lang w:eastAsia="pl-PL"/>
        </w:rPr>
        <w:t>ПТС</w:t>
      </w:r>
      <w:bookmarkEnd w:id="100"/>
      <w:bookmarkEnd w:id="101"/>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03" w:name="_Toc140150305"/>
      <w:bookmarkStart w:id="104" w:name="_Toc149213651"/>
      <w:bookmarkStart w:id="105" w:name="_Toc150526774"/>
      <w:r w:rsidRPr="00223C0B">
        <w:rPr>
          <w:rFonts w:ascii="Times New Roman" w:eastAsia="Times New Roman" w:hAnsi="Times New Roman" w:cs="Times New Roman"/>
          <w:b/>
          <w:sz w:val="24"/>
          <w:szCs w:val="24"/>
          <w:lang w:eastAsia="bg-BG"/>
        </w:rPr>
        <w:t xml:space="preserve">3.1. </w:t>
      </w:r>
      <w:r w:rsidRPr="00223C0B">
        <w:rPr>
          <w:rFonts w:ascii="Times New Roman" w:eastAsia="EUAlbertina-Regu-Identity-H" w:hAnsi="Times New Roman" w:cs="Times New Roman"/>
          <w:b/>
          <w:w w:val="103"/>
          <w:sz w:val="24"/>
          <w:szCs w:val="24"/>
          <w:lang w:eastAsia="pl-PL"/>
        </w:rPr>
        <w:t>Координация</w:t>
      </w:r>
      <w:r w:rsidRPr="00223C0B">
        <w:rPr>
          <w:rFonts w:ascii="Times New Roman" w:eastAsia="Times New Roman" w:hAnsi="Times New Roman" w:cs="Times New Roman"/>
          <w:b/>
          <w:sz w:val="24"/>
          <w:szCs w:val="24"/>
          <w:lang w:eastAsia="bg-BG"/>
        </w:rPr>
        <w:t xml:space="preserve"> при провеждането на одит по </w:t>
      </w:r>
      <w:bookmarkEnd w:id="103"/>
      <w:r w:rsidRPr="00223C0B">
        <w:rPr>
          <w:rFonts w:ascii="Times New Roman" w:eastAsia="Times New Roman" w:hAnsi="Times New Roman" w:cs="Times New Roman"/>
          <w:b/>
          <w:sz w:val="24"/>
          <w:szCs w:val="24"/>
          <w:lang w:eastAsia="bg-BG"/>
        </w:rPr>
        <w:t>ПТС</w:t>
      </w:r>
      <w:bookmarkEnd w:id="104"/>
      <w:bookmarkEnd w:id="105"/>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Отдел „Управление на риска” координира провеждането на одити в УО на ПТС от различните одитиращи институции (Звено за вътрешен одит” към МТС, ИА ОСЕС, Сметна палата, Европейска комисия и други). В случаите когато одита се извършва в сградата на МТС, отделът координира осигуряването на работни условия за одитния екип.</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За целите на конкретния одит, експертът, отговарящ за одитите в отдел УР, информира началниците на отдели в УО за темата на одита и необходимите документи, които те следва да представят на проверяващия одитен екип. Когато одитът обхваща проект/и с бенефициент УО на ПТС, експертът, отговарящ за одитите в отдел УР, информира и съответното звено за изпълнение на проекта.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Документите се предават с приемо-предавателен протокол на одитния екип от  звено за изпълнение на проекта или от отдела в УО, в който се намират документите. Копие от протокола се дава на отговорния за одитите експерт в отдел УР, който следи за пълното предаване на поисканата информация. В случаите когато се изисква предоставяне на всеобхватна информация или отговор на поставени въпроси, документите, съпроводени с електронно описание се представят на отговорния за одитите експерт в отдел УР.</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Връщането на предадени на одитен екип документи, става по обратен ред с подписан приемо-предавателен протокол – засегнатият отдел получава документите и представя копие от протокола на отговорния за одитите експерт.</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06" w:name="_Toc140150306"/>
      <w:bookmarkStart w:id="107" w:name="_Toc149213652"/>
      <w:bookmarkStart w:id="108" w:name="_Toc150526775"/>
      <w:r w:rsidRPr="00223C0B">
        <w:rPr>
          <w:rFonts w:ascii="Times New Roman" w:eastAsia="Times New Roman" w:hAnsi="Times New Roman" w:cs="Times New Roman"/>
          <w:b/>
          <w:sz w:val="24"/>
          <w:szCs w:val="24"/>
          <w:lang w:eastAsia="bg-BG"/>
        </w:rPr>
        <w:t xml:space="preserve">3.2. Координация </w:t>
      </w:r>
      <w:r w:rsidRPr="00223C0B">
        <w:rPr>
          <w:rFonts w:ascii="Times New Roman" w:eastAsia="EUAlbertina-Regu-Identity-H" w:hAnsi="Times New Roman" w:cs="Times New Roman"/>
          <w:b/>
          <w:w w:val="103"/>
          <w:sz w:val="24"/>
          <w:szCs w:val="24"/>
          <w:lang w:eastAsia="pl-PL"/>
        </w:rPr>
        <w:t>при</w:t>
      </w:r>
      <w:r w:rsidRPr="00223C0B">
        <w:rPr>
          <w:rFonts w:ascii="Times New Roman" w:eastAsia="Times New Roman" w:hAnsi="Times New Roman" w:cs="Times New Roman"/>
          <w:b/>
          <w:sz w:val="24"/>
          <w:szCs w:val="24"/>
          <w:lang w:eastAsia="bg-BG"/>
        </w:rPr>
        <w:t xml:space="preserve"> финализирането на одитен доклад по </w:t>
      </w:r>
      <w:bookmarkEnd w:id="106"/>
      <w:r w:rsidRPr="00223C0B">
        <w:rPr>
          <w:rFonts w:ascii="Times New Roman" w:eastAsia="Times New Roman" w:hAnsi="Times New Roman" w:cs="Times New Roman"/>
          <w:b/>
          <w:sz w:val="24"/>
          <w:szCs w:val="24"/>
          <w:lang w:eastAsia="bg-BG"/>
        </w:rPr>
        <w:t>ПТС</w:t>
      </w:r>
      <w:bookmarkEnd w:id="107"/>
      <w:bookmarkEnd w:id="108"/>
      <w:r w:rsidRPr="00223C0B">
        <w:rPr>
          <w:rFonts w:ascii="Times New Roman" w:eastAsia="Times New Roman" w:hAnsi="Times New Roman" w:cs="Times New Roman"/>
          <w:b/>
          <w:sz w:val="24"/>
          <w:szCs w:val="24"/>
          <w:lang w:eastAsia="bg-BG"/>
        </w:rPr>
        <w:t xml:space="preserve"> </w:t>
      </w:r>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При получаване на окончателен одитен доклад, същият се изпраща електронно (по ел. поща, на споделена папка, чрез системата EVENTIS и др.) до отдел УР и останалите компетентни отдели в УО.</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В случай, че одитиращата институция или Ръководителят на УО на ПТС изискват изготвянето на План за действие, отдел „Управление на риска”   координира с останалите отдели в УО подготовката на План за действие по изпълнение на направените препоръки и предписания в съответния одитен доклад, като за всяко предложено ответно действие се посочва отговорното/</w:t>
      </w:r>
      <w:proofErr w:type="spellStart"/>
      <w:r w:rsidRPr="00223C0B">
        <w:rPr>
          <w:rFonts w:ascii="Times New Roman" w:eastAsia="Times New Roman" w:hAnsi="Times New Roman" w:cs="Times New Roman"/>
          <w:sz w:val="24"/>
          <w:szCs w:val="20"/>
          <w:lang w:eastAsia="pl-PL"/>
        </w:rPr>
        <w:t>ите</w:t>
      </w:r>
      <w:proofErr w:type="spellEnd"/>
      <w:r w:rsidRPr="00223C0B">
        <w:rPr>
          <w:rFonts w:ascii="Times New Roman" w:eastAsia="Times New Roman" w:hAnsi="Times New Roman" w:cs="Times New Roman"/>
          <w:sz w:val="24"/>
          <w:szCs w:val="20"/>
          <w:lang w:eastAsia="pl-PL"/>
        </w:rPr>
        <w:t xml:space="preserve"> лице/а или отдел/и </w:t>
      </w:r>
      <w:proofErr w:type="spellStart"/>
      <w:r w:rsidRPr="00223C0B">
        <w:rPr>
          <w:rFonts w:ascii="Times New Roman" w:eastAsia="Times New Roman" w:hAnsi="Times New Roman" w:cs="Times New Roman"/>
          <w:sz w:val="24"/>
          <w:szCs w:val="20"/>
          <w:lang w:eastAsia="pl-PL"/>
        </w:rPr>
        <w:t>и</w:t>
      </w:r>
      <w:proofErr w:type="spellEnd"/>
      <w:r w:rsidRPr="00223C0B">
        <w:rPr>
          <w:rFonts w:ascii="Times New Roman" w:eastAsia="Times New Roman" w:hAnsi="Times New Roman" w:cs="Times New Roman"/>
          <w:sz w:val="24"/>
          <w:szCs w:val="20"/>
          <w:lang w:eastAsia="pl-PL"/>
        </w:rPr>
        <w:t xml:space="preserve"> срок за неговото изпълнение. В допълнение, отдел „Управление на риска“ може да даде консултативно становище по предложените в Плана за действие мерки. При възникнала необходимост може да се организира вътрешна координационна среща за обсъждане на изготвянето на Плана за действие на УО на ПТС. Съвместно изготвеният План за действие се представя за утвърждаване от Ръководителя на УО на ПТС. След утвърждаването на Плана за действие, същият се разпространява до отговорните лица от Ръководителя на УО на ПТС за изпълнение, съгласно поставените срокове. В случаите когато отговорните лица са в дирекция „Координация на програми и проекти” планът се разпространява до отговорните лица по електронен път от отговорния за одитите експерт, с цел по-добра оперативност.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Посочените отговорни лица в Плана за действие са длъжни да предприемат съответните действия за изпълнение на дадената препоръка. В зависимост от дадените препоръки може да се организират работни срещи в УО, включително и с участието на външни заинтересовани страни за обсъждане на препоръките и/или изпълнението на ответните действия.</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В случай, че не е необходимо изготвянето на План за действие, отдел „УР“ координира проследяването на изпълнението на направените препоръки и предписания в съответния одитен доклад, като подава информация относно тяхното изпълнение на одитиращата институция в указания от тях срок.</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За препоръки с хоризонтален характер Ръководителят на УО на ПТС организира специални срещи и/или препоръките се обсъждат по време на оперативките на дирекцията. В зависимост от характера на препоръките се практикува и писмено уведомяване на засегнатите страни (отделите/отговорните лица в УО, други отговорни структури в УО, ЗИП по проекти, бенефициентите по ПТС и др.), придружени от указания за тяхното изпълнение и/или предприемане на превантивни мерки.</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Отдел „Управление на риска” координира актуализацията на статуса на изпълнение на дадените препоръки, като за целта получава информация от засегнатите структури и звена в УО и при бенефициентите по ПТС. Един от отговорните експерти въвежда информацията в ИСУН, а втори отговорен експерт проверява въведената информация.</w:t>
      </w: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09" w:name="_Toc140150307"/>
      <w:bookmarkStart w:id="110" w:name="_Toc149213653"/>
      <w:bookmarkStart w:id="111" w:name="_Toc150526776"/>
      <w:r w:rsidRPr="00223C0B">
        <w:rPr>
          <w:rFonts w:ascii="Times New Roman" w:eastAsia="Times New Roman" w:hAnsi="Times New Roman" w:cs="Times New Roman"/>
          <w:b/>
          <w:sz w:val="24"/>
          <w:szCs w:val="24"/>
          <w:lang w:eastAsia="bg-BG"/>
        </w:rPr>
        <w:t>3.3. Систематизирана информация (регистър) за одитните констатации и препоръки</w:t>
      </w:r>
      <w:bookmarkEnd w:id="109"/>
      <w:bookmarkEnd w:id="110"/>
      <w:bookmarkEnd w:id="111"/>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Отдел „Управление на риска” поддържа текущо работен вътрешен вариант на общ регистър за извършените одити и на тези в процес на изпълнение. Регистърът съдържа темата на одита, одитиращата институция, периода на провеждане на одита и проверявания период, дата на представяне на предварителния одитен доклад/изпращане на коментарите на УО, № и дата на окончателния доклад/Заповед за изготвяне на план за действие, № и дата на писмото за предоставяне на доклада на НФ, колона в която се посочва броят на наличните препоръки, План за действие (рег. № и дата)/№ и дата на писмото за предоставяне на ЗВО. Целта на регистъра е да се проследят одитите в УО и свързаните с провеждането на съответния одит ангажименти, по-добра координация, планиране на ресурса и спазване на поставените срокове.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Като част от общия регистър, УО на ПТС поддържа допълнителен регистър за проведените одити с всички отправени констатации и препоръки, степен на риск, информация за предприетите ответни действия, срок за изпълнение, отговорно лице, статус на изпълнение.</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 xml:space="preserve">Изготвените регистри заедно с архив на предварителните одитни доклади са достъпни на публичната папка на отговорния за одитите експерт. Следва да се счита, че информацията от предварителните доклади е поверителна до приключването на процедурата и издаването на окончателен доклад.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sz w:val="24"/>
          <w:szCs w:val="20"/>
          <w:lang w:eastAsia="pl-PL"/>
        </w:rPr>
        <w:t>По отношение на дадени препоръки в окончателни одитни доклади, УО на ПТС изготвя и изпълнява планове за действие по всеки конкретен одит, когато има отправени препоръки от одитиращата институция. Съгласно утвърденият формат  (</w:t>
      </w:r>
      <w:hyperlink r:id="rId19" w:tooltip="План за действие" w:history="1">
        <w:r w:rsidRPr="00223C0B">
          <w:rPr>
            <w:rFonts w:ascii="Times New Roman" w:eastAsia="Times New Roman" w:hAnsi="Times New Roman" w:cs="Times New Roman"/>
            <w:i/>
            <w:color w:val="0000FF"/>
            <w:sz w:val="24"/>
            <w:szCs w:val="20"/>
            <w:u w:val="single"/>
            <w:lang w:eastAsia="pl-PL"/>
          </w:rPr>
          <w:t>Приложение № 8.06</w:t>
        </w:r>
      </w:hyperlink>
      <w:r w:rsidRPr="00223C0B">
        <w:rPr>
          <w:rFonts w:ascii="Times New Roman" w:eastAsia="Times New Roman" w:hAnsi="Times New Roman" w:cs="Times New Roman"/>
          <w:sz w:val="24"/>
          <w:szCs w:val="20"/>
          <w:lang w:eastAsia="pl-PL"/>
        </w:rPr>
        <w:t xml:space="preserve">), планът за действие съдържа направени констатации, отправени препоръки, ответни действия, срок за изпълнение и отговорно лице/структура в УО.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lang w:eastAsia="bg-BG"/>
        </w:rPr>
      </w:pPr>
      <w:bookmarkStart w:id="112" w:name="_Toc140150308"/>
      <w:bookmarkStart w:id="113" w:name="_Toc149213654"/>
      <w:bookmarkStart w:id="114" w:name="_Toc150526777"/>
      <w:r w:rsidRPr="00223C0B">
        <w:rPr>
          <w:rFonts w:ascii="Times New Roman" w:eastAsia="Times New Roman" w:hAnsi="Times New Roman" w:cs="Times New Roman"/>
          <w:b/>
          <w:sz w:val="24"/>
          <w:szCs w:val="24"/>
          <w:lang w:eastAsia="bg-BG"/>
        </w:rPr>
        <w:t>3.4. Обща схема на извършване на одити на европейско и национално ниво</w:t>
      </w:r>
      <w:bookmarkEnd w:id="112"/>
      <w:bookmarkEnd w:id="113"/>
      <w:bookmarkEnd w:id="114"/>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Стъпки при извършване на одит в д-я КПП на европейско ниво от службите на ЕК и Европейска сметана палата или OLAF</w:t>
      </w:r>
    </w:p>
    <w:p w:rsidR="00223C0B" w:rsidRPr="00223C0B" w:rsidRDefault="00223C0B" w:rsidP="00223C0B">
      <w:pPr>
        <w:spacing w:after="0" w:line="240" w:lineRule="auto"/>
        <w:ind w:firstLine="851"/>
        <w:rPr>
          <w:rFonts w:ascii="Times New Roman" w:eastAsia="Times New Roman" w:hAnsi="Times New Roman" w:cs="Times New Roman"/>
          <w:sz w:val="24"/>
          <w:szCs w:val="24"/>
          <w:lang w:eastAsia="bg-BG"/>
        </w:rPr>
      </w:pPr>
    </w:p>
    <w:p w:rsidR="00223C0B" w:rsidRPr="00223C0B" w:rsidRDefault="00223C0B" w:rsidP="00223C0B">
      <w:pPr>
        <w:spacing w:after="0" w:line="240" w:lineRule="auto"/>
        <w:jc w:val="center"/>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noProof/>
          <w:sz w:val="24"/>
          <w:szCs w:val="24"/>
          <w:lang w:eastAsia="bg-BG"/>
        </w:rPr>
        <w:drawing>
          <wp:inline distT="0" distB="0" distL="0" distR="0" wp14:anchorId="323D8F14" wp14:editId="7EA6C356">
            <wp:extent cx="533400" cy="3714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371475"/>
                    </a:xfrm>
                    <a:prstGeom prst="rect">
                      <a:avLst/>
                    </a:prstGeom>
                    <a:noFill/>
                  </pic:spPr>
                </pic:pic>
              </a:graphicData>
            </a:graphic>
          </wp:inline>
        </w:drawing>
      </w:r>
    </w:p>
    <w:p w:rsidR="00223C0B" w:rsidRPr="00223C0B" w:rsidRDefault="00223C0B" w:rsidP="00223C0B">
      <w:pPr>
        <w:autoSpaceDE w:val="0"/>
        <w:autoSpaceDN w:val="0"/>
        <w:spacing w:after="0" w:line="240" w:lineRule="auto"/>
        <w:ind w:firstLine="480"/>
        <w:jc w:val="both"/>
        <w:rPr>
          <w:rFonts w:ascii="Times New Roman" w:eastAsia="Times New Roman" w:hAnsi="Times New Roman" w:cs="Times New Roman"/>
          <w:sz w:val="24"/>
          <w:szCs w:val="24"/>
          <w:lang w:val="x-none" w:eastAsia="pl-PL"/>
        </w:rPr>
      </w:pP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7"/>
      </w:tblGrid>
      <w:tr w:rsidR="00223C0B" w:rsidRPr="00223C0B" w:rsidTr="00FB5E6F">
        <w:tc>
          <w:tcPr>
            <w:tcW w:w="8787" w:type="dxa"/>
          </w:tcPr>
          <w:p w:rsidR="00223C0B" w:rsidRPr="00223C0B" w:rsidRDefault="00223C0B" w:rsidP="00223C0B">
            <w:pPr>
              <w:ind w:firstLine="348"/>
              <w:rPr>
                <w:b/>
                <w:sz w:val="24"/>
                <w:szCs w:val="24"/>
              </w:rPr>
            </w:pPr>
            <w:r w:rsidRPr="00223C0B">
              <w:rPr>
                <w:b/>
                <w:sz w:val="24"/>
                <w:szCs w:val="24"/>
              </w:rPr>
              <w:t>Етап I - стартиране на одитна мисия/проверка</w:t>
            </w:r>
          </w:p>
        </w:tc>
      </w:tr>
      <w:tr w:rsidR="00223C0B" w:rsidRPr="00223C0B" w:rsidTr="00FB5E6F">
        <w:tc>
          <w:tcPr>
            <w:tcW w:w="8787" w:type="dxa"/>
          </w:tcPr>
          <w:p w:rsidR="00223C0B" w:rsidRPr="00223C0B" w:rsidRDefault="00223C0B" w:rsidP="00223C0B">
            <w:pPr>
              <w:ind w:firstLine="348"/>
              <w:rPr>
                <w:b/>
                <w:sz w:val="24"/>
                <w:szCs w:val="24"/>
              </w:rPr>
            </w:pPr>
          </w:p>
        </w:tc>
      </w:tr>
      <w:tr w:rsidR="00223C0B" w:rsidRPr="00223C0B" w:rsidTr="00FB5E6F">
        <w:tc>
          <w:tcPr>
            <w:tcW w:w="8787" w:type="dxa"/>
            <w:shd w:val="clear" w:color="auto" w:fill="FFFF00"/>
          </w:tcPr>
          <w:p w:rsidR="00223C0B" w:rsidRPr="00223C0B" w:rsidRDefault="00223C0B" w:rsidP="00223C0B">
            <w:pPr>
              <w:numPr>
                <w:ilvl w:val="0"/>
                <w:numId w:val="30"/>
              </w:numPr>
              <w:contextualSpacing/>
              <w:jc w:val="both"/>
              <w:rPr>
                <w:b/>
                <w:sz w:val="24"/>
                <w:szCs w:val="24"/>
                <w:highlight w:val="yellow"/>
              </w:rPr>
            </w:pPr>
            <w:r w:rsidRPr="00223C0B">
              <w:rPr>
                <w:sz w:val="24"/>
                <w:szCs w:val="24"/>
                <w:highlight w:val="yellow"/>
                <w:lang w:eastAsia="pl-PL"/>
              </w:rPr>
              <w:t>Уведомяване на УО за предстоящ одит</w:t>
            </w:r>
          </w:p>
          <w:p w:rsidR="00223C0B" w:rsidRPr="00223C0B" w:rsidRDefault="00223C0B" w:rsidP="00223C0B">
            <w:pPr>
              <w:rPr>
                <w:b/>
                <w:sz w:val="24"/>
                <w:szCs w:val="24"/>
                <w:highlight w:val="yellow"/>
              </w:rPr>
            </w:pPr>
          </w:p>
        </w:tc>
      </w:tr>
      <w:tr w:rsidR="00223C0B" w:rsidRPr="00223C0B" w:rsidTr="00FB5E6F">
        <w:tc>
          <w:tcPr>
            <w:tcW w:w="8787" w:type="dxa"/>
          </w:tcPr>
          <w:p w:rsidR="00223C0B" w:rsidRPr="00223C0B" w:rsidRDefault="00223C0B" w:rsidP="00223C0B">
            <w:pPr>
              <w:tabs>
                <w:tab w:val="num" w:pos="644"/>
              </w:tabs>
              <w:ind w:left="644" w:hanging="302"/>
              <w:rPr>
                <w:b/>
                <w:sz w:val="24"/>
                <w:szCs w:val="24"/>
                <w:highlight w:val="yellow"/>
              </w:rPr>
            </w:pPr>
          </w:p>
        </w:tc>
      </w:tr>
      <w:tr w:rsidR="00223C0B" w:rsidRPr="00223C0B" w:rsidTr="00FB5E6F">
        <w:tc>
          <w:tcPr>
            <w:tcW w:w="8787" w:type="dxa"/>
            <w:shd w:val="clear" w:color="auto" w:fill="FFFF00"/>
          </w:tcPr>
          <w:p w:rsidR="00223C0B" w:rsidRPr="00223C0B" w:rsidRDefault="00223C0B" w:rsidP="00223C0B">
            <w:pPr>
              <w:numPr>
                <w:ilvl w:val="0"/>
                <w:numId w:val="29"/>
              </w:numPr>
              <w:ind w:left="709"/>
              <w:contextualSpacing/>
              <w:jc w:val="both"/>
              <w:rPr>
                <w:b/>
                <w:sz w:val="24"/>
                <w:szCs w:val="24"/>
                <w:highlight w:val="yellow"/>
              </w:rPr>
            </w:pPr>
            <w:r w:rsidRPr="00223C0B">
              <w:rPr>
                <w:sz w:val="24"/>
                <w:szCs w:val="24"/>
                <w:highlight w:val="yellow"/>
                <w:lang w:eastAsia="pl-PL"/>
              </w:rPr>
              <w:t>Извършване на одит</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tcPr>
          <w:p w:rsidR="00223C0B" w:rsidRPr="00223C0B" w:rsidRDefault="00223C0B" w:rsidP="00223C0B">
            <w:pPr>
              <w:ind w:firstLine="348"/>
              <w:rPr>
                <w:b/>
                <w:sz w:val="24"/>
                <w:szCs w:val="24"/>
              </w:rPr>
            </w:pPr>
            <w:r w:rsidRPr="00223C0B">
              <w:rPr>
                <w:b/>
                <w:sz w:val="24"/>
                <w:szCs w:val="24"/>
              </w:rPr>
              <w:t>Етап II - получаване на предварителен доклад</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1"/>
              </w:numPr>
              <w:ind w:firstLine="386"/>
              <w:contextualSpacing/>
              <w:jc w:val="both"/>
              <w:rPr>
                <w:b/>
                <w:color w:val="ED7D31" w:themeColor="accent2"/>
                <w:sz w:val="24"/>
                <w:szCs w:val="24"/>
              </w:rPr>
            </w:pPr>
            <w:r w:rsidRPr="00223C0B">
              <w:rPr>
                <w:color w:val="ED7D31" w:themeColor="accent2"/>
                <w:sz w:val="24"/>
                <w:szCs w:val="24"/>
                <w:lang w:eastAsia="pl-PL"/>
              </w:rPr>
              <w:t>Получаване на предварителен одитен доклад</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autoSpaceDE w:val="0"/>
              <w:autoSpaceDN w:val="0"/>
              <w:ind w:firstLine="480"/>
              <w:jc w:val="both"/>
              <w:rPr>
                <w:sz w:val="24"/>
                <w:szCs w:val="24"/>
                <w:lang w:eastAsia="pl-PL"/>
              </w:rPr>
            </w:pPr>
            <w:r w:rsidRPr="00223C0B">
              <w:rPr>
                <w:sz w:val="24"/>
                <w:szCs w:val="24"/>
                <w:lang w:val="x-none" w:eastAsia="pl-PL"/>
              </w:rPr>
              <w:t xml:space="preserve">Управляващият орган предоставя на сертифициращия и на одитния орган по електронен път </w:t>
            </w:r>
            <w:r w:rsidRPr="00223C0B">
              <w:rPr>
                <w:sz w:val="24"/>
                <w:szCs w:val="24"/>
                <w:lang w:eastAsia="pl-PL"/>
              </w:rPr>
              <w:t>:</w:t>
            </w:r>
          </w:p>
          <w:p w:rsidR="00223C0B" w:rsidRPr="00223C0B" w:rsidRDefault="00223C0B" w:rsidP="00223C0B">
            <w:pPr>
              <w:autoSpaceDE w:val="0"/>
              <w:autoSpaceDN w:val="0"/>
              <w:ind w:firstLine="480"/>
              <w:jc w:val="both"/>
              <w:rPr>
                <w:sz w:val="24"/>
                <w:szCs w:val="24"/>
                <w:lang w:val="x-none"/>
              </w:rPr>
            </w:pPr>
          </w:p>
          <w:p w:rsidR="00223C0B" w:rsidRPr="00223C0B" w:rsidRDefault="00223C0B" w:rsidP="00223C0B">
            <w:pPr>
              <w:numPr>
                <w:ilvl w:val="0"/>
                <w:numId w:val="20"/>
              </w:numPr>
              <w:autoSpaceDE w:val="0"/>
              <w:autoSpaceDN w:val="0"/>
              <w:contextualSpacing/>
              <w:jc w:val="both"/>
              <w:rPr>
                <w:sz w:val="24"/>
                <w:szCs w:val="24"/>
                <w:lang w:val="x-none" w:eastAsia="pl-PL"/>
              </w:rPr>
            </w:pPr>
            <w:r w:rsidRPr="00223C0B">
              <w:rPr>
                <w:sz w:val="24"/>
                <w:szCs w:val="24"/>
                <w:lang w:val="x-none" w:eastAsia="pl-PL"/>
              </w:rPr>
              <w:t>информация за текущи разследвания на Европейската служба за борба с измамите във връзка със съответната оперативна програма в срок до 5 работни дни от нейното получаване;</w:t>
            </w:r>
          </w:p>
          <w:p w:rsidR="00223C0B" w:rsidRPr="00223C0B" w:rsidRDefault="00223C0B" w:rsidP="00223C0B">
            <w:pPr>
              <w:autoSpaceDE w:val="0"/>
              <w:autoSpaceDN w:val="0"/>
              <w:ind w:firstLine="480"/>
              <w:jc w:val="both"/>
              <w:rPr>
                <w:sz w:val="24"/>
                <w:szCs w:val="24"/>
                <w:lang w:val="x-none" w:eastAsia="pl-PL"/>
              </w:rPr>
            </w:pPr>
          </w:p>
          <w:p w:rsidR="00223C0B" w:rsidRPr="00223C0B" w:rsidRDefault="00223C0B" w:rsidP="00223C0B">
            <w:pPr>
              <w:numPr>
                <w:ilvl w:val="0"/>
                <w:numId w:val="28"/>
              </w:numPr>
              <w:autoSpaceDE w:val="0"/>
              <w:autoSpaceDN w:val="0"/>
              <w:contextualSpacing/>
              <w:jc w:val="both"/>
              <w:rPr>
                <w:sz w:val="24"/>
                <w:szCs w:val="24"/>
                <w:lang w:val="x-none" w:eastAsia="pl-PL"/>
              </w:rPr>
            </w:pPr>
            <w:r w:rsidRPr="00223C0B">
              <w:rPr>
                <w:sz w:val="24"/>
                <w:szCs w:val="24"/>
                <w:lang w:val="x-none" w:eastAsia="pl-PL"/>
              </w:rPr>
              <w:t>предварителни и окончателни доклади от службите на Европейската комисия, Европейската сметна палата и Сметната палата на Република България в срок до 5 работни дни от тяхното получаване в случаите, когато сертифициращият и одитният орган не са адресати.</w:t>
            </w:r>
          </w:p>
          <w:p w:rsidR="00223C0B" w:rsidRPr="00223C0B" w:rsidRDefault="00223C0B" w:rsidP="00223C0B">
            <w:pPr>
              <w:numPr>
                <w:ilvl w:val="0"/>
                <w:numId w:val="28"/>
              </w:numPr>
              <w:jc w:val="both"/>
              <w:rPr>
                <w:sz w:val="24"/>
                <w:szCs w:val="24"/>
                <w:lang w:eastAsia="pl-PL"/>
              </w:rPr>
            </w:pPr>
            <w:r w:rsidRPr="00223C0B">
              <w:rPr>
                <w:sz w:val="24"/>
                <w:szCs w:val="24"/>
                <w:lang w:eastAsia="pl-PL"/>
              </w:rPr>
              <w:t>Бенефициентите по програмата за коментари и представяне на допълнителни становища и доказателства</w:t>
            </w:r>
          </w:p>
          <w:p w:rsidR="00223C0B" w:rsidRPr="00223C0B" w:rsidRDefault="00223C0B" w:rsidP="00223C0B">
            <w:pPr>
              <w:ind w:left="720"/>
              <w:rPr>
                <w:b/>
                <w:sz w:val="24"/>
                <w:szCs w:val="24"/>
              </w:rPr>
            </w:pP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2"/>
              </w:numPr>
              <w:ind w:left="709"/>
              <w:contextualSpacing/>
              <w:jc w:val="both"/>
              <w:rPr>
                <w:b/>
                <w:sz w:val="24"/>
                <w:szCs w:val="24"/>
              </w:rPr>
            </w:pPr>
            <w:r w:rsidRPr="00223C0B">
              <w:rPr>
                <w:sz w:val="24"/>
                <w:szCs w:val="24"/>
                <w:lang w:eastAsia="pl-PL"/>
              </w:rPr>
              <w:t>Получаване на коментарите от бенефициентите  в УО</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3"/>
              </w:numPr>
              <w:ind w:left="709"/>
              <w:contextualSpacing/>
              <w:jc w:val="both"/>
              <w:rPr>
                <w:sz w:val="24"/>
                <w:szCs w:val="24"/>
                <w:lang w:eastAsia="pl-PL"/>
              </w:rPr>
            </w:pPr>
            <w:r w:rsidRPr="00223C0B">
              <w:rPr>
                <w:sz w:val="24"/>
                <w:szCs w:val="24"/>
                <w:lang w:eastAsia="pl-PL"/>
              </w:rPr>
              <w:t>Обобщаване и анализ</w:t>
            </w:r>
          </w:p>
          <w:p w:rsidR="00223C0B" w:rsidRPr="00223C0B" w:rsidRDefault="00223C0B" w:rsidP="00223C0B">
            <w:pPr>
              <w:numPr>
                <w:ilvl w:val="0"/>
                <w:numId w:val="28"/>
              </w:numPr>
              <w:jc w:val="both"/>
              <w:rPr>
                <w:b/>
                <w:sz w:val="24"/>
                <w:szCs w:val="24"/>
              </w:rPr>
            </w:pPr>
            <w:r w:rsidRPr="00223C0B">
              <w:rPr>
                <w:sz w:val="24"/>
                <w:szCs w:val="24"/>
                <w:lang w:eastAsia="pl-PL"/>
              </w:rPr>
              <w:t xml:space="preserve">Становището на УО се изпраща в писмен и електронен вид до дирекция </w:t>
            </w:r>
            <w:proofErr w:type="spellStart"/>
            <w:r w:rsidRPr="00223C0B">
              <w:rPr>
                <w:sz w:val="24"/>
                <w:szCs w:val="24"/>
                <w:lang w:eastAsia="pl-PL"/>
              </w:rPr>
              <w:t>дирекция</w:t>
            </w:r>
            <w:proofErr w:type="spellEnd"/>
            <w:r w:rsidRPr="00223C0B">
              <w:rPr>
                <w:sz w:val="24"/>
                <w:szCs w:val="24"/>
                <w:lang w:eastAsia="pl-PL"/>
              </w:rPr>
              <w:t xml:space="preserve"> ЦКЗ - "Централно координационно звено"“ </w:t>
            </w:r>
            <w:r w:rsidRPr="00223C0B">
              <w:rPr>
                <w:sz w:val="24"/>
                <w:szCs w:val="24"/>
                <w:u w:val="single"/>
                <w:lang w:eastAsia="pl-PL"/>
              </w:rPr>
              <w:t>не по-късно от 10 работни дни преди</w:t>
            </w:r>
            <w:r w:rsidRPr="00223C0B">
              <w:rPr>
                <w:sz w:val="24"/>
                <w:szCs w:val="24"/>
                <w:lang w:eastAsia="pl-PL"/>
              </w:rPr>
              <w:t xml:space="preserve"> крайния срок за отговор на службите на ЕК</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FFC000"/>
          </w:tcPr>
          <w:p w:rsidR="00223C0B" w:rsidRPr="00223C0B" w:rsidRDefault="00223C0B" w:rsidP="00223C0B">
            <w:pPr>
              <w:numPr>
                <w:ilvl w:val="0"/>
                <w:numId w:val="34"/>
              </w:numPr>
              <w:ind w:hanging="654"/>
              <w:contextualSpacing/>
              <w:jc w:val="both"/>
              <w:rPr>
                <w:b/>
                <w:sz w:val="24"/>
                <w:szCs w:val="24"/>
              </w:rPr>
            </w:pPr>
            <w:r w:rsidRPr="00223C0B">
              <w:rPr>
                <w:sz w:val="24"/>
                <w:szCs w:val="24"/>
                <w:lang w:eastAsia="pl-PL"/>
              </w:rPr>
              <w:t>ЦКЗ изпраща становището на българската страна до службите на ЕК</w:t>
            </w:r>
          </w:p>
          <w:p w:rsidR="00223C0B" w:rsidRPr="00223C0B" w:rsidRDefault="00223C0B" w:rsidP="00223C0B">
            <w:pPr>
              <w:ind w:firstLine="851"/>
              <w:rPr>
                <w:b/>
                <w:sz w:val="24"/>
                <w:szCs w:val="24"/>
              </w:rPr>
            </w:pPr>
          </w:p>
          <w:p w:rsidR="00223C0B" w:rsidRPr="00223C0B" w:rsidRDefault="00223C0B" w:rsidP="00223C0B">
            <w:pPr>
              <w:ind w:firstLine="851"/>
              <w:rPr>
                <w:b/>
                <w:sz w:val="24"/>
                <w:szCs w:val="24"/>
              </w:rPr>
            </w:pP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tcPr>
          <w:p w:rsidR="00223C0B" w:rsidRPr="00223C0B" w:rsidRDefault="00223C0B" w:rsidP="00223C0B">
            <w:pPr>
              <w:ind w:firstLine="348"/>
              <w:rPr>
                <w:b/>
                <w:sz w:val="24"/>
                <w:szCs w:val="24"/>
              </w:rPr>
            </w:pPr>
            <w:r w:rsidRPr="00223C0B">
              <w:rPr>
                <w:b/>
                <w:sz w:val="24"/>
                <w:szCs w:val="24"/>
              </w:rPr>
              <w:t>Етап III - получаване на окончателен доклад и проследяване</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5"/>
              </w:numPr>
              <w:ind w:hanging="654"/>
              <w:contextualSpacing/>
              <w:jc w:val="both"/>
              <w:rPr>
                <w:b/>
                <w:sz w:val="24"/>
                <w:szCs w:val="24"/>
              </w:rPr>
            </w:pPr>
            <w:r w:rsidRPr="00223C0B">
              <w:rPr>
                <w:sz w:val="24"/>
                <w:szCs w:val="24"/>
                <w:lang w:eastAsia="pl-PL"/>
              </w:rPr>
              <w:t>Получаване на и завеждане в деловодството на министерството на окончателния одитен доклад - добавено е завеждане в деловодството във връзка с изискванията на новата Наредба за адм. на нередности.</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sz w:val="24"/>
                <w:szCs w:val="24"/>
                <w:lang w:eastAsia="pl-PL"/>
              </w:rPr>
            </w:pPr>
            <w:r w:rsidRPr="00223C0B">
              <w:rPr>
                <w:sz w:val="24"/>
                <w:szCs w:val="24"/>
                <w:lang w:eastAsia="pl-PL"/>
              </w:rPr>
              <w:t xml:space="preserve">Изпращане на окончателния одитен доклад до: </w:t>
            </w:r>
          </w:p>
          <w:p w:rsidR="00223C0B" w:rsidRPr="00223C0B" w:rsidRDefault="00223C0B" w:rsidP="00223C0B">
            <w:pPr>
              <w:numPr>
                <w:ilvl w:val="0"/>
                <w:numId w:val="28"/>
              </w:numPr>
              <w:jc w:val="both"/>
              <w:rPr>
                <w:sz w:val="24"/>
                <w:szCs w:val="24"/>
                <w:lang w:eastAsia="pl-PL"/>
              </w:rPr>
            </w:pPr>
            <w:r w:rsidRPr="00223C0B">
              <w:rPr>
                <w:sz w:val="24"/>
                <w:szCs w:val="24"/>
                <w:lang w:eastAsia="pl-PL"/>
              </w:rPr>
              <w:t xml:space="preserve">Сертифициращия орган </w:t>
            </w:r>
            <w:r w:rsidRPr="00223C0B">
              <w:rPr>
                <w:sz w:val="24"/>
                <w:szCs w:val="24"/>
                <w:u w:val="single"/>
                <w:lang w:eastAsia="pl-PL"/>
              </w:rPr>
              <w:t xml:space="preserve">в срок от 5 дни от тяхното получаване </w:t>
            </w:r>
            <w:r w:rsidRPr="00223C0B">
              <w:rPr>
                <w:sz w:val="24"/>
                <w:szCs w:val="24"/>
                <w:lang w:eastAsia="pl-PL"/>
              </w:rPr>
              <w:t xml:space="preserve">и </w:t>
            </w:r>
          </w:p>
          <w:p w:rsidR="00223C0B" w:rsidRPr="00223C0B" w:rsidRDefault="00223C0B" w:rsidP="00223C0B">
            <w:pPr>
              <w:numPr>
                <w:ilvl w:val="0"/>
                <w:numId w:val="28"/>
              </w:numPr>
              <w:jc w:val="both"/>
              <w:rPr>
                <w:sz w:val="24"/>
                <w:szCs w:val="24"/>
                <w:lang w:eastAsia="pl-PL"/>
              </w:rPr>
            </w:pPr>
            <w:r w:rsidRPr="00223C0B">
              <w:rPr>
                <w:sz w:val="24"/>
                <w:szCs w:val="24"/>
                <w:lang w:eastAsia="pl-PL"/>
              </w:rPr>
              <w:t xml:space="preserve">ЦКЗ – ако докладите са качени в ИСУН в рамките на </w:t>
            </w:r>
            <w:proofErr w:type="spellStart"/>
            <w:r w:rsidRPr="00223C0B">
              <w:rPr>
                <w:sz w:val="24"/>
                <w:szCs w:val="24"/>
                <w:lang w:eastAsia="pl-PL"/>
              </w:rPr>
              <w:t>изизскуемия</w:t>
            </w:r>
            <w:proofErr w:type="spellEnd"/>
            <w:r w:rsidRPr="00223C0B">
              <w:rPr>
                <w:sz w:val="24"/>
                <w:szCs w:val="24"/>
                <w:lang w:eastAsia="pl-PL"/>
              </w:rPr>
              <w:t xml:space="preserve"> срок не се изпращат по електронен път – писмо № 03-00-516/15.11.2018 г.</w:t>
            </w:r>
          </w:p>
          <w:p w:rsidR="00223C0B" w:rsidRPr="00223C0B" w:rsidRDefault="00223C0B" w:rsidP="00223C0B">
            <w:pPr>
              <w:numPr>
                <w:ilvl w:val="0"/>
                <w:numId w:val="28"/>
              </w:numPr>
              <w:jc w:val="both"/>
              <w:rPr>
                <w:sz w:val="24"/>
                <w:szCs w:val="24"/>
                <w:lang w:eastAsia="pl-PL"/>
              </w:rPr>
            </w:pPr>
            <w:r w:rsidRPr="00223C0B">
              <w:rPr>
                <w:sz w:val="24"/>
                <w:szCs w:val="24"/>
                <w:lang w:eastAsia="pl-PL"/>
              </w:rPr>
              <w:t>Бенефициентите по програмата за изпълнение на дадените препоръки или възражения</w:t>
            </w:r>
          </w:p>
          <w:p w:rsidR="00223C0B" w:rsidRPr="00223C0B" w:rsidRDefault="00223C0B" w:rsidP="00223C0B">
            <w:pPr>
              <w:numPr>
                <w:ilvl w:val="0"/>
                <w:numId w:val="28"/>
              </w:numPr>
              <w:jc w:val="both"/>
              <w:rPr>
                <w:sz w:val="24"/>
                <w:szCs w:val="24"/>
                <w:lang w:eastAsia="pl-PL"/>
              </w:rPr>
            </w:pPr>
            <w:r w:rsidRPr="00223C0B">
              <w:rPr>
                <w:sz w:val="24"/>
                <w:szCs w:val="24"/>
                <w:lang w:eastAsia="pl-PL"/>
              </w:rPr>
              <w:t>Отдел „УР“ в дирекция „КПП“</w:t>
            </w:r>
          </w:p>
          <w:p w:rsidR="00223C0B" w:rsidRPr="00223C0B" w:rsidRDefault="00223C0B" w:rsidP="00223C0B">
            <w:pPr>
              <w:numPr>
                <w:ilvl w:val="0"/>
                <w:numId w:val="28"/>
              </w:numPr>
              <w:jc w:val="both"/>
              <w:rPr>
                <w:b/>
                <w:sz w:val="24"/>
                <w:szCs w:val="24"/>
              </w:rPr>
            </w:pPr>
            <w:r w:rsidRPr="00223C0B">
              <w:rPr>
                <w:sz w:val="24"/>
                <w:szCs w:val="24"/>
                <w:lang w:eastAsia="pl-PL"/>
              </w:rPr>
              <w:t>Изготвяне на план за действие от УО, когато е необходимо</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b/>
                <w:sz w:val="24"/>
                <w:szCs w:val="24"/>
              </w:rPr>
            </w:pPr>
            <w:r w:rsidRPr="00223C0B">
              <w:rPr>
                <w:sz w:val="24"/>
                <w:szCs w:val="24"/>
                <w:lang w:eastAsia="pl-PL"/>
              </w:rPr>
              <w:t>Получаване на отговор от бенефициентите, когато е необходимо</w:t>
            </w:r>
          </w:p>
        </w:tc>
      </w:tr>
      <w:tr w:rsidR="00223C0B" w:rsidRPr="00223C0B" w:rsidTr="00FB5E6F">
        <w:tc>
          <w:tcPr>
            <w:tcW w:w="8787" w:type="dxa"/>
          </w:tcPr>
          <w:p w:rsidR="00223C0B" w:rsidRPr="00223C0B" w:rsidRDefault="00223C0B" w:rsidP="00223C0B">
            <w:pPr>
              <w:rPr>
                <w:b/>
                <w:sz w:val="24"/>
                <w:szCs w:val="24"/>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sz w:val="24"/>
                <w:szCs w:val="24"/>
                <w:lang w:eastAsia="pl-PL"/>
              </w:rPr>
            </w:pPr>
            <w:r w:rsidRPr="00223C0B">
              <w:rPr>
                <w:sz w:val="24"/>
                <w:szCs w:val="24"/>
                <w:lang w:eastAsia="pl-PL"/>
              </w:rPr>
              <w:t>Обобщаване и анализ</w:t>
            </w:r>
          </w:p>
          <w:p w:rsidR="00223C0B" w:rsidRPr="00223C0B" w:rsidRDefault="00223C0B" w:rsidP="00223C0B">
            <w:pPr>
              <w:numPr>
                <w:ilvl w:val="0"/>
                <w:numId w:val="28"/>
              </w:numPr>
              <w:jc w:val="both"/>
              <w:rPr>
                <w:b/>
                <w:sz w:val="24"/>
                <w:szCs w:val="24"/>
              </w:rPr>
            </w:pPr>
            <w:r w:rsidRPr="00223C0B">
              <w:rPr>
                <w:sz w:val="24"/>
                <w:szCs w:val="24"/>
                <w:lang w:eastAsia="pl-PL"/>
              </w:rPr>
              <w:t xml:space="preserve">Становището на УО се изпраща в писмен и електронен вид до дирекция ЦКЗ - </w:t>
            </w:r>
            <w:r w:rsidRPr="00223C0B">
              <w:rPr>
                <w:sz w:val="24"/>
                <w:szCs w:val="24"/>
                <w:u w:val="single"/>
                <w:lang w:eastAsia="pl-PL"/>
              </w:rPr>
              <w:t>не по-късно от 10 работни дни преди</w:t>
            </w:r>
            <w:r w:rsidRPr="00223C0B">
              <w:rPr>
                <w:sz w:val="24"/>
                <w:szCs w:val="24"/>
                <w:lang w:eastAsia="pl-PL"/>
              </w:rPr>
              <w:t xml:space="preserve"> крайния срок за отговор на службите на ЕК</w:t>
            </w:r>
          </w:p>
        </w:tc>
      </w:tr>
      <w:tr w:rsidR="00223C0B" w:rsidRPr="00223C0B" w:rsidTr="00FB5E6F">
        <w:tc>
          <w:tcPr>
            <w:tcW w:w="8787" w:type="dxa"/>
            <w:shd w:val="clear" w:color="auto" w:fill="auto"/>
          </w:tcPr>
          <w:p w:rsidR="00223C0B" w:rsidRPr="00223C0B" w:rsidRDefault="00223C0B" w:rsidP="00223C0B">
            <w:pPr>
              <w:jc w:val="both"/>
              <w:rPr>
                <w:sz w:val="24"/>
                <w:szCs w:val="24"/>
                <w:lang w:eastAsia="pl-PL"/>
              </w:rPr>
            </w:pPr>
          </w:p>
        </w:tc>
      </w:tr>
      <w:tr w:rsidR="00223C0B" w:rsidRPr="00223C0B" w:rsidTr="00FB5E6F">
        <w:tc>
          <w:tcPr>
            <w:tcW w:w="8787" w:type="dxa"/>
            <w:shd w:val="clear" w:color="auto" w:fill="C5E0B3" w:themeFill="accent6" w:themeFillTint="66"/>
          </w:tcPr>
          <w:p w:rsidR="00223C0B" w:rsidRPr="00223C0B" w:rsidRDefault="00223C0B" w:rsidP="00223C0B">
            <w:pPr>
              <w:numPr>
                <w:ilvl w:val="0"/>
                <w:numId w:val="36"/>
              </w:numPr>
              <w:ind w:hanging="654"/>
              <w:contextualSpacing/>
              <w:jc w:val="both"/>
              <w:rPr>
                <w:sz w:val="24"/>
                <w:szCs w:val="24"/>
                <w:lang w:eastAsia="pl-PL"/>
              </w:rPr>
            </w:pPr>
            <w:r w:rsidRPr="00223C0B">
              <w:rPr>
                <w:sz w:val="24"/>
                <w:szCs w:val="24"/>
                <w:lang w:eastAsia="pl-PL"/>
              </w:rPr>
              <w:t xml:space="preserve">ЦКЗ изпраща становището на българската страна до службите на ЕК. </w:t>
            </w:r>
          </w:p>
          <w:p w:rsidR="00223C0B" w:rsidRPr="00223C0B" w:rsidRDefault="00223C0B" w:rsidP="00223C0B">
            <w:pPr>
              <w:ind w:left="720"/>
              <w:jc w:val="both"/>
              <w:rPr>
                <w:sz w:val="24"/>
                <w:szCs w:val="24"/>
                <w:lang w:eastAsia="pl-PL"/>
              </w:rPr>
            </w:pPr>
          </w:p>
          <w:p w:rsidR="00223C0B" w:rsidRPr="00223C0B" w:rsidRDefault="00223C0B" w:rsidP="00223C0B">
            <w:pPr>
              <w:ind w:left="1029"/>
              <w:jc w:val="both"/>
              <w:rPr>
                <w:sz w:val="24"/>
                <w:szCs w:val="24"/>
                <w:lang w:eastAsia="pl-PL"/>
              </w:rPr>
            </w:pPr>
            <w:r w:rsidRPr="00223C0B">
              <w:rPr>
                <w:sz w:val="24"/>
                <w:szCs w:val="24"/>
                <w:lang w:eastAsia="pl-PL"/>
              </w:rPr>
              <w:t>При несъгласие на българската страна с дадена констатация, по преценка, ЦКЗ координира действията на национално ниво за „Процедура по изслушване“ със службите на ЕК.</w:t>
            </w:r>
          </w:p>
        </w:tc>
      </w:tr>
    </w:tbl>
    <w:p w:rsidR="00223C0B" w:rsidRPr="00223C0B" w:rsidRDefault="00223C0B" w:rsidP="00223C0B">
      <w:pPr>
        <w:spacing w:after="0" w:line="240" w:lineRule="auto"/>
        <w:ind w:firstLine="348"/>
        <w:rPr>
          <w:rFonts w:ascii="Times New Roman" w:eastAsia="Times New Roman" w:hAnsi="Times New Roman" w:cs="Times New Roman"/>
          <w:b/>
          <w:sz w:val="24"/>
          <w:szCs w:val="24"/>
          <w:lang w:eastAsia="bg-BG"/>
        </w:rPr>
      </w:pPr>
    </w:p>
    <w:p w:rsidR="00223C0B" w:rsidRPr="00223C0B" w:rsidRDefault="00223C0B" w:rsidP="00223C0B">
      <w:pPr>
        <w:spacing w:after="0" w:line="240" w:lineRule="auto"/>
        <w:ind w:left="708" w:firstLine="851"/>
        <w:rPr>
          <w:rFonts w:ascii="Times New Roman" w:eastAsia="Times New Roman" w:hAnsi="Times New Roman" w:cs="Times New Roman"/>
          <w:b/>
          <w:i/>
          <w:sz w:val="24"/>
          <w:szCs w:val="24"/>
          <w:lang w:eastAsia="bg-BG"/>
        </w:rPr>
      </w:pPr>
    </w:p>
    <w:p w:rsidR="00223C0B" w:rsidRPr="00223C0B" w:rsidRDefault="00223C0B" w:rsidP="00223C0B">
      <w:pPr>
        <w:tabs>
          <w:tab w:val="left" w:pos="9000"/>
        </w:tabs>
        <w:spacing w:after="0" w:line="240" w:lineRule="auto"/>
        <w:ind w:firstLine="851"/>
        <w:jc w:val="both"/>
        <w:rPr>
          <w:rFonts w:ascii="Times New Roman" w:eastAsia="Times New Roman" w:hAnsi="Times New Roman" w:cs="Times New Roman"/>
          <w:b/>
          <w:sz w:val="24"/>
          <w:szCs w:val="24"/>
          <w:lang w:eastAsia="bg-BG"/>
        </w:rPr>
      </w:pPr>
      <w:r w:rsidRPr="00223C0B">
        <w:rPr>
          <w:rFonts w:ascii="Times New Roman" w:eastAsia="Times New Roman" w:hAnsi="Times New Roman" w:cs="Times New Roman"/>
          <w:b/>
          <w:sz w:val="24"/>
          <w:szCs w:val="24"/>
          <w:lang w:eastAsia="bg-BG"/>
        </w:rPr>
        <w:t xml:space="preserve">Стъпки при извършване на одити в д-я КПП на национално ниво от ИА ОСЕС, Сметна палата и ЗВО </w:t>
      </w: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noProof/>
          <w:sz w:val="24"/>
          <w:szCs w:val="20"/>
          <w:lang w:eastAsia="bg-BG"/>
        </w:rPr>
        <w:drawing>
          <wp:inline distT="0" distB="0" distL="0" distR="0" wp14:anchorId="5EA0A89C" wp14:editId="547157F1">
            <wp:extent cx="556895" cy="331470"/>
            <wp:effectExtent l="57150" t="95250" r="52705" b="1143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6895" cy="331470"/>
                    </a:xfrm>
                    <a:prstGeom prst="rect">
                      <a:avLst/>
                    </a:prstGeom>
                    <a:noFill/>
                    <a:ln>
                      <a:noFill/>
                    </a:ln>
                    <a:effectLst>
                      <a:outerShdw blurRad="50800" dist="38100" dir="16200000" rotWithShape="0">
                        <a:prstClr val="black">
                          <a:alpha val="40000"/>
                        </a:prstClr>
                      </a:outerShdw>
                    </a:effectLst>
                  </pic:spPr>
                </pic:pic>
              </a:graphicData>
            </a:graphic>
          </wp:inline>
        </w:drawing>
      </w: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3"/>
      </w:tblGrid>
      <w:tr w:rsidR="00223C0B" w:rsidRPr="00223C0B" w:rsidTr="00FB5E6F">
        <w:tc>
          <w:tcPr>
            <w:tcW w:w="8503" w:type="dxa"/>
          </w:tcPr>
          <w:p w:rsidR="00223C0B" w:rsidRPr="00223C0B" w:rsidRDefault="00223C0B" w:rsidP="00223C0B">
            <w:pPr>
              <w:ind w:firstLine="348"/>
              <w:rPr>
                <w:b/>
                <w:sz w:val="24"/>
                <w:szCs w:val="24"/>
              </w:rPr>
            </w:pPr>
            <w:r w:rsidRPr="00223C0B">
              <w:rPr>
                <w:b/>
                <w:sz w:val="24"/>
                <w:szCs w:val="24"/>
              </w:rPr>
              <w:t>Етап I - стартиране на одитна мисия/проверка</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FF00"/>
          </w:tcPr>
          <w:p w:rsidR="00223C0B" w:rsidRPr="00223C0B" w:rsidRDefault="00223C0B" w:rsidP="00223C0B">
            <w:pPr>
              <w:numPr>
                <w:ilvl w:val="0"/>
                <w:numId w:val="27"/>
              </w:numPr>
              <w:tabs>
                <w:tab w:val="num" w:pos="644"/>
              </w:tabs>
              <w:ind w:left="644" w:hanging="302"/>
              <w:jc w:val="both"/>
              <w:rPr>
                <w:b/>
                <w:sz w:val="24"/>
                <w:szCs w:val="24"/>
              </w:rPr>
            </w:pPr>
            <w:r w:rsidRPr="00223C0B">
              <w:rPr>
                <w:sz w:val="24"/>
                <w:szCs w:val="24"/>
                <w:lang w:eastAsia="pl-PL"/>
              </w:rPr>
              <w:t>Уведомяване на УО за предстоящ одит</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FF00"/>
          </w:tcPr>
          <w:p w:rsidR="00223C0B" w:rsidRPr="00223C0B" w:rsidRDefault="00223C0B" w:rsidP="00223C0B">
            <w:pPr>
              <w:numPr>
                <w:ilvl w:val="0"/>
                <w:numId w:val="27"/>
              </w:numPr>
              <w:tabs>
                <w:tab w:val="num" w:pos="644"/>
              </w:tabs>
              <w:ind w:left="644" w:hanging="302"/>
              <w:jc w:val="both"/>
              <w:rPr>
                <w:b/>
                <w:sz w:val="24"/>
                <w:szCs w:val="24"/>
              </w:rPr>
            </w:pPr>
            <w:r w:rsidRPr="00223C0B">
              <w:rPr>
                <w:sz w:val="24"/>
                <w:szCs w:val="24"/>
                <w:lang w:eastAsia="pl-PL"/>
              </w:rPr>
              <w:t>Извършване на одит</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ind w:firstLine="348"/>
              <w:rPr>
                <w:b/>
                <w:sz w:val="24"/>
                <w:szCs w:val="24"/>
              </w:rPr>
            </w:pPr>
            <w:r w:rsidRPr="00223C0B">
              <w:rPr>
                <w:b/>
                <w:sz w:val="24"/>
                <w:szCs w:val="24"/>
              </w:rPr>
              <w:t>Етап II - получаване на предварителен доклад</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37"/>
              </w:numPr>
              <w:ind w:firstLine="386"/>
              <w:contextualSpacing/>
              <w:jc w:val="both"/>
              <w:rPr>
                <w:sz w:val="24"/>
                <w:szCs w:val="24"/>
                <w:lang w:eastAsia="pl-PL"/>
              </w:rPr>
            </w:pPr>
            <w:r w:rsidRPr="00223C0B">
              <w:rPr>
                <w:sz w:val="24"/>
                <w:szCs w:val="24"/>
                <w:lang w:eastAsia="pl-PL"/>
              </w:rPr>
              <w:t>Получаване на предварителен одитен доклад</w:t>
            </w:r>
          </w:p>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38"/>
              </w:numPr>
              <w:ind w:left="669" w:hanging="283"/>
              <w:contextualSpacing/>
              <w:jc w:val="both"/>
              <w:rPr>
                <w:b/>
                <w:sz w:val="24"/>
                <w:szCs w:val="24"/>
              </w:rPr>
            </w:pPr>
            <w:r w:rsidRPr="00223C0B">
              <w:rPr>
                <w:sz w:val="24"/>
                <w:szCs w:val="24"/>
                <w:lang w:eastAsia="pl-PL"/>
              </w:rPr>
              <w:t>Изпращане за съгласуване от бенефициентите/н-к отделите в д-я КПП/ отговорните лица/ЗИП и отдел „УР“ в дирекция „КПП“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39"/>
              </w:numPr>
              <w:ind w:left="669" w:hanging="283"/>
              <w:contextualSpacing/>
              <w:jc w:val="both"/>
              <w:rPr>
                <w:b/>
                <w:sz w:val="24"/>
                <w:szCs w:val="24"/>
              </w:rPr>
            </w:pPr>
            <w:r w:rsidRPr="00223C0B">
              <w:rPr>
                <w:sz w:val="24"/>
                <w:szCs w:val="24"/>
                <w:lang w:eastAsia="pl-PL"/>
              </w:rPr>
              <w:t>Получаване на коментарите от бенефициентите/ н-к отделите в д-я КПП и отговорните лица/ЗИП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FFC000"/>
          </w:tcPr>
          <w:p w:rsidR="00223C0B" w:rsidRPr="00223C0B" w:rsidRDefault="00223C0B" w:rsidP="00223C0B">
            <w:pPr>
              <w:numPr>
                <w:ilvl w:val="0"/>
                <w:numId w:val="40"/>
              </w:numPr>
              <w:ind w:left="669" w:hanging="283"/>
              <w:contextualSpacing/>
              <w:jc w:val="both"/>
              <w:rPr>
                <w:sz w:val="24"/>
                <w:szCs w:val="24"/>
                <w:lang w:eastAsia="pl-PL"/>
              </w:rPr>
            </w:pPr>
            <w:r w:rsidRPr="00223C0B">
              <w:rPr>
                <w:sz w:val="24"/>
                <w:szCs w:val="24"/>
                <w:lang w:eastAsia="pl-PL"/>
              </w:rPr>
              <w:t>Обобщаване на коментарите от бенефициентите/н-к отделите в д-я КПП и отговорните лица/ Изпращане на коментарите на УО до съответната одитираща институция</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tcPr>
          <w:p w:rsidR="00223C0B" w:rsidRPr="00223C0B" w:rsidRDefault="00223C0B" w:rsidP="00223C0B">
            <w:pPr>
              <w:ind w:firstLine="348"/>
              <w:rPr>
                <w:b/>
                <w:sz w:val="24"/>
                <w:szCs w:val="24"/>
              </w:rPr>
            </w:pPr>
            <w:r w:rsidRPr="00223C0B">
              <w:rPr>
                <w:b/>
                <w:sz w:val="24"/>
                <w:szCs w:val="24"/>
              </w:rPr>
              <w:t>Етап III - получаване на окончателен доклад и проследяване</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ind w:left="811" w:hanging="425"/>
              <w:rPr>
                <w:b/>
                <w:sz w:val="24"/>
                <w:szCs w:val="24"/>
              </w:rPr>
            </w:pPr>
            <w:r w:rsidRPr="00223C0B">
              <w:rPr>
                <w:sz w:val="24"/>
                <w:szCs w:val="24"/>
                <w:lang w:eastAsia="pl-PL"/>
              </w:rPr>
              <w:t>8.</w:t>
            </w:r>
            <w:r w:rsidRPr="00223C0B">
              <w:rPr>
                <w:sz w:val="24"/>
                <w:szCs w:val="24"/>
                <w:lang w:eastAsia="pl-PL"/>
              </w:rPr>
              <w:tab/>
              <w:t>Получаване и завеждане в деловодството на министерството на окончателния одитен доклад  - добавено е завеждане в деловодството във връзка с изискванията на новата Наредба за адм. на нередности.</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1"/>
              </w:numPr>
              <w:ind w:hanging="334"/>
              <w:contextualSpacing/>
              <w:jc w:val="both"/>
              <w:rPr>
                <w:sz w:val="24"/>
                <w:szCs w:val="24"/>
              </w:rPr>
            </w:pPr>
            <w:r w:rsidRPr="00223C0B">
              <w:rPr>
                <w:sz w:val="24"/>
                <w:szCs w:val="24"/>
              </w:rPr>
              <w:t xml:space="preserve">Изпращане на окончателния одитен доклад до: </w:t>
            </w:r>
          </w:p>
          <w:p w:rsidR="00223C0B" w:rsidRPr="00223C0B" w:rsidRDefault="00223C0B" w:rsidP="00223C0B">
            <w:pPr>
              <w:numPr>
                <w:ilvl w:val="0"/>
                <w:numId w:val="28"/>
              </w:numPr>
              <w:jc w:val="both"/>
              <w:rPr>
                <w:i/>
                <w:sz w:val="24"/>
                <w:szCs w:val="24"/>
              </w:rPr>
            </w:pPr>
            <w:r w:rsidRPr="00223C0B">
              <w:rPr>
                <w:sz w:val="24"/>
                <w:szCs w:val="24"/>
              </w:rPr>
              <w:t xml:space="preserve">Сертифициращия орган </w:t>
            </w:r>
            <w:r w:rsidRPr="00223C0B">
              <w:rPr>
                <w:sz w:val="24"/>
                <w:szCs w:val="24"/>
                <w:u w:val="single"/>
              </w:rPr>
              <w:t>в срок от 5 дни от тяхното получаване</w:t>
            </w:r>
            <w:r w:rsidRPr="00223C0B">
              <w:rPr>
                <w:i/>
                <w:sz w:val="24"/>
                <w:szCs w:val="24"/>
                <w:u w:val="single"/>
              </w:rPr>
              <w:t xml:space="preserve"> </w:t>
            </w:r>
            <w:r w:rsidRPr="00223C0B">
              <w:rPr>
                <w:sz w:val="24"/>
                <w:szCs w:val="24"/>
              </w:rPr>
              <w:t xml:space="preserve">и </w:t>
            </w:r>
          </w:p>
          <w:p w:rsidR="00223C0B" w:rsidRPr="00223C0B" w:rsidRDefault="00223C0B" w:rsidP="00223C0B">
            <w:pPr>
              <w:numPr>
                <w:ilvl w:val="0"/>
                <w:numId w:val="28"/>
              </w:numPr>
              <w:jc w:val="both"/>
              <w:rPr>
                <w:sz w:val="24"/>
                <w:szCs w:val="24"/>
              </w:rPr>
            </w:pPr>
            <w:r w:rsidRPr="00223C0B">
              <w:rPr>
                <w:sz w:val="24"/>
                <w:szCs w:val="24"/>
              </w:rPr>
              <w:t>Бенефициентите по програмата за изпълнение на дадените препоръки или възражения</w:t>
            </w:r>
          </w:p>
          <w:p w:rsidR="00223C0B" w:rsidRPr="00223C0B" w:rsidRDefault="00223C0B" w:rsidP="00223C0B">
            <w:pPr>
              <w:numPr>
                <w:ilvl w:val="0"/>
                <w:numId w:val="28"/>
              </w:numPr>
              <w:jc w:val="both"/>
              <w:rPr>
                <w:b/>
                <w:sz w:val="24"/>
                <w:szCs w:val="24"/>
              </w:rPr>
            </w:pPr>
            <w:r w:rsidRPr="00223C0B">
              <w:rPr>
                <w:sz w:val="24"/>
                <w:szCs w:val="24"/>
              </w:rPr>
              <w:t>н-к отделите в д-я КПП и отговорните лица/ЗИП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2"/>
              </w:numPr>
              <w:ind w:hanging="378"/>
              <w:contextualSpacing/>
              <w:jc w:val="both"/>
              <w:rPr>
                <w:sz w:val="24"/>
                <w:szCs w:val="24"/>
                <w:lang w:eastAsia="pl-PL"/>
              </w:rPr>
            </w:pPr>
            <w:r w:rsidRPr="00223C0B">
              <w:rPr>
                <w:sz w:val="24"/>
                <w:szCs w:val="24"/>
                <w:lang w:eastAsia="pl-PL"/>
              </w:rPr>
              <w:t>Изготвяне на план за действие от УО, когато е необходимо:</w:t>
            </w:r>
          </w:p>
          <w:p w:rsidR="00223C0B" w:rsidRPr="00223C0B" w:rsidRDefault="00223C0B" w:rsidP="00223C0B">
            <w:pPr>
              <w:numPr>
                <w:ilvl w:val="0"/>
                <w:numId w:val="28"/>
              </w:numPr>
              <w:jc w:val="both"/>
              <w:rPr>
                <w:sz w:val="24"/>
                <w:szCs w:val="24"/>
                <w:lang w:eastAsia="pl-PL"/>
              </w:rPr>
            </w:pPr>
            <w:r w:rsidRPr="00223C0B">
              <w:rPr>
                <w:sz w:val="24"/>
                <w:szCs w:val="24"/>
                <w:lang w:eastAsia="pl-PL"/>
              </w:rPr>
              <w:t>Изпращане за съгласуването на плана от н-к отделите в д-я КПП</w:t>
            </w:r>
          </w:p>
          <w:p w:rsidR="00223C0B" w:rsidRPr="00223C0B" w:rsidRDefault="00223C0B" w:rsidP="00223C0B">
            <w:pPr>
              <w:numPr>
                <w:ilvl w:val="0"/>
                <w:numId w:val="28"/>
              </w:numPr>
              <w:jc w:val="both"/>
              <w:rPr>
                <w:b/>
                <w:sz w:val="24"/>
                <w:szCs w:val="24"/>
              </w:rPr>
            </w:pPr>
            <w:r w:rsidRPr="00223C0B">
              <w:rPr>
                <w:sz w:val="24"/>
                <w:szCs w:val="24"/>
                <w:lang w:eastAsia="pl-PL"/>
              </w:rPr>
              <w:t>Изготвяне на Доклад до Министъра</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3"/>
              </w:numPr>
              <w:contextualSpacing/>
              <w:jc w:val="both"/>
              <w:rPr>
                <w:b/>
                <w:sz w:val="24"/>
                <w:szCs w:val="24"/>
              </w:rPr>
            </w:pPr>
            <w:r w:rsidRPr="00223C0B">
              <w:rPr>
                <w:sz w:val="24"/>
                <w:szCs w:val="24"/>
                <w:lang w:eastAsia="pl-PL"/>
              </w:rPr>
              <w:t>Изпращане на утвърдения план до бенефициентите/н-к отдели/ЗИП</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4"/>
              </w:numPr>
              <w:contextualSpacing/>
              <w:jc w:val="both"/>
              <w:rPr>
                <w:b/>
                <w:sz w:val="24"/>
                <w:szCs w:val="24"/>
              </w:rPr>
            </w:pPr>
            <w:r w:rsidRPr="00223C0B">
              <w:rPr>
                <w:sz w:val="24"/>
                <w:szCs w:val="24"/>
                <w:lang w:eastAsia="pl-PL"/>
              </w:rPr>
              <w:t>Изпращане на писмо до одитиращия орган с утвърдения план</w:t>
            </w:r>
          </w:p>
        </w:tc>
      </w:tr>
      <w:tr w:rsidR="00223C0B" w:rsidRPr="00223C0B" w:rsidTr="00FB5E6F">
        <w:tc>
          <w:tcPr>
            <w:tcW w:w="8503" w:type="dxa"/>
          </w:tcPr>
          <w:p w:rsidR="00223C0B" w:rsidRPr="00223C0B" w:rsidRDefault="00223C0B" w:rsidP="00223C0B">
            <w:pPr>
              <w:tabs>
                <w:tab w:val="left" w:pos="9000"/>
              </w:tabs>
              <w:jc w:val="both"/>
              <w:rPr>
                <w:b/>
                <w:sz w:val="24"/>
                <w:szCs w:val="24"/>
              </w:rPr>
            </w:pPr>
          </w:p>
        </w:tc>
      </w:tr>
      <w:tr w:rsidR="00223C0B" w:rsidRPr="00223C0B" w:rsidTr="00FB5E6F">
        <w:tc>
          <w:tcPr>
            <w:tcW w:w="8503" w:type="dxa"/>
            <w:shd w:val="clear" w:color="auto" w:fill="C5E0B3" w:themeFill="accent6" w:themeFillTint="66"/>
          </w:tcPr>
          <w:p w:rsidR="00223C0B" w:rsidRPr="00223C0B" w:rsidRDefault="00223C0B" w:rsidP="00223C0B">
            <w:pPr>
              <w:numPr>
                <w:ilvl w:val="0"/>
                <w:numId w:val="45"/>
              </w:numPr>
              <w:ind w:left="669" w:hanging="327"/>
              <w:contextualSpacing/>
              <w:jc w:val="both"/>
              <w:rPr>
                <w:b/>
                <w:sz w:val="24"/>
                <w:szCs w:val="24"/>
              </w:rPr>
            </w:pPr>
            <w:r w:rsidRPr="00223C0B">
              <w:rPr>
                <w:sz w:val="24"/>
                <w:szCs w:val="24"/>
                <w:lang w:eastAsia="pl-PL"/>
              </w:rPr>
              <w:t>Актуализиране на одитния регистър</w:t>
            </w:r>
          </w:p>
        </w:tc>
      </w:tr>
    </w:tbl>
    <w:p w:rsidR="00223C0B" w:rsidRPr="00223C0B"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FB5E6F" w:rsidRPr="00223C0B" w:rsidRDefault="00FB5E6F"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223C0B" w:rsidRDefault="00223C0B" w:rsidP="00223C0B">
      <w:pPr>
        <w:spacing w:after="0" w:line="240" w:lineRule="auto"/>
        <w:ind w:left="3545" w:firstLine="709"/>
        <w:rPr>
          <w:rFonts w:ascii="Times New Roman" w:eastAsia="Times New Roman" w:hAnsi="Times New Roman" w:cs="Times New Roman"/>
          <w:b/>
          <w:bCs/>
          <w:kern w:val="28"/>
          <w:sz w:val="24"/>
          <w:szCs w:val="24"/>
          <w:lang w:eastAsia="bg-BG"/>
        </w:rPr>
      </w:pPr>
    </w:p>
    <w:p w:rsidR="00223C0B" w:rsidRPr="00851234" w:rsidRDefault="00223C0B" w:rsidP="00223C0B">
      <w:pPr>
        <w:spacing w:before="240" w:after="240" w:line="240" w:lineRule="auto"/>
        <w:jc w:val="center"/>
        <w:outlineLvl w:val="0"/>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b/>
          <w:bCs/>
          <w:kern w:val="28"/>
          <w:sz w:val="24"/>
          <w:szCs w:val="24"/>
          <w:highlight w:val="yellow"/>
          <w:lang w:eastAsia="bg-BG"/>
        </w:rPr>
        <w:br/>
      </w:r>
      <w:bookmarkStart w:id="115" w:name="_Toc149213655"/>
      <w:bookmarkStart w:id="116" w:name="_Toc150526778"/>
      <w:r w:rsidRPr="00851234">
        <w:rPr>
          <w:rFonts w:ascii="Times New Roman" w:eastAsia="Times New Roman" w:hAnsi="Times New Roman" w:cs="Times New Roman"/>
          <w:b/>
          <w:bCs/>
          <w:kern w:val="28"/>
          <w:sz w:val="24"/>
          <w:szCs w:val="24"/>
          <w:lang w:eastAsia="bg-BG"/>
        </w:rPr>
        <w:t>АДМИНИСТРИРАНЕ НА НЕРЕДНОСТИ И ИЗВЪРШВАНЕ НА ФИНАНСОВИ КОРЕКЦИИ</w:t>
      </w:r>
      <w:bookmarkEnd w:id="115"/>
      <w:bookmarkEnd w:id="116"/>
      <w:r w:rsidRPr="00851234">
        <w:rPr>
          <w:rFonts w:ascii="Times New Roman" w:eastAsia="Times New Roman" w:hAnsi="Times New Roman" w:cs="Times New Roman"/>
          <w:b/>
          <w:bCs/>
          <w:kern w:val="28"/>
          <w:sz w:val="24"/>
          <w:szCs w:val="24"/>
          <w:lang w:eastAsia="bg-BG"/>
        </w:rPr>
        <w:t xml:space="preserve"> </w:t>
      </w:r>
    </w:p>
    <w:p w:rsidR="00223C0B" w:rsidRPr="00851234" w:rsidRDefault="00223C0B" w:rsidP="00223C0B">
      <w:pPr>
        <w:spacing w:after="0" w:line="240" w:lineRule="auto"/>
        <w:ind w:firstLine="851"/>
        <w:jc w:val="both"/>
        <w:rPr>
          <w:rFonts w:ascii="Times New Roman" w:eastAsia="Times New Roman" w:hAnsi="Times New Roman" w:cs="Times New Roman"/>
          <w:sz w:val="24"/>
          <w:szCs w:val="20"/>
          <w:lang w:eastAsia="bg-BG"/>
        </w:rPr>
      </w:pPr>
    </w:p>
    <w:p w:rsidR="00223C0B" w:rsidRPr="00851234" w:rsidRDefault="00223C0B" w:rsidP="00223C0B">
      <w:pPr>
        <w:shd w:val="clear" w:color="auto" w:fill="FEFEFE"/>
        <w:spacing w:after="0" w:line="240" w:lineRule="auto"/>
        <w:ind w:firstLine="426"/>
        <w:jc w:val="both"/>
        <w:rPr>
          <w:rFonts w:ascii="Times New Roman" w:eastAsia="Times New Roman" w:hAnsi="Times New Roman" w:cs="Times New Roman"/>
          <w:color w:val="000000"/>
          <w:sz w:val="24"/>
          <w:szCs w:val="24"/>
        </w:rPr>
      </w:pPr>
      <w:r w:rsidRPr="00851234">
        <w:rPr>
          <w:rFonts w:ascii="Times New Roman" w:eastAsia="Times New Roman" w:hAnsi="Times New Roman" w:cs="Times New Roman"/>
          <w:color w:val="000000"/>
          <w:sz w:val="24"/>
          <w:szCs w:val="24"/>
        </w:rPr>
        <w:t>Настоящата част съдържа :</w:t>
      </w:r>
    </w:p>
    <w:p w:rsidR="00223C0B" w:rsidRPr="00851234" w:rsidRDefault="00223C0B" w:rsidP="00223C0B">
      <w:pPr>
        <w:numPr>
          <w:ilvl w:val="0"/>
          <w:numId w:val="4"/>
        </w:numPr>
        <w:shd w:val="clear" w:color="auto" w:fill="FEFEFE"/>
        <w:spacing w:after="0" w:line="240" w:lineRule="auto"/>
        <w:contextualSpacing/>
        <w:jc w:val="both"/>
        <w:rPr>
          <w:rFonts w:ascii="Times New Roman" w:eastAsia="Times New Roman" w:hAnsi="Times New Roman" w:cs="Times New Roman"/>
          <w:color w:val="000000"/>
          <w:sz w:val="24"/>
          <w:szCs w:val="24"/>
        </w:rPr>
      </w:pPr>
      <w:r w:rsidRPr="00851234">
        <w:rPr>
          <w:rFonts w:ascii="Times New Roman" w:eastAsia="Times New Roman" w:hAnsi="Times New Roman" w:cs="Times New Roman"/>
          <w:color w:val="000000"/>
          <w:sz w:val="24"/>
          <w:szCs w:val="24"/>
        </w:rPr>
        <w:t xml:space="preserve">Вътрешните правила за администриране на нередности на УО на ПТС – т. </w:t>
      </w:r>
      <w:r w:rsidR="00FB5E6F" w:rsidRPr="00851234">
        <w:rPr>
          <w:rFonts w:ascii="Times New Roman" w:eastAsia="Times New Roman" w:hAnsi="Times New Roman" w:cs="Times New Roman"/>
          <w:color w:val="000000"/>
          <w:sz w:val="24"/>
          <w:szCs w:val="24"/>
        </w:rPr>
        <w:t>4</w:t>
      </w:r>
    </w:p>
    <w:p w:rsidR="00223C0B" w:rsidRPr="00851234" w:rsidRDefault="00223C0B" w:rsidP="00223C0B">
      <w:pPr>
        <w:numPr>
          <w:ilvl w:val="0"/>
          <w:numId w:val="4"/>
        </w:numPr>
        <w:shd w:val="clear" w:color="auto" w:fill="FEFEFE"/>
        <w:spacing w:after="0" w:line="240" w:lineRule="auto"/>
        <w:contextualSpacing/>
        <w:jc w:val="both"/>
        <w:rPr>
          <w:rFonts w:ascii="Times New Roman" w:eastAsia="Times New Roman" w:hAnsi="Times New Roman" w:cs="Times New Roman"/>
          <w:color w:val="000000"/>
          <w:sz w:val="24"/>
          <w:szCs w:val="24"/>
        </w:rPr>
      </w:pPr>
      <w:r w:rsidRPr="00851234">
        <w:rPr>
          <w:rFonts w:ascii="Times New Roman" w:eastAsia="Times New Roman" w:hAnsi="Times New Roman" w:cs="Times New Roman"/>
          <w:color w:val="000000"/>
          <w:sz w:val="24"/>
          <w:szCs w:val="24"/>
        </w:rPr>
        <w:t xml:space="preserve">Изисквания към служителите на УО на ПТС  за избягване на конфликт на интереси – т. </w:t>
      </w:r>
      <w:r w:rsidR="00FB5E6F" w:rsidRPr="00851234">
        <w:rPr>
          <w:rFonts w:ascii="Times New Roman" w:eastAsia="Times New Roman" w:hAnsi="Times New Roman" w:cs="Times New Roman"/>
          <w:color w:val="000000"/>
          <w:sz w:val="24"/>
          <w:szCs w:val="24"/>
        </w:rPr>
        <w:t>5</w:t>
      </w:r>
    </w:p>
    <w:p w:rsidR="00223C0B" w:rsidRPr="00223C0B" w:rsidRDefault="00223C0B" w:rsidP="00223C0B">
      <w:pPr>
        <w:shd w:val="clear" w:color="auto" w:fill="FEFEFE"/>
        <w:spacing w:after="0" w:line="240" w:lineRule="auto"/>
        <w:ind w:firstLine="851"/>
        <w:contextualSpacing/>
        <w:jc w:val="both"/>
        <w:rPr>
          <w:rFonts w:ascii="Times New Roman" w:eastAsia="Times New Roman" w:hAnsi="Times New Roman" w:cs="Times New Roman"/>
          <w:color w:val="000000"/>
          <w:sz w:val="24"/>
          <w:szCs w:val="24"/>
        </w:rPr>
      </w:pP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117" w:name="_Toc479775748"/>
      <w:bookmarkStart w:id="118" w:name="_Toc140150262"/>
      <w:bookmarkStart w:id="119" w:name="_Toc149213656"/>
      <w:bookmarkStart w:id="120" w:name="_Toc150526779"/>
      <w:r w:rsidRPr="00223C0B">
        <w:rPr>
          <w:rFonts w:ascii="Times New Roman" w:eastAsia="Times New Roman" w:hAnsi="Times New Roman" w:cs="Times New Roman"/>
          <w:b/>
          <w:sz w:val="24"/>
          <w:szCs w:val="24"/>
          <w:lang w:eastAsia="pl-PL"/>
        </w:rPr>
        <w:t>4. ВЪТРЕШНИ ПРАВИЛА ЗА АДМИНИСТРИРАНЕ НА НЕРЕДНОСТИ НА УО НА ПТС</w:t>
      </w:r>
      <w:bookmarkEnd w:id="117"/>
      <w:bookmarkEnd w:id="118"/>
      <w:bookmarkEnd w:id="119"/>
      <w:bookmarkEnd w:id="120"/>
    </w:p>
    <w:p w:rsidR="00223C0B" w:rsidRPr="00223C0B" w:rsidRDefault="00223C0B" w:rsidP="00223C0B">
      <w:pPr>
        <w:autoSpaceDE w:val="0"/>
        <w:autoSpaceDN w:val="0"/>
        <w:adjustRightInd w:val="0"/>
        <w:spacing w:before="120" w:after="0" w:line="240" w:lineRule="auto"/>
        <w:ind w:firstLine="851"/>
        <w:contextualSpacing/>
        <w:rPr>
          <w:rFonts w:ascii="Times New Roman" w:eastAsia="Times New Roman" w:hAnsi="Times New Roman" w:cs="Times New Roman"/>
          <w:b/>
          <w:color w:val="000000"/>
          <w:sz w:val="24"/>
          <w:szCs w:val="24"/>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21" w:name="_Toc140150263"/>
      <w:bookmarkStart w:id="122" w:name="_Toc149213657"/>
      <w:bookmarkStart w:id="123" w:name="_Toc150526780"/>
      <w:r w:rsidRPr="00223C0B">
        <w:rPr>
          <w:rFonts w:ascii="Times New Roman" w:eastAsia="Times New Roman" w:hAnsi="Times New Roman" w:cs="Times New Roman"/>
          <w:b/>
          <w:sz w:val="24"/>
          <w:szCs w:val="24"/>
        </w:rPr>
        <w:t xml:space="preserve">4.1. </w:t>
      </w:r>
      <w:r w:rsidRPr="00573339">
        <w:rPr>
          <w:rFonts w:ascii="Times New Roman" w:eastAsia="Times New Roman" w:hAnsi="Times New Roman" w:cs="Times New Roman"/>
          <w:b/>
          <w:sz w:val="24"/>
          <w:szCs w:val="24"/>
        </w:rPr>
        <w:t>Общи сведения</w:t>
      </w:r>
      <w:bookmarkEnd w:id="121"/>
      <w:bookmarkEnd w:id="122"/>
      <w:bookmarkEnd w:id="123"/>
      <w:r w:rsidRPr="00573339">
        <w:rPr>
          <w:rFonts w:ascii="Times New Roman" w:eastAsia="Times New Roman" w:hAnsi="Times New Roman" w:cs="Times New Roman"/>
          <w:b/>
          <w:sz w:val="24"/>
          <w:szCs w:val="24"/>
        </w:rPr>
        <w:t xml:space="preserve"> </w:t>
      </w:r>
    </w:p>
    <w:p w:rsidR="00223C0B" w:rsidRPr="00223C0B" w:rsidRDefault="00223C0B" w:rsidP="00223C0B">
      <w:pPr>
        <w:shd w:val="clear" w:color="auto" w:fill="FEFEFE"/>
        <w:spacing w:after="0" w:line="240" w:lineRule="auto"/>
        <w:ind w:firstLine="426"/>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Настоящите правила са приети на основание чл. 13, ал. 2 от Наредбата за администриране на нередности по Европейските фондове</w:t>
      </w:r>
      <w:r w:rsidRPr="00573339">
        <w:rPr>
          <w:rFonts w:ascii="Times New Roman" w:eastAsia="Times New Roman" w:hAnsi="Times New Roman" w:cs="Times New Roman"/>
          <w:color w:val="000000"/>
          <w:sz w:val="24"/>
          <w:szCs w:val="24"/>
        </w:rPr>
        <w:t xml:space="preserve"> </w:t>
      </w:r>
      <w:r w:rsidRPr="00223C0B">
        <w:rPr>
          <w:rFonts w:ascii="Times New Roman" w:eastAsia="Times New Roman" w:hAnsi="Times New Roman" w:cs="Times New Roman"/>
          <w:color w:val="000000"/>
          <w:sz w:val="24"/>
          <w:szCs w:val="24"/>
        </w:rPr>
        <w:t>при споделено управление (Наредбата), във връзка с чл. 69, ал. 6 от ЗУСЕФСУ.</w:t>
      </w:r>
    </w:p>
    <w:p w:rsidR="00223C0B" w:rsidRPr="00223C0B" w:rsidRDefault="00223C0B" w:rsidP="00223C0B">
      <w:pPr>
        <w:shd w:val="clear" w:color="auto" w:fill="FEFEFE"/>
        <w:spacing w:after="0" w:line="240" w:lineRule="auto"/>
        <w:ind w:firstLine="426"/>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Съгласно чл. 3 на Наредбата, процедурите за администриране на нередности включват: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1. регистриране на сигнал за нередност;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2. проверка за установяване на нередност или липса на нередност;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3. издаване на първа писмена оценка за установяване на нередност или липса на нередност;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4. регистриране на нередност;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5. докладване на нередност;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 xml:space="preserve">6. </w:t>
      </w:r>
      <w:proofErr w:type="spellStart"/>
      <w:r w:rsidRPr="00223C0B">
        <w:rPr>
          <w:rFonts w:ascii="Times New Roman" w:eastAsia="Times New Roman" w:hAnsi="Times New Roman" w:cs="Times New Roman"/>
          <w:color w:val="000000"/>
          <w:sz w:val="24"/>
          <w:szCs w:val="24"/>
        </w:rPr>
        <w:t>корективни</w:t>
      </w:r>
      <w:proofErr w:type="spellEnd"/>
      <w:r w:rsidRPr="00223C0B">
        <w:rPr>
          <w:rFonts w:ascii="Times New Roman" w:eastAsia="Times New Roman" w:hAnsi="Times New Roman" w:cs="Times New Roman"/>
          <w:color w:val="000000"/>
          <w:sz w:val="24"/>
          <w:szCs w:val="24"/>
        </w:rPr>
        <w:t xml:space="preserve"> действия и последващото им проследяване;</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7. приключване на процедурата по администриране на нередност;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color w:val="000000"/>
          <w:sz w:val="24"/>
          <w:szCs w:val="24"/>
        </w:rPr>
      </w:pPr>
      <w:r w:rsidRPr="00223C0B">
        <w:rPr>
          <w:rFonts w:ascii="Times New Roman" w:eastAsia="Times New Roman" w:hAnsi="Times New Roman" w:cs="Times New Roman"/>
          <w:color w:val="000000"/>
          <w:sz w:val="24"/>
          <w:szCs w:val="24"/>
        </w:rPr>
        <w:t>8. други действия, изпълнението на които е от значение за правилното администриране на нередността.</w:t>
      </w:r>
    </w:p>
    <w:p w:rsidR="00223C0B" w:rsidRPr="00223C0B" w:rsidRDefault="00223C0B" w:rsidP="00223C0B">
      <w:pPr>
        <w:autoSpaceDE w:val="0"/>
        <w:autoSpaceDN w:val="0"/>
        <w:adjustRightInd w:val="0"/>
        <w:spacing w:before="120" w:after="0" w:line="240" w:lineRule="auto"/>
        <w:ind w:firstLine="851"/>
        <w:jc w:val="both"/>
        <w:rPr>
          <w:rFonts w:ascii="Times New Roman" w:eastAsia="Times New Roman" w:hAnsi="Times New Roman" w:cs="Times New Roman"/>
          <w:color w:val="000000"/>
          <w:sz w:val="24"/>
          <w:szCs w:val="24"/>
          <w:highlight w:val="yellow"/>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24" w:name="_Toc479775749"/>
      <w:bookmarkStart w:id="125" w:name="_Toc140150264"/>
      <w:bookmarkStart w:id="126" w:name="_Toc149213658"/>
      <w:bookmarkStart w:id="127" w:name="_Toc150526781"/>
      <w:r w:rsidRPr="00223C0B">
        <w:rPr>
          <w:rFonts w:ascii="Times New Roman" w:eastAsia="Times New Roman" w:hAnsi="Times New Roman" w:cs="Times New Roman"/>
          <w:b/>
          <w:sz w:val="24"/>
          <w:szCs w:val="24"/>
        </w:rPr>
        <w:t xml:space="preserve">4.2. </w:t>
      </w:r>
      <w:r w:rsidRPr="00573339">
        <w:rPr>
          <w:rFonts w:ascii="Times New Roman" w:eastAsia="Times New Roman" w:hAnsi="Times New Roman" w:cs="Times New Roman"/>
          <w:b/>
          <w:sz w:val="24"/>
          <w:szCs w:val="24"/>
        </w:rPr>
        <w:t>Регистриране на сигнал за нередност</w:t>
      </w:r>
      <w:bookmarkEnd w:id="124"/>
      <w:bookmarkEnd w:id="125"/>
      <w:bookmarkEnd w:id="126"/>
      <w:bookmarkEnd w:id="127"/>
      <w:r w:rsidRPr="00573339">
        <w:rPr>
          <w:rFonts w:ascii="Times New Roman" w:eastAsia="Times New Roman" w:hAnsi="Times New Roman" w:cs="Times New Roman"/>
          <w:b/>
          <w:sz w:val="24"/>
          <w:szCs w:val="24"/>
        </w:rPr>
        <w:t xml:space="preserve">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color w:val="000000"/>
          <w:sz w:val="24"/>
          <w:szCs w:val="24"/>
        </w:rPr>
      </w:pP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Процедурата по администриране на нередности започва по инициатива на Управляващия орган или по сигнал. Всяко лице може да подаде сигнал за нередност във връзка с изпълнението на програми и проекти, съфинансирани от ЕСИФ. При наличие на достатъчно данни за извършена нередност, служителите на Управляващия орган са задължени да подават сигнали за нередности до ръководителя на Управляващия орган и/или до отдел „Управление на риска“. Сигнали за нередности могат да бъдат подавани и в раздел „Сигнали за нередности“ на официалната интернет страница на УО на ПТС на адрес </w:t>
      </w:r>
      <w:hyperlink r:id="rId22" w:history="1">
        <w:r w:rsidRPr="00355E66">
          <w:rPr>
            <w:rFonts w:ascii="Times New Roman" w:eastAsia="Times New Roman" w:hAnsi="Times New Roman" w:cs="Times New Roman"/>
            <w:color w:val="0000FF"/>
            <w:sz w:val="24"/>
            <w:szCs w:val="20"/>
            <w:u w:val="single"/>
            <w:lang w:eastAsia="bg-BG"/>
          </w:rPr>
          <w:t>http://www.eufunds.bg/optti/</w:t>
        </w:r>
      </w:hyperlink>
      <w:r w:rsidRPr="00355E66">
        <w:rPr>
          <w:rFonts w:ascii="Times New Roman" w:eastAsia="Times New Roman" w:hAnsi="Times New Roman" w:cs="Times New Roman"/>
          <w:bCs/>
          <w:color w:val="000000"/>
          <w:sz w:val="24"/>
          <w:szCs w:val="24"/>
        </w:rPr>
        <w:t>.</w:t>
      </w:r>
      <w:r w:rsidRPr="00223C0B">
        <w:rPr>
          <w:rFonts w:ascii="Times New Roman" w:eastAsia="Times New Roman" w:hAnsi="Times New Roman" w:cs="Times New Roman"/>
          <w:bCs/>
          <w:color w:val="000000"/>
          <w:sz w:val="24"/>
          <w:szCs w:val="24"/>
        </w:rPr>
        <w:t xml:space="preserve">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Постъпилите сигнали се регистрират в деловодната система на Министерството на транспорта и съобщенията.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При наличие или съмнение за конфликт на интереси по смисъла на чл. 61 от Регламент (ЕС, ЕВРАТОМ) № 1046/2018 на Европейския парламент и на Съвета от 18 юли 2018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от Ръководителя на Управляващия орган до директора на дирекция "АФКОС" или до Европейската служба за борба с измамите (ОЛАФ) към Европейската комисия.</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Verdana" w:eastAsia="Times New Roman" w:hAnsi="Verdana" w:cs="Times New Roman"/>
          <w:color w:val="000000"/>
          <w:sz w:val="18"/>
          <w:szCs w:val="18"/>
        </w:rPr>
        <w:t xml:space="preserve"> </w:t>
      </w:r>
      <w:r w:rsidRPr="00223C0B">
        <w:rPr>
          <w:rFonts w:ascii="Times New Roman" w:eastAsia="Times New Roman" w:hAnsi="Times New Roman" w:cs="Times New Roman"/>
          <w:bCs/>
          <w:color w:val="000000"/>
          <w:sz w:val="24"/>
          <w:szCs w:val="24"/>
        </w:rPr>
        <w:t>След регистриране в деловодната система на министерството, постъпилите сигнали се предоставят незабавно на директора на дирекция „Координация на програми и проекти“. Директорът на дирекцията  определя и възлага на съответния компетентен отдел да извърши проверка по постъпилия сигнал, като началникът на отдела определя служителят/</w:t>
      </w:r>
      <w:proofErr w:type="spellStart"/>
      <w:r w:rsidRPr="00223C0B">
        <w:rPr>
          <w:rFonts w:ascii="Times New Roman" w:eastAsia="Times New Roman" w:hAnsi="Times New Roman" w:cs="Times New Roman"/>
          <w:bCs/>
          <w:color w:val="000000"/>
          <w:sz w:val="24"/>
          <w:szCs w:val="24"/>
        </w:rPr>
        <w:t>ите</w:t>
      </w:r>
      <w:proofErr w:type="spellEnd"/>
      <w:r w:rsidRPr="00223C0B">
        <w:rPr>
          <w:rFonts w:ascii="Times New Roman" w:eastAsia="Times New Roman" w:hAnsi="Times New Roman" w:cs="Times New Roman"/>
          <w:bCs/>
          <w:color w:val="000000"/>
          <w:sz w:val="24"/>
          <w:szCs w:val="24"/>
        </w:rPr>
        <w:t xml:space="preserve"> които да извършат проверката.</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Копие от сигнала се предоставя на началника на отдел „Управление на риска“. Отдел „</w:t>
      </w:r>
      <w:r w:rsidRPr="00223C0B">
        <w:rPr>
          <w:rFonts w:ascii="Times New Roman" w:eastAsia="Times New Roman" w:hAnsi="Times New Roman" w:cs="Times New Roman"/>
          <w:sz w:val="24"/>
          <w:szCs w:val="24"/>
          <w:lang w:eastAsia="pl-PL"/>
        </w:rPr>
        <w:t>Управление на риска</w:t>
      </w:r>
      <w:r w:rsidRPr="00223C0B">
        <w:rPr>
          <w:rFonts w:ascii="Times New Roman" w:eastAsia="Times New Roman" w:hAnsi="Times New Roman" w:cs="Times New Roman"/>
          <w:bCs/>
          <w:color w:val="000000"/>
          <w:sz w:val="24"/>
          <w:szCs w:val="24"/>
        </w:rPr>
        <w:t xml:space="preserve">“ поддържа регистър на всички получени в УО на ПТС сигнали за нередности по програмата в електронната система ИСУН 2020. Началникът на отдела определя служител по нередностите, който в срок от три работни дни въвежда  обстоятелствата, подлежащи на вписване в електронната система ИСУН 2020.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Обстоятелства, открити на по-късен етап и подлежащи на вписване, се въвеждат в срок до три работни дни от откриването им. За целта началникът на отдела, на който е  възложена проверката, незабавно уведомява за всички нови обстоятелства, свързани с проверката, началника на отдел „Управление на риска“. Определеният в по-горния параграф служител по нередностите ги въвежда в същия срок в ИСУН 2020.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Регистърът на сигналите се генерира автоматично чрез справка от електронната система и предоставя информацията за сигналите като съдържание и форма съгласно приложение № 1 към Наредбата.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Ръководителят на УО следи за своевременното актуализиране и попълване на информацията за сигналите за нередност. Текущ контрол по изпълнението на това задължение на УО упражнява директора на дирекцията, подпомаган от началника на отдел „Управление на риска“, който го уведомява своевременно в случаите когато не се изпълняват задължения по този раздел. </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Сигнали, които съдържат информация за съмнение за измама се докладват на Ръководителя на УО, като се уведомява и началника на отдел „</w:t>
      </w:r>
      <w:r w:rsidRPr="00223C0B">
        <w:rPr>
          <w:rFonts w:ascii="Times New Roman" w:eastAsia="Times New Roman" w:hAnsi="Times New Roman" w:cs="Times New Roman"/>
          <w:sz w:val="24"/>
          <w:szCs w:val="24"/>
          <w:lang w:eastAsia="pl-PL"/>
        </w:rPr>
        <w:t>Управление на риска</w:t>
      </w:r>
      <w:r w:rsidRPr="00223C0B">
        <w:rPr>
          <w:rFonts w:ascii="Times New Roman" w:eastAsia="Times New Roman" w:hAnsi="Times New Roman" w:cs="Times New Roman"/>
          <w:bCs/>
          <w:color w:val="000000"/>
          <w:sz w:val="24"/>
          <w:szCs w:val="24"/>
        </w:rPr>
        <w:t xml:space="preserve">“ и се изпращат на компетентните органи за извършване на проверка.  Определеният от началника на отдела служител по нередностите въвежда обстоятелствата, подлежащи на вписване в тези случаи в ИСУН 2020 в сроковете описани по-горе. </w:t>
      </w:r>
    </w:p>
    <w:p w:rsidR="00223C0B" w:rsidRPr="00223C0B" w:rsidRDefault="00223C0B" w:rsidP="00223C0B">
      <w:pPr>
        <w:shd w:val="clear" w:color="auto" w:fill="FEFEFE"/>
        <w:spacing w:after="0" w:line="240" w:lineRule="auto"/>
        <w:ind w:firstLine="504"/>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В случаите, в които сигналите за нередност съдържат информация за съмнение за измама, в която участва Ръководителя на УО, сигналът се подава на съответните </w:t>
      </w:r>
      <w:proofErr w:type="spellStart"/>
      <w:r w:rsidRPr="00223C0B">
        <w:rPr>
          <w:rFonts w:ascii="Times New Roman" w:eastAsia="Times New Roman" w:hAnsi="Times New Roman" w:cs="Times New Roman"/>
          <w:bCs/>
          <w:color w:val="000000"/>
          <w:sz w:val="24"/>
          <w:szCs w:val="24"/>
        </w:rPr>
        <w:t>правоохранителни</w:t>
      </w:r>
      <w:proofErr w:type="spellEnd"/>
      <w:r w:rsidRPr="00223C0B">
        <w:rPr>
          <w:rFonts w:ascii="Times New Roman" w:eastAsia="Times New Roman" w:hAnsi="Times New Roman" w:cs="Times New Roman"/>
          <w:bCs/>
          <w:color w:val="000000"/>
          <w:sz w:val="24"/>
          <w:szCs w:val="24"/>
        </w:rPr>
        <w:t xml:space="preserve"> органи, с копие до директора на дирекция "АФКОС". </w:t>
      </w:r>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bCs/>
          <w:color w:val="000000"/>
          <w:sz w:val="24"/>
          <w:szCs w:val="24"/>
        </w:rPr>
      </w:pP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28" w:name="_Toc479775750"/>
      <w:bookmarkStart w:id="129" w:name="_Toc140150265"/>
      <w:bookmarkStart w:id="130" w:name="_Toc149213659"/>
      <w:bookmarkStart w:id="131" w:name="_Toc150526782"/>
      <w:r w:rsidRPr="00223C0B">
        <w:rPr>
          <w:rFonts w:ascii="Times New Roman" w:eastAsia="Times New Roman" w:hAnsi="Times New Roman" w:cs="Times New Roman"/>
          <w:b/>
          <w:sz w:val="24"/>
          <w:szCs w:val="24"/>
        </w:rPr>
        <w:t>4.3. Проверка за установяване на нередност или липса на нередност и издаване на първа писмена оценка за установяване на нередност или липса на нередност</w:t>
      </w:r>
      <w:bookmarkEnd w:id="128"/>
      <w:bookmarkEnd w:id="129"/>
      <w:bookmarkEnd w:id="130"/>
      <w:bookmarkEnd w:id="131"/>
    </w:p>
    <w:p w:rsidR="00223C0B" w:rsidRPr="00223C0B" w:rsidRDefault="00223C0B" w:rsidP="00223C0B">
      <w:pPr>
        <w:shd w:val="clear" w:color="auto" w:fill="FEFEFE"/>
        <w:spacing w:after="0" w:line="240" w:lineRule="auto"/>
        <w:ind w:firstLine="504"/>
        <w:rPr>
          <w:rFonts w:ascii="Verdana" w:eastAsia="Times New Roman" w:hAnsi="Verdana" w:cs="Times New Roman"/>
          <w:color w:val="000000"/>
          <w:sz w:val="18"/>
          <w:szCs w:val="18"/>
        </w:rPr>
      </w:pPr>
    </w:p>
    <w:p w:rsidR="00223C0B" w:rsidRPr="00223C0B" w:rsidRDefault="00223C0B" w:rsidP="00223C0B">
      <w:pPr>
        <w:shd w:val="clear" w:color="auto" w:fill="FEFEFE"/>
        <w:spacing w:after="0" w:line="240" w:lineRule="auto"/>
        <w:ind w:firstLine="504"/>
        <w:rPr>
          <w:rFonts w:ascii="Verdana" w:eastAsia="Times New Roman" w:hAnsi="Verdana" w:cs="Times New Roman"/>
          <w:color w:val="000000"/>
          <w:sz w:val="18"/>
          <w:szCs w:val="18"/>
        </w:rPr>
      </w:pPr>
    </w:p>
    <w:p w:rsidR="00223C0B" w:rsidRPr="00223C0B" w:rsidRDefault="00223C0B" w:rsidP="00223C0B">
      <w:pPr>
        <w:shd w:val="clear" w:color="auto" w:fill="FEFEFE"/>
        <w:spacing w:after="0" w:line="240" w:lineRule="auto"/>
        <w:ind w:firstLine="504"/>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След регистрирането на сигнал за нередност лицето, на което е възложена проверката по сигнала, извършва всички необходими действия за установяване на изложените в него обстоятелства. Проверката по сигнал за нередност приключва в срок до 3 месеца от датата на получаването на сигнала с първата писмена оценка по чл. 14 на Наредбата. При правна и фактическа сложност Ръководителят на УО може еднократно да удължи срока на проверката с до 45 дни. Удължаването на срока се прави след мотивирано писмено искане на лицето, на което е възложена проверката, в което се излагат причините, обуславящи фактическата и правната сложност на случая. </w:t>
      </w:r>
    </w:p>
    <w:p w:rsidR="00223C0B" w:rsidRPr="00223C0B" w:rsidRDefault="00223C0B" w:rsidP="00223C0B">
      <w:pPr>
        <w:shd w:val="clear" w:color="auto" w:fill="FEFEFE"/>
        <w:spacing w:after="0" w:line="240" w:lineRule="auto"/>
        <w:ind w:firstLine="504"/>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УО образува преписка на електронен или хартиен носител по всеки сигнал. Когато преписката се поддържа на хартиен носител, </w:t>
      </w:r>
      <w:proofErr w:type="spellStart"/>
      <w:r w:rsidRPr="00223C0B">
        <w:rPr>
          <w:rFonts w:ascii="Times New Roman" w:eastAsia="Times New Roman" w:hAnsi="Times New Roman" w:cs="Times New Roman"/>
          <w:sz w:val="24"/>
          <w:szCs w:val="24"/>
          <w:lang w:eastAsia="pl-PL"/>
        </w:rPr>
        <w:t>относимите</w:t>
      </w:r>
      <w:proofErr w:type="spellEnd"/>
      <w:r w:rsidRPr="00223C0B">
        <w:rPr>
          <w:rFonts w:ascii="Times New Roman" w:eastAsia="Times New Roman" w:hAnsi="Times New Roman" w:cs="Times New Roman"/>
          <w:sz w:val="24"/>
          <w:szCs w:val="24"/>
          <w:lang w:eastAsia="pl-PL"/>
        </w:rPr>
        <w:t xml:space="preserve"> документи се подреждат в хронологичен ред. </w:t>
      </w:r>
    </w:p>
    <w:p w:rsidR="00223C0B" w:rsidRPr="00223C0B" w:rsidRDefault="00223C0B" w:rsidP="00223C0B">
      <w:pPr>
        <w:autoSpaceDE w:val="0"/>
        <w:autoSpaceDN w:val="0"/>
        <w:adjustRightInd w:val="0"/>
        <w:spacing w:after="0" w:line="240" w:lineRule="auto"/>
        <w:ind w:firstLine="504"/>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 рамките на УО преписката по всеки сигнал се поддържа от служителя от отдела, натоварен с проверката на сигнала. Началникът на отдела на който е  възложена проверката по сигнала предоставя на началника на отдел „Управление на риска“ в сроковете посочени </w:t>
      </w:r>
      <w:r w:rsidRPr="000F662E">
        <w:rPr>
          <w:rFonts w:ascii="Times New Roman" w:eastAsia="Times New Roman" w:hAnsi="Times New Roman" w:cs="Times New Roman"/>
          <w:sz w:val="24"/>
          <w:szCs w:val="24"/>
          <w:lang w:eastAsia="pl-PL"/>
        </w:rPr>
        <w:t xml:space="preserve">в </w:t>
      </w:r>
      <w:r w:rsidR="005336C4" w:rsidRPr="000F662E">
        <w:rPr>
          <w:rFonts w:ascii="Times New Roman" w:eastAsia="Times New Roman" w:hAnsi="Times New Roman" w:cs="Times New Roman"/>
          <w:sz w:val="24"/>
          <w:szCs w:val="24"/>
          <w:lang w:eastAsia="pl-PL"/>
        </w:rPr>
        <w:t>т. 4.2</w:t>
      </w:r>
      <w:r w:rsidRPr="000F662E">
        <w:rPr>
          <w:rFonts w:ascii="Times New Roman" w:eastAsia="Times New Roman" w:hAnsi="Times New Roman" w:cs="Times New Roman"/>
          <w:sz w:val="24"/>
          <w:szCs w:val="24"/>
          <w:lang w:eastAsia="pl-PL"/>
        </w:rPr>
        <w:t xml:space="preserve"> копие/</w:t>
      </w:r>
      <w:r w:rsidRPr="00223C0B">
        <w:rPr>
          <w:rFonts w:ascii="Times New Roman" w:eastAsia="Times New Roman" w:hAnsi="Times New Roman" w:cs="Times New Roman"/>
          <w:sz w:val="24"/>
          <w:szCs w:val="24"/>
          <w:lang w:eastAsia="pl-PL"/>
        </w:rPr>
        <w:t xml:space="preserve">достъп в деловодната система на МТС до всеки съставен от УО/получен документ във връзка с проверката по сигнала. Определеният служител по нередностите въвежда обстоятелствата, подлежащи на вписване в ИСУН 2020 в сроковете определени в същата точка.  </w:t>
      </w:r>
    </w:p>
    <w:p w:rsidR="00223C0B" w:rsidRPr="00223C0B" w:rsidRDefault="00223C0B" w:rsidP="00223C0B">
      <w:pPr>
        <w:shd w:val="clear" w:color="auto" w:fill="FEFEFE"/>
        <w:spacing w:after="0" w:line="240" w:lineRule="auto"/>
        <w:ind w:firstLine="851"/>
        <w:rPr>
          <w:rFonts w:ascii="Verdana" w:eastAsia="Times New Roman" w:hAnsi="Verdana" w:cs="Times New Roman"/>
          <w:color w:val="000000"/>
          <w:sz w:val="18"/>
          <w:szCs w:val="18"/>
        </w:rPr>
      </w:pPr>
    </w:p>
    <w:p w:rsidR="00223C0B" w:rsidRPr="00223C0B" w:rsidRDefault="00223C0B" w:rsidP="00223C0B">
      <w:pPr>
        <w:shd w:val="clear" w:color="auto" w:fill="FEFEFE"/>
        <w:spacing w:after="0" w:line="240" w:lineRule="auto"/>
        <w:ind w:firstLine="504"/>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Всеки сигнал за нередност, който не се отнася до дейността на административната структура, в която е получен, се препраща до тази, за чиято дейност се отнася, като се уведомява подателят на сигнала, ако е посочен адрес. За целта лицето натоварено да извърши проверката подготвя писмо от името на Ръководителя на УО до съответната административна структура. </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shd w:val="clear" w:color="auto" w:fill="FEFEFE"/>
        <w:spacing w:after="0" w:line="240" w:lineRule="auto"/>
        <w:ind w:firstLine="851"/>
        <w:rPr>
          <w:rFonts w:ascii="Verdana" w:eastAsia="Times New Roman" w:hAnsi="Verdana" w:cs="Times New Roman"/>
          <w:b/>
          <w:bCs/>
          <w:color w:val="000000"/>
          <w:sz w:val="18"/>
          <w:szCs w:val="18"/>
        </w:rPr>
      </w:pP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Компетентни органи по установяване на наличието или липсата на нередност са: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1. ръководителят на УО на ПТС</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2. съдът.</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Установяването на наличие или липса на нередност се </w:t>
      </w:r>
      <w:proofErr w:type="spellStart"/>
      <w:r w:rsidRPr="00223C0B">
        <w:rPr>
          <w:rFonts w:ascii="Times New Roman" w:eastAsia="Times New Roman" w:hAnsi="Times New Roman" w:cs="Times New Roman"/>
          <w:sz w:val="24"/>
          <w:szCs w:val="24"/>
          <w:lang w:eastAsia="pl-PL"/>
        </w:rPr>
        <w:t>обективира</w:t>
      </w:r>
      <w:proofErr w:type="spellEnd"/>
      <w:r w:rsidRPr="00223C0B">
        <w:rPr>
          <w:rFonts w:ascii="Times New Roman" w:eastAsia="Times New Roman" w:hAnsi="Times New Roman" w:cs="Times New Roman"/>
          <w:sz w:val="24"/>
          <w:szCs w:val="24"/>
          <w:lang w:eastAsia="pl-PL"/>
        </w:rPr>
        <w:t xml:space="preserve"> в първа писмена оценка на Ръководителя на УО на ПТС или в съдебен акт. 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 </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Когато първа писмена оценка се издава от Ръководителя на УО на ПТС тя съдържа: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1. наименованието на органа, който я издава;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2. наименование на документа с отбелязване на правното основание за издаването му;</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3. описание на извършените действия и посочване на нарушената правна норма;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4. финансовото изражение на нередността;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5. дата на издаване и подпис на лицето, издало първата писмена оценка, с посочване на длъжността му.</w:t>
      </w:r>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sz w:val="24"/>
          <w:szCs w:val="24"/>
          <w:lang w:eastAsia="pl-PL"/>
        </w:rPr>
      </w:pP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b/>
          <w:i/>
          <w:sz w:val="24"/>
          <w:szCs w:val="24"/>
          <w:lang w:eastAsia="pl-PL"/>
        </w:rPr>
      </w:pPr>
      <w:r w:rsidRPr="00223C0B">
        <w:rPr>
          <w:rFonts w:ascii="Times New Roman" w:eastAsia="Times New Roman" w:hAnsi="Times New Roman" w:cs="Times New Roman"/>
          <w:sz w:val="24"/>
          <w:szCs w:val="24"/>
          <w:lang w:eastAsia="pl-PL"/>
        </w:rPr>
        <w:t xml:space="preserve">За първа писмена оценка по ал. 1 се счита и решението за определяне на финансова корекция по чл. 73, ал. 1 ЗУСЕФСУ, когато същото съдържа всички реквизити, посочени по-горе. Решението за определяне на финансова корекция по чл. 73, ал. 1 от ЗУСЕФСУ  се попълва съгласно образеца – </w:t>
      </w:r>
      <w:r w:rsidR="00DC62A7">
        <w:rPr>
          <w:rFonts w:ascii="Times New Roman" w:eastAsia="Times New Roman" w:hAnsi="Times New Roman" w:cs="Times New Roman"/>
          <w:i/>
          <w:color w:val="0000FF"/>
          <w:sz w:val="24"/>
          <w:szCs w:val="24"/>
          <w:u w:val="single"/>
          <w:lang w:eastAsia="pl-PL"/>
        </w:rPr>
        <w:t>Приложение № 8.09</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iCs/>
          <w:sz w:val="24"/>
          <w:szCs w:val="24"/>
          <w:lang w:eastAsia="pl-PL"/>
        </w:rPr>
      </w:pPr>
      <w:r w:rsidRPr="00223C0B">
        <w:rPr>
          <w:rFonts w:ascii="Times New Roman" w:eastAsia="Times New Roman" w:hAnsi="Times New Roman" w:cs="Times New Roman"/>
          <w:iCs/>
          <w:sz w:val="24"/>
          <w:szCs w:val="24"/>
          <w:lang w:eastAsia="pl-PL"/>
        </w:rPr>
        <w:t>Решенията на Ръководителя на Управляващия орган на програмата за определяне на финансови корекции се съгласуват от служители от дирекция „Координация на програми и проекти“ с юридическа правоспособност, както следва :</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iCs/>
          <w:sz w:val="24"/>
          <w:szCs w:val="24"/>
          <w:lang w:eastAsia="pl-PL"/>
        </w:rPr>
      </w:pPr>
      <w:r w:rsidRPr="00223C0B">
        <w:rPr>
          <w:rFonts w:ascii="Times New Roman" w:eastAsia="Times New Roman" w:hAnsi="Times New Roman" w:cs="Times New Roman"/>
          <w:iCs/>
          <w:sz w:val="24"/>
          <w:szCs w:val="24"/>
          <w:lang w:eastAsia="pl-PL"/>
        </w:rPr>
        <w:t>- Решения за определяне на финансови корекции, свързани с констатирани нарушения при провеждането на обществени поръчки, от служители с юридическа правоспособност от отдел „Контрол по обществени поръчки“</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iCs/>
          <w:sz w:val="24"/>
          <w:szCs w:val="24"/>
          <w:lang w:eastAsia="pl-PL"/>
        </w:rPr>
      </w:pPr>
      <w:r w:rsidRPr="00223C0B">
        <w:rPr>
          <w:rFonts w:ascii="Times New Roman" w:eastAsia="Times New Roman" w:hAnsi="Times New Roman" w:cs="Times New Roman"/>
          <w:iCs/>
          <w:sz w:val="24"/>
          <w:szCs w:val="24"/>
          <w:lang w:eastAsia="pl-PL"/>
        </w:rPr>
        <w:t>- Други решения за определяне на финансови корекции, извън тези по предходното изречение, от служители с юридическа правоспособност от отдел „Управление на риска“.</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Финансови корекции по оперативната програма се извършват на основанията по чл. 70, ал. 1 от ЗУСЕФСУ. Финансовите корекции по оперативната програма се определят за индивидуални или системни пропуски.</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Препис от първата писмена оценка издадена от Ръководителя на УО на ПТС се предоставя на засегнатите лица в срок три работни дни от издаването й.</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 зависимост от това дали процедурата по администриране на нередности е започнала по инициатива на Управляващия орган или по сигнал, проверката протича по следния начин :</w:t>
      </w:r>
    </w:p>
    <w:p w:rsidR="00223C0B" w:rsidRPr="00223C0B" w:rsidRDefault="00223C0B" w:rsidP="00223C0B">
      <w:pPr>
        <w:shd w:val="clear" w:color="auto" w:fill="FEFEFE"/>
        <w:spacing w:after="0" w:line="240" w:lineRule="auto"/>
        <w:ind w:firstLine="360"/>
        <w:rPr>
          <w:rFonts w:ascii="Verdana" w:eastAsia="Times New Roman" w:hAnsi="Verdana" w:cs="Times New Roman"/>
          <w:color w:val="000000"/>
          <w:sz w:val="18"/>
          <w:szCs w:val="18"/>
        </w:rPr>
      </w:pP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а) Проверка и установяване на нередност или липса на нередност по инициатива на Управляващия орган на ПТС</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Процедурата започва по инициатива на УО на ПТС, когато в резултат на прилаганите от различните отдели контролни дейности възникне съмнение за  нередност, отнасяща се до съответните разходи, т.е. някоя от хипотезите по чл. 70, ал.1 на ЗУСЕФСУ. Така, ако вследствие на изпълнението на заложените в контролната среда проверки от негова компетентност, у експерт от съответния отдел на УО възникне съмнение за нередност, той изготвя проекта на писмо по чл. 73, ал. 2 на ЗУСЕФСУ от името на Ръководителя на УО до бенефициента, който се съгласува от началника на отдела и директора на дирекция „Координация на програми и проекти“. </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 писмото, УО уведомява бенефициента за съществуващо съмнение за нередност, за което предстои да бъде наложена финансова корекция, като посочва категорията нарушение, нормативните разпоредби, които са нарушени, и мотивира избрания метод за определяне на корекцията, както и нейния размер и дава срок на бенефициента от минимум 14 дни за представяне на коментари, бележки и/или допълнителни документи, с които да мотивира искане да не се налага финансова корекция или да се намали нейният размер.</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Копие на писмото, документиращо извършените проверки и направените констатации се предоставя на отдел „</w:t>
      </w:r>
      <w:r w:rsidRPr="00223C0B" w:rsidDel="008C1156">
        <w:rPr>
          <w:rFonts w:ascii="Times New Roman" w:eastAsia="Times New Roman" w:hAnsi="Times New Roman" w:cs="Times New Roman"/>
          <w:sz w:val="24"/>
          <w:szCs w:val="24"/>
          <w:lang w:eastAsia="pl-PL"/>
        </w:rPr>
        <w:t xml:space="preserve"> </w:t>
      </w:r>
      <w:r w:rsidRPr="00223C0B">
        <w:rPr>
          <w:rFonts w:ascii="Times New Roman" w:eastAsia="Times New Roman" w:hAnsi="Times New Roman" w:cs="Times New Roman"/>
          <w:sz w:val="24"/>
          <w:szCs w:val="24"/>
          <w:lang w:eastAsia="pl-PL"/>
        </w:rPr>
        <w:t>Управление на риска“ в деня на изпращането му до бенефициента, където определеният от началника на отдела служител по нередностите завежда постъпилата информация като сигнал за нередност в</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 xml:space="preserve">модул „Нередности“ на ИСУН 2020. </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След получаване на отговора на бенефициента по чл. 73, ал. 2 на ЗУСЕФСУ :</w:t>
      </w:r>
    </w:p>
    <w:p w:rsidR="00223C0B" w:rsidRPr="00223C0B" w:rsidRDefault="00223C0B" w:rsidP="00223C0B">
      <w:pPr>
        <w:numPr>
          <w:ilvl w:val="1"/>
          <w:numId w:val="3"/>
        </w:numPr>
        <w:spacing w:after="0" w:line="240" w:lineRule="auto"/>
        <w:contextualSpacing/>
        <w:jc w:val="both"/>
        <w:rPr>
          <w:rFonts w:ascii="Times New Roman" w:eastAsia="Times New Roman" w:hAnsi="Times New Roman" w:cs="Times New Roman"/>
          <w:b/>
          <w:bCs/>
          <w:i/>
          <w:iCs/>
          <w:sz w:val="24"/>
          <w:szCs w:val="24"/>
          <w:lang w:eastAsia="pl-PL"/>
        </w:rPr>
      </w:pPr>
      <w:r w:rsidRPr="00223C0B">
        <w:rPr>
          <w:rFonts w:ascii="Times New Roman" w:eastAsia="Times New Roman" w:hAnsi="Times New Roman" w:cs="Times New Roman"/>
          <w:sz w:val="24"/>
          <w:szCs w:val="24"/>
          <w:lang w:eastAsia="pl-PL"/>
        </w:rPr>
        <w:t xml:space="preserve">в случай, че в резултат на направената проверка се потвърди наличието на нередност отделът по чиято инициатива е започнала процедурата за установяване/липса на нередност, съвместно с отдел „Финансово управление“, попълват образец на решение за определяне на финансова корекция съгласно образеца от </w:t>
      </w:r>
      <w:r w:rsidR="00DC62A7">
        <w:rPr>
          <w:rFonts w:ascii="Times New Roman" w:eastAsia="Times New Roman" w:hAnsi="Times New Roman" w:cs="Times New Roman"/>
          <w:bCs/>
          <w:i/>
          <w:iCs/>
          <w:color w:val="0000FF"/>
          <w:sz w:val="24"/>
          <w:szCs w:val="24"/>
          <w:u w:val="single"/>
          <w:lang w:eastAsia="pl-PL"/>
        </w:rPr>
        <w:t>Приложение № 8.09</w:t>
      </w:r>
    </w:p>
    <w:p w:rsidR="00223C0B" w:rsidRPr="00223C0B" w:rsidRDefault="00223C0B" w:rsidP="00223C0B">
      <w:pPr>
        <w:numPr>
          <w:ilvl w:val="1"/>
          <w:numId w:val="3"/>
        </w:numPr>
        <w:spacing w:after="0" w:line="240" w:lineRule="auto"/>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 случай, че в резултат на направената проверка се установи липса на нередност, същото се описва в  образеца на решение по т. 1</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highlight w:val="yellow"/>
          <w:lang w:eastAsia="pl-PL"/>
        </w:rPr>
      </w:pPr>
    </w:p>
    <w:p w:rsidR="00223C0B" w:rsidRPr="00223C0B" w:rsidRDefault="00223C0B" w:rsidP="00223C0B">
      <w:pPr>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Началникът на отдела, инициирал проверката за установяването/липсата на нередност, предоставя по електронен път проекта на документ по т. 1 и 2 на отдел „Управление на риска“. Определеният/</w:t>
      </w:r>
      <w:proofErr w:type="spellStart"/>
      <w:r w:rsidRPr="00223C0B">
        <w:rPr>
          <w:rFonts w:ascii="Times New Roman" w:eastAsia="Times New Roman" w:hAnsi="Times New Roman" w:cs="Times New Roman"/>
          <w:sz w:val="24"/>
          <w:szCs w:val="24"/>
          <w:lang w:eastAsia="pl-PL"/>
        </w:rPr>
        <w:t>ите</w:t>
      </w:r>
      <w:proofErr w:type="spellEnd"/>
      <w:r w:rsidRPr="00223C0B">
        <w:rPr>
          <w:rFonts w:ascii="Times New Roman" w:eastAsia="Times New Roman" w:hAnsi="Times New Roman" w:cs="Times New Roman"/>
          <w:sz w:val="24"/>
          <w:szCs w:val="24"/>
          <w:lang w:eastAsia="pl-PL"/>
        </w:rPr>
        <w:t xml:space="preserve"> от началника на отдела служител/и по нередностите проверява/т документа за съответствие с изискванията на чл. 14, ал. 2 от Наредбат</w:t>
      </w:r>
      <w:r w:rsidR="00DC62A7">
        <w:rPr>
          <w:rFonts w:ascii="Times New Roman" w:eastAsia="Times New Roman" w:hAnsi="Times New Roman" w:cs="Times New Roman"/>
          <w:sz w:val="24"/>
          <w:szCs w:val="24"/>
          <w:lang w:eastAsia="pl-PL"/>
        </w:rPr>
        <w:t xml:space="preserve">а, като попълват контролен лист </w:t>
      </w:r>
      <w:r w:rsidR="00DC62A7">
        <w:rPr>
          <w:rFonts w:ascii="Times New Roman" w:eastAsia="Times New Roman" w:hAnsi="Times New Roman" w:cs="Times New Roman"/>
          <w:bCs/>
          <w:i/>
          <w:iCs/>
          <w:color w:val="0000FF"/>
          <w:sz w:val="24"/>
          <w:szCs w:val="24"/>
          <w:u w:val="single"/>
          <w:lang w:eastAsia="pl-PL"/>
        </w:rPr>
        <w:t>Приложение № 8.10</w:t>
      </w:r>
      <w:r w:rsidRPr="00223C0B">
        <w:rPr>
          <w:rFonts w:ascii="Times New Roman" w:eastAsia="Times New Roman" w:hAnsi="Times New Roman" w:cs="Times New Roman"/>
          <w:sz w:val="24"/>
          <w:szCs w:val="24"/>
          <w:lang w:eastAsia="pl-PL"/>
        </w:rPr>
        <w:t xml:space="preserve"> и в 2-дневен срок от получаването му информират по електронна поща началника на отдел „Управление на риска“ за резултатите от проверката, който препраща най-късно на следващия ден тази информация на началника на отдела, инициирал проверката за нередност. </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highlight w:val="yellow"/>
          <w:lang w:eastAsia="pl-PL"/>
        </w:rPr>
      </w:pP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Окончателният проект на решение се съгласува от експертите участвали в изготвянето и проверката му, техните началници на отдели и директора на дирекция „Координация на програми и проекти“. Максималният срок за издаването на решението на Ръководителя на УО по т. 2 е един месец от получаване на отговора на бенефициента по </w:t>
      </w:r>
      <w:r w:rsidRPr="00223C0B">
        <w:rPr>
          <w:rFonts w:ascii="Times New Roman" w:eastAsia="Times New Roman" w:hAnsi="Times New Roman" w:cs="Times New Roman"/>
          <w:color w:val="000000"/>
          <w:sz w:val="24"/>
          <w:szCs w:val="24"/>
          <w:lang w:eastAsia="pl-PL"/>
        </w:rPr>
        <w:t xml:space="preserve">чл. 73, ал. </w:t>
      </w:r>
      <w:r w:rsidRPr="00223C0B">
        <w:rPr>
          <w:rFonts w:ascii="Times New Roman" w:eastAsia="Times New Roman" w:hAnsi="Times New Roman" w:cs="Times New Roman"/>
          <w:sz w:val="24"/>
          <w:szCs w:val="24"/>
          <w:lang w:eastAsia="pl-PL"/>
        </w:rPr>
        <w:t>2 на ЗУСЕФСУ.</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Решението за финансова корекция се предоставя на Ръководителя на УО за подпис не по-късно от 2 дни преди изтичане на </w:t>
      </w:r>
      <w:r w:rsidR="00296CD6">
        <w:rPr>
          <w:rFonts w:ascii="Times New Roman" w:eastAsia="Times New Roman" w:hAnsi="Times New Roman" w:cs="Times New Roman"/>
          <w:sz w:val="24"/>
          <w:szCs w:val="24"/>
          <w:lang w:eastAsia="pl-PL"/>
        </w:rPr>
        <w:t>регламентирания в ч</w:t>
      </w:r>
      <w:r w:rsidRPr="00223C0B">
        <w:rPr>
          <w:rFonts w:ascii="Times New Roman" w:eastAsia="Times New Roman" w:hAnsi="Times New Roman" w:cs="Times New Roman"/>
          <w:sz w:val="24"/>
          <w:szCs w:val="24"/>
          <w:lang w:eastAsia="pl-PL"/>
        </w:rPr>
        <w:t>л.73 от ЗУСЕФСУ срок.</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 Решението се изготвя в два оригинални екземпляра, като единият остава в деловодството, а вторият се изпраща на бенефициента. Експертът изготвил документа предоставя копие от подписаното решение за сведение по електронен път на всички началници на отдели на УО в деня на издаването му. </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highlight w:val="yellow"/>
          <w:lang w:eastAsia="pl-PL"/>
        </w:rPr>
      </w:pPr>
    </w:p>
    <w:p w:rsidR="00223C0B" w:rsidRPr="00223C0B" w:rsidRDefault="00223C0B" w:rsidP="00223C0B">
      <w:pPr>
        <w:autoSpaceDE w:val="0"/>
        <w:autoSpaceDN w:val="0"/>
        <w:adjustRightInd w:val="0"/>
        <w:spacing w:after="0" w:line="240" w:lineRule="auto"/>
        <w:contextualSpacing/>
        <w:jc w:val="both"/>
        <w:rPr>
          <w:rFonts w:ascii="Times New Roman" w:eastAsia="Times New Roman" w:hAnsi="Times New Roman" w:cs="Times New Roman"/>
          <w:sz w:val="24"/>
          <w:szCs w:val="20"/>
          <w:lang w:eastAsia="pl-PL"/>
        </w:rPr>
      </w:pPr>
      <w:r w:rsidRPr="00223C0B">
        <w:rPr>
          <w:rFonts w:ascii="Times New Roman" w:eastAsia="Times New Roman" w:hAnsi="Times New Roman" w:cs="Times New Roman"/>
          <w:b/>
          <w:bCs/>
          <w:color w:val="000000"/>
          <w:sz w:val="24"/>
          <w:szCs w:val="24"/>
        </w:rPr>
        <w:t>б) Проверка и установяване  на нередност или липса на нередност по  сигнали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b/>
          <w:sz w:val="24"/>
          <w:szCs w:val="24"/>
          <w:lang w:eastAsia="bg-BG"/>
        </w:rPr>
        <w:t>от национални и европейски контролни и/или одитни органи</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highlight w:val="yellow"/>
          <w:lang w:eastAsia="pl-PL"/>
        </w:rPr>
      </w:pP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Когато предварителен или окончателен доклад е изпратен до директора на дирекция КПП, то същият се резолира до отдел УР и останалите компетентни отдели след регистриране в деловодството.     </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highlight w:val="yellow"/>
          <w:lang w:eastAsia="pl-PL"/>
        </w:rPr>
      </w:pPr>
      <w:r w:rsidRPr="00223C0B">
        <w:rPr>
          <w:rFonts w:ascii="Times New Roman" w:eastAsia="Times New Roman" w:hAnsi="Times New Roman" w:cs="Times New Roman"/>
          <w:sz w:val="24"/>
          <w:szCs w:val="24"/>
          <w:lang w:eastAsia="pl-PL"/>
        </w:rPr>
        <w:t xml:space="preserve">В случаите, когато окончателния доклад на външния контролен орган (в т.ч. Сертифициращ орган, Одитиращ орган, Сметна палата и др.) съдържа достатъчно данни за извършена нередност, определеният от началника на отдел „Управление на риска“ да администрира сигнала служител по нередностите въвежда информацията като сигнал за нередност в модул „Нередности“ на ИСУН 2020 в срок до три работни дни от получаването и. </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Отдел „Управление на риска“ разполага с цялата писмена кореспонденция, проведена между УО на ПТС и бенефициентите по програмата, в т.ч. документи и становища на УО и бенефициентите, които в последствие са изпратени  на контролните органи. Определеният да администрира сигнала служител по нередностите въвежда информацията в модул  „Нередности“ на ИСУН 2020 в три дневен срок от получаването и. </w:t>
      </w:r>
    </w:p>
    <w:p w:rsidR="00223C0B" w:rsidRPr="00223C0B" w:rsidRDefault="00223C0B" w:rsidP="00223C0B">
      <w:pPr>
        <w:spacing w:after="0" w:line="240" w:lineRule="auto"/>
        <w:ind w:firstLine="540"/>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Въз основа на информацията от окончателния одитен доклад/доклад от проверка, служител от определения от директора на дирекцията компетентен отдел изготвя проекта на писмо по чл. 73, ал. 2 на ЗУСЕФСУ от името на Ръководителя на УО до бенефициента който се съгласува от началника на отдела и директора на дирекция „Координация на програми и проекти“. </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 писмото, УО уведомява бенефициента за съществуващо съмнение за нередност, за което предстои да бъде наложена финансова корекция, като посочва категорията нарушение, нормативните разпоредби, включително тези на правото на Европейския съюз когато е приложимо, които са нарушени, и мотивира избрания метод за определяне на корекцията, както и нейния размер и дава срок на бенефициента от минимум 14 дни за представяне на коментари, бележки и/или допълнителни документи, с които да мотивира искане да не се налага финансова корекция или да се намали нейният размер.</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Копие на писмото документиращо извършените проверки и направените констатации се предоставя на отдел „Управление на риска“, където определеният от началника на отдела служител по нередностите завежда постъпилата информация в</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 xml:space="preserve">модул „Нередности“ на ИСУН 2020 в три дневен срок от получаването му. </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 срок до </w:t>
      </w:r>
      <w:r w:rsidR="00BC1E8A">
        <w:rPr>
          <w:rFonts w:ascii="Times New Roman" w:eastAsia="Times New Roman" w:hAnsi="Times New Roman" w:cs="Times New Roman"/>
          <w:sz w:val="24"/>
          <w:szCs w:val="24"/>
          <w:lang w:eastAsia="pl-PL"/>
        </w:rPr>
        <w:t>един месец</w:t>
      </w:r>
      <w:r w:rsidRPr="00223C0B">
        <w:rPr>
          <w:rFonts w:ascii="Times New Roman" w:eastAsia="Times New Roman" w:hAnsi="Times New Roman" w:cs="Times New Roman"/>
          <w:sz w:val="24"/>
          <w:szCs w:val="24"/>
          <w:lang w:eastAsia="pl-PL"/>
        </w:rPr>
        <w:t xml:space="preserve"> след получаване на отговора на бенефициента по чл. 73, ал. 2 на ЗУСЕФСУ :</w:t>
      </w:r>
    </w:p>
    <w:p w:rsidR="00223C0B" w:rsidRPr="00223C0B" w:rsidRDefault="00223C0B" w:rsidP="00223C0B">
      <w:pPr>
        <w:numPr>
          <w:ilvl w:val="1"/>
          <w:numId w:val="2"/>
        </w:numPr>
        <w:spacing w:after="0" w:line="240" w:lineRule="auto"/>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 случай, че в резултат на направената проверка се потвърди наличието на нередност, отделът на който е възложена проверката по сигнала за нередност, съвместно с отдел „Финансово управление“, попълват образец на решение за налагане на финансова корекция съгласно образеца от </w:t>
      </w:r>
      <w:r w:rsidR="00DC62A7">
        <w:rPr>
          <w:rFonts w:ascii="Times New Roman" w:eastAsia="Times New Roman" w:hAnsi="Times New Roman" w:cs="Times New Roman"/>
          <w:bCs/>
          <w:i/>
          <w:iCs/>
          <w:color w:val="0000FF"/>
          <w:sz w:val="24"/>
          <w:szCs w:val="24"/>
          <w:u w:val="single"/>
          <w:lang w:eastAsia="pl-PL"/>
        </w:rPr>
        <w:t>Приложение № 8.09</w:t>
      </w:r>
    </w:p>
    <w:p w:rsidR="00223C0B" w:rsidRPr="00223C0B" w:rsidRDefault="00223C0B" w:rsidP="00223C0B">
      <w:pPr>
        <w:numPr>
          <w:ilvl w:val="1"/>
          <w:numId w:val="2"/>
        </w:numPr>
        <w:spacing w:after="0" w:line="240" w:lineRule="auto"/>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 случай, че в резултат на направената проверка се установи липса на нередност, същото се описва в  образеца на решение по т. 1</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p>
    <w:p w:rsidR="00223C0B" w:rsidRPr="00223C0B" w:rsidRDefault="00223C0B" w:rsidP="00223C0B">
      <w:pPr>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Началникът на отдела, на който е възложена проверката по сигнала предоставя по електронен път проекта на документ по т. 1 и 2 на отдел „Управление на риска“. Определеният/</w:t>
      </w:r>
      <w:proofErr w:type="spellStart"/>
      <w:r w:rsidRPr="00223C0B">
        <w:rPr>
          <w:rFonts w:ascii="Times New Roman" w:eastAsia="Times New Roman" w:hAnsi="Times New Roman" w:cs="Times New Roman"/>
          <w:sz w:val="24"/>
          <w:szCs w:val="24"/>
          <w:lang w:eastAsia="pl-PL"/>
        </w:rPr>
        <w:t>ите</w:t>
      </w:r>
      <w:proofErr w:type="spellEnd"/>
      <w:r w:rsidRPr="00223C0B">
        <w:rPr>
          <w:rFonts w:ascii="Times New Roman" w:eastAsia="Times New Roman" w:hAnsi="Times New Roman" w:cs="Times New Roman"/>
          <w:sz w:val="24"/>
          <w:szCs w:val="24"/>
          <w:lang w:eastAsia="pl-PL"/>
        </w:rPr>
        <w:t xml:space="preserve"> от началника на отдела служител/и по нередностите проверява/т документа за съответствие с изискванията на чл. 14, ал. 2 от Наредбата,</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 xml:space="preserve">като попълват контролен лист </w:t>
      </w:r>
      <w:r w:rsidRPr="00223C0B">
        <w:rPr>
          <w:rFonts w:ascii="Times New Roman" w:eastAsia="Times New Roman" w:hAnsi="Times New Roman" w:cs="Times New Roman"/>
          <w:bCs/>
          <w:i/>
          <w:iCs/>
          <w:color w:val="0000FF"/>
          <w:sz w:val="24"/>
          <w:szCs w:val="24"/>
          <w:u w:val="single"/>
          <w:lang w:eastAsia="pl-PL"/>
        </w:rPr>
        <w:t xml:space="preserve">Приложение № </w:t>
      </w:r>
      <w:r w:rsidR="00DC62A7">
        <w:rPr>
          <w:rFonts w:ascii="Times New Roman" w:eastAsia="Times New Roman" w:hAnsi="Times New Roman" w:cs="Times New Roman"/>
          <w:bCs/>
          <w:i/>
          <w:iCs/>
          <w:color w:val="0000FF"/>
          <w:sz w:val="24"/>
          <w:szCs w:val="24"/>
          <w:u w:val="single"/>
          <w:lang w:eastAsia="pl-PL"/>
        </w:rPr>
        <w:t>8</w:t>
      </w:r>
      <w:r w:rsidRPr="00223C0B">
        <w:rPr>
          <w:rFonts w:ascii="Times New Roman" w:eastAsia="Times New Roman" w:hAnsi="Times New Roman" w:cs="Times New Roman"/>
          <w:bCs/>
          <w:i/>
          <w:iCs/>
          <w:color w:val="0000FF"/>
          <w:sz w:val="24"/>
          <w:szCs w:val="24"/>
          <w:u w:val="single"/>
          <w:lang w:eastAsia="pl-PL"/>
        </w:rPr>
        <w:t>.</w:t>
      </w:r>
      <w:r w:rsidR="00DC62A7">
        <w:rPr>
          <w:rFonts w:ascii="Times New Roman" w:eastAsia="Times New Roman" w:hAnsi="Times New Roman" w:cs="Times New Roman"/>
          <w:bCs/>
          <w:i/>
          <w:iCs/>
          <w:color w:val="0000FF"/>
          <w:sz w:val="24"/>
          <w:szCs w:val="24"/>
          <w:u w:val="single"/>
          <w:lang w:eastAsia="pl-PL"/>
        </w:rPr>
        <w:t>10</w:t>
      </w:r>
      <w:r w:rsidRPr="00223C0B">
        <w:rPr>
          <w:rFonts w:ascii="Times New Roman" w:eastAsia="Times New Roman" w:hAnsi="Times New Roman" w:cs="Times New Roman"/>
          <w:sz w:val="24"/>
          <w:szCs w:val="24"/>
          <w:lang w:eastAsia="pl-PL"/>
        </w:rPr>
        <w:t xml:space="preserve"> и в 2 дневен срок от получаването му информират по електронна поща началника на отдел „Управление на риска“ за резултатите от проверката, който препраща най-късно на следващия ден тази информация на началника на отдела, инициирал проверката за нередност. </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 Окончателният проект на решение се съгласува от експертите участвали в изготвянето и проверката му, техните началници на отдели и директора на дирекция „Координация на програми и проекти“. </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Максималният срок за издаването на решението на Ръководителя на УО по т. 2 е един месец от получаване на отговора на бенефициента по </w:t>
      </w:r>
      <w:r w:rsidRPr="00223C0B">
        <w:rPr>
          <w:rFonts w:ascii="Times New Roman" w:eastAsia="Times New Roman" w:hAnsi="Times New Roman" w:cs="Times New Roman"/>
          <w:color w:val="000000"/>
          <w:sz w:val="24"/>
          <w:szCs w:val="24"/>
          <w:lang w:eastAsia="pl-PL"/>
        </w:rPr>
        <w:t xml:space="preserve">чл. 73, ал. </w:t>
      </w:r>
      <w:r w:rsidRPr="00223C0B">
        <w:rPr>
          <w:rFonts w:ascii="Times New Roman" w:eastAsia="Times New Roman" w:hAnsi="Times New Roman" w:cs="Times New Roman"/>
          <w:sz w:val="24"/>
          <w:szCs w:val="24"/>
          <w:lang w:eastAsia="pl-PL"/>
        </w:rPr>
        <w:t>2 на ЗУСЕСИФ. Решението се изготвя в три оригинални екземпляра, като единия остава в деловодството, вторият  се съхранява от отдел „Финансово управление“,  а третият се изпраща на бенефициента</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 xml:space="preserve">в тридневен срок. Експертът изготвил документа предоставя копие от подписаното решение за сведение по електронен път на всички началници на отдели на УО в деня на издаването му. </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p>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b/>
          <w:sz w:val="24"/>
          <w:szCs w:val="24"/>
          <w:highlight w:val="yellow"/>
          <w:lang w:eastAsia="bg-BG"/>
        </w:rPr>
      </w:pPr>
      <w:r w:rsidRPr="00223C0B">
        <w:rPr>
          <w:rFonts w:ascii="Times New Roman" w:eastAsia="Times New Roman" w:hAnsi="Times New Roman" w:cs="Times New Roman"/>
          <w:b/>
          <w:bCs/>
          <w:color w:val="000000"/>
          <w:sz w:val="24"/>
          <w:szCs w:val="24"/>
        </w:rPr>
        <w:t>в) Проверка и установяване на нередност или липса на нередност по  сигнали</w:t>
      </w:r>
      <w:r w:rsidRPr="00223C0B">
        <w:rPr>
          <w:rFonts w:ascii="Times New Roman" w:eastAsia="Times New Roman" w:hAnsi="Times New Roman" w:cs="Times New Roman"/>
          <w:sz w:val="24"/>
          <w:szCs w:val="24"/>
          <w:lang w:eastAsia="bg-BG"/>
        </w:rPr>
        <w:t xml:space="preserve"> </w:t>
      </w:r>
      <w:r w:rsidRPr="00223C0B">
        <w:rPr>
          <w:rFonts w:ascii="Times New Roman" w:eastAsia="Times New Roman" w:hAnsi="Times New Roman" w:cs="Times New Roman"/>
          <w:b/>
          <w:sz w:val="24"/>
          <w:szCs w:val="24"/>
          <w:lang w:eastAsia="bg-BG"/>
        </w:rPr>
        <w:t>от други източници</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highlight w:val="yellow"/>
          <w:lang w:eastAsia="pl-PL"/>
        </w:rPr>
      </w:pPr>
    </w:p>
    <w:p w:rsidR="00223C0B" w:rsidRPr="00223C0B" w:rsidRDefault="00223C0B" w:rsidP="00223C0B">
      <w:pPr>
        <w:shd w:val="clear" w:color="auto" w:fill="FFFFFF"/>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Когато в УО постъпи сигнал с източник, различен от гореизброените, ако не е заведен се завежда в деловодството на министерството и се предоставя на директора на дирекцията, който го предава на началника на отдел „Управление на риска“. </w:t>
      </w:r>
    </w:p>
    <w:p w:rsidR="00223C0B" w:rsidRPr="00223C0B" w:rsidRDefault="00223C0B" w:rsidP="00223C0B">
      <w:pPr>
        <w:shd w:val="clear" w:color="auto" w:fill="FFFFFF"/>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Сигналите за нередности могат да бъдат писмени или устни. За подаване на устни сигнали на страницата на ПТС е посочен телефонен номер, на който могат да бъдат подавани сигналите. След подаване на устен сигнал, съответният служите</w:t>
      </w:r>
      <w:r w:rsidR="00DC62A7">
        <w:rPr>
          <w:rFonts w:ascii="Times New Roman" w:eastAsia="Times New Roman" w:hAnsi="Times New Roman" w:cs="Times New Roman"/>
          <w:sz w:val="24"/>
          <w:szCs w:val="24"/>
          <w:lang w:eastAsia="pl-PL"/>
        </w:rPr>
        <w:t xml:space="preserve">л, който го е получил, попълва </w:t>
      </w:r>
      <w:r w:rsidR="00DC62A7" w:rsidRPr="00DC62A7">
        <w:rPr>
          <w:rFonts w:ascii="Times New Roman" w:eastAsia="Times New Roman" w:hAnsi="Times New Roman" w:cs="Times New Roman"/>
          <w:bCs/>
          <w:i/>
          <w:iCs/>
          <w:color w:val="0000FF"/>
          <w:sz w:val="24"/>
          <w:szCs w:val="24"/>
          <w:u w:val="single"/>
          <w:lang w:eastAsia="pl-PL"/>
        </w:rPr>
        <w:t>П</w:t>
      </w:r>
      <w:r w:rsidRPr="00DC62A7">
        <w:rPr>
          <w:rFonts w:ascii="Times New Roman" w:eastAsia="Times New Roman" w:hAnsi="Times New Roman" w:cs="Times New Roman"/>
          <w:bCs/>
          <w:i/>
          <w:iCs/>
          <w:color w:val="0000FF"/>
          <w:sz w:val="24"/>
          <w:szCs w:val="24"/>
          <w:u w:val="single"/>
          <w:lang w:eastAsia="pl-PL"/>
        </w:rPr>
        <w:t xml:space="preserve">риложение № </w:t>
      </w:r>
      <w:r w:rsidR="00DC62A7" w:rsidRPr="00DC62A7">
        <w:rPr>
          <w:rFonts w:ascii="Times New Roman" w:eastAsia="Times New Roman" w:hAnsi="Times New Roman" w:cs="Times New Roman"/>
          <w:bCs/>
          <w:i/>
          <w:iCs/>
          <w:color w:val="0000FF"/>
          <w:sz w:val="24"/>
          <w:szCs w:val="24"/>
          <w:u w:val="single"/>
          <w:lang w:eastAsia="pl-PL"/>
        </w:rPr>
        <w:t>8.16</w:t>
      </w:r>
      <w:r w:rsidR="00DC62A7" w:rsidRPr="00DC62A7">
        <w:rPr>
          <w:rFonts w:ascii="Times New Roman" w:eastAsia="Times New Roman" w:hAnsi="Times New Roman" w:cs="Times New Roman"/>
          <w:sz w:val="24"/>
          <w:szCs w:val="24"/>
          <w:lang w:eastAsia="pl-PL"/>
        </w:rPr>
        <w:t xml:space="preserve"> </w:t>
      </w:r>
      <w:r w:rsidRPr="00223C0B">
        <w:rPr>
          <w:rFonts w:ascii="Times New Roman" w:eastAsia="Times New Roman" w:hAnsi="Times New Roman" w:cs="Times New Roman"/>
          <w:sz w:val="24"/>
          <w:szCs w:val="24"/>
          <w:lang w:eastAsia="pl-PL"/>
        </w:rPr>
        <w:t>към ПН, което съдържа информация за твърденията в сигнала и данни за подателя, освен в случаите когато подателят е пожелал да остане анонимен. След изготвяне на текста, същият се регистрира в деловодната система на МТС и се разглежда съгласно правилата за разглеждане на сигнали. Устни сигнали могат да се подават и на място в Управляващия орган, като се спазват правилата, за регистриране на устен сигнал, подаден по телефона, записани по-горе.</w:t>
      </w:r>
    </w:p>
    <w:p w:rsidR="00223C0B" w:rsidRPr="00223C0B" w:rsidRDefault="00223C0B" w:rsidP="00223C0B">
      <w:pPr>
        <w:shd w:val="clear" w:color="auto" w:fill="FFFFFF"/>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Определеният от началника на отдела служител по нередностите проверява дали сигналът се отнася до дейността на УО. Ако не се отнася, същият се препраща на компетентната структура или организация, като се уведомява подателя на сигнала, ако е посочил адрес. </w:t>
      </w:r>
    </w:p>
    <w:p w:rsidR="00223C0B" w:rsidRPr="00223C0B" w:rsidRDefault="00223C0B" w:rsidP="00223C0B">
      <w:pPr>
        <w:shd w:val="clear" w:color="auto" w:fill="FFFFFF"/>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Ако сигналът се отнася до дейността на УО, служителят по нередности, проверява дали същия съдържа минимално изискуемата информация за сигнал за нередност, съгласно Наредбата. </w:t>
      </w:r>
    </w:p>
    <w:p w:rsidR="00223C0B" w:rsidRPr="00223C0B" w:rsidRDefault="00223C0B" w:rsidP="00223C0B">
      <w:pPr>
        <w:shd w:val="clear" w:color="auto" w:fill="FFFFFF"/>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Ако тази информация не се съдържа в сигнала,  служителят по нередностите изготвя доклад, който се одобрява от Ръководителя на Управляващия орган за </w:t>
      </w:r>
      <w:proofErr w:type="spellStart"/>
      <w:r w:rsidRPr="00223C0B">
        <w:rPr>
          <w:rFonts w:ascii="Times New Roman" w:eastAsia="Times New Roman" w:hAnsi="Times New Roman" w:cs="Times New Roman"/>
          <w:sz w:val="24"/>
          <w:szCs w:val="24"/>
          <w:lang w:eastAsia="pl-PL"/>
        </w:rPr>
        <w:t>нерегистриране</w:t>
      </w:r>
      <w:proofErr w:type="spellEnd"/>
      <w:r w:rsidRPr="00223C0B">
        <w:rPr>
          <w:rFonts w:ascii="Times New Roman" w:eastAsia="Times New Roman" w:hAnsi="Times New Roman" w:cs="Times New Roman"/>
          <w:sz w:val="24"/>
          <w:szCs w:val="24"/>
          <w:lang w:eastAsia="pl-PL"/>
        </w:rPr>
        <w:t xml:space="preserve"> на получения сигнал в регистъра за сигнали за нередности по оперативната програма. В тези случаи се уведомява подателя на сигнала за становището на УО по сигнала или сигналът се препраща на компетентната структура или организация, с указание за  уведомяване на  подателя на сигнала за становището  по него. </w:t>
      </w:r>
    </w:p>
    <w:p w:rsidR="00223C0B" w:rsidRPr="00223C0B" w:rsidRDefault="00223C0B" w:rsidP="00223C0B">
      <w:pPr>
        <w:shd w:val="clear" w:color="auto" w:fill="FFFFFF"/>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За сигналите, които не съдържат референция към конкретен проект, служителят по нередности извършва необходимата проверка с цел идентифициране на релевантния съществуващ или бъдещ проект чрез проверка в ИСУН 2020 и/или въз основа информация от останалите отдели в УО . Когато сигналът за нередност касае проект, който ще бъде финансиран по ПТС, но все още не е представен за одобрение от УО и съответно не е регистриран в ИСУН 2020, служителят по нередности, на когото е разпределен сигналът, събира информация/изискани становища по сигнала от замесените лица и уведомява за сигнала отдел „Програмиране“. След регистрирането в ИСУН 2020 на проекта, по който е получен сигнал за нередност, отдел  „Програмиране“ уведомява за това отдел УР</w:t>
      </w:r>
      <w:r w:rsidRPr="00223C0B" w:rsidDel="008C1156">
        <w:rPr>
          <w:rFonts w:ascii="Times New Roman" w:eastAsia="Times New Roman" w:hAnsi="Times New Roman" w:cs="Times New Roman"/>
          <w:sz w:val="24"/>
          <w:szCs w:val="24"/>
          <w:lang w:eastAsia="pl-PL"/>
        </w:rPr>
        <w:t xml:space="preserve"> </w:t>
      </w:r>
      <w:r w:rsidRPr="00223C0B">
        <w:rPr>
          <w:rFonts w:ascii="Times New Roman" w:eastAsia="Times New Roman" w:hAnsi="Times New Roman" w:cs="Times New Roman"/>
          <w:sz w:val="24"/>
          <w:szCs w:val="24"/>
          <w:lang w:eastAsia="pl-PL"/>
        </w:rPr>
        <w:t xml:space="preserve"> най-късно на следващия ден след регистрацията. Служителят по нередности, на когото е разпределен сигналът, го завежда в ИСУН 2020 в срок до три работни дни от уведомлението за регистрацията на проекта в ИСУН 2020.</w:t>
      </w:r>
    </w:p>
    <w:p w:rsidR="00223C0B" w:rsidRPr="00223C0B" w:rsidRDefault="00223C0B" w:rsidP="00223C0B">
      <w:pPr>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Ако сигналът съдържа минимално изискуемата информация съгласно Наредбата, служителят по нередности, на когото е разпределен сигналът, го завежда в ИСУН 2020 в срок до три работни дни, а началникът на отдела уведомява за това директора на дирекция „Координация на програми и проекти“. Директорът на дирекцията възлага проверката на сигнала на определен/и от него отдел/и на УО. Когато сигналът е разпределен до няколко отдела, водещ и отговорен за извършване на проверката е първият по резолюция. </w:t>
      </w:r>
    </w:p>
    <w:p w:rsidR="00223C0B" w:rsidRPr="00223C0B" w:rsidRDefault="00223C0B" w:rsidP="00223C0B">
      <w:pPr>
        <w:spacing w:after="0" w:line="240" w:lineRule="auto"/>
        <w:ind w:firstLine="709"/>
        <w:jc w:val="both"/>
        <w:rPr>
          <w:rFonts w:ascii="Times New Roman" w:eastAsia="Times New Roman" w:hAnsi="Times New Roman" w:cs="Times New Roman"/>
          <w:sz w:val="24"/>
          <w:szCs w:val="24"/>
          <w:lang w:eastAsia="pl-PL"/>
        </w:rPr>
      </w:pPr>
    </w:p>
    <w:p w:rsidR="00223C0B" w:rsidRPr="00223C0B" w:rsidRDefault="00223C0B" w:rsidP="00223C0B">
      <w:pPr>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При разглеждането на сигнала са възможни следните хипотези :</w:t>
      </w:r>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sz w:val="24"/>
          <w:szCs w:val="24"/>
          <w:lang w:eastAsia="pl-PL"/>
        </w:rPr>
      </w:pPr>
    </w:p>
    <w:p w:rsidR="00223C0B" w:rsidRPr="00223C0B" w:rsidRDefault="00223C0B" w:rsidP="00223C0B">
      <w:pPr>
        <w:numPr>
          <w:ilvl w:val="0"/>
          <w:numId w:val="7"/>
        </w:numPr>
        <w:shd w:val="clear" w:color="auto" w:fill="FEFEFE"/>
        <w:spacing w:after="0" w:line="240" w:lineRule="auto"/>
        <w:ind w:left="720" w:hanging="270"/>
        <w:contextualSpacing/>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Сигналът съдържа достатъчно данни за извършена нередност</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Ако вследствие на изпълнението на заложените в контролната среда проверки от негова компетентност, у експерт от съответния отдел на УО, на когото е възложена проверката по сигнала, възникне съмнение за нередност, той изготвя проекта на писмо чл. 73, ал. 2 на ЗУСЕФСУ от името на Ръководителя на УО до бенефициента, който се съгласува от началника на отдела и директора на дирекция „Координация на програми и проекти“. </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 писмото УО уведомява бенефициента за съществуващо съмнение за нередност, за което предстои да бъде наложена финансова корекция, като посочва категорията нарушение, нормативните разпоредби, включително тези на правото на Европейския съюз/Общността когато е приложимо, които са нарушени, и мотивира избрания метод за определяне на корекцията, както и нейния размер и дава срок на бенефициента от минимум 14 дни за представяне на коментари, бележки и/или допълнителни документи, с които да мотивира искане да не се налага финансова корекция или да се намали нейният размер.</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Копие на писмото документиращо извършените проверки и направените констатации се предоставя на отдел „Управление на риска“, където определеният от началника на отдела служител по нередностите завежда постъпилата информация в</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 xml:space="preserve">модул „Нередности“ на ИСУН 2020 в срок до три работни дни. </w:t>
      </w:r>
    </w:p>
    <w:p w:rsidR="00223C0B" w:rsidRPr="00223C0B" w:rsidRDefault="00223C0B" w:rsidP="00223C0B">
      <w:pPr>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 срок до </w:t>
      </w:r>
      <w:r w:rsidR="00BC1E8A">
        <w:rPr>
          <w:rFonts w:ascii="Times New Roman" w:eastAsia="Times New Roman" w:hAnsi="Times New Roman" w:cs="Times New Roman"/>
          <w:sz w:val="24"/>
          <w:szCs w:val="24"/>
          <w:lang w:eastAsia="pl-PL"/>
        </w:rPr>
        <w:t>един месец</w:t>
      </w:r>
      <w:r w:rsidRPr="00223C0B">
        <w:rPr>
          <w:rFonts w:ascii="Times New Roman" w:eastAsia="Times New Roman" w:hAnsi="Times New Roman" w:cs="Times New Roman"/>
          <w:sz w:val="24"/>
          <w:szCs w:val="24"/>
          <w:lang w:eastAsia="pl-PL"/>
        </w:rPr>
        <w:t xml:space="preserve"> след получаване на отговора на бенефициента по чл. 73, ал. 2 на ЗУСЕФСУ :</w:t>
      </w:r>
    </w:p>
    <w:p w:rsidR="00223C0B" w:rsidRPr="00223C0B" w:rsidRDefault="00223C0B" w:rsidP="00223C0B">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 случай, че в резултат на направената проверка се потвърди наличието на нередност, отделът по чиято инициатива е започнала процедурата за администриране на нередност, съвместно с отдел „Финансово управление“, попълват образец на решение за налагане на финансова корекция съгласно образеца от</w:t>
      </w:r>
      <w:r w:rsidRPr="00223C0B">
        <w:rPr>
          <w:rFonts w:ascii="Times New Roman" w:eastAsia="Times New Roman" w:hAnsi="Times New Roman" w:cs="Times New Roman"/>
          <w:b/>
          <w:bCs/>
          <w:sz w:val="24"/>
          <w:szCs w:val="24"/>
          <w:lang w:eastAsia="pl-PL"/>
        </w:rPr>
        <w:t xml:space="preserve"> </w:t>
      </w:r>
      <w:r w:rsidR="00DC62A7">
        <w:rPr>
          <w:rFonts w:ascii="Times New Roman" w:eastAsia="Times New Roman" w:hAnsi="Times New Roman" w:cs="Times New Roman"/>
          <w:bCs/>
          <w:i/>
          <w:iCs/>
          <w:color w:val="0000FF"/>
          <w:sz w:val="24"/>
          <w:szCs w:val="24"/>
          <w:u w:val="single"/>
          <w:lang w:eastAsia="pl-PL"/>
        </w:rPr>
        <w:t>Приложение № 8</w:t>
      </w:r>
      <w:r w:rsidRPr="00223C0B">
        <w:rPr>
          <w:rFonts w:ascii="Times New Roman" w:eastAsia="Times New Roman" w:hAnsi="Times New Roman" w:cs="Times New Roman"/>
          <w:bCs/>
          <w:i/>
          <w:iCs/>
          <w:color w:val="0000FF"/>
          <w:sz w:val="24"/>
          <w:szCs w:val="24"/>
          <w:u w:val="single"/>
          <w:lang w:eastAsia="pl-PL"/>
        </w:rPr>
        <w:t>.0</w:t>
      </w:r>
      <w:r w:rsidR="00DC62A7">
        <w:rPr>
          <w:rFonts w:ascii="Times New Roman" w:eastAsia="Times New Roman" w:hAnsi="Times New Roman" w:cs="Times New Roman"/>
          <w:bCs/>
          <w:i/>
          <w:iCs/>
          <w:color w:val="0000FF"/>
          <w:sz w:val="24"/>
          <w:szCs w:val="24"/>
          <w:u w:val="single"/>
          <w:lang w:eastAsia="pl-PL"/>
        </w:rPr>
        <w:t>9</w:t>
      </w:r>
    </w:p>
    <w:p w:rsidR="00223C0B" w:rsidRPr="00223C0B" w:rsidRDefault="00223C0B" w:rsidP="00223C0B">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 случай, че в резултат на направената проверка се установи липса на нередност се попълва образеца на решение по т. 1</w:t>
      </w:r>
    </w:p>
    <w:p w:rsidR="00223C0B" w:rsidRPr="00223C0B" w:rsidRDefault="00223C0B" w:rsidP="00223C0B">
      <w:pPr>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Началникът на отдела, на който е възложена проверката по сигнала предоставя по електронен път проекта на документ по т. 1 и 2 на отдел „Управление на риска“. Определеният/</w:t>
      </w:r>
      <w:proofErr w:type="spellStart"/>
      <w:r w:rsidRPr="00223C0B">
        <w:rPr>
          <w:rFonts w:ascii="Times New Roman" w:eastAsia="Times New Roman" w:hAnsi="Times New Roman" w:cs="Times New Roman"/>
          <w:sz w:val="24"/>
          <w:szCs w:val="24"/>
          <w:lang w:eastAsia="pl-PL"/>
        </w:rPr>
        <w:t>ите</w:t>
      </w:r>
      <w:proofErr w:type="spellEnd"/>
      <w:r w:rsidRPr="00223C0B">
        <w:rPr>
          <w:rFonts w:ascii="Times New Roman" w:eastAsia="Times New Roman" w:hAnsi="Times New Roman" w:cs="Times New Roman"/>
          <w:sz w:val="24"/>
          <w:szCs w:val="24"/>
          <w:lang w:eastAsia="pl-PL"/>
        </w:rPr>
        <w:t xml:space="preserve"> от началника на отдела служител/и по нередностите проверява/т документа за съответствие с изискванията на чл. 14, ал. 2 от Наредбата,</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 xml:space="preserve">като попълват контролен лист </w:t>
      </w:r>
      <w:hyperlink r:id="rId23" w:tooltip="Контролен лист - Проверка за съответствие на Решение на Ръководителя на УО за определяне на финансова корекция по чл. 73 на ЗУСЕСИФ с изискванията на чл. 14 ал. 2 от НАНЕСИФ" w:history="1">
        <w:r w:rsidRPr="00223C0B">
          <w:rPr>
            <w:rFonts w:ascii="Times New Roman" w:eastAsia="Times New Roman" w:hAnsi="Times New Roman" w:cs="Times New Roman"/>
            <w:bCs/>
            <w:i/>
            <w:iCs/>
            <w:color w:val="0000FF"/>
            <w:sz w:val="24"/>
            <w:szCs w:val="24"/>
            <w:u w:val="single"/>
            <w:lang w:eastAsia="pl-PL"/>
          </w:rPr>
          <w:t xml:space="preserve">Приложение № </w:t>
        </w:r>
        <w:r w:rsidR="00DC62A7">
          <w:rPr>
            <w:rFonts w:ascii="Times New Roman" w:eastAsia="Times New Roman" w:hAnsi="Times New Roman" w:cs="Times New Roman"/>
            <w:bCs/>
            <w:i/>
            <w:iCs/>
            <w:color w:val="0000FF"/>
            <w:sz w:val="24"/>
            <w:szCs w:val="24"/>
            <w:u w:val="single"/>
            <w:lang w:eastAsia="pl-PL"/>
          </w:rPr>
          <w:t>8</w:t>
        </w:r>
        <w:r w:rsidRPr="00223C0B">
          <w:rPr>
            <w:rFonts w:ascii="Times New Roman" w:eastAsia="Times New Roman" w:hAnsi="Times New Roman" w:cs="Times New Roman"/>
            <w:bCs/>
            <w:i/>
            <w:iCs/>
            <w:color w:val="0000FF"/>
            <w:sz w:val="24"/>
            <w:szCs w:val="24"/>
            <w:u w:val="single"/>
            <w:lang w:eastAsia="pl-PL"/>
          </w:rPr>
          <w:t>.</w:t>
        </w:r>
        <w:r w:rsidR="00DC62A7">
          <w:rPr>
            <w:rFonts w:ascii="Times New Roman" w:eastAsia="Times New Roman" w:hAnsi="Times New Roman" w:cs="Times New Roman"/>
            <w:bCs/>
            <w:i/>
            <w:iCs/>
            <w:color w:val="0000FF"/>
            <w:sz w:val="24"/>
            <w:szCs w:val="24"/>
            <w:u w:val="single"/>
            <w:lang w:eastAsia="pl-PL"/>
          </w:rPr>
          <w:t>10</w:t>
        </w:r>
      </w:hyperlink>
      <w:r w:rsidRPr="00223C0B">
        <w:rPr>
          <w:rFonts w:ascii="Times New Roman" w:eastAsia="Times New Roman" w:hAnsi="Times New Roman" w:cs="Times New Roman"/>
          <w:sz w:val="24"/>
          <w:szCs w:val="24"/>
          <w:lang w:eastAsia="pl-PL"/>
        </w:rPr>
        <w:t xml:space="preserve"> и в 2-дневен срок от получаването му информират по електронна поща началника на отдел „Управление на риска“  за резултатите от проверката, който препраща най-късно на следващия ден тази информация на началника на отдела, инициирал проверката за нередност. </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Окончателният проект на решение се съгласува от експертите участвали в изготвянето и проверката му, техните началници на отдели и директора на дирекция „Координация на програми и проекти“. </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Максималният срок за издаването на решението на Ръководителя на УО по т. 2 е един месец от получаване на отговора на бенефициента по </w:t>
      </w:r>
      <w:r w:rsidRPr="00223C0B">
        <w:rPr>
          <w:rFonts w:ascii="Times New Roman" w:eastAsia="Times New Roman" w:hAnsi="Times New Roman" w:cs="Times New Roman"/>
          <w:color w:val="000000"/>
          <w:sz w:val="24"/>
          <w:szCs w:val="24"/>
          <w:lang w:eastAsia="pl-PL"/>
        </w:rPr>
        <w:t xml:space="preserve">чл. 73, ал. </w:t>
      </w:r>
      <w:r w:rsidRPr="00223C0B">
        <w:rPr>
          <w:rFonts w:ascii="Times New Roman" w:eastAsia="Times New Roman" w:hAnsi="Times New Roman" w:cs="Times New Roman"/>
          <w:sz w:val="24"/>
          <w:szCs w:val="24"/>
          <w:lang w:eastAsia="pl-PL"/>
        </w:rPr>
        <w:t xml:space="preserve">2 на ЗУСЕФСУ. </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Решението се изготвя в три оригинални екземпляра, като единия остава в деловодството, вторият  се съхранява от отдел „Финансово управление“,  а третият се изпраща на бенефициента</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в тридневен срок. Експертът изготвил документа предоставя копие от подписаното решение за сведение по електронен път на всички началници на отдели на УО в деня на издаването му.</w:t>
      </w:r>
    </w:p>
    <w:p w:rsidR="00223C0B" w:rsidRPr="00223C0B" w:rsidRDefault="00223C0B" w:rsidP="00223C0B">
      <w:pPr>
        <w:numPr>
          <w:ilvl w:val="0"/>
          <w:numId w:val="1"/>
        </w:numPr>
        <w:shd w:val="clear" w:color="auto" w:fill="FEFEFE"/>
        <w:spacing w:after="0" w:line="240" w:lineRule="auto"/>
        <w:contextualSpacing/>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Сигналът не съдържа достатъчно данни за извършена нередност</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Ако в хода на извършената проверка не се установят</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конкретни факти за извършена нередност, определеният за проверка на сигнала служител от първият по резолюция отдел изготвя проект на решение на Ръководителя на УО (</w:t>
      </w:r>
      <w:hyperlink r:id="rId24" w:history="1">
        <w:r w:rsidRPr="00841887">
          <w:rPr>
            <w:rFonts w:ascii="Times New Roman" w:eastAsia="Times New Roman" w:hAnsi="Times New Roman" w:cs="Times New Roman"/>
            <w:bCs/>
            <w:i/>
            <w:iCs/>
            <w:color w:val="0000FF"/>
            <w:sz w:val="24"/>
            <w:szCs w:val="24"/>
            <w:u w:val="single"/>
            <w:lang w:eastAsia="pl-PL"/>
          </w:rPr>
          <w:t xml:space="preserve">Приложение </w:t>
        </w:r>
        <w:r w:rsidR="00DC62A7" w:rsidRPr="00841887">
          <w:rPr>
            <w:rFonts w:ascii="Times New Roman" w:eastAsia="Times New Roman" w:hAnsi="Times New Roman" w:cs="Times New Roman"/>
            <w:bCs/>
            <w:i/>
            <w:iCs/>
            <w:color w:val="0000FF"/>
            <w:sz w:val="24"/>
            <w:szCs w:val="24"/>
            <w:u w:val="single"/>
            <w:lang w:eastAsia="pl-PL"/>
          </w:rPr>
          <w:t>8</w:t>
        </w:r>
        <w:r w:rsidRPr="00841887">
          <w:rPr>
            <w:rFonts w:ascii="Times New Roman" w:eastAsia="Times New Roman" w:hAnsi="Times New Roman" w:cs="Times New Roman"/>
            <w:bCs/>
            <w:i/>
            <w:iCs/>
            <w:color w:val="0000FF"/>
            <w:sz w:val="24"/>
            <w:szCs w:val="24"/>
            <w:u w:val="single"/>
            <w:lang w:eastAsia="pl-PL"/>
          </w:rPr>
          <w:t>.</w:t>
        </w:r>
        <w:r w:rsidR="00DC62A7" w:rsidRPr="00841887">
          <w:rPr>
            <w:rFonts w:ascii="Times New Roman" w:eastAsia="Times New Roman" w:hAnsi="Times New Roman" w:cs="Times New Roman"/>
            <w:bCs/>
            <w:i/>
            <w:iCs/>
            <w:color w:val="0000FF"/>
            <w:sz w:val="24"/>
            <w:szCs w:val="24"/>
            <w:u w:val="single"/>
            <w:lang w:eastAsia="pl-PL"/>
          </w:rPr>
          <w:t>14</w:t>
        </w:r>
        <w:r w:rsidRPr="00841887">
          <w:rPr>
            <w:rFonts w:ascii="Times New Roman" w:eastAsia="Times New Roman" w:hAnsi="Times New Roman" w:cs="Times New Roman"/>
            <w:color w:val="0000FF"/>
            <w:sz w:val="24"/>
            <w:szCs w:val="24"/>
            <w:u w:val="single"/>
            <w:lang w:eastAsia="pl-PL"/>
          </w:rPr>
          <w:t>.</w:t>
        </w:r>
      </w:hyperlink>
      <w:r w:rsidRPr="00223C0B">
        <w:rPr>
          <w:rFonts w:ascii="Times New Roman" w:eastAsia="Times New Roman" w:hAnsi="Times New Roman" w:cs="Times New Roman"/>
          <w:sz w:val="24"/>
          <w:szCs w:val="24"/>
          <w:lang w:eastAsia="pl-PL"/>
        </w:rPr>
        <w:t>) с което се установява липсата на извършена нередност. Решението се съгласува от всички служители и началници на отдели, натоварени с проверката на сигнала и от директора на дирекцията и се подписва от Ръководителя на УО. Препис от решението се предоставя на засегнатите лица в тридневен срок от издаването му с придружително писмо от Ръководителя на УО, подготвено</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z w:val="24"/>
          <w:szCs w:val="24"/>
          <w:lang w:eastAsia="pl-PL"/>
        </w:rPr>
        <w:t>от първият по резолюция отдел.</w:t>
      </w:r>
    </w:p>
    <w:p w:rsidR="00223C0B" w:rsidRPr="00223C0B" w:rsidRDefault="00223C0B" w:rsidP="00223C0B">
      <w:pPr>
        <w:spacing w:after="0" w:line="240" w:lineRule="auto"/>
        <w:ind w:firstLine="426"/>
        <w:jc w:val="both"/>
        <w:rPr>
          <w:rFonts w:ascii="Times New Roman" w:eastAsia="Times New Roman" w:hAnsi="Times New Roman" w:cs="Times New Roman"/>
          <w:sz w:val="24"/>
          <w:szCs w:val="24"/>
          <w:lang w:eastAsia="pl-PL"/>
        </w:rPr>
      </w:pPr>
      <w:r w:rsidRPr="00223C0B" w:rsidDel="0002785D">
        <w:rPr>
          <w:rFonts w:ascii="Times New Roman" w:eastAsia="Times New Roman" w:hAnsi="Times New Roman" w:cs="Times New Roman"/>
          <w:sz w:val="24"/>
          <w:szCs w:val="24"/>
          <w:lang w:eastAsia="pl-PL"/>
        </w:rPr>
        <w:t xml:space="preserve"> </w:t>
      </w:r>
    </w:p>
    <w:p w:rsidR="00223C0B" w:rsidRPr="00223C0B" w:rsidRDefault="00223C0B" w:rsidP="00223C0B">
      <w:pPr>
        <w:spacing w:after="0" w:line="240" w:lineRule="auto"/>
        <w:ind w:firstLine="426"/>
        <w:jc w:val="both"/>
        <w:rPr>
          <w:rFonts w:ascii="Times New Roman" w:eastAsia="Times New Roman" w:hAnsi="Times New Roman" w:cs="Times New Roman"/>
          <w:b/>
          <w:sz w:val="24"/>
          <w:szCs w:val="24"/>
          <w:lang w:eastAsia="pl-PL"/>
        </w:rPr>
      </w:pPr>
      <w:r w:rsidRPr="00223C0B">
        <w:rPr>
          <w:rFonts w:ascii="Times New Roman" w:eastAsia="Times New Roman" w:hAnsi="Times New Roman" w:cs="Times New Roman"/>
          <w:b/>
          <w:sz w:val="24"/>
          <w:szCs w:val="24"/>
          <w:lang w:eastAsia="pl-PL"/>
        </w:rPr>
        <w:t>г) Комисия за проверка на сигнала и установяване наличието или липсата на нередност</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Началникът на отдела, определен да извърши проверката на сигналите по т. а) до в) по-горе,  може да предложи обосновано с доклад на Ръководителя на УО да се назначи комисия, която да провери сигнала и да установи наличието или липсата на нередност. Докладът се съгласува от директора на дирекцията и от първоначално определените да извършат проверката на сигнала лица. </w:t>
      </w:r>
    </w:p>
    <w:p w:rsidR="00223C0B" w:rsidRPr="00223C0B" w:rsidRDefault="00223C0B" w:rsidP="00223C0B">
      <w:pPr>
        <w:tabs>
          <w:tab w:val="left" w:pos="8550"/>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За проверката на сигнала комисията следва съответната описана по т. а) до в) по-горе процедура, като изпълнява дейностите, вменени като отговорност на определения компетентен отдел/отдели.</w:t>
      </w:r>
    </w:p>
    <w:p w:rsidR="00223C0B" w:rsidRPr="00223C0B" w:rsidRDefault="00223C0B" w:rsidP="00223C0B">
      <w:pPr>
        <w:ind w:firstLine="720"/>
        <w:contextualSpacing/>
        <w:jc w:val="both"/>
        <w:rPr>
          <w:rFonts w:ascii="Times New Roman" w:eastAsia="Times New Roman" w:hAnsi="Times New Roman" w:cs="Times New Roman"/>
          <w:b/>
          <w:bCs/>
          <w:sz w:val="24"/>
          <w:szCs w:val="24"/>
        </w:rPr>
      </w:pPr>
      <w:r w:rsidRPr="00223C0B">
        <w:rPr>
          <w:rFonts w:ascii="Times New Roman" w:eastAsia="Times New Roman" w:hAnsi="Times New Roman" w:cs="Times New Roman"/>
          <w:b/>
          <w:bCs/>
          <w:sz w:val="24"/>
          <w:szCs w:val="24"/>
        </w:rPr>
        <w:t>д) Докладване на информация за изнесени в публичното пространство данни за извършени нередности и измами със средства по програмата и последващи действия</w:t>
      </w:r>
    </w:p>
    <w:p w:rsidR="00223C0B" w:rsidRPr="00223C0B" w:rsidRDefault="00223C0B" w:rsidP="00223C0B">
      <w:pPr>
        <w:ind w:firstLine="720"/>
        <w:contextualSpacing/>
        <w:jc w:val="both"/>
        <w:rPr>
          <w:rFonts w:ascii="Times New Roman" w:eastAsia="Times New Roman" w:hAnsi="Times New Roman" w:cs="Times New Roman"/>
          <w:b/>
          <w:bCs/>
          <w:sz w:val="24"/>
          <w:szCs w:val="24"/>
          <w:highlight w:val="yellow"/>
        </w:rPr>
      </w:pPr>
      <w:r w:rsidRPr="00223C0B">
        <w:rPr>
          <w:rFonts w:ascii="Times New Roman" w:eastAsia="Times New Roman" w:hAnsi="Times New Roman" w:cs="Times New Roman"/>
          <w:sz w:val="24"/>
          <w:szCs w:val="24"/>
          <w:lang w:eastAsia="pl-PL"/>
        </w:rPr>
        <w:t>Служители по нередностите следят за</w:t>
      </w:r>
      <w:r w:rsidRPr="00223C0B">
        <w:rPr>
          <w:bCs/>
          <w:sz w:val="20"/>
          <w:szCs w:val="20"/>
        </w:rPr>
        <w:t xml:space="preserve"> </w:t>
      </w:r>
      <w:r w:rsidRPr="00223C0B">
        <w:rPr>
          <w:rFonts w:ascii="Times New Roman" w:eastAsia="Times New Roman" w:hAnsi="Times New Roman" w:cs="Times New Roman"/>
          <w:sz w:val="24"/>
          <w:szCs w:val="24"/>
          <w:lang w:eastAsia="pl-PL"/>
        </w:rPr>
        <w:t xml:space="preserve">изнесени в публичното пространство данни за извършени нередности и измами с европейски средства, като в срок от 3 дни от установяването на такива данни ги предоставят с електронно съобщение до служителите на УО, които по компетентност ги вземат предвид при извършваните от тях дейности.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
          <w:bCs/>
          <w:sz w:val="24"/>
          <w:szCs w:val="24"/>
          <w:highlight w:val="yellow"/>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32" w:name="_Toc479775751"/>
      <w:bookmarkStart w:id="133" w:name="_Toc140150266"/>
      <w:bookmarkStart w:id="134" w:name="_Toc149213660"/>
      <w:bookmarkStart w:id="135" w:name="_Toc150526783"/>
      <w:r w:rsidRPr="00223C0B">
        <w:rPr>
          <w:rFonts w:ascii="Times New Roman" w:eastAsia="Times New Roman" w:hAnsi="Times New Roman" w:cs="Times New Roman"/>
          <w:b/>
          <w:sz w:val="24"/>
          <w:szCs w:val="24"/>
        </w:rPr>
        <w:t xml:space="preserve">4.4. </w:t>
      </w:r>
      <w:r w:rsidRPr="00573339">
        <w:rPr>
          <w:rFonts w:ascii="Times New Roman" w:eastAsia="Times New Roman" w:hAnsi="Times New Roman" w:cs="Times New Roman"/>
          <w:b/>
          <w:sz w:val="24"/>
          <w:szCs w:val="24"/>
        </w:rPr>
        <w:t xml:space="preserve">Регистриране на </w:t>
      </w:r>
      <w:r w:rsidRPr="00223C0B">
        <w:rPr>
          <w:rFonts w:ascii="Times New Roman" w:eastAsia="Times New Roman" w:hAnsi="Times New Roman" w:cs="Times New Roman"/>
          <w:b/>
          <w:sz w:val="24"/>
          <w:szCs w:val="24"/>
        </w:rPr>
        <w:t>нередност</w:t>
      </w:r>
      <w:bookmarkEnd w:id="132"/>
      <w:bookmarkEnd w:id="133"/>
      <w:bookmarkEnd w:id="134"/>
      <w:bookmarkEnd w:id="135"/>
    </w:p>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bCs/>
          <w:sz w:val="24"/>
          <w:szCs w:val="24"/>
          <w:highlight w:val="yellow"/>
        </w:rPr>
      </w:pP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Информацията за установените по реда на чл. 14 от Наредбата за администриране на нередности по Европейските фондове при споделено управление (Наредбата)  се въвежда в срок до три работни дни от датата на издаване на акта по чл. 14, ал. 1 или чл. 14, ал. 3 в електронната система ИСУН 2020. Отговорен за въвеждането на информацията е определеният от началника на отдел „Управление на риска“ служител по нередностите. Регистърът се генерира автоматично чрез справка от електронната система и предоставя информацията за нередностите като съдържание и форма съгласно приложение № 1 към Наредбата.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Ръководителят на УО на ПТС следи за своевременното актуализиране и попълване на информацията за нередностите, като текущият контрол се осъществява от директора на дирекция „Координация на програми и проекти“.</w:t>
      </w:r>
    </w:p>
    <w:p w:rsidR="00223C0B" w:rsidRPr="00223C0B" w:rsidRDefault="00223C0B" w:rsidP="00223C0B">
      <w:pPr>
        <w:shd w:val="clear" w:color="auto" w:fill="FEFEFE"/>
        <w:spacing w:after="75"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УО на ПТС поддържа досие за всяка установена нередност на електронен носител в ИСУН 2020 или хартиен носител. Когато досието се поддържа на хартиен носител, </w:t>
      </w:r>
      <w:proofErr w:type="spellStart"/>
      <w:r w:rsidRPr="00223C0B">
        <w:rPr>
          <w:rFonts w:ascii="Times New Roman" w:eastAsia="Times New Roman" w:hAnsi="Times New Roman" w:cs="Times New Roman"/>
          <w:sz w:val="24"/>
          <w:szCs w:val="24"/>
          <w:lang w:eastAsia="pl-PL"/>
        </w:rPr>
        <w:t>относимите</w:t>
      </w:r>
      <w:proofErr w:type="spellEnd"/>
      <w:r w:rsidRPr="00223C0B">
        <w:rPr>
          <w:rFonts w:ascii="Times New Roman" w:eastAsia="Times New Roman" w:hAnsi="Times New Roman" w:cs="Times New Roman"/>
          <w:sz w:val="24"/>
          <w:szCs w:val="24"/>
          <w:lang w:eastAsia="pl-PL"/>
        </w:rPr>
        <w:t xml:space="preserve"> документи се подреждат в хронологичен ред. Отговорен за поддържането на досието е определеният служител по нередностите, първоначално въвел информацията за нередността в регистъра. Останалите служители на УО са длъжни да предоставят незабавно след съставянето/получаването му копие /достъп в деловодната система на МТС до всеки съставен от УО/получен документ във връзка с регистрираната нередност, включително изброените тук по-долу документи.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Досието на нередността съдържа цялата </w:t>
      </w:r>
      <w:proofErr w:type="spellStart"/>
      <w:r w:rsidRPr="00223C0B">
        <w:rPr>
          <w:rFonts w:ascii="Times New Roman" w:eastAsia="Times New Roman" w:hAnsi="Times New Roman" w:cs="Times New Roman"/>
          <w:sz w:val="24"/>
          <w:szCs w:val="24"/>
          <w:lang w:eastAsia="pl-PL"/>
        </w:rPr>
        <w:t>относима</w:t>
      </w:r>
      <w:proofErr w:type="spellEnd"/>
      <w:r w:rsidRPr="00223C0B">
        <w:rPr>
          <w:rFonts w:ascii="Times New Roman" w:eastAsia="Times New Roman" w:hAnsi="Times New Roman" w:cs="Times New Roman"/>
          <w:sz w:val="24"/>
          <w:szCs w:val="24"/>
          <w:lang w:eastAsia="pl-PL"/>
        </w:rPr>
        <w:t xml:space="preserve"> документация, събрана във връзка със съответната нередност, и задължително включва: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1. преписката по сигнала за нередност съгласно чл. 11 от Наредбата;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2. документацията по извършената проверка, в т. ч. всички писмени доказателства по случая;</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3. първата писмена оценка за установяване на нередността съгласно чл. 14 на Наредбата;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4. извадки от одиторски доклади, когато е приложимо;</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5. всякакъв вид кореспонденция, свързана с нередността, включително </w:t>
      </w:r>
      <w:proofErr w:type="spellStart"/>
      <w:r w:rsidRPr="00223C0B">
        <w:rPr>
          <w:rFonts w:ascii="Times New Roman" w:eastAsia="Times New Roman" w:hAnsi="Times New Roman" w:cs="Times New Roman"/>
          <w:sz w:val="24"/>
          <w:szCs w:val="24"/>
          <w:lang w:eastAsia="pl-PL"/>
        </w:rPr>
        <w:t>относимата</w:t>
      </w:r>
      <w:proofErr w:type="spellEnd"/>
      <w:r w:rsidRPr="00223C0B">
        <w:rPr>
          <w:rFonts w:ascii="Times New Roman" w:eastAsia="Times New Roman" w:hAnsi="Times New Roman" w:cs="Times New Roman"/>
          <w:sz w:val="24"/>
          <w:szCs w:val="24"/>
          <w:lang w:eastAsia="pl-PL"/>
        </w:rPr>
        <w:t xml:space="preserve"> кореспонденция с бенефициентите;</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6. информация, свързана със съдебни дела и действия на </w:t>
      </w:r>
      <w:proofErr w:type="spellStart"/>
      <w:r w:rsidRPr="00223C0B">
        <w:rPr>
          <w:rFonts w:ascii="Times New Roman" w:eastAsia="Times New Roman" w:hAnsi="Times New Roman" w:cs="Times New Roman"/>
          <w:sz w:val="24"/>
          <w:szCs w:val="24"/>
          <w:lang w:eastAsia="pl-PL"/>
        </w:rPr>
        <w:t>правоохранителните</w:t>
      </w:r>
      <w:proofErr w:type="spellEnd"/>
      <w:r w:rsidRPr="00223C0B">
        <w:rPr>
          <w:rFonts w:ascii="Times New Roman" w:eastAsia="Times New Roman" w:hAnsi="Times New Roman" w:cs="Times New Roman"/>
          <w:sz w:val="24"/>
          <w:szCs w:val="24"/>
          <w:lang w:eastAsia="pl-PL"/>
        </w:rPr>
        <w:t xml:space="preserve"> органи, когато е приложимо;</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7. финансова информация за нередността, включително за възстановяването на дължимите суми;</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8. друга </w:t>
      </w:r>
      <w:proofErr w:type="spellStart"/>
      <w:r w:rsidRPr="00223C0B">
        <w:rPr>
          <w:rFonts w:ascii="Times New Roman" w:eastAsia="Times New Roman" w:hAnsi="Times New Roman" w:cs="Times New Roman"/>
          <w:sz w:val="24"/>
          <w:szCs w:val="24"/>
          <w:lang w:eastAsia="pl-PL"/>
        </w:rPr>
        <w:t>относима</w:t>
      </w:r>
      <w:proofErr w:type="spellEnd"/>
      <w:r w:rsidRPr="00223C0B">
        <w:rPr>
          <w:rFonts w:ascii="Times New Roman" w:eastAsia="Times New Roman" w:hAnsi="Times New Roman" w:cs="Times New Roman"/>
          <w:sz w:val="24"/>
          <w:szCs w:val="24"/>
          <w:lang w:eastAsia="pl-PL"/>
        </w:rPr>
        <w:t xml:space="preserve"> информация.</w:t>
      </w:r>
    </w:p>
    <w:p w:rsidR="00223C0B" w:rsidRPr="00223C0B" w:rsidRDefault="00223C0B" w:rsidP="00223C0B">
      <w:pPr>
        <w:shd w:val="clear" w:color="auto" w:fill="FEFEFE"/>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Досието по нередността носи националния идентификационен номер, под който е регистрирана съответната нередност.</w:t>
      </w:r>
    </w:p>
    <w:p w:rsidR="00223C0B" w:rsidRPr="00223C0B" w:rsidRDefault="00223C0B" w:rsidP="00223C0B">
      <w:pPr>
        <w:shd w:val="clear" w:color="auto" w:fill="FEFEFE"/>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За всяка нова нередност по ПТС ИСУН 2020 генерира пореден национален идентификационен номер. Националният идентификационен номер се съставя по правилата, разписани в § 3, т. 1 от допълнителните разпоредби на Наредбата.</w:t>
      </w:r>
    </w:p>
    <w:p w:rsidR="00223C0B" w:rsidRPr="00223C0B" w:rsidRDefault="00223C0B" w:rsidP="00223C0B">
      <w:pPr>
        <w:shd w:val="clear" w:color="auto" w:fill="FEFEFE"/>
        <w:tabs>
          <w:tab w:val="left" w:pos="993"/>
        </w:tabs>
        <w:spacing w:after="0" w:line="240" w:lineRule="auto"/>
        <w:ind w:firstLine="567"/>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 10-дневен срок след приключването на договор с изпълнител и извършване на окончателното плащане по същия, отдел „Финансово управление“ изпраща на отдел „Управление на риска“ актуална информация относно размера на определените, както и на извършените финансови корекции (възстановените/прихванатите средства), във връзка с регистрираните нередности. </w:t>
      </w:r>
    </w:p>
    <w:p w:rsidR="00223C0B" w:rsidRPr="00223C0B" w:rsidRDefault="00223C0B" w:rsidP="00223C0B">
      <w:pPr>
        <w:shd w:val="clear" w:color="auto" w:fill="FEFEFE"/>
        <w:tabs>
          <w:tab w:val="left" w:pos="993"/>
        </w:tabs>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 5-дневен срок  след получаване на уведомление от СО относно размера на сертифицираните разходи, експерт от отдел ФУ изпраща на отдел УР по електронната поща информация за </w:t>
      </w:r>
      <w:proofErr w:type="spellStart"/>
      <w:r w:rsidRPr="00223C0B">
        <w:rPr>
          <w:rFonts w:ascii="Times New Roman" w:eastAsia="Times New Roman" w:hAnsi="Times New Roman" w:cs="Times New Roman"/>
          <w:sz w:val="24"/>
          <w:szCs w:val="24"/>
          <w:lang w:eastAsia="pl-PL"/>
        </w:rPr>
        <w:t>десертифицираните</w:t>
      </w:r>
      <w:proofErr w:type="spellEnd"/>
      <w:r w:rsidRPr="00223C0B">
        <w:rPr>
          <w:rFonts w:ascii="Times New Roman" w:eastAsia="Times New Roman" w:hAnsi="Times New Roman" w:cs="Times New Roman"/>
          <w:sz w:val="24"/>
          <w:szCs w:val="24"/>
          <w:lang w:eastAsia="pl-PL"/>
        </w:rPr>
        <w:t xml:space="preserve"> разходи във връзка с наложени финансови корекции по договори, включени в ДСДДР. </w:t>
      </w:r>
    </w:p>
    <w:p w:rsidR="00223C0B" w:rsidRPr="00223C0B" w:rsidRDefault="00223C0B" w:rsidP="00223C0B">
      <w:pPr>
        <w:shd w:val="clear" w:color="auto" w:fill="FEFEFE"/>
        <w:spacing w:after="0" w:line="240" w:lineRule="auto"/>
        <w:ind w:firstLine="709"/>
        <w:rPr>
          <w:rFonts w:ascii="Verdana" w:eastAsia="Times New Roman" w:hAnsi="Verdana" w:cs="Times New Roman"/>
          <w:color w:val="000000"/>
          <w:sz w:val="18"/>
          <w:szCs w:val="18"/>
        </w:rPr>
      </w:pPr>
    </w:p>
    <w:p w:rsidR="00223C0B" w:rsidRPr="00573339"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36" w:name="_Toc479775752"/>
      <w:bookmarkStart w:id="137" w:name="_Toc140150267"/>
      <w:bookmarkStart w:id="138" w:name="_Toc149213661"/>
      <w:bookmarkStart w:id="139" w:name="_Toc150526784"/>
      <w:r w:rsidRPr="00223C0B">
        <w:rPr>
          <w:rFonts w:ascii="Times New Roman" w:eastAsia="Times New Roman" w:hAnsi="Times New Roman" w:cs="Times New Roman"/>
          <w:b/>
          <w:sz w:val="24"/>
          <w:szCs w:val="24"/>
        </w:rPr>
        <w:t>4.5. Докладване</w:t>
      </w:r>
      <w:r w:rsidRPr="00573339">
        <w:rPr>
          <w:rFonts w:ascii="Times New Roman" w:eastAsia="Times New Roman" w:hAnsi="Times New Roman" w:cs="Times New Roman"/>
          <w:b/>
          <w:sz w:val="24"/>
          <w:szCs w:val="24"/>
        </w:rPr>
        <w:t xml:space="preserve"> на нередност</w:t>
      </w:r>
      <w:bookmarkEnd w:id="136"/>
      <w:bookmarkEnd w:id="137"/>
      <w:bookmarkEnd w:id="138"/>
      <w:bookmarkEnd w:id="139"/>
      <w:r w:rsidRPr="00573339">
        <w:rPr>
          <w:rFonts w:ascii="Times New Roman" w:eastAsia="Times New Roman" w:hAnsi="Times New Roman" w:cs="Times New Roman"/>
          <w:b/>
          <w:sz w:val="24"/>
          <w:szCs w:val="24"/>
        </w:rPr>
        <w:t xml:space="preserve"> </w:t>
      </w:r>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b/>
          <w:color w:val="000000"/>
          <w:sz w:val="24"/>
          <w:szCs w:val="24"/>
          <w:highlight w:val="yellow"/>
        </w:rPr>
      </w:pPr>
    </w:p>
    <w:p w:rsidR="00223C0B" w:rsidRPr="00223C0B"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140" w:name="_Toc479775753"/>
      <w:r w:rsidRPr="00223C0B">
        <w:rPr>
          <w:rFonts w:ascii="Times New Roman" w:eastAsia="Times New Roman" w:hAnsi="Times New Roman" w:cs="Times New Roman"/>
          <w:b/>
          <w:snapToGrid w:val="0"/>
          <w:sz w:val="24"/>
          <w:szCs w:val="24"/>
          <w:lang w:eastAsia="pl-PL"/>
        </w:rPr>
        <w:t>4.5.1. Тримесечно докладване на нередности от страна на Управляващия орган</w:t>
      </w:r>
      <w:bookmarkEnd w:id="140"/>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ab/>
        <w:t>Докладването на нередности се извършва в съответствие с Наредбата  и настоящите вътрешни правила.</w:t>
      </w:r>
    </w:p>
    <w:p w:rsidR="00223C0B" w:rsidRPr="00223C0B" w:rsidRDefault="00223C0B" w:rsidP="00223C0B">
      <w:pPr>
        <w:shd w:val="clear" w:color="auto" w:fill="FEFEFE"/>
        <w:spacing w:after="0" w:line="240" w:lineRule="auto"/>
        <w:ind w:firstLine="709"/>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Ръководителят на УО на ПТС класифицира нередностите според механизма на докладването по следните признаци:</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1. нередности, попадащи под прага за докладване до ОЛАФ, представляващ 10 000 евро финансово изражение на нередността принос от фондовете;</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2. нередности, попадащи в изключенията за докладване до ОЛАФ, съгласно приложимото законодателство на ЕС;</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3. нередности, подлежащи на докладване до ОЛАФ.</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На докладване до ОЛАФ не подлежат следните случаи:</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а) случаите, при които нередността се състои единствено в цялостно или частично неизпълнение на операция, която е част от съфинансираната оперативна програма, поради несъстоятелност на бенефициента;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б) случаи, докладвани доброволно от бенефициента на управляващия или сертифициращия орган, преди един от тези органи да е разкрил нередността, било преди или след изплащане на публичния разход;</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 случаи, които са разкрити и коригирани от управляващия орган или сертифициращия орган преди включването на въпросния разход в отчет за разходите, представен на Комисията.</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Във всички останали случаи и по-специално тези, предшестващи несъстоятелност, както при съмнение за измама, установени нередности и свързаните с тях мерки за предотвратяване и коригиране се докладват на Комисията.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shd w:val="clear" w:color="auto" w:fill="FEFEFE"/>
        <w:tabs>
          <w:tab w:val="left" w:pos="0"/>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ab/>
        <w:t>Нередностите по т. 1 до т. 3 се докладват до дирекция "АФКОС" на тримесечна база в следните срокове:</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1. за първото тримесечие на текущата година - 30 април на текущата година;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2. за второто тримесечие на текущата година - 31 юли на текущата година;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3. за третото тримесечие на текущата година - 31 октомври на текущата година;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4. за четвъртото тримесечие на текущата година - 31 януари на следващата година.</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Нередностите по т. 3 се докладват незабавно на дирекция "АФКОС", когато има основание да се счита, че те могат да имат отражение извън територията на страната.</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Ръководителят на УО на ПТС докладва до дирекция "АФКОС" в сроковете посочени по-горе  всички нови нередности, последващите действия и съществените промени по вече докладвани в предходни периоди нередности по чл. 19, ал. 1 от Наредбата. Тези нередности се докладват до дирекция "АФКОС" и до ръководителя на сертифициращия орган в Министерството на финансите. Всички нови нередности, последващите действия и промените по вече докладвани нередности по чл. 19, ал. 1, т. 3 на Наредбата се докладват по електронен път до дирекция "АФКОС" и чрез предоставения от ОЛАФ достъп до електронната система за управление на нередности (IMS) в сроковете по чл. 19, ал. 2 от Наредбата съгласно приложимото законодателство на ЕС. Когато за съответния период няма установени нередности и/или регистрираните в предходни периоди нередности са приключени, ръководителят на УО декларира тези обстоятелства пред дирекция "АФКОС". Когато за съответния период няма настъпила съществена промяна по вече докладвани нередности, ръководителят на УО декларира това обстоятелство пред дирекция "АФКОС". Информацията се генерира чрез справка от ИСУН 2020.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Дирекция "АФКОС" проверява получените уведомления за нередности по чл. 20, ал. 3 от Наредбата за съответствие с изискванията на ОЛАФ относно попълването на уведомленията и при необходимост ги връща за коригиране. В срок до 3 работни дни уведомленията с отразените корекции се изпращат отново на дирекция "АФКОС".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За целите на докладването, отчитането и наблюдението на установените нередности управляващият орган на ПТС използва ИСУН 2020. В ИСУН 2020 сумите се посочват в лева.</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За докладването на нередности до ОЛАФ се използва системата за управление на нередности IMS (</w:t>
      </w:r>
      <w:proofErr w:type="spellStart"/>
      <w:r w:rsidRPr="00223C0B">
        <w:rPr>
          <w:rFonts w:ascii="Times New Roman" w:eastAsia="Times New Roman" w:hAnsi="Times New Roman" w:cs="Times New Roman"/>
          <w:sz w:val="24"/>
          <w:szCs w:val="24"/>
          <w:lang w:eastAsia="pl-PL"/>
        </w:rPr>
        <w:t>Irregularity</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Management</w:t>
      </w:r>
      <w:proofErr w:type="spellEnd"/>
      <w:r w:rsidRPr="00223C0B">
        <w:rPr>
          <w:rFonts w:ascii="Times New Roman" w:eastAsia="Times New Roman" w:hAnsi="Times New Roman" w:cs="Times New Roman"/>
          <w:sz w:val="24"/>
          <w:szCs w:val="24"/>
          <w:lang w:eastAsia="pl-PL"/>
        </w:rPr>
        <w:t xml:space="preserve"> </w:t>
      </w:r>
      <w:proofErr w:type="spellStart"/>
      <w:r w:rsidRPr="00223C0B">
        <w:rPr>
          <w:rFonts w:ascii="Times New Roman" w:eastAsia="Times New Roman" w:hAnsi="Times New Roman" w:cs="Times New Roman"/>
          <w:sz w:val="24"/>
          <w:szCs w:val="24"/>
          <w:lang w:eastAsia="pl-PL"/>
        </w:rPr>
        <w:t>System</w:t>
      </w:r>
      <w:proofErr w:type="spellEnd"/>
      <w:r w:rsidRPr="00223C0B">
        <w:rPr>
          <w:rFonts w:ascii="Times New Roman" w:eastAsia="Times New Roman" w:hAnsi="Times New Roman" w:cs="Times New Roman"/>
          <w:sz w:val="24"/>
          <w:szCs w:val="24"/>
          <w:lang w:eastAsia="pl-PL"/>
        </w:rPr>
        <w:t>). Националните информационни системи се съвместяват със системата за управление на нередности IMS. Ползването на системата за управление на нередности IMS се координира на национално ниво от дирекция "АФКОС" в съответствие с указанията на ОЛАФ. В IMS сумите се посочват в евро.</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sz w:val="24"/>
          <w:szCs w:val="24"/>
          <w:highlight w:val="yellow"/>
          <w:lang w:eastAsia="pl-PL"/>
        </w:rPr>
      </w:pPr>
      <w:r w:rsidRPr="00223C0B">
        <w:rPr>
          <w:rFonts w:ascii="Times New Roman" w:eastAsia="Times New Roman" w:hAnsi="Times New Roman" w:cs="Times New Roman"/>
          <w:sz w:val="24"/>
          <w:szCs w:val="24"/>
          <w:lang w:eastAsia="pl-PL"/>
        </w:rPr>
        <w:t xml:space="preserve">Отдел „Управление на риска“ е отговорен да осигури изпълнението на задълженията на УО за докладване на нередности. Определеният от началника на отдела служител по нередностите, който е регистрирал нередността и поддържа нейното досие е отговорен и за въвеждането на информацията по докладването на нередността в ИСУН 2020. За целите на докладването, най-късно 3 дни преди крайния срок за докладване за всяко тримесечие Ръководителят на  УО на ПТС одобрява доклад /образец </w:t>
      </w:r>
      <w:hyperlink r:id="rId25" w:tooltip="Доклад до Ръководителя на УО на ОПТТИ - тримесечно докладване на нередности от страна на УО на ОПТТИ" w:history="1">
        <w:r w:rsidRPr="00223C0B">
          <w:rPr>
            <w:rFonts w:ascii="Times New Roman" w:eastAsia="Times New Roman" w:hAnsi="Times New Roman" w:cs="Times New Roman"/>
            <w:i/>
            <w:color w:val="0000FF"/>
            <w:sz w:val="24"/>
            <w:szCs w:val="24"/>
            <w:u w:val="single"/>
            <w:lang w:eastAsia="bg-BG"/>
          </w:rPr>
          <w:t xml:space="preserve">Приложение № </w:t>
        </w:r>
        <w:r w:rsidR="00841887">
          <w:rPr>
            <w:rFonts w:ascii="Times New Roman" w:eastAsia="Times New Roman" w:hAnsi="Times New Roman" w:cs="Times New Roman"/>
            <w:i/>
            <w:color w:val="0000FF"/>
            <w:sz w:val="24"/>
            <w:szCs w:val="24"/>
            <w:u w:val="single"/>
            <w:lang w:eastAsia="bg-BG"/>
          </w:rPr>
          <w:t>8</w:t>
        </w:r>
        <w:r w:rsidRPr="00223C0B">
          <w:rPr>
            <w:rFonts w:ascii="Times New Roman" w:eastAsia="Times New Roman" w:hAnsi="Times New Roman" w:cs="Times New Roman"/>
            <w:i/>
            <w:color w:val="0000FF"/>
            <w:sz w:val="24"/>
            <w:szCs w:val="24"/>
            <w:u w:val="single"/>
            <w:lang w:eastAsia="bg-BG"/>
          </w:rPr>
          <w:t>.</w:t>
        </w:r>
        <w:r w:rsidR="00841887">
          <w:rPr>
            <w:rFonts w:ascii="Times New Roman" w:eastAsia="Times New Roman" w:hAnsi="Times New Roman" w:cs="Times New Roman"/>
            <w:i/>
            <w:color w:val="0000FF"/>
            <w:sz w:val="24"/>
            <w:szCs w:val="24"/>
            <w:u w:val="single"/>
            <w:lang w:eastAsia="bg-BG"/>
          </w:rPr>
          <w:t>11</w:t>
        </w:r>
      </w:hyperlink>
      <w:r w:rsidRPr="00223C0B">
        <w:rPr>
          <w:rFonts w:ascii="Times New Roman" w:eastAsia="Times New Roman" w:hAnsi="Times New Roman" w:cs="Times New Roman"/>
          <w:sz w:val="24"/>
          <w:szCs w:val="24"/>
          <w:lang w:eastAsia="pl-PL"/>
        </w:rPr>
        <w:t>/ съдържащ информацията за регистрираните нови сигнали за нередности и нередности регистрирани в ИСУН 2020 през докладваното тримесечие“. Докладът се изготвя и съхранява от определен от началника на отдел „Управление на риска“</w:t>
      </w:r>
      <w:r w:rsidRPr="00223C0B" w:rsidDel="008C1156">
        <w:rPr>
          <w:rFonts w:ascii="Times New Roman" w:eastAsia="Times New Roman" w:hAnsi="Times New Roman" w:cs="Times New Roman"/>
          <w:sz w:val="24"/>
          <w:szCs w:val="24"/>
          <w:lang w:eastAsia="pl-PL"/>
        </w:rPr>
        <w:t xml:space="preserve"> </w:t>
      </w:r>
      <w:r w:rsidRPr="00223C0B">
        <w:rPr>
          <w:rFonts w:ascii="Times New Roman" w:eastAsia="Times New Roman" w:hAnsi="Times New Roman" w:cs="Times New Roman"/>
          <w:sz w:val="24"/>
          <w:szCs w:val="24"/>
          <w:lang w:eastAsia="pl-PL"/>
        </w:rPr>
        <w:t xml:space="preserve">служител по нередности, съгласува се от всички останали служители от отдел „УР“ и се подписва от директора на дирекция „Координация на програми и проекти“. </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bCs/>
          <w:color w:val="000000"/>
          <w:sz w:val="24"/>
          <w:szCs w:val="24"/>
          <w:highlight w:val="red"/>
        </w:rPr>
      </w:pPr>
    </w:p>
    <w:p w:rsidR="00223C0B" w:rsidRPr="00573339" w:rsidRDefault="00223C0B" w:rsidP="00223C0B">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napToGrid w:val="0"/>
          <w:sz w:val="24"/>
          <w:szCs w:val="24"/>
          <w:lang w:eastAsia="pl-PL"/>
        </w:rPr>
      </w:pPr>
      <w:bookmarkStart w:id="141" w:name="_Toc479775754"/>
      <w:r w:rsidRPr="00223C0B">
        <w:rPr>
          <w:rFonts w:ascii="Times New Roman" w:eastAsia="Times New Roman" w:hAnsi="Times New Roman" w:cs="Times New Roman"/>
          <w:b/>
          <w:snapToGrid w:val="0"/>
          <w:sz w:val="24"/>
          <w:szCs w:val="24"/>
          <w:lang w:eastAsia="pl-PL"/>
        </w:rPr>
        <w:t xml:space="preserve">4.5.2. </w:t>
      </w:r>
      <w:r w:rsidRPr="00573339">
        <w:rPr>
          <w:rFonts w:ascii="Times New Roman" w:eastAsia="Times New Roman" w:hAnsi="Times New Roman" w:cs="Times New Roman"/>
          <w:b/>
          <w:snapToGrid w:val="0"/>
          <w:sz w:val="24"/>
          <w:szCs w:val="24"/>
          <w:lang w:eastAsia="pl-PL"/>
        </w:rPr>
        <w:t xml:space="preserve">Докладване от Бенефициент по </w:t>
      </w:r>
      <w:bookmarkEnd w:id="141"/>
      <w:r w:rsidRPr="00223C0B">
        <w:rPr>
          <w:rFonts w:ascii="Times New Roman" w:eastAsia="Times New Roman" w:hAnsi="Times New Roman" w:cs="Times New Roman"/>
          <w:b/>
          <w:snapToGrid w:val="0"/>
          <w:sz w:val="24"/>
          <w:szCs w:val="24"/>
          <w:lang w:eastAsia="pl-PL"/>
        </w:rPr>
        <w:t>ПТС</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Ако бенефициент има съмнение за нередност, извършена при изпълнение на проект/договор, финансиран по ПТС е длъжен да предостави на  УО писмено информация по случая, съдържаща най-малко данните, предвидени в регистъра на сигнали за нередности в ИСУН 2020</w:t>
      </w:r>
      <w:r w:rsidRPr="00223C0B">
        <w:rPr>
          <w:rFonts w:ascii="Times New Roman" w:eastAsia="Times New Roman" w:hAnsi="Times New Roman" w:cs="Times New Roman"/>
          <w:b/>
          <w:snapToGrid w:val="0"/>
          <w:sz w:val="24"/>
          <w:szCs w:val="24"/>
          <w:lang w:eastAsia="pl-PL"/>
        </w:rPr>
        <w:t>,</w:t>
      </w:r>
      <w:r w:rsidRPr="00223C0B">
        <w:rPr>
          <w:rFonts w:ascii="Times New Roman" w:eastAsia="Times New Roman" w:hAnsi="Times New Roman" w:cs="Times New Roman"/>
          <w:snapToGrid w:val="0"/>
          <w:sz w:val="24"/>
          <w:szCs w:val="24"/>
          <w:lang w:eastAsia="pl-PL"/>
        </w:rPr>
        <w:t xml:space="preserve"> както и релевантните документи по случая. Бенефициентът предоставя на УО и всяка нова информация по случая в срок до 5 работни дни от узнаването и. </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За целите на регистриране, отчитане и докладване на нередности Бенефициентите са длъжни да следят и спазват установената процедура за подаване на сигнали и докладване по сигнали за нередности и установени нередности, залегнали както в процедурния наръчник, така и в предвидените в българското и европейското законодателство процедури.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sz w:val="24"/>
          <w:szCs w:val="24"/>
        </w:rPr>
      </w:pP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z w:val="24"/>
          <w:szCs w:val="24"/>
        </w:rPr>
      </w:pPr>
      <w:bookmarkStart w:id="142" w:name="_Toc479775755"/>
      <w:bookmarkStart w:id="143" w:name="_Toc140150268"/>
      <w:bookmarkStart w:id="144" w:name="_Toc149213662"/>
      <w:bookmarkStart w:id="145" w:name="_Toc150526785"/>
      <w:r w:rsidRPr="00223C0B">
        <w:rPr>
          <w:rFonts w:ascii="Times New Roman" w:eastAsia="Times New Roman" w:hAnsi="Times New Roman" w:cs="Times New Roman"/>
          <w:b/>
          <w:sz w:val="24"/>
          <w:szCs w:val="24"/>
        </w:rPr>
        <w:t xml:space="preserve">4.6. </w:t>
      </w:r>
      <w:proofErr w:type="spellStart"/>
      <w:r w:rsidRPr="00223C0B">
        <w:rPr>
          <w:rFonts w:ascii="Times New Roman" w:eastAsia="Times New Roman" w:hAnsi="Times New Roman" w:cs="Times New Roman"/>
          <w:b/>
          <w:sz w:val="24"/>
          <w:szCs w:val="24"/>
        </w:rPr>
        <w:t>Корективни</w:t>
      </w:r>
      <w:proofErr w:type="spellEnd"/>
      <w:r w:rsidRPr="00223C0B">
        <w:rPr>
          <w:rFonts w:ascii="Times New Roman" w:eastAsia="Times New Roman" w:hAnsi="Times New Roman" w:cs="Times New Roman"/>
          <w:b/>
          <w:sz w:val="24"/>
          <w:szCs w:val="24"/>
        </w:rPr>
        <w:t xml:space="preserve"> действия и последващото им проследяване</w:t>
      </w:r>
      <w:bookmarkEnd w:id="142"/>
      <w:bookmarkEnd w:id="143"/>
      <w:bookmarkEnd w:id="144"/>
      <w:bookmarkEnd w:id="145"/>
      <w:r w:rsidRPr="00223C0B">
        <w:rPr>
          <w:rFonts w:ascii="Times New Roman" w:eastAsia="Times New Roman" w:hAnsi="Times New Roman" w:cs="Times New Roman"/>
          <w:b/>
          <w:sz w:val="24"/>
          <w:szCs w:val="24"/>
        </w:rPr>
        <w:t xml:space="preserve"> </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sz w:val="24"/>
          <w:szCs w:val="24"/>
        </w:rPr>
      </w:pP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При установяване на нередност Ръководителят на УО, който е отговорен за прилагането на процедурите по администриране на нередности, е длъжен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223C0B" w:rsidRPr="00223C0B" w:rsidRDefault="00223C0B" w:rsidP="00223C0B">
      <w:pPr>
        <w:numPr>
          <w:ilvl w:val="1"/>
          <w:numId w:val="8"/>
        </w:numPr>
        <w:shd w:val="clear" w:color="auto" w:fill="FEFEFE"/>
        <w:spacing w:after="0" w:line="240" w:lineRule="auto"/>
        <w:contextualSpacing/>
        <w:jc w:val="both"/>
        <w:rPr>
          <w:rFonts w:ascii="Times New Roman" w:eastAsia="Times New Roman" w:hAnsi="Times New Roman" w:cs="Times New Roman"/>
          <w:b/>
          <w:bCs/>
          <w:color w:val="000000"/>
          <w:sz w:val="24"/>
          <w:szCs w:val="24"/>
        </w:rPr>
      </w:pPr>
      <w:r w:rsidRPr="00223C0B">
        <w:rPr>
          <w:rFonts w:ascii="Times New Roman" w:eastAsia="Times New Roman" w:hAnsi="Times New Roman" w:cs="Times New Roman"/>
          <w:b/>
          <w:bCs/>
          <w:color w:val="000000"/>
          <w:sz w:val="24"/>
          <w:szCs w:val="24"/>
        </w:rPr>
        <w:t xml:space="preserve">да уведоми компетентните органи в случаите на подозрение за извършено престъпление.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Уведомителното писмо се подготвя от служителя от отдела, определен от директора на дирекция „Координация на програми и проекти“ да извърши проверка по сигнала като писмото се съгласува от началника на отдела и началника на отдел „Управление на риска“. Информацията за случая се въвежда в ИСУН 2020 от определения от началника на отдел Управление на риска служител по нередностите. </w:t>
      </w:r>
    </w:p>
    <w:p w:rsidR="00223C0B" w:rsidRPr="00223C0B" w:rsidRDefault="00223C0B" w:rsidP="00223C0B">
      <w:pPr>
        <w:shd w:val="clear" w:color="auto" w:fill="FEFEFE"/>
        <w:spacing w:after="0" w:line="240" w:lineRule="auto"/>
        <w:ind w:left="1440" w:firstLine="851"/>
        <w:contextualSpacing/>
        <w:rPr>
          <w:rFonts w:ascii="Times New Roman" w:eastAsia="Times New Roman" w:hAnsi="Times New Roman" w:cs="Times New Roman"/>
          <w:bCs/>
          <w:color w:val="000000"/>
          <w:sz w:val="24"/>
          <w:szCs w:val="24"/>
        </w:rPr>
      </w:pPr>
    </w:p>
    <w:p w:rsidR="00223C0B" w:rsidRPr="00223C0B" w:rsidRDefault="00223C0B" w:rsidP="00223C0B">
      <w:pPr>
        <w:numPr>
          <w:ilvl w:val="1"/>
          <w:numId w:val="8"/>
        </w:numPr>
        <w:shd w:val="clear" w:color="auto" w:fill="FEFEFE"/>
        <w:spacing w:after="0" w:line="240" w:lineRule="auto"/>
        <w:contextualSpacing/>
        <w:jc w:val="both"/>
        <w:rPr>
          <w:rFonts w:ascii="Times New Roman" w:eastAsia="Times New Roman" w:hAnsi="Times New Roman" w:cs="Times New Roman"/>
          <w:b/>
          <w:bCs/>
          <w:color w:val="000000"/>
          <w:sz w:val="24"/>
          <w:szCs w:val="24"/>
        </w:rPr>
      </w:pPr>
      <w:r w:rsidRPr="00223C0B">
        <w:rPr>
          <w:rFonts w:ascii="Times New Roman" w:eastAsia="Times New Roman" w:hAnsi="Times New Roman" w:cs="Times New Roman"/>
          <w:b/>
          <w:bCs/>
          <w:color w:val="000000"/>
          <w:sz w:val="24"/>
          <w:szCs w:val="24"/>
        </w:rPr>
        <w:t xml:space="preserve">след установяване на недължимо платените и надплатените суми, както и на неправомерно получените или неправомерно усвоените средства да предприеме </w:t>
      </w:r>
      <w:proofErr w:type="spellStart"/>
      <w:r w:rsidRPr="00223C0B">
        <w:rPr>
          <w:rFonts w:ascii="Times New Roman" w:eastAsia="Times New Roman" w:hAnsi="Times New Roman" w:cs="Times New Roman"/>
          <w:b/>
          <w:bCs/>
          <w:color w:val="000000"/>
          <w:sz w:val="24"/>
          <w:szCs w:val="24"/>
        </w:rPr>
        <w:t>корективни</w:t>
      </w:r>
      <w:proofErr w:type="spellEnd"/>
      <w:r w:rsidRPr="00223C0B">
        <w:rPr>
          <w:rFonts w:ascii="Times New Roman" w:eastAsia="Times New Roman" w:hAnsi="Times New Roman" w:cs="Times New Roman"/>
          <w:b/>
          <w:bCs/>
          <w:color w:val="000000"/>
          <w:sz w:val="24"/>
          <w:szCs w:val="24"/>
        </w:rPr>
        <w:t xml:space="preserve"> действия в сроковете, предвидени в настоящите вътрешни правила, по доброволно и/или принудително събиране на средствата, дължими към Европейската комисия и националния бюджет. </w:t>
      </w:r>
    </w:p>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Всички вземания по наложени финансови корекции подлежат на възстановяване към сметката за средствата от Европейския съюз на Националния фонд. Управляващият орган определя финансови корекции и информира бенефициента за сумата, подлежаща на възстановяване с решението по чл. 73, ал. 1 от ЗУСЕФСУ. </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Отделът, който е уведомил бенефициента, че дължимите средства по финансови корекции,  не подлежат на възстановяване от бенефициента, уведомява и  отговорния разпоредител с бюджет за дължимите средства по финансови корекции, които са наложени в резултат на констатирани от европейски или национални одитни органи системни пропуски и не подлежат на възстановяване от бенефициента. Средствата се възстановяват съгласно чл. 63 от Закона за публичните финанси.</w:t>
      </w:r>
    </w:p>
    <w:p w:rsidR="00223C0B" w:rsidRPr="00223C0B" w:rsidRDefault="00223C0B" w:rsidP="00223C0B">
      <w:pPr>
        <w:numPr>
          <w:ilvl w:val="0"/>
          <w:numId w:val="5"/>
        </w:numPr>
        <w:autoSpaceDE w:val="0"/>
        <w:autoSpaceDN w:val="0"/>
        <w:adjustRightInd w:val="0"/>
        <w:spacing w:after="0" w:line="240" w:lineRule="auto"/>
        <w:contextualSpacing/>
        <w:jc w:val="both"/>
        <w:rPr>
          <w:rFonts w:ascii="Times New Roman" w:eastAsia="Times New Roman" w:hAnsi="Times New Roman" w:cs="Times New Roman"/>
          <w:b/>
          <w:bCs/>
          <w:color w:val="000000"/>
          <w:sz w:val="24"/>
          <w:szCs w:val="24"/>
        </w:rPr>
      </w:pPr>
      <w:r w:rsidRPr="00223C0B">
        <w:rPr>
          <w:rFonts w:ascii="Times New Roman" w:eastAsia="Times New Roman" w:hAnsi="Times New Roman" w:cs="Times New Roman"/>
          <w:b/>
          <w:bCs/>
          <w:color w:val="000000"/>
          <w:sz w:val="24"/>
          <w:szCs w:val="24"/>
        </w:rPr>
        <w:t>Доброволно събиране на средствата, дължими към Европейската комисия и националния бюджет :</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Бенефициентът възстановява дължимите средства в срок до 14 дни от датата на получаване на решението по чл. 73, ал. 1 от ЗУСЕФСУ. При възстановяване на задължението преди крайния срок не се дължи лихва за забава. Ръководителят на бенефициента уведомява незабавно с писмо Управляващият орган за извършеното доброволно възстановяване на средства.</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br/>
      </w:r>
    </w:p>
    <w:p w:rsidR="00223C0B" w:rsidRPr="00223C0B" w:rsidRDefault="00223C0B" w:rsidP="00223C0B">
      <w:pPr>
        <w:numPr>
          <w:ilvl w:val="0"/>
          <w:numId w:val="5"/>
        </w:numPr>
        <w:autoSpaceDE w:val="0"/>
        <w:autoSpaceDN w:val="0"/>
        <w:adjustRightInd w:val="0"/>
        <w:spacing w:after="0" w:line="240" w:lineRule="auto"/>
        <w:contextualSpacing/>
        <w:jc w:val="both"/>
        <w:rPr>
          <w:rFonts w:ascii="Times New Roman" w:eastAsia="Times New Roman" w:hAnsi="Times New Roman" w:cs="Times New Roman"/>
          <w:b/>
          <w:bCs/>
          <w:color w:val="000000"/>
          <w:sz w:val="24"/>
          <w:szCs w:val="24"/>
        </w:rPr>
      </w:pPr>
      <w:r w:rsidRPr="00223C0B">
        <w:rPr>
          <w:rFonts w:ascii="Times New Roman" w:eastAsia="Times New Roman" w:hAnsi="Times New Roman" w:cs="Times New Roman"/>
          <w:b/>
          <w:bCs/>
          <w:color w:val="000000"/>
          <w:sz w:val="24"/>
          <w:szCs w:val="24"/>
        </w:rPr>
        <w:t>Принудително събиране на средствата, дължими към Европейската комисия и националния бюджет :</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Управляващият орган извършва прихващане от последващо плащане по проекта, дължимо съгласно общите условия за предоставяне на финансова подкрепа на бенефициента, когато дължимите средства не са възстановени в указания по-горе срок. Дължимите средства се прихващат в рамките на 90 дни след изтичане на срока по този срок заедно с лихва за забава, начислена от датата, следваща датата на изтичането на срока, до датата на възстановяване на средствата.</w:t>
      </w:r>
      <w:r w:rsidRPr="00223C0B">
        <w:rPr>
          <w:rFonts w:ascii="Times New Roman" w:eastAsia="Times New Roman" w:hAnsi="Times New Roman" w:cs="Times New Roman"/>
          <w:bCs/>
          <w:color w:val="000000"/>
          <w:sz w:val="24"/>
          <w:szCs w:val="24"/>
        </w:rPr>
        <w:br/>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Дължими средства по индивидуални финансови корекции, определени на бенефициенти – бюджетни организации, които не са възстановени по реда указан по-горе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r w:rsidR="00B06CA5">
        <w:rPr>
          <w:rFonts w:ascii="Times New Roman" w:eastAsia="Times New Roman" w:hAnsi="Times New Roman" w:cs="Times New Roman"/>
          <w:bCs/>
          <w:color w:val="000000"/>
          <w:sz w:val="24"/>
          <w:szCs w:val="24"/>
        </w:rPr>
        <w:t>,</w:t>
      </w:r>
      <w:r w:rsidR="00B06CA5" w:rsidRPr="00B06CA5">
        <w:t xml:space="preserve"> </w:t>
      </w:r>
      <w:r w:rsidR="00B06CA5" w:rsidRPr="00B06CA5">
        <w:rPr>
          <w:rFonts w:ascii="Times New Roman" w:eastAsia="Times New Roman" w:hAnsi="Times New Roman" w:cs="Times New Roman"/>
          <w:bCs/>
          <w:color w:val="000000"/>
          <w:sz w:val="24"/>
          <w:szCs w:val="24"/>
        </w:rPr>
        <w:t>заедно с лихвата за просрочие.</w:t>
      </w:r>
    </w:p>
    <w:p w:rsidR="00223C0B" w:rsidRPr="00223C0B" w:rsidRDefault="00223C0B" w:rsidP="00223C0B">
      <w:pPr>
        <w:shd w:val="clear" w:color="auto" w:fill="FEFEFE"/>
        <w:spacing w:after="0" w:line="240" w:lineRule="auto"/>
        <w:ind w:firstLine="360"/>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При невъзможност да се приложат изброените способи за възстановяване Управляващият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p>
    <w:p w:rsidR="00223C0B" w:rsidRPr="00223C0B" w:rsidRDefault="00223C0B" w:rsidP="00223C0B">
      <w:pPr>
        <w:tabs>
          <w:tab w:val="left" w:pos="1134"/>
        </w:tabs>
        <w:autoSpaceDE w:val="0"/>
        <w:autoSpaceDN w:val="0"/>
        <w:adjustRightInd w:val="0"/>
        <w:spacing w:after="0" w:line="240" w:lineRule="auto"/>
        <w:ind w:firstLine="851"/>
        <w:jc w:val="both"/>
        <w:rPr>
          <w:rFonts w:ascii="Times New Roman" w:eastAsia="Times New Roman" w:hAnsi="Times New Roman" w:cs="Times New Roman"/>
          <w:i/>
          <w:sz w:val="24"/>
          <w:szCs w:val="24"/>
          <w:highlight w:val="yellow"/>
          <w:lang w:eastAsia="pl-PL"/>
        </w:rPr>
      </w:pP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
          <w:bCs/>
          <w:color w:val="000000"/>
          <w:sz w:val="24"/>
          <w:szCs w:val="24"/>
        </w:rPr>
      </w:pPr>
      <w:r w:rsidRPr="00223C0B">
        <w:rPr>
          <w:rFonts w:ascii="Times New Roman" w:eastAsia="Times New Roman" w:hAnsi="Times New Roman" w:cs="Times New Roman"/>
          <w:b/>
          <w:bCs/>
          <w:color w:val="000000"/>
          <w:sz w:val="24"/>
          <w:szCs w:val="24"/>
        </w:rPr>
        <w:t xml:space="preserve">3. да осигурят проследяване на изпълнението на </w:t>
      </w:r>
      <w:proofErr w:type="spellStart"/>
      <w:r w:rsidRPr="00223C0B">
        <w:rPr>
          <w:rFonts w:ascii="Times New Roman" w:eastAsia="Times New Roman" w:hAnsi="Times New Roman" w:cs="Times New Roman"/>
          <w:b/>
          <w:bCs/>
          <w:color w:val="000000"/>
          <w:sz w:val="24"/>
          <w:szCs w:val="24"/>
        </w:rPr>
        <w:t>корективните</w:t>
      </w:r>
      <w:proofErr w:type="spellEnd"/>
      <w:r w:rsidRPr="00223C0B">
        <w:rPr>
          <w:rFonts w:ascii="Times New Roman" w:eastAsia="Times New Roman" w:hAnsi="Times New Roman" w:cs="Times New Roman"/>
          <w:b/>
          <w:bCs/>
          <w:color w:val="000000"/>
          <w:sz w:val="24"/>
          <w:szCs w:val="24"/>
        </w:rPr>
        <w:t xml:space="preserve"> действия - при наличието на такива, в т.ч. на възстановяването на дължимите суми и за хода на съдебни и/или други процедури;</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sz w:val="24"/>
          <w:szCs w:val="24"/>
        </w:rPr>
      </w:pPr>
      <w:r w:rsidRPr="00223C0B">
        <w:rPr>
          <w:rFonts w:ascii="Times New Roman" w:eastAsia="Times New Roman" w:hAnsi="Times New Roman" w:cs="Times New Roman"/>
          <w:bCs/>
          <w:sz w:val="24"/>
          <w:szCs w:val="24"/>
        </w:rPr>
        <w:t>Отдел „Финансово управление“ въвежда информацията за възстановените и дължими суми по финансови корекции в ИСУН 2020 в съответствие с изискванията и сроковете на Наредба Н-5 от м. декември 2022 г. на Министерство на финансите. Останалите отдели на УО, както и служителите на дирекция „Правна“, които подпомагат дейността на УО, предоставят незабавно на отдел „Управление на риска“</w:t>
      </w:r>
      <w:r w:rsidRPr="00223C0B" w:rsidDel="008C1156">
        <w:rPr>
          <w:rFonts w:ascii="Times New Roman" w:eastAsia="Times New Roman" w:hAnsi="Times New Roman" w:cs="Times New Roman"/>
          <w:bCs/>
          <w:sz w:val="24"/>
          <w:szCs w:val="24"/>
        </w:rPr>
        <w:t xml:space="preserve"> </w:t>
      </w:r>
      <w:r w:rsidRPr="00223C0B">
        <w:rPr>
          <w:rFonts w:ascii="Times New Roman" w:eastAsia="Times New Roman" w:hAnsi="Times New Roman" w:cs="Times New Roman"/>
          <w:bCs/>
          <w:sz w:val="24"/>
          <w:szCs w:val="24"/>
        </w:rPr>
        <w:t xml:space="preserve">информация за обстоятелствата станали им известни за хода на съдебни и/или други процедури.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sz w:val="24"/>
          <w:szCs w:val="24"/>
        </w:rPr>
      </w:pPr>
      <w:r w:rsidRPr="00223C0B">
        <w:rPr>
          <w:rFonts w:ascii="Times New Roman" w:eastAsia="Times New Roman" w:hAnsi="Times New Roman" w:cs="Times New Roman"/>
          <w:bCs/>
          <w:sz w:val="24"/>
          <w:szCs w:val="24"/>
        </w:rPr>
        <w:t xml:space="preserve">Отдел „Управление на риска“ е отговорен да поддържа досието на всяка нередност и да докладва в съответствие с изискванията и в сроковете по Наредбата за администриране на нередности по Европейските фондове при споделено управление (Наредбата) както в ИСУН 2020, така и в информационната система IMS на ОЛАФ. </w:t>
      </w:r>
    </w:p>
    <w:p w:rsidR="00223C0B" w:rsidRPr="00223C0B" w:rsidRDefault="00223C0B" w:rsidP="00223C0B">
      <w:pPr>
        <w:shd w:val="clear" w:color="auto" w:fill="FEFEFE"/>
        <w:spacing w:after="0" w:line="240" w:lineRule="auto"/>
        <w:ind w:firstLine="851"/>
        <w:rPr>
          <w:rFonts w:ascii="Verdana" w:eastAsia="Times New Roman" w:hAnsi="Verdana" w:cs="Times New Roman"/>
          <w:color w:val="000000"/>
          <w:sz w:val="18"/>
          <w:szCs w:val="18"/>
        </w:rPr>
      </w:pP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
          <w:bCs/>
          <w:color w:val="000000"/>
          <w:sz w:val="24"/>
          <w:szCs w:val="24"/>
        </w:rPr>
      </w:pPr>
      <w:r w:rsidRPr="00223C0B">
        <w:rPr>
          <w:rFonts w:ascii="Times New Roman" w:eastAsia="Times New Roman" w:hAnsi="Times New Roman" w:cs="Times New Roman"/>
          <w:b/>
          <w:bCs/>
          <w:color w:val="000000"/>
          <w:sz w:val="24"/>
          <w:szCs w:val="24"/>
        </w:rPr>
        <w:t>4. да уведомят за нарушения на бюджетната дисциплина финансовите контролни органи, когато е приложимо.</w:t>
      </w: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Cs/>
          <w:sz w:val="24"/>
          <w:szCs w:val="24"/>
        </w:rPr>
      </w:pPr>
      <w:r w:rsidRPr="00223C0B">
        <w:rPr>
          <w:rFonts w:ascii="Times New Roman" w:eastAsia="Times New Roman" w:hAnsi="Times New Roman" w:cs="Times New Roman"/>
          <w:bCs/>
          <w:sz w:val="24"/>
          <w:szCs w:val="24"/>
        </w:rPr>
        <w:t xml:space="preserve">Уведомителното писмо се подготвя от служителя от отдела, определен от директора на дирекция „Координация на програми и проекти“ да извърши проверка по сигнала, като писмото се съгласува от началника на отдела, началника на отдел „Финансово управление“ и началника на отдел „Управление на риска“. Копие от писмото се предоставя за сведение по електронен път на всички отдели на УО. </w:t>
      </w:r>
    </w:p>
    <w:p w:rsidR="00223C0B" w:rsidRPr="00223C0B" w:rsidRDefault="00223C0B" w:rsidP="00223C0B">
      <w:pPr>
        <w:autoSpaceDE w:val="0"/>
        <w:autoSpaceDN w:val="0"/>
        <w:adjustRightInd w:val="0"/>
        <w:spacing w:after="0" w:line="240" w:lineRule="auto"/>
        <w:ind w:firstLine="851"/>
        <w:jc w:val="both"/>
        <w:rPr>
          <w:rFonts w:ascii="Times New Roman" w:eastAsia="Times New Roman" w:hAnsi="Times New Roman" w:cs="Times New Roman"/>
          <w:b/>
          <w:bCs/>
          <w:color w:val="000000"/>
          <w:sz w:val="24"/>
          <w:szCs w:val="24"/>
        </w:rPr>
      </w:pPr>
    </w:p>
    <w:p w:rsidR="00223C0B" w:rsidRPr="00223C0B" w:rsidRDefault="00223C0B" w:rsidP="00223C0B">
      <w:pPr>
        <w:autoSpaceDE w:val="0"/>
        <w:autoSpaceDN w:val="0"/>
        <w:adjustRightInd w:val="0"/>
        <w:spacing w:after="0" w:line="240" w:lineRule="auto"/>
        <w:ind w:firstLine="420"/>
        <w:jc w:val="both"/>
        <w:rPr>
          <w:rFonts w:ascii="Times New Roman" w:eastAsia="Times New Roman" w:hAnsi="Times New Roman" w:cs="Times New Roman"/>
          <w:b/>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snapToGrid w:val="0"/>
          <w:sz w:val="24"/>
          <w:szCs w:val="24"/>
          <w:lang w:eastAsia="pl-PL"/>
        </w:rPr>
      </w:pPr>
      <w:bookmarkStart w:id="146" w:name="_Toc479775756"/>
      <w:bookmarkStart w:id="147" w:name="_Toc140150269"/>
      <w:bookmarkStart w:id="148" w:name="_Toc149213663"/>
      <w:bookmarkStart w:id="149" w:name="_Toc150526786"/>
      <w:r w:rsidRPr="00223C0B">
        <w:rPr>
          <w:rFonts w:ascii="Times New Roman" w:eastAsia="Times New Roman" w:hAnsi="Times New Roman" w:cs="Times New Roman"/>
          <w:b/>
          <w:snapToGrid w:val="0"/>
          <w:sz w:val="24"/>
          <w:szCs w:val="24"/>
          <w:lang w:eastAsia="pl-PL"/>
        </w:rPr>
        <w:t>4.7. Приключване на процедурата по администриране на нередност</w:t>
      </w:r>
      <w:bookmarkEnd w:id="146"/>
      <w:bookmarkEnd w:id="147"/>
      <w:bookmarkEnd w:id="148"/>
      <w:bookmarkEnd w:id="149"/>
    </w:p>
    <w:p w:rsidR="00223C0B" w:rsidRPr="00223C0B" w:rsidRDefault="00223C0B" w:rsidP="00223C0B">
      <w:pPr>
        <w:shd w:val="clear" w:color="auto" w:fill="FEFEFE"/>
        <w:spacing w:after="0" w:line="240" w:lineRule="auto"/>
        <w:ind w:firstLine="851"/>
        <w:rPr>
          <w:rFonts w:ascii="Times New Roman" w:eastAsia="Times New Roman" w:hAnsi="Times New Roman" w:cs="Times New Roman"/>
          <w:b/>
          <w:color w:val="000000"/>
          <w:sz w:val="24"/>
          <w:szCs w:val="24"/>
          <w:highlight w:val="yellow"/>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highlight w:val="yellow"/>
        </w:rPr>
      </w:pPr>
      <w:r w:rsidRPr="00223C0B">
        <w:rPr>
          <w:rFonts w:ascii="Times New Roman" w:eastAsia="Times New Roman" w:hAnsi="Times New Roman" w:cs="Times New Roman"/>
          <w:sz w:val="24"/>
          <w:szCs w:val="20"/>
        </w:rPr>
        <w:t>Приключване на процедура по администриране на нередност се извършва в съответствие с чл. 29 от Наредбата за администриране на нередности по Европейските фондове при споделено управление  и чл. 71 ал.5 от ЗУСЕФСУ.</w:t>
      </w:r>
    </w:p>
    <w:p w:rsidR="00223C0B" w:rsidRPr="00223C0B" w:rsidRDefault="00223C0B" w:rsidP="00223C0B">
      <w:pPr>
        <w:shd w:val="clear" w:color="auto" w:fill="FEFEFE"/>
        <w:spacing w:after="0" w:line="240" w:lineRule="auto"/>
        <w:ind w:firstLine="851"/>
        <w:rPr>
          <w:rFonts w:ascii="Verdana" w:eastAsia="Times New Roman" w:hAnsi="Verdana" w:cs="Times New Roman"/>
          <w:color w:val="000000"/>
          <w:sz w:val="18"/>
          <w:szCs w:val="18"/>
        </w:rPr>
      </w:pP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0"/>
        </w:rPr>
      </w:pPr>
      <w:r w:rsidRPr="00223C0B">
        <w:rPr>
          <w:rFonts w:ascii="Times New Roman" w:eastAsia="Times New Roman" w:hAnsi="Times New Roman" w:cs="Times New Roman"/>
          <w:b/>
          <w:sz w:val="24"/>
          <w:szCs w:val="20"/>
        </w:rPr>
        <w:t>Решение за приключване на процедурата за администриране на нередност</w:t>
      </w: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 xml:space="preserve">Решението за приключване на процедурата по администриране на нередност се </w:t>
      </w:r>
      <w:proofErr w:type="spellStart"/>
      <w:r w:rsidRPr="00223C0B">
        <w:rPr>
          <w:rFonts w:ascii="Times New Roman" w:eastAsia="Times New Roman" w:hAnsi="Times New Roman" w:cs="Times New Roman"/>
          <w:sz w:val="24"/>
          <w:szCs w:val="20"/>
        </w:rPr>
        <w:t>обективира</w:t>
      </w:r>
      <w:proofErr w:type="spellEnd"/>
      <w:r w:rsidRPr="00223C0B">
        <w:rPr>
          <w:rFonts w:ascii="Times New Roman" w:eastAsia="Times New Roman" w:hAnsi="Times New Roman" w:cs="Times New Roman"/>
          <w:sz w:val="24"/>
          <w:szCs w:val="20"/>
        </w:rPr>
        <w:t xml:space="preserve"> в писмен акт на Ръководителя на УО на ПТС, съгласно образец </w:t>
      </w:r>
      <w:hyperlink r:id="rId26" w:tooltip="Решение за приключване на процедурата по администриране на нередност" w:history="1">
        <w:r w:rsidRPr="00223C0B">
          <w:rPr>
            <w:rFonts w:ascii="Times New Roman" w:eastAsia="Times New Roman" w:hAnsi="Times New Roman" w:cs="Times New Roman"/>
            <w:i/>
            <w:color w:val="0000FF"/>
            <w:sz w:val="24"/>
            <w:szCs w:val="20"/>
            <w:u w:val="single"/>
          </w:rPr>
          <w:t xml:space="preserve">Приложение № </w:t>
        </w:r>
        <w:r w:rsidR="00841887">
          <w:rPr>
            <w:rFonts w:ascii="Times New Roman" w:eastAsia="Times New Roman" w:hAnsi="Times New Roman" w:cs="Times New Roman"/>
            <w:i/>
            <w:color w:val="0000FF"/>
            <w:sz w:val="24"/>
            <w:szCs w:val="20"/>
            <w:u w:val="single"/>
          </w:rPr>
          <w:t>8</w:t>
        </w:r>
        <w:r w:rsidRPr="00223C0B">
          <w:rPr>
            <w:rFonts w:ascii="Times New Roman" w:eastAsia="Times New Roman" w:hAnsi="Times New Roman" w:cs="Times New Roman"/>
            <w:i/>
            <w:color w:val="0000FF"/>
            <w:sz w:val="24"/>
            <w:szCs w:val="20"/>
            <w:u w:val="single"/>
          </w:rPr>
          <w:t>.</w:t>
        </w:r>
        <w:r w:rsidR="00841887">
          <w:rPr>
            <w:rFonts w:ascii="Times New Roman" w:eastAsia="Times New Roman" w:hAnsi="Times New Roman" w:cs="Times New Roman"/>
            <w:i/>
            <w:color w:val="0000FF"/>
            <w:sz w:val="24"/>
            <w:szCs w:val="20"/>
            <w:u w:val="single"/>
          </w:rPr>
          <w:t>15</w:t>
        </w:r>
      </w:hyperlink>
      <w:r w:rsidRPr="00223C0B">
        <w:rPr>
          <w:rFonts w:ascii="Times New Roman" w:eastAsia="Times New Roman" w:hAnsi="Times New Roman" w:cs="Times New Roman"/>
          <w:sz w:val="24"/>
          <w:szCs w:val="20"/>
        </w:rPr>
        <w:t>, в случаите на:</w:t>
      </w:r>
    </w:p>
    <w:p w:rsidR="00223C0B" w:rsidRPr="00223C0B" w:rsidRDefault="00223C0B" w:rsidP="00223C0B">
      <w:pPr>
        <w:shd w:val="clear" w:color="auto" w:fill="FEFEFE"/>
        <w:spacing w:after="0" w:line="240" w:lineRule="auto"/>
        <w:ind w:firstLine="851"/>
        <w:contextualSpacing/>
        <w:jc w:val="both"/>
        <w:rPr>
          <w:rFonts w:ascii="Times New Roman" w:eastAsia="Times New Roman" w:hAnsi="Times New Roman" w:cs="Times New Roman"/>
          <w:bCs/>
          <w:color w:val="000000"/>
          <w:sz w:val="24"/>
          <w:szCs w:val="24"/>
        </w:rPr>
      </w:pP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1. възстановяване от бенефициента на недължимо платените и надплатените суми, както и неправомерно получените или неправомерно усвоените средства, включително лихвите върху тях;</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2. приключване на започната процедура по </w:t>
      </w:r>
      <w:proofErr w:type="spellStart"/>
      <w:r w:rsidRPr="00223C0B">
        <w:rPr>
          <w:rFonts w:ascii="Times New Roman" w:eastAsia="Times New Roman" w:hAnsi="Times New Roman" w:cs="Times New Roman"/>
          <w:bCs/>
          <w:color w:val="000000"/>
          <w:sz w:val="24"/>
          <w:szCs w:val="24"/>
        </w:rPr>
        <w:t>административноправен</w:t>
      </w:r>
      <w:proofErr w:type="spellEnd"/>
      <w:r w:rsidRPr="00223C0B">
        <w:rPr>
          <w:rFonts w:ascii="Times New Roman" w:eastAsia="Times New Roman" w:hAnsi="Times New Roman" w:cs="Times New Roman"/>
          <w:bCs/>
          <w:color w:val="000000"/>
          <w:sz w:val="24"/>
          <w:szCs w:val="24"/>
        </w:rPr>
        <w:t xml:space="preserve"> или съдебен ред с влязъл в сила административен или съдебен акт;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3. приключила административна процедура на контролен орган, без в това число да се включват органите, администриращи европейски средства - когато проверката на контролния орган или на органа, оторизиран да направи ревизия на заключението, е приключила, без да са установени нарушения;</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4. при изпълнение на задължения на бенефициента, неизпълнението на които е било основание за регистриране на нередността;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5. заличаване на длъжника от съответния регистър, с което се отнема неговата правосубектност;</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6. когато нередността е открита преди извършване на плащания по проекта от управляващия орган или междинното звено и бенефициентът поеме финансовите последици от нередността или поиска да бъде прекратен договорът за безвъзмездна финансова помощ;</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7. установяване на факти, опровергаващи основанията за установяване на нередността - нередността се приключва чрез прекратяване;</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8. отпадане на възможността за принудително събиране на недължимо платените и надплатените суми, както и неправомерно получените или неправомерно усвоените средства, включително лихвите върху тях;</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9. извършена финансова корекция по чл. 71, ал. 5 ЗУСЕФСУ.</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223C0B" w:rsidRPr="00223C0B" w:rsidRDefault="00223C0B" w:rsidP="00223C0B">
      <w:pPr>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При извършване на горепосочената  процедурата съответният служител от отдел УР прави следната проверка:</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w:t>
      </w:r>
      <w:r w:rsidRPr="00223C0B">
        <w:rPr>
          <w:rFonts w:ascii="Times New Roman" w:eastAsia="Times New Roman" w:hAnsi="Times New Roman" w:cs="Times New Roman"/>
          <w:sz w:val="24"/>
          <w:szCs w:val="20"/>
        </w:rPr>
        <w:tab/>
        <w:t>Наличие на обстоятелства по чл. 29 от Наредбата за администриране на нередности по Европейските фондове при споделено управление; ;</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w:t>
      </w:r>
      <w:r w:rsidRPr="00223C0B">
        <w:rPr>
          <w:rFonts w:ascii="Times New Roman" w:eastAsia="Times New Roman" w:hAnsi="Times New Roman" w:cs="Times New Roman"/>
          <w:sz w:val="24"/>
          <w:szCs w:val="20"/>
        </w:rPr>
        <w:tab/>
        <w:t>Наличие на получена информация от отдел „Финансово управление“ за финансово приключване на договора;</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0"/>
        </w:rPr>
      </w:pPr>
      <w:r w:rsidRPr="00223C0B">
        <w:rPr>
          <w:rFonts w:ascii="Times New Roman" w:eastAsia="Times New Roman" w:hAnsi="Times New Roman" w:cs="Times New Roman"/>
          <w:sz w:val="24"/>
          <w:szCs w:val="20"/>
        </w:rPr>
        <w:t>•</w:t>
      </w:r>
      <w:r w:rsidRPr="00223C0B">
        <w:rPr>
          <w:rFonts w:ascii="Times New Roman" w:eastAsia="Times New Roman" w:hAnsi="Times New Roman" w:cs="Times New Roman"/>
          <w:sz w:val="24"/>
          <w:szCs w:val="20"/>
        </w:rPr>
        <w:tab/>
        <w:t>Липсата на съдебна процедура по съответната нередност в ре</w:t>
      </w:r>
      <w:r w:rsidR="00FD1A20">
        <w:rPr>
          <w:rFonts w:ascii="Times New Roman" w:eastAsia="Times New Roman" w:hAnsi="Times New Roman" w:cs="Times New Roman"/>
          <w:sz w:val="24"/>
          <w:szCs w:val="20"/>
        </w:rPr>
        <w:t xml:space="preserve">гистър Справка съдебни дела по </w:t>
      </w:r>
      <w:r w:rsidRPr="00223C0B">
        <w:rPr>
          <w:rFonts w:ascii="Times New Roman" w:eastAsia="Times New Roman" w:hAnsi="Times New Roman" w:cs="Times New Roman"/>
          <w:sz w:val="24"/>
          <w:szCs w:val="20"/>
        </w:rPr>
        <w:t>ПТС, а ако е налице съдебна процедура, то същата е приключена с влязъл в сила съдебен акт.</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223C0B" w:rsidRPr="00223C0B" w:rsidRDefault="00223C0B" w:rsidP="00223C0B">
      <w:pPr>
        <w:shd w:val="clear" w:color="auto" w:fill="FEFEFE"/>
        <w:spacing w:after="0" w:line="240" w:lineRule="auto"/>
        <w:ind w:firstLine="709"/>
        <w:contextualSpacing/>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Решението за приключване на процедурата по администриране на нередността съдържа: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1. наименованието на органа, който го издава;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2. наименование на акта с отбелязване, че се издава на основание чл. 29, ал. 1 от наредбата;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3. фактическите и правните основания за приключване на процедурата по администриране на нередността;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4. дата на издаване и подпис на лицето, издало акта, с посочване на длъжността му.</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 xml:space="preserve">При възникване на нови обстоятелства разглеждането на случая може да се възобнови. Решението за възобновяване на процедурата по администриране на нередност се </w:t>
      </w:r>
      <w:proofErr w:type="spellStart"/>
      <w:r w:rsidRPr="00223C0B">
        <w:rPr>
          <w:rFonts w:ascii="Times New Roman" w:eastAsia="Times New Roman" w:hAnsi="Times New Roman" w:cs="Times New Roman"/>
          <w:bCs/>
          <w:color w:val="000000"/>
          <w:sz w:val="24"/>
          <w:szCs w:val="24"/>
        </w:rPr>
        <w:t>обективира</w:t>
      </w:r>
      <w:proofErr w:type="spellEnd"/>
      <w:r w:rsidRPr="00223C0B">
        <w:rPr>
          <w:rFonts w:ascii="Times New Roman" w:eastAsia="Times New Roman" w:hAnsi="Times New Roman" w:cs="Times New Roman"/>
          <w:bCs/>
          <w:color w:val="000000"/>
          <w:sz w:val="24"/>
          <w:szCs w:val="24"/>
        </w:rPr>
        <w:t xml:space="preserve"> в писмен акт на Ръководителя на УО. </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p>
    <w:p w:rsidR="00223C0B" w:rsidRPr="00223C0B" w:rsidRDefault="00223C0B" w:rsidP="00223C0B">
      <w:pPr>
        <w:spacing w:after="0" w:line="240" w:lineRule="auto"/>
        <w:ind w:firstLine="851"/>
        <w:jc w:val="both"/>
        <w:rPr>
          <w:rFonts w:ascii="Times New Roman" w:eastAsia="Times New Roman" w:hAnsi="Times New Roman" w:cs="Times New Roman"/>
          <w:b/>
          <w:sz w:val="24"/>
          <w:szCs w:val="20"/>
        </w:rPr>
      </w:pPr>
      <w:r w:rsidRPr="00223C0B">
        <w:rPr>
          <w:rFonts w:ascii="Times New Roman" w:eastAsia="Times New Roman" w:hAnsi="Times New Roman" w:cs="Times New Roman"/>
          <w:b/>
          <w:sz w:val="24"/>
          <w:szCs w:val="20"/>
        </w:rPr>
        <w:t>Решение за възобновяване на процедурата за администриране на нередност</w:t>
      </w:r>
    </w:p>
    <w:p w:rsidR="00223C0B" w:rsidRPr="00223C0B" w:rsidRDefault="00223C0B" w:rsidP="00223C0B">
      <w:pPr>
        <w:shd w:val="clear" w:color="auto" w:fill="FEFEFE"/>
        <w:spacing w:after="0" w:line="240" w:lineRule="auto"/>
        <w:ind w:firstLine="851"/>
        <w:contextualSpacing/>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Решението за възобновяване на процедурата по администриране на нередност съдържа:</w:t>
      </w:r>
    </w:p>
    <w:p w:rsidR="00223C0B" w:rsidRPr="00223C0B" w:rsidRDefault="00223C0B" w:rsidP="00223C0B">
      <w:pPr>
        <w:shd w:val="clear" w:color="auto" w:fill="FEFEFE"/>
        <w:spacing w:after="0" w:line="240" w:lineRule="auto"/>
        <w:ind w:firstLine="851"/>
        <w:contextualSpacing/>
        <w:jc w:val="both"/>
        <w:rPr>
          <w:rFonts w:ascii="Times New Roman" w:eastAsia="Times New Roman" w:hAnsi="Times New Roman" w:cs="Times New Roman"/>
          <w:bCs/>
          <w:color w:val="000000"/>
          <w:sz w:val="24"/>
          <w:szCs w:val="24"/>
        </w:rPr>
      </w:pP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1. наименованието на органа, който го издава;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2. наименование на акта с отбелязване, че се издава на основание чл. 29, ал. 3 от наредбата;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3. фактическите и правните основания за възобновяване на процедурата по администриране на нередността;</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4. дата на издаване и подпис на лицето, издало акта, с посочване на длъжността му.</w:t>
      </w:r>
    </w:p>
    <w:p w:rsidR="00223C0B" w:rsidRPr="00223C0B" w:rsidRDefault="00223C0B" w:rsidP="00223C0B">
      <w:pPr>
        <w:shd w:val="clear" w:color="auto" w:fill="FEFEFE"/>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Решенията за приключване и за възобновяване на процедурата по администриране на нередност се изготвят от служителя по нередности, въвеждал информацията за администрирането на нередността в ИСУН 2020, и се съгласуват най-малко от началника на отдел „Управление на риска“</w:t>
      </w:r>
      <w:r w:rsidRPr="00223C0B" w:rsidDel="008C1156">
        <w:rPr>
          <w:rFonts w:ascii="Times New Roman" w:eastAsia="Times New Roman" w:hAnsi="Times New Roman" w:cs="Times New Roman"/>
          <w:bCs/>
          <w:color w:val="000000"/>
          <w:sz w:val="24"/>
          <w:szCs w:val="24"/>
        </w:rPr>
        <w:t xml:space="preserve"> </w:t>
      </w:r>
      <w:r w:rsidRPr="00223C0B">
        <w:rPr>
          <w:rFonts w:ascii="Times New Roman" w:eastAsia="Times New Roman" w:hAnsi="Times New Roman" w:cs="Times New Roman"/>
          <w:bCs/>
          <w:color w:val="000000"/>
          <w:sz w:val="24"/>
          <w:szCs w:val="24"/>
        </w:rPr>
        <w:t xml:space="preserve"> и директора на дирекция „Координация на програми и проекти“. </w:t>
      </w:r>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
          <w:bCs/>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DBE5F1"/>
        <w:spacing w:before="120" w:after="120" w:line="240" w:lineRule="auto"/>
        <w:ind w:left="792"/>
        <w:contextualSpacing/>
        <w:jc w:val="both"/>
        <w:outlineLvl w:val="2"/>
        <w:rPr>
          <w:rFonts w:ascii="Times New Roman" w:eastAsia="Times New Roman" w:hAnsi="Times New Roman" w:cs="Times New Roman"/>
          <w:b/>
          <w:bCs/>
          <w:color w:val="000000"/>
          <w:sz w:val="24"/>
          <w:szCs w:val="24"/>
        </w:rPr>
      </w:pPr>
      <w:bookmarkStart w:id="150" w:name="_Toc149213664"/>
      <w:bookmarkStart w:id="151" w:name="_Toc150526787"/>
      <w:r w:rsidRPr="00223C0B">
        <w:rPr>
          <w:rFonts w:ascii="Times New Roman" w:eastAsia="Times New Roman" w:hAnsi="Times New Roman" w:cs="Times New Roman"/>
          <w:b/>
          <w:bCs/>
          <w:color w:val="000000"/>
          <w:sz w:val="24"/>
          <w:szCs w:val="24"/>
        </w:rPr>
        <w:t xml:space="preserve">4.8. Други действия, изпълнението на които е от значение за правилното </w:t>
      </w:r>
      <w:r w:rsidRPr="00223C0B">
        <w:rPr>
          <w:rFonts w:ascii="Times New Roman" w:eastAsia="Times New Roman" w:hAnsi="Times New Roman" w:cs="Times New Roman"/>
          <w:b/>
          <w:snapToGrid w:val="0"/>
          <w:sz w:val="24"/>
          <w:szCs w:val="24"/>
          <w:lang w:eastAsia="pl-PL"/>
        </w:rPr>
        <w:t>администриране</w:t>
      </w:r>
      <w:r w:rsidRPr="00223C0B">
        <w:rPr>
          <w:rFonts w:ascii="Times New Roman" w:eastAsia="Times New Roman" w:hAnsi="Times New Roman" w:cs="Times New Roman"/>
          <w:b/>
          <w:bCs/>
          <w:color w:val="000000"/>
          <w:sz w:val="24"/>
          <w:szCs w:val="24"/>
        </w:rPr>
        <w:t xml:space="preserve"> на нередността.</w:t>
      </w:r>
      <w:bookmarkEnd w:id="150"/>
      <w:bookmarkEnd w:id="151"/>
    </w:p>
    <w:p w:rsidR="00223C0B" w:rsidRPr="00223C0B" w:rsidRDefault="00223C0B" w:rsidP="00223C0B">
      <w:pPr>
        <w:shd w:val="clear" w:color="auto" w:fill="FEFEFE"/>
        <w:spacing w:after="0" w:line="240" w:lineRule="auto"/>
        <w:ind w:firstLine="851"/>
        <w:jc w:val="both"/>
        <w:rPr>
          <w:rFonts w:ascii="Times New Roman" w:eastAsia="Times New Roman" w:hAnsi="Times New Roman" w:cs="Times New Roman"/>
          <w:b/>
          <w:bCs/>
          <w:color w:val="000000"/>
          <w:sz w:val="24"/>
          <w:szCs w:val="24"/>
        </w:rPr>
      </w:pPr>
    </w:p>
    <w:p w:rsidR="00223C0B" w:rsidRDefault="00223C0B" w:rsidP="00223C0B">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223C0B">
        <w:rPr>
          <w:rFonts w:ascii="Times New Roman" w:eastAsia="Times New Roman" w:hAnsi="Times New Roman" w:cs="Times New Roman"/>
          <w:bCs/>
          <w:color w:val="000000"/>
          <w:sz w:val="24"/>
          <w:szCs w:val="24"/>
        </w:rPr>
        <w:t>По предложение на директора на дирекция „Координация на програми и проекти“ Ръководителят на УО може да разпореди и други действия, изпълнението на които е от значение за правилното администриране на нередността.</w:t>
      </w:r>
    </w:p>
    <w:p w:rsidR="00FB5E6F" w:rsidRPr="00223C0B" w:rsidRDefault="00FB5E6F" w:rsidP="00223C0B">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152" w:name="_Toc479775757"/>
      <w:bookmarkStart w:id="153" w:name="_Toc140150270"/>
      <w:bookmarkStart w:id="154" w:name="_Toc149213665"/>
      <w:bookmarkStart w:id="155" w:name="_Toc150526788"/>
      <w:r w:rsidRPr="00223C0B">
        <w:rPr>
          <w:rFonts w:ascii="Times New Roman" w:eastAsia="Times New Roman" w:hAnsi="Times New Roman" w:cs="Times New Roman"/>
          <w:b/>
          <w:sz w:val="24"/>
          <w:szCs w:val="24"/>
          <w:lang w:eastAsia="pl-PL"/>
        </w:rPr>
        <w:t>5. ИЗБЯГВАНЕ НА КОНФЛИКТ НА ИНТЕРЕСИ</w:t>
      </w:r>
      <w:bookmarkEnd w:id="152"/>
      <w:bookmarkEnd w:id="153"/>
      <w:bookmarkEnd w:id="154"/>
      <w:bookmarkEnd w:id="155"/>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Описанието на обстоятелствата, които могат да бъдат счетени за действителен, потенциален или привиден конфликт на интереси се основава на определението, посочено в чл. 61, </w:t>
      </w:r>
      <w:proofErr w:type="spellStart"/>
      <w:r w:rsidRPr="00223C0B">
        <w:rPr>
          <w:rFonts w:ascii="Times New Roman" w:eastAsia="Times New Roman" w:hAnsi="Times New Roman" w:cs="Times New Roman"/>
          <w:snapToGrid w:val="0"/>
          <w:sz w:val="24"/>
          <w:szCs w:val="24"/>
          <w:lang w:eastAsia="pl-PL"/>
        </w:rPr>
        <w:t>пар</w:t>
      </w:r>
      <w:proofErr w:type="spellEnd"/>
      <w:r w:rsidRPr="00223C0B">
        <w:rPr>
          <w:rFonts w:ascii="Times New Roman" w:eastAsia="Times New Roman" w:hAnsi="Times New Roman" w:cs="Times New Roman"/>
          <w:snapToGrid w:val="0"/>
          <w:sz w:val="24"/>
          <w:szCs w:val="24"/>
          <w:lang w:eastAsia="pl-PL"/>
        </w:rPr>
        <w:t xml:space="preserve">. 3 от Регламент (ЕС, </w:t>
      </w:r>
      <w:proofErr w:type="spellStart"/>
      <w:r w:rsidRPr="00223C0B">
        <w:rPr>
          <w:rFonts w:ascii="Times New Roman" w:eastAsia="Times New Roman" w:hAnsi="Times New Roman" w:cs="Times New Roman"/>
          <w:snapToGrid w:val="0"/>
          <w:sz w:val="24"/>
          <w:szCs w:val="24"/>
          <w:lang w:eastAsia="pl-PL"/>
        </w:rPr>
        <w:t>Евратом</w:t>
      </w:r>
      <w:proofErr w:type="spellEnd"/>
      <w:r w:rsidRPr="00223C0B">
        <w:rPr>
          <w:rFonts w:ascii="Times New Roman" w:eastAsia="Times New Roman" w:hAnsi="Times New Roman" w:cs="Times New Roman"/>
          <w:snapToGrid w:val="0"/>
          <w:sz w:val="24"/>
          <w:szCs w:val="24"/>
          <w:lang w:eastAsia="pl-PL"/>
        </w:rPr>
        <w:t>) № 1046 от 2018 на Европейския парламент и на Съвета. Определението за конфликт на интереси за целите на изразходването и управлението на бюджета на ЕС е както следва:</w:t>
      </w:r>
    </w:p>
    <w:p w:rsidR="00223C0B" w:rsidRPr="00223C0B" w:rsidRDefault="00223C0B" w:rsidP="00223C0B">
      <w:pPr>
        <w:shd w:val="clear" w:color="auto" w:fill="FFFFFF"/>
        <w:spacing w:before="120" w:after="0" w:line="240" w:lineRule="auto"/>
        <w:ind w:firstLine="851"/>
        <w:jc w:val="both"/>
        <w:rPr>
          <w:rFonts w:ascii="inherit" w:eastAsia="Times New Roman" w:hAnsi="inherit" w:cs="Times New Roman"/>
          <w:i/>
          <w:color w:val="000000"/>
          <w:sz w:val="24"/>
          <w:szCs w:val="24"/>
          <w:lang w:eastAsia="bg-BG"/>
        </w:rPr>
      </w:pPr>
      <w:r w:rsidRPr="00223C0B">
        <w:rPr>
          <w:rFonts w:ascii="inherit" w:eastAsia="Times New Roman" w:hAnsi="inherit" w:cs="Times New Roman"/>
          <w:i/>
          <w:color w:val="000000"/>
          <w:sz w:val="24"/>
          <w:szCs w:val="24"/>
          <w:lang w:eastAsia="bg-BG"/>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223C0B" w:rsidRPr="00223C0B" w:rsidRDefault="00223C0B" w:rsidP="00223C0B">
      <w:pPr>
        <w:shd w:val="clear" w:color="auto" w:fill="FFFFFF"/>
        <w:spacing w:before="120" w:after="0" w:line="240" w:lineRule="auto"/>
        <w:ind w:firstLine="851"/>
        <w:jc w:val="both"/>
        <w:rPr>
          <w:rFonts w:ascii="inherit" w:eastAsia="Times New Roman" w:hAnsi="inherit" w:cs="Times New Roman"/>
          <w:i/>
          <w:color w:val="000000"/>
          <w:sz w:val="24"/>
          <w:szCs w:val="24"/>
          <w:lang w:eastAsia="bg-BG"/>
        </w:rPr>
      </w:pPr>
      <w:r w:rsidRPr="00223C0B">
        <w:rPr>
          <w:rFonts w:ascii="inherit" w:eastAsia="Times New Roman" w:hAnsi="inherit" w:cs="Times New Roman"/>
          <w:i/>
          <w:color w:val="000000"/>
          <w:sz w:val="24"/>
          <w:szCs w:val="24"/>
          <w:lang w:eastAsia="bg-BG"/>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223C0B" w:rsidRPr="00223C0B" w:rsidRDefault="00223C0B" w:rsidP="00223C0B">
      <w:pPr>
        <w:shd w:val="clear" w:color="auto" w:fill="FFFFFF"/>
        <w:spacing w:before="120" w:after="0" w:line="240" w:lineRule="auto"/>
        <w:ind w:firstLine="851"/>
        <w:jc w:val="both"/>
        <w:rPr>
          <w:rFonts w:ascii="inherit" w:eastAsia="Times New Roman" w:hAnsi="inherit" w:cs="Times New Roman"/>
          <w:i/>
          <w:color w:val="000000"/>
          <w:sz w:val="24"/>
          <w:szCs w:val="24"/>
          <w:lang w:eastAsia="bg-BG"/>
        </w:rPr>
      </w:pPr>
      <w:r w:rsidRPr="00223C0B">
        <w:rPr>
          <w:rFonts w:ascii="inherit" w:eastAsia="Times New Roman" w:hAnsi="inherit" w:cs="Times New Roman"/>
          <w:i/>
          <w:color w:val="000000"/>
          <w:sz w:val="24"/>
          <w:szCs w:val="24"/>
          <w:lang w:eastAsia="bg-BG"/>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С оглед изпълнение на задълженията на Управляващите органи на програмите, финансирани с европей</w:t>
      </w:r>
      <w:r w:rsidR="00FD1A20">
        <w:rPr>
          <w:rFonts w:ascii="Times New Roman" w:eastAsia="Times New Roman" w:hAnsi="Times New Roman" w:cs="Times New Roman"/>
          <w:snapToGrid w:val="0"/>
          <w:sz w:val="24"/>
          <w:szCs w:val="24"/>
          <w:lang w:eastAsia="pl-PL"/>
        </w:rPr>
        <w:t xml:space="preserve">ски средства,  посочени в чл.74, </w:t>
      </w:r>
      <w:proofErr w:type="spellStart"/>
      <w:r w:rsidR="00FD1A20">
        <w:rPr>
          <w:rFonts w:ascii="Times New Roman" w:eastAsia="Times New Roman" w:hAnsi="Times New Roman" w:cs="Times New Roman"/>
          <w:snapToGrid w:val="0"/>
          <w:sz w:val="24"/>
          <w:szCs w:val="24"/>
          <w:lang w:eastAsia="pl-PL"/>
        </w:rPr>
        <w:t>пар</w:t>
      </w:r>
      <w:proofErr w:type="spellEnd"/>
      <w:r w:rsidR="00FD1A20">
        <w:rPr>
          <w:rFonts w:ascii="Times New Roman" w:eastAsia="Times New Roman" w:hAnsi="Times New Roman" w:cs="Times New Roman"/>
          <w:snapToGrid w:val="0"/>
          <w:sz w:val="24"/>
          <w:szCs w:val="24"/>
          <w:lang w:eastAsia="pl-PL"/>
        </w:rPr>
        <w:t>. 1</w:t>
      </w:r>
      <w:r w:rsidRPr="00223C0B">
        <w:rPr>
          <w:rFonts w:ascii="Times New Roman" w:eastAsia="Times New Roman" w:hAnsi="Times New Roman" w:cs="Times New Roman"/>
          <w:snapToGrid w:val="0"/>
          <w:sz w:val="24"/>
          <w:szCs w:val="24"/>
          <w:lang w:eastAsia="pl-PL"/>
        </w:rPr>
        <w:t xml:space="preserve">, буква „в“ от Регламент </w:t>
      </w:r>
      <w:r w:rsidR="00FD1A20">
        <w:rPr>
          <w:rFonts w:ascii="Times New Roman" w:eastAsia="Times New Roman" w:hAnsi="Times New Roman" w:cs="Times New Roman"/>
          <w:snapToGrid w:val="0"/>
          <w:sz w:val="24"/>
          <w:szCs w:val="24"/>
          <w:lang w:eastAsia="pl-PL"/>
        </w:rPr>
        <w:t>(ЕС) № 1060/2021</w:t>
      </w:r>
      <w:r w:rsidRPr="00223C0B">
        <w:rPr>
          <w:rFonts w:ascii="Times New Roman" w:eastAsia="Times New Roman" w:hAnsi="Times New Roman" w:cs="Times New Roman"/>
          <w:snapToGrid w:val="0"/>
          <w:sz w:val="24"/>
          <w:szCs w:val="24"/>
          <w:lang w:eastAsia="pl-PL"/>
        </w:rPr>
        <w:t xml:space="preserve"> на Европейския парламент и на Съвета всички служители на УО на ПТС, които участват в подготовката, изпълнението и управлението на програмата е необходимо да подписват декларация за липса на конфликт на интереси по смисъла на чл. 61, </w:t>
      </w:r>
      <w:proofErr w:type="spellStart"/>
      <w:r w:rsidRPr="00223C0B">
        <w:rPr>
          <w:rFonts w:ascii="Times New Roman" w:eastAsia="Times New Roman" w:hAnsi="Times New Roman" w:cs="Times New Roman"/>
          <w:snapToGrid w:val="0"/>
          <w:sz w:val="24"/>
          <w:szCs w:val="24"/>
          <w:lang w:eastAsia="pl-PL"/>
        </w:rPr>
        <w:t>пар</w:t>
      </w:r>
      <w:proofErr w:type="spellEnd"/>
      <w:r w:rsidRPr="00223C0B">
        <w:rPr>
          <w:rFonts w:ascii="Times New Roman" w:eastAsia="Times New Roman" w:hAnsi="Times New Roman" w:cs="Times New Roman"/>
          <w:snapToGrid w:val="0"/>
          <w:sz w:val="24"/>
          <w:szCs w:val="24"/>
          <w:lang w:eastAsia="pl-PL"/>
        </w:rPr>
        <w:t xml:space="preserve">. 3 от Регламент (ЕС, </w:t>
      </w:r>
      <w:proofErr w:type="spellStart"/>
      <w:r w:rsidRPr="00223C0B">
        <w:rPr>
          <w:rFonts w:ascii="Times New Roman" w:eastAsia="Times New Roman" w:hAnsi="Times New Roman" w:cs="Times New Roman"/>
          <w:snapToGrid w:val="0"/>
          <w:sz w:val="24"/>
          <w:szCs w:val="24"/>
          <w:lang w:eastAsia="pl-PL"/>
        </w:rPr>
        <w:t>Евратом</w:t>
      </w:r>
      <w:proofErr w:type="spellEnd"/>
      <w:r w:rsidRPr="00223C0B">
        <w:rPr>
          <w:rFonts w:ascii="Times New Roman" w:eastAsia="Times New Roman" w:hAnsi="Times New Roman" w:cs="Times New Roman"/>
          <w:snapToGrid w:val="0"/>
          <w:sz w:val="24"/>
          <w:szCs w:val="24"/>
          <w:lang w:eastAsia="pl-PL"/>
        </w:rPr>
        <w:t>) № 1046 от 2018 на Евр</w:t>
      </w:r>
      <w:r w:rsidR="00841887">
        <w:rPr>
          <w:rFonts w:ascii="Times New Roman" w:eastAsia="Times New Roman" w:hAnsi="Times New Roman" w:cs="Times New Roman"/>
          <w:snapToGrid w:val="0"/>
          <w:sz w:val="24"/>
          <w:szCs w:val="24"/>
          <w:lang w:eastAsia="pl-PL"/>
        </w:rPr>
        <w:t xml:space="preserve">опейския парламент и на Съвета </w:t>
      </w:r>
      <w:r w:rsidRPr="00223C0B">
        <w:rPr>
          <w:rFonts w:ascii="Times New Roman" w:eastAsia="Times New Roman" w:hAnsi="Times New Roman" w:cs="Times New Roman"/>
          <w:i/>
          <w:color w:val="0000FF"/>
          <w:sz w:val="24"/>
          <w:szCs w:val="24"/>
          <w:u w:val="single"/>
          <w:lang w:eastAsia="bg-BG"/>
        </w:rPr>
        <w:t xml:space="preserve">Приложение № </w:t>
      </w:r>
      <w:r w:rsidR="00841887">
        <w:rPr>
          <w:rFonts w:ascii="Times New Roman" w:eastAsia="Times New Roman" w:hAnsi="Times New Roman" w:cs="Times New Roman"/>
          <w:i/>
          <w:color w:val="0000FF"/>
          <w:sz w:val="24"/>
          <w:szCs w:val="24"/>
          <w:u w:val="single"/>
          <w:lang w:eastAsia="bg-BG"/>
        </w:rPr>
        <w:t>8</w:t>
      </w:r>
      <w:r w:rsidRPr="00223C0B">
        <w:rPr>
          <w:rFonts w:ascii="Times New Roman" w:eastAsia="Times New Roman" w:hAnsi="Times New Roman" w:cs="Times New Roman"/>
          <w:i/>
          <w:color w:val="0000FF"/>
          <w:sz w:val="24"/>
          <w:szCs w:val="24"/>
          <w:u w:val="single"/>
          <w:lang w:eastAsia="bg-BG"/>
        </w:rPr>
        <w:t>.</w:t>
      </w:r>
      <w:r w:rsidR="00841887">
        <w:rPr>
          <w:rFonts w:ascii="Times New Roman" w:eastAsia="Times New Roman" w:hAnsi="Times New Roman" w:cs="Times New Roman"/>
          <w:i/>
          <w:color w:val="0000FF"/>
          <w:sz w:val="24"/>
          <w:szCs w:val="24"/>
          <w:u w:val="single"/>
          <w:lang w:eastAsia="bg-BG"/>
        </w:rPr>
        <w:t>12</w:t>
      </w:r>
      <w:r w:rsidRPr="00223C0B">
        <w:rPr>
          <w:rFonts w:ascii="Times New Roman" w:eastAsia="Times New Roman" w:hAnsi="Times New Roman" w:cs="Times New Roman"/>
          <w:snapToGrid w:val="0"/>
          <w:sz w:val="24"/>
          <w:szCs w:val="24"/>
          <w:lang w:eastAsia="pl-PL"/>
        </w:rPr>
        <w:t>).</w:t>
      </w:r>
    </w:p>
    <w:p w:rsidR="00223C0B" w:rsidRPr="00223C0B" w:rsidRDefault="00223C0B" w:rsidP="00223C0B">
      <w:pPr>
        <w:spacing w:after="0" w:line="240" w:lineRule="auto"/>
        <w:ind w:firstLine="851"/>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Декларация за липса на конфликт на интереси - </w:t>
      </w:r>
      <w:hyperlink r:id="rId27" w:tooltip="Декларация от член на звено¦екип за управление за липса на конфликт на интереси по смисъл на чл.57 параграф 2 от Регламент № 966 от 2012" w:history="1">
        <w:r w:rsidRPr="00223C0B">
          <w:rPr>
            <w:rFonts w:ascii="Times New Roman" w:eastAsia="Times New Roman" w:hAnsi="Times New Roman" w:cs="Times New Roman"/>
            <w:i/>
            <w:color w:val="0000FF"/>
            <w:sz w:val="24"/>
            <w:szCs w:val="24"/>
            <w:u w:val="single"/>
            <w:lang w:eastAsia="bg-BG"/>
          </w:rPr>
          <w:t xml:space="preserve">Приложение № </w:t>
        </w:r>
        <w:r w:rsidR="00841887" w:rsidRPr="00573339">
          <w:rPr>
            <w:rFonts w:ascii="Times New Roman" w:eastAsia="Times New Roman" w:hAnsi="Times New Roman" w:cs="Times New Roman"/>
            <w:i/>
            <w:color w:val="0000FF"/>
            <w:sz w:val="24"/>
            <w:szCs w:val="24"/>
            <w:u w:val="single"/>
            <w:lang w:eastAsia="bg-BG"/>
          </w:rPr>
          <w:t>8</w:t>
        </w:r>
        <w:r w:rsidRPr="00223C0B">
          <w:rPr>
            <w:rFonts w:ascii="Times New Roman" w:eastAsia="Times New Roman" w:hAnsi="Times New Roman" w:cs="Times New Roman"/>
            <w:i/>
            <w:color w:val="0000FF"/>
            <w:sz w:val="24"/>
            <w:szCs w:val="24"/>
            <w:u w:val="single"/>
            <w:lang w:eastAsia="bg-BG"/>
          </w:rPr>
          <w:t>.</w:t>
        </w:r>
        <w:r w:rsidR="00841887" w:rsidRPr="00573339">
          <w:rPr>
            <w:rFonts w:ascii="Times New Roman" w:eastAsia="Times New Roman" w:hAnsi="Times New Roman" w:cs="Times New Roman"/>
            <w:i/>
            <w:color w:val="0000FF"/>
            <w:sz w:val="24"/>
            <w:szCs w:val="24"/>
            <w:u w:val="single"/>
            <w:lang w:eastAsia="bg-BG"/>
          </w:rPr>
          <w:t>13</w:t>
        </w:r>
      </w:hyperlink>
      <w:r w:rsidRPr="00223C0B">
        <w:rPr>
          <w:rFonts w:ascii="Times New Roman" w:eastAsia="Times New Roman" w:hAnsi="Times New Roman" w:cs="Times New Roman"/>
          <w:snapToGrid w:val="0"/>
          <w:sz w:val="24"/>
          <w:szCs w:val="24"/>
          <w:lang w:eastAsia="pl-PL"/>
        </w:rPr>
        <w:t xml:space="preserve"> се подписва и от служители на министерството, определени за членове на звена за изпълнение/управление на проекти, финансирани със средства от ЕС по програмата. </w:t>
      </w:r>
      <w:r w:rsidRPr="00223C0B">
        <w:rPr>
          <w:rFonts w:ascii="Times New Roman" w:eastAsia="Times New Roman" w:hAnsi="Times New Roman" w:cs="Times New Roman"/>
          <w:snapToGrid w:val="0"/>
          <w:sz w:val="24"/>
          <w:szCs w:val="24"/>
          <w:lang w:eastAsia="pl-PL"/>
        </w:rPr>
        <w:tab/>
        <w:t>Оригиналите на подписаните декларации от служителите на</w:t>
      </w:r>
      <w:r w:rsidRPr="00223C0B">
        <w:rPr>
          <w:rFonts w:ascii="Times New Roman" w:eastAsia="Times New Roman" w:hAnsi="Times New Roman" w:cs="Times New Roman"/>
          <w:sz w:val="24"/>
          <w:szCs w:val="20"/>
          <w:lang w:eastAsia="pl-PL"/>
        </w:rPr>
        <w:t xml:space="preserve"> </w:t>
      </w:r>
      <w:r w:rsidRPr="00223C0B">
        <w:rPr>
          <w:rFonts w:ascii="Times New Roman" w:eastAsia="Times New Roman" w:hAnsi="Times New Roman" w:cs="Times New Roman"/>
          <w:snapToGrid w:val="0"/>
          <w:sz w:val="24"/>
          <w:szCs w:val="24"/>
          <w:lang w:eastAsia="pl-PL"/>
        </w:rPr>
        <w:t xml:space="preserve">УО на ПТС и от членове на звена за изпълнение/управление на проекти се съхраняват от определен от началника на отдел УР служител по нередностите по ПТС. Определеният служител поддържа електронна база данни на подадените декларации, която съдържа имената на служителите, дата и пореден номер. </w:t>
      </w:r>
    </w:p>
    <w:p w:rsidR="00223C0B" w:rsidRPr="00223C0B" w:rsidRDefault="00223C0B" w:rsidP="00223C0B">
      <w:pPr>
        <w:spacing w:after="0" w:line="240" w:lineRule="auto"/>
        <w:ind w:firstLine="709"/>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Служителите на бенефициентите по ПТС, които участват в изпълнението и управлението на проекти, финансирани по ОПТТИ, следва също да  попълнят декларации за липса на конфликт на интереси, по смисъла на чл. 61, параграф 3 от Регламент /ЕС, </w:t>
      </w:r>
      <w:proofErr w:type="spellStart"/>
      <w:r w:rsidRPr="00223C0B">
        <w:rPr>
          <w:rFonts w:ascii="Times New Roman" w:eastAsia="Times New Roman" w:hAnsi="Times New Roman" w:cs="Times New Roman"/>
          <w:snapToGrid w:val="0"/>
          <w:sz w:val="24"/>
          <w:szCs w:val="24"/>
          <w:lang w:eastAsia="pl-PL"/>
        </w:rPr>
        <w:t>Евратом</w:t>
      </w:r>
      <w:proofErr w:type="spellEnd"/>
      <w:r w:rsidRPr="00223C0B">
        <w:rPr>
          <w:rFonts w:ascii="Times New Roman" w:eastAsia="Times New Roman" w:hAnsi="Times New Roman" w:cs="Times New Roman"/>
          <w:snapToGrid w:val="0"/>
          <w:sz w:val="24"/>
          <w:szCs w:val="24"/>
          <w:lang w:eastAsia="pl-PL"/>
        </w:rPr>
        <w:t xml:space="preserve">/ № 1046 от 2018 г. </w:t>
      </w:r>
    </w:p>
    <w:p w:rsidR="00223C0B" w:rsidRPr="00223C0B" w:rsidRDefault="00223C0B" w:rsidP="00223C0B">
      <w:pPr>
        <w:spacing w:after="0" w:line="240" w:lineRule="auto"/>
        <w:ind w:firstLine="709"/>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В Процедурните наръчници на бенефициентите за управление и изпълнение на проекти, финансирани по ПТС., следва да бъде разписан ред за подаване на декларациите за липса на конфликт на интереси по смисъла на чл. 61, параграф 3 от Регламент /ЕС, </w:t>
      </w:r>
      <w:proofErr w:type="spellStart"/>
      <w:r w:rsidRPr="00223C0B">
        <w:rPr>
          <w:rFonts w:ascii="Times New Roman" w:eastAsia="Times New Roman" w:hAnsi="Times New Roman" w:cs="Times New Roman"/>
          <w:snapToGrid w:val="0"/>
          <w:sz w:val="24"/>
          <w:szCs w:val="24"/>
          <w:lang w:eastAsia="pl-PL"/>
        </w:rPr>
        <w:t>Евратом</w:t>
      </w:r>
      <w:proofErr w:type="spellEnd"/>
      <w:r w:rsidRPr="00223C0B">
        <w:rPr>
          <w:rFonts w:ascii="Times New Roman" w:eastAsia="Times New Roman" w:hAnsi="Times New Roman" w:cs="Times New Roman"/>
          <w:snapToGrid w:val="0"/>
          <w:sz w:val="24"/>
          <w:szCs w:val="24"/>
          <w:lang w:eastAsia="pl-PL"/>
        </w:rPr>
        <w:t>/ № 1046 от 2018 г., за създаването и поддържането на електронна база данни на подадените декларации, включваща дата и пореден номер, реда за съхранение на подадените декларации, както и определяне на отговорни длъжностни лица, включително и за осъществяване на контрол.</w:t>
      </w:r>
    </w:p>
    <w:p w:rsidR="00223C0B" w:rsidRPr="00223C0B" w:rsidRDefault="00223C0B" w:rsidP="00223C0B">
      <w:pPr>
        <w:spacing w:after="0" w:line="240" w:lineRule="auto"/>
        <w:ind w:firstLine="709"/>
        <w:jc w:val="both"/>
        <w:rPr>
          <w:rFonts w:ascii="Times New Roman" w:eastAsia="Times New Roman" w:hAnsi="Times New Roman" w:cs="Times New Roman"/>
          <w:snapToGrid w:val="0"/>
          <w:sz w:val="24"/>
          <w:szCs w:val="24"/>
          <w:lang w:eastAsia="pl-PL"/>
        </w:rPr>
      </w:pPr>
      <w:r w:rsidRPr="00223C0B">
        <w:rPr>
          <w:rFonts w:ascii="Times New Roman" w:eastAsia="Times New Roman" w:hAnsi="Times New Roman" w:cs="Times New Roman"/>
          <w:snapToGrid w:val="0"/>
          <w:sz w:val="24"/>
          <w:szCs w:val="24"/>
          <w:lang w:eastAsia="pl-PL"/>
        </w:rPr>
        <w:t xml:space="preserve">Прилагането на мерките по настоящата точка се разглежда в рамките на годишната самооценка за </w:t>
      </w:r>
      <w:r w:rsidR="003E746D">
        <w:rPr>
          <w:rFonts w:ascii="Times New Roman" w:eastAsia="Times New Roman" w:hAnsi="Times New Roman" w:cs="Times New Roman"/>
          <w:snapToGrid w:val="0"/>
          <w:sz w:val="24"/>
          <w:szCs w:val="24"/>
          <w:lang w:eastAsia="pl-PL"/>
        </w:rPr>
        <w:t>борба с измамите, съгласно т</w:t>
      </w:r>
      <w:r w:rsidR="003E746D" w:rsidRPr="000F662E">
        <w:rPr>
          <w:rFonts w:ascii="Times New Roman" w:eastAsia="Times New Roman" w:hAnsi="Times New Roman" w:cs="Times New Roman"/>
          <w:snapToGrid w:val="0"/>
          <w:sz w:val="24"/>
          <w:szCs w:val="24"/>
          <w:lang w:eastAsia="pl-PL"/>
        </w:rPr>
        <w:t xml:space="preserve">. </w:t>
      </w:r>
      <w:r w:rsidR="000F662E" w:rsidRPr="000F662E">
        <w:rPr>
          <w:rFonts w:ascii="Times New Roman" w:eastAsia="Times New Roman" w:hAnsi="Times New Roman" w:cs="Times New Roman"/>
          <w:snapToGrid w:val="0"/>
          <w:sz w:val="24"/>
          <w:szCs w:val="24"/>
          <w:lang w:eastAsia="pl-PL"/>
        </w:rPr>
        <w:t>2</w:t>
      </w:r>
      <w:r w:rsidRPr="000F662E">
        <w:rPr>
          <w:rFonts w:ascii="Times New Roman" w:eastAsia="Times New Roman" w:hAnsi="Times New Roman" w:cs="Times New Roman"/>
          <w:snapToGrid w:val="0"/>
          <w:sz w:val="24"/>
          <w:szCs w:val="24"/>
          <w:lang w:eastAsia="pl-PL"/>
        </w:rPr>
        <w:t>.6.4 Докладване, наблюдение</w:t>
      </w:r>
      <w:r w:rsidRPr="00223C0B">
        <w:rPr>
          <w:rFonts w:ascii="Times New Roman" w:eastAsia="Times New Roman" w:hAnsi="Times New Roman" w:cs="Times New Roman"/>
          <w:snapToGrid w:val="0"/>
          <w:sz w:val="24"/>
          <w:szCs w:val="24"/>
          <w:lang w:eastAsia="pl-PL"/>
        </w:rPr>
        <w:t xml:space="preserve"> и преглед, буква в) Срещи по управление на риска от Процедурния наръчник за управление и изпълнение на ПТС.“</w:t>
      </w: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spacing w:after="0" w:line="240" w:lineRule="auto"/>
        <w:ind w:firstLine="851"/>
        <w:rPr>
          <w:rFonts w:ascii="Times New Roman" w:eastAsia="Times New Roman" w:hAnsi="Times New Roman" w:cs="Times New Roman"/>
          <w:snapToGrid w:val="0"/>
          <w:sz w:val="24"/>
          <w:szCs w:val="24"/>
          <w:lang w:eastAsia="pl-PL"/>
        </w:rPr>
      </w:pPr>
    </w:p>
    <w:p w:rsidR="00223C0B" w:rsidRPr="00223C0B" w:rsidRDefault="00223C0B" w:rsidP="00223C0B">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both"/>
        <w:outlineLvl w:val="1"/>
        <w:rPr>
          <w:rFonts w:ascii="Times New Roman" w:eastAsia="Times New Roman" w:hAnsi="Times New Roman" w:cs="Times New Roman"/>
          <w:b/>
          <w:sz w:val="24"/>
          <w:szCs w:val="24"/>
          <w:lang w:eastAsia="pl-PL"/>
        </w:rPr>
      </w:pPr>
      <w:bookmarkStart w:id="156" w:name="_Toc479775797"/>
      <w:bookmarkStart w:id="157" w:name="_Toc140150288"/>
      <w:bookmarkStart w:id="158" w:name="_Toc149213666"/>
      <w:bookmarkStart w:id="159" w:name="_Toc150526789"/>
      <w:r w:rsidRPr="00223C0B">
        <w:rPr>
          <w:rFonts w:ascii="Times New Roman" w:eastAsia="Times New Roman" w:hAnsi="Times New Roman" w:cs="Times New Roman"/>
          <w:b/>
          <w:sz w:val="24"/>
          <w:szCs w:val="24"/>
          <w:lang w:eastAsia="pl-PL"/>
        </w:rPr>
        <w:t>6. ОСИГУРЯВАНЕ НА ОДИТНА ПЪТЕКА ПО ПРОЦЕДУРИ ОТ КОМПЕТЕНЦИИТЕ НА ОТДЕЛ „УПРАВЛЕНИЕ НА РИСКА“</w:t>
      </w:r>
      <w:bookmarkEnd w:id="156"/>
      <w:bookmarkEnd w:id="157"/>
      <w:bookmarkEnd w:id="158"/>
      <w:bookmarkEnd w:id="159"/>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lang w:eastAsia="bg-BG"/>
        </w:rPr>
      </w:pPr>
    </w:p>
    <w:p w:rsidR="00223C0B" w:rsidRPr="00223C0B" w:rsidRDefault="00223C0B" w:rsidP="00223C0B">
      <w:pPr>
        <w:numPr>
          <w:ilvl w:val="0"/>
          <w:numId w:val="62"/>
        </w:numPr>
        <w:spacing w:after="120" w:line="240" w:lineRule="auto"/>
        <w:contextualSpacing/>
        <w:jc w:val="both"/>
        <w:rPr>
          <w:rFonts w:ascii="Times New Roman" w:eastAsia="Times New Roman" w:hAnsi="Times New Roman" w:cs="Times New Roman"/>
          <w:b/>
          <w:sz w:val="24"/>
          <w:szCs w:val="24"/>
          <w:lang w:eastAsia="fr-FR"/>
        </w:rPr>
      </w:pPr>
      <w:r w:rsidRPr="00223C0B">
        <w:rPr>
          <w:rFonts w:ascii="Times New Roman" w:eastAsia="Times New Roman" w:hAnsi="Times New Roman" w:cs="Times New Roman"/>
          <w:b/>
          <w:sz w:val="24"/>
          <w:szCs w:val="24"/>
          <w:lang w:eastAsia="fr-FR"/>
        </w:rPr>
        <w:t>Документи по администриране на сигнали за нередности и нередности:</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Всички получени сигнали за нередности по проекти по програмата, заедно със </w:t>
      </w:r>
      <w:proofErr w:type="spellStart"/>
      <w:r w:rsidRPr="00223C0B">
        <w:rPr>
          <w:rFonts w:ascii="Times New Roman" w:eastAsia="Times New Roman" w:hAnsi="Times New Roman" w:cs="Times New Roman"/>
          <w:sz w:val="24"/>
          <w:szCs w:val="24"/>
          <w:lang w:eastAsia="pl-PL"/>
        </w:rPr>
        <w:t>съотносимите</w:t>
      </w:r>
      <w:proofErr w:type="spellEnd"/>
      <w:r w:rsidRPr="00223C0B">
        <w:rPr>
          <w:rFonts w:ascii="Times New Roman" w:eastAsia="Times New Roman" w:hAnsi="Times New Roman" w:cs="Times New Roman"/>
          <w:sz w:val="24"/>
          <w:szCs w:val="24"/>
          <w:lang w:eastAsia="pl-PL"/>
        </w:rPr>
        <w:t xml:space="preserve"> по сигнала документи;</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Регистър на сигналите за нередности;</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Отделно досие за всеки един сигнал за нередност, със съответния номер на сигнала;</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Всички </w:t>
      </w:r>
      <w:proofErr w:type="spellStart"/>
      <w:r w:rsidRPr="00223C0B">
        <w:rPr>
          <w:rFonts w:ascii="Times New Roman" w:eastAsia="Times New Roman" w:hAnsi="Times New Roman" w:cs="Times New Roman"/>
          <w:sz w:val="24"/>
          <w:szCs w:val="24"/>
          <w:lang w:eastAsia="pl-PL"/>
        </w:rPr>
        <w:t>съотносими</w:t>
      </w:r>
      <w:proofErr w:type="spellEnd"/>
      <w:r w:rsidRPr="00223C0B">
        <w:rPr>
          <w:rFonts w:ascii="Times New Roman" w:eastAsia="Times New Roman" w:hAnsi="Times New Roman" w:cs="Times New Roman"/>
          <w:sz w:val="24"/>
          <w:szCs w:val="24"/>
          <w:lang w:eastAsia="pl-PL"/>
        </w:rPr>
        <w:t xml:space="preserve"> по сигнала документи – писма, становища, доклади, документи за плащания по проекта и др.;</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Решение от Ръководителя на УО за липсата на нередност;</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Решение за налагане на финансова корекция по чл. 73, ал. 1 от ЗУСЕФСУ;</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Регистър на нередностите по програмата, като всяка регистрирана нередност получава свой национален идентификационен номер (НИН);</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писма до Националната агенция по приходите (НАП) за принудително събиране на дължимите средства от бенефициентите, в случай, че не е налице доброволно възстановяване;</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Решения за приключване на нередност;</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Решения за възобновяване на нередност, ако е приложимо.</w:t>
      </w: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4"/>
          <w:lang w:eastAsia="pl-PL"/>
        </w:rPr>
      </w:pPr>
    </w:p>
    <w:p w:rsidR="00223C0B" w:rsidRPr="00223C0B" w:rsidRDefault="00223C0B" w:rsidP="00223C0B">
      <w:pPr>
        <w:tabs>
          <w:tab w:val="left" w:pos="1134"/>
        </w:tabs>
        <w:spacing w:after="0" w:line="240" w:lineRule="auto"/>
        <w:ind w:firstLine="851"/>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ab/>
        <w:t>Посочените документи се съхраняват в електронен вариант в ИСУН 2020 и/или на хартиен носител.</w:t>
      </w:r>
    </w:p>
    <w:p w:rsidR="00223C0B" w:rsidRPr="00223C0B" w:rsidRDefault="00223C0B" w:rsidP="00223C0B">
      <w:pPr>
        <w:spacing w:after="0" w:line="240" w:lineRule="auto"/>
        <w:ind w:left="1080" w:firstLine="851"/>
        <w:jc w:val="both"/>
        <w:rPr>
          <w:rFonts w:ascii="Times New Roman" w:eastAsia="Times New Roman" w:hAnsi="Times New Roman" w:cs="Times New Roman"/>
          <w:sz w:val="24"/>
          <w:szCs w:val="24"/>
          <w:lang w:eastAsia="fr-FR"/>
        </w:rPr>
      </w:pPr>
    </w:p>
    <w:p w:rsidR="00223C0B" w:rsidRPr="00223C0B" w:rsidRDefault="00223C0B" w:rsidP="00223C0B">
      <w:pPr>
        <w:numPr>
          <w:ilvl w:val="0"/>
          <w:numId w:val="62"/>
        </w:numPr>
        <w:spacing w:after="120" w:line="240" w:lineRule="auto"/>
        <w:contextualSpacing/>
        <w:jc w:val="both"/>
        <w:rPr>
          <w:rFonts w:ascii="Times New Roman" w:eastAsia="Times New Roman" w:hAnsi="Times New Roman" w:cs="Times New Roman"/>
          <w:b/>
          <w:sz w:val="24"/>
          <w:szCs w:val="24"/>
          <w:lang w:eastAsia="fr-FR"/>
        </w:rPr>
      </w:pPr>
      <w:r w:rsidRPr="00223C0B">
        <w:rPr>
          <w:rFonts w:ascii="Times New Roman" w:eastAsia="Times New Roman" w:hAnsi="Times New Roman" w:cs="Times New Roman"/>
          <w:b/>
          <w:sz w:val="24"/>
          <w:szCs w:val="24"/>
          <w:lang w:eastAsia="fr-FR"/>
        </w:rPr>
        <w:t xml:space="preserve">Документи по докладване на нередности </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декларации за липса на установени нередности, предоставени от бенефициентите;</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Оригинали на тримесечни уведомления от бенефициентите по програмата;</w:t>
      </w:r>
    </w:p>
    <w:p w:rsidR="00223C0B" w:rsidRPr="00223C0B" w:rsidRDefault="00223C0B" w:rsidP="00223C0B">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Доклади съдържащ информация за докладваните чрез ИСУН 2020 на тримесечие сигнали за нередности и нередности</w:t>
      </w:r>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lang w:eastAsia="bg-BG"/>
        </w:rPr>
      </w:pPr>
    </w:p>
    <w:p w:rsidR="00223C0B" w:rsidRPr="00223C0B" w:rsidRDefault="00223C0B" w:rsidP="00223C0B">
      <w:pPr>
        <w:numPr>
          <w:ilvl w:val="0"/>
          <w:numId w:val="62"/>
        </w:numPr>
        <w:spacing w:after="0" w:line="240" w:lineRule="auto"/>
        <w:contextualSpacing/>
        <w:jc w:val="both"/>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b/>
          <w:bCs/>
          <w:kern w:val="28"/>
          <w:sz w:val="24"/>
          <w:szCs w:val="24"/>
          <w:lang w:eastAsia="bg-BG"/>
        </w:rPr>
        <w:t>Документи за управление на риска по програмата</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Регистър на рисковете на УО на </w:t>
      </w:r>
      <w:r w:rsidR="00FD1A20">
        <w:rPr>
          <w:rFonts w:ascii="Times New Roman" w:eastAsia="Times New Roman" w:hAnsi="Times New Roman" w:cs="Times New Roman"/>
          <w:sz w:val="24"/>
          <w:szCs w:val="24"/>
          <w:lang w:eastAsia="pl-PL"/>
        </w:rPr>
        <w:t>ПТС</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Документи от извършени самооценки </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Декларации от служителите на УО и/или бенефициентите</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Доклади, писма и др. документи </w:t>
      </w:r>
    </w:p>
    <w:p w:rsidR="00223C0B" w:rsidRPr="00223C0B" w:rsidRDefault="00223C0B" w:rsidP="00223C0B">
      <w:pPr>
        <w:spacing w:after="0" w:line="240" w:lineRule="auto"/>
        <w:ind w:firstLine="851"/>
        <w:rPr>
          <w:rFonts w:ascii="Times New Roman" w:eastAsia="Times New Roman" w:hAnsi="Times New Roman" w:cs="Times New Roman"/>
          <w:bCs/>
          <w:kern w:val="28"/>
          <w:sz w:val="24"/>
          <w:szCs w:val="24"/>
          <w:lang w:eastAsia="bg-BG"/>
        </w:rPr>
      </w:pPr>
    </w:p>
    <w:p w:rsidR="00223C0B" w:rsidRPr="00223C0B" w:rsidRDefault="00223C0B" w:rsidP="00223C0B">
      <w:pPr>
        <w:spacing w:after="0" w:line="240" w:lineRule="auto"/>
        <w:ind w:firstLine="851"/>
        <w:rPr>
          <w:rFonts w:ascii="Times New Roman" w:eastAsia="Times New Roman" w:hAnsi="Times New Roman" w:cs="Times New Roman"/>
          <w:bCs/>
          <w:kern w:val="28"/>
          <w:sz w:val="24"/>
          <w:szCs w:val="24"/>
          <w:lang w:eastAsia="bg-BG"/>
        </w:rPr>
      </w:pPr>
    </w:p>
    <w:p w:rsidR="00223C0B" w:rsidRPr="00223C0B" w:rsidRDefault="00223C0B" w:rsidP="00223C0B">
      <w:pPr>
        <w:numPr>
          <w:ilvl w:val="0"/>
          <w:numId w:val="62"/>
        </w:numPr>
        <w:spacing w:after="0" w:line="240" w:lineRule="auto"/>
        <w:contextualSpacing/>
        <w:jc w:val="both"/>
        <w:rPr>
          <w:rFonts w:ascii="Times New Roman" w:eastAsia="Times New Roman" w:hAnsi="Times New Roman" w:cs="Times New Roman"/>
          <w:b/>
          <w:bCs/>
          <w:kern w:val="28"/>
          <w:sz w:val="24"/>
          <w:szCs w:val="24"/>
          <w:lang w:eastAsia="bg-BG"/>
        </w:rPr>
      </w:pPr>
      <w:r w:rsidRPr="00223C0B">
        <w:rPr>
          <w:rFonts w:ascii="Times New Roman" w:eastAsia="Times New Roman" w:hAnsi="Times New Roman" w:cs="Times New Roman"/>
          <w:b/>
          <w:bCs/>
          <w:kern w:val="28"/>
          <w:sz w:val="24"/>
          <w:szCs w:val="24"/>
          <w:lang w:eastAsia="bg-BG"/>
        </w:rPr>
        <w:t>Одитни доклади, свързани с изпълнението на ПТС</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 xml:space="preserve">Одитни доклади от извършени одити (от национални и европейски институции) </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Планове за изпълнение на препоръки от одитните доклади</w:t>
      </w:r>
    </w:p>
    <w:p w:rsidR="00223C0B" w:rsidRPr="00223C0B" w:rsidRDefault="00223C0B" w:rsidP="00267EED">
      <w:pPr>
        <w:numPr>
          <w:ilvl w:val="0"/>
          <w:numId w:val="25"/>
        </w:numPr>
        <w:tabs>
          <w:tab w:val="left" w:pos="1134"/>
        </w:tabs>
        <w:spacing w:after="0" w:line="240" w:lineRule="auto"/>
        <w:ind w:firstLine="851"/>
        <w:contextualSpacing/>
        <w:jc w:val="both"/>
        <w:rPr>
          <w:rFonts w:ascii="Times New Roman" w:eastAsia="Times New Roman" w:hAnsi="Times New Roman" w:cs="Times New Roman"/>
          <w:sz w:val="24"/>
          <w:szCs w:val="24"/>
          <w:lang w:eastAsia="pl-PL"/>
        </w:rPr>
      </w:pPr>
      <w:r w:rsidRPr="00223C0B">
        <w:rPr>
          <w:rFonts w:ascii="Times New Roman" w:eastAsia="Times New Roman" w:hAnsi="Times New Roman" w:cs="Times New Roman"/>
          <w:sz w:val="24"/>
          <w:szCs w:val="24"/>
          <w:lang w:eastAsia="pl-PL"/>
        </w:rPr>
        <w:t>Справки за предприети действия във връзка с дадените препоръки в одитните доклади</w:t>
      </w:r>
    </w:p>
    <w:p w:rsidR="00223C0B" w:rsidRPr="00223C0B" w:rsidRDefault="00223C0B" w:rsidP="00223C0B">
      <w:pPr>
        <w:spacing w:after="0" w:line="240" w:lineRule="auto"/>
        <w:ind w:firstLine="851"/>
        <w:rPr>
          <w:rFonts w:ascii="Times New Roman" w:eastAsia="Times New Roman" w:hAnsi="Times New Roman" w:cs="Times New Roman"/>
          <w:b/>
          <w:bCs/>
          <w:kern w:val="28"/>
          <w:sz w:val="24"/>
          <w:szCs w:val="24"/>
          <w:highlight w:val="red"/>
          <w:lang w:eastAsia="bg-BG"/>
        </w:rPr>
      </w:pPr>
    </w:p>
    <w:p w:rsidR="00C407DD" w:rsidRDefault="00C407DD"/>
    <w:sectPr w:rsidR="00C407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Futura Bk">
    <w:charset w:val="CC"/>
    <w:family w:val="swiss"/>
    <w:pitch w:val="variable"/>
    <w:sig w:usb0="00000287" w:usb1="00000000" w:usb2="00000000" w:usb3="00000000" w:csb0="0000009F" w:csb1="00000000"/>
  </w:font>
  <w:font w:name="Unv">
    <w:altName w:val="Tahoma"/>
    <w:charset w:val="00"/>
    <w:family w:val="swiss"/>
    <w:pitch w:val="variable"/>
    <w:sig w:usb0="00000003" w:usb1="00000000" w:usb2="00000000" w:usb3="00000000" w:csb0="00000001" w:csb1="00000000"/>
  </w:font>
  <w:font w:name="EUAlbertina-Regu-Identity-H">
    <w:altName w:val="MS Gothic"/>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170EF2"/>
    <w:multiLevelType w:val="hybridMultilevel"/>
    <w:tmpl w:val="0406B5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0851023"/>
    <w:multiLevelType w:val="hybridMultilevel"/>
    <w:tmpl w:val="71D2274C"/>
    <w:lvl w:ilvl="0" w:tplc="04020001">
      <w:start w:val="1"/>
      <w:numFmt w:val="bullet"/>
      <w:lvlText w:val=""/>
      <w:lvlJc w:val="left"/>
      <w:pPr>
        <w:ind w:left="1637"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 w15:restartNumberingAfterBreak="0">
    <w:nsid w:val="045610FB"/>
    <w:multiLevelType w:val="hybridMultilevel"/>
    <w:tmpl w:val="B8425FF8"/>
    <w:lvl w:ilvl="0" w:tplc="4C7E020C">
      <w:start w:val="1"/>
      <w:numFmt w:val="decimal"/>
      <w:lvlText w:val="%1."/>
      <w:lvlJc w:val="left"/>
      <w:pPr>
        <w:tabs>
          <w:tab w:val="num" w:pos="720"/>
        </w:tabs>
        <w:ind w:left="720" w:hanging="360"/>
      </w:pPr>
      <w:rPr>
        <w:b w:val="0"/>
      </w:rPr>
    </w:lvl>
    <w:lvl w:ilvl="1" w:tplc="B49E99A4">
      <w:start w:val="1"/>
      <w:numFmt w:val="bullet"/>
      <w:lvlText w:val=""/>
      <w:lvlJc w:val="left"/>
      <w:pPr>
        <w:tabs>
          <w:tab w:val="num" w:pos="1440"/>
        </w:tabs>
        <w:ind w:left="1440" w:hanging="360"/>
      </w:pPr>
      <w:rPr>
        <w:rFonts w:ascii="Symbol" w:hAnsi="Symbol" w:hint="default"/>
        <w:b/>
        <w:i w:val="0"/>
        <w:sz w:val="16"/>
        <w:szCs w:val="16"/>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6E95B0B"/>
    <w:multiLevelType w:val="hybridMultilevel"/>
    <w:tmpl w:val="6826FC84"/>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7451C66"/>
    <w:multiLevelType w:val="hybridMultilevel"/>
    <w:tmpl w:val="C540E020"/>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817F32"/>
    <w:multiLevelType w:val="hybridMultilevel"/>
    <w:tmpl w:val="E1EA72CE"/>
    <w:lvl w:ilvl="0" w:tplc="AE02FFE8">
      <w:start w:val="1"/>
      <w:numFmt w:val="bullet"/>
      <w:pStyle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7A03BC1"/>
    <w:multiLevelType w:val="multilevel"/>
    <w:tmpl w:val="0402001D"/>
    <w:lvl w:ilvl="0">
      <w:start w:val="1"/>
      <w:numFmt w:val="decimal"/>
      <w:lvlText w:val="%1)"/>
      <w:lvlJc w:val="left"/>
      <w:pPr>
        <w:ind w:left="360" w:hanging="36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DE2072"/>
    <w:multiLevelType w:val="hybridMultilevel"/>
    <w:tmpl w:val="B9DEF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C95775"/>
    <w:multiLevelType w:val="hybridMultilevel"/>
    <w:tmpl w:val="3558CB6A"/>
    <w:lvl w:ilvl="0" w:tplc="29A89002">
      <w:start w:val="13"/>
      <w:numFmt w:val="decimal"/>
      <w:lvlText w:val="%1."/>
      <w:lvlJc w:val="left"/>
      <w:pPr>
        <w:ind w:left="1004" w:hanging="360"/>
      </w:pPr>
      <w:rPr>
        <w:rFonts w:hint="default"/>
        <w:b w:val="0"/>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0" w15:restartNumberingAfterBreak="0">
    <w:nsid w:val="0D582DCA"/>
    <w:multiLevelType w:val="multilevel"/>
    <w:tmpl w:val="583A17E2"/>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pStyle w:val="Style3"/>
      <w:lvlText w:val="%1.%2.%3."/>
      <w:lvlJc w:val="left"/>
      <w:pPr>
        <w:ind w:left="1072" w:hanging="504"/>
      </w:pPr>
    </w:lvl>
    <w:lvl w:ilvl="3">
      <w:start w:val="1"/>
      <w:numFmt w:val="decimal"/>
      <w:pStyle w:val="Styl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F10E64"/>
    <w:multiLevelType w:val="hybridMultilevel"/>
    <w:tmpl w:val="9E72F482"/>
    <w:styleLink w:val="11111111"/>
    <w:lvl w:ilvl="0" w:tplc="FFFFFFFF">
      <w:start w:val="1"/>
      <w:numFmt w:val="bullet"/>
      <w:lvlText w:val=""/>
      <w:lvlJc w:val="left"/>
      <w:pPr>
        <w:tabs>
          <w:tab w:val="num" w:pos="720"/>
        </w:tabs>
        <w:ind w:left="720" w:hanging="360"/>
      </w:pPr>
      <w:rPr>
        <w:rFonts w:ascii="Symbol" w:hAnsi="Symbol"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C7B44"/>
    <w:multiLevelType w:val="hybridMultilevel"/>
    <w:tmpl w:val="D6562AAC"/>
    <w:lvl w:ilvl="0" w:tplc="954ADCF4">
      <w:start w:val="9"/>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1B862077"/>
    <w:multiLevelType w:val="hybridMultilevel"/>
    <w:tmpl w:val="E15E7530"/>
    <w:lvl w:ilvl="0" w:tplc="4A5279D6">
      <w:start w:val="8"/>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1D8E14FE"/>
    <w:multiLevelType w:val="hybridMultilevel"/>
    <w:tmpl w:val="98EC1114"/>
    <w:lvl w:ilvl="0" w:tplc="3C1C7DE8">
      <w:start w:val="1"/>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21160143"/>
    <w:multiLevelType w:val="hybridMultilevel"/>
    <w:tmpl w:val="8E0AA4B6"/>
    <w:lvl w:ilvl="0" w:tplc="7632E04E">
      <w:start w:val="6"/>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15:restartNumberingAfterBreak="0">
    <w:nsid w:val="23343BAC"/>
    <w:multiLevelType w:val="multilevel"/>
    <w:tmpl w:val="F6C6989C"/>
    <w:lvl w:ilvl="0">
      <w:numFmt w:val="bullet"/>
      <w:lvlText w:val="-"/>
      <w:lvlJc w:val="left"/>
      <w:pPr>
        <w:ind w:left="360" w:hanging="360"/>
      </w:pPr>
      <w:rPr>
        <w:rFonts w:ascii="Calibri" w:eastAsia="Times New Roman" w:hAnsi="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D10129"/>
    <w:multiLevelType w:val="hybridMultilevel"/>
    <w:tmpl w:val="F206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A245AE"/>
    <w:multiLevelType w:val="hybridMultilevel"/>
    <w:tmpl w:val="C670722C"/>
    <w:lvl w:ilvl="0" w:tplc="75F24BD0">
      <w:start w:val="2"/>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D18257E"/>
    <w:multiLevelType w:val="hybridMultilevel"/>
    <w:tmpl w:val="2736B90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2" w15:restartNumberingAfterBreak="0">
    <w:nsid w:val="2DA248C1"/>
    <w:multiLevelType w:val="hybridMultilevel"/>
    <w:tmpl w:val="D960E838"/>
    <w:lvl w:ilvl="0" w:tplc="2E3C10FC">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01666DF"/>
    <w:multiLevelType w:val="hybridMultilevel"/>
    <w:tmpl w:val="F75E9538"/>
    <w:lvl w:ilvl="0" w:tplc="1F882CF4">
      <w:start w:val="4"/>
      <w:numFmt w:val="decimal"/>
      <w:lvlText w:val="%1."/>
      <w:lvlJc w:val="left"/>
      <w:pPr>
        <w:ind w:left="1287" w:hanging="360"/>
      </w:pPr>
      <w:rPr>
        <w:rFonts w:hint="default"/>
        <w:b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4" w15:restartNumberingAfterBreak="0">
    <w:nsid w:val="319675DD"/>
    <w:multiLevelType w:val="hybridMultilevel"/>
    <w:tmpl w:val="1ADCBDFC"/>
    <w:lvl w:ilvl="0" w:tplc="6714FC14">
      <w:start w:val="3"/>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5" w15:restartNumberingAfterBreak="0">
    <w:nsid w:val="32132E0A"/>
    <w:multiLevelType w:val="hybridMultilevel"/>
    <w:tmpl w:val="F7204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9D140CF"/>
    <w:multiLevelType w:val="hybridMultilevel"/>
    <w:tmpl w:val="0E4CD144"/>
    <w:lvl w:ilvl="0" w:tplc="9366355A">
      <w:start w:val="12"/>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3B2B133C"/>
    <w:multiLevelType w:val="hybridMultilevel"/>
    <w:tmpl w:val="C24A48F8"/>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C3910D8"/>
    <w:multiLevelType w:val="hybridMultilevel"/>
    <w:tmpl w:val="F7ECCEBC"/>
    <w:lvl w:ilvl="0" w:tplc="AE9281BA">
      <w:start w:val="5"/>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0" w15:restartNumberingAfterBreak="0">
    <w:nsid w:val="3DFE7AE1"/>
    <w:multiLevelType w:val="hybridMultilevel"/>
    <w:tmpl w:val="58A2CB08"/>
    <w:lvl w:ilvl="0" w:tplc="538EE82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D93960"/>
    <w:multiLevelType w:val="hybridMultilevel"/>
    <w:tmpl w:val="6518A884"/>
    <w:lvl w:ilvl="0" w:tplc="04020011">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2" w15:restartNumberingAfterBreak="0">
    <w:nsid w:val="40A8305E"/>
    <w:multiLevelType w:val="hybridMultilevel"/>
    <w:tmpl w:val="B120BBD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3" w15:restartNumberingAfterBreak="0">
    <w:nsid w:val="423A6639"/>
    <w:multiLevelType w:val="hybridMultilevel"/>
    <w:tmpl w:val="C1D47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2574450"/>
    <w:multiLevelType w:val="hybridMultilevel"/>
    <w:tmpl w:val="381A915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140FC7"/>
    <w:multiLevelType w:val="multilevel"/>
    <w:tmpl w:val="F9DAE750"/>
    <w:lvl w:ilvl="0">
      <w:start w:val="87"/>
      <w:numFmt w:val="bullet"/>
      <w:lvlText w:val="-"/>
      <w:lvlJc w:val="left"/>
      <w:pPr>
        <w:ind w:left="3510" w:hanging="360"/>
      </w:pPr>
      <w:rPr>
        <w:rFonts w:ascii="Arial" w:eastAsia="Times New Roman" w:hAnsi="Arial" w:hint="default"/>
        <w:b/>
        <w:sz w:val="24"/>
      </w:rPr>
    </w:lvl>
    <w:lvl w:ilvl="1">
      <w:start w:val="1"/>
      <w:numFmt w:val="decimal"/>
      <w:lvlText w:val="%1.%2."/>
      <w:lvlJc w:val="left"/>
      <w:pPr>
        <w:ind w:left="792" w:hanging="432"/>
      </w:pPr>
      <w:rPr>
        <w:rFonts w:cs="Times New Roman"/>
        <w:i w:val="0"/>
      </w:rPr>
    </w:lvl>
    <w:lvl w:ilvl="2">
      <w:start w:val="1"/>
      <w:numFmt w:val="decimal"/>
      <w:lvlText w:val="%1.%2.%3."/>
      <w:lvlJc w:val="left"/>
      <w:pPr>
        <w:ind w:left="788" w:hanging="504"/>
      </w:pPr>
      <w:rPr>
        <w:rFonts w:cs="Times New Roman"/>
        <w:i w:val="0"/>
        <w:sz w:val="24"/>
        <w:szCs w:val="24"/>
      </w:rPr>
    </w:lvl>
    <w:lvl w:ilvl="3">
      <w:start w:val="1"/>
      <w:numFmt w:val="decimal"/>
      <w:lvlText w:val="%1.%2.%3.%4."/>
      <w:lvlJc w:val="left"/>
      <w:pPr>
        <w:ind w:left="2775" w:hanging="648"/>
      </w:pPr>
      <w:rPr>
        <w:rFonts w:cs="Times New Roman"/>
        <w:i w:val="0"/>
      </w:rPr>
    </w:lvl>
    <w:lvl w:ilvl="4">
      <w:start w:val="1"/>
      <w:numFmt w:val="decimal"/>
      <w:lvlText w:val="%1.%2.%3.%4.%5."/>
      <w:lvlJc w:val="left"/>
      <w:pPr>
        <w:ind w:left="79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440C46C5"/>
    <w:multiLevelType w:val="hybridMultilevel"/>
    <w:tmpl w:val="2F76412C"/>
    <w:lvl w:ilvl="0" w:tplc="6BEEEDE6">
      <w:start w:val="1"/>
      <w:numFmt w:val="decimal"/>
      <w:lvlText w:val="%1)"/>
      <w:lvlJc w:val="left"/>
      <w:pPr>
        <w:tabs>
          <w:tab w:val="num" w:pos="1020"/>
        </w:tabs>
        <w:ind w:left="1020" w:hanging="360"/>
      </w:pPr>
      <w:rPr>
        <w:rFonts w:cs="Times New Roman"/>
        <w:b/>
        <w:i w:val="0"/>
      </w:rPr>
    </w:lvl>
    <w:lvl w:ilvl="1" w:tplc="CBD8CA52">
      <w:start w:val="1"/>
      <w:numFmt w:val="decimal"/>
      <w:lvlText w:val="%2."/>
      <w:lvlJc w:val="left"/>
      <w:pPr>
        <w:tabs>
          <w:tab w:val="num" w:pos="1620"/>
        </w:tabs>
        <w:ind w:left="162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54D6EB6"/>
    <w:multiLevelType w:val="multilevel"/>
    <w:tmpl w:val="F1587AAC"/>
    <w:lvl w:ilvl="0">
      <w:numFmt w:val="bullet"/>
      <w:lvlText w:val="-"/>
      <w:lvlJc w:val="left"/>
      <w:pPr>
        <w:ind w:left="360" w:hanging="360"/>
      </w:pPr>
      <w:rPr>
        <w:rFonts w:ascii="Calibri" w:eastAsia="Times New Roman" w:hAnsi="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A73A88"/>
    <w:multiLevelType w:val="multilevel"/>
    <w:tmpl w:val="5E6A91C4"/>
    <w:lvl w:ilvl="0">
      <w:start w:val="1"/>
      <w:numFmt w:val="decimal"/>
      <w:pStyle w:val="SUK3"/>
      <w:lvlText w:val="%1."/>
      <w:lvlJc w:val="left"/>
      <w:pPr>
        <w:ind w:left="433" w:hanging="360"/>
      </w:pPr>
      <w:rPr>
        <w:rFonts w:cs="Times New Roman" w:hint="default"/>
      </w:rPr>
    </w:lvl>
    <w:lvl w:ilvl="1">
      <w:start w:val="1"/>
      <w:numFmt w:val="decimal"/>
      <w:pStyle w:val="suk3-1"/>
      <w:lvlText w:val="%1.%2."/>
      <w:lvlJc w:val="left"/>
      <w:pPr>
        <w:ind w:left="865" w:hanging="432"/>
      </w:pPr>
      <w:rPr>
        <w:rFonts w:ascii="Times New Roman Bold" w:hAnsi="Times New Roman Bold" w:cs="Times New Roman"/>
        <w:i w:val="0"/>
      </w:rPr>
    </w:lvl>
    <w:lvl w:ilvl="2">
      <w:start w:val="1"/>
      <w:numFmt w:val="decimal"/>
      <w:pStyle w:val="SUK3"/>
      <w:lvlText w:val="%1.%2.%3."/>
      <w:lvlJc w:val="left"/>
      <w:pPr>
        <w:ind w:left="930" w:hanging="504"/>
      </w:pPr>
      <w:rPr>
        <w:rFonts w:cs="Times New Roman"/>
        <w:b/>
        <w:bCs w:val="0"/>
        <w:i w:val="0"/>
        <w:iCs w:val="0"/>
        <w:caps w:val="0"/>
        <w:smallCaps w:val="0"/>
        <w:strike w:val="0"/>
        <w:dstrike w:val="0"/>
        <w:vanish w:val="0"/>
        <w:spacing w:val="0"/>
        <w:kern w:val="0"/>
        <w:position w:val="0"/>
        <w:sz w:val="24"/>
        <w:szCs w:val="24"/>
        <w:u w:val="none"/>
        <w:effect w:val="none"/>
        <w:vertAlign w:val="baseline"/>
      </w:rPr>
    </w:lvl>
    <w:lvl w:ilvl="3">
      <w:start w:val="1"/>
      <w:numFmt w:val="decimal"/>
      <w:lvlText w:val="%1.%2.%3.%4."/>
      <w:lvlJc w:val="left"/>
      <w:pPr>
        <w:ind w:left="1783" w:hanging="648"/>
      </w:pPr>
      <w:rPr>
        <w:rFonts w:cs="Times New Roman"/>
        <w:b/>
      </w:rPr>
    </w:lvl>
    <w:lvl w:ilvl="4">
      <w:start w:val="1"/>
      <w:numFmt w:val="decimal"/>
      <w:lvlText w:val="%1.%2.%3.%4.%5."/>
      <w:lvlJc w:val="left"/>
      <w:pPr>
        <w:ind w:left="2305" w:hanging="792"/>
      </w:pPr>
      <w:rPr>
        <w:rFonts w:cs="Times New Roman"/>
      </w:rPr>
    </w:lvl>
    <w:lvl w:ilvl="5">
      <w:start w:val="1"/>
      <w:numFmt w:val="decimal"/>
      <w:lvlText w:val="%1.%2.%3.%4.%5.%6."/>
      <w:lvlJc w:val="left"/>
      <w:pPr>
        <w:ind w:left="2809" w:hanging="936"/>
      </w:pPr>
      <w:rPr>
        <w:rFonts w:cs="Times New Roman"/>
      </w:rPr>
    </w:lvl>
    <w:lvl w:ilvl="6">
      <w:start w:val="1"/>
      <w:numFmt w:val="decimal"/>
      <w:lvlText w:val="%1.%2.%3.%4.%5.%6.%7."/>
      <w:lvlJc w:val="left"/>
      <w:pPr>
        <w:ind w:left="3313" w:hanging="1080"/>
      </w:pPr>
      <w:rPr>
        <w:rFonts w:cs="Times New Roman"/>
      </w:rPr>
    </w:lvl>
    <w:lvl w:ilvl="7">
      <w:start w:val="1"/>
      <w:numFmt w:val="decimal"/>
      <w:lvlText w:val="%1.%2.%3.%4.%5.%6.%7.%8."/>
      <w:lvlJc w:val="left"/>
      <w:pPr>
        <w:ind w:left="3817" w:hanging="1224"/>
      </w:pPr>
      <w:rPr>
        <w:rFonts w:cs="Times New Roman"/>
      </w:rPr>
    </w:lvl>
    <w:lvl w:ilvl="8">
      <w:start w:val="1"/>
      <w:numFmt w:val="decimal"/>
      <w:lvlText w:val="%1.%2.%3.%4.%5.%6.%7.%8.%9."/>
      <w:lvlJc w:val="left"/>
      <w:pPr>
        <w:ind w:left="4393" w:hanging="1440"/>
      </w:pPr>
      <w:rPr>
        <w:rFonts w:cs="Times New Roman"/>
      </w:rPr>
    </w:lvl>
  </w:abstractNum>
  <w:abstractNum w:abstractNumId="39" w15:restartNumberingAfterBreak="0">
    <w:nsid w:val="496F663D"/>
    <w:multiLevelType w:val="hybridMultilevel"/>
    <w:tmpl w:val="D2E8BB9A"/>
    <w:lvl w:ilvl="0" w:tplc="73AABD46">
      <w:start w:val="6"/>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40" w15:restartNumberingAfterBreak="0">
    <w:nsid w:val="49B147CB"/>
    <w:multiLevelType w:val="hybridMultilevel"/>
    <w:tmpl w:val="FD92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CA1DEF"/>
    <w:multiLevelType w:val="hybridMultilevel"/>
    <w:tmpl w:val="F03E0DE4"/>
    <w:lvl w:ilvl="0" w:tplc="6BEEEDE6">
      <w:start w:val="1"/>
      <w:numFmt w:val="decimal"/>
      <w:lvlText w:val="%1)"/>
      <w:lvlJc w:val="left"/>
      <w:pPr>
        <w:tabs>
          <w:tab w:val="num" w:pos="360"/>
        </w:tabs>
        <w:ind w:left="360" w:hanging="360"/>
      </w:pPr>
      <w:rPr>
        <w:rFonts w:cs="Times New Roman"/>
        <w:b/>
        <w:i w:val="0"/>
      </w:rPr>
    </w:lvl>
    <w:lvl w:ilvl="1" w:tplc="6E9CCAA4">
      <w:start w:val="1"/>
      <w:numFmt w:val="decimal"/>
      <w:lvlText w:val="%2."/>
      <w:lvlJc w:val="left"/>
      <w:pPr>
        <w:tabs>
          <w:tab w:val="num" w:pos="1440"/>
        </w:tabs>
        <w:ind w:left="1440" w:hanging="360"/>
      </w:pPr>
      <w:rPr>
        <w:rFonts w:cs="Times New Roman" w:hint="default"/>
        <w:b w:val="0"/>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CE11AE2"/>
    <w:multiLevelType w:val="multilevel"/>
    <w:tmpl w:val="F6326028"/>
    <w:lvl w:ilvl="0">
      <w:start w:val="1"/>
      <w:numFmt w:val="decimal"/>
      <w:lvlText w:val="%1."/>
      <w:lvlJc w:val="left"/>
      <w:pPr>
        <w:ind w:left="360" w:hanging="360"/>
      </w:pPr>
      <w:rPr>
        <w:rFonts w:cs="Times New Roman" w:hint="default"/>
        <w:b/>
        <w:sz w:val="24"/>
        <w:szCs w:val="24"/>
      </w:rPr>
    </w:lvl>
    <w:lvl w:ilvl="1">
      <w:start w:val="1"/>
      <w:numFmt w:val="decimal"/>
      <w:pStyle w:val="SUK2"/>
      <w:lvlText w:val="%1.%2."/>
      <w:lvlJc w:val="left"/>
      <w:pPr>
        <w:ind w:left="792" w:hanging="432"/>
      </w:pPr>
      <w:rPr>
        <w:rFonts w:cs="Times New Roman"/>
        <w:i w:val="0"/>
      </w:rPr>
    </w:lvl>
    <w:lvl w:ilvl="2">
      <w:start w:val="1"/>
      <w:numFmt w:val="decimal"/>
      <w:lvlText w:val="%1.%2.%3."/>
      <w:lvlJc w:val="left"/>
      <w:pPr>
        <w:ind w:left="788" w:hanging="504"/>
      </w:pPr>
      <w:rPr>
        <w:rFonts w:cs="Times New Roman"/>
        <w:i w:val="0"/>
        <w:sz w:val="24"/>
        <w:szCs w:val="24"/>
      </w:rPr>
    </w:lvl>
    <w:lvl w:ilvl="3">
      <w:start w:val="1"/>
      <w:numFmt w:val="decimal"/>
      <w:lvlText w:val="%1.%2.%3.%4."/>
      <w:lvlJc w:val="left"/>
      <w:pPr>
        <w:ind w:left="2775" w:hanging="648"/>
      </w:pPr>
      <w:rPr>
        <w:rFonts w:cs="Times New Roman"/>
        <w:i w:val="0"/>
      </w:rPr>
    </w:lvl>
    <w:lvl w:ilvl="4">
      <w:start w:val="1"/>
      <w:numFmt w:val="decimal"/>
      <w:lvlText w:val="%1.%2.%3.%4.%5."/>
      <w:lvlJc w:val="left"/>
      <w:pPr>
        <w:ind w:left="79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4D6A25DF"/>
    <w:multiLevelType w:val="hybridMultilevel"/>
    <w:tmpl w:val="38D800DC"/>
    <w:lvl w:ilvl="0" w:tplc="04020001">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
      <w:lvlJc w:val="left"/>
      <w:pPr>
        <w:tabs>
          <w:tab w:val="num" w:pos="1440"/>
        </w:tabs>
        <w:ind w:left="1440" w:hanging="360"/>
      </w:pPr>
      <w:rPr>
        <w:rFonts w:ascii="Symbol" w:hAnsi="Symbol"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520"/>
        </w:tabs>
        <w:ind w:left="2520"/>
      </w:pPr>
      <w:rPr>
        <w:rFonts w:ascii="Wingdings" w:hAnsi="Wingdings" w:hint="default"/>
        <w:sz w:val="24"/>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D8D5A22"/>
    <w:multiLevelType w:val="hybridMultilevel"/>
    <w:tmpl w:val="C7C688D8"/>
    <w:lvl w:ilvl="0" w:tplc="26305E2C">
      <w:start w:val="1"/>
      <w:numFmt w:val="decimal"/>
      <w:lvlText w:val="%1."/>
      <w:lvlJc w:val="left"/>
      <w:pPr>
        <w:ind w:left="4050" w:hanging="360"/>
      </w:pPr>
      <w:rPr>
        <w:rFonts w:ascii="Times New Roman" w:eastAsia="Times New Roman" w:hAnsi="Times New Roman" w:cs="Times New Roman"/>
        <w:b w:val="0"/>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DAB693F"/>
    <w:multiLevelType w:val="hybridMultilevel"/>
    <w:tmpl w:val="CDA81C90"/>
    <w:styleLink w:val="111111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EB5352C"/>
    <w:multiLevelType w:val="hybridMultilevel"/>
    <w:tmpl w:val="5EBA5B56"/>
    <w:lvl w:ilvl="0" w:tplc="F5DA64F4">
      <w:start w:val="7"/>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7" w15:restartNumberingAfterBreak="0">
    <w:nsid w:val="4FCF74A0"/>
    <w:multiLevelType w:val="multilevel"/>
    <w:tmpl w:val="6FA8E234"/>
    <w:lvl w:ilvl="0">
      <w:start w:val="1"/>
      <w:numFmt w:val="decimal"/>
      <w:lvlText w:val="%1"/>
      <w:lvlJc w:val="left"/>
      <w:pPr>
        <w:tabs>
          <w:tab w:val="num" w:pos="432"/>
        </w:tabs>
        <w:ind w:left="432" w:hanging="432"/>
      </w:pPr>
      <w:rPr>
        <w:rFonts w:cs="Times New Roman"/>
        <w:sz w:val="32"/>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4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9" w15:restartNumberingAfterBreak="0">
    <w:nsid w:val="520315EB"/>
    <w:multiLevelType w:val="hybridMultilevel"/>
    <w:tmpl w:val="25AED3E2"/>
    <w:lvl w:ilvl="0" w:tplc="6E9CCAA4">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443DAF"/>
    <w:multiLevelType w:val="hybridMultilevel"/>
    <w:tmpl w:val="97D08216"/>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542E380A"/>
    <w:multiLevelType w:val="hybridMultilevel"/>
    <w:tmpl w:val="11EC0FB4"/>
    <w:lvl w:ilvl="0" w:tplc="D286E050">
      <w:start w:val="5"/>
      <w:numFmt w:val="decimal"/>
      <w:lvlText w:val="%1."/>
      <w:lvlJc w:val="left"/>
      <w:pPr>
        <w:ind w:left="1364" w:hanging="360"/>
      </w:pPr>
      <w:rPr>
        <w:rFonts w:hint="default"/>
        <w:b w:val="0"/>
      </w:rPr>
    </w:lvl>
    <w:lvl w:ilvl="1" w:tplc="04020019" w:tentative="1">
      <w:start w:val="1"/>
      <w:numFmt w:val="lowerLetter"/>
      <w:lvlText w:val="%2."/>
      <w:lvlJc w:val="left"/>
      <w:pPr>
        <w:ind w:left="2084" w:hanging="360"/>
      </w:pPr>
    </w:lvl>
    <w:lvl w:ilvl="2" w:tplc="0402001B" w:tentative="1">
      <w:start w:val="1"/>
      <w:numFmt w:val="lowerRoman"/>
      <w:lvlText w:val="%3."/>
      <w:lvlJc w:val="right"/>
      <w:pPr>
        <w:ind w:left="2804" w:hanging="180"/>
      </w:pPr>
    </w:lvl>
    <w:lvl w:ilvl="3" w:tplc="0402000F" w:tentative="1">
      <w:start w:val="1"/>
      <w:numFmt w:val="decimal"/>
      <w:lvlText w:val="%4."/>
      <w:lvlJc w:val="left"/>
      <w:pPr>
        <w:ind w:left="3524" w:hanging="360"/>
      </w:pPr>
    </w:lvl>
    <w:lvl w:ilvl="4" w:tplc="04020019" w:tentative="1">
      <w:start w:val="1"/>
      <w:numFmt w:val="lowerLetter"/>
      <w:lvlText w:val="%5."/>
      <w:lvlJc w:val="left"/>
      <w:pPr>
        <w:ind w:left="4244" w:hanging="360"/>
      </w:pPr>
    </w:lvl>
    <w:lvl w:ilvl="5" w:tplc="0402001B" w:tentative="1">
      <w:start w:val="1"/>
      <w:numFmt w:val="lowerRoman"/>
      <w:lvlText w:val="%6."/>
      <w:lvlJc w:val="right"/>
      <w:pPr>
        <w:ind w:left="4964" w:hanging="180"/>
      </w:pPr>
    </w:lvl>
    <w:lvl w:ilvl="6" w:tplc="0402000F" w:tentative="1">
      <w:start w:val="1"/>
      <w:numFmt w:val="decimal"/>
      <w:lvlText w:val="%7."/>
      <w:lvlJc w:val="left"/>
      <w:pPr>
        <w:ind w:left="5684" w:hanging="360"/>
      </w:pPr>
    </w:lvl>
    <w:lvl w:ilvl="7" w:tplc="04020019" w:tentative="1">
      <w:start w:val="1"/>
      <w:numFmt w:val="lowerLetter"/>
      <w:lvlText w:val="%8."/>
      <w:lvlJc w:val="left"/>
      <w:pPr>
        <w:ind w:left="6404" w:hanging="360"/>
      </w:pPr>
    </w:lvl>
    <w:lvl w:ilvl="8" w:tplc="0402001B" w:tentative="1">
      <w:start w:val="1"/>
      <w:numFmt w:val="lowerRoman"/>
      <w:lvlText w:val="%9."/>
      <w:lvlJc w:val="right"/>
      <w:pPr>
        <w:ind w:left="7124" w:hanging="180"/>
      </w:pPr>
    </w:lvl>
  </w:abstractNum>
  <w:abstractNum w:abstractNumId="52" w15:restartNumberingAfterBreak="0">
    <w:nsid w:val="55CF3BE7"/>
    <w:multiLevelType w:val="hybridMultilevel"/>
    <w:tmpl w:val="89E2235E"/>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53" w15:restartNumberingAfterBreak="0">
    <w:nsid w:val="57AE048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A954F23"/>
    <w:multiLevelType w:val="hybridMultilevel"/>
    <w:tmpl w:val="64D0FF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56" w15:restartNumberingAfterBreak="0">
    <w:nsid w:val="5D5B46A5"/>
    <w:multiLevelType w:val="hybridMultilevel"/>
    <w:tmpl w:val="C26AFE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15:restartNumberingAfterBreak="0">
    <w:nsid w:val="5E9D7369"/>
    <w:multiLevelType w:val="hybridMultilevel"/>
    <w:tmpl w:val="C7721B56"/>
    <w:lvl w:ilvl="0" w:tplc="27F0A7C0">
      <w:start w:val="1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60D4604C"/>
    <w:multiLevelType w:val="hybridMultilevel"/>
    <w:tmpl w:val="B74EC874"/>
    <w:lvl w:ilvl="0" w:tplc="6BEEEDE6">
      <w:start w:val="1"/>
      <w:numFmt w:val="decimal"/>
      <w:lvlText w:val="%1)"/>
      <w:lvlJc w:val="left"/>
      <w:pPr>
        <w:tabs>
          <w:tab w:val="num" w:pos="1495"/>
        </w:tabs>
        <w:ind w:left="1495"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A580C6F"/>
    <w:multiLevelType w:val="hybridMultilevel"/>
    <w:tmpl w:val="B72CA33E"/>
    <w:lvl w:ilvl="0" w:tplc="04020001">
      <w:start w:val="1"/>
      <w:numFmt w:val="bullet"/>
      <w:pStyle w:val="OPACbullet"/>
      <w:lvlText w:val=""/>
      <w:lvlJc w:val="left"/>
      <w:pPr>
        <w:tabs>
          <w:tab w:val="num" w:pos="1134"/>
        </w:tabs>
        <w:ind w:firstLine="851"/>
      </w:pPr>
      <w:rPr>
        <w:rFonts w:ascii="Symbol" w:hAnsi="Symbol" w:hint="default"/>
        <w:color w:val="auto"/>
        <w:sz w:val="20"/>
      </w:rPr>
    </w:lvl>
    <w:lvl w:ilvl="1" w:tplc="04020003">
      <w:start w:val="1"/>
      <w:numFmt w:val="bullet"/>
      <w:lvlText w:val=""/>
      <w:lvlJc w:val="left"/>
      <w:pPr>
        <w:tabs>
          <w:tab w:val="num" w:pos="360"/>
        </w:tabs>
        <w:ind w:left="360" w:hanging="360"/>
      </w:pPr>
      <w:rPr>
        <w:rFonts w:ascii="Symbol" w:hAnsi="Symbol" w:hint="default"/>
        <w:color w:val="auto"/>
        <w:sz w:val="20"/>
      </w:rPr>
    </w:lvl>
    <w:lvl w:ilvl="2" w:tplc="04020005">
      <w:start w:val="1"/>
      <w:numFmt w:val="bullet"/>
      <w:lvlText w:val=""/>
      <w:lvlJc w:val="left"/>
      <w:pPr>
        <w:tabs>
          <w:tab w:val="num" w:pos="1080"/>
        </w:tabs>
        <w:ind w:left="1080" w:hanging="360"/>
      </w:pPr>
      <w:rPr>
        <w:rFonts w:ascii="Wingdings" w:hAnsi="Wingdings" w:hint="default"/>
      </w:rPr>
    </w:lvl>
    <w:lvl w:ilvl="3" w:tplc="04020001">
      <w:start w:val="1"/>
      <w:numFmt w:val="bullet"/>
      <w:lvlText w:val=""/>
      <w:lvlJc w:val="left"/>
      <w:pPr>
        <w:tabs>
          <w:tab w:val="num" w:pos="1797"/>
        </w:tabs>
        <w:ind w:left="1797" w:hanging="360"/>
      </w:pPr>
      <w:rPr>
        <w:rFonts w:ascii="Symbol" w:hAnsi="Symbol" w:hint="default"/>
        <w:color w:val="auto"/>
        <w:sz w:val="20"/>
      </w:rPr>
    </w:lvl>
    <w:lvl w:ilvl="4" w:tplc="04020003">
      <w:start w:val="1"/>
      <w:numFmt w:val="bullet"/>
      <w:lvlText w:val="o"/>
      <w:lvlJc w:val="left"/>
      <w:pPr>
        <w:tabs>
          <w:tab w:val="num" w:pos="2520"/>
        </w:tabs>
        <w:ind w:left="2520" w:hanging="360"/>
      </w:pPr>
      <w:rPr>
        <w:rFonts w:ascii="Courier New" w:hAnsi="Courier New" w:hint="default"/>
      </w:rPr>
    </w:lvl>
    <w:lvl w:ilvl="5" w:tplc="04020005">
      <w:numFmt w:val="bullet"/>
      <w:lvlText w:val="-"/>
      <w:lvlJc w:val="left"/>
      <w:pPr>
        <w:tabs>
          <w:tab w:val="num" w:pos="3435"/>
        </w:tabs>
        <w:ind w:left="3435" w:hanging="555"/>
      </w:pPr>
      <w:rPr>
        <w:rFonts w:ascii="Times New Roman" w:eastAsia="Times New Roman" w:hAnsi="Times New Roman"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60" w15:restartNumberingAfterBreak="0">
    <w:nsid w:val="70251CD3"/>
    <w:multiLevelType w:val="hybridMultilevel"/>
    <w:tmpl w:val="0D6AF278"/>
    <w:lvl w:ilvl="0" w:tplc="7C94D174">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1" w15:restartNumberingAfterBreak="0">
    <w:nsid w:val="70831CB9"/>
    <w:multiLevelType w:val="hybridMultilevel"/>
    <w:tmpl w:val="1FDCAB16"/>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6C7808"/>
    <w:multiLevelType w:val="multilevel"/>
    <w:tmpl w:val="C36EF66A"/>
    <w:styleLink w:val="1111111"/>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i w:val="0"/>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782027BE"/>
    <w:multiLevelType w:val="hybridMultilevel"/>
    <w:tmpl w:val="A9B05A8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64" w15:restartNumberingAfterBreak="0">
    <w:nsid w:val="7D1E4EA1"/>
    <w:multiLevelType w:val="hybridMultilevel"/>
    <w:tmpl w:val="81785FBE"/>
    <w:lvl w:ilvl="0" w:tplc="B7385E5E">
      <w:start w:val="1"/>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245954"/>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58"/>
  </w:num>
  <w:num w:numId="3">
    <w:abstractNumId w:val="41"/>
  </w:num>
  <w:num w:numId="4">
    <w:abstractNumId w:val="8"/>
  </w:num>
  <w:num w:numId="5">
    <w:abstractNumId w:val="30"/>
  </w:num>
  <w:num w:numId="6">
    <w:abstractNumId w:val="49"/>
  </w:num>
  <w:num w:numId="7">
    <w:abstractNumId w:val="33"/>
  </w:num>
  <w:num w:numId="8">
    <w:abstractNumId w:val="28"/>
  </w:num>
  <w:num w:numId="9">
    <w:abstractNumId w:val="11"/>
  </w:num>
  <w:num w:numId="10">
    <w:abstractNumId w:val="62"/>
    <w:lvlOverride w:ilvl="0">
      <w:lvl w:ilvl="0">
        <w:start w:val="2"/>
        <w:numFmt w:val="decimal"/>
        <w:lvlText w:val="%1."/>
        <w:lvlJc w:val="left"/>
        <w:pPr>
          <w:ind w:left="540" w:hanging="360"/>
        </w:pPr>
        <w:rPr>
          <w:rFonts w:cs="Times New Roman" w:hint="default"/>
        </w:rPr>
      </w:lvl>
    </w:lvlOverride>
    <w:lvlOverride w:ilvl="1">
      <w:lvl w:ilvl="1">
        <w:start w:val="1"/>
        <w:numFmt w:val="decimal"/>
        <w:lvlText w:val="%1.%2."/>
        <w:lvlJc w:val="left"/>
        <w:pPr>
          <w:ind w:left="792" w:hanging="432"/>
        </w:pPr>
        <w:rPr>
          <w:rFonts w:cs="Times New Roman" w:hint="default"/>
          <w:i w:val="0"/>
        </w:rPr>
      </w:lvl>
    </w:lvlOverride>
    <w:lvlOverride w:ilvl="2">
      <w:lvl w:ilvl="2">
        <w:start w:val="1"/>
        <w:numFmt w:val="decimal"/>
        <w:lvlText w:val="%1.%2.%3."/>
        <w:lvlJc w:val="left"/>
        <w:pPr>
          <w:ind w:left="774" w:hanging="504"/>
        </w:pPr>
        <w:rPr>
          <w:rFonts w:cs="Times New Roman" w:hint="default"/>
          <w:b/>
          <w:i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11">
    <w:abstractNumId w:val="19"/>
  </w:num>
  <w:num w:numId="12">
    <w:abstractNumId w:val="47"/>
  </w:num>
  <w:num w:numId="13">
    <w:abstractNumId w:val="20"/>
  </w:num>
  <w:num w:numId="14">
    <w:abstractNumId w:val="48"/>
  </w:num>
  <w:num w:numId="15">
    <w:abstractNumId w:val="0"/>
  </w:num>
  <w:num w:numId="16">
    <w:abstractNumId w:val="26"/>
  </w:num>
  <w:num w:numId="17">
    <w:abstractNumId w:val="59"/>
  </w:num>
  <w:num w:numId="18">
    <w:abstractNumId w:val="55"/>
  </w:num>
  <w:num w:numId="19">
    <w:abstractNumId w:val="45"/>
  </w:num>
  <w:num w:numId="20">
    <w:abstractNumId w:val="43"/>
  </w:num>
  <w:num w:numId="21">
    <w:abstractNumId w:val="6"/>
  </w:num>
  <w:num w:numId="22">
    <w:abstractNumId w:val="38"/>
  </w:num>
  <w:num w:numId="23">
    <w:abstractNumId w:val="36"/>
  </w:num>
  <w:num w:numId="24">
    <w:abstractNumId w:val="42"/>
  </w:num>
  <w:num w:numId="25">
    <w:abstractNumId w:val="64"/>
  </w:num>
  <w:num w:numId="26">
    <w:abstractNumId w:val="52"/>
  </w:num>
  <w:num w:numId="27">
    <w:abstractNumId w:val="3"/>
  </w:num>
  <w:num w:numId="28">
    <w:abstractNumId w:val="14"/>
  </w:num>
  <w:num w:numId="29">
    <w:abstractNumId w:val="18"/>
  </w:num>
  <w:num w:numId="30">
    <w:abstractNumId w:val="22"/>
  </w:num>
  <w:num w:numId="31">
    <w:abstractNumId w:val="60"/>
  </w:num>
  <w:num w:numId="32">
    <w:abstractNumId w:val="29"/>
  </w:num>
  <w:num w:numId="33">
    <w:abstractNumId w:val="15"/>
  </w:num>
  <w:num w:numId="34">
    <w:abstractNumId w:val="46"/>
  </w:num>
  <w:num w:numId="35">
    <w:abstractNumId w:val="13"/>
  </w:num>
  <w:num w:numId="36">
    <w:abstractNumId w:val="12"/>
  </w:num>
  <w:num w:numId="37">
    <w:abstractNumId w:val="24"/>
  </w:num>
  <w:num w:numId="38">
    <w:abstractNumId w:val="23"/>
  </w:num>
  <w:num w:numId="39">
    <w:abstractNumId w:val="51"/>
  </w:num>
  <w:num w:numId="40">
    <w:abstractNumId w:val="39"/>
  </w:num>
  <w:num w:numId="41">
    <w:abstractNumId w:val="4"/>
  </w:num>
  <w:num w:numId="42">
    <w:abstractNumId w:val="50"/>
  </w:num>
  <w:num w:numId="43">
    <w:abstractNumId w:val="57"/>
  </w:num>
  <w:num w:numId="44">
    <w:abstractNumId w:val="27"/>
  </w:num>
  <w:num w:numId="45">
    <w:abstractNumId w:val="9"/>
  </w:num>
  <w:num w:numId="46">
    <w:abstractNumId w:val="40"/>
  </w:num>
  <w:num w:numId="47">
    <w:abstractNumId w:val="65"/>
  </w:num>
  <w:num w:numId="48">
    <w:abstractNumId w:val="25"/>
  </w:num>
  <w:num w:numId="49">
    <w:abstractNumId w:val="44"/>
  </w:num>
  <w:num w:numId="50">
    <w:abstractNumId w:val="17"/>
  </w:num>
  <w:num w:numId="51">
    <w:abstractNumId w:val="5"/>
  </w:num>
  <w:num w:numId="52">
    <w:abstractNumId w:val="35"/>
  </w:num>
  <w:num w:numId="53">
    <w:abstractNumId w:val="56"/>
  </w:num>
  <w:num w:numId="54">
    <w:abstractNumId w:val="63"/>
  </w:num>
  <w:num w:numId="55">
    <w:abstractNumId w:val="54"/>
  </w:num>
  <w:num w:numId="56">
    <w:abstractNumId w:val="1"/>
  </w:num>
  <w:num w:numId="57">
    <w:abstractNumId w:val="61"/>
  </w:num>
  <w:num w:numId="58">
    <w:abstractNumId w:val="7"/>
  </w:num>
  <w:num w:numId="59">
    <w:abstractNumId w:val="10"/>
  </w:num>
  <w:num w:numId="60">
    <w:abstractNumId w:val="32"/>
  </w:num>
  <w:num w:numId="61">
    <w:abstractNumId w:val="21"/>
  </w:num>
  <w:num w:numId="62">
    <w:abstractNumId w:val="31"/>
  </w:num>
  <w:num w:numId="63">
    <w:abstractNumId w:val="53"/>
  </w:num>
  <w:num w:numId="64">
    <w:abstractNumId w:val="37"/>
  </w:num>
  <w:num w:numId="65">
    <w:abstractNumId w:val="16"/>
  </w:num>
  <w:num w:numId="66">
    <w:abstractNumId w:val="62"/>
  </w:num>
  <w:num w:numId="67">
    <w:abstractNumId w:val="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C0B"/>
    <w:rsid w:val="000265B3"/>
    <w:rsid w:val="00033395"/>
    <w:rsid w:val="000F662E"/>
    <w:rsid w:val="00223C0B"/>
    <w:rsid w:val="0026614F"/>
    <w:rsid w:val="00267EED"/>
    <w:rsid w:val="00296CD6"/>
    <w:rsid w:val="002B5DF0"/>
    <w:rsid w:val="002F0F83"/>
    <w:rsid w:val="0034382F"/>
    <w:rsid w:val="00355E66"/>
    <w:rsid w:val="00396D84"/>
    <w:rsid w:val="003E746D"/>
    <w:rsid w:val="005336C4"/>
    <w:rsid w:val="0055481C"/>
    <w:rsid w:val="00573339"/>
    <w:rsid w:val="005C66FB"/>
    <w:rsid w:val="00624C4E"/>
    <w:rsid w:val="00673276"/>
    <w:rsid w:val="00704929"/>
    <w:rsid w:val="00706F59"/>
    <w:rsid w:val="007E6617"/>
    <w:rsid w:val="00841887"/>
    <w:rsid w:val="00851234"/>
    <w:rsid w:val="0087090A"/>
    <w:rsid w:val="0096444A"/>
    <w:rsid w:val="00A15DC6"/>
    <w:rsid w:val="00A42BAF"/>
    <w:rsid w:val="00A708AC"/>
    <w:rsid w:val="00AB298B"/>
    <w:rsid w:val="00B06CA5"/>
    <w:rsid w:val="00B16FB7"/>
    <w:rsid w:val="00BC1E8A"/>
    <w:rsid w:val="00BD4173"/>
    <w:rsid w:val="00C22F78"/>
    <w:rsid w:val="00C407DD"/>
    <w:rsid w:val="00D5640A"/>
    <w:rsid w:val="00DC62A7"/>
    <w:rsid w:val="00FB1E95"/>
    <w:rsid w:val="00FB5E6F"/>
    <w:rsid w:val="00FD1A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F67B"/>
  <w15:chartTrackingRefBased/>
  <w15:docId w15:val="{55129E18-1BD8-4340-B92B-5E285D62F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23C0B"/>
    <w:pPr>
      <w:keepNext/>
      <w:spacing w:before="240" w:after="60" w:line="240" w:lineRule="auto"/>
      <w:ind w:firstLine="851"/>
      <w:jc w:val="both"/>
      <w:outlineLvl w:val="0"/>
    </w:pPr>
    <w:rPr>
      <w:rFonts w:ascii="Cambria" w:eastAsia="Times New Roman" w:hAnsi="Cambria" w:cs="Times New Roman"/>
      <w:b/>
      <w:bCs/>
      <w:kern w:val="32"/>
      <w:sz w:val="32"/>
      <w:szCs w:val="32"/>
      <w:lang w:eastAsia="pl-PL"/>
    </w:rPr>
  </w:style>
  <w:style w:type="paragraph" w:styleId="Heading2">
    <w:name w:val="heading 2"/>
    <w:aliases w:val="Heading 2 Char1,Heading 2 Char Char"/>
    <w:basedOn w:val="Normal"/>
    <w:next w:val="Normal"/>
    <w:link w:val="Heading2Char"/>
    <w:uiPriority w:val="9"/>
    <w:qFormat/>
    <w:rsid w:val="00223C0B"/>
    <w:pPr>
      <w:keepNext/>
      <w:widowControl w:val="0"/>
      <w:spacing w:after="120" w:line="240" w:lineRule="auto"/>
      <w:ind w:firstLine="851"/>
      <w:jc w:val="both"/>
      <w:outlineLvl w:val="1"/>
    </w:pPr>
    <w:rPr>
      <w:rFonts w:ascii="Times New Roman" w:eastAsia="Times New Roman" w:hAnsi="Times New Roman" w:cs="Times New Roman"/>
      <w:b/>
      <w:sz w:val="24"/>
      <w:szCs w:val="20"/>
      <w:lang w:eastAsia="pl-PL"/>
    </w:rPr>
  </w:style>
  <w:style w:type="paragraph" w:styleId="Heading3">
    <w:name w:val="heading 3"/>
    <w:aliases w:val="Heading 2 Char Char + Bookman Old Style,Gris - 80 %,Gauche :  2,97 ...,Címsor 3 Char"/>
    <w:basedOn w:val="Normal"/>
    <w:next w:val="Normal"/>
    <w:link w:val="Heading3Char2"/>
    <w:uiPriority w:val="9"/>
    <w:unhideWhenUsed/>
    <w:qFormat/>
    <w:rsid w:val="00223C0B"/>
    <w:pPr>
      <w:keepNext/>
      <w:keepLines/>
      <w:spacing w:before="200" w:after="0" w:line="240" w:lineRule="auto"/>
      <w:ind w:firstLine="851"/>
      <w:jc w:val="both"/>
      <w:outlineLvl w:val="2"/>
    </w:pPr>
    <w:rPr>
      <w:rFonts w:ascii="Cambria" w:eastAsia="Times New Roman" w:hAnsi="Cambria" w:cs="Times New Roman"/>
      <w:b/>
      <w:bCs/>
      <w:color w:val="4F81BD"/>
      <w:sz w:val="24"/>
      <w:szCs w:val="20"/>
      <w:lang w:eastAsia="pl-PL"/>
    </w:rPr>
  </w:style>
  <w:style w:type="paragraph" w:styleId="Heading4">
    <w:name w:val="heading 4"/>
    <w:basedOn w:val="Normal"/>
    <w:next w:val="Normal"/>
    <w:link w:val="Heading4Char"/>
    <w:uiPriority w:val="9"/>
    <w:unhideWhenUsed/>
    <w:qFormat/>
    <w:rsid w:val="00223C0B"/>
    <w:pPr>
      <w:keepNext/>
      <w:keepLines/>
      <w:spacing w:before="200" w:after="0" w:line="240" w:lineRule="auto"/>
      <w:ind w:firstLine="851"/>
      <w:jc w:val="both"/>
      <w:outlineLvl w:val="3"/>
    </w:pPr>
    <w:rPr>
      <w:rFonts w:ascii="Cambria" w:eastAsia="Times New Roman" w:hAnsi="Cambria" w:cs="Times New Roman"/>
      <w:b/>
      <w:bCs/>
      <w:i/>
      <w:iCs/>
      <w:color w:val="4F81BD"/>
      <w:sz w:val="24"/>
      <w:szCs w:val="20"/>
      <w:lang w:eastAsia="pl-PL"/>
    </w:rPr>
  </w:style>
  <w:style w:type="paragraph" w:styleId="Heading5">
    <w:name w:val="heading 5"/>
    <w:basedOn w:val="Normal"/>
    <w:next w:val="Normal"/>
    <w:link w:val="Heading5Char"/>
    <w:uiPriority w:val="9"/>
    <w:qFormat/>
    <w:rsid w:val="00223C0B"/>
    <w:pPr>
      <w:keepNext/>
      <w:spacing w:after="0" w:line="240" w:lineRule="auto"/>
      <w:ind w:firstLine="851"/>
      <w:jc w:val="both"/>
      <w:outlineLvl w:val="4"/>
    </w:pPr>
    <w:rPr>
      <w:rFonts w:ascii="Times New Roman" w:eastAsia="Times New Roman" w:hAnsi="Times New Roman" w:cs="Times New Roman"/>
      <w:b/>
      <w:sz w:val="24"/>
      <w:szCs w:val="20"/>
      <w:lang w:eastAsia="pl-PL"/>
    </w:rPr>
  </w:style>
  <w:style w:type="paragraph" w:styleId="Heading6">
    <w:name w:val="heading 6"/>
    <w:basedOn w:val="Normal"/>
    <w:next w:val="Normal"/>
    <w:link w:val="Heading6Char"/>
    <w:uiPriority w:val="9"/>
    <w:qFormat/>
    <w:rsid w:val="00223C0B"/>
    <w:pPr>
      <w:keepNext/>
      <w:widowControl w:val="0"/>
      <w:numPr>
        <w:ilvl w:val="5"/>
        <w:numId w:val="12"/>
      </w:numPr>
      <w:spacing w:after="0" w:line="254" w:lineRule="exact"/>
      <w:jc w:val="both"/>
      <w:outlineLvl w:val="5"/>
    </w:pPr>
    <w:rPr>
      <w:rFonts w:ascii="Times New Roman" w:eastAsia="Times New Roman" w:hAnsi="Times New Roman" w:cs="Times New Roman"/>
      <w:b/>
      <w:smallCaps/>
      <w:color w:val="000000"/>
      <w:spacing w:val="-7"/>
      <w:sz w:val="24"/>
      <w:szCs w:val="20"/>
      <w:lang w:eastAsia="pl-PL"/>
    </w:rPr>
  </w:style>
  <w:style w:type="paragraph" w:styleId="Heading7">
    <w:name w:val="heading 7"/>
    <w:basedOn w:val="Normal"/>
    <w:next w:val="Normal"/>
    <w:link w:val="Heading7Char"/>
    <w:uiPriority w:val="9"/>
    <w:qFormat/>
    <w:rsid w:val="00223C0B"/>
    <w:pPr>
      <w:keepNext/>
      <w:widowControl w:val="0"/>
      <w:numPr>
        <w:ilvl w:val="6"/>
        <w:numId w:val="12"/>
      </w:numPr>
      <w:spacing w:after="0" w:line="254" w:lineRule="exact"/>
      <w:jc w:val="both"/>
      <w:outlineLvl w:val="6"/>
    </w:pPr>
    <w:rPr>
      <w:rFonts w:ascii="Times New Roman" w:eastAsia="Times New Roman" w:hAnsi="Times New Roman" w:cs="Times New Roman"/>
      <w:color w:val="000000"/>
      <w:spacing w:val="-4"/>
      <w:sz w:val="24"/>
      <w:szCs w:val="20"/>
      <w:lang w:eastAsia="pl-PL"/>
    </w:rPr>
  </w:style>
  <w:style w:type="paragraph" w:styleId="Heading8">
    <w:name w:val="heading 8"/>
    <w:basedOn w:val="Normal"/>
    <w:next w:val="Normal"/>
    <w:link w:val="Heading8Char"/>
    <w:uiPriority w:val="9"/>
    <w:qFormat/>
    <w:rsid w:val="00223C0B"/>
    <w:pPr>
      <w:keepNext/>
      <w:numPr>
        <w:ilvl w:val="7"/>
        <w:numId w:val="12"/>
      </w:numPr>
      <w:spacing w:after="0" w:line="240" w:lineRule="auto"/>
      <w:jc w:val="both"/>
      <w:outlineLvl w:val="7"/>
    </w:pPr>
    <w:rPr>
      <w:rFonts w:ascii="Times New Roman" w:eastAsia="Times New Roman" w:hAnsi="Times New Roman" w:cs="Times New Roman"/>
      <w:b/>
      <w:sz w:val="24"/>
      <w:szCs w:val="20"/>
      <w:lang w:eastAsia="pl-PL"/>
    </w:rPr>
  </w:style>
  <w:style w:type="paragraph" w:styleId="Heading9">
    <w:name w:val="heading 9"/>
    <w:basedOn w:val="Normal"/>
    <w:next w:val="Normal"/>
    <w:link w:val="Heading9Char"/>
    <w:uiPriority w:val="9"/>
    <w:qFormat/>
    <w:rsid w:val="00223C0B"/>
    <w:pPr>
      <w:keepNext/>
      <w:widowControl w:val="0"/>
      <w:numPr>
        <w:ilvl w:val="8"/>
        <w:numId w:val="12"/>
      </w:numPr>
      <w:spacing w:after="0" w:line="254" w:lineRule="exact"/>
      <w:jc w:val="both"/>
      <w:outlineLvl w:val="8"/>
    </w:pPr>
    <w:rPr>
      <w:rFonts w:ascii="Times New Roman" w:eastAsia="Times New Roman" w:hAnsi="Times New Roman" w:cs="Times New Roman"/>
      <w:b/>
      <w:color w:val="000000"/>
      <w:spacing w:val="-5"/>
      <w:sz w:val="23"/>
      <w:szCs w:val="20"/>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C0B"/>
    <w:rPr>
      <w:rFonts w:ascii="Cambria" w:eastAsia="Times New Roman" w:hAnsi="Cambria" w:cs="Times New Roman"/>
      <w:b/>
      <w:bCs/>
      <w:kern w:val="32"/>
      <w:sz w:val="32"/>
      <w:szCs w:val="32"/>
      <w:lang w:eastAsia="pl-PL"/>
    </w:rPr>
  </w:style>
  <w:style w:type="character" w:customStyle="1" w:styleId="Heading2Char">
    <w:name w:val="Heading 2 Char"/>
    <w:aliases w:val="Heading 2 Char1 Char,Heading 2 Char Char Char"/>
    <w:basedOn w:val="DefaultParagraphFont"/>
    <w:link w:val="Heading2"/>
    <w:uiPriority w:val="9"/>
    <w:rsid w:val="00223C0B"/>
    <w:rPr>
      <w:rFonts w:ascii="Times New Roman" w:eastAsia="Times New Roman" w:hAnsi="Times New Roman" w:cs="Times New Roman"/>
      <w:b/>
      <w:sz w:val="24"/>
      <w:szCs w:val="20"/>
      <w:lang w:eastAsia="pl-PL"/>
    </w:rPr>
  </w:style>
  <w:style w:type="character" w:customStyle="1" w:styleId="Heading3Char">
    <w:name w:val="Heading 3 Char"/>
    <w:aliases w:val="Heading 2 Char Char + Bookman Old Style Char,Gris - 80 % Char,Gauche :  2 Char,97 ... Char,Címsor 3 Char Char"/>
    <w:basedOn w:val="DefaultParagraphFont"/>
    <w:uiPriority w:val="9"/>
    <w:semiHidden/>
    <w:rsid w:val="00223C0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23C0B"/>
    <w:rPr>
      <w:rFonts w:ascii="Cambria" w:eastAsia="Times New Roman" w:hAnsi="Cambria" w:cs="Times New Roman"/>
      <w:b/>
      <w:bCs/>
      <w:i/>
      <w:iCs/>
      <w:color w:val="4F81BD"/>
      <w:sz w:val="24"/>
      <w:szCs w:val="20"/>
      <w:lang w:eastAsia="pl-PL"/>
    </w:rPr>
  </w:style>
  <w:style w:type="character" w:customStyle="1" w:styleId="Heading5Char">
    <w:name w:val="Heading 5 Char"/>
    <w:basedOn w:val="DefaultParagraphFont"/>
    <w:link w:val="Heading5"/>
    <w:uiPriority w:val="9"/>
    <w:rsid w:val="00223C0B"/>
    <w:rPr>
      <w:rFonts w:ascii="Times New Roman" w:eastAsia="Times New Roman" w:hAnsi="Times New Roman" w:cs="Times New Roman"/>
      <w:b/>
      <w:sz w:val="24"/>
      <w:szCs w:val="20"/>
      <w:lang w:eastAsia="pl-PL"/>
    </w:rPr>
  </w:style>
  <w:style w:type="character" w:customStyle="1" w:styleId="Heading6Char">
    <w:name w:val="Heading 6 Char"/>
    <w:basedOn w:val="DefaultParagraphFont"/>
    <w:link w:val="Heading6"/>
    <w:uiPriority w:val="9"/>
    <w:rsid w:val="00223C0B"/>
    <w:rPr>
      <w:rFonts w:ascii="Times New Roman" w:eastAsia="Times New Roman" w:hAnsi="Times New Roman" w:cs="Times New Roman"/>
      <w:b/>
      <w:smallCaps/>
      <w:color w:val="000000"/>
      <w:spacing w:val="-7"/>
      <w:sz w:val="24"/>
      <w:szCs w:val="20"/>
      <w:lang w:eastAsia="pl-PL"/>
    </w:rPr>
  </w:style>
  <w:style w:type="character" w:customStyle="1" w:styleId="Heading7Char">
    <w:name w:val="Heading 7 Char"/>
    <w:basedOn w:val="DefaultParagraphFont"/>
    <w:link w:val="Heading7"/>
    <w:uiPriority w:val="9"/>
    <w:rsid w:val="00223C0B"/>
    <w:rPr>
      <w:rFonts w:ascii="Times New Roman" w:eastAsia="Times New Roman" w:hAnsi="Times New Roman" w:cs="Times New Roman"/>
      <w:color w:val="000000"/>
      <w:spacing w:val="-4"/>
      <w:sz w:val="24"/>
      <w:szCs w:val="20"/>
      <w:lang w:eastAsia="pl-PL"/>
    </w:rPr>
  </w:style>
  <w:style w:type="character" w:customStyle="1" w:styleId="Heading8Char">
    <w:name w:val="Heading 8 Char"/>
    <w:basedOn w:val="DefaultParagraphFont"/>
    <w:link w:val="Heading8"/>
    <w:uiPriority w:val="9"/>
    <w:rsid w:val="00223C0B"/>
    <w:rPr>
      <w:rFonts w:ascii="Times New Roman" w:eastAsia="Times New Roman" w:hAnsi="Times New Roman" w:cs="Times New Roman"/>
      <w:b/>
      <w:sz w:val="24"/>
      <w:szCs w:val="20"/>
      <w:lang w:eastAsia="pl-PL"/>
    </w:rPr>
  </w:style>
  <w:style w:type="character" w:customStyle="1" w:styleId="Heading9Char">
    <w:name w:val="Heading 9 Char"/>
    <w:basedOn w:val="DefaultParagraphFont"/>
    <w:link w:val="Heading9"/>
    <w:uiPriority w:val="9"/>
    <w:rsid w:val="00223C0B"/>
    <w:rPr>
      <w:rFonts w:ascii="Times New Roman" w:eastAsia="Times New Roman" w:hAnsi="Times New Roman" w:cs="Times New Roman"/>
      <w:b/>
      <w:color w:val="000000"/>
      <w:spacing w:val="-5"/>
      <w:sz w:val="23"/>
      <w:szCs w:val="20"/>
      <w:lang w:eastAsia="pl-PL"/>
    </w:rPr>
  </w:style>
  <w:style w:type="numbering" w:customStyle="1" w:styleId="NoList1">
    <w:name w:val="No List1"/>
    <w:next w:val="NoList"/>
    <w:uiPriority w:val="99"/>
    <w:semiHidden/>
    <w:unhideWhenUsed/>
    <w:rsid w:val="00223C0B"/>
  </w:style>
  <w:style w:type="paragraph" w:styleId="ListParagraph">
    <w:name w:val="List Paragraph"/>
    <w:basedOn w:val="Normal"/>
    <w:link w:val="ListParagraphChar"/>
    <w:uiPriority w:val="34"/>
    <w:qFormat/>
    <w:rsid w:val="00223C0B"/>
    <w:pPr>
      <w:ind w:left="720"/>
      <w:contextualSpacing/>
    </w:pPr>
  </w:style>
  <w:style w:type="numbering" w:customStyle="1" w:styleId="NoList11">
    <w:name w:val="No List11"/>
    <w:next w:val="NoList"/>
    <w:uiPriority w:val="99"/>
    <w:semiHidden/>
    <w:unhideWhenUsed/>
    <w:rsid w:val="00223C0B"/>
  </w:style>
  <w:style w:type="paragraph" w:customStyle="1" w:styleId="CharCharChar1CharCharChar">
    <w:name w:val="Char Char Char1 Char Char Char"/>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Normal1">
    <w:name w:val="Normal1"/>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Default">
    <w:name w:val="Default"/>
    <w:rsid w:val="00223C0B"/>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bg-BG"/>
    </w:rPr>
  </w:style>
  <w:style w:type="paragraph" w:customStyle="1" w:styleId="CM1">
    <w:name w:val="CM1"/>
    <w:basedOn w:val="Default"/>
    <w:next w:val="Default"/>
    <w:uiPriority w:val="99"/>
    <w:rsid w:val="00223C0B"/>
    <w:rPr>
      <w:rFonts w:ascii="EUAlbertina" w:hAnsi="EUAlbertina"/>
      <w:color w:val="auto"/>
    </w:rPr>
  </w:style>
  <w:style w:type="paragraph" w:customStyle="1" w:styleId="CM3">
    <w:name w:val="CM3"/>
    <w:basedOn w:val="Default"/>
    <w:next w:val="Default"/>
    <w:uiPriority w:val="99"/>
    <w:rsid w:val="00223C0B"/>
    <w:rPr>
      <w:rFonts w:ascii="EUAlbertina" w:hAnsi="EUAlbertina"/>
      <w:color w:val="auto"/>
    </w:rPr>
  </w:style>
  <w:style w:type="paragraph" w:customStyle="1" w:styleId="CM4">
    <w:name w:val="CM4"/>
    <w:basedOn w:val="Default"/>
    <w:next w:val="Default"/>
    <w:uiPriority w:val="99"/>
    <w:rsid w:val="00223C0B"/>
    <w:rPr>
      <w:rFonts w:ascii="EUAlbertina" w:hAnsi="EUAlbertina"/>
      <w:color w:val="auto"/>
    </w:rPr>
  </w:style>
  <w:style w:type="table" w:styleId="TableGrid">
    <w:name w:val="Table Grid"/>
    <w:basedOn w:val="TableNormal"/>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23C0B"/>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iPriority w:val="99"/>
    <w:unhideWhenUsed/>
    <w:qFormat/>
    <w:rsid w:val="00223C0B"/>
    <w:pPr>
      <w:spacing w:after="0" w:line="240" w:lineRule="auto"/>
      <w:ind w:left="720" w:hanging="720"/>
      <w:jc w:val="both"/>
    </w:pPr>
    <w:rPr>
      <w:rFonts w:ascii="Times New Roman" w:eastAsia="Times New Roman" w:hAnsi="Times New Roman" w:cs="Times New Roman"/>
      <w:sz w:val="24"/>
      <w:szCs w:val="20"/>
      <w:lang w:val="en-GB"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223C0B"/>
    <w:rPr>
      <w:rFonts w:ascii="Times New Roman" w:eastAsia="Times New Roman" w:hAnsi="Times New Roman" w:cs="Times New Roman"/>
      <w:sz w:val="24"/>
      <w:szCs w:val="20"/>
      <w:lang w:val="en-GB"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 number"/>
    <w:link w:val="SUPERSChar"/>
    <w:uiPriority w:val="99"/>
    <w:unhideWhenUsed/>
    <w:rsid w:val="00223C0B"/>
    <w:rPr>
      <w:vertAlign w:val="superscript"/>
    </w:rPr>
  </w:style>
  <w:style w:type="paragraph" w:styleId="BalloonText">
    <w:name w:val="Balloon Text"/>
    <w:basedOn w:val="Normal"/>
    <w:link w:val="BalloonTextChar"/>
    <w:uiPriority w:val="99"/>
    <w:rsid w:val="00223C0B"/>
    <w:pPr>
      <w:spacing w:after="0" w:line="240" w:lineRule="auto"/>
      <w:ind w:firstLine="851"/>
      <w:jc w:val="both"/>
    </w:pPr>
    <w:rPr>
      <w:rFonts w:ascii="Tahoma" w:eastAsia="Times New Roman" w:hAnsi="Tahoma" w:cs="Tahoma"/>
      <w:sz w:val="16"/>
      <w:szCs w:val="16"/>
      <w:lang w:eastAsia="pl-PL"/>
    </w:rPr>
  </w:style>
  <w:style w:type="character" w:customStyle="1" w:styleId="BalloonTextChar">
    <w:name w:val="Balloon Text Char"/>
    <w:basedOn w:val="DefaultParagraphFont"/>
    <w:link w:val="BalloonText"/>
    <w:uiPriority w:val="99"/>
    <w:rsid w:val="00223C0B"/>
    <w:rPr>
      <w:rFonts w:ascii="Tahoma" w:eastAsia="Times New Roman" w:hAnsi="Tahoma" w:cs="Tahoma"/>
      <w:sz w:val="16"/>
      <w:szCs w:val="16"/>
      <w:lang w:eastAsia="pl-PL"/>
    </w:rPr>
  </w:style>
  <w:style w:type="paragraph" w:styleId="Header">
    <w:name w:val="header"/>
    <w:aliases w:val="(17) EPR Header"/>
    <w:basedOn w:val="Normal"/>
    <w:link w:val="HeaderChar"/>
    <w:uiPriority w:val="99"/>
    <w:rsid w:val="00223C0B"/>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HeaderChar">
    <w:name w:val="Header Char"/>
    <w:aliases w:val="(17) EPR Header Char"/>
    <w:basedOn w:val="DefaultParagraphFont"/>
    <w:link w:val="Header"/>
    <w:uiPriority w:val="99"/>
    <w:rsid w:val="00223C0B"/>
    <w:rPr>
      <w:rFonts w:ascii="Times New Roman" w:eastAsia="Times New Roman" w:hAnsi="Times New Roman" w:cs="Times New Roman"/>
      <w:sz w:val="24"/>
      <w:szCs w:val="20"/>
      <w:lang w:eastAsia="pl-PL"/>
    </w:rPr>
  </w:style>
  <w:style w:type="paragraph" w:styleId="Footer">
    <w:name w:val="footer"/>
    <w:basedOn w:val="Normal"/>
    <w:link w:val="FooterChar"/>
    <w:uiPriority w:val="99"/>
    <w:rsid w:val="00223C0B"/>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FooterChar">
    <w:name w:val="Footer Char"/>
    <w:basedOn w:val="DefaultParagraphFont"/>
    <w:link w:val="Footer"/>
    <w:uiPriority w:val="99"/>
    <w:rsid w:val="00223C0B"/>
    <w:rPr>
      <w:rFonts w:ascii="Times New Roman" w:eastAsia="Times New Roman" w:hAnsi="Times New Roman" w:cs="Times New Roman"/>
      <w:sz w:val="24"/>
      <w:szCs w:val="20"/>
      <w:lang w:eastAsia="pl-PL"/>
    </w:rPr>
  </w:style>
  <w:style w:type="paragraph" w:styleId="BodyText">
    <w:name w:val="Body Text"/>
    <w:basedOn w:val="Normal"/>
    <w:link w:val="BodyTextChar"/>
    <w:uiPriority w:val="99"/>
    <w:unhideWhenUsed/>
    <w:rsid w:val="00223C0B"/>
    <w:pPr>
      <w:spacing w:after="0" w:line="240" w:lineRule="auto"/>
      <w:ind w:firstLine="851"/>
      <w:jc w:val="both"/>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99"/>
    <w:rsid w:val="00223C0B"/>
    <w:rPr>
      <w:rFonts w:ascii="Times New Roman" w:eastAsia="Times New Roman" w:hAnsi="Times New Roman" w:cs="Times New Roman"/>
      <w:b/>
      <w:bCs/>
      <w:sz w:val="24"/>
      <w:szCs w:val="24"/>
    </w:rPr>
  </w:style>
  <w:style w:type="paragraph" w:styleId="Title">
    <w:name w:val="Title"/>
    <w:basedOn w:val="Normal"/>
    <w:next w:val="Normal"/>
    <w:link w:val="TitleChar"/>
    <w:uiPriority w:val="10"/>
    <w:qFormat/>
    <w:rsid w:val="00223C0B"/>
    <w:pPr>
      <w:spacing w:before="240" w:after="60" w:line="240" w:lineRule="auto"/>
      <w:ind w:firstLine="851"/>
      <w:jc w:val="both"/>
      <w:outlineLvl w:val="0"/>
    </w:pPr>
    <w:rPr>
      <w:rFonts w:ascii="Cambria" w:eastAsia="Times New Roman" w:hAnsi="Cambria" w:cs="Times New Roman"/>
      <w:b/>
      <w:bCs/>
      <w:kern w:val="28"/>
      <w:sz w:val="32"/>
      <w:szCs w:val="32"/>
      <w:lang w:eastAsia="pl-PL"/>
    </w:rPr>
  </w:style>
  <w:style w:type="character" w:customStyle="1" w:styleId="TitleChar">
    <w:name w:val="Title Char"/>
    <w:basedOn w:val="DefaultParagraphFont"/>
    <w:link w:val="Title"/>
    <w:uiPriority w:val="10"/>
    <w:rsid w:val="00223C0B"/>
    <w:rPr>
      <w:rFonts w:ascii="Cambria" w:eastAsia="Times New Roman" w:hAnsi="Cambria" w:cs="Times New Roman"/>
      <w:b/>
      <w:bCs/>
      <w:kern w:val="28"/>
      <w:sz w:val="32"/>
      <w:szCs w:val="32"/>
      <w:lang w:eastAsia="pl-PL"/>
    </w:rPr>
  </w:style>
  <w:style w:type="paragraph" w:styleId="TOCHeading">
    <w:name w:val="TOC Heading"/>
    <w:basedOn w:val="Heading1"/>
    <w:next w:val="Normal"/>
    <w:uiPriority w:val="39"/>
    <w:unhideWhenUsed/>
    <w:qFormat/>
    <w:rsid w:val="00223C0B"/>
    <w:pPr>
      <w:keepLines/>
      <w:spacing w:before="480" w:after="0" w:line="276" w:lineRule="auto"/>
      <w:outlineLvl w:val="9"/>
    </w:pPr>
    <w:rPr>
      <w:color w:val="365F91"/>
      <w:kern w:val="0"/>
      <w:sz w:val="28"/>
      <w:szCs w:val="28"/>
      <w:lang w:eastAsia="bg-BG"/>
    </w:rPr>
  </w:style>
  <w:style w:type="paragraph" w:styleId="TOC2">
    <w:name w:val="toc 2"/>
    <w:basedOn w:val="Normal"/>
    <w:next w:val="Normal"/>
    <w:autoRedefine/>
    <w:uiPriority w:val="39"/>
    <w:unhideWhenUsed/>
    <w:qFormat/>
    <w:rsid w:val="00223C0B"/>
    <w:pPr>
      <w:tabs>
        <w:tab w:val="left" w:pos="800"/>
        <w:tab w:val="left" w:pos="1600"/>
        <w:tab w:val="right" w:leader="dot" w:pos="9498"/>
      </w:tabs>
      <w:spacing w:before="120" w:after="0" w:line="240" w:lineRule="auto"/>
      <w:ind w:left="993"/>
    </w:pPr>
    <w:rPr>
      <w:rFonts w:ascii="Times New Roman" w:eastAsia="Times New Roman" w:hAnsi="Times New Roman" w:cs="Times New Roman"/>
      <w:iCs/>
      <w:sz w:val="24"/>
      <w:szCs w:val="24"/>
      <w:lang w:eastAsia="pl-PL"/>
    </w:rPr>
  </w:style>
  <w:style w:type="paragraph" w:styleId="TOC1">
    <w:name w:val="toc 1"/>
    <w:basedOn w:val="Normal"/>
    <w:next w:val="Normal"/>
    <w:autoRedefine/>
    <w:uiPriority w:val="39"/>
    <w:unhideWhenUsed/>
    <w:qFormat/>
    <w:rsid w:val="00223C0B"/>
    <w:pPr>
      <w:spacing w:before="240" w:after="120" w:line="240" w:lineRule="auto"/>
      <w:ind w:left="851"/>
    </w:pPr>
    <w:rPr>
      <w:rFonts w:eastAsia="Times New Roman" w:cs="Times New Roman"/>
      <w:b/>
      <w:bCs/>
      <w:sz w:val="24"/>
      <w:szCs w:val="20"/>
      <w:lang w:eastAsia="pl-PL"/>
    </w:rPr>
  </w:style>
  <w:style w:type="paragraph" w:styleId="TOC3">
    <w:name w:val="toc 3"/>
    <w:basedOn w:val="Normal"/>
    <w:next w:val="Normal"/>
    <w:autoRedefine/>
    <w:uiPriority w:val="39"/>
    <w:unhideWhenUsed/>
    <w:qFormat/>
    <w:rsid w:val="00223C0B"/>
    <w:pPr>
      <w:spacing w:after="0" w:line="240" w:lineRule="auto"/>
      <w:ind w:left="993"/>
    </w:pPr>
    <w:rPr>
      <w:rFonts w:eastAsia="Times New Roman" w:cs="Times New Roman"/>
      <w:sz w:val="24"/>
      <w:szCs w:val="20"/>
      <w:lang w:eastAsia="pl-PL"/>
    </w:rPr>
  </w:style>
  <w:style w:type="character" w:customStyle="1" w:styleId="Heading3Char2">
    <w:name w:val="Heading 3 Char2"/>
    <w:aliases w:val="Heading 2 Char Char + Bookman Old Style Char3,Gris - 80 % Char3,Gauche :  2 Char3,97 ... Char3,Címsor 3 Char Char1"/>
    <w:link w:val="Heading3"/>
    <w:uiPriority w:val="9"/>
    <w:locked/>
    <w:rsid w:val="00223C0B"/>
    <w:rPr>
      <w:rFonts w:ascii="Cambria" w:eastAsia="Times New Roman" w:hAnsi="Cambria" w:cs="Times New Roman"/>
      <w:b/>
      <w:bCs/>
      <w:color w:val="4F81BD"/>
      <w:sz w:val="24"/>
      <w:szCs w:val="20"/>
      <w:lang w:eastAsia="pl-PL"/>
    </w:rPr>
  </w:style>
  <w:style w:type="character" w:styleId="CommentReference">
    <w:name w:val="annotation reference"/>
    <w:uiPriority w:val="99"/>
    <w:unhideWhenUsed/>
    <w:rsid w:val="00223C0B"/>
    <w:rPr>
      <w:sz w:val="16"/>
    </w:rPr>
  </w:style>
  <w:style w:type="paragraph" w:styleId="CommentText">
    <w:name w:val="annotation text"/>
    <w:basedOn w:val="Normal"/>
    <w:link w:val="CommentTextChar"/>
    <w:uiPriority w:val="99"/>
    <w:unhideWhenUsed/>
    <w:rsid w:val="00223C0B"/>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CommentTextChar">
    <w:name w:val="Comment Text Char"/>
    <w:basedOn w:val="DefaultParagraphFont"/>
    <w:link w:val="CommentText"/>
    <w:uiPriority w:val="99"/>
    <w:rsid w:val="00223C0B"/>
    <w:rPr>
      <w:rFonts w:ascii="Times New Roman" w:eastAsia="Times New Roman" w:hAnsi="Times New Roman" w:cs="Times New Roman"/>
      <w:sz w:val="24"/>
      <w:szCs w:val="20"/>
      <w:lang w:eastAsia="pl-PL"/>
    </w:rPr>
  </w:style>
  <w:style w:type="paragraph" w:customStyle="1" w:styleId="BodyText21">
    <w:name w:val="Body Text 21"/>
    <w:basedOn w:val="Normal"/>
    <w:rsid w:val="00223C0B"/>
    <w:pPr>
      <w:spacing w:after="0" w:line="240" w:lineRule="auto"/>
      <w:ind w:firstLine="851"/>
      <w:jc w:val="both"/>
    </w:pPr>
    <w:rPr>
      <w:rFonts w:ascii="Times New Roman" w:eastAsia="Times New Roman" w:hAnsi="Times New Roman" w:cs="Times New Roman"/>
      <w:sz w:val="24"/>
      <w:szCs w:val="20"/>
      <w:lang w:eastAsia="pl-PL"/>
    </w:rPr>
  </w:style>
  <w:style w:type="paragraph" w:styleId="TOC4">
    <w:name w:val="toc 4"/>
    <w:basedOn w:val="Normal"/>
    <w:next w:val="Normal"/>
    <w:autoRedefine/>
    <w:uiPriority w:val="39"/>
    <w:rsid w:val="00223C0B"/>
    <w:pPr>
      <w:spacing w:after="0" w:line="240" w:lineRule="auto"/>
      <w:ind w:left="600" w:firstLine="851"/>
    </w:pPr>
    <w:rPr>
      <w:rFonts w:eastAsia="Times New Roman" w:cs="Times New Roman"/>
      <w:sz w:val="24"/>
      <w:szCs w:val="20"/>
      <w:lang w:eastAsia="pl-PL"/>
    </w:rPr>
  </w:style>
  <w:style w:type="paragraph" w:styleId="TOC5">
    <w:name w:val="toc 5"/>
    <w:basedOn w:val="Normal"/>
    <w:next w:val="Normal"/>
    <w:autoRedefine/>
    <w:uiPriority w:val="39"/>
    <w:rsid w:val="00223C0B"/>
    <w:pPr>
      <w:spacing w:after="0" w:line="240" w:lineRule="auto"/>
      <w:ind w:left="800" w:firstLine="851"/>
    </w:pPr>
    <w:rPr>
      <w:rFonts w:eastAsia="Times New Roman" w:cs="Times New Roman"/>
      <w:sz w:val="24"/>
      <w:szCs w:val="20"/>
      <w:lang w:eastAsia="pl-PL"/>
    </w:rPr>
  </w:style>
  <w:style w:type="paragraph" w:styleId="BodyText3">
    <w:name w:val="Body Text 3"/>
    <w:basedOn w:val="Normal"/>
    <w:link w:val="BodyText3Char"/>
    <w:uiPriority w:val="99"/>
    <w:rsid w:val="00223C0B"/>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BodyText3Char">
    <w:name w:val="Body Text 3 Char"/>
    <w:basedOn w:val="DefaultParagraphFont"/>
    <w:link w:val="BodyText3"/>
    <w:uiPriority w:val="99"/>
    <w:rsid w:val="00223C0B"/>
    <w:rPr>
      <w:rFonts w:ascii="Times New Roman" w:eastAsia="Times New Roman" w:hAnsi="Times New Roman" w:cs="Times New Roman"/>
      <w:sz w:val="24"/>
      <w:szCs w:val="20"/>
      <w:lang w:eastAsia="pl-PL"/>
    </w:rPr>
  </w:style>
  <w:style w:type="paragraph" w:customStyle="1" w:styleId="Styl1">
    <w:name w:val="Styl1"/>
    <w:basedOn w:val="NormalIndent"/>
    <w:rsid w:val="00223C0B"/>
    <w:pPr>
      <w:widowControl/>
      <w:tabs>
        <w:tab w:val="num" w:pos="360"/>
      </w:tabs>
      <w:spacing w:before="200" w:line="320" w:lineRule="atLeast"/>
      <w:ind w:left="360" w:hanging="360"/>
    </w:pPr>
    <w:rPr>
      <w:rFonts w:ascii="Bookman Old Style" w:hAnsi="Bookman Old Style"/>
      <w:sz w:val="18"/>
    </w:rPr>
  </w:style>
  <w:style w:type="paragraph" w:styleId="NormalIndent">
    <w:name w:val="Normal Indent"/>
    <w:aliases w:val="Normal Indent Char"/>
    <w:basedOn w:val="Normal"/>
    <w:uiPriority w:val="99"/>
    <w:rsid w:val="00223C0B"/>
    <w:pPr>
      <w:widowControl w:val="0"/>
      <w:numPr>
        <w:numId w:val="11"/>
      </w:numPr>
      <w:tabs>
        <w:tab w:val="clear" w:pos="360"/>
      </w:tabs>
      <w:spacing w:after="0" w:line="240" w:lineRule="auto"/>
      <w:ind w:left="708" w:firstLine="0"/>
      <w:jc w:val="both"/>
    </w:pPr>
    <w:rPr>
      <w:rFonts w:ascii="Times New Roman" w:eastAsia="Times New Roman" w:hAnsi="Times New Roman" w:cs="Times New Roman"/>
      <w:sz w:val="24"/>
      <w:szCs w:val="20"/>
      <w:lang w:eastAsia="pl-PL"/>
    </w:rPr>
  </w:style>
  <w:style w:type="paragraph" w:styleId="BodyText2">
    <w:name w:val="Body Text 2"/>
    <w:basedOn w:val="Normal"/>
    <w:link w:val="BodyText2Char"/>
    <w:uiPriority w:val="99"/>
    <w:rsid w:val="00223C0B"/>
    <w:pPr>
      <w:widowControl w:val="0"/>
      <w:spacing w:after="0" w:line="240" w:lineRule="auto"/>
      <w:ind w:firstLine="851"/>
      <w:jc w:val="both"/>
    </w:pPr>
    <w:rPr>
      <w:rFonts w:ascii="Times New Roman" w:eastAsia="Times New Roman" w:hAnsi="Times New Roman" w:cs="Times New Roman"/>
      <w:i/>
      <w:sz w:val="24"/>
      <w:szCs w:val="20"/>
      <w:u w:val="single"/>
      <w:lang w:eastAsia="pl-PL"/>
    </w:rPr>
  </w:style>
  <w:style w:type="character" w:customStyle="1" w:styleId="BodyText2Char">
    <w:name w:val="Body Text 2 Char"/>
    <w:basedOn w:val="DefaultParagraphFont"/>
    <w:link w:val="BodyText2"/>
    <w:uiPriority w:val="99"/>
    <w:rsid w:val="00223C0B"/>
    <w:rPr>
      <w:rFonts w:ascii="Times New Roman" w:eastAsia="Times New Roman" w:hAnsi="Times New Roman" w:cs="Times New Roman"/>
      <w:i/>
      <w:sz w:val="24"/>
      <w:szCs w:val="20"/>
      <w:u w:val="single"/>
      <w:lang w:eastAsia="pl-PL"/>
    </w:rPr>
  </w:style>
  <w:style w:type="paragraph" w:customStyle="1" w:styleId="NumPar1">
    <w:name w:val="NumPar 1"/>
    <w:basedOn w:val="Normal"/>
    <w:next w:val="Normal"/>
    <w:link w:val="NumPar1Tegn"/>
    <w:rsid w:val="00223C0B"/>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pl-PL"/>
    </w:rPr>
  </w:style>
  <w:style w:type="paragraph" w:customStyle="1" w:styleId="a">
    <w:name w:val="ŚŚ"/>
    <w:basedOn w:val="Normal"/>
    <w:rsid w:val="00223C0B"/>
    <w:pPr>
      <w:spacing w:after="0" w:line="360" w:lineRule="auto"/>
      <w:ind w:firstLine="851"/>
      <w:jc w:val="both"/>
    </w:pPr>
    <w:rPr>
      <w:rFonts w:ascii="Times New Roman" w:eastAsia="Times New Roman" w:hAnsi="Times New Roman" w:cs="Times New Roman"/>
      <w:sz w:val="24"/>
      <w:szCs w:val="20"/>
      <w:lang w:eastAsia="pl-PL"/>
    </w:rPr>
  </w:style>
  <w:style w:type="paragraph" w:customStyle="1" w:styleId="BodyText23">
    <w:name w:val="Body Text 23"/>
    <w:rsid w:val="00223C0B"/>
    <w:pPr>
      <w:widowControl w:val="0"/>
      <w:tabs>
        <w:tab w:val="left" w:pos="360"/>
      </w:tabs>
      <w:spacing w:after="0" w:line="240" w:lineRule="auto"/>
      <w:jc w:val="both"/>
    </w:pPr>
    <w:rPr>
      <w:rFonts w:ascii="Times New Roman" w:eastAsia="Times New Roman" w:hAnsi="Times New Roman" w:cs="Times New Roman"/>
      <w:sz w:val="24"/>
      <w:szCs w:val="20"/>
      <w:lang w:val="pl-PL" w:eastAsia="pl-PL"/>
    </w:rPr>
  </w:style>
  <w:style w:type="paragraph" w:styleId="BodyTextIndent">
    <w:name w:val="Body Text Indent"/>
    <w:basedOn w:val="BodyText"/>
    <w:link w:val="BodyTextIndentChar"/>
    <w:uiPriority w:val="99"/>
    <w:rsid w:val="00223C0B"/>
    <w:pPr>
      <w:spacing w:after="160"/>
      <w:ind w:left="360"/>
      <w:jc w:val="left"/>
    </w:pPr>
    <w:rPr>
      <w:b w:val="0"/>
      <w:bCs w:val="0"/>
      <w:sz w:val="20"/>
      <w:szCs w:val="20"/>
      <w:lang w:eastAsia="pl-PL"/>
    </w:rPr>
  </w:style>
  <w:style w:type="character" w:customStyle="1" w:styleId="BodyTextIndentChar">
    <w:name w:val="Body Text Indent Char"/>
    <w:basedOn w:val="DefaultParagraphFont"/>
    <w:link w:val="BodyTextIndent"/>
    <w:uiPriority w:val="99"/>
    <w:rsid w:val="00223C0B"/>
    <w:rPr>
      <w:rFonts w:ascii="Times New Roman" w:eastAsia="Times New Roman" w:hAnsi="Times New Roman" w:cs="Times New Roman"/>
      <w:sz w:val="20"/>
      <w:szCs w:val="20"/>
      <w:lang w:eastAsia="pl-PL"/>
    </w:rPr>
  </w:style>
  <w:style w:type="paragraph" w:styleId="BodyTextIndent3">
    <w:name w:val="Body Text Indent 3"/>
    <w:basedOn w:val="Normal"/>
    <w:link w:val="BodyTextIndent3Char"/>
    <w:uiPriority w:val="99"/>
    <w:rsid w:val="00223C0B"/>
    <w:pPr>
      <w:widowControl w:val="0"/>
      <w:shd w:val="clear" w:color="auto" w:fill="FFFFFF"/>
      <w:spacing w:after="0" w:line="274" w:lineRule="exact"/>
      <w:ind w:left="67" w:firstLine="851"/>
      <w:jc w:val="both"/>
    </w:pPr>
    <w:rPr>
      <w:rFonts w:ascii="Times New Roman" w:eastAsia="Times New Roman" w:hAnsi="Times New Roman" w:cs="Times New Roman"/>
      <w:color w:val="000000"/>
      <w:sz w:val="24"/>
      <w:szCs w:val="20"/>
      <w:lang w:eastAsia="pl-PL"/>
    </w:rPr>
  </w:style>
  <w:style w:type="character" w:customStyle="1" w:styleId="BodyTextIndent3Char">
    <w:name w:val="Body Text Indent 3 Char"/>
    <w:basedOn w:val="DefaultParagraphFont"/>
    <w:link w:val="BodyTextIndent3"/>
    <w:uiPriority w:val="99"/>
    <w:rsid w:val="00223C0B"/>
    <w:rPr>
      <w:rFonts w:ascii="Times New Roman" w:eastAsia="Times New Roman" w:hAnsi="Times New Roman" w:cs="Times New Roman"/>
      <w:color w:val="000000"/>
      <w:sz w:val="24"/>
      <w:szCs w:val="20"/>
      <w:shd w:val="clear" w:color="auto" w:fill="FFFFFF"/>
      <w:lang w:eastAsia="pl-PL"/>
    </w:rPr>
  </w:style>
  <w:style w:type="paragraph" w:styleId="BodyTextIndent2">
    <w:name w:val="Body Text Indent 2"/>
    <w:basedOn w:val="Normal"/>
    <w:link w:val="BodyTextIndent2Char"/>
    <w:uiPriority w:val="99"/>
    <w:rsid w:val="00223C0B"/>
    <w:pPr>
      <w:spacing w:after="0" w:line="240" w:lineRule="auto"/>
      <w:ind w:left="567" w:firstLine="851"/>
      <w:jc w:val="both"/>
      <w:outlineLvl w:val="0"/>
    </w:pPr>
    <w:rPr>
      <w:rFonts w:ascii="Times New Roman" w:eastAsia="Times New Roman" w:hAnsi="Times New Roman" w:cs="Times New Roman"/>
      <w:sz w:val="24"/>
      <w:szCs w:val="20"/>
      <w:lang w:eastAsia="pl-PL"/>
    </w:rPr>
  </w:style>
  <w:style w:type="character" w:customStyle="1" w:styleId="BodyTextIndent2Char">
    <w:name w:val="Body Text Indent 2 Char"/>
    <w:basedOn w:val="DefaultParagraphFont"/>
    <w:link w:val="BodyTextIndent2"/>
    <w:uiPriority w:val="99"/>
    <w:rsid w:val="00223C0B"/>
    <w:rPr>
      <w:rFonts w:ascii="Times New Roman" w:eastAsia="Times New Roman" w:hAnsi="Times New Roman" w:cs="Times New Roman"/>
      <w:sz w:val="24"/>
      <w:szCs w:val="20"/>
      <w:lang w:eastAsia="pl-PL"/>
    </w:rPr>
  </w:style>
  <w:style w:type="paragraph" w:styleId="BlockText">
    <w:name w:val="Block Text"/>
    <w:basedOn w:val="Normal"/>
    <w:uiPriority w:val="99"/>
    <w:rsid w:val="00223C0B"/>
    <w:pPr>
      <w:widowControl w:val="0"/>
      <w:shd w:val="clear" w:color="auto" w:fill="FFFFFF"/>
      <w:spacing w:before="43" w:after="0" w:line="278" w:lineRule="exact"/>
      <w:ind w:left="24" w:right="38" w:firstLine="851"/>
      <w:jc w:val="both"/>
    </w:pPr>
    <w:rPr>
      <w:rFonts w:ascii="Times New Roman" w:eastAsia="Times New Roman" w:hAnsi="Times New Roman" w:cs="Times New Roman"/>
      <w:color w:val="000000"/>
      <w:sz w:val="24"/>
      <w:szCs w:val="20"/>
      <w:lang w:eastAsia="pl-PL"/>
    </w:rPr>
  </w:style>
  <w:style w:type="character" w:styleId="PageNumber">
    <w:name w:val="page number"/>
    <w:uiPriority w:val="99"/>
    <w:rsid w:val="00223C0B"/>
    <w:rPr>
      <w:rFonts w:cs="Times New Roman"/>
    </w:rPr>
  </w:style>
  <w:style w:type="paragraph" w:styleId="TOC7">
    <w:name w:val="toc 7"/>
    <w:basedOn w:val="Normal"/>
    <w:next w:val="Normal"/>
    <w:autoRedefine/>
    <w:uiPriority w:val="39"/>
    <w:rsid w:val="00223C0B"/>
    <w:pPr>
      <w:spacing w:after="0" w:line="240" w:lineRule="auto"/>
      <w:ind w:left="1200" w:firstLine="851"/>
    </w:pPr>
    <w:rPr>
      <w:rFonts w:eastAsia="Times New Roman" w:cs="Times New Roman"/>
      <w:sz w:val="24"/>
      <w:szCs w:val="20"/>
      <w:lang w:eastAsia="pl-PL"/>
    </w:rPr>
  </w:style>
  <w:style w:type="paragraph" w:styleId="TOC8">
    <w:name w:val="toc 8"/>
    <w:basedOn w:val="Normal"/>
    <w:next w:val="Normal"/>
    <w:autoRedefine/>
    <w:uiPriority w:val="39"/>
    <w:rsid w:val="00223C0B"/>
    <w:pPr>
      <w:spacing w:after="0" w:line="240" w:lineRule="auto"/>
      <w:ind w:left="1400" w:firstLine="851"/>
    </w:pPr>
    <w:rPr>
      <w:rFonts w:eastAsia="Times New Roman" w:cs="Times New Roman"/>
      <w:sz w:val="24"/>
      <w:szCs w:val="20"/>
      <w:lang w:eastAsia="pl-PL"/>
    </w:rPr>
  </w:style>
  <w:style w:type="character" w:styleId="FollowedHyperlink">
    <w:name w:val="FollowedHyperlink"/>
    <w:uiPriority w:val="99"/>
    <w:rsid w:val="00223C0B"/>
    <w:rPr>
      <w:color w:val="800080"/>
      <w:u w:val="single"/>
    </w:rPr>
  </w:style>
  <w:style w:type="paragraph" w:customStyle="1" w:styleId="pkt">
    <w:name w:val="pkt"/>
    <w:basedOn w:val="Normal"/>
    <w:rsid w:val="00223C0B"/>
    <w:pPr>
      <w:overflowPunct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223C0B"/>
    <w:pPr>
      <w:overflowPunct w:val="0"/>
      <w:adjustRightInd w:val="0"/>
      <w:spacing w:before="60" w:after="60" w:line="240" w:lineRule="auto"/>
      <w:ind w:left="426" w:hanging="284"/>
      <w:jc w:val="both"/>
    </w:pPr>
    <w:rPr>
      <w:rFonts w:ascii="Times New Roman" w:eastAsia="Times New Roman" w:hAnsi="Times New Roman" w:cs="Times New Roman"/>
      <w:sz w:val="24"/>
      <w:szCs w:val="20"/>
      <w:lang w:val="pl-PL" w:eastAsia="pl-PL"/>
    </w:rPr>
  </w:style>
  <w:style w:type="paragraph" w:styleId="NormalWeb">
    <w:name w:val="Normal (Web)"/>
    <w:basedOn w:val="Normal"/>
    <w:link w:val="NormalWebChar"/>
    <w:uiPriority w:val="99"/>
    <w:rsid w:val="00223C0B"/>
    <w:pPr>
      <w:spacing w:before="100" w:beforeAutospacing="1" w:after="100" w:afterAutospacing="1" w:line="240" w:lineRule="auto"/>
      <w:ind w:firstLine="851"/>
      <w:jc w:val="both"/>
    </w:pPr>
    <w:rPr>
      <w:rFonts w:ascii="Verdana" w:eastAsia="Arial Unicode MS" w:hAnsi="Verdana" w:cs="Arial Unicode MS"/>
      <w:color w:val="000000"/>
      <w:sz w:val="18"/>
      <w:szCs w:val="18"/>
      <w:lang w:eastAsia="pl-PL"/>
    </w:rPr>
  </w:style>
  <w:style w:type="character" w:customStyle="1" w:styleId="tw4winTerm">
    <w:name w:val="tw4winTerm"/>
    <w:rsid w:val="00223C0B"/>
    <w:rPr>
      <w:color w:val="0000FF"/>
    </w:rPr>
  </w:style>
  <w:style w:type="paragraph" w:styleId="TOC9">
    <w:name w:val="toc 9"/>
    <w:basedOn w:val="Normal"/>
    <w:next w:val="Normal"/>
    <w:autoRedefine/>
    <w:uiPriority w:val="39"/>
    <w:rsid w:val="00223C0B"/>
    <w:pPr>
      <w:spacing w:after="0" w:line="240" w:lineRule="auto"/>
      <w:ind w:left="1600" w:firstLine="851"/>
    </w:pPr>
    <w:rPr>
      <w:rFonts w:eastAsia="Times New Roman" w:cs="Times New Roman"/>
      <w:sz w:val="24"/>
      <w:szCs w:val="20"/>
      <w:lang w:eastAsia="pl-PL"/>
    </w:rPr>
  </w:style>
  <w:style w:type="paragraph" w:styleId="TOC6">
    <w:name w:val="toc 6"/>
    <w:basedOn w:val="Normal"/>
    <w:next w:val="Normal"/>
    <w:autoRedefine/>
    <w:uiPriority w:val="39"/>
    <w:rsid w:val="00223C0B"/>
    <w:pPr>
      <w:spacing w:after="0" w:line="240" w:lineRule="auto"/>
      <w:ind w:left="1000" w:firstLine="851"/>
    </w:pPr>
    <w:rPr>
      <w:rFonts w:eastAsia="Times New Roman" w:cs="Times New Roman"/>
      <w:sz w:val="24"/>
      <w:szCs w:val="20"/>
      <w:lang w:eastAsia="pl-PL"/>
    </w:rPr>
  </w:style>
  <w:style w:type="paragraph" w:customStyle="1" w:styleId="EntEmet">
    <w:name w:val="EntEmet"/>
    <w:basedOn w:val="Normal"/>
    <w:rsid w:val="00223C0B"/>
    <w:pPr>
      <w:widowControl w:val="0"/>
      <w:tabs>
        <w:tab w:val="left" w:pos="284"/>
        <w:tab w:val="left" w:pos="567"/>
        <w:tab w:val="left" w:pos="851"/>
        <w:tab w:val="left" w:pos="1134"/>
        <w:tab w:val="left" w:pos="1418"/>
      </w:tabs>
      <w:spacing w:before="40" w:after="0" w:line="240" w:lineRule="auto"/>
      <w:ind w:firstLine="851"/>
      <w:jc w:val="both"/>
    </w:pPr>
    <w:rPr>
      <w:rFonts w:ascii="Times New Roman" w:eastAsia="Times New Roman" w:hAnsi="Times New Roman" w:cs="Times New Roman"/>
      <w:sz w:val="24"/>
      <w:szCs w:val="20"/>
      <w:lang w:val="en-GB" w:eastAsia="fr-BE"/>
    </w:rPr>
  </w:style>
  <w:style w:type="paragraph" w:customStyle="1" w:styleId="EntRefer">
    <w:name w:val="EntRefer"/>
    <w:basedOn w:val="Normal"/>
    <w:rsid w:val="00223C0B"/>
    <w:pPr>
      <w:widowControl w:val="0"/>
      <w:spacing w:after="0" w:line="240" w:lineRule="auto"/>
      <w:ind w:firstLine="851"/>
      <w:jc w:val="both"/>
    </w:pPr>
    <w:rPr>
      <w:rFonts w:ascii="Times New Roman" w:eastAsia="Times New Roman" w:hAnsi="Times New Roman" w:cs="Times New Roman"/>
      <w:b/>
      <w:sz w:val="24"/>
      <w:szCs w:val="20"/>
      <w:lang w:val="en-GB" w:eastAsia="fr-BE"/>
    </w:rPr>
  </w:style>
  <w:style w:type="character" w:customStyle="1" w:styleId="Marker">
    <w:name w:val="Marker"/>
    <w:rsid w:val="00223C0B"/>
    <w:rPr>
      <w:color w:val="0000FF"/>
    </w:rPr>
  </w:style>
  <w:style w:type="paragraph" w:customStyle="1" w:styleId="Datedadoption">
    <w:name w:val="Date d'adoption"/>
    <w:basedOn w:val="Normal"/>
    <w:next w:val="Normal"/>
    <w:rsid w:val="00223C0B"/>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Statut">
    <w:name w:val="Statut"/>
    <w:basedOn w:val="Normal"/>
    <w:next w:val="Typedudocument"/>
    <w:rsid w:val="00223C0B"/>
    <w:pPr>
      <w:spacing w:before="360" w:after="0" w:line="240" w:lineRule="auto"/>
      <w:ind w:firstLine="851"/>
      <w:jc w:val="both"/>
    </w:pPr>
    <w:rPr>
      <w:rFonts w:ascii="Times New Roman" w:eastAsia="Times New Roman" w:hAnsi="Times New Roman" w:cs="Times New Roman"/>
      <w:sz w:val="24"/>
      <w:szCs w:val="20"/>
      <w:lang w:val="en-GB" w:eastAsia="zh-CN"/>
    </w:rPr>
  </w:style>
  <w:style w:type="paragraph" w:customStyle="1" w:styleId="Typedudocument">
    <w:name w:val="Type du document"/>
    <w:basedOn w:val="Normal"/>
    <w:next w:val="Datedadoption"/>
    <w:rsid w:val="00223C0B"/>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CharCharChar">
    <w:name w:val="Char Char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Tiret1">
    <w:name w:val="Tiret 1"/>
    <w:basedOn w:val="Normal"/>
    <w:rsid w:val="00223C0B"/>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223C0B"/>
    <w:pPr>
      <w:tabs>
        <w:tab w:val="left" w:pos="709"/>
      </w:tabs>
      <w:spacing w:after="0" w:line="360" w:lineRule="auto"/>
      <w:ind w:firstLine="851"/>
      <w:jc w:val="both"/>
    </w:pPr>
    <w:rPr>
      <w:rFonts w:ascii="Tahoma" w:eastAsia="Times New Roman" w:hAnsi="Tahoma" w:cs="Times New Roman"/>
      <w:sz w:val="24"/>
      <w:szCs w:val="24"/>
      <w:lang w:eastAsia="pl-PL"/>
    </w:rPr>
  </w:style>
  <w:style w:type="paragraph" w:customStyle="1" w:styleId="TextinCSF">
    <w:name w:val="Text in CSF"/>
    <w:basedOn w:val="Normal"/>
    <w:rsid w:val="00223C0B"/>
    <w:pPr>
      <w:overflowPunct w:val="0"/>
      <w:autoSpaceDE w:val="0"/>
      <w:autoSpaceDN w:val="0"/>
      <w:adjustRightInd w:val="0"/>
      <w:spacing w:after="120" w:line="240" w:lineRule="auto"/>
      <w:ind w:left="720" w:firstLine="851"/>
      <w:jc w:val="both"/>
      <w:textAlignment w:val="baseline"/>
    </w:pPr>
    <w:rPr>
      <w:rFonts w:ascii="Times New Roman" w:eastAsia="Times New Roman" w:hAnsi="Times New Roman" w:cs="Times New Roman"/>
      <w:sz w:val="24"/>
      <w:szCs w:val="20"/>
      <w:lang w:val="en-GB" w:eastAsia="hu-HU"/>
    </w:rPr>
  </w:style>
  <w:style w:type="paragraph" w:customStyle="1" w:styleId="NormalWeb1">
    <w:name w:val="Normal (Web)1"/>
    <w:basedOn w:val="Normal"/>
    <w:rsid w:val="00223C0B"/>
    <w:pPr>
      <w:spacing w:before="100" w:beforeAutospacing="1" w:after="100" w:afterAutospacing="1" w:line="240" w:lineRule="auto"/>
      <w:ind w:firstLine="851"/>
      <w:jc w:val="both"/>
    </w:pPr>
    <w:rPr>
      <w:rFonts w:ascii="Verdana" w:eastAsia="Times New Roman" w:hAnsi="Verdana" w:cs="Times New Roman"/>
      <w:color w:val="000000"/>
      <w:sz w:val="17"/>
      <w:szCs w:val="17"/>
      <w:lang w:eastAsia="bg-BG"/>
    </w:rPr>
  </w:style>
  <w:style w:type="table" w:customStyle="1" w:styleId="TableGrid1">
    <w:name w:val="Table Grid1"/>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223C0B"/>
    <w:pPr>
      <w:autoSpaceDE w:val="0"/>
      <w:autoSpaceDN w:val="0"/>
      <w:adjustRightInd w:val="0"/>
      <w:spacing w:after="0" w:line="240" w:lineRule="auto"/>
      <w:ind w:firstLine="851"/>
      <w:jc w:val="both"/>
    </w:pPr>
    <w:rPr>
      <w:rFonts w:ascii="Times New Roman" w:eastAsia="Times New Roman" w:hAnsi="Times New Roman" w:cs="Times New Roman"/>
      <w:sz w:val="24"/>
      <w:szCs w:val="20"/>
      <w:lang w:val="en-US" w:eastAsia="fr-FR"/>
    </w:rPr>
  </w:style>
  <w:style w:type="character" w:customStyle="1" w:styleId="CharChar">
    <w:name w:val="Char Char"/>
    <w:rsid w:val="00223C0B"/>
    <w:rPr>
      <w:b/>
      <w:color w:val="FF0000"/>
      <w:sz w:val="24"/>
      <w:lang w:val="en-US" w:eastAsia="bg-BG"/>
    </w:rPr>
  </w:style>
  <w:style w:type="paragraph" w:styleId="Caption">
    <w:name w:val="caption"/>
    <w:basedOn w:val="Normal"/>
    <w:next w:val="Normal"/>
    <w:uiPriority w:val="35"/>
    <w:qFormat/>
    <w:rsid w:val="00223C0B"/>
    <w:pPr>
      <w:spacing w:after="0" w:line="240" w:lineRule="auto"/>
      <w:ind w:firstLine="851"/>
      <w:jc w:val="both"/>
    </w:pPr>
    <w:rPr>
      <w:rFonts w:ascii="Times New Roman" w:eastAsia="Times New Roman" w:hAnsi="Times New Roman" w:cs="Times New Roman"/>
      <w:b/>
      <w:bCs/>
      <w:sz w:val="24"/>
      <w:szCs w:val="20"/>
      <w:lang w:eastAsia="bg-BG"/>
    </w:rPr>
  </w:style>
  <w:style w:type="paragraph" w:customStyle="1" w:styleId="Style">
    <w:name w:val="Style"/>
    <w:rsid w:val="00223C0B"/>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zaglawie">
    <w:name w:val="zaglawie"/>
    <w:basedOn w:val="Normal"/>
    <w:rsid w:val="00223C0B"/>
    <w:pPr>
      <w:spacing w:before="100" w:after="100" w:line="240" w:lineRule="auto"/>
      <w:ind w:left="200" w:firstLine="851"/>
      <w:jc w:val="both"/>
    </w:pPr>
    <w:rPr>
      <w:rFonts w:ascii="Times New Roman" w:eastAsia="Times New Roman" w:hAnsi="Times New Roman" w:cs="Times New Roman"/>
      <w:b/>
      <w:bCs/>
      <w:color w:val="000000"/>
      <w:sz w:val="28"/>
      <w:szCs w:val="28"/>
      <w:lang w:eastAsia="bg-BG"/>
    </w:rPr>
  </w:style>
  <w:style w:type="paragraph" w:customStyle="1" w:styleId="firstline">
    <w:name w:val="firstline"/>
    <w:basedOn w:val="Normal"/>
    <w:rsid w:val="00223C0B"/>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text11">
    <w:name w:val="text11"/>
    <w:basedOn w:val="Normal"/>
    <w:rsid w:val="00223C0B"/>
    <w:pPr>
      <w:spacing w:after="100" w:afterAutospacing="1" w:line="240" w:lineRule="auto"/>
      <w:ind w:firstLine="851"/>
      <w:jc w:val="both"/>
    </w:pPr>
    <w:rPr>
      <w:rFonts w:ascii="Verdana" w:eastAsia="Times New Roman" w:hAnsi="Verdana" w:cs="Times New Roman"/>
      <w:color w:val="333333"/>
      <w:sz w:val="17"/>
      <w:szCs w:val="17"/>
      <w:lang w:eastAsia="bg-BG"/>
    </w:rPr>
  </w:style>
  <w:style w:type="paragraph" w:customStyle="1" w:styleId="Text1">
    <w:name w:val="Text 1"/>
    <w:basedOn w:val="Normal"/>
    <w:rsid w:val="00223C0B"/>
    <w:pPr>
      <w:spacing w:after="240" w:line="240" w:lineRule="auto"/>
      <w:ind w:left="482" w:firstLine="851"/>
      <w:jc w:val="both"/>
    </w:pPr>
    <w:rPr>
      <w:rFonts w:ascii="Times New Roman" w:eastAsia="Times New Roman" w:hAnsi="Times New Roman" w:cs="Times New Roman"/>
      <w:sz w:val="24"/>
      <w:szCs w:val="20"/>
      <w:lang w:val="en-GB"/>
    </w:rPr>
  </w:style>
  <w:style w:type="paragraph" w:customStyle="1" w:styleId="Text2">
    <w:name w:val="Text 2"/>
    <w:basedOn w:val="Normal"/>
    <w:rsid w:val="00223C0B"/>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Text3">
    <w:name w:val="Text 3"/>
    <w:basedOn w:val="Normal"/>
    <w:rsid w:val="00223C0B"/>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223C0B"/>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223C0B"/>
    <w:pPr>
      <w:widowControl w:val="0"/>
      <w:numPr>
        <w:numId w:val="13"/>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paragraph" w:customStyle="1" w:styleId="BodyText31">
    <w:name w:val="Body Text 31"/>
    <w:basedOn w:val="Normal"/>
    <w:rsid w:val="00223C0B"/>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4"/>
      <w:szCs w:val="20"/>
      <w:lang w:val="en-GB" w:eastAsia="hu-HU"/>
    </w:rPr>
  </w:style>
  <w:style w:type="paragraph" w:customStyle="1" w:styleId="NumPar2">
    <w:name w:val="NumPar 2"/>
    <w:basedOn w:val="Normal"/>
    <w:next w:val="Text2"/>
    <w:rsid w:val="00223C0B"/>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3">
    <w:name w:val="NumPar 3"/>
    <w:basedOn w:val="Normal"/>
    <w:next w:val="Text3"/>
    <w:rsid w:val="00223C0B"/>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4">
    <w:name w:val="NumPar 4"/>
    <w:basedOn w:val="Normal"/>
    <w:next w:val="Normal"/>
    <w:rsid w:val="00223C0B"/>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Titrearticle">
    <w:name w:val="Titre article"/>
    <w:basedOn w:val="Normal"/>
    <w:next w:val="Normal"/>
    <w:rsid w:val="00223C0B"/>
    <w:pPr>
      <w:keepNext/>
      <w:spacing w:before="360" w:after="120" w:line="240" w:lineRule="auto"/>
      <w:ind w:firstLine="851"/>
      <w:jc w:val="both"/>
    </w:pPr>
    <w:rPr>
      <w:rFonts w:ascii="Times New Roman" w:eastAsia="Times New Roman" w:hAnsi="Times New Roman" w:cs="Times New Roman"/>
      <w:i/>
      <w:sz w:val="24"/>
      <w:szCs w:val="20"/>
      <w:lang w:val="en-GB" w:eastAsia="zh-CN"/>
    </w:rPr>
  </w:style>
  <w:style w:type="paragraph" w:customStyle="1" w:styleId="TableText">
    <w:name w:val="Table Text"/>
    <w:basedOn w:val="Normal"/>
    <w:rsid w:val="00223C0B"/>
    <w:pPr>
      <w:spacing w:after="0" w:line="280" w:lineRule="atLeast"/>
      <w:ind w:firstLine="851"/>
      <w:jc w:val="both"/>
    </w:pPr>
    <w:rPr>
      <w:rFonts w:ascii="Arial" w:eastAsia="Times New Roman" w:hAnsi="Arial" w:cs="Times New Roman"/>
      <w:sz w:val="16"/>
      <w:szCs w:val="24"/>
      <w:lang w:val="en-GB"/>
    </w:rPr>
  </w:style>
  <w:style w:type="paragraph" w:styleId="CommentSubject">
    <w:name w:val="annotation subject"/>
    <w:basedOn w:val="CommentText"/>
    <w:next w:val="CommentText"/>
    <w:link w:val="CommentSubjectChar"/>
    <w:uiPriority w:val="99"/>
    <w:rsid w:val="00223C0B"/>
    <w:rPr>
      <w:b/>
      <w:bCs/>
    </w:rPr>
  </w:style>
  <w:style w:type="character" w:customStyle="1" w:styleId="CommentSubjectChar">
    <w:name w:val="Comment Subject Char"/>
    <w:basedOn w:val="CommentTextChar"/>
    <w:link w:val="CommentSubject"/>
    <w:uiPriority w:val="99"/>
    <w:rsid w:val="00223C0B"/>
    <w:rPr>
      <w:rFonts w:ascii="Times New Roman" w:eastAsia="Times New Roman" w:hAnsi="Times New Roman" w:cs="Times New Roman"/>
      <w:b/>
      <w:bCs/>
      <w:sz w:val="24"/>
      <w:szCs w:val="20"/>
      <w:lang w:eastAsia="pl-PL"/>
    </w:rPr>
  </w:style>
  <w:style w:type="paragraph" w:customStyle="1" w:styleId="Applicationdirecte">
    <w:name w:val="Application directe"/>
    <w:basedOn w:val="Normal"/>
    <w:next w:val="Normal"/>
    <w:rsid w:val="00223C0B"/>
    <w:pPr>
      <w:spacing w:before="480" w:after="120" w:line="240" w:lineRule="auto"/>
      <w:ind w:firstLine="851"/>
      <w:jc w:val="both"/>
    </w:pPr>
    <w:rPr>
      <w:rFonts w:ascii="Times New Roman" w:eastAsia="Times New Roman" w:hAnsi="Times New Roman" w:cs="Times New Roman"/>
      <w:sz w:val="24"/>
      <w:szCs w:val="20"/>
      <w:lang w:val="en-GB" w:eastAsia="pl-PL"/>
    </w:rPr>
  </w:style>
  <w:style w:type="character" w:customStyle="1" w:styleId="Heading3Char1">
    <w:name w:val="Heading 3 Char1"/>
    <w:aliases w:val="Heading 2 Char Char + Bookman Old Style Char2,Gris - 80 % Char2,Gauche :  2 Char2,97 ... Char2,Címsor 3 Char Char2,Heading 3 Char Char1"/>
    <w:rsid w:val="00223C0B"/>
    <w:rPr>
      <w:rFonts w:ascii="Times New Roman" w:hAnsi="Times New Roman"/>
      <w:b/>
      <w:color w:val="000000"/>
      <w:sz w:val="20"/>
      <w:shd w:val="clear" w:color="auto" w:fill="FFFFFF"/>
      <w:lang w:val="en-GB" w:eastAsia="pl-PL"/>
    </w:rPr>
  </w:style>
  <w:style w:type="paragraph" w:styleId="ListNumber">
    <w:name w:val="List Number"/>
    <w:basedOn w:val="Normal"/>
    <w:uiPriority w:val="99"/>
    <w:rsid w:val="00223C0B"/>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ZCom">
    <w:name w:val="Z_Com"/>
    <w:basedOn w:val="Normal"/>
    <w:next w:val="ZDGName"/>
    <w:rsid w:val="00223C0B"/>
    <w:pPr>
      <w:widowControl w:val="0"/>
      <w:autoSpaceDE w:val="0"/>
      <w:autoSpaceDN w:val="0"/>
      <w:spacing w:after="0" w:line="240" w:lineRule="auto"/>
      <w:ind w:right="85" w:firstLine="851"/>
      <w:jc w:val="both"/>
    </w:pPr>
    <w:rPr>
      <w:rFonts w:ascii="Arial" w:eastAsia="Times New Roman" w:hAnsi="Arial" w:cs="Arial"/>
      <w:sz w:val="24"/>
      <w:szCs w:val="24"/>
      <w:lang w:val="en-GB" w:eastAsia="en-GB"/>
    </w:rPr>
  </w:style>
  <w:style w:type="paragraph" w:customStyle="1" w:styleId="ZDGName">
    <w:name w:val="Z_DGName"/>
    <w:basedOn w:val="Normal"/>
    <w:rsid w:val="00223C0B"/>
    <w:pPr>
      <w:widowControl w:val="0"/>
      <w:autoSpaceDE w:val="0"/>
      <w:autoSpaceDN w:val="0"/>
      <w:spacing w:after="0" w:line="240" w:lineRule="auto"/>
      <w:ind w:right="85" w:firstLine="851"/>
      <w:jc w:val="both"/>
    </w:pPr>
    <w:rPr>
      <w:rFonts w:ascii="Arial" w:eastAsia="Times New Roman" w:hAnsi="Arial" w:cs="Arial"/>
      <w:sz w:val="16"/>
      <w:szCs w:val="16"/>
      <w:lang w:val="en-GB" w:eastAsia="en-GB"/>
    </w:rPr>
  </w:style>
  <w:style w:type="paragraph" w:styleId="ListNumber4">
    <w:name w:val="List Number 4"/>
    <w:basedOn w:val="Text4"/>
    <w:uiPriority w:val="99"/>
    <w:rsid w:val="00223C0B"/>
    <w:pPr>
      <w:tabs>
        <w:tab w:val="clear" w:pos="2302"/>
        <w:tab w:val="num" w:pos="1911"/>
      </w:tabs>
      <w:ind w:left="1911" w:hanging="709"/>
    </w:pPr>
  </w:style>
  <w:style w:type="paragraph" w:customStyle="1" w:styleId="Text4">
    <w:name w:val="Text 4"/>
    <w:basedOn w:val="Normal"/>
    <w:rsid w:val="00223C0B"/>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styleId="ListNumber5">
    <w:name w:val="List Number 5"/>
    <w:basedOn w:val="Normal"/>
    <w:uiPriority w:val="99"/>
    <w:rsid w:val="00223C0B"/>
    <w:pPr>
      <w:tabs>
        <w:tab w:val="num" w:pos="1492"/>
      </w:tabs>
      <w:spacing w:after="240" w:line="240" w:lineRule="auto"/>
      <w:ind w:left="1492" w:hanging="360"/>
      <w:jc w:val="both"/>
    </w:pPr>
    <w:rPr>
      <w:rFonts w:ascii="Times New Roman" w:eastAsia="Times New Roman" w:hAnsi="Times New Roman" w:cs="Times New Roman"/>
      <w:sz w:val="24"/>
      <w:szCs w:val="20"/>
      <w:lang w:val="en-GB"/>
    </w:rPr>
  </w:style>
  <w:style w:type="paragraph" w:styleId="MessageHeader">
    <w:name w:val="Message Header"/>
    <w:basedOn w:val="Normal"/>
    <w:link w:val="MessageHeaderChar"/>
    <w:uiPriority w:val="99"/>
    <w:rsid w:val="00223C0B"/>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rPr>
  </w:style>
  <w:style w:type="character" w:customStyle="1" w:styleId="MessageHeaderChar">
    <w:name w:val="Message Header Char"/>
    <w:basedOn w:val="DefaultParagraphFont"/>
    <w:link w:val="MessageHeader"/>
    <w:uiPriority w:val="99"/>
    <w:rsid w:val="00223C0B"/>
    <w:rPr>
      <w:rFonts w:ascii="Arial" w:eastAsia="Times New Roman" w:hAnsi="Arial" w:cs="Times New Roman"/>
      <w:sz w:val="24"/>
      <w:szCs w:val="20"/>
      <w:shd w:val="pct20" w:color="auto" w:fill="auto"/>
      <w:lang w:val="en-GB"/>
    </w:rPr>
  </w:style>
  <w:style w:type="paragraph" w:styleId="NoteHeading">
    <w:name w:val="Note Heading"/>
    <w:basedOn w:val="Normal"/>
    <w:next w:val="Normal"/>
    <w:link w:val="NoteHeadingChar"/>
    <w:uiPriority w:val="99"/>
    <w:rsid w:val="00223C0B"/>
    <w:pPr>
      <w:spacing w:after="240" w:line="240" w:lineRule="auto"/>
      <w:ind w:firstLine="851"/>
      <w:jc w:val="both"/>
    </w:pPr>
    <w:rPr>
      <w:rFonts w:ascii="Times New Roman" w:eastAsia="Times New Roman" w:hAnsi="Times New Roman" w:cs="Times New Roman"/>
      <w:sz w:val="24"/>
      <w:szCs w:val="20"/>
      <w:lang w:val="en-GB"/>
    </w:rPr>
  </w:style>
  <w:style w:type="character" w:customStyle="1" w:styleId="NoteHeadingChar">
    <w:name w:val="Note Heading Char"/>
    <w:basedOn w:val="DefaultParagraphFont"/>
    <w:link w:val="NoteHeading"/>
    <w:uiPriority w:val="99"/>
    <w:rsid w:val="00223C0B"/>
    <w:rPr>
      <w:rFonts w:ascii="Times New Roman" w:eastAsia="Times New Roman" w:hAnsi="Times New Roman" w:cs="Times New Roman"/>
      <w:sz w:val="24"/>
      <w:szCs w:val="20"/>
      <w:lang w:val="en-GB"/>
    </w:rPr>
  </w:style>
  <w:style w:type="character" w:customStyle="1" w:styleId="NumPar1Tegn">
    <w:name w:val="NumPar 1 Tegn"/>
    <w:link w:val="NumPar1"/>
    <w:locked/>
    <w:rsid w:val="00223C0B"/>
    <w:rPr>
      <w:rFonts w:ascii="Times New Roman" w:eastAsia="Times New Roman" w:hAnsi="Times New Roman" w:cs="Times New Roman"/>
      <w:sz w:val="24"/>
      <w:szCs w:val="20"/>
      <w:lang w:val="en-GB" w:eastAsia="pl-PL"/>
    </w:rPr>
  </w:style>
  <w:style w:type="paragraph" w:customStyle="1" w:styleId="PartTitle">
    <w:name w:val="PartTitle"/>
    <w:basedOn w:val="Normal"/>
    <w:next w:val="ChapterTitle"/>
    <w:rsid w:val="00223C0B"/>
    <w:pPr>
      <w:keepNext/>
      <w:pageBreakBefore/>
      <w:spacing w:after="480" w:line="240" w:lineRule="auto"/>
      <w:ind w:firstLine="851"/>
      <w:jc w:val="both"/>
    </w:pPr>
    <w:rPr>
      <w:rFonts w:ascii="Times New Roman" w:eastAsia="Times New Roman" w:hAnsi="Times New Roman" w:cs="Times New Roman"/>
      <w:b/>
      <w:sz w:val="36"/>
      <w:szCs w:val="20"/>
      <w:lang w:val="en-GB"/>
    </w:rPr>
  </w:style>
  <w:style w:type="paragraph" w:customStyle="1" w:styleId="ChapterTitle">
    <w:name w:val="ChapterTitle"/>
    <w:basedOn w:val="Normal"/>
    <w:next w:val="SectionTitle"/>
    <w:rsid w:val="00223C0B"/>
    <w:pPr>
      <w:keepNext/>
      <w:spacing w:after="480" w:line="240" w:lineRule="auto"/>
      <w:ind w:firstLine="851"/>
      <w:jc w:val="both"/>
    </w:pPr>
    <w:rPr>
      <w:rFonts w:ascii="Times New Roman" w:eastAsia="Times New Roman" w:hAnsi="Times New Roman" w:cs="Times New Roman"/>
      <w:b/>
      <w:sz w:val="32"/>
      <w:szCs w:val="20"/>
      <w:lang w:val="en-GB"/>
    </w:rPr>
  </w:style>
  <w:style w:type="paragraph" w:customStyle="1" w:styleId="SectionTitle">
    <w:name w:val="SectionTitle"/>
    <w:basedOn w:val="Normal"/>
    <w:next w:val="Heading1"/>
    <w:rsid w:val="00223C0B"/>
    <w:pPr>
      <w:keepNext/>
      <w:spacing w:after="480" w:line="240" w:lineRule="auto"/>
      <w:ind w:firstLine="851"/>
      <w:jc w:val="both"/>
    </w:pPr>
    <w:rPr>
      <w:rFonts w:ascii="Times New Roman" w:eastAsia="Times New Roman" w:hAnsi="Times New Roman" w:cs="Times New Roman"/>
      <w:b/>
      <w:smallCaps/>
      <w:sz w:val="28"/>
      <w:szCs w:val="20"/>
      <w:lang w:val="en-GB"/>
    </w:rPr>
  </w:style>
  <w:style w:type="paragraph" w:customStyle="1" w:styleId="ListNumber4Level3">
    <w:name w:val="List Number 4 (Level 3)"/>
    <w:basedOn w:val="Text4"/>
    <w:rsid w:val="00223C0B"/>
    <w:pPr>
      <w:tabs>
        <w:tab w:val="clear" w:pos="2302"/>
        <w:tab w:val="num" w:pos="3328"/>
      </w:tabs>
      <w:ind w:left="3328" w:hanging="709"/>
    </w:pPr>
  </w:style>
  <w:style w:type="paragraph" w:customStyle="1" w:styleId="ListNumber4Level4">
    <w:name w:val="List Number 4 (Level 4)"/>
    <w:basedOn w:val="Text4"/>
    <w:rsid w:val="00223C0B"/>
    <w:pPr>
      <w:tabs>
        <w:tab w:val="clear" w:pos="2302"/>
        <w:tab w:val="num" w:pos="4037"/>
      </w:tabs>
      <w:ind w:left="4037" w:hanging="709"/>
    </w:pPr>
  </w:style>
  <w:style w:type="paragraph" w:customStyle="1" w:styleId="Contact">
    <w:name w:val="Contact"/>
    <w:basedOn w:val="Normal"/>
    <w:next w:val="Normal"/>
    <w:rsid w:val="00223C0B"/>
    <w:pPr>
      <w:spacing w:after="480" w:line="240" w:lineRule="auto"/>
      <w:ind w:left="567" w:hanging="567"/>
      <w:jc w:val="both"/>
    </w:pPr>
    <w:rPr>
      <w:rFonts w:ascii="Times New Roman" w:eastAsia="Times New Roman" w:hAnsi="Times New Roman" w:cs="Times New Roman"/>
      <w:sz w:val="24"/>
      <w:szCs w:val="20"/>
      <w:lang w:val="en-GB"/>
    </w:rPr>
  </w:style>
  <w:style w:type="paragraph" w:customStyle="1" w:styleId="Point1">
    <w:name w:val="Point 1"/>
    <w:basedOn w:val="Normal"/>
    <w:rsid w:val="00223C0B"/>
    <w:pPr>
      <w:spacing w:before="120" w:after="120" w:line="240" w:lineRule="auto"/>
      <w:ind w:left="1418" w:hanging="567"/>
      <w:jc w:val="both"/>
    </w:pPr>
    <w:rPr>
      <w:rFonts w:ascii="Times New Roman" w:eastAsia="Times New Roman" w:hAnsi="Times New Roman" w:cs="Times New Roman"/>
      <w:sz w:val="24"/>
      <w:szCs w:val="20"/>
      <w:lang w:val="en-GB" w:eastAsia="fr-BE"/>
    </w:rPr>
  </w:style>
  <w:style w:type="paragraph" w:customStyle="1" w:styleId="Par-bullet">
    <w:name w:val="Par-bullet"/>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equal">
    <w:name w:val="Par-equal"/>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
    <w:name w:val="Par-number (1)"/>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0">
    <w:name w:val="Par-number 1."/>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I">
    <w:name w:val="Par-number I."/>
    <w:basedOn w:val="Normal"/>
    <w:next w:val="Normal"/>
    <w:rsid w:val="00223C0B"/>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FooterLandscape">
    <w:name w:val="FooterLandscape"/>
    <w:basedOn w:val="Footer"/>
    <w:rsid w:val="00223C0B"/>
    <w:pPr>
      <w:widowControl w:val="0"/>
      <w:tabs>
        <w:tab w:val="clear" w:pos="4536"/>
        <w:tab w:val="clear" w:pos="9072"/>
        <w:tab w:val="center" w:pos="7371"/>
        <w:tab w:val="center" w:pos="11340"/>
        <w:tab w:val="right" w:pos="14572"/>
      </w:tabs>
    </w:pPr>
    <w:rPr>
      <w:lang w:val="en-GB" w:eastAsia="fr-BE"/>
    </w:rPr>
  </w:style>
  <w:style w:type="paragraph" w:customStyle="1" w:styleId="Point3">
    <w:name w:val="Point 3"/>
    <w:basedOn w:val="Normal"/>
    <w:rsid w:val="00223C0B"/>
    <w:pPr>
      <w:spacing w:before="120" w:after="120" w:line="240" w:lineRule="auto"/>
      <w:ind w:left="2552" w:hanging="567"/>
      <w:jc w:val="both"/>
    </w:pPr>
    <w:rPr>
      <w:rFonts w:ascii="Times New Roman" w:eastAsia="Times New Roman" w:hAnsi="Times New Roman" w:cs="Times New Roman"/>
      <w:sz w:val="24"/>
      <w:szCs w:val="20"/>
      <w:lang w:val="en-GB" w:eastAsia="fr-BE"/>
    </w:rPr>
  </w:style>
  <w:style w:type="paragraph" w:customStyle="1" w:styleId="Point4">
    <w:name w:val="Point 4"/>
    <w:basedOn w:val="Normal"/>
    <w:rsid w:val="00223C0B"/>
    <w:pPr>
      <w:spacing w:before="120" w:after="120" w:line="240" w:lineRule="auto"/>
      <w:ind w:left="3119" w:hanging="567"/>
      <w:jc w:val="both"/>
    </w:pPr>
    <w:rPr>
      <w:rFonts w:ascii="Times New Roman" w:eastAsia="Times New Roman" w:hAnsi="Times New Roman" w:cs="Times New Roman"/>
      <w:sz w:val="24"/>
      <w:szCs w:val="20"/>
      <w:lang w:val="en-GB" w:eastAsia="fr-BE"/>
    </w:rPr>
  </w:style>
  <w:style w:type="paragraph" w:customStyle="1" w:styleId="TitreobjetChar">
    <w:name w:val="Titre objet Char"/>
    <w:basedOn w:val="Normal"/>
    <w:next w:val="Normal"/>
    <w:link w:val="TitreobjetCharChar"/>
    <w:rsid w:val="00223C0B"/>
    <w:pPr>
      <w:spacing w:before="360" w:after="360" w:line="240" w:lineRule="auto"/>
      <w:ind w:firstLine="851"/>
      <w:jc w:val="both"/>
    </w:pPr>
    <w:rPr>
      <w:rFonts w:ascii="Times New Roman" w:eastAsia="Times New Roman" w:hAnsi="Times New Roman" w:cs="Times New Roman"/>
      <w:b/>
      <w:sz w:val="24"/>
      <w:szCs w:val="24"/>
      <w:lang w:val="en-GB" w:eastAsia="zh-CN"/>
    </w:rPr>
  </w:style>
  <w:style w:type="character" w:customStyle="1" w:styleId="TitreobjetCharChar">
    <w:name w:val="Titre objet Char Char"/>
    <w:link w:val="TitreobjetChar"/>
    <w:locked/>
    <w:rsid w:val="00223C0B"/>
    <w:rPr>
      <w:rFonts w:ascii="Times New Roman" w:eastAsia="Times New Roman" w:hAnsi="Times New Roman" w:cs="Times New Roman"/>
      <w:b/>
      <w:sz w:val="24"/>
      <w:szCs w:val="24"/>
      <w:lang w:val="en-GB" w:eastAsia="zh-CN"/>
    </w:rPr>
  </w:style>
  <w:style w:type="paragraph" w:customStyle="1" w:styleId="TitrearticleChar">
    <w:name w:val="Titre article Char"/>
    <w:basedOn w:val="Normal"/>
    <w:next w:val="Normal"/>
    <w:link w:val="TitrearticleCharChar"/>
    <w:rsid w:val="00223C0B"/>
    <w:pPr>
      <w:keepNext/>
      <w:spacing w:before="360" w:after="120" w:line="240" w:lineRule="auto"/>
      <w:ind w:firstLine="851"/>
      <w:jc w:val="both"/>
    </w:pPr>
    <w:rPr>
      <w:rFonts w:ascii="Times New Roman" w:eastAsia="Times New Roman" w:hAnsi="Times New Roman" w:cs="Times New Roman"/>
      <w:i/>
      <w:sz w:val="24"/>
      <w:szCs w:val="24"/>
      <w:lang w:val="en-GB" w:eastAsia="zh-CN"/>
    </w:rPr>
  </w:style>
  <w:style w:type="character" w:customStyle="1" w:styleId="TitrearticleCharChar">
    <w:name w:val="Titre article Char Char"/>
    <w:link w:val="TitrearticleChar"/>
    <w:locked/>
    <w:rsid w:val="00223C0B"/>
    <w:rPr>
      <w:rFonts w:ascii="Times New Roman" w:eastAsia="Times New Roman" w:hAnsi="Times New Roman" w:cs="Times New Roman"/>
      <w:i/>
      <w:sz w:val="24"/>
      <w:szCs w:val="24"/>
      <w:lang w:val="en-GB" w:eastAsia="zh-CN"/>
    </w:rPr>
  </w:style>
  <w:style w:type="paragraph" w:customStyle="1" w:styleId="Annexetitreacte">
    <w:name w:val="Annexe titre (acte)"/>
    <w:basedOn w:val="Normal"/>
    <w:next w:val="Normal"/>
    <w:rsid w:val="00223C0B"/>
    <w:pPr>
      <w:spacing w:before="120" w:after="120" w:line="240" w:lineRule="auto"/>
      <w:ind w:firstLine="851"/>
      <w:jc w:val="both"/>
    </w:pPr>
    <w:rPr>
      <w:rFonts w:ascii="Times New Roman" w:eastAsia="Times New Roman" w:hAnsi="Times New Roman" w:cs="Times New Roman"/>
      <w:b/>
      <w:sz w:val="24"/>
      <w:szCs w:val="20"/>
      <w:u w:val="single"/>
      <w:lang w:val="en-GB" w:eastAsia="zh-CN"/>
    </w:rPr>
  </w:style>
  <w:style w:type="paragraph" w:styleId="ListBullet">
    <w:name w:val="List Bullet"/>
    <w:basedOn w:val="Normal"/>
    <w:uiPriority w:val="99"/>
    <w:rsid w:val="00223C0B"/>
    <w:pPr>
      <w:tabs>
        <w:tab w:val="num" w:pos="283"/>
      </w:tabs>
      <w:spacing w:after="240" w:line="240" w:lineRule="auto"/>
      <w:ind w:left="283" w:hanging="283"/>
      <w:jc w:val="both"/>
    </w:pPr>
    <w:rPr>
      <w:rFonts w:ascii="Times New Roman" w:eastAsia="Times New Roman" w:hAnsi="Times New Roman" w:cs="Times New Roman"/>
      <w:sz w:val="24"/>
      <w:szCs w:val="20"/>
      <w:lang w:val="en-GB"/>
    </w:rPr>
  </w:style>
  <w:style w:type="paragraph" w:styleId="ListBullet2">
    <w:name w:val="List Bullet 2"/>
    <w:basedOn w:val="Normal"/>
    <w:uiPriority w:val="99"/>
    <w:rsid w:val="00223C0B"/>
    <w:pPr>
      <w:tabs>
        <w:tab w:val="num" w:pos="1485"/>
      </w:tabs>
      <w:spacing w:after="240" w:line="240" w:lineRule="auto"/>
      <w:ind w:left="1485" w:hanging="283"/>
      <w:jc w:val="both"/>
    </w:pPr>
    <w:rPr>
      <w:rFonts w:ascii="Times New Roman" w:eastAsia="Times New Roman" w:hAnsi="Times New Roman" w:cs="Times New Roman"/>
      <w:sz w:val="24"/>
      <w:szCs w:val="20"/>
      <w:lang w:val="en-GB"/>
    </w:rPr>
  </w:style>
  <w:style w:type="paragraph" w:styleId="ListBullet3">
    <w:name w:val="List Bullet 3"/>
    <w:basedOn w:val="Text3"/>
    <w:uiPriority w:val="99"/>
    <w:rsid w:val="00223C0B"/>
    <w:pPr>
      <w:tabs>
        <w:tab w:val="clear" w:pos="2302"/>
        <w:tab w:val="num" w:pos="1485"/>
      </w:tabs>
      <w:ind w:left="1485" w:hanging="283"/>
    </w:pPr>
  </w:style>
  <w:style w:type="paragraph" w:styleId="DocumentMap">
    <w:name w:val="Document Map"/>
    <w:basedOn w:val="Normal"/>
    <w:link w:val="DocumentMapChar"/>
    <w:uiPriority w:val="99"/>
    <w:rsid w:val="00223C0B"/>
    <w:pPr>
      <w:shd w:val="clear" w:color="auto" w:fill="000080"/>
      <w:spacing w:after="0" w:line="240" w:lineRule="auto"/>
      <w:ind w:firstLine="851"/>
      <w:jc w:val="both"/>
    </w:pPr>
    <w:rPr>
      <w:rFonts w:ascii="Tahoma" w:eastAsia="Times New Roman" w:hAnsi="Tahoma" w:cs="Tahoma"/>
      <w:sz w:val="24"/>
      <w:szCs w:val="20"/>
      <w:lang w:val="en-GB" w:eastAsia="en-GB"/>
    </w:rPr>
  </w:style>
  <w:style w:type="character" w:customStyle="1" w:styleId="DocumentMapChar">
    <w:name w:val="Document Map Char"/>
    <w:basedOn w:val="DefaultParagraphFont"/>
    <w:link w:val="DocumentMap"/>
    <w:uiPriority w:val="99"/>
    <w:rsid w:val="00223C0B"/>
    <w:rPr>
      <w:rFonts w:ascii="Tahoma" w:eastAsia="Times New Roman" w:hAnsi="Tahoma" w:cs="Tahoma"/>
      <w:sz w:val="24"/>
      <w:szCs w:val="20"/>
      <w:shd w:val="clear" w:color="auto" w:fill="000080"/>
      <w:lang w:val="en-GB" w:eastAsia="en-GB"/>
    </w:rPr>
  </w:style>
  <w:style w:type="paragraph" w:customStyle="1" w:styleId="Char">
    <w:name w:val="Char"/>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1">
    <w:name w:val="1"/>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FootnoteCar">
    <w:name w:val="Footnote Car"/>
    <w:rsid w:val="00223C0B"/>
    <w:rPr>
      <w:rFonts w:ascii="Times" w:hAnsi="Times"/>
      <w:color w:val="000000"/>
      <w:sz w:val="24"/>
      <w:lang w:val="en-US" w:eastAsia="x-none"/>
    </w:rPr>
  </w:style>
  <w:style w:type="paragraph" w:styleId="Subtitle">
    <w:name w:val="Subtitle"/>
    <w:basedOn w:val="Normal"/>
    <w:link w:val="SubtitleChar"/>
    <w:uiPriority w:val="11"/>
    <w:qFormat/>
    <w:rsid w:val="00223C0B"/>
    <w:pPr>
      <w:spacing w:after="0" w:line="240" w:lineRule="auto"/>
      <w:ind w:firstLine="851"/>
      <w:jc w:val="both"/>
    </w:pPr>
    <w:rPr>
      <w:rFonts w:ascii="Times New Roman" w:eastAsia="Times New Roman" w:hAnsi="Times New Roman" w:cs="Times New Roman"/>
      <w:sz w:val="24"/>
      <w:szCs w:val="20"/>
      <w:lang w:eastAsia="bg-BG"/>
    </w:rPr>
  </w:style>
  <w:style w:type="character" w:customStyle="1" w:styleId="SubtitleChar">
    <w:name w:val="Subtitle Char"/>
    <w:basedOn w:val="DefaultParagraphFont"/>
    <w:link w:val="Subtitle"/>
    <w:uiPriority w:val="11"/>
    <w:rsid w:val="00223C0B"/>
    <w:rPr>
      <w:rFonts w:ascii="Times New Roman" w:eastAsia="Times New Roman" w:hAnsi="Times New Roman" w:cs="Times New Roman"/>
      <w:sz w:val="24"/>
      <w:szCs w:val="20"/>
      <w:lang w:eastAsia="bg-BG"/>
    </w:rPr>
  </w:style>
  <w:style w:type="paragraph" w:customStyle="1" w:styleId="N">
    <w:name w:val="N"/>
    <w:rsid w:val="00223C0B"/>
    <w:pPr>
      <w:suppressAutoHyphens/>
      <w:spacing w:after="120" w:line="360" w:lineRule="auto"/>
      <w:ind w:firstLine="720"/>
      <w:jc w:val="both"/>
    </w:pPr>
    <w:rPr>
      <w:rFonts w:ascii="Times New Roman" w:eastAsia="Times New Roman" w:hAnsi="Times New Roman" w:cs="Times New Roman"/>
      <w:sz w:val="24"/>
      <w:szCs w:val="20"/>
      <w:lang w:val="en-US" w:eastAsia="ar-SA"/>
    </w:rPr>
  </w:style>
  <w:style w:type="paragraph" w:customStyle="1" w:styleId="Formatvorlage1">
    <w:name w:val="Formatvorlage1"/>
    <w:basedOn w:val="Normal"/>
    <w:rsid w:val="00223C0B"/>
    <w:pPr>
      <w:spacing w:after="0" w:line="240" w:lineRule="auto"/>
      <w:ind w:firstLine="851"/>
      <w:jc w:val="both"/>
    </w:pPr>
    <w:rPr>
      <w:rFonts w:ascii="Times New Roman" w:eastAsia="Times New Roman" w:hAnsi="Times New Roman" w:cs="Times New Roman"/>
      <w:sz w:val="24"/>
      <w:szCs w:val="20"/>
      <w:lang w:val="en-GB" w:eastAsia="bg-BG"/>
    </w:rPr>
  </w:style>
  <w:style w:type="paragraph" w:customStyle="1" w:styleId="Bullets">
    <w:name w:val="Bullets"/>
    <w:basedOn w:val="Normal"/>
    <w:rsid w:val="00223C0B"/>
    <w:pPr>
      <w:tabs>
        <w:tab w:val="num" w:pos="360"/>
      </w:tabs>
      <w:overflowPunct w:val="0"/>
      <w:autoSpaceDE w:val="0"/>
      <w:autoSpaceDN w:val="0"/>
      <w:adjustRightInd w:val="0"/>
      <w:spacing w:after="0" w:line="240" w:lineRule="auto"/>
      <w:ind w:firstLine="851"/>
      <w:jc w:val="both"/>
    </w:pPr>
    <w:rPr>
      <w:rFonts w:ascii="Times New Roman" w:eastAsia="Times New Roman" w:hAnsi="Times New Roman" w:cs="Times New Roman"/>
      <w:szCs w:val="20"/>
      <w:lang w:val="fr-FR" w:eastAsia="en-GB"/>
    </w:rPr>
  </w:style>
  <w:style w:type="paragraph" w:styleId="PlainText">
    <w:name w:val="Plain Text"/>
    <w:basedOn w:val="Normal"/>
    <w:link w:val="PlainTextChar"/>
    <w:uiPriority w:val="99"/>
    <w:rsid w:val="00223C0B"/>
    <w:pPr>
      <w:spacing w:after="0" w:line="240" w:lineRule="auto"/>
      <w:ind w:firstLine="851"/>
      <w:jc w:val="both"/>
    </w:pPr>
    <w:rPr>
      <w:rFonts w:ascii="Courier New" w:eastAsia="Times New Roman" w:hAnsi="Courier New" w:cs="Times New Roman"/>
      <w:sz w:val="24"/>
      <w:szCs w:val="20"/>
      <w:lang w:eastAsia="bg-BG"/>
    </w:rPr>
  </w:style>
  <w:style w:type="character" w:customStyle="1" w:styleId="PlainTextChar">
    <w:name w:val="Plain Text Char"/>
    <w:basedOn w:val="DefaultParagraphFont"/>
    <w:link w:val="PlainText"/>
    <w:uiPriority w:val="99"/>
    <w:rsid w:val="00223C0B"/>
    <w:rPr>
      <w:rFonts w:ascii="Courier New" w:eastAsia="Times New Roman" w:hAnsi="Courier New" w:cs="Times New Roman"/>
      <w:sz w:val="24"/>
      <w:szCs w:val="20"/>
      <w:lang w:eastAsia="bg-BG"/>
    </w:rPr>
  </w:style>
  <w:style w:type="paragraph" w:styleId="List">
    <w:name w:val="List"/>
    <w:basedOn w:val="Normal"/>
    <w:uiPriority w:val="99"/>
    <w:rsid w:val="00223C0B"/>
    <w:pPr>
      <w:spacing w:after="0" w:line="240" w:lineRule="auto"/>
      <w:ind w:left="283" w:hanging="283"/>
      <w:jc w:val="both"/>
    </w:pPr>
    <w:rPr>
      <w:rFonts w:ascii="Times New Roman" w:eastAsia="Times New Roman" w:hAnsi="Times New Roman" w:cs="Times New Roman"/>
      <w:sz w:val="24"/>
      <w:szCs w:val="24"/>
    </w:rPr>
  </w:style>
  <w:style w:type="paragraph" w:styleId="List2">
    <w:name w:val="List 2"/>
    <w:basedOn w:val="Normal"/>
    <w:uiPriority w:val="99"/>
    <w:rsid w:val="00223C0B"/>
    <w:pPr>
      <w:spacing w:after="0" w:line="240" w:lineRule="auto"/>
      <w:ind w:left="566" w:hanging="283"/>
      <w:jc w:val="both"/>
    </w:pPr>
    <w:rPr>
      <w:rFonts w:ascii="Times New Roman" w:eastAsia="Times New Roman" w:hAnsi="Times New Roman" w:cs="Times New Roman"/>
      <w:sz w:val="24"/>
      <w:szCs w:val="24"/>
    </w:rPr>
  </w:style>
  <w:style w:type="paragraph" w:styleId="List3">
    <w:name w:val="List 3"/>
    <w:basedOn w:val="Normal"/>
    <w:uiPriority w:val="99"/>
    <w:rsid w:val="00223C0B"/>
    <w:pPr>
      <w:spacing w:after="0" w:line="240" w:lineRule="auto"/>
      <w:ind w:left="849" w:hanging="283"/>
      <w:jc w:val="both"/>
    </w:pPr>
    <w:rPr>
      <w:rFonts w:ascii="Times New Roman" w:eastAsia="Times New Roman" w:hAnsi="Times New Roman" w:cs="Times New Roman"/>
      <w:sz w:val="24"/>
      <w:szCs w:val="24"/>
    </w:rPr>
  </w:style>
  <w:style w:type="paragraph" w:styleId="ListBullet4">
    <w:name w:val="List Bullet 4"/>
    <w:basedOn w:val="Normal"/>
    <w:autoRedefine/>
    <w:uiPriority w:val="99"/>
    <w:rsid w:val="00223C0B"/>
    <w:pPr>
      <w:numPr>
        <w:numId w:val="15"/>
      </w:numPr>
      <w:spacing w:after="0" w:line="240" w:lineRule="auto"/>
      <w:jc w:val="both"/>
    </w:pPr>
    <w:rPr>
      <w:rFonts w:ascii="Times New Roman" w:eastAsia="Times New Roman" w:hAnsi="Times New Roman" w:cs="Times New Roman"/>
      <w:sz w:val="24"/>
      <w:szCs w:val="24"/>
    </w:rPr>
  </w:style>
  <w:style w:type="paragraph" w:styleId="ListContinue2">
    <w:name w:val="List Continue 2"/>
    <w:basedOn w:val="Normal"/>
    <w:uiPriority w:val="99"/>
    <w:rsid w:val="00223C0B"/>
    <w:pPr>
      <w:spacing w:after="120" w:line="240" w:lineRule="auto"/>
      <w:ind w:left="566" w:firstLine="851"/>
      <w:jc w:val="both"/>
    </w:pPr>
    <w:rPr>
      <w:rFonts w:ascii="Times New Roman" w:eastAsia="Times New Roman" w:hAnsi="Times New Roman" w:cs="Times New Roman"/>
      <w:sz w:val="24"/>
      <w:szCs w:val="24"/>
    </w:rPr>
  </w:style>
  <w:style w:type="character" w:customStyle="1" w:styleId="tstnp1">
    <w:name w:val="tstnp1"/>
    <w:rsid w:val="00223C0B"/>
    <w:rPr>
      <w:rFonts w:ascii="Verdana" w:hAnsi="Verdana"/>
      <w:color w:val="000000"/>
      <w:sz w:val="20"/>
    </w:rPr>
  </w:style>
  <w:style w:type="character" w:customStyle="1" w:styleId="n0">
    <w:name w:val="n"/>
    <w:rsid w:val="00223C0B"/>
  </w:style>
  <w:style w:type="paragraph" w:customStyle="1" w:styleId="par">
    <w:name w:val="par"/>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styleId="Strong">
    <w:name w:val="Strong"/>
    <w:uiPriority w:val="22"/>
    <w:qFormat/>
    <w:rsid w:val="00223C0B"/>
    <w:rPr>
      <w:b/>
    </w:rPr>
  </w:style>
  <w:style w:type="table" w:styleId="TableWeb1">
    <w:name w:val="Table Web 1"/>
    <w:basedOn w:val="TableNormal"/>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uiPriority w:val="99"/>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uiPriority w:val="99"/>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223C0B"/>
    <w:pPr>
      <w:suppressAutoHyphens/>
      <w:spacing w:before="60" w:after="60" w:line="240" w:lineRule="auto"/>
      <w:ind w:firstLine="851"/>
      <w:jc w:val="both"/>
    </w:pPr>
    <w:rPr>
      <w:rFonts w:ascii="Times New Roman" w:eastAsia="Times New Roman" w:hAnsi="Times New Roman" w:cs="Times New Roman"/>
      <w:color w:val="000000"/>
      <w:sz w:val="24"/>
      <w:szCs w:val="20"/>
      <w:lang w:eastAsia="ar-SA"/>
    </w:rPr>
  </w:style>
  <w:style w:type="character" w:styleId="Emphasis">
    <w:name w:val="Emphasis"/>
    <w:uiPriority w:val="20"/>
    <w:qFormat/>
    <w:rsid w:val="00223C0B"/>
    <w:rPr>
      <w:i/>
    </w:rPr>
  </w:style>
  <w:style w:type="paragraph" w:customStyle="1" w:styleId="txt">
    <w:name w:val="txt"/>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CharCharCharCharCharChar">
    <w:name w:val="Char Char Char Char Char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character" w:styleId="EndnoteReference">
    <w:name w:val="endnote reference"/>
    <w:uiPriority w:val="99"/>
    <w:rsid w:val="00223C0B"/>
    <w:rPr>
      <w:vertAlign w:val="superscript"/>
    </w:rPr>
  </w:style>
  <w:style w:type="paragraph" w:customStyle="1" w:styleId="Logo">
    <w:name w:val="Logo"/>
    <w:basedOn w:val="Normal"/>
    <w:rsid w:val="00223C0B"/>
    <w:pPr>
      <w:spacing w:after="0" w:line="240" w:lineRule="auto"/>
      <w:ind w:firstLine="851"/>
      <w:jc w:val="both"/>
    </w:pPr>
    <w:rPr>
      <w:rFonts w:ascii="Times New Roman" w:eastAsia="Times New Roman" w:hAnsi="Times New Roman" w:cs="Times New Roman"/>
      <w:szCs w:val="20"/>
      <w:lang w:val="fr-FR" w:eastAsia="sk-SK"/>
    </w:rPr>
  </w:style>
  <w:style w:type="paragraph" w:customStyle="1" w:styleId="ZD">
    <w:name w:val="Z_D"/>
    <w:basedOn w:val="Logo"/>
    <w:rsid w:val="00223C0B"/>
    <w:rPr>
      <w:rFonts w:ascii="Arial" w:hAnsi="Arial"/>
      <w:sz w:val="16"/>
    </w:rPr>
  </w:style>
  <w:style w:type="paragraph" w:customStyle="1" w:styleId="ZU">
    <w:name w:val="Z_U"/>
    <w:basedOn w:val="Logo"/>
    <w:rsid w:val="00223C0B"/>
    <w:rPr>
      <w:rFonts w:ascii="Arial" w:hAnsi="Arial"/>
      <w:b/>
      <w:sz w:val="16"/>
    </w:rPr>
  </w:style>
  <w:style w:type="paragraph" w:styleId="EndnoteText">
    <w:name w:val="endnote text"/>
    <w:basedOn w:val="Normal"/>
    <w:link w:val="EndnoteTextChar"/>
    <w:uiPriority w:val="99"/>
    <w:rsid w:val="00223C0B"/>
    <w:pPr>
      <w:spacing w:after="0" w:line="240" w:lineRule="auto"/>
      <w:ind w:firstLine="851"/>
      <w:jc w:val="both"/>
    </w:pPr>
    <w:rPr>
      <w:rFonts w:ascii="Times New Roman" w:eastAsia="Times New Roman" w:hAnsi="Times New Roman" w:cs="Times New Roman"/>
      <w:sz w:val="24"/>
      <w:szCs w:val="20"/>
      <w:lang w:val="en-GB" w:eastAsia="sk-SK"/>
    </w:rPr>
  </w:style>
  <w:style w:type="character" w:customStyle="1" w:styleId="EndnoteTextChar">
    <w:name w:val="Endnote Text Char"/>
    <w:basedOn w:val="DefaultParagraphFont"/>
    <w:link w:val="EndnoteText"/>
    <w:uiPriority w:val="99"/>
    <w:rsid w:val="00223C0B"/>
    <w:rPr>
      <w:rFonts w:ascii="Times New Roman" w:eastAsia="Times New Roman" w:hAnsi="Times New Roman" w:cs="Times New Roman"/>
      <w:sz w:val="24"/>
      <w:szCs w:val="20"/>
      <w:lang w:val="en-GB" w:eastAsia="sk-SK"/>
    </w:rPr>
  </w:style>
  <w:style w:type="paragraph" w:customStyle="1" w:styleId="Application4">
    <w:name w:val="Application4"/>
    <w:basedOn w:val="Normal"/>
    <w:autoRedefine/>
    <w:rsid w:val="00223C0B"/>
    <w:pPr>
      <w:widowControl w:val="0"/>
      <w:numPr>
        <w:numId w:val="16"/>
      </w:numPr>
      <w:tabs>
        <w:tab w:val="right" w:pos="8789"/>
      </w:tabs>
      <w:suppressAutoHyphens/>
      <w:spacing w:after="0" w:line="240" w:lineRule="auto"/>
      <w:jc w:val="both"/>
    </w:pPr>
    <w:rPr>
      <w:rFonts w:ascii="Arial" w:eastAsia="Times New Roman" w:hAnsi="Arial" w:cs="Times New Roman"/>
      <w:spacing w:val="-2"/>
      <w:sz w:val="24"/>
      <w:szCs w:val="20"/>
      <w:lang w:val="en-GB"/>
    </w:rPr>
  </w:style>
  <w:style w:type="paragraph" w:customStyle="1" w:styleId="NoteHead">
    <w:name w:val="NoteHead"/>
    <w:basedOn w:val="Normal"/>
    <w:next w:val="Normal"/>
    <w:rsid w:val="00223C0B"/>
    <w:pPr>
      <w:spacing w:before="720" w:after="720" w:line="240" w:lineRule="auto"/>
      <w:ind w:firstLine="851"/>
      <w:jc w:val="both"/>
    </w:pPr>
    <w:rPr>
      <w:rFonts w:ascii="Times New Roman" w:eastAsia="Times New Roman" w:hAnsi="Times New Roman" w:cs="Times New Roman"/>
      <w:b/>
      <w:bCs/>
      <w:smallCaps/>
      <w:sz w:val="24"/>
      <w:szCs w:val="24"/>
      <w:lang w:val="en-GB" w:eastAsia="fr-FR"/>
    </w:rPr>
  </w:style>
  <w:style w:type="paragraph" w:customStyle="1" w:styleId="OPACbullet">
    <w:name w:val="OPAC bullet"/>
    <w:basedOn w:val="Normal"/>
    <w:rsid w:val="00223C0B"/>
    <w:pPr>
      <w:numPr>
        <w:numId w:val="17"/>
      </w:numPr>
      <w:spacing w:before="120" w:after="0" w:line="240" w:lineRule="auto"/>
      <w:jc w:val="both"/>
    </w:pPr>
    <w:rPr>
      <w:rFonts w:ascii="Times New Roman" w:eastAsia="Times New Roman" w:hAnsi="Times New Roman" w:cs="Times New Roman"/>
      <w:sz w:val="24"/>
      <w:szCs w:val="24"/>
      <w:lang w:eastAsia="bg-BG"/>
    </w:rPr>
  </w:style>
  <w:style w:type="paragraph" w:customStyle="1" w:styleId="MANUAL1">
    <w:name w:val="MANUAL 1"/>
    <w:basedOn w:val="Normal"/>
    <w:rsid w:val="00223C0B"/>
    <w:pPr>
      <w:keepNext/>
      <w:spacing w:before="240" w:after="120" w:line="240" w:lineRule="auto"/>
      <w:ind w:firstLine="851"/>
      <w:jc w:val="both"/>
      <w:outlineLvl w:val="1"/>
    </w:pPr>
    <w:rPr>
      <w:rFonts w:ascii="Times New Roman" w:eastAsia="Times New Roman" w:hAnsi="Times New Roman" w:cs="Times New Roman"/>
      <w:b/>
      <w:bCs/>
      <w:color w:val="0000FF"/>
      <w:sz w:val="28"/>
      <w:szCs w:val="24"/>
      <w:lang w:eastAsia="bg-BG"/>
    </w:rPr>
  </w:style>
  <w:style w:type="paragraph" w:customStyle="1" w:styleId="CharChar5CharCharCharCharCharCharCharCharCharChar1CharCharCharCharCharChar1Char">
    <w:name w:val="Char Char5 Знак Char Char Знак Char Char Знак Char Char Знак Char Char Знак Char Char1 Знак Char Char Знак Char Char Знак Char Char1 Char"/>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
    <w:name w:val="Char Char Char Char1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
    <w:name w:val="Char Char Char Char Char Char1 Char Char Char1 Char Char Char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para-flush-spabove">
    <w:name w:val="para-flush-spabove"/>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CharChar1Char">
    <w:name w:val="Char Char1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character" w:customStyle="1" w:styleId="breadcrumbs1">
    <w:name w:val="breadcrumbs1"/>
    <w:rsid w:val="00223C0B"/>
    <w:rPr>
      <w:color w:val="365D98"/>
    </w:rPr>
  </w:style>
  <w:style w:type="character" w:customStyle="1" w:styleId="ctl00treeview201">
    <w:name w:val="ctl00_treeview2_01"/>
    <w:rsid w:val="00223C0B"/>
    <w:rPr>
      <w:u w:val="none"/>
      <w:effect w:val="none"/>
    </w:rPr>
  </w:style>
  <w:style w:type="character" w:customStyle="1" w:styleId="hiddenref1">
    <w:name w:val="hiddenref1"/>
    <w:rsid w:val="00223C0B"/>
    <w:rPr>
      <w:color w:val="000000"/>
      <w:u w:val="single"/>
    </w:rPr>
  </w:style>
  <w:style w:type="character" w:customStyle="1" w:styleId="ldef">
    <w:name w:val="ldef"/>
    <w:rsid w:val="00223C0B"/>
  </w:style>
  <w:style w:type="paragraph" w:customStyle="1" w:styleId="CharCharCharChar1CharCharCharCharChar">
    <w:name w:val="Знак Char Char Знак Char Char1 Знак Char Char Char Char Char"/>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NormalWebChar">
    <w:name w:val="Normal (Web) Char"/>
    <w:link w:val="NormalWeb"/>
    <w:uiPriority w:val="99"/>
    <w:locked/>
    <w:rsid w:val="00223C0B"/>
    <w:rPr>
      <w:rFonts w:ascii="Verdana" w:eastAsia="Arial Unicode MS" w:hAnsi="Verdana" w:cs="Arial Unicode MS"/>
      <w:color w:val="000000"/>
      <w:sz w:val="18"/>
      <w:szCs w:val="18"/>
      <w:lang w:eastAsia="pl-PL"/>
    </w:rPr>
  </w:style>
  <w:style w:type="paragraph" w:customStyle="1" w:styleId="N-1">
    <w:name w:val="N-1"/>
    <w:basedOn w:val="Normal"/>
    <w:rsid w:val="00223C0B"/>
    <w:pPr>
      <w:widowControl w:val="0"/>
      <w:adjustRightInd w:val="0"/>
      <w:spacing w:after="80" w:line="360" w:lineRule="atLeast"/>
      <w:ind w:left="284" w:firstLine="851"/>
      <w:jc w:val="both"/>
      <w:textAlignment w:val="baseline"/>
    </w:pPr>
    <w:rPr>
      <w:rFonts w:ascii="Unv" w:eastAsia="Times New Roman" w:hAnsi="Unv" w:cs="Times New Roman"/>
      <w:sz w:val="24"/>
      <w:szCs w:val="20"/>
      <w:lang w:val="en-US"/>
    </w:rPr>
  </w:style>
  <w:style w:type="paragraph" w:customStyle="1" w:styleId="CharChar4Char">
    <w:name w:val="Char Char4 Char"/>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Heading2CharCharBookmanOldStyleChar4">
    <w:name w:val="Heading 2 Char Char + Bookman Old Style Char4"/>
    <w:aliases w:val="Gris - 80 % Char4,Gauche :  2 Char4,97 ... Char4,Címsor 3 Char Char Char"/>
    <w:rsid w:val="00223C0B"/>
    <w:rPr>
      <w:rFonts w:ascii="Times New Roman" w:hAnsi="Times New Roman"/>
      <w:b/>
      <w:color w:val="000000"/>
      <w:sz w:val="20"/>
      <w:shd w:val="clear" w:color="auto" w:fill="FFFFFF"/>
      <w:lang w:val="en-GB" w:eastAsia="pl-PL"/>
    </w:rPr>
  </w:style>
  <w:style w:type="character" w:customStyle="1" w:styleId="CharChar10">
    <w:name w:val="Char Char10"/>
    <w:rsid w:val="00223C0B"/>
    <w:rPr>
      <w:rFonts w:ascii="Verdana" w:eastAsia="Arial Unicode MS" w:hAnsi="Verdana"/>
      <w:color w:val="000000"/>
      <w:sz w:val="18"/>
      <w:lang w:val="pl-PL" w:eastAsia="pl-PL"/>
    </w:rPr>
  </w:style>
  <w:style w:type="paragraph" w:customStyle="1" w:styleId="CharCharCharCharCharCharChar">
    <w:name w:val="Char Char Знак Знак Char Знак Знак Char Char Char Знак Знак Char"/>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a0">
    <w:name w:val="Знак"/>
    <w:basedOn w:val="Normal"/>
    <w:rsid w:val="00223C0B"/>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
    <w:name w:val="Char Char Char Знак Char Char Знак Char Char Знак Char Char1 Знак Char Char Знак Char Char Знак Char Char Знак"/>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0">
    <w:name w:val="Знак Char Char Знак Char Char Char Char Char Знак"/>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Heading3CharChar">
    <w:name w:val="Heading 3 Char Char"/>
    <w:aliases w:val="Heading 2 Char Char + Bookman Old Style Char1,Gris - 80 % Char1,Gauche :  2 Char1,97 ... Char1,Címsor 3 Char Char Char1"/>
    <w:rsid w:val="00223C0B"/>
    <w:rPr>
      <w:b/>
      <w:color w:val="000000"/>
      <w:sz w:val="24"/>
      <w:lang w:val="en-GB" w:eastAsia="pl-PL"/>
    </w:rPr>
  </w:style>
  <w:style w:type="character" w:customStyle="1" w:styleId="CharChar3">
    <w:name w:val="Char Char3"/>
    <w:rsid w:val="00223C0B"/>
    <w:rPr>
      <w:sz w:val="24"/>
      <w:lang w:val="bg-BG" w:eastAsia="pl-PL"/>
    </w:rPr>
  </w:style>
  <w:style w:type="character" w:customStyle="1" w:styleId="CharChar2">
    <w:name w:val="Char Char2"/>
    <w:rsid w:val="00223C0B"/>
    <w:rPr>
      <w:i/>
      <w:sz w:val="24"/>
      <w:u w:val="single"/>
      <w:lang w:val="bg-BG" w:eastAsia="pl-PL"/>
    </w:rPr>
  </w:style>
  <w:style w:type="paragraph" w:customStyle="1" w:styleId="Heading2TimesNewRomanBold">
    <w:name w:val="Heading 2 + Times New Roman Bold"/>
    <w:aliases w:val="12 pt"/>
    <w:basedOn w:val="Heading1"/>
    <w:link w:val="Heading2TimesNewRomanBoldChar"/>
    <w:rsid w:val="00223C0B"/>
    <w:pPr>
      <w:spacing w:before="0" w:after="0" w:line="240" w:lineRule="atLeast"/>
    </w:pPr>
    <w:rPr>
      <w:rFonts w:ascii="Times New Roman" w:hAnsi="Times New Roman"/>
      <w:kern w:val="20"/>
      <w:sz w:val="24"/>
      <w:szCs w:val="24"/>
      <w:u w:val="single"/>
      <w:lang w:eastAsia="en-US"/>
    </w:rPr>
  </w:style>
  <w:style w:type="character" w:customStyle="1" w:styleId="Heading2TimesNewRomanBoldChar">
    <w:name w:val="Heading 2 + Times New Roman Bold Char"/>
    <w:aliases w:val="12 pt Char"/>
    <w:link w:val="Heading2TimesNewRomanBold"/>
    <w:locked/>
    <w:rsid w:val="00223C0B"/>
    <w:rPr>
      <w:rFonts w:ascii="Times New Roman" w:eastAsia="Times New Roman" w:hAnsi="Times New Roman" w:cs="Times New Roman"/>
      <w:b/>
      <w:bCs/>
      <w:kern w:val="20"/>
      <w:sz w:val="24"/>
      <w:szCs w:val="24"/>
      <w:u w:val="single"/>
    </w:rPr>
  </w:style>
  <w:style w:type="paragraph" w:customStyle="1" w:styleId="PMHeading1">
    <w:name w:val="PM Heading 1"/>
    <w:basedOn w:val="Normal"/>
    <w:link w:val="PMHeading1Char"/>
    <w:autoRedefine/>
    <w:rsid w:val="00223C0B"/>
    <w:pPr>
      <w:pBdr>
        <w:top w:val="single" w:sz="4" w:space="1" w:color="auto"/>
        <w:left w:val="single" w:sz="4" w:space="15" w:color="auto"/>
        <w:bottom w:val="single" w:sz="4" w:space="1" w:color="auto"/>
        <w:right w:val="single" w:sz="4" w:space="4" w:color="auto"/>
      </w:pBdr>
      <w:shd w:val="clear" w:color="auto" w:fill="99CCFF"/>
      <w:spacing w:before="240" w:after="240" w:line="240" w:lineRule="auto"/>
      <w:ind w:right="141" w:firstLine="851"/>
      <w:jc w:val="both"/>
      <w:outlineLvl w:val="1"/>
    </w:pPr>
    <w:rPr>
      <w:rFonts w:ascii="Times New Roman" w:eastAsia="Times New Roman" w:hAnsi="Times New Roman" w:cs="Times New Roman"/>
      <w:b/>
      <w:color w:val="000000"/>
      <w:sz w:val="24"/>
      <w:szCs w:val="24"/>
      <w:lang w:eastAsia="bg-BG"/>
    </w:rPr>
  </w:style>
  <w:style w:type="paragraph" w:customStyle="1" w:styleId="PMHeading2">
    <w:name w:val="PM Heading 2"/>
    <w:basedOn w:val="Normal"/>
    <w:link w:val="PMHeading2Char"/>
    <w:rsid w:val="00223C0B"/>
    <w:pPr>
      <w:pBdr>
        <w:top w:val="single" w:sz="4" w:space="1" w:color="auto"/>
        <w:left w:val="single" w:sz="4" w:space="15" w:color="auto"/>
        <w:bottom w:val="single" w:sz="4" w:space="1" w:color="auto"/>
        <w:right w:val="single" w:sz="4" w:space="4" w:color="auto"/>
      </w:pBdr>
      <w:shd w:val="clear" w:color="auto" w:fill="DBE5F1"/>
      <w:tabs>
        <w:tab w:val="left" w:pos="851"/>
      </w:tabs>
      <w:spacing w:before="120" w:after="120" w:line="240" w:lineRule="auto"/>
      <w:ind w:right="141" w:firstLine="851"/>
      <w:jc w:val="both"/>
      <w:outlineLvl w:val="2"/>
    </w:pPr>
    <w:rPr>
      <w:rFonts w:ascii="Times New Roman Bold" w:eastAsia="Times New Roman" w:hAnsi="Times New Roman Bold" w:cs="Times New Roman"/>
      <w:b/>
      <w:color w:val="000000"/>
      <w:spacing w:val="10"/>
      <w:sz w:val="24"/>
      <w:szCs w:val="24"/>
      <w:lang w:eastAsia="pl-PL"/>
    </w:rPr>
  </w:style>
  <w:style w:type="character" w:customStyle="1" w:styleId="PMHeading1Char">
    <w:name w:val="PM Heading 1 Char"/>
    <w:link w:val="PMHeading1"/>
    <w:locked/>
    <w:rsid w:val="00223C0B"/>
    <w:rPr>
      <w:rFonts w:ascii="Times New Roman" w:eastAsia="Times New Roman" w:hAnsi="Times New Roman" w:cs="Times New Roman"/>
      <w:b/>
      <w:color w:val="000000"/>
      <w:sz w:val="24"/>
      <w:szCs w:val="24"/>
      <w:shd w:val="clear" w:color="auto" w:fill="99CCFF"/>
      <w:lang w:eastAsia="bg-BG"/>
    </w:rPr>
  </w:style>
  <w:style w:type="paragraph" w:customStyle="1" w:styleId="PMnumeric">
    <w:name w:val="PM numeric"/>
    <w:basedOn w:val="Normal"/>
    <w:link w:val="PMnumericChar"/>
    <w:rsid w:val="00223C0B"/>
    <w:pPr>
      <w:numPr>
        <w:numId w:val="18"/>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Heading2Char">
    <w:name w:val="PM Heading 2 Char"/>
    <w:link w:val="PMHeading2"/>
    <w:locked/>
    <w:rsid w:val="00223C0B"/>
    <w:rPr>
      <w:rFonts w:ascii="Times New Roman Bold" w:eastAsia="Times New Roman" w:hAnsi="Times New Roman Bold" w:cs="Times New Roman"/>
      <w:b/>
      <w:color w:val="000000"/>
      <w:spacing w:val="10"/>
      <w:sz w:val="24"/>
      <w:szCs w:val="24"/>
      <w:shd w:val="clear" w:color="auto" w:fill="DBE5F1"/>
      <w:lang w:eastAsia="pl-PL"/>
    </w:rPr>
  </w:style>
  <w:style w:type="paragraph" w:customStyle="1" w:styleId="PMHeading3">
    <w:name w:val="PM Heading 3"/>
    <w:basedOn w:val="Normal"/>
    <w:link w:val="PMHeading3Char"/>
    <w:rsid w:val="00223C0B"/>
    <w:pPr>
      <w:shd w:val="clear" w:color="auto" w:fill="FFFFFF"/>
      <w:spacing w:before="120" w:after="120" w:line="240" w:lineRule="auto"/>
      <w:ind w:firstLine="851"/>
      <w:jc w:val="both"/>
      <w:outlineLvl w:val="0"/>
    </w:pPr>
    <w:rPr>
      <w:rFonts w:ascii="Times New Roman Bold" w:eastAsia="Times New Roman" w:hAnsi="Times New Roman Bold" w:cs="Times New Roman"/>
      <w:b/>
      <w:color w:val="000000"/>
      <w:spacing w:val="10"/>
      <w:sz w:val="24"/>
      <w:szCs w:val="24"/>
      <w:lang w:eastAsia="pl-PL"/>
    </w:rPr>
  </w:style>
  <w:style w:type="character" w:customStyle="1" w:styleId="PMnumericChar">
    <w:name w:val="PM numeric Char"/>
    <w:link w:val="PMnumeric"/>
    <w:locked/>
    <w:rsid w:val="00223C0B"/>
    <w:rPr>
      <w:rFonts w:ascii="Times New Roman" w:eastAsia="Times New Roman" w:hAnsi="Times New Roman" w:cs="Times New Roman"/>
      <w:spacing w:val="10"/>
      <w:sz w:val="24"/>
      <w:szCs w:val="24"/>
      <w:lang w:eastAsia="bg-BG"/>
    </w:rPr>
  </w:style>
  <w:style w:type="paragraph" w:customStyle="1" w:styleId="PMNormalStyle1">
    <w:name w:val="PM Normal Style 1"/>
    <w:basedOn w:val="Normal"/>
    <w:link w:val="PMNormalStyle1Char"/>
    <w:rsid w:val="00223C0B"/>
    <w:pPr>
      <w:spacing w:after="0" w:line="240" w:lineRule="auto"/>
      <w:ind w:firstLine="851"/>
      <w:jc w:val="both"/>
    </w:pPr>
    <w:rPr>
      <w:rFonts w:ascii="Times New Roman" w:eastAsia="Times New Roman" w:hAnsi="Times New Roman" w:cs="Times New Roman"/>
      <w:spacing w:val="10"/>
      <w:sz w:val="24"/>
      <w:szCs w:val="24"/>
      <w:lang w:eastAsia="pl-PL"/>
    </w:rPr>
  </w:style>
  <w:style w:type="character" w:customStyle="1" w:styleId="PMHeading3Char">
    <w:name w:val="PM Heading 3 Char"/>
    <w:link w:val="PMHeading3"/>
    <w:locked/>
    <w:rsid w:val="00223C0B"/>
    <w:rPr>
      <w:rFonts w:ascii="Times New Roman Bold" w:eastAsia="Times New Roman" w:hAnsi="Times New Roman Bold" w:cs="Times New Roman"/>
      <w:b/>
      <w:color w:val="000000"/>
      <w:spacing w:val="10"/>
      <w:sz w:val="24"/>
      <w:szCs w:val="24"/>
      <w:shd w:val="clear" w:color="auto" w:fill="FFFFFF"/>
      <w:lang w:eastAsia="pl-PL"/>
    </w:rPr>
  </w:style>
  <w:style w:type="character" w:customStyle="1" w:styleId="PMNormalStyle1Char">
    <w:name w:val="PM Normal Style 1 Char"/>
    <w:link w:val="PMNormalStyle1"/>
    <w:locked/>
    <w:rsid w:val="00223C0B"/>
    <w:rPr>
      <w:rFonts w:ascii="Times New Roman" w:eastAsia="Times New Roman" w:hAnsi="Times New Roman" w:cs="Times New Roman"/>
      <w:spacing w:val="10"/>
      <w:sz w:val="24"/>
      <w:szCs w:val="24"/>
      <w:lang w:eastAsia="pl-PL"/>
    </w:rPr>
  </w:style>
  <w:style w:type="character" w:customStyle="1" w:styleId="apple-converted-space">
    <w:name w:val="apple-converted-space"/>
    <w:rsid w:val="00223C0B"/>
  </w:style>
  <w:style w:type="character" w:customStyle="1" w:styleId="italic">
    <w:name w:val="italic"/>
    <w:rsid w:val="00223C0B"/>
  </w:style>
  <w:style w:type="character" w:customStyle="1" w:styleId="super">
    <w:name w:val="super"/>
    <w:rsid w:val="00223C0B"/>
  </w:style>
  <w:style w:type="paragraph" w:customStyle="1" w:styleId="CharCharChar3">
    <w:name w:val="Char Char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3">
    <w:name w:val="Char Char Char Char Char Char Char Char Char Char Char Char Char Char Char Char Char Char Char Char Char1 Char Char Char Char Char Char Char Char Char Char Char Char1 Char Char Char1 Char Char Char Char Char Char3"/>
    <w:basedOn w:val="Normal"/>
    <w:rsid w:val="00223C0B"/>
    <w:pPr>
      <w:tabs>
        <w:tab w:val="left" w:pos="709"/>
      </w:tabs>
      <w:spacing w:after="0" w:line="360" w:lineRule="auto"/>
      <w:ind w:firstLine="851"/>
      <w:jc w:val="both"/>
    </w:pPr>
    <w:rPr>
      <w:rFonts w:ascii="Tahoma" w:eastAsia="Times New Roman" w:hAnsi="Tahoma" w:cs="Times New Roman"/>
      <w:sz w:val="24"/>
      <w:szCs w:val="24"/>
      <w:lang w:eastAsia="pl-PL"/>
    </w:rPr>
  </w:style>
  <w:style w:type="table" w:customStyle="1" w:styleId="TableGrid2">
    <w:name w:val="Table Grid2"/>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6">
    <w:name w:val="Char Char6"/>
    <w:rsid w:val="00223C0B"/>
    <w:rPr>
      <w:b/>
      <w:color w:val="FF0000"/>
      <w:sz w:val="24"/>
      <w:lang w:val="en-US" w:eastAsia="bg-BG"/>
    </w:rPr>
  </w:style>
  <w:style w:type="paragraph" w:customStyle="1" w:styleId="Char3">
    <w:name w:val="Char3"/>
    <w:basedOn w:val="Normal"/>
    <w:rsid w:val="00223C0B"/>
    <w:pPr>
      <w:spacing w:line="240" w:lineRule="exact"/>
      <w:ind w:firstLine="851"/>
      <w:jc w:val="both"/>
    </w:pPr>
    <w:rPr>
      <w:rFonts w:ascii="Tahoma" w:eastAsia="Times New Roman" w:hAnsi="Tahoma" w:cs="Times New Roman"/>
      <w:sz w:val="24"/>
      <w:szCs w:val="20"/>
      <w:lang w:val="en-US"/>
    </w:rPr>
  </w:style>
  <w:style w:type="table" w:customStyle="1" w:styleId="TableWeb11">
    <w:name w:val="Table Web 11"/>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
    <w:name w:val="Table List 71"/>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
    <w:name w:val="Table Elegant1"/>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
    <w:name w:val="Table Grid12"/>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3">
    <w:name w:val="Char Char Char Char Char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3">
    <w:name w:val="Char Char5 Знак Char Char Знак Char Char Знак Char Char Знак Char Char Знак Char Char1 Знак Char Char Знак Char Char Знак Char Char1 Char3"/>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3">
    <w:name w:val="Char Char Char Char1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3">
    <w:name w:val="Char Char Char Char Char Char1 Char Char Char1 Char Char Char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3">
    <w:name w:val="Char Char1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3">
    <w:name w:val="Char Char Char1 Char Char Char3"/>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3">
    <w:name w:val="Знак Char Char Знак Char Char1 Знак Char Char Char Char Char3"/>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4Char3">
    <w:name w:val="Char Char4 Char3"/>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103">
    <w:name w:val="Char Char103"/>
    <w:rsid w:val="00223C0B"/>
    <w:rPr>
      <w:rFonts w:ascii="Verdana" w:eastAsia="Arial Unicode MS" w:hAnsi="Verdana"/>
      <w:color w:val="000000"/>
      <w:sz w:val="18"/>
      <w:lang w:val="pl-PL" w:eastAsia="pl-PL"/>
    </w:rPr>
  </w:style>
  <w:style w:type="paragraph" w:customStyle="1" w:styleId="CharCharCharCharCharCharChar3">
    <w:name w:val="Char Char Знак Знак Char Знак Знак Char Char Char Знак Знак Char3"/>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3">
    <w:name w:val="Знак3"/>
    <w:basedOn w:val="Normal"/>
    <w:rsid w:val="00223C0B"/>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3">
    <w:name w:val="Char Char Char Знак Char Char Знак Char Char Знак Char Char1 Знак Char Char Знак Char Char Знак Char Char Знак3"/>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30">
    <w:name w:val="Знак Char Char Знак Char Char Char Char Char Знак3"/>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33">
    <w:name w:val="Char Char33"/>
    <w:rsid w:val="00223C0B"/>
    <w:rPr>
      <w:sz w:val="24"/>
      <w:lang w:val="bg-BG" w:eastAsia="pl-PL"/>
    </w:rPr>
  </w:style>
  <w:style w:type="character" w:customStyle="1" w:styleId="CharChar23">
    <w:name w:val="Char Char23"/>
    <w:rsid w:val="00223C0B"/>
    <w:rPr>
      <w:i/>
      <w:sz w:val="24"/>
      <w:u w:val="single"/>
      <w:lang w:val="bg-BG" w:eastAsia="pl-PL"/>
    </w:rPr>
  </w:style>
  <w:style w:type="character" w:customStyle="1" w:styleId="ListParagraphChar">
    <w:name w:val="List Paragraph Char"/>
    <w:link w:val="ListParagraph"/>
    <w:uiPriority w:val="34"/>
    <w:locked/>
    <w:rsid w:val="00223C0B"/>
  </w:style>
  <w:style w:type="paragraph" w:customStyle="1" w:styleId="sti-art">
    <w:name w:val="sti-art"/>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Normal2">
    <w:name w:val="Normal2"/>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doc-ti">
    <w:name w:val="doc-ti"/>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hd-oj">
    <w:name w:val="hd-oj"/>
    <w:basedOn w:val="Normal"/>
    <w:rsid w:val="00223C0B"/>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customStyle="1" w:styleId="hps">
    <w:name w:val="hps"/>
    <w:rsid w:val="00223C0B"/>
  </w:style>
  <w:style w:type="character" w:customStyle="1" w:styleId="CharChar5">
    <w:name w:val="Char Char5"/>
    <w:rsid w:val="00223C0B"/>
    <w:rPr>
      <w:rFonts w:ascii="Arial" w:hAnsi="Arial"/>
      <w:sz w:val="24"/>
      <w:lang w:val="bg-BG" w:eastAsia="en-US"/>
    </w:rPr>
  </w:style>
  <w:style w:type="paragraph" w:customStyle="1" w:styleId="Normal3">
    <w:name w:val="Normal3"/>
    <w:basedOn w:val="Normal"/>
    <w:rsid w:val="00223C0B"/>
    <w:pPr>
      <w:spacing w:before="120" w:after="0" w:line="240" w:lineRule="auto"/>
      <w:ind w:firstLine="851"/>
      <w:jc w:val="both"/>
    </w:pPr>
    <w:rPr>
      <w:rFonts w:ascii="Times New Roman" w:eastAsia="Times New Roman" w:hAnsi="Times New Roman" w:cs="Times New Roman"/>
      <w:sz w:val="24"/>
      <w:szCs w:val="24"/>
      <w:lang w:val="en-GB" w:eastAsia="en-GB"/>
    </w:rPr>
  </w:style>
  <w:style w:type="paragraph" w:customStyle="1" w:styleId="Bullet">
    <w:name w:val="Bullet"/>
    <w:next w:val="Normal"/>
    <w:autoRedefine/>
    <w:uiPriority w:val="99"/>
    <w:rsid w:val="00223C0B"/>
    <w:pPr>
      <w:numPr>
        <w:numId w:val="21"/>
      </w:numPr>
      <w:tabs>
        <w:tab w:val="clear" w:pos="360"/>
      </w:tabs>
      <w:autoSpaceDE w:val="0"/>
      <w:autoSpaceDN w:val="0"/>
      <w:adjustRightInd w:val="0"/>
      <w:spacing w:after="0" w:line="240" w:lineRule="auto"/>
      <w:ind w:left="1134" w:right="-171"/>
      <w:jc w:val="both"/>
    </w:pPr>
    <w:rPr>
      <w:rFonts w:ascii="Times New Roman" w:eastAsia="Times New Roman" w:hAnsi="Times New Roman" w:cs="Times New Roman"/>
      <w:i/>
      <w:color w:val="000000"/>
      <w:sz w:val="24"/>
      <w:szCs w:val="24"/>
    </w:rPr>
  </w:style>
  <w:style w:type="paragraph" w:customStyle="1" w:styleId="CharCharChar2">
    <w:name w:val="Char Char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2">
    <w:name w:val="Char Char Char Char Char Char Char Char Char Char Char Char Char Char Char Char Char Char Char Char Char1 Char Char Char Char Char Char Char Char Char Char Char Char1 Char Char Char1 Char Char Char Char Char Char2"/>
    <w:basedOn w:val="Normal"/>
    <w:rsid w:val="00223C0B"/>
    <w:pPr>
      <w:tabs>
        <w:tab w:val="left" w:pos="709"/>
      </w:tabs>
      <w:spacing w:after="0" w:line="360" w:lineRule="auto"/>
      <w:ind w:firstLine="851"/>
      <w:jc w:val="both"/>
    </w:pPr>
    <w:rPr>
      <w:rFonts w:ascii="Tahoma" w:eastAsia="Times New Roman" w:hAnsi="Tahoma" w:cs="Times New Roman"/>
      <w:sz w:val="24"/>
      <w:szCs w:val="24"/>
      <w:lang w:eastAsia="pl-PL"/>
    </w:rPr>
  </w:style>
  <w:style w:type="character" w:customStyle="1" w:styleId="CharChar4">
    <w:name w:val="Char Char4"/>
    <w:rsid w:val="00223C0B"/>
    <w:rPr>
      <w:b/>
      <w:color w:val="FF0000"/>
      <w:sz w:val="24"/>
      <w:lang w:val="en-US" w:eastAsia="bg-BG"/>
    </w:rPr>
  </w:style>
  <w:style w:type="paragraph" w:customStyle="1" w:styleId="Char2">
    <w:name w:val="Char2"/>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CharCharCharChar2">
    <w:name w:val="Char Char Char Char Char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2">
    <w:name w:val="Char Char5 Знак Char Char Знак Char Char Знак Char Char Знак Char Char Знак Char Char1 Знак Char Char Знак Char Char Знак Char Char1 Char2"/>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2">
    <w:name w:val="Char Char Char Char1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2">
    <w:name w:val="Char Char Char Char Char Char1 Char Char Char1 Char Char Char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2">
    <w:name w:val="Char Char1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2">
    <w:name w:val="Char Char Char1 Char Char Char2"/>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2">
    <w:name w:val="Знак Char Char Знак Char Char1 Знак Char Char Char Char Char2"/>
    <w:basedOn w:val="Normal"/>
    <w:rsid w:val="00223C0B"/>
    <w:pPr>
      <w:spacing w:line="240" w:lineRule="exact"/>
      <w:ind w:firstLine="851"/>
      <w:jc w:val="both"/>
    </w:pPr>
    <w:rPr>
      <w:rFonts w:ascii="Tahoma" w:eastAsia="Times New Roman" w:hAnsi="Tahoma" w:cs="Times New Roman"/>
      <w:sz w:val="24"/>
      <w:szCs w:val="20"/>
      <w:lang w:val="en-US"/>
    </w:rPr>
  </w:style>
  <w:style w:type="paragraph" w:customStyle="1" w:styleId="CharChar4Char2">
    <w:name w:val="Char Char4 Char2"/>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102">
    <w:name w:val="Char Char102"/>
    <w:rsid w:val="00223C0B"/>
    <w:rPr>
      <w:rFonts w:ascii="Verdana" w:eastAsia="Arial Unicode MS" w:hAnsi="Verdana"/>
      <w:color w:val="000000"/>
      <w:sz w:val="18"/>
      <w:lang w:val="pl-PL" w:eastAsia="pl-PL"/>
    </w:rPr>
  </w:style>
  <w:style w:type="paragraph" w:customStyle="1" w:styleId="CharCharCharCharCharCharChar2">
    <w:name w:val="Char Char Знак Знак Char Знак Знак Char Char Char Знак Знак Char2"/>
    <w:basedOn w:val="Normal"/>
    <w:rsid w:val="00223C0B"/>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2">
    <w:name w:val="Знак2"/>
    <w:basedOn w:val="Normal"/>
    <w:rsid w:val="00223C0B"/>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2">
    <w:name w:val="Char Char Char Знак Char Char Знак Char Char Знак Char Char1 Знак Char Char Знак Char Char Знак Char Char Знак2"/>
    <w:basedOn w:val="Normal"/>
    <w:semiHidden/>
    <w:rsid w:val="00223C0B"/>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20">
    <w:name w:val="Знак Char Char Знак Char Char Char Char Char Знак2"/>
    <w:basedOn w:val="Normal"/>
    <w:rsid w:val="00223C0B"/>
    <w:pPr>
      <w:spacing w:line="240" w:lineRule="exact"/>
      <w:ind w:firstLine="851"/>
      <w:jc w:val="both"/>
    </w:pPr>
    <w:rPr>
      <w:rFonts w:ascii="Tahoma" w:eastAsia="Times New Roman" w:hAnsi="Tahoma" w:cs="Times New Roman"/>
      <w:sz w:val="24"/>
      <w:szCs w:val="20"/>
      <w:lang w:val="en-US"/>
    </w:rPr>
  </w:style>
  <w:style w:type="character" w:customStyle="1" w:styleId="CharChar32">
    <w:name w:val="Char Char32"/>
    <w:rsid w:val="00223C0B"/>
    <w:rPr>
      <w:sz w:val="24"/>
      <w:lang w:val="bg-BG" w:eastAsia="pl-PL"/>
    </w:rPr>
  </w:style>
  <w:style w:type="character" w:customStyle="1" w:styleId="CharChar22">
    <w:name w:val="Char Char22"/>
    <w:rsid w:val="00223C0B"/>
    <w:rPr>
      <w:i/>
      <w:sz w:val="24"/>
      <w:u w:val="single"/>
      <w:lang w:val="bg-BG" w:eastAsia="pl-PL"/>
    </w:rPr>
  </w:style>
  <w:style w:type="paragraph" w:styleId="Revision">
    <w:name w:val="Revision"/>
    <w:hidden/>
    <w:uiPriority w:val="99"/>
    <w:semiHidden/>
    <w:rsid w:val="00223C0B"/>
    <w:pPr>
      <w:spacing w:after="0" w:line="240" w:lineRule="auto"/>
      <w:jc w:val="center"/>
    </w:pPr>
    <w:rPr>
      <w:rFonts w:ascii="Times New Roman" w:eastAsia="Times New Roman" w:hAnsi="Times New Roman" w:cs="Times New Roman"/>
      <w:sz w:val="20"/>
      <w:szCs w:val="20"/>
      <w:lang w:eastAsia="pl-PL"/>
    </w:rPr>
  </w:style>
  <w:style w:type="paragraph" w:customStyle="1" w:styleId="suk3-1">
    <w:name w:val="suk 3-1"/>
    <w:basedOn w:val="Heading3"/>
    <w:autoRedefine/>
    <w:rsid w:val="00223C0B"/>
    <w:pPr>
      <w:numPr>
        <w:ilvl w:val="1"/>
        <w:numId w:val="22"/>
      </w:numPr>
      <w:pBdr>
        <w:top w:val="single" w:sz="4" w:space="1" w:color="auto"/>
        <w:left w:val="single" w:sz="4" w:space="4" w:color="auto"/>
        <w:bottom w:val="single" w:sz="4" w:space="1" w:color="auto"/>
        <w:right w:val="single" w:sz="4" w:space="0" w:color="auto"/>
      </w:pBdr>
      <w:shd w:val="clear" w:color="auto" w:fill="EEECE1"/>
      <w:tabs>
        <w:tab w:val="num" w:pos="360"/>
        <w:tab w:val="num" w:pos="2148"/>
      </w:tabs>
      <w:spacing w:before="120" w:after="120" w:line="276" w:lineRule="auto"/>
      <w:ind w:left="0" w:firstLine="851"/>
    </w:pPr>
    <w:rPr>
      <w:rFonts w:ascii="Times New Roman" w:hAnsi="Times New Roman"/>
      <w:bCs w:val="0"/>
      <w:color w:val="auto"/>
      <w:szCs w:val="24"/>
      <w:lang w:eastAsia="en-US"/>
    </w:rPr>
  </w:style>
  <w:style w:type="paragraph" w:customStyle="1" w:styleId="SUK3">
    <w:name w:val="SUK 3"/>
    <w:basedOn w:val="PMHeading3"/>
    <w:link w:val="SUK3Char"/>
    <w:rsid w:val="00223C0B"/>
    <w:pPr>
      <w:numPr>
        <w:ilvl w:val="2"/>
        <w:numId w:val="22"/>
      </w:numPr>
      <w:tabs>
        <w:tab w:val="num" w:pos="2160"/>
      </w:tabs>
      <w:ind w:left="433" w:hanging="360"/>
      <w:jc w:val="left"/>
    </w:pPr>
  </w:style>
  <w:style w:type="character" w:customStyle="1" w:styleId="SUK3Char">
    <w:name w:val="SUK 3 Char"/>
    <w:link w:val="SUK3"/>
    <w:locked/>
    <w:rsid w:val="00223C0B"/>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CharCharChar1">
    <w:name w:val="Char Char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1">
    <w:name w:val="Char Char Char Char Char Char Char Char Char Char Char Char Char Char Char Char Char Char Char Char Char1 Char Char Char Char Char Char Char Char Char Char Char Char1 Char Char Char1 Char Char Char Char Char Char1"/>
    <w:basedOn w:val="Normal"/>
    <w:rsid w:val="00223C0B"/>
    <w:pPr>
      <w:tabs>
        <w:tab w:val="left" w:pos="709"/>
      </w:tabs>
      <w:spacing w:after="0" w:line="360" w:lineRule="auto"/>
      <w:ind w:firstLine="851"/>
    </w:pPr>
    <w:rPr>
      <w:rFonts w:ascii="Tahoma" w:eastAsia="Times New Roman" w:hAnsi="Tahoma" w:cs="Times New Roman"/>
      <w:sz w:val="24"/>
      <w:szCs w:val="24"/>
      <w:lang w:eastAsia="pl-PL"/>
    </w:rPr>
  </w:style>
  <w:style w:type="table" w:customStyle="1" w:styleId="TableGrid3">
    <w:name w:val="Table Grid3"/>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rsid w:val="00223C0B"/>
    <w:rPr>
      <w:b/>
      <w:color w:val="FF0000"/>
      <w:sz w:val="24"/>
      <w:lang w:val="en-US" w:eastAsia="bg-BG"/>
    </w:rPr>
  </w:style>
  <w:style w:type="paragraph" w:customStyle="1" w:styleId="Char1">
    <w:name w:val="Char1"/>
    <w:basedOn w:val="Normal"/>
    <w:rsid w:val="00223C0B"/>
    <w:pPr>
      <w:spacing w:line="240" w:lineRule="exact"/>
      <w:ind w:firstLine="851"/>
    </w:pPr>
    <w:rPr>
      <w:rFonts w:ascii="Tahoma" w:eastAsia="Times New Roman" w:hAnsi="Tahoma" w:cs="Times New Roman"/>
      <w:sz w:val="24"/>
      <w:szCs w:val="20"/>
      <w:lang w:val="en-US"/>
    </w:rPr>
  </w:style>
  <w:style w:type="table" w:customStyle="1" w:styleId="TableWeb12">
    <w:name w:val="Table Web 12"/>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
    <w:name w:val="Table List 72"/>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
    <w:name w:val="Table Elegant2"/>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
    <w:name w:val="Table Grid13"/>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
    <w:name w:val="Char Char Char Char Char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5CharCharCharCharCharCharCharCharCharChar1CharCharCharCharCharChar1Char1">
    <w:name w:val="Char Char5 Знак Char Char Знак Char Char Знак Char Char Знак Char Char Знак Char Char1 Знак Char Char Знак Char Char Знак Char Char1 Char1"/>
    <w:basedOn w:val="Normal"/>
    <w:semiHidden/>
    <w:rsid w:val="00223C0B"/>
    <w:pPr>
      <w:tabs>
        <w:tab w:val="left" w:pos="709"/>
      </w:tabs>
      <w:spacing w:after="0" w:line="240" w:lineRule="auto"/>
      <w:ind w:firstLine="851"/>
    </w:pPr>
    <w:rPr>
      <w:rFonts w:ascii="Futura Bk" w:eastAsia="Times New Roman" w:hAnsi="Futura Bk" w:cs="Times New Roman"/>
      <w:sz w:val="24"/>
      <w:szCs w:val="24"/>
      <w:lang w:eastAsia="pl-PL"/>
    </w:rPr>
  </w:style>
  <w:style w:type="paragraph" w:customStyle="1" w:styleId="CharCharCharChar1Char1">
    <w:name w:val="Char Char Char Char1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1CharCharChar1CharCharCharChar1">
    <w:name w:val="Char Char Char Char Char Char1 Char Char Char1 Char Char Char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1Char1">
    <w:name w:val="Char Char1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1CharCharChar1">
    <w:name w:val="Char Char Char1 Char Char Char1"/>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CharCharCharChar1CharCharCharCharChar1">
    <w:name w:val="Знак Char Char Знак Char Char1 Знак Char Char Char Char Char1"/>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CharChar4Char1">
    <w:name w:val="Char Char4 Char1"/>
    <w:basedOn w:val="Normal"/>
    <w:rsid w:val="00223C0B"/>
    <w:pPr>
      <w:spacing w:line="240" w:lineRule="exact"/>
      <w:ind w:firstLine="851"/>
    </w:pPr>
    <w:rPr>
      <w:rFonts w:ascii="Tahoma" w:eastAsia="Times New Roman" w:hAnsi="Tahoma" w:cs="Times New Roman"/>
      <w:sz w:val="24"/>
      <w:szCs w:val="20"/>
      <w:lang w:val="en-US"/>
    </w:rPr>
  </w:style>
  <w:style w:type="character" w:customStyle="1" w:styleId="CharChar101">
    <w:name w:val="Char Char101"/>
    <w:rsid w:val="00223C0B"/>
    <w:rPr>
      <w:rFonts w:ascii="Verdana" w:eastAsia="Arial Unicode MS" w:hAnsi="Verdana"/>
      <w:color w:val="000000"/>
      <w:sz w:val="18"/>
      <w:lang w:val="pl-PL" w:eastAsia="pl-PL"/>
    </w:rPr>
  </w:style>
  <w:style w:type="paragraph" w:customStyle="1" w:styleId="CharCharCharCharCharCharChar1">
    <w:name w:val="Char Char Знак Знак Char Знак Знак Char Char Char Знак Знак Char1"/>
    <w:basedOn w:val="Normal"/>
    <w:rsid w:val="00223C0B"/>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10">
    <w:name w:val="Знак1"/>
    <w:basedOn w:val="Normal"/>
    <w:rsid w:val="00223C0B"/>
    <w:pPr>
      <w:tabs>
        <w:tab w:val="left" w:pos="709"/>
      </w:tabs>
      <w:spacing w:after="0" w:line="240" w:lineRule="auto"/>
      <w:ind w:firstLine="851"/>
    </w:pPr>
    <w:rPr>
      <w:rFonts w:ascii="Tahoma" w:eastAsia="Times New Roman" w:hAnsi="Tahoma" w:cs="Times New Roman"/>
      <w:sz w:val="24"/>
      <w:szCs w:val="24"/>
      <w:lang w:val="pl-PL" w:eastAsia="pl-PL"/>
    </w:rPr>
  </w:style>
  <w:style w:type="paragraph" w:customStyle="1" w:styleId="CharCharCharCharCharCharCharCharChar1CharCharCharCharCharChar1">
    <w:name w:val="Char Char Char Знак Char Char Знак Char Char Знак Char Char1 Знак Char Char Знак Char Char Знак Char Char Знак1"/>
    <w:basedOn w:val="Normal"/>
    <w:semiHidden/>
    <w:rsid w:val="00223C0B"/>
    <w:pPr>
      <w:tabs>
        <w:tab w:val="left" w:pos="709"/>
      </w:tabs>
      <w:spacing w:after="0" w:line="240" w:lineRule="auto"/>
      <w:ind w:firstLine="851"/>
    </w:pPr>
    <w:rPr>
      <w:rFonts w:ascii="Futura Bk" w:eastAsia="Times New Roman" w:hAnsi="Futura Bk" w:cs="Times New Roman"/>
      <w:sz w:val="24"/>
      <w:szCs w:val="24"/>
      <w:lang w:val="pl-PL" w:eastAsia="pl-PL"/>
    </w:rPr>
  </w:style>
  <w:style w:type="paragraph" w:customStyle="1" w:styleId="CharCharCharCharCharCharChar10">
    <w:name w:val="Знак Char Char Знак Char Char Char Char Char Знак1"/>
    <w:basedOn w:val="Normal"/>
    <w:rsid w:val="00223C0B"/>
    <w:pPr>
      <w:spacing w:line="240" w:lineRule="exact"/>
      <w:ind w:firstLine="851"/>
    </w:pPr>
    <w:rPr>
      <w:rFonts w:ascii="Tahoma" w:eastAsia="Times New Roman" w:hAnsi="Tahoma" w:cs="Times New Roman"/>
      <w:sz w:val="24"/>
      <w:szCs w:val="20"/>
      <w:lang w:val="en-US"/>
    </w:rPr>
  </w:style>
  <w:style w:type="character" w:customStyle="1" w:styleId="CharChar31">
    <w:name w:val="Char Char31"/>
    <w:rsid w:val="00223C0B"/>
    <w:rPr>
      <w:sz w:val="24"/>
      <w:lang w:val="bg-BG" w:eastAsia="pl-PL"/>
    </w:rPr>
  </w:style>
  <w:style w:type="character" w:customStyle="1" w:styleId="CharChar21">
    <w:name w:val="Char Char21"/>
    <w:rsid w:val="00223C0B"/>
    <w:rPr>
      <w:i/>
      <w:sz w:val="24"/>
      <w:u w:val="single"/>
      <w:lang w:val="bg-BG" w:eastAsia="pl-PL"/>
    </w:rPr>
  </w:style>
  <w:style w:type="table" w:customStyle="1" w:styleId="PlainTable31">
    <w:name w:val="Plain Table 31"/>
    <w:basedOn w:val="TableNormal"/>
    <w:uiPriority w:val="43"/>
    <w:rsid w:val="00223C0B"/>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numbering" w:customStyle="1" w:styleId="11111111">
    <w:name w:val="1 / 1.1 / 1.1.111"/>
    <w:rsid w:val="00223C0B"/>
    <w:pPr>
      <w:numPr>
        <w:numId w:val="9"/>
      </w:numPr>
    </w:pPr>
  </w:style>
  <w:style w:type="numbering" w:customStyle="1" w:styleId="1111112">
    <w:name w:val="1 / 1.1 / 1.1.12"/>
    <w:rsid w:val="00223C0B"/>
    <w:pPr>
      <w:numPr>
        <w:numId w:val="19"/>
      </w:numPr>
    </w:pPr>
  </w:style>
  <w:style w:type="numbering" w:styleId="111111">
    <w:name w:val="Outline List 2"/>
    <w:basedOn w:val="NoList"/>
    <w:uiPriority w:val="99"/>
    <w:semiHidden/>
    <w:unhideWhenUsed/>
    <w:rsid w:val="00223C0B"/>
    <w:pPr>
      <w:numPr>
        <w:numId w:val="14"/>
      </w:numPr>
    </w:pPr>
  </w:style>
  <w:style w:type="numbering" w:customStyle="1" w:styleId="1111111">
    <w:name w:val="1 / 1.1 / 1.1.11"/>
    <w:rsid w:val="00223C0B"/>
    <w:pPr>
      <w:numPr>
        <w:numId w:val="66"/>
      </w:numPr>
    </w:pPr>
  </w:style>
  <w:style w:type="paragraph" w:customStyle="1" w:styleId="SUK2">
    <w:name w:val="SUK 2"/>
    <w:basedOn w:val="Normal"/>
    <w:rsid w:val="00223C0B"/>
    <w:pPr>
      <w:keepNext/>
      <w:keepLines/>
      <w:numPr>
        <w:ilvl w:val="1"/>
        <w:numId w:val="24"/>
      </w:numPr>
      <w:pBdr>
        <w:top w:val="single" w:sz="4" w:space="1" w:color="auto"/>
        <w:left w:val="single" w:sz="4" w:space="15" w:color="auto"/>
        <w:bottom w:val="single" w:sz="4" w:space="1" w:color="auto"/>
        <w:right w:val="single" w:sz="4" w:space="0" w:color="auto"/>
      </w:pBdr>
      <w:shd w:val="clear" w:color="auto" w:fill="DBE5F1"/>
      <w:spacing w:before="240" w:after="240" w:line="240" w:lineRule="auto"/>
      <w:outlineLvl w:val="0"/>
    </w:pPr>
    <w:rPr>
      <w:rFonts w:ascii="Times New Roman Bold" w:eastAsia="EUAlbertina-Regu-Identity-H" w:hAnsi="Times New Roman Bold" w:cs="Times New Roman"/>
      <w:b/>
      <w:bCs/>
      <w:color w:val="000000"/>
      <w:spacing w:val="10"/>
      <w:sz w:val="24"/>
      <w:szCs w:val="24"/>
      <w:lang w:eastAsia="pl-PL"/>
    </w:rPr>
  </w:style>
  <w:style w:type="table" w:customStyle="1" w:styleId="TableGrid4">
    <w:name w:val="Table Grid4"/>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rsid w:val="00223C0B"/>
  </w:style>
  <w:style w:type="paragraph" w:customStyle="1" w:styleId="CharCharChar1CharCharChar6">
    <w:name w:val="Char Char Char1 Char Char Char6"/>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CharCharChar1CharCharChar5">
    <w:name w:val="Char Char Char1 Char Char Char5"/>
    <w:basedOn w:val="Normal"/>
    <w:rsid w:val="00223C0B"/>
    <w:pPr>
      <w:spacing w:line="240" w:lineRule="exact"/>
      <w:ind w:firstLine="851"/>
    </w:pPr>
    <w:rPr>
      <w:rFonts w:ascii="Tahoma" w:eastAsia="Times New Roman" w:hAnsi="Tahoma" w:cs="Times New Roman"/>
      <w:sz w:val="24"/>
      <w:szCs w:val="20"/>
      <w:lang w:val="en-US"/>
    </w:rPr>
  </w:style>
  <w:style w:type="character" w:customStyle="1" w:styleId="samedocreference">
    <w:name w:val="samedocreference"/>
    <w:basedOn w:val="DefaultParagraphFont"/>
    <w:rsid w:val="00223C0B"/>
  </w:style>
  <w:style w:type="paragraph" w:customStyle="1" w:styleId="CharCharChar1CharCharChar4">
    <w:name w:val="Char Char Char1 Char Char Char4"/>
    <w:basedOn w:val="Normal"/>
    <w:rsid w:val="00223C0B"/>
    <w:pPr>
      <w:spacing w:line="240" w:lineRule="exact"/>
      <w:ind w:firstLine="851"/>
    </w:pPr>
    <w:rPr>
      <w:rFonts w:ascii="Tahoma" w:eastAsia="Times New Roman" w:hAnsi="Tahoma" w:cs="Times New Roman"/>
      <w:sz w:val="24"/>
      <w:szCs w:val="20"/>
      <w:lang w:val="en-US"/>
    </w:rPr>
  </w:style>
  <w:style w:type="paragraph" w:customStyle="1" w:styleId="buttons">
    <w:name w:val="buttons"/>
    <w:basedOn w:val="Normal"/>
    <w:rsid w:val="00223C0B"/>
    <w:pPr>
      <w:spacing w:before="100" w:beforeAutospacing="1" w:after="100" w:afterAutospacing="1" w:line="240" w:lineRule="auto"/>
      <w:ind w:firstLine="851"/>
    </w:pPr>
    <w:rPr>
      <w:rFonts w:ascii="Times New Roman" w:eastAsia="Times New Roman" w:hAnsi="Times New Roman" w:cs="Times New Roman"/>
      <w:sz w:val="24"/>
      <w:szCs w:val="24"/>
      <w:lang w:val="en-US"/>
    </w:rPr>
  </w:style>
  <w:style w:type="character" w:customStyle="1" w:styleId="newdocreference">
    <w:name w:val="newdocreference"/>
    <w:basedOn w:val="DefaultParagraphFont"/>
    <w:rsid w:val="00223C0B"/>
  </w:style>
  <w:style w:type="paragraph" w:customStyle="1" w:styleId="SUPERSChar">
    <w:name w:val="SUPERS Char"/>
    <w:aliases w:val="EN Footnote Reference Char"/>
    <w:basedOn w:val="Normal"/>
    <w:link w:val="FootnoteReference"/>
    <w:uiPriority w:val="99"/>
    <w:rsid w:val="00223C0B"/>
    <w:pPr>
      <w:spacing w:line="240" w:lineRule="exact"/>
      <w:ind w:firstLine="851"/>
    </w:pPr>
    <w:rPr>
      <w:vertAlign w:val="superscript"/>
    </w:rPr>
  </w:style>
  <w:style w:type="character" w:customStyle="1" w:styleId="filled-value">
    <w:name w:val="filled-value"/>
    <w:basedOn w:val="DefaultParagraphFont"/>
    <w:rsid w:val="00223C0B"/>
  </w:style>
  <w:style w:type="paragraph" w:customStyle="1" w:styleId="Style1">
    <w:name w:val="Style1"/>
    <w:basedOn w:val="ListParagraph"/>
    <w:link w:val="Style1Char"/>
    <w:qFormat/>
    <w:rsid w:val="00223C0B"/>
    <w:pPr>
      <w:numPr>
        <w:numId w:val="59"/>
      </w:numPr>
      <w:pBdr>
        <w:top w:val="single" w:sz="4" w:space="1" w:color="auto"/>
        <w:left w:val="single" w:sz="4" w:space="4" w:color="auto"/>
        <w:bottom w:val="single" w:sz="4" w:space="1" w:color="auto"/>
        <w:right w:val="single" w:sz="4" w:space="4" w:color="auto"/>
      </w:pBdr>
      <w:shd w:val="clear" w:color="auto" w:fill="99CCFF"/>
      <w:spacing w:before="120" w:after="120" w:line="240" w:lineRule="auto"/>
      <w:jc w:val="both"/>
      <w:outlineLvl w:val="1"/>
    </w:pPr>
    <w:rPr>
      <w:rFonts w:ascii="Times New Roman" w:eastAsia="Times New Roman" w:hAnsi="Times New Roman" w:cs="Times New Roman"/>
      <w:b/>
      <w:sz w:val="24"/>
      <w:szCs w:val="24"/>
      <w:lang w:eastAsia="pl-PL"/>
    </w:rPr>
  </w:style>
  <w:style w:type="paragraph" w:customStyle="1" w:styleId="Style2">
    <w:name w:val="Style2"/>
    <w:basedOn w:val="ListParagraph"/>
    <w:link w:val="Style2Char"/>
    <w:qFormat/>
    <w:rsid w:val="00223C0B"/>
    <w:pPr>
      <w:numPr>
        <w:ilvl w:val="1"/>
        <w:numId w:val="59"/>
      </w:numPr>
      <w:pBdr>
        <w:top w:val="single" w:sz="4" w:space="1" w:color="auto"/>
        <w:left w:val="single" w:sz="4" w:space="4" w:color="auto"/>
        <w:bottom w:val="single" w:sz="4" w:space="1" w:color="auto"/>
        <w:right w:val="single" w:sz="4" w:space="4" w:color="auto"/>
      </w:pBdr>
      <w:shd w:val="clear" w:color="auto" w:fill="DBE5F1"/>
      <w:spacing w:before="120" w:after="120" w:line="240" w:lineRule="auto"/>
      <w:jc w:val="both"/>
      <w:outlineLvl w:val="2"/>
    </w:pPr>
    <w:rPr>
      <w:rFonts w:ascii="Times New Roman" w:eastAsia="Times New Roman" w:hAnsi="Times New Roman" w:cs="Times New Roman"/>
      <w:b/>
      <w:sz w:val="24"/>
      <w:szCs w:val="24"/>
      <w:lang w:val="en-US" w:eastAsia="pl-PL"/>
    </w:rPr>
  </w:style>
  <w:style w:type="character" w:customStyle="1" w:styleId="Style1Char">
    <w:name w:val="Style1 Char"/>
    <w:basedOn w:val="ListParagraphChar"/>
    <w:link w:val="Style1"/>
    <w:rsid w:val="00223C0B"/>
    <w:rPr>
      <w:rFonts w:ascii="Times New Roman" w:eastAsia="Times New Roman" w:hAnsi="Times New Roman" w:cs="Times New Roman"/>
      <w:b/>
      <w:sz w:val="24"/>
      <w:szCs w:val="24"/>
      <w:shd w:val="clear" w:color="auto" w:fill="99CCFF"/>
      <w:lang w:eastAsia="pl-PL"/>
    </w:rPr>
  </w:style>
  <w:style w:type="paragraph" w:customStyle="1" w:styleId="Style3">
    <w:name w:val="Style3"/>
    <w:basedOn w:val="ListParagraph"/>
    <w:link w:val="Style3Char"/>
    <w:qFormat/>
    <w:rsid w:val="00223C0B"/>
    <w:pPr>
      <w:numPr>
        <w:ilvl w:val="2"/>
        <w:numId w:val="59"/>
      </w:numPr>
      <w:spacing w:before="120" w:after="120" w:line="240" w:lineRule="auto"/>
      <w:jc w:val="both"/>
      <w:outlineLvl w:val="3"/>
    </w:pPr>
    <w:rPr>
      <w:rFonts w:ascii="Times New Roman" w:eastAsia="Times New Roman" w:hAnsi="Times New Roman" w:cs="Times New Roman"/>
      <w:b/>
      <w:sz w:val="24"/>
      <w:szCs w:val="24"/>
      <w:lang w:val="en-US" w:eastAsia="pl-PL"/>
    </w:rPr>
  </w:style>
  <w:style w:type="character" w:customStyle="1" w:styleId="Style2Char">
    <w:name w:val="Style2 Char"/>
    <w:basedOn w:val="ListParagraphChar"/>
    <w:link w:val="Style2"/>
    <w:rsid w:val="00223C0B"/>
    <w:rPr>
      <w:rFonts w:ascii="Times New Roman" w:eastAsia="Times New Roman" w:hAnsi="Times New Roman" w:cs="Times New Roman"/>
      <w:b/>
      <w:sz w:val="24"/>
      <w:szCs w:val="24"/>
      <w:shd w:val="clear" w:color="auto" w:fill="DBE5F1"/>
      <w:lang w:val="en-US" w:eastAsia="pl-PL"/>
    </w:rPr>
  </w:style>
  <w:style w:type="paragraph" w:customStyle="1" w:styleId="Style4">
    <w:name w:val="Style4"/>
    <w:basedOn w:val="ListParagraph"/>
    <w:link w:val="Style4Char"/>
    <w:qFormat/>
    <w:rsid w:val="00223C0B"/>
    <w:pPr>
      <w:numPr>
        <w:ilvl w:val="3"/>
        <w:numId w:val="59"/>
      </w:numPr>
      <w:spacing w:before="120" w:after="120" w:line="240" w:lineRule="auto"/>
      <w:jc w:val="both"/>
      <w:outlineLvl w:val="4"/>
    </w:pPr>
    <w:rPr>
      <w:rFonts w:ascii="Times New Roman" w:eastAsia="Times New Roman" w:hAnsi="Times New Roman" w:cs="Times New Roman"/>
      <w:b/>
      <w:sz w:val="24"/>
      <w:szCs w:val="24"/>
      <w:lang w:val="en-US" w:eastAsia="pl-PL"/>
    </w:rPr>
  </w:style>
  <w:style w:type="character" w:customStyle="1" w:styleId="Style3Char">
    <w:name w:val="Style3 Char"/>
    <w:basedOn w:val="ListParagraphChar"/>
    <w:link w:val="Style3"/>
    <w:rsid w:val="00223C0B"/>
    <w:rPr>
      <w:rFonts w:ascii="Times New Roman" w:eastAsia="Times New Roman" w:hAnsi="Times New Roman" w:cs="Times New Roman"/>
      <w:b/>
      <w:sz w:val="24"/>
      <w:szCs w:val="24"/>
      <w:lang w:val="en-US" w:eastAsia="pl-PL"/>
    </w:rPr>
  </w:style>
  <w:style w:type="character" w:customStyle="1" w:styleId="Style4Char">
    <w:name w:val="Style4 Char"/>
    <w:basedOn w:val="ListParagraphChar"/>
    <w:link w:val="Style4"/>
    <w:rsid w:val="00223C0B"/>
    <w:rPr>
      <w:rFonts w:ascii="Times New Roman" w:eastAsia="Times New Roman" w:hAnsi="Times New Roman" w:cs="Times New Roman"/>
      <w:b/>
      <w:sz w:val="24"/>
      <w:szCs w:val="24"/>
      <w:lang w:val="en-US" w:eastAsia="pl-PL"/>
    </w:rPr>
  </w:style>
  <w:style w:type="character" w:customStyle="1" w:styleId="UnresolvedMention1">
    <w:name w:val="Unresolved Mention1"/>
    <w:basedOn w:val="DefaultParagraphFont"/>
    <w:uiPriority w:val="99"/>
    <w:semiHidden/>
    <w:unhideWhenUsed/>
    <w:rsid w:val="00223C0B"/>
    <w:rPr>
      <w:color w:val="605E5C"/>
      <w:shd w:val="clear" w:color="auto" w:fill="E1DFDD"/>
    </w:rPr>
  </w:style>
  <w:style w:type="character" w:customStyle="1" w:styleId="UnresolvedMention2">
    <w:name w:val="Unresolved Mention2"/>
    <w:basedOn w:val="DefaultParagraphFont"/>
    <w:uiPriority w:val="99"/>
    <w:semiHidden/>
    <w:unhideWhenUsed/>
    <w:rsid w:val="00223C0B"/>
    <w:rPr>
      <w:color w:val="605E5C"/>
      <w:shd w:val="clear" w:color="auto" w:fill="E1DFDD"/>
    </w:rPr>
  </w:style>
  <w:style w:type="numbering" w:customStyle="1" w:styleId="NoList111">
    <w:name w:val="No List111"/>
    <w:next w:val="NoList"/>
    <w:uiPriority w:val="99"/>
    <w:semiHidden/>
    <w:unhideWhenUsed/>
    <w:rsid w:val="00223C0B"/>
  </w:style>
  <w:style w:type="table" w:customStyle="1" w:styleId="TableGrid6">
    <w:name w:val="Table Grid6"/>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uiPriority w:val="99"/>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3">
    <w:name w:val="Table List 73"/>
    <w:basedOn w:val="TableNormal"/>
    <w:next w:val="TableList7"/>
    <w:uiPriority w:val="99"/>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3">
    <w:name w:val="Table Elegant3"/>
    <w:basedOn w:val="TableNormal"/>
    <w:next w:val="TableElegant"/>
    <w:uiPriority w:val="99"/>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1">
    <w:name w:val="Table Grid11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1">
    <w:name w:val="Table Web 111"/>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1">
    <w:name w:val="Table List 711"/>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1">
    <w:name w:val="Table Elegant11"/>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1">
    <w:name w:val="Table Grid12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223C0B"/>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1">
    <w:name w:val="Table Web 321"/>
    <w:basedOn w:val="TableNormal"/>
    <w:next w:val="TableWeb3"/>
    <w:rsid w:val="00223C0B"/>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1">
    <w:name w:val="Table List 721"/>
    <w:basedOn w:val="TableNormal"/>
    <w:next w:val="TableList7"/>
    <w:rsid w:val="00223C0B"/>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1">
    <w:name w:val="Table Elegant21"/>
    <w:basedOn w:val="TableNormal"/>
    <w:next w:val="TableElegant"/>
    <w:rsid w:val="00223C0B"/>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1">
    <w:name w:val="Table Grid131"/>
    <w:basedOn w:val="TableNormal"/>
    <w:next w:val="TableGrid"/>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uiPriority w:val="43"/>
    <w:rsid w:val="00223C0B"/>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TableGrid41">
    <w:name w:val="Table Grid41"/>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223C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rsid w:val="00223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pavlova\Desktop\PM%202014%20-%202020\&#1043;&#1083;&#1072;&#1074;&#1072;%208%20&#1059;&#1087;&#1088;&#1072;&#1074;&#1083;&#1077;&#1085;&#1080;&#1077;%20&#1085;&#1072;%20&#1088;&#1080;&#1089;&#1082;&#1072;%20-%20&#1055;&#1088;&#1080;&#1083;&#1086;&#1078;&#1077;&#1085;&#1080;&#1103;\8.01._&#1050;&#1072;&#1088;&#1090;&#1072;%20&#1085;&#1072;%20&#1088;&#1080;&#1089;&#1082;&#1086;&#1074;&#1077;&#1090;&#1077;.pdf" TargetMode="External"/><Relationship Id="rId13" Type="http://schemas.openxmlformats.org/officeDocument/2006/relationships/hyperlink" Target="file:///C:\Users\Ppavlova\Desktop\PM%202014%20-%202020\&#1043;&#1083;&#1072;&#1074;&#1072;%208%20&#1059;&#1087;&#1088;&#1072;&#1074;&#1083;&#1077;&#1085;&#1080;&#1077;%20&#1085;&#1072;%20&#1088;&#1080;&#1089;&#1082;&#1072;%20-%20&#1055;&#1088;&#1080;&#1083;&#1086;&#1078;&#1077;&#1085;&#1080;&#1103;\8.04._&#1055;&#1083;&#1072;&#1085;%20&#1079;&#1072;%20&#1076;&#1077;&#1081;&#1089;&#1090;&#1074;&#1080;&#1077;%20&#1079;&#1072;%20&#1074;&#1098;&#1074;&#1077;&#1078;&#1076;&#1072;&#1085;&#1077;%20&#1085;&#1072;%20&#1077;&#1092;&#1077;&#1082;&#1090;&#1080;&#1074;&#1085;&#1080;%20&#1080;%20&#1087;&#1088;&#1086;&#1087;&#1086;&#1088;&#1094;&#1080;&#1086;&#1085;&#1072;&#1083;&#1085;&#1080;%20&#1084;&#1077;&#1088;&#1082;&#1080;%20&#1079;&#1072;%20&#1073;&#1086;&#1088;&#1073;&#1072;%20&#1089;%20&#1080;&#1079;&#1084;&#1072;&#1084;&#1080;&#1090;&#1077;.doc" TargetMode="External"/><Relationship Id="rId18"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4._&#1055;&#1083;&#1072;&#1085;%20&#1079;&#1072;%20&#1076;&#1077;&#1081;&#1089;&#1090;&#1074;&#1080;&#1077;%20&#1079;&#1072;%20&#1074;&#1098;&#1074;&#1077;&#1078;&#1076;&#1072;&#1085;&#1077;%20&#1085;&#1072;%20&#1077;&#1092;&#1077;&#1082;&#1090;&#1080;&#1074;&#1085;&#1080;%20&#1080;%20&#1087;&#1088;&#1086;&#1087;&#1086;&#1088;&#1094;&#1080;&#1086;&#1085;&#1072;&#1083;&#1085;&#1080;%20&#1084;&#1077;&#1088;&#1082;&#1080;%20&#1079;&#1072;%20&#1073;&#1086;&#1088;&#1073;&#1072;%20&#1089;%20&#1080;&#1079;&#1084;&#1072;&#1084;&#1080;&#1090;&#1077;.doc" TargetMode="External"/><Relationship Id="rId26" Type="http://schemas.openxmlformats.org/officeDocument/2006/relationships/hyperlink" Target="file:///C:\Users\Ppavlova\Desktop\PM%202014%20-%202020\&#1043;&#1083;&#1072;&#1074;&#1072;%206%20&#1053;&#1077;&#1088;&#1077;&#1076;&#1085;&#1086;&#1089;&#1090;&#1080;%20-%20&#1055;&#1088;&#1080;&#1083;&#1086;&#1078;&#1077;&#1085;&#1080;&#1103;\6.09._&#1056;&#1077;&#1096;&#1077;&#1085;&#1080;&#1077;%20&#1079;&#1072;%20&#1087;&#1088;&#1080;&#1082;&#1083;&#1102;&#1095;&#1074;&#1072;&#1085;&#1077;%20&#1085;&#1072;%20&#1085;&#1077;&#1088;&#1077;&#1076;&#1085;&#1086;&#1089;&#1090;.docx"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hyperlink" Target="file:///C:\Users\Ppavlova\Desktop\PM%202014%20-%202020\&#1043;&#1083;&#1072;&#1074;&#1072;%208%20&#1059;&#1087;&#1088;&#1072;&#1074;&#1083;&#1077;&#1085;&#1080;&#1077;%20&#1085;&#1072;%20&#1088;&#1080;&#1089;&#1082;&#1072;%20-%20&#1055;&#1088;&#1080;&#1083;&#1086;&#1078;&#1077;&#1085;&#1080;&#1103;\8.03a._&#1050;&#1088;&#1080;&#1090;&#1077;&#1088;&#1080;&#1080;%20&#1079;&#1072;%20&#1086;&#1094;&#1077;&#1085;&#1082;&#1072;%20&#1085;&#1072;%20&#1074;&#1077;&#1088;&#1086;&#1103;&#1090;&#1085;&#1086;&#1089;&#1090;&#1090;&#1072;.doc" TargetMode="External"/><Relationship Id="rId12" Type="http://schemas.openxmlformats.org/officeDocument/2006/relationships/hyperlink" Target="file:///C:\Users\Ppavlova\Desktop\PM%202014%20-%202020\&#1043;&#1083;&#1072;&#1074;&#1072;%208%20&#1059;&#1087;&#1088;&#1072;&#1074;&#1083;&#1077;&#1085;&#1080;&#1077;%20&#1085;&#1072;%20&#1088;&#1080;&#1089;&#1082;&#1072;%20-%20&#1055;&#1088;&#1080;&#1083;&#1086;&#1078;&#1077;&#1085;&#1080;&#1103;\8.04._&#1055;&#1083;&#1072;&#1085;%20&#1079;&#1072;%20&#1076;&#1077;&#1081;&#1089;&#1090;&#1074;&#1080;&#1077;%20&#1079;&#1072;%20&#1074;&#1098;&#1074;&#1077;&#1078;&#1076;&#1072;&#1085;&#1077;%20&#1085;&#1072;%20&#1077;&#1092;&#1077;&#1082;&#1090;&#1080;&#1074;&#1085;&#1080;%20&#1080;%20&#1087;&#1088;&#1086;&#1087;&#1086;&#1088;&#1094;&#1080;&#1086;&#1085;&#1072;&#1083;&#1085;&#1080;%20&#1084;&#1077;&#1088;&#1082;&#1080;%20&#1079;&#1072;%20&#1073;&#1086;&#1088;&#1073;&#1072;%20&#1089;%20&#1080;&#1079;&#1084;&#1072;&#1084;&#1080;&#1090;&#1077;.doc" TargetMode="External"/><Relationship Id="rId17"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5-&#1095;&#1072;&#1089;&#1090;%202._&#1055;&#1086;&#1084;&#1086;&#1097;&#1085;&#1080;%20&#1090;&#1072;&#1073;&#1083;&#1080;&#1094;&#1080;.docx" TargetMode="External"/><Relationship Id="rId25" Type="http://schemas.openxmlformats.org/officeDocument/2006/relationships/hyperlink" Target="file:///C:\Users\Ppavlova\Desktop\PM%202014%20-%202020\&#1043;&#1083;&#1072;&#1074;&#1072;%206%20&#1053;&#1077;&#1088;&#1077;&#1076;&#1085;&#1086;&#1089;&#1090;&#1080;%20-%20&#1055;&#1088;&#1080;&#1083;&#1086;&#1078;&#1077;&#1085;&#1080;&#1103;\6.05._&#1044;&#1086;&#1082;&#1083;&#1072;&#1076;%20&#1076;&#1086;%20&#1056;&#1098;&#1082;&#1086;&#1074;&#1086;&#1076;&#1080;&#1090;&#1077;&#1083;&#1103;%20&#1085;&#1072;%20&#1059;&#1054;%20&#1085;&#1072;%20&#1054;&#1055;&#1058;&#1058;&#1048;%20-%20&#1090;&#1088;&#1080;&#1084;&#1077;&#1089;&#1077;&#1095;&#1085;&#1086;%20&#1076;&#1086;&#1082;&#1083;&#1072;&#1076;&#1074;&#1072;&#1085;&#1077;%20&#1085;&#1072;%20&#1085;&#1077;&#1088;&#1077;&#1076;&#1085;&#1086;&#1089;&#1090;&#1080;%20&#1086;&#1090;%20&#1089;&#1090;&#1088;&#1072;&#1085;&#1072;%20&#1085;&#1072;%20&#1059;&#1054;%20&#1085;&#1072;%20&#1054;&#1055;&#1058;&#1058;&#1048;.doc" TargetMode="External"/><Relationship Id="rId2" Type="http://schemas.openxmlformats.org/officeDocument/2006/relationships/numbering" Target="numbering.xml"/><Relationship Id="rId16"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5-&#1095;&#1072;&#1089;&#1090;%203._&#1054;&#1073;&#1086;&#1089;&#1085;&#1086;&#1074;&#1082;&#1072;%20&#1079;&#1072;%20&#1086;&#1094;&#1077;&#1085;&#1082;&#1072;&#1090;&#1072;%20&#1085;&#1072;%20&#1073;&#1088;&#1091;&#1090;&#1086;%20&#1088;&#1080;&#1089;&#1082;&#1072;.docx"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C:\Users\Ppavlova\Desktop\PM%202014%20-%202020\&#1043;&#1083;&#1072;&#1074;&#1072;%208%20&#1059;&#1087;&#1088;&#1072;&#1074;&#1083;&#1077;&#1085;&#1080;&#1077;%20&#1085;&#1072;%20&#1088;&#1080;&#1089;&#1082;&#1072;%20-%20&#1055;&#1088;&#1080;&#1083;&#1086;&#1078;&#1077;&#1085;&#1080;&#1103;\8.03._&#1055;&#1088;&#1080;&#1084;&#1077;&#1088;&#1085;&#1080;%20&#1082;&#1088;&#1080;&#1090;&#1077;&#1088;&#1080;&#1080;%20&#1079;&#1072;%20&#1086;&#1094;&#1077;&#1085;&#1082;&#1072;%20&#1085;&#1072;%20&#1074;&#1083;&#1080;&#1103;&#1085;&#1080;&#1077;&#1090;&#1086;.xls" TargetMode="External"/><Relationship Id="rId11" Type="http://schemas.openxmlformats.org/officeDocument/2006/relationships/hyperlink" Target="file:///C:\Users\Ppavlova\Desktop\PM%202014%20-%202020\&#1043;&#1083;&#1072;&#1074;&#1072;%208%20&#1059;&#1087;&#1088;&#1072;&#1074;&#1083;&#1077;&#1085;&#1080;&#1077;%20&#1085;&#1072;%20&#1088;&#1080;&#1089;&#1082;&#1072;%20-%20&#1055;&#1088;&#1080;&#1083;&#1086;&#1078;&#1077;&#1085;&#1080;&#1103;\8.02a._&#1056;&#1080;&#1089;&#1082;%20&#1074;&#1089;&#1077;&#1083;&#1077;&#1085;&#1072;.docx" TargetMode="External"/><Relationship Id="rId24" Type="http://schemas.openxmlformats.org/officeDocument/2006/relationships/hyperlink" Target="file:///C:\Users\Ppavlova\Desktop\PM%202014%20-%202020\&#1043;&#1083;&#1072;&#1074;&#1072;%206%20&#1053;&#1077;&#1088;&#1077;&#1076;&#1085;&#1086;&#1089;&#1090;&#1080;%20-%20&#1055;&#1088;&#1080;&#1083;&#1086;&#1078;&#1077;&#1085;&#1080;&#1103;\6.08._&#1056;&#1077;&#1096;&#1077;&#1085;&#1080;&#1077;%20&#1079;&#1072;%20&#1091;&#1089;&#1090;&#1072;&#1085;&#1086;&#1074;&#1103;&#1074;&#1072;&#1085;&#1077;%20&#1083;&#1080;&#1087;&#1089;&#1072;&#1090;&#1072;%20&#1085;&#1072;%20&#1080;&#1079;&#1074;&#1098;&#1088;&#1096;&#1077;&#1085;&#1072;%20&#1085;&#1077;&#1088;&#1077;&#1076;&#1085;&#1086;&#1089;&#1090;%20&#1087;&#1086;%20&#1087;&#1086;&#1083;&#1091;&#1095;&#1077;&#1085;%20&#1089;&#1080;&#1075;&#1085;&#1072;&#1083;.docx" TargetMode="External"/><Relationship Id="rId5" Type="http://schemas.openxmlformats.org/officeDocument/2006/relationships/webSettings" Target="webSettings.xml"/><Relationship Id="rId15" Type="http://schemas.openxmlformats.org/officeDocument/2006/relationships/hyperlink" Target="file:///C:\Users\Schobanov\Desktop\Rabotna\&#1053;&#1072;&#1088;&#1098;&#1095;&#1085;&#1080;&#1082;\&#1053;&#1072;&#1088;&#1098;&#1095;&#1085;&#1080;&#1082;%204.1\&#1043;&#1083;&#1072;&#1074;&#1072;%208%20&#1059;&#1087;&#1088;&#1072;&#1074;&#1083;&#1077;&#1085;&#1080;&#1077;%20&#1085;&#1072;%20&#1088;&#1080;&#1089;&#1082;&#1072;%20-%20&#1055;&#1088;&#1080;&#1083;&#1086;&#1078;&#1077;&#1085;&#1080;&#1103;\8.05-&#1095;&#1072;&#1089;&#1090;%201._&#1056;&#1072;&#1079;&#1087;&#1088;&#1077;&#1076;&#1077;&#1083;&#1077;&#1085;&#1080;&#1077;%20&#1079;&#1072;%20&#1086;&#1094;&#1077;&#1085;&#1082;&#1072;%20&#1085;&#1072;%20&#1073;&#1088;&#1091;&#1090;&#1086;%20&#1088;&#1080;&#1089;&#1082;&#1072;.docx" TargetMode="External"/><Relationship Id="rId23" Type="http://schemas.openxmlformats.org/officeDocument/2006/relationships/hyperlink" Target="file:///C:\Users\Ppavlova\Desktop\PM%202014%20-%202020\&#1043;&#1083;&#1072;&#1074;&#1072;%206%20&#1053;&#1077;&#1088;&#1077;&#1076;&#1085;&#1086;&#1089;&#1090;&#1080;%20-%20&#1055;&#1088;&#1080;&#1083;&#1086;&#1078;&#1077;&#1085;&#1080;&#1103;\6.04._&#1050;&#1086;&#1085;&#1090;&#1088;&#1086;&#1083;&#1077;&#1085;%20&#1083;&#1080;&#1089;&#1090;%20-%20&#1055;&#1088;&#1086;&#1074;&#1077;&#1088;&#1082;&#1072;%20&#1079;&#1072;%20&#1089;&#1098;&#1086;&#1090;&#1074;&#1077;&#1090;&#1089;&#1090;&#1074;&#1080;&#1077;%20&#1085;&#1072;%20&#1056;&#1077;&#1096;&#1077;&#1085;&#1080;&#1077;%20&#1085;&#1072;%20&#1056;&#1098;&#1082;&#1086;&#1074;&#1086;&#1076;&#1080;&#1090;&#1077;&#1083;&#1103;%20&#1085;&#1072;%20&#1059;&#1054;%20&#1079;&#1072;%20&#1086;&#1087;&#1088;&#1077;&#1076;&#1077;&#1083;&#1103;&#1085;&#1077;%20&#1085;&#1072;%20&#1092;&#1080;&#1085;&#1072;&#1085;&#1089;&#1086;&#1074;&#1072;%20&#1082;&#1086;&#1088;&#1077;&#1082;&#1094;&#1080;&#1103;.doc" TargetMode="External"/><Relationship Id="rId28" Type="http://schemas.openxmlformats.org/officeDocument/2006/relationships/fontTable" Target="fontTable.xml"/><Relationship Id="rId10" Type="http://schemas.openxmlformats.org/officeDocument/2006/relationships/hyperlink" Target="file:///C:\Users\Ppavlova\Desktop\PM%202014%20-%202020\&#1043;&#1083;&#1072;&#1074;&#1072;%208%20&#1059;&#1087;&#1088;&#1072;&#1074;&#1083;&#1077;&#1085;&#1080;&#1077;%20&#1085;&#1072;%20&#1088;&#1080;&#1089;&#1082;&#1072;%20-%20&#1055;&#1088;&#1080;&#1083;&#1086;&#1078;&#1077;&#1085;&#1080;&#1103;\8.02._&#1056;&#1080;&#1089;&#1082;%20&#1088;&#1077;&#1075;&#1080;&#1089;&#1090;&#1098;&#1088;.xls" TargetMode="External"/><Relationship Id="rId19" Type="http://schemas.openxmlformats.org/officeDocument/2006/relationships/hyperlink" Target="file:///C:\Users\Ppavlova\Desktop\PM%202014%20-%202020\&#1043;&#1083;&#1072;&#1074;&#1072;%209%20&#1052;&#1086;&#1085;&#1080;&#1090;&#1086;&#1088;&#1080;&#1085;&#1075;%20-%20&#1055;&#1088;&#1080;&#1083;&#1086;&#1078;&#1077;&#1085;&#1080;&#1103;\9.03._&#1055;&#1083;&#1072;&#1085;%20&#1079;&#1072;%20&#1076;&#1077;&#1081;&#1089;&#1090;&#1074;&#1080;&#1077;.doc" TargetMode="External"/><Relationship Id="rId4" Type="http://schemas.openxmlformats.org/officeDocument/2006/relationships/settings" Target="settings.xml"/><Relationship Id="rId9" Type="http://schemas.openxmlformats.org/officeDocument/2006/relationships/hyperlink" Target="file:///C:\Users\Ppavlova\Desktop\PM%202014%20-%202020\&#1043;&#1083;&#1072;&#1074;&#1072;%208%20&#1059;&#1087;&#1088;&#1072;&#1074;&#1083;&#1077;&#1085;&#1080;&#1077;%20&#1085;&#1072;%20&#1088;&#1080;&#1089;&#1082;&#1072;%20-%20&#1055;&#1088;&#1080;&#1083;&#1086;&#1078;&#1077;&#1085;&#1080;&#1103;\8.02a._&#1056;&#1080;&#1089;&#1082;%20&#1074;&#1089;&#1077;&#1083;&#1077;&#1085;&#1072;.docx" TargetMode="External"/><Relationship Id="rId14" Type="http://schemas.openxmlformats.org/officeDocument/2006/relationships/hyperlink" Target="file:///C:\Users\Ppavlova\Desktop\PM%202014%20-%202020\&#1043;&#1083;&#1072;&#1074;&#1072;%208%20&#1059;&#1087;&#1088;&#1072;&#1074;&#1083;&#1077;&#1085;&#1080;&#1077;%20&#1085;&#1072;%20&#1088;&#1080;&#1089;&#1082;&#1072;%20-%20&#1055;&#1088;&#1080;&#1083;&#1086;&#1078;&#1077;&#1085;&#1080;&#1103;\8.05-&#1095;&#1072;&#1089;&#1090;%204._&#1048;&#1085;&#1089;&#1090;&#1088;&#1091;&#1084;&#1077;&#1085;&#1090;%20&#1079;&#1072;%20&#1089;&#1072;&#1084;&#1086;&#1086;&#1094;&#1077;&#1085;&#1082;&#1072;.xlsx" TargetMode="External"/><Relationship Id="rId22" Type="http://schemas.openxmlformats.org/officeDocument/2006/relationships/hyperlink" Target="http://www.optransport.bg/" TargetMode="External"/><Relationship Id="rId27" Type="http://schemas.openxmlformats.org/officeDocument/2006/relationships/hyperlink" Target="file:///C:\Users\Ppavlova\Desktop\PM%202014%20-%202020\&#1043;&#1083;&#1072;&#1074;&#1072;%206%20&#1053;&#1077;&#1088;&#1077;&#1076;&#1085;&#1086;&#1089;&#1090;&#1080;%20-%20&#1055;&#1088;&#1080;&#1083;&#1086;&#1078;&#1077;&#1085;&#1080;&#1103;\6.07._&#1044;&#1077;&#1082;&#1083;&#1072;&#1088;&#1072;&#1094;&#1080;&#1103;%20&#1086;&#1090;%20&#1095;&#1083;&#1077;&#1085;%20&#1085;&#1072;%20&#1079;&#1074;&#1077;&#1085;&#1086;&#1077;&#1082;&#1080;&#1087;%20&#1079;&#1072;%20&#1091;&#1087;&#1088;&#1072;&#1074;&#1083;&#1077;&#1085;&#1080;&#1077;%20&#1079;&#1072;%20&#1083;&#1080;&#1087;&#1089;&#1072;%20&#1085;&#1072;%20&#1082;&#1086;&#1085;&#1092;&#1083;&#1080;&#1082;&#1090;%20&#1085;&#1072;%20&#1080;&#1085;&#1090;&#1077;&#1088;&#1077;&#1089;&#1080;%20v4-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A1032-70A8-4DB0-891B-CF0FC1D60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19341</Words>
  <Characters>110249</Characters>
  <Application>Microsoft Office Word</Application>
  <DocSecurity>0</DocSecurity>
  <Lines>918</Lines>
  <Paragraphs>258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129332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Marieta Georgieva Todorova</dc:creator>
  <cp:keywords/>
  <dc:description/>
  <cp:lastModifiedBy>Marieta Georgieva Todorova</cp:lastModifiedBy>
  <cp:revision>2</cp:revision>
  <dcterms:created xsi:type="dcterms:W3CDTF">2023-11-10T14:38:00Z</dcterms:created>
  <dcterms:modified xsi:type="dcterms:W3CDTF">2023-11-10T14:38:00Z</dcterms:modified>
</cp:coreProperties>
</file>