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61CD" w14:textId="0186422A" w:rsidR="009B24F7" w:rsidRPr="009B24F7" w:rsidRDefault="009B24F7" w:rsidP="009B24F7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  <w:r w:rsidRPr="009B24F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t xml:space="preserve">Приложение № </w:t>
      </w:r>
      <w:r w:rsidR="004D33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t>9</w:t>
      </w:r>
    </w:p>
    <w:p w14:paraId="1C81CDF4" w14:textId="6E9B627E" w:rsidR="00F7145A" w:rsidRDefault="004D337C" w:rsidP="004D337C">
      <w:pPr>
        <w:jc w:val="right"/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val="bg-BG"/>
          <w14:ligatures w14:val="none"/>
        </w:rPr>
      </w:pPr>
      <w:r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val="bg-BG"/>
          <w14:ligatures w14:val="none"/>
        </w:rPr>
        <w:t>Въпросници за самооценка</w:t>
      </w:r>
    </w:p>
    <w:p w14:paraId="255A1268" w14:textId="2881CDF5" w:rsidR="004D337C" w:rsidRPr="004D337C" w:rsidRDefault="004D337C" w:rsidP="004D337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outlineLvl w:val="0"/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</w:pPr>
      <w:r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>Въпросник</w:t>
      </w:r>
      <w:r w:rsidRPr="004D337C"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en-GB" w:eastAsia="en-GB"/>
          <w14:ligatures w14:val="none"/>
        </w:rPr>
        <w:t xml:space="preserve"> 1 – </w:t>
      </w:r>
      <w:r w:rsidRPr="004D337C"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>Анализ разходи-ползи</w:t>
      </w:r>
    </w:p>
    <w:p w14:paraId="0B80D6B5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4D337C" w:rsidRPr="004D337C" w14:paraId="03D95538" w14:textId="77777777" w:rsidTr="003A2CD3">
        <w:tc>
          <w:tcPr>
            <w:tcW w:w="1838" w:type="dxa"/>
          </w:tcPr>
          <w:p w14:paraId="68B996B2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32D72CA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…</w:t>
            </w:r>
          </w:p>
        </w:tc>
      </w:tr>
      <w:tr w:rsidR="004D337C" w:rsidRPr="004D337C" w14:paraId="6E11D0CB" w14:textId="77777777" w:rsidTr="003A2CD3">
        <w:tc>
          <w:tcPr>
            <w:tcW w:w="1838" w:type="dxa"/>
          </w:tcPr>
          <w:p w14:paraId="43A7088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7A0006C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…</w:t>
            </w:r>
          </w:p>
        </w:tc>
      </w:tr>
      <w:tr w:rsidR="004D337C" w:rsidRPr="004D337C" w14:paraId="6092B388" w14:textId="77777777" w:rsidTr="003A2CD3">
        <w:tc>
          <w:tcPr>
            <w:tcW w:w="1838" w:type="dxa"/>
          </w:tcPr>
          <w:p w14:paraId="3C83F25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Дата:</w:t>
            </w:r>
          </w:p>
        </w:tc>
        <w:tc>
          <w:tcPr>
            <w:tcW w:w="7376" w:type="dxa"/>
          </w:tcPr>
          <w:p w14:paraId="2CF57B9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…</w:t>
            </w:r>
          </w:p>
        </w:tc>
      </w:tr>
    </w:tbl>
    <w:p w14:paraId="76FE4F48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D337C" w:rsidRPr="004D337C" w14:paraId="18B1421D" w14:textId="77777777" w:rsidTr="003A2CD3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1534660F" w14:textId="77777777" w:rsidR="004D337C" w:rsidRPr="004D337C" w:rsidRDefault="004D337C" w:rsidP="004D337C">
            <w:pPr>
              <w:spacing w:before="40" w:after="40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right w:val="single" w:sz="8" w:space="0" w:color="auto"/>
            </w:tcBorders>
          </w:tcPr>
          <w:p w14:paraId="163C0C51" w14:textId="77777777" w:rsidR="004D337C" w:rsidRPr="004D337C" w:rsidRDefault="004D337C" w:rsidP="004D337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Констатация</w:t>
            </w:r>
          </w:p>
        </w:tc>
      </w:tr>
      <w:tr w:rsidR="004D337C" w:rsidRPr="004D337C" w14:paraId="7AB9070C" w14:textId="77777777" w:rsidTr="003A2CD3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3421F56" w14:textId="77777777" w:rsidR="004D337C" w:rsidRPr="004D337C" w:rsidRDefault="004D337C" w:rsidP="004D337C">
            <w:pPr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b/>
                <w:sz w:val="18"/>
              </w:rPr>
            </w:pPr>
            <w:r w:rsidRPr="004D337C"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4D337C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b/>
                <w:sz w:val="24"/>
                <w:lang w:val="bg-BG"/>
              </w:rPr>
              <w:t>Общо съответствие с приложимите изисквания</w:t>
            </w:r>
          </w:p>
        </w:tc>
      </w:tr>
      <w:tr w:rsidR="004D337C" w:rsidRPr="004D337C" w14:paraId="03E5A6BE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7504B46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Дефиниран и представен ли е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социалният, икономически, политически и институционален контекст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649645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C08C007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C3A7A0D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Дефинирани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целите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проекта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6912F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02158BE3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76BBBEE1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Идентифицирана ли е организацията, отговорна за изпълнението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96C52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B0E8215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0FA43179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.4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Включено ли е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резюме на анализа на финансовата ефективност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с приемливо качество?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0AB6A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8E4E832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6A12FCE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1.5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Валидно ли е все още </w:t>
            </w:r>
            <w:proofErr w:type="spellStart"/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предпроектното</w:t>
            </w:r>
            <w:proofErr w:type="spellEnd"/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 xml:space="preserve"> проучване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като обхват, програма, оценки на стойността?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0B3B2F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337C" w:rsidRPr="004D337C" w14:paraId="42DA922B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0ACB0CA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1.6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Съдържа ли АРП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 xml:space="preserve">финансов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анализ, анализ на чувствителността и риска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06FB11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337C" w:rsidRPr="004D337C" w14:paraId="6DD55CF8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5626510A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1.7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Съответства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 xml:space="preserve">референтният период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на АРП на приложимите изисквания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FFC92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22412FA4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D5C9AF1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1.8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Съответства ли приетата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дисконтова норма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B0EB5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D7FF4EE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39CD618C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1.9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Третиран ли е ДДС в съответствие с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240FD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3A10BE9C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0E44227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lastRenderedPageBreak/>
              <w:t>1.1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0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Изчислени ли са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финансовите показатели за ефективност на инвестицията и на частния капитал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FCA970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153FB04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F6D430F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Включен ли е в АРП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анализ на чувствителността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, включително критични променливи, </w:t>
            </w:r>
            <w:r w:rsidRPr="004D337C">
              <w:rPr>
                <w:rFonts w:ascii="Times New Roman" w:hAnsi="Times New Roman" w:cs="Times New Roman"/>
                <w:iCs/>
                <w:sz w:val="20"/>
                <w:lang w:val="bg-BG"/>
              </w:rPr>
              <w:t>прагови стойности</w:t>
            </w:r>
            <w:r w:rsidRPr="004D337C">
              <w:rPr>
                <w:rFonts w:ascii="Times New Roman" w:hAnsi="Times New Roman" w:cs="Times New Roman"/>
                <w:sz w:val="20"/>
                <w:lang w:val="ro-RO"/>
              </w:rPr>
              <w:t xml:space="preserve">,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анализ на сценарии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B26ED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3A7FC51A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5DD17D0D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Дефинирани ли са еднозначно сценариите „с </w:t>
            </w:r>
            <w:proofErr w:type="gramStart"/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проект“ и</w:t>
            </w:r>
            <w:proofErr w:type="gramEnd"/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„без проект“ от гледна точка на инвестиционна стойност, разходи за експлоатация и поддържане, подновяване и заменяне на активи с къс жизнен цикъл, прогноза на търсене и пр.?</w:t>
            </w:r>
            <w:r w:rsidRPr="004D337C" w:rsidDel="007C56BE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8B74931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71063EF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52B94A4A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1.13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Представен ли е АРП във вид, който да позволява проследяване и проверка на изчисленията (</w:t>
            </w:r>
            <w:r w:rsidRPr="004D337C">
              <w:rPr>
                <w:rFonts w:ascii="Times New Roman" w:hAnsi="Times New Roman" w:cs="Times New Roman"/>
                <w:sz w:val="20"/>
                <w:lang w:val="ro-RO"/>
              </w:rPr>
              <w:t xml:space="preserve">Excel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файл с открити формули)?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63DC8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2C48EBC7" w14:textId="77777777" w:rsidTr="003A2CD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AD6C4CE" w14:textId="77777777" w:rsidR="004D337C" w:rsidRPr="004D337C" w:rsidRDefault="004D337C" w:rsidP="004D337C">
            <w:pPr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4D337C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b/>
                <w:sz w:val="24"/>
                <w:lang w:val="bg-BG"/>
              </w:rPr>
              <w:t>Проверки по същество</w:t>
            </w:r>
          </w:p>
        </w:tc>
      </w:tr>
      <w:tr w:rsidR="004D337C" w:rsidRPr="004D337C" w14:paraId="3C982305" w14:textId="77777777" w:rsidTr="003A2CD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489FC1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  <w:t>Цели на проекта</w:t>
            </w:r>
          </w:p>
        </w:tc>
      </w:tr>
      <w:tr w:rsidR="004D337C" w:rsidRPr="004D337C" w14:paraId="5078FA49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3384408C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Взема ли АРП предвид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социалния и икономическия контекст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3AD0A81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2F0A36F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4C26B370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Идентифицирани ли са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количествени индикатори и целеви стойности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, които да отразяват целите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3BE9F4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322401" w14:paraId="1B663CCE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4BAA7DA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Отговаря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анализът на търсенето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приложимите изисквания?</w:t>
            </w:r>
          </w:p>
          <w:p w14:paraId="27C61776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i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Заб.: оценява се чрез Приложение 5 – анализ на търсенето.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57EC55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4D337C" w14:paraId="069826AB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3C377158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2.4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Отговаря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 xml:space="preserve">сравнението на варианти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на приложимите изисквания?</w:t>
            </w:r>
          </w:p>
          <w:p w14:paraId="360413E3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i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Заб.: оценява се чрез Приложение 2 – сравнение на вариантите.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7BB9E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Неприложимо</w:t>
            </w:r>
          </w:p>
        </w:tc>
      </w:tr>
      <w:tr w:rsidR="004D337C" w:rsidRPr="004D337C" w14:paraId="05B7674F" w14:textId="77777777" w:rsidTr="003A2CD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6102DB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  <w:t>Разходи и единични цени</w:t>
            </w:r>
          </w:p>
        </w:tc>
      </w:tr>
      <w:tr w:rsidR="004D337C" w:rsidRPr="004D337C" w14:paraId="2A6C9563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802E54A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2.5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Съответства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инвестиционната стойност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в АРП и компонентите ѝ на стойностите в </w:t>
            </w:r>
            <w:proofErr w:type="spellStart"/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предпроектните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проучвания, пазарни проучвания или др. налични документи?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2232C70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4D337C" w14:paraId="710C937F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2ABC27F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lastRenderedPageBreak/>
              <w:t>2.6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Изключени ли са от анализа </w:t>
            </w:r>
            <w:r w:rsidRPr="004D337C">
              <w:rPr>
                <w:rFonts w:ascii="Times New Roman" w:hAnsi="Times New Roman" w:cs="Times New Roman"/>
                <w:i/>
                <w:iCs/>
                <w:sz w:val="20"/>
                <w:lang w:val="bg-BG"/>
              </w:rPr>
              <w:t>счетоводни елементи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като амортизация, резерви и пр., които не са част от паричния поток?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251393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597E8074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0A8368E6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2.7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Направен ли е финансовият анализ в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постоянни цени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? Правилно ли са преведени всички парични потоци към едно и също ценово ниво?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E5BF979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173649F7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512D8C0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2.8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Кореспондират ли инвестиционната стойност и разходите за експлоатация и поддържане с други подобни проекти?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F122C32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4ABEAC73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8C04D5E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2.9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Представени ли са достатъчно подробно допусканията за изчисляване на общите и единични цени?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64D150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180A77A6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0FEA8F12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2.10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Отчетени ли са в АРП мерките за намаляване на вредните въздействия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47F707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5643E975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49CDCCA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2.11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Изчислена ли е остатъчната стойност в съответствие с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CF282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4D337C" w14:paraId="3008E9FC" w14:textId="77777777" w:rsidTr="003A2CD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6601B6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  <w:t>Финансов анализ</w:t>
            </w:r>
            <w:r w:rsidRPr="004D337C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4D337C">
              <w:rPr>
                <w:rFonts w:ascii="Times New Roman" w:hAnsi="Times New Roman" w:cs="Times New Roman"/>
                <w:b/>
                <w:bCs/>
                <w:sz w:val="20"/>
                <w:lang w:val="bg-BG"/>
              </w:rPr>
              <w:t>и съфинансиране</w:t>
            </w:r>
          </w:p>
        </w:tc>
      </w:tr>
      <w:tr w:rsidR="004D337C" w:rsidRPr="004D337C" w14:paraId="3F102C6F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10523AA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Изчислени ли са правилно основните финансови индикатори </w:t>
            </w:r>
            <w:r w:rsidRPr="004D337C">
              <w:rPr>
                <w:rFonts w:ascii="Times New Roman" w:hAnsi="Times New Roman" w:cs="Times New Roman"/>
                <w:sz w:val="20"/>
              </w:rPr>
              <w:t>(FNPV(C), FRR(C), FNPV(K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ч</w:t>
            </w:r>
            <w:r w:rsidRPr="004D337C">
              <w:rPr>
                <w:rFonts w:ascii="Times New Roman" w:hAnsi="Times New Roman" w:cs="Times New Roman"/>
                <w:sz w:val="20"/>
              </w:rPr>
              <w:t>), FRR(K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ч</w:t>
            </w:r>
            <w:r w:rsidRPr="004D337C">
              <w:rPr>
                <w:rFonts w:ascii="Times New Roman" w:hAnsi="Times New Roman" w:cs="Times New Roman"/>
                <w:sz w:val="20"/>
              </w:rPr>
              <w:t>))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и отчитат ли те правилните категории парични потоци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D3616A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A7DF704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A856C66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Правилно ли е определен общият размер на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допустимите разходи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9C693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6F000393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2D7A3496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4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Определено ли е правилно максималното съфинансиране от </w:t>
            </w:r>
            <w:r w:rsidRPr="004D337C">
              <w:rPr>
                <w:rFonts w:ascii="Times New Roman" w:hAnsi="Times New Roman" w:cs="Times New Roman"/>
                <w:sz w:val="20"/>
              </w:rPr>
              <w:t>ESIF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(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ЕФРР или КФ</w:t>
            </w:r>
            <w:r w:rsidRPr="004D337C">
              <w:rPr>
                <w:rFonts w:ascii="Times New Roman" w:hAnsi="Times New Roman" w:cs="Times New Roman"/>
                <w:sz w:val="20"/>
              </w:rPr>
              <w:t xml:space="preserve">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4403A0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4FFD8A7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6E960C18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5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Правилно ли е проведен анализът на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финансова устойчивост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5AF1E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DD1A08E" w14:textId="77777777" w:rsidTr="003A2CD3">
        <w:tc>
          <w:tcPr>
            <w:tcW w:w="3681" w:type="dxa"/>
            <w:tcBorders>
              <w:left w:val="single" w:sz="8" w:space="0" w:color="auto"/>
            </w:tcBorders>
          </w:tcPr>
          <w:p w14:paraId="16276A6B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6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Ако проектът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не е финансово устойчив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сам по себе си (т.е. има негативен паричен поток в даден момент), обяснено ли е как ще бъдат осигурени необходимите средства?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2A4625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E093A61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p w14:paraId="43119BE4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  <w:t>Заключение</w:t>
      </w: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0"/>
      </w:tblGrid>
      <w:tr w:rsidR="004D337C" w:rsidRPr="004D337C" w14:paraId="426260D0" w14:textId="77777777" w:rsidTr="003A2CD3">
        <w:tc>
          <w:tcPr>
            <w:tcW w:w="9518" w:type="dxa"/>
            <w:shd w:val="pct10" w:color="auto" w:fill="auto"/>
          </w:tcPr>
          <w:p w14:paraId="15964F0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lastRenderedPageBreak/>
              <w:t xml:space="preserve">АРП </w:t>
            </w:r>
            <w:r w:rsidRPr="004D337C">
              <w:rPr>
                <w:rFonts w:ascii="Times New Roman" w:hAnsi="Times New Roman" w:cs="Times New Roman"/>
                <w:sz w:val="18"/>
              </w:rPr>
              <w:t>[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е </w:t>
            </w:r>
            <w:r w:rsidRPr="004D337C">
              <w:rPr>
                <w:rFonts w:ascii="Times New Roman" w:hAnsi="Times New Roman" w:cs="Times New Roman"/>
                <w:sz w:val="18"/>
                <w:lang w:val="ro-RO"/>
              </w:rPr>
              <w:t xml:space="preserve">/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>не е</w:t>
            </w:r>
            <w:r w:rsidRPr="004D337C">
              <w:rPr>
                <w:rFonts w:ascii="Times New Roman" w:hAnsi="Times New Roman" w:cs="Times New Roman"/>
                <w:sz w:val="18"/>
              </w:rPr>
              <w:t xml:space="preserve">]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изготвен в съответствие с приложимите изисквания и </w:t>
            </w:r>
            <w:r w:rsidRPr="004D337C">
              <w:rPr>
                <w:rFonts w:ascii="Times New Roman" w:hAnsi="Times New Roman" w:cs="Times New Roman"/>
                <w:sz w:val="18"/>
              </w:rPr>
              <w:t>[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е </w:t>
            </w:r>
            <w:r w:rsidRPr="004D337C">
              <w:rPr>
                <w:rFonts w:ascii="Times New Roman" w:hAnsi="Times New Roman" w:cs="Times New Roman"/>
                <w:sz w:val="18"/>
                <w:lang w:val="ro-RO"/>
              </w:rPr>
              <w:t xml:space="preserve">/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>не е</w:t>
            </w:r>
            <w:r w:rsidRPr="004D337C">
              <w:rPr>
                <w:rFonts w:ascii="Times New Roman" w:hAnsi="Times New Roman" w:cs="Times New Roman"/>
                <w:sz w:val="18"/>
              </w:rPr>
              <w:t xml:space="preserve">]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>с достатъчно качество за обосновка на проекта за финансиране.</w:t>
            </w:r>
            <w:r w:rsidRPr="004D337C" w:rsidDel="00BD19A6">
              <w:rPr>
                <w:rFonts w:ascii="Times New Roman" w:hAnsi="Times New Roman" w:cs="Times New Roman"/>
                <w:sz w:val="18"/>
                <w:lang w:val="bg-BG"/>
              </w:rPr>
              <w:t xml:space="preserve"> </w:t>
            </w:r>
          </w:p>
        </w:tc>
      </w:tr>
    </w:tbl>
    <w:p w14:paraId="5328D7EA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b/>
          <w:color w:val="000000"/>
          <w:kern w:val="0"/>
          <w:sz w:val="18"/>
          <w:lang w:val="en-GB" w:eastAsia="en-GB"/>
          <w14:ligatures w14:val="none"/>
        </w:rPr>
      </w:pPr>
    </w:p>
    <w:p w14:paraId="60F0095E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b/>
          <w:color w:val="000000"/>
          <w:kern w:val="0"/>
          <w:sz w:val="18"/>
          <w:lang w:val="bg-BG" w:eastAsia="en-GB"/>
          <w14:ligatures w14:val="none"/>
        </w:rPr>
      </w:pPr>
      <w:r w:rsidRPr="004D337C">
        <w:rPr>
          <w:rFonts w:ascii="Times New Roman" w:eastAsia="Arial" w:hAnsi="Times New Roman" w:cs="Times New Roman"/>
          <w:b/>
          <w:color w:val="000000"/>
          <w:kern w:val="0"/>
          <w:sz w:val="18"/>
          <w:lang w:val="bg-BG" w:eastAsia="en-GB"/>
          <w14:ligatures w14:val="none"/>
        </w:rPr>
        <w:t>Забележка:</w:t>
      </w:r>
    </w:p>
    <w:p w14:paraId="73A4416C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bCs/>
          <w:color w:val="000000"/>
          <w:kern w:val="0"/>
          <w:sz w:val="18"/>
          <w:lang w:val="bg-BG" w:eastAsia="en-GB"/>
          <w14:ligatures w14:val="none"/>
        </w:rPr>
      </w:pPr>
      <w:r w:rsidRPr="004D337C">
        <w:rPr>
          <w:rFonts w:ascii="Times New Roman" w:eastAsia="Arial" w:hAnsi="Times New Roman" w:cs="Times New Roman"/>
          <w:bCs/>
          <w:color w:val="000000"/>
          <w:kern w:val="0"/>
          <w:sz w:val="18"/>
          <w:lang w:val="bg-BG" w:eastAsia="en-GB"/>
          <w14:ligatures w14:val="none"/>
        </w:rPr>
        <w:t>Приложимите изисквания, основните икономически ползи и пр. са описани в ръководството за оценка на операции.</w:t>
      </w:r>
    </w:p>
    <w:p w14:paraId="4F95E0BE" w14:textId="77777777" w:rsidR="004D337C" w:rsidRDefault="004D337C" w:rsidP="004D337C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p w14:paraId="572BF3DA" w14:textId="77777777" w:rsidR="004D337C" w:rsidRDefault="004D337C" w:rsidP="004D337C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p w14:paraId="5B4765F9" w14:textId="191C7D4A" w:rsidR="004D337C" w:rsidRPr="004D337C" w:rsidRDefault="004D337C" w:rsidP="004D337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outlineLvl w:val="0"/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</w:pPr>
      <w:r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 xml:space="preserve">Въпросник 2 </w:t>
      </w:r>
      <w:r w:rsidRPr="004D337C"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 xml:space="preserve">Качествен анализ на риска </w:t>
      </w:r>
    </w:p>
    <w:p w14:paraId="5D1FE855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4D337C" w:rsidRPr="004D337C" w14:paraId="18A2675E" w14:textId="77777777" w:rsidTr="003A2CD3">
        <w:tc>
          <w:tcPr>
            <w:tcW w:w="1838" w:type="dxa"/>
          </w:tcPr>
          <w:p w14:paraId="2C20EDC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Име на проекта</w:t>
            </w:r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</w:tcPr>
          <w:p w14:paraId="064ED08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sz w:val="20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</w:rPr>
              <w:t>…</w:t>
            </w:r>
          </w:p>
        </w:tc>
      </w:tr>
      <w:tr w:rsidR="004D337C" w:rsidRPr="004D337C" w14:paraId="4CB3CD8B" w14:textId="77777777" w:rsidTr="003A2CD3">
        <w:tc>
          <w:tcPr>
            <w:tcW w:w="1838" w:type="dxa"/>
          </w:tcPr>
          <w:p w14:paraId="29644DF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Проверил</w:t>
            </w:r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</w:tcPr>
          <w:p w14:paraId="080F4417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…</w:t>
            </w:r>
          </w:p>
        </w:tc>
      </w:tr>
      <w:tr w:rsidR="004D337C" w:rsidRPr="004D337C" w14:paraId="418A8382" w14:textId="77777777" w:rsidTr="003A2CD3">
        <w:tc>
          <w:tcPr>
            <w:tcW w:w="1838" w:type="dxa"/>
          </w:tcPr>
          <w:p w14:paraId="28E1274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Дата</w:t>
            </w:r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</w:tcPr>
          <w:p w14:paraId="60AC000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…</w:t>
            </w:r>
          </w:p>
        </w:tc>
      </w:tr>
    </w:tbl>
    <w:p w14:paraId="79E3E013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D337C" w:rsidRPr="004D337C" w14:paraId="1664BF3C" w14:textId="77777777" w:rsidTr="003A2CD3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36182E8A" w14:textId="77777777" w:rsidR="004D337C" w:rsidRPr="004D337C" w:rsidRDefault="004D337C" w:rsidP="004D337C">
            <w:pPr>
              <w:spacing w:before="40" w:after="40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8BE44DD" w14:textId="77777777" w:rsidR="004D337C" w:rsidRPr="004D337C" w:rsidRDefault="004D337C" w:rsidP="004D337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Констатация</w:t>
            </w:r>
          </w:p>
        </w:tc>
      </w:tr>
      <w:tr w:rsidR="004D337C" w:rsidRPr="004D337C" w14:paraId="21F6CC1F" w14:textId="77777777" w:rsidTr="003A2CD3">
        <w:tc>
          <w:tcPr>
            <w:tcW w:w="9351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32091852" w14:textId="77777777" w:rsidR="004D337C" w:rsidRPr="004D337C" w:rsidRDefault="004D337C" w:rsidP="004D337C">
            <w:pPr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b/>
                <w:sz w:val="18"/>
              </w:rPr>
            </w:pPr>
            <w:r w:rsidRPr="004D337C"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4D337C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b/>
                <w:sz w:val="24"/>
                <w:lang w:val="bg-BG"/>
              </w:rPr>
              <w:t>Общо съответствие</w:t>
            </w:r>
            <w:r w:rsidRPr="004D337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D337C">
              <w:rPr>
                <w:rFonts w:ascii="Times New Roman" w:hAnsi="Times New Roman" w:cs="Times New Roman"/>
                <w:b/>
                <w:sz w:val="24"/>
                <w:lang w:val="bg-BG"/>
              </w:rPr>
              <w:t>с добрите практики</w:t>
            </w:r>
          </w:p>
        </w:tc>
      </w:tr>
      <w:tr w:rsidR="004D337C" w:rsidRPr="00322401" w14:paraId="429373C6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14017BEF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Включен ли е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списък с рискове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в анализа? Изчерпателен ли е списъкът, т.е. съдържат ли се </w:t>
            </w:r>
            <w:r w:rsidRPr="004D337C">
              <w:rPr>
                <w:rFonts w:ascii="Times New Roman" w:hAnsi="Times New Roman" w:cs="Times New Roman"/>
                <w:iCs/>
                <w:sz w:val="20"/>
                <w:lang w:val="bg-BG"/>
              </w:rPr>
              <w:t>всички рискове, които разумно може да се очакват?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7FC3BE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703EEAFE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2DCD3EC2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1.2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Идентифицирани ли са възможните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причини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(</w:t>
            </w:r>
            <w:r w:rsidRPr="004D337C">
              <w:rPr>
                <w:rFonts w:ascii="Times New Roman" w:hAnsi="Times New Roman" w:cs="Times New Roman"/>
                <w:sz w:val="20"/>
              </w:rPr>
              <w:t>causes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of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failure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) за възникване на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5ED6B6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5902B3C0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38CA0D88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1.3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Идентифицирани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негативните ефекти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(въздействия) върху проекта от възникване на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A75EC9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4500AEDF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57B6A47D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1.4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Следва ли подреждането на рисковете на степените на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очакване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и на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 xml:space="preserve"> въздействие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, предложени в т. 2.9.2 на </w:t>
            </w:r>
            <w:r w:rsidRPr="004D337C">
              <w:rPr>
                <w:rFonts w:ascii="Times New Roman" w:hAnsi="Times New Roman" w:cs="Times New Roman"/>
                <w:sz w:val="20"/>
              </w:rPr>
              <w:t>Guide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to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cost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benefit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analysis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of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investment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>projects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(2014)?</w:t>
            </w:r>
          </w:p>
          <w:p w14:paraId="14D14427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i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B303F7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0E31F8AC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464182A5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1.5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Показани ли са за всеки риск степените на очакване и на въздействие?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A3DC16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41E9F718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2E1D86F2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1.6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Показани ли са оценените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нива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за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DCECF0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5E685280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47B93799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1.7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Формулирани ли са мерки за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предотвратяване и намаляване на въздействията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от всички рискове?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796C74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6CF92BDA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6331D290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lastRenderedPageBreak/>
              <w:t>1.8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Показани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остатъчните нива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967C4E5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322401" w14:paraId="304B3C24" w14:textId="77777777" w:rsidTr="003A2CD3">
        <w:tc>
          <w:tcPr>
            <w:tcW w:w="3681" w:type="dxa"/>
            <w:tcBorders>
              <w:left w:val="single" w:sz="6" w:space="0" w:color="auto"/>
              <w:bottom w:val="single" w:sz="4" w:space="0" w:color="auto"/>
            </w:tcBorders>
          </w:tcPr>
          <w:p w14:paraId="2E143FE9" w14:textId="77777777" w:rsidR="004D337C" w:rsidRPr="004D337C" w:rsidRDefault="004D337C" w:rsidP="004D337C">
            <w:pPr>
              <w:tabs>
                <w:tab w:val="left" w:pos="592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1.9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 xml:space="preserve">Включена ли е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интерпретация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матрицата на риска?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6" w:space="0" w:color="auto"/>
            </w:tcBorders>
          </w:tcPr>
          <w:p w14:paraId="59E48EE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bg-BG"/>
              </w:rPr>
            </w:pPr>
          </w:p>
        </w:tc>
      </w:tr>
      <w:tr w:rsidR="004D337C" w:rsidRPr="004D337C" w14:paraId="5BEA9E83" w14:textId="77777777" w:rsidTr="003A2CD3">
        <w:tc>
          <w:tcPr>
            <w:tcW w:w="935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514EED18" w14:textId="77777777" w:rsidR="004D337C" w:rsidRPr="004D337C" w:rsidRDefault="004D337C" w:rsidP="004D337C">
            <w:pPr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4D337C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b/>
                <w:sz w:val="24"/>
                <w:lang w:val="bg-BG"/>
              </w:rPr>
              <w:t>Проверки по същество</w:t>
            </w:r>
          </w:p>
        </w:tc>
      </w:tr>
      <w:tr w:rsidR="004D337C" w:rsidRPr="004D337C" w14:paraId="5C11F0B1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52CFFDE7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Как са определени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нивата на очакване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sz w:val="20"/>
              </w:rPr>
              <w:t xml:space="preserve">(likelihood)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за възникване на рисковете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04C597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FEBC04A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374B9FCD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Как са определени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 xml:space="preserve">нивата на сила на въздействието 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при възникване на рисковете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B3E4BB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20AC4990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223CA6D5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Определени ли са достатъчно пълно и подробно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последиците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от възникване на рисковете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BD90BF4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6356EC9F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0C8EDC74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2.4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Включени ли са резултатите от анализа на уязвимост и риск на климатични изменения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FABF80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2BC8375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18C085ED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2.5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Изглежда ли разумно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матрицата за класифициране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CDE99B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CBB5AF3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450C0841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2.6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Коректно ли са определени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нивата на риск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9A57D0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7AAF061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1A9D069A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2.7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Формулирани ли са разумни и реалистични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мерки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за намаляване на вредните въздействия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?</w:t>
            </w:r>
            <w:r w:rsidRPr="004D337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513121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63AF5631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13D466CC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2.8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Идентифицирани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отговорните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за прилагане на мерките за намаляване на вредните въздействия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678645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3CAE58D0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588A9328" w14:textId="77777777" w:rsidR="004D337C" w:rsidRPr="004D337C" w:rsidRDefault="004D337C" w:rsidP="004D337C">
            <w:pPr>
              <w:tabs>
                <w:tab w:val="left" w:pos="607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2.9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Включен ли е подробен и реалистичен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план за прилагане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мерките за намаляване на вредните въздействия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73C3AF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251A17D" w14:textId="77777777" w:rsidTr="003A2CD3">
        <w:tc>
          <w:tcPr>
            <w:tcW w:w="3681" w:type="dxa"/>
            <w:tcBorders>
              <w:left w:val="single" w:sz="6" w:space="0" w:color="auto"/>
            </w:tcBorders>
          </w:tcPr>
          <w:p w14:paraId="079209EB" w14:textId="77777777" w:rsidR="004D337C" w:rsidRPr="004D337C" w:rsidRDefault="004D337C" w:rsidP="004D337C">
            <w:pPr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2.10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Изглеждат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остатъчните рискове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разумно определени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893347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3352D6BD" w14:textId="77777777" w:rsidTr="003A2CD3">
        <w:tc>
          <w:tcPr>
            <w:tcW w:w="3681" w:type="dxa"/>
            <w:tcBorders>
              <w:left w:val="single" w:sz="6" w:space="0" w:color="auto"/>
              <w:bottom w:val="single" w:sz="6" w:space="0" w:color="auto"/>
            </w:tcBorders>
          </w:tcPr>
          <w:p w14:paraId="60ACF879" w14:textId="77777777" w:rsidR="004D337C" w:rsidRPr="004D337C" w:rsidRDefault="004D337C" w:rsidP="004D337C">
            <w:pPr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2.11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Има ли значими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остатъчни рискове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след прилагане на мерките за намаляване на вредните въздействия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6" w:space="0" w:color="auto"/>
            </w:tcBorders>
          </w:tcPr>
          <w:p w14:paraId="66C51F6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C04D11A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p w14:paraId="2FD68E04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  <w:t>Заключение</w:t>
      </w: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0"/>
      </w:tblGrid>
      <w:tr w:rsidR="004D337C" w:rsidRPr="004D337C" w14:paraId="52EB9B5D" w14:textId="77777777" w:rsidTr="003A2CD3">
        <w:tc>
          <w:tcPr>
            <w:tcW w:w="9518" w:type="dxa"/>
            <w:shd w:val="pct10" w:color="auto" w:fill="auto"/>
          </w:tcPr>
          <w:p w14:paraId="5512F270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18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Качественият анализ на риска </w:t>
            </w:r>
            <w:r w:rsidRPr="004D337C">
              <w:rPr>
                <w:rFonts w:ascii="Times New Roman" w:hAnsi="Times New Roman" w:cs="Times New Roman"/>
                <w:sz w:val="18"/>
              </w:rPr>
              <w:t xml:space="preserve">[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отговаря / не отговаря </w:t>
            </w:r>
            <w:r w:rsidRPr="004D337C">
              <w:rPr>
                <w:rFonts w:ascii="Times New Roman" w:hAnsi="Times New Roman" w:cs="Times New Roman"/>
                <w:sz w:val="18"/>
                <w:lang w:val="ro-RO"/>
              </w:rPr>
              <w:t>]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 на приложимите изисквания и добрите практики. </w:t>
            </w:r>
          </w:p>
        </w:tc>
      </w:tr>
    </w:tbl>
    <w:p w14:paraId="33B40F1C" w14:textId="77777777" w:rsidR="004D337C" w:rsidRPr="004D337C" w:rsidRDefault="004D337C" w:rsidP="004D337C">
      <w:pPr>
        <w:pBdr>
          <w:top w:val="nil"/>
          <w:left w:val="nil"/>
          <w:bottom w:val="nil"/>
          <w:right w:val="nil"/>
          <w:between w:val="nil"/>
        </w:pBdr>
        <w:spacing w:before="120" w:after="40" w:line="240" w:lineRule="auto"/>
        <w:rPr>
          <w:rFonts w:ascii="Times New Roman" w:eastAsia="Arial" w:hAnsi="Times New Roman" w:cs="Times New Roman"/>
          <w:color w:val="000000"/>
          <w:kern w:val="0"/>
          <w:sz w:val="18"/>
          <w:lang w:val="bg-BG" w:eastAsia="en-GB"/>
          <w14:ligatures w14:val="none"/>
        </w:rPr>
      </w:pPr>
    </w:p>
    <w:p w14:paraId="6FA84B22" w14:textId="77777777" w:rsidR="004D337C" w:rsidRDefault="004D337C" w:rsidP="004D337C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p w14:paraId="7E839694" w14:textId="0E8D1147" w:rsidR="004D337C" w:rsidRPr="004D337C" w:rsidRDefault="004D337C" w:rsidP="004D337C">
      <w:pPr>
        <w:keepNext/>
        <w:keepLines/>
        <w:spacing w:before="240" w:after="120" w:line="240" w:lineRule="auto"/>
        <w:outlineLvl w:val="0"/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</w:pPr>
      <w:r w:rsidRPr="004D337C"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lastRenderedPageBreak/>
        <w:t>Въпросник 3</w:t>
      </w:r>
      <w:r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 xml:space="preserve"> - </w:t>
      </w:r>
      <w:r w:rsidRPr="004D337C">
        <w:rPr>
          <w:rFonts w:ascii="Times New Roman" w:eastAsia="Arial" w:hAnsi="Times New Roman" w:cs="Times New Roman"/>
          <w:color w:val="000000"/>
          <w:kern w:val="0"/>
          <w:sz w:val="40"/>
          <w:szCs w:val="40"/>
          <w:lang w:val="bg-BG" w:eastAsia="en-GB"/>
          <w14:ligatures w14:val="none"/>
        </w:rPr>
        <w:t>Анализ на търсенето</w:t>
      </w:r>
    </w:p>
    <w:p w14:paraId="1934AD05" w14:textId="77777777" w:rsidR="004D337C" w:rsidRPr="004D337C" w:rsidRDefault="004D337C" w:rsidP="004D337C">
      <w:pP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</w:pPr>
    </w:p>
    <w:tbl>
      <w:tblPr>
        <w:tblStyle w:val="TableGrid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4D337C" w:rsidRPr="004D337C" w14:paraId="7469242C" w14:textId="77777777" w:rsidTr="004D337C">
        <w:tc>
          <w:tcPr>
            <w:tcW w:w="1838" w:type="dxa"/>
            <w:hideMark/>
          </w:tcPr>
          <w:p w14:paraId="14DE5908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D337C">
              <w:rPr>
                <w:rFonts w:ascii="Times New Roman" w:hAnsi="Times New Roman" w:cs="Times New Roman"/>
                <w:sz w:val="20"/>
              </w:rPr>
              <w:t>Име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D337C">
              <w:rPr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D337C">
              <w:rPr>
                <w:rFonts w:ascii="Times New Roman" w:hAnsi="Times New Roman" w:cs="Times New Roman"/>
                <w:sz w:val="20"/>
              </w:rPr>
              <w:t>проекта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  <w:hideMark/>
          </w:tcPr>
          <w:p w14:paraId="310A54E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b/>
                <w:sz w:val="20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</w:rPr>
              <w:t>…</w:t>
            </w:r>
          </w:p>
        </w:tc>
      </w:tr>
      <w:tr w:rsidR="004D337C" w:rsidRPr="004D337C" w14:paraId="6917D846" w14:textId="77777777" w:rsidTr="004D337C">
        <w:tc>
          <w:tcPr>
            <w:tcW w:w="1838" w:type="dxa"/>
            <w:hideMark/>
          </w:tcPr>
          <w:p w14:paraId="009D938A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D337C">
              <w:rPr>
                <w:rFonts w:ascii="Times New Roman" w:hAnsi="Times New Roman" w:cs="Times New Roman"/>
                <w:sz w:val="20"/>
              </w:rPr>
              <w:t>Проверил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  <w:hideMark/>
          </w:tcPr>
          <w:p w14:paraId="3831C9C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…</w:t>
            </w:r>
          </w:p>
        </w:tc>
      </w:tr>
      <w:tr w:rsidR="004D337C" w:rsidRPr="004D337C" w14:paraId="5C52993B" w14:textId="77777777" w:rsidTr="004D337C">
        <w:tc>
          <w:tcPr>
            <w:tcW w:w="1838" w:type="dxa"/>
            <w:hideMark/>
          </w:tcPr>
          <w:p w14:paraId="52D0E512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D337C">
              <w:rPr>
                <w:rFonts w:ascii="Times New Roman" w:hAnsi="Times New Roman" w:cs="Times New Roman"/>
                <w:sz w:val="20"/>
              </w:rPr>
              <w:t>Дата</w:t>
            </w:r>
            <w:proofErr w:type="spellEnd"/>
            <w:r w:rsidRPr="004D337C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7376" w:type="dxa"/>
            <w:hideMark/>
          </w:tcPr>
          <w:p w14:paraId="32F0D61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…</w:t>
            </w:r>
          </w:p>
        </w:tc>
      </w:tr>
    </w:tbl>
    <w:p w14:paraId="67CD5AF3" w14:textId="77777777" w:rsidR="004D337C" w:rsidRPr="004D337C" w:rsidRDefault="004D337C" w:rsidP="004D337C">
      <w:pP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tbl>
      <w:tblPr>
        <w:tblStyle w:val="TableGrid1"/>
        <w:tblW w:w="9351" w:type="dxa"/>
        <w:tblInd w:w="0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D337C" w:rsidRPr="004D337C" w14:paraId="7E0EC2ED" w14:textId="77777777" w:rsidTr="004D337C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271968" w14:textId="77777777" w:rsidR="004D337C" w:rsidRPr="004D337C" w:rsidRDefault="004D337C" w:rsidP="004D337C">
            <w:pPr>
              <w:keepNext/>
              <w:spacing w:before="40" w:after="4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130691A9" w14:textId="77777777" w:rsidR="004D337C" w:rsidRPr="004D337C" w:rsidRDefault="004D337C" w:rsidP="004D337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Констатация</w:t>
            </w:r>
          </w:p>
        </w:tc>
      </w:tr>
      <w:tr w:rsidR="004D337C" w:rsidRPr="004D337C" w14:paraId="4DD58E10" w14:textId="77777777" w:rsidTr="004D337C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hideMark/>
          </w:tcPr>
          <w:p w14:paraId="175909B1" w14:textId="77777777" w:rsidR="004D337C" w:rsidRPr="004D337C" w:rsidRDefault="004D337C" w:rsidP="004D337C">
            <w:pPr>
              <w:keepNext/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sz w:val="18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4"/>
              </w:rPr>
              <w:t>1</w:t>
            </w:r>
            <w:r w:rsidRPr="004D337C">
              <w:rPr>
                <w:rFonts w:ascii="Times New Roman" w:hAnsi="Times New Roman" w:cs="Times New Roman"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sz w:val="24"/>
                <w:lang w:val="bg-BG"/>
              </w:rPr>
              <w:t>Общи положения</w:t>
            </w:r>
          </w:p>
        </w:tc>
      </w:tr>
      <w:tr w:rsidR="004D337C" w:rsidRPr="004D337C" w14:paraId="193916DB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CF96" w14:textId="77777777" w:rsidR="004D337C" w:rsidRPr="004D337C" w:rsidRDefault="004D337C" w:rsidP="004D337C">
            <w:pPr>
              <w:keepNext/>
              <w:spacing w:before="40" w:after="40"/>
              <w:outlineLvl w:val="2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Обща информация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A363D0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29A3930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7F70" w14:textId="77777777" w:rsidR="004D337C" w:rsidRPr="004D337C" w:rsidRDefault="004D337C" w:rsidP="004D337C">
            <w:pPr>
              <w:tabs>
                <w:tab w:val="left" w:pos="589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1.1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ab/>
              <w:t>Подходяща ли е избраната методика за прогнозиране на търсенето спрямо размера и сложността на проекта?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8DBC827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C9754D3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C90B" w14:textId="77777777" w:rsidR="004D337C" w:rsidRPr="004D337C" w:rsidRDefault="004D337C" w:rsidP="004D337C">
            <w:pPr>
              <w:keepNext/>
              <w:tabs>
                <w:tab w:val="left" w:pos="589"/>
              </w:tabs>
              <w:spacing w:before="40" w:after="4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 xml:space="preserve">Базова година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A7D865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B90AECA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1CB6" w14:textId="77777777" w:rsidR="004D337C" w:rsidRPr="004D337C" w:rsidRDefault="004D337C" w:rsidP="004D337C">
            <w:pPr>
              <w:tabs>
                <w:tab w:val="left" w:pos="548"/>
                <w:tab w:val="left" w:pos="589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2 Отбелязана ли е базовата година 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достатъчно скорошна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ли е тя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C047D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0739F6C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5140" w14:textId="77777777" w:rsidR="004D337C" w:rsidRPr="004D337C" w:rsidRDefault="004D337C" w:rsidP="004D337C">
            <w:pPr>
              <w:tabs>
                <w:tab w:val="left" w:pos="548"/>
                <w:tab w:val="left" w:pos="589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Има ли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достатъчен обем данни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за базовата година и предходните години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6CFE43B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4848DCE2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D2F7" w14:textId="77777777" w:rsidR="004D337C" w:rsidRPr="004D337C" w:rsidRDefault="004D337C" w:rsidP="004D337C">
            <w:pPr>
              <w:keepNext/>
              <w:tabs>
                <w:tab w:val="left" w:pos="589"/>
              </w:tabs>
              <w:spacing w:before="40" w:after="40"/>
              <w:outlineLvl w:val="2"/>
              <w:rPr>
                <w:rFonts w:ascii="Times New Roman" w:hAnsi="Times New Roman" w:cs="Times New Roman"/>
                <w:b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b/>
                <w:sz w:val="20"/>
                <w:lang w:val="bg-BG"/>
              </w:rPr>
              <w:t>Територия на въздействие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253AA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28EAEC49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A272" w14:textId="77777777" w:rsidR="004D337C" w:rsidRPr="004D337C" w:rsidRDefault="004D337C" w:rsidP="004D337C">
            <w:pPr>
              <w:tabs>
                <w:tab w:val="left" w:pos="589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4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Определена ли е територията на въздействие на проекта?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9BAA8D0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35F7CFC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7340" w14:textId="77777777" w:rsidR="004D337C" w:rsidRPr="004D337C" w:rsidRDefault="004D337C" w:rsidP="004D337C">
            <w:pPr>
              <w:tabs>
                <w:tab w:val="left" w:pos="589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</w:rPr>
              <w:t>1.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5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Достатъчно голяма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ли е територията на въздействие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C8D4A1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F417CCA" w14:textId="77777777" w:rsidTr="004D337C">
        <w:tc>
          <w:tcPr>
            <w:tcW w:w="9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hideMark/>
          </w:tcPr>
          <w:p w14:paraId="314AD7B1" w14:textId="77777777" w:rsidR="004D337C" w:rsidRPr="004D337C" w:rsidRDefault="004D337C" w:rsidP="004D337C">
            <w:pPr>
              <w:keepNext/>
              <w:spacing w:before="40" w:after="40"/>
              <w:ind w:left="447" w:hanging="447"/>
              <w:outlineLvl w:val="1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4D337C">
              <w:rPr>
                <w:rFonts w:ascii="Times New Roman" w:hAnsi="Times New Roman" w:cs="Times New Roman"/>
                <w:sz w:val="24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4"/>
              </w:rPr>
              <w:tab/>
            </w:r>
            <w:r w:rsidRPr="004D337C">
              <w:rPr>
                <w:rFonts w:ascii="Times New Roman" w:hAnsi="Times New Roman" w:cs="Times New Roman"/>
                <w:sz w:val="24"/>
                <w:lang w:val="bg-BG"/>
              </w:rPr>
              <w:t>Прогнози</w:t>
            </w:r>
          </w:p>
        </w:tc>
      </w:tr>
      <w:tr w:rsidR="004D337C" w:rsidRPr="004D337C" w14:paraId="11E3A7C4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22E8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.1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Кои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прогнозните години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610E9BC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2AC1D229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D534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.2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Представени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надеждни прогнози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за социалните и икономически параметри, използвани в анализа на търсенето?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2AB254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7EEAD19A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3FBD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.3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Дефинирани ли са </w:t>
            </w:r>
            <w:r w:rsidRPr="004D337C">
              <w:rPr>
                <w:rFonts w:ascii="Times New Roman" w:hAnsi="Times New Roman" w:cs="Times New Roman"/>
                <w:i/>
                <w:sz w:val="20"/>
                <w:lang w:val="bg-BG"/>
              </w:rPr>
              <w:t>сценарии за бъдещо развитие</w:t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 xml:space="preserve"> на транспортната мрежа? Реалистични ли са и използвани ли са в прогнозата?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9A2357E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1269FE48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EEF1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.4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Има ли явно нереалистични прогнозни натоварвания (т.е. много по-голям прогнозен темп на нарастване от историческия</w:t>
            </w:r>
            <w:r w:rsidRPr="004D337C">
              <w:rPr>
                <w:rFonts w:ascii="Times New Roman" w:hAnsi="Times New Roman" w:cs="Times New Roman"/>
                <w:sz w:val="20"/>
              </w:rPr>
              <w:t>)?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165FE7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5F0F6AEB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D013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lastRenderedPageBreak/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.5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Има ли резки спадове или нараствания на движението от година на година</w:t>
            </w:r>
            <w:r w:rsidRPr="004D337C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D71A0F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0B836C87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9F6C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.6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Има ли необичайни отклонения на движение от жп/пътища от различен клас?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41DB36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337C" w:rsidRPr="004D337C" w14:paraId="3B3DCFF3" w14:textId="77777777" w:rsidTr="004D337C"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3C93" w14:textId="77777777" w:rsidR="004D337C" w:rsidRPr="004D337C" w:rsidRDefault="004D337C" w:rsidP="004D337C">
            <w:pPr>
              <w:tabs>
                <w:tab w:val="left" w:pos="623"/>
              </w:tabs>
              <w:spacing w:before="40" w:after="40"/>
              <w:ind w:left="164"/>
              <w:rPr>
                <w:rFonts w:ascii="Times New Roman" w:hAnsi="Times New Roman" w:cs="Times New Roman"/>
                <w:sz w:val="20"/>
              </w:rPr>
            </w:pP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2</w:t>
            </w:r>
            <w:r w:rsidRPr="004D337C">
              <w:rPr>
                <w:rFonts w:ascii="Times New Roman" w:hAnsi="Times New Roman" w:cs="Times New Roman"/>
                <w:sz w:val="20"/>
              </w:rPr>
              <w:t>.7</w:t>
            </w:r>
            <w:r w:rsidRPr="004D337C">
              <w:rPr>
                <w:rFonts w:ascii="Times New Roman" w:hAnsi="Times New Roman" w:cs="Times New Roman"/>
                <w:sz w:val="20"/>
              </w:rPr>
              <w:tab/>
            </w:r>
            <w:r w:rsidRPr="004D337C">
              <w:rPr>
                <w:rFonts w:ascii="Times New Roman" w:hAnsi="Times New Roman" w:cs="Times New Roman"/>
                <w:sz w:val="20"/>
                <w:lang w:val="bg-BG"/>
              </w:rPr>
              <w:t>Представени ли са резултатите по подходящ начин (т.е. със и без проект, бр. превозни средства дневно/годишно, пътнико-километри, общи времена за пътуване и пр.</w:t>
            </w:r>
            <w:r w:rsidRPr="004D337C">
              <w:rPr>
                <w:rFonts w:ascii="Times New Roman" w:hAnsi="Times New Roman" w:cs="Times New Roman"/>
                <w:sz w:val="20"/>
              </w:rPr>
              <w:t>)?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0BC2D3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D5F7911" w14:textId="77777777" w:rsidR="004D337C" w:rsidRPr="004D337C" w:rsidRDefault="004D337C" w:rsidP="004D337C">
      <w:pP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p w14:paraId="62B453AC" w14:textId="77777777" w:rsidR="004D337C" w:rsidRPr="004D337C" w:rsidRDefault="004D337C" w:rsidP="004D337C">
      <w:pPr>
        <w:keepNext/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bg-BG" w:eastAsia="en-GB"/>
          <w14:ligatures w14:val="none"/>
        </w:rPr>
        <w:t>Заключение</w:t>
      </w:r>
      <w:r w:rsidRPr="004D337C"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  <w:t>:</w:t>
      </w:r>
    </w:p>
    <w:tbl>
      <w:tblPr>
        <w:tblStyle w:val="TableGrid1"/>
        <w:tblW w:w="0" w:type="auto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0"/>
      </w:tblGrid>
      <w:tr w:rsidR="004D337C" w:rsidRPr="004D337C" w14:paraId="41A96DBB" w14:textId="77777777" w:rsidTr="004D337C">
        <w:tc>
          <w:tcPr>
            <w:tcW w:w="9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  <w:hideMark/>
          </w:tcPr>
          <w:p w14:paraId="3AFAC6CD" w14:textId="77777777" w:rsidR="004D337C" w:rsidRPr="004D337C" w:rsidRDefault="004D337C" w:rsidP="004D337C">
            <w:pPr>
              <w:spacing w:before="40" w:after="40"/>
              <w:rPr>
                <w:rFonts w:ascii="Times New Roman" w:hAnsi="Times New Roman" w:cs="Times New Roman"/>
                <w:sz w:val="20"/>
                <w:lang w:val="en-US"/>
              </w:rPr>
            </w:pPr>
            <w:r w:rsidRPr="004D337C">
              <w:rPr>
                <w:rFonts w:ascii="Times New Roman" w:hAnsi="Times New Roman" w:cs="Times New Roman"/>
                <w:sz w:val="18"/>
              </w:rPr>
              <w:t xml:space="preserve">[ </w:t>
            </w:r>
            <w:r w:rsidRPr="004D337C">
              <w:rPr>
                <w:rFonts w:ascii="Times New Roman" w:hAnsi="Times New Roman" w:cs="Times New Roman"/>
                <w:sz w:val="18"/>
                <w:lang w:val="bg-BG"/>
              </w:rPr>
              <w:t xml:space="preserve">Надеждност и обоснованост на анализа на търсенето и на прогнозите, направени с него. </w:t>
            </w:r>
            <w:r w:rsidRPr="004D337C">
              <w:rPr>
                <w:rFonts w:ascii="Times New Roman" w:hAnsi="Times New Roman" w:cs="Times New Roman"/>
                <w:sz w:val="18"/>
                <w:lang w:val="en-US"/>
              </w:rPr>
              <w:t>]</w:t>
            </w:r>
          </w:p>
        </w:tc>
      </w:tr>
    </w:tbl>
    <w:p w14:paraId="1BE36ECF" w14:textId="77777777" w:rsidR="004D337C" w:rsidRPr="004D337C" w:rsidRDefault="004D337C" w:rsidP="004D337C">
      <w:pPr>
        <w:spacing w:before="40" w:after="40" w:line="240" w:lineRule="auto"/>
        <w:rPr>
          <w:rFonts w:ascii="Times New Roman" w:eastAsia="Arial" w:hAnsi="Times New Roman" w:cs="Times New Roman"/>
          <w:color w:val="000000"/>
          <w:kern w:val="0"/>
          <w:sz w:val="20"/>
          <w:lang w:val="en-GB" w:eastAsia="en-GB"/>
          <w14:ligatures w14:val="none"/>
        </w:rPr>
      </w:pPr>
    </w:p>
    <w:p w14:paraId="06DCAFE5" w14:textId="2054EA2D" w:rsidR="00322401" w:rsidRDefault="00322401">
      <w:pP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br w:type="page"/>
      </w:r>
    </w:p>
    <w:p w14:paraId="74A87997" w14:textId="77777777" w:rsidR="004D337C" w:rsidRDefault="004D337C" w:rsidP="004D337C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p w14:paraId="649C64CF" w14:textId="3943E9E4" w:rsidR="004D337C" w:rsidRPr="004D337C" w:rsidRDefault="004D337C" w:rsidP="004D337C">
      <w:pPr>
        <w:keepNext/>
        <w:rPr>
          <w:rFonts w:asciiTheme="majorBidi" w:eastAsia="Times New Roman" w:hAnsiTheme="majorBidi" w:cstheme="majorBidi"/>
          <w:kern w:val="0"/>
          <w:sz w:val="40"/>
          <w:szCs w:val="40"/>
          <w:lang w:val="bg-BG"/>
          <w14:ligatures w14:val="none"/>
        </w:rPr>
      </w:pPr>
      <w:r w:rsidRPr="004D337C">
        <w:rPr>
          <w:rFonts w:asciiTheme="majorBidi" w:eastAsia="Times New Roman" w:hAnsiTheme="majorBidi" w:cstheme="majorBidi"/>
          <w:kern w:val="0"/>
          <w:sz w:val="40"/>
          <w:szCs w:val="40"/>
          <w:lang w:val="bg-BG"/>
          <w14:ligatures w14:val="none"/>
        </w:rPr>
        <w:t xml:space="preserve">Въпросник 4 - Самооценка относно съблюдаване на принципа за </w:t>
      </w:r>
      <w:proofErr w:type="spellStart"/>
      <w:r w:rsidRPr="004D337C">
        <w:rPr>
          <w:rFonts w:asciiTheme="majorBidi" w:eastAsia="Times New Roman" w:hAnsiTheme="majorBidi" w:cstheme="majorBidi"/>
          <w:kern w:val="0"/>
          <w:sz w:val="40"/>
          <w:szCs w:val="40"/>
          <w:lang w:val="bg-BG"/>
          <w14:ligatures w14:val="none"/>
        </w:rPr>
        <w:t>ненанасяне</w:t>
      </w:r>
      <w:proofErr w:type="spellEnd"/>
      <w:r w:rsidRPr="004D337C">
        <w:rPr>
          <w:rFonts w:asciiTheme="majorBidi" w:eastAsia="Times New Roman" w:hAnsiTheme="majorBidi" w:cstheme="majorBidi"/>
          <w:kern w:val="0"/>
          <w:sz w:val="40"/>
          <w:szCs w:val="40"/>
          <w:lang w:val="bg-BG"/>
          <w14:ligatures w14:val="none"/>
        </w:rPr>
        <w:t xml:space="preserve"> на значителни вреди (DNSH) от инфраструктурни инвестиционни проекти (закупуване на оборудване и инфраструктура)</w:t>
      </w:r>
    </w:p>
    <w:p w14:paraId="0F2C877F" w14:textId="77777777" w:rsidR="004D337C" w:rsidRPr="0003074E" w:rsidRDefault="004D337C" w:rsidP="004D337C">
      <w:pPr>
        <w:suppressAutoHyphens/>
        <w:autoSpaceDN w:val="0"/>
        <w:spacing w:after="0" w:line="276" w:lineRule="auto"/>
        <w:jc w:val="both"/>
        <w:rPr>
          <w:rFonts w:asciiTheme="majorBidi" w:eastAsia="Calibri" w:hAnsiTheme="majorBidi" w:cstheme="majorBidi"/>
          <w:kern w:val="0"/>
          <w:lang w:val="bg-BG"/>
          <w14:ligatures w14:val="none"/>
        </w:rPr>
      </w:pP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>Техническите насоки на Европейската Комисия за прилагане на принципа за „</w:t>
      </w:r>
      <w:proofErr w:type="spellStart"/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>ненанасяне</w:t>
      </w:r>
      <w:proofErr w:type="spellEnd"/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 xml:space="preserve"> на значителни вреди“ (DNSH) съгласно Регламента за Механизма за възстановяване и устойчивост, можете да намерите на следния линк – </w:t>
      </w:r>
      <w:hyperlink r:id="rId7" w:history="1">
        <w:r w:rsidRPr="0003074E">
          <w:rPr>
            <w:rFonts w:asciiTheme="majorBidi" w:eastAsia="Calibri" w:hAnsiTheme="majorBidi" w:cstheme="majorBidi"/>
            <w:color w:val="0563C1"/>
            <w:kern w:val="0"/>
            <w:u w:val="single"/>
            <w:lang w:val="bg-BG"/>
            <w14:ligatures w14:val="none"/>
          </w:rPr>
          <w:t>https://eur-lex.europa.eu/legal-content/EN/TXT/?uri=CELEX:52021XC0218(01)</w:t>
        </w:r>
      </w:hyperlink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 xml:space="preserve">. Въз основа на този документ е необходимо да се изготви оценка за всеки проект </w:t>
      </w:r>
      <w:r>
        <w:rPr>
          <w:rFonts w:asciiTheme="majorBidi" w:eastAsia="Calibri" w:hAnsiTheme="majorBidi" w:cstheme="majorBidi"/>
          <w:kern w:val="0"/>
          <w:lang w:val="bg-BG"/>
          <w14:ligatures w14:val="none"/>
        </w:rPr>
        <w:t>задължително по</w:t>
      </w: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 xml:space="preserve"> </w:t>
      </w:r>
      <w:r>
        <w:rPr>
          <w:rFonts w:asciiTheme="majorBidi" w:eastAsia="Calibri" w:hAnsiTheme="majorBidi" w:cstheme="majorBidi"/>
          <w:kern w:val="0"/>
          <w:lang w:val="bg-BG"/>
          <w14:ligatures w14:val="none"/>
        </w:rPr>
        <w:t>К</w:t>
      </w: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>онтрол</w:t>
      </w:r>
      <w:r>
        <w:rPr>
          <w:rFonts w:asciiTheme="majorBidi" w:eastAsia="Calibri" w:hAnsiTheme="majorBidi" w:cstheme="majorBidi"/>
          <w:kern w:val="0"/>
          <w:lang w:val="bg-BG"/>
          <w14:ligatures w14:val="none"/>
        </w:rPr>
        <w:t>е</w:t>
      </w: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 xml:space="preserve">н лист № 1 и </w:t>
      </w:r>
      <w:r>
        <w:rPr>
          <w:rFonts w:asciiTheme="majorBidi" w:eastAsia="Calibri" w:hAnsiTheme="majorBidi" w:cstheme="majorBidi"/>
          <w:kern w:val="0"/>
          <w:lang w:val="bg-BG"/>
          <w14:ligatures w14:val="none"/>
        </w:rPr>
        <w:t>при необходимост Контролен лист №</w:t>
      </w: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>2. Тези контролни лист</w:t>
      </w:r>
      <w:r>
        <w:rPr>
          <w:rFonts w:asciiTheme="majorBidi" w:eastAsia="Calibri" w:hAnsiTheme="majorBidi" w:cstheme="majorBidi"/>
          <w:kern w:val="0"/>
          <w:lang w:val="bg-BG"/>
          <w14:ligatures w14:val="none"/>
        </w:rPr>
        <w:t>ове</w:t>
      </w:r>
      <w:r w:rsidRPr="0003074E">
        <w:rPr>
          <w:rFonts w:asciiTheme="majorBidi" w:eastAsia="Calibri" w:hAnsiTheme="majorBidi" w:cstheme="majorBidi"/>
          <w:kern w:val="0"/>
          <w:lang w:val="bg-BG"/>
          <w14:ligatures w14:val="none"/>
        </w:rPr>
        <w:t xml:space="preserve"> се попълват от всеки кандидат и се предоставят като приложение към попълнения формуляр за кандидатстване.</w:t>
      </w:r>
    </w:p>
    <w:p w14:paraId="3A56C783" w14:textId="77777777" w:rsidR="004D337C" w:rsidRPr="0003074E" w:rsidRDefault="004D337C" w:rsidP="004D337C">
      <w:pPr>
        <w:suppressAutoHyphens/>
        <w:autoSpaceDN w:val="0"/>
        <w:spacing w:after="0" w:line="276" w:lineRule="auto"/>
        <w:ind w:firstLine="284"/>
        <w:jc w:val="both"/>
        <w:rPr>
          <w:rFonts w:asciiTheme="majorBidi" w:eastAsia="Calibri" w:hAnsiTheme="majorBidi" w:cstheme="majorBidi"/>
          <w:kern w:val="0"/>
          <w:sz w:val="20"/>
          <w:szCs w:val="20"/>
          <w:lang w:val="bg-BG"/>
          <w14:ligatures w14:val="none"/>
        </w:rPr>
      </w:pPr>
    </w:p>
    <w:p w14:paraId="2E30C528" w14:textId="77777777" w:rsidR="004D337C" w:rsidRPr="0003074E" w:rsidRDefault="004D337C" w:rsidP="004D337C">
      <w:pPr>
        <w:suppressAutoHyphens/>
        <w:autoSpaceDN w:val="0"/>
        <w:spacing w:after="0" w:line="276" w:lineRule="auto"/>
        <w:ind w:firstLine="284"/>
        <w:jc w:val="both"/>
        <w:rPr>
          <w:rFonts w:asciiTheme="majorBidi" w:eastAsia="Calibri" w:hAnsiTheme="majorBidi" w:cstheme="majorBidi"/>
          <w:kern w:val="0"/>
          <w:sz w:val="20"/>
          <w:szCs w:val="20"/>
          <w:lang w:val="bg-BG"/>
          <w14:ligatures w14:val="none"/>
        </w:rPr>
      </w:pPr>
      <w:r w:rsidRPr="0003074E">
        <w:rPr>
          <w:rFonts w:asciiTheme="majorBidi" w:eastAsia="Calibri" w:hAnsiTheme="majorBidi" w:cstheme="majorBidi"/>
          <w:noProof/>
          <w:kern w:val="0"/>
          <w:sz w:val="20"/>
          <w:szCs w:val="20"/>
          <w:lang w:val="bg-BG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1DE4B3" wp14:editId="2ADB6EE3">
                <wp:simplePos x="0" y="0"/>
                <wp:positionH relativeFrom="margin">
                  <wp:align>right</wp:align>
                </wp:positionH>
                <wp:positionV relativeFrom="paragraph">
                  <wp:posOffset>5867</wp:posOffset>
                </wp:positionV>
                <wp:extent cx="5866791" cy="1404620"/>
                <wp:effectExtent l="0" t="0" r="19685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91" cy="14046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1709" w14:textId="77777777" w:rsidR="004D337C" w:rsidRPr="0060279C" w:rsidRDefault="004D337C" w:rsidP="004D337C">
                            <w:pPr>
                              <w:spacing w:after="0" w:line="276" w:lineRule="auto"/>
                              <w:ind w:firstLine="284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0279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bg-BG"/>
                              </w:rPr>
                              <w:t>ВАЖНО!</w:t>
                            </w:r>
                          </w:p>
                          <w:p w14:paraId="64518C15" w14:textId="77777777" w:rsidR="004D337C" w:rsidRPr="0060279C" w:rsidRDefault="004D337C" w:rsidP="004D337C">
                            <w:pPr>
                              <w:spacing w:after="120" w:line="276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За проекти по настоящата процедура е достатъчно представянето само на кратка обосновка за всяка от изброените цели в 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bg-BG"/>
                              </w:rPr>
                              <w:t>Контролен лист 1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 в случаите, в които 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bg-BG"/>
                              </w:rPr>
                              <w:t>един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 от посочените по-долу критерии е изпълнен:</w:t>
                            </w:r>
                          </w:p>
                          <w:p w14:paraId="2777FD56" w14:textId="77777777" w:rsidR="004D337C" w:rsidRPr="0060279C" w:rsidRDefault="004D337C" w:rsidP="004D33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uppressAutoHyphens/>
                              <w:autoSpaceDN w:val="0"/>
                              <w:spacing w:after="120" w:line="276" w:lineRule="auto"/>
                              <w:contextualSpacing w:val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Проектите нямат 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u w:val="single"/>
                                <w:lang w:val="bg-BG"/>
                              </w:rPr>
                              <w:t>никакво или има незначително предвидимо въздействие</w:t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 върху екологичната цел, свързано с нейните преки и първични непреки въздействия през целия жизнен цикъл на проекта. Изисква се само кратко описание на въздействието на проекта и причините, поради които според кандидата той отговаря на всички DNSH критерии.</w:t>
                            </w:r>
                          </w:p>
                          <w:p w14:paraId="413EA1D0" w14:textId="77777777" w:rsidR="004D337C" w:rsidRPr="0060279C" w:rsidRDefault="004D337C" w:rsidP="004D33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uppressAutoHyphens/>
                              <w:autoSpaceDN w:val="0"/>
                              <w:spacing w:after="120" w:line="276" w:lineRule="auto"/>
                              <w:contextualSpacing w:val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>Ако съгласно Приложение VI към Регламента за създаване на Механизъм за възстановяване и устойчивост (2021/241) (</w:t>
                            </w:r>
                            <w:r w:rsidR="00322401">
                              <w:fldChar w:fldCharType="begin"/>
                            </w:r>
                            <w:r w:rsidR="00322401">
                              <w:instrText>HYPERLINK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 xml:space="preserve"> "</w:instrText>
                            </w:r>
                            <w:r w:rsidR="00322401">
                              <w:instrText>https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://</w:instrText>
                            </w:r>
                            <w:r w:rsidR="00322401">
                              <w:instrText>eur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-</w:instrText>
                            </w:r>
                            <w:r w:rsidR="00322401">
                              <w:instrText>lex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.</w:instrText>
                            </w:r>
                            <w:r w:rsidR="00322401">
                              <w:instrText>europa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.</w:instrText>
                            </w:r>
                            <w:r w:rsidR="00322401">
                              <w:instrText>eu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/</w:instrText>
                            </w:r>
                            <w:r w:rsidR="00322401">
                              <w:instrText>legal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-</w:instrText>
                            </w:r>
                            <w:r w:rsidR="00322401">
                              <w:instrText>content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/</w:instrText>
                            </w:r>
                            <w:r w:rsidR="00322401">
                              <w:instrText>BG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/</w:instrText>
                            </w:r>
                            <w:r w:rsidR="00322401">
                              <w:instrText>TXT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/?</w:instrText>
                            </w:r>
                            <w:r w:rsidR="00322401">
                              <w:instrText>uri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=</w:instrText>
                            </w:r>
                            <w:r w:rsidR="00322401">
                              <w:instrText>CELEX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%3</w:instrText>
                            </w:r>
                            <w:r w:rsidR="00322401">
                              <w:instrText>A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32021</w:instrText>
                            </w:r>
                            <w:r w:rsidR="00322401">
                              <w:instrText>R</w:instrText>
                            </w:r>
                            <w:r w:rsidR="00322401" w:rsidRPr="00322401">
                              <w:rPr>
                                <w:lang w:val="bg-BG"/>
                              </w:rPr>
                              <w:instrText>0241"</w:instrText>
                            </w:r>
                            <w:r w:rsidR="00322401">
                              <w:fldChar w:fldCharType="separate"/>
                            </w:r>
                            <w:r w:rsidRPr="0060279C">
                              <w:rPr>
                                <w:rStyle w:val="Hyperlink"/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>https://eur-lex.europa.eu/legal-content/BG/TXT/?uri=CELEX%3A32021R0241</w:t>
                            </w:r>
                            <w:r w:rsidR="00322401">
                              <w:rPr>
                                <w:rStyle w:val="Hyperlink"/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fldChar w:fldCharType="end"/>
                            </w: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) се прецени, че проектът подкрепя изпълнението на дадена екологична цел на 100%, то тогава се счита, че той спазва принципа за </w:t>
                            </w:r>
                            <w:proofErr w:type="spellStart"/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>ненанасяне</w:t>
                            </w:r>
                            <w:proofErr w:type="spellEnd"/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 на значителни вреди за съответната цел. В този случай се изисква само кратко описание на въздействието на проекта и причините, поради които той отговаря на всички DNSH критерии.</w:t>
                            </w:r>
                          </w:p>
                          <w:p w14:paraId="1AD26CAD" w14:textId="77777777" w:rsidR="004D337C" w:rsidRPr="0060279C" w:rsidRDefault="004D337C" w:rsidP="004D33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uppressAutoHyphens/>
                              <w:autoSpaceDN w:val="0"/>
                              <w:spacing w:after="120" w:line="276" w:lineRule="auto"/>
                              <w:contextualSpacing w:val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По подобен начин, ако проектът отговаря на критериите за оценка за „съществен принос“ към екологична цел, посочена в Регламента за таксономията на </w:t>
                            </w:r>
                            <w:hyperlink r:id="rId8" w:history="1">
                              <w:r w:rsidRPr="0060279C">
                                <w:rPr>
                                  <w:rStyle w:val="Hyperlink"/>
                                  <w:rFonts w:asciiTheme="majorBidi" w:hAnsiTheme="majorBidi" w:cstheme="majorBidi"/>
                                  <w:sz w:val="20"/>
                                  <w:szCs w:val="20"/>
                                  <w:lang w:val="bg-BG"/>
                                </w:rPr>
                                <w:t>ЕС (2020/852)</w:t>
                              </w:r>
                            </w:hyperlink>
                            <w:r w:rsidRPr="0060279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bg-BG"/>
                              </w:rPr>
                              <w:t xml:space="preserve">, се представя кратко описание и обосновка защо се счита, че критерият е изпълнен.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1DE4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.75pt;margin-top:.45pt;width:461.9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" fillcolor="#bfbfbf">
                <v:textbox style="mso-fit-shape-to-text:t">
                  <w:txbxContent>
                    <w:p w14:paraId="3E051709" w14:textId="77777777" w:rsidR="004D337C" w:rsidRPr="0060279C" w:rsidRDefault="004D337C" w:rsidP="004D337C">
                      <w:pPr>
                        <w:spacing w:after="0" w:line="276" w:lineRule="auto"/>
                        <w:ind w:firstLine="284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bg-BG"/>
                        </w:rPr>
                      </w:pPr>
                      <w:r w:rsidRPr="0060279C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bg-BG"/>
                        </w:rPr>
                        <w:t>ВАЖНО!</w:t>
                      </w:r>
                    </w:p>
                    <w:p w14:paraId="64518C15" w14:textId="77777777" w:rsidR="004D337C" w:rsidRPr="0060279C" w:rsidRDefault="004D337C" w:rsidP="004D337C">
                      <w:pPr>
                        <w:spacing w:after="120" w:line="276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</w:pP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За проекти по настоящата процедура е достатъчно представянето само на кратка обосновка за всяка от изброените цели в </w:t>
                      </w:r>
                      <w:r w:rsidRPr="0060279C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bg-BG"/>
                        </w:rPr>
                        <w:t>Контролен лист 1</w:t>
                      </w: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 в случаите, в които </w:t>
                      </w:r>
                      <w:r w:rsidRPr="0060279C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u w:val="single"/>
                          <w:lang w:val="bg-BG"/>
                        </w:rPr>
                        <w:t>един</w:t>
                      </w: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 от посочените по-долу критерии е изпълнен:</w:t>
                      </w:r>
                    </w:p>
                    <w:p w14:paraId="2777FD56" w14:textId="77777777" w:rsidR="004D337C" w:rsidRPr="0060279C" w:rsidRDefault="004D337C" w:rsidP="004D33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uppressAutoHyphens/>
                        <w:autoSpaceDN w:val="0"/>
                        <w:spacing w:after="120" w:line="276" w:lineRule="auto"/>
                        <w:contextualSpacing w:val="0"/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</w:pP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Проектите нямат </w:t>
                      </w: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u w:val="single"/>
                          <w:lang w:val="bg-BG"/>
                        </w:rPr>
                        <w:t>никакво или има незначително предвидимо въздействие</w:t>
                      </w: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 върху екологичната цел, свързано с нейните преки и първични непреки въздействия през целия жизнен цикъл на проекта. Изисква се само кратко описание на въздействието на проекта и причините, поради които според кандидата той отговаря на всички DNSH критерии.</w:t>
                      </w:r>
                    </w:p>
                    <w:p w14:paraId="413EA1D0" w14:textId="77777777" w:rsidR="004D337C" w:rsidRPr="0060279C" w:rsidRDefault="004D337C" w:rsidP="004D33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uppressAutoHyphens/>
                        <w:autoSpaceDN w:val="0"/>
                        <w:spacing w:after="120" w:line="276" w:lineRule="auto"/>
                        <w:contextualSpacing w:val="0"/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</w:pP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>Ако съгласно Приложение VI към Регламента за създаване на Механизъм за възстановяване и устойчивост (2021/241) (</w:t>
                      </w:r>
                      <w:r w:rsidR="00322401">
                        <w:fldChar w:fldCharType="begin"/>
                      </w:r>
                      <w:r w:rsidR="00322401">
                        <w:instrText>HYPERLINK</w:instrText>
                      </w:r>
                      <w:r w:rsidR="00322401" w:rsidRPr="00322401">
                        <w:rPr>
                          <w:lang w:val="bg-BG"/>
                        </w:rPr>
                        <w:instrText xml:space="preserve"> "</w:instrText>
                      </w:r>
                      <w:r w:rsidR="00322401">
                        <w:instrText>https</w:instrText>
                      </w:r>
                      <w:r w:rsidR="00322401" w:rsidRPr="00322401">
                        <w:rPr>
                          <w:lang w:val="bg-BG"/>
                        </w:rPr>
                        <w:instrText>://</w:instrText>
                      </w:r>
                      <w:r w:rsidR="00322401">
                        <w:instrText>eur</w:instrText>
                      </w:r>
                      <w:r w:rsidR="00322401" w:rsidRPr="00322401">
                        <w:rPr>
                          <w:lang w:val="bg-BG"/>
                        </w:rPr>
                        <w:instrText>-</w:instrText>
                      </w:r>
                      <w:r w:rsidR="00322401">
                        <w:instrText>lex</w:instrText>
                      </w:r>
                      <w:r w:rsidR="00322401" w:rsidRPr="00322401">
                        <w:rPr>
                          <w:lang w:val="bg-BG"/>
                        </w:rPr>
                        <w:instrText>.</w:instrText>
                      </w:r>
                      <w:r w:rsidR="00322401">
                        <w:instrText>europa</w:instrText>
                      </w:r>
                      <w:r w:rsidR="00322401" w:rsidRPr="00322401">
                        <w:rPr>
                          <w:lang w:val="bg-BG"/>
                        </w:rPr>
                        <w:instrText>.</w:instrText>
                      </w:r>
                      <w:r w:rsidR="00322401">
                        <w:instrText>eu</w:instrText>
                      </w:r>
                      <w:r w:rsidR="00322401" w:rsidRPr="00322401">
                        <w:rPr>
                          <w:lang w:val="bg-BG"/>
                        </w:rPr>
                        <w:instrText>/</w:instrText>
                      </w:r>
                      <w:r w:rsidR="00322401">
                        <w:instrText>legal</w:instrText>
                      </w:r>
                      <w:r w:rsidR="00322401" w:rsidRPr="00322401">
                        <w:rPr>
                          <w:lang w:val="bg-BG"/>
                        </w:rPr>
                        <w:instrText>-</w:instrText>
                      </w:r>
                      <w:r w:rsidR="00322401">
                        <w:instrText>content</w:instrText>
                      </w:r>
                      <w:r w:rsidR="00322401" w:rsidRPr="00322401">
                        <w:rPr>
                          <w:lang w:val="bg-BG"/>
                        </w:rPr>
                        <w:instrText>/</w:instrText>
                      </w:r>
                      <w:r w:rsidR="00322401">
                        <w:instrText>BG</w:instrText>
                      </w:r>
                      <w:r w:rsidR="00322401" w:rsidRPr="00322401">
                        <w:rPr>
                          <w:lang w:val="bg-BG"/>
                        </w:rPr>
                        <w:instrText>/</w:instrText>
                      </w:r>
                      <w:r w:rsidR="00322401">
                        <w:instrText>TXT</w:instrText>
                      </w:r>
                      <w:r w:rsidR="00322401" w:rsidRPr="00322401">
                        <w:rPr>
                          <w:lang w:val="bg-BG"/>
                        </w:rPr>
                        <w:instrText>/?</w:instrText>
                      </w:r>
                      <w:r w:rsidR="00322401">
                        <w:instrText>uri</w:instrText>
                      </w:r>
                      <w:r w:rsidR="00322401" w:rsidRPr="00322401">
                        <w:rPr>
                          <w:lang w:val="bg-BG"/>
                        </w:rPr>
                        <w:instrText>=</w:instrText>
                      </w:r>
                      <w:r w:rsidR="00322401">
                        <w:instrText>CELEX</w:instrText>
                      </w:r>
                      <w:r w:rsidR="00322401" w:rsidRPr="00322401">
                        <w:rPr>
                          <w:lang w:val="bg-BG"/>
                        </w:rPr>
                        <w:instrText>%3</w:instrText>
                      </w:r>
                      <w:r w:rsidR="00322401">
                        <w:instrText>A</w:instrText>
                      </w:r>
                      <w:r w:rsidR="00322401" w:rsidRPr="00322401">
                        <w:rPr>
                          <w:lang w:val="bg-BG"/>
                        </w:rPr>
                        <w:instrText>32021</w:instrText>
                      </w:r>
                      <w:r w:rsidR="00322401">
                        <w:instrText>R</w:instrText>
                      </w:r>
                      <w:r w:rsidR="00322401" w:rsidRPr="00322401">
                        <w:rPr>
                          <w:lang w:val="bg-BG"/>
                        </w:rPr>
                        <w:instrText>0241"</w:instrText>
                      </w:r>
                      <w:r w:rsidR="00322401">
                        <w:fldChar w:fldCharType="separate"/>
                      </w:r>
                      <w:r w:rsidRPr="0060279C">
                        <w:rPr>
                          <w:rStyle w:val="Hyperlink"/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>https://eur-lex.europa.eu/legal-content/BG/TXT/?uri=CELEX%3A32021R0241</w:t>
                      </w:r>
                      <w:r w:rsidR="00322401">
                        <w:rPr>
                          <w:rStyle w:val="Hyperlink"/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fldChar w:fldCharType="end"/>
                      </w: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) се прецени, че проектът подкрепя изпълнението на дадена екологична цел на 100%, то тогава се счита, че той спазва принципа за </w:t>
                      </w:r>
                      <w:proofErr w:type="spellStart"/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>ненанасяне</w:t>
                      </w:r>
                      <w:proofErr w:type="spellEnd"/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 на значителни вреди за съответната цел. В този случай се изисква само кратко описание на въздействието на проекта и причините, поради които той отговаря на всички DNSH критерии.</w:t>
                      </w:r>
                    </w:p>
                    <w:p w14:paraId="1AD26CAD" w14:textId="77777777" w:rsidR="004D337C" w:rsidRPr="0060279C" w:rsidRDefault="004D337C" w:rsidP="004D33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uppressAutoHyphens/>
                        <w:autoSpaceDN w:val="0"/>
                        <w:spacing w:after="120" w:line="276" w:lineRule="auto"/>
                        <w:contextualSpacing w:val="0"/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</w:pPr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По подобен начин, ако проектът отговаря на критериите за оценка за „съществен принос“ към екологична цел, посочена в Регламента за таксономията на </w:t>
                      </w:r>
                      <w:hyperlink r:id="rId9" w:history="1">
                        <w:r w:rsidRPr="0060279C">
                          <w:rPr>
                            <w:rStyle w:val="Hyperlink"/>
                            <w:rFonts w:asciiTheme="majorBidi" w:hAnsiTheme="majorBidi" w:cstheme="majorBidi"/>
                            <w:sz w:val="20"/>
                            <w:szCs w:val="20"/>
                            <w:lang w:val="bg-BG"/>
                          </w:rPr>
                          <w:t>ЕС (2020/852)</w:t>
                        </w:r>
                      </w:hyperlink>
                      <w:r w:rsidRPr="0060279C">
                        <w:rPr>
                          <w:rFonts w:asciiTheme="majorBidi" w:hAnsiTheme="majorBidi" w:cstheme="majorBidi"/>
                          <w:sz w:val="20"/>
                          <w:szCs w:val="20"/>
                          <w:lang w:val="bg-BG"/>
                        </w:rPr>
                        <w:t xml:space="preserve">, се представя кратко описание и обосновка защо се счита, че критерият е изпълнен.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085DD5" w14:textId="77777777" w:rsidR="004D337C" w:rsidRPr="0003074E" w:rsidRDefault="004D337C" w:rsidP="004D337C">
      <w:pPr>
        <w:suppressAutoHyphens/>
        <w:autoSpaceDN w:val="0"/>
        <w:spacing w:after="0" w:line="276" w:lineRule="auto"/>
        <w:ind w:firstLine="284"/>
        <w:jc w:val="both"/>
        <w:rPr>
          <w:rFonts w:asciiTheme="majorBidi" w:eastAsia="Calibri" w:hAnsiTheme="majorBidi" w:cstheme="majorBidi"/>
          <w:kern w:val="0"/>
          <w:sz w:val="20"/>
          <w:szCs w:val="20"/>
          <w:lang w:val="bg-BG"/>
          <w14:ligatures w14:val="none"/>
        </w:rPr>
      </w:pPr>
    </w:p>
    <w:p w14:paraId="7C048719" w14:textId="77777777" w:rsidR="004D337C" w:rsidRPr="0003074E" w:rsidRDefault="004D337C" w:rsidP="004D337C">
      <w:pPr>
        <w:suppressAutoHyphens/>
        <w:autoSpaceDN w:val="0"/>
        <w:spacing w:after="0" w:line="276" w:lineRule="auto"/>
        <w:ind w:firstLine="284"/>
        <w:jc w:val="both"/>
        <w:rPr>
          <w:rFonts w:asciiTheme="majorBidi" w:eastAsia="Calibri" w:hAnsiTheme="majorBidi" w:cstheme="majorBidi"/>
          <w:kern w:val="0"/>
          <w:sz w:val="20"/>
          <w:szCs w:val="20"/>
          <w:lang w:val="bg-BG"/>
          <w14:ligatures w14:val="none"/>
        </w:rPr>
      </w:pPr>
    </w:p>
    <w:p w14:paraId="54BFB84D" w14:textId="77777777" w:rsidR="004D337C" w:rsidRPr="0003074E" w:rsidRDefault="004D337C" w:rsidP="004D337C">
      <w:pPr>
        <w:suppressAutoHyphens/>
        <w:autoSpaceDN w:val="0"/>
        <w:spacing w:line="240" w:lineRule="auto"/>
        <w:rPr>
          <w:rFonts w:asciiTheme="majorBidi" w:eastAsia="Calibri" w:hAnsiTheme="majorBidi" w:cstheme="majorBidi"/>
          <w:kern w:val="0"/>
          <w:lang w:val="bg-BG"/>
          <w14:ligatures w14:val="none"/>
        </w:rPr>
      </w:pPr>
    </w:p>
    <w:p w14:paraId="5A0E434E" w14:textId="77777777" w:rsidR="004D337C" w:rsidRPr="0003074E" w:rsidRDefault="004D337C" w:rsidP="004D337C">
      <w:pPr>
        <w:suppressAutoHyphens/>
        <w:autoSpaceDN w:val="0"/>
        <w:spacing w:line="240" w:lineRule="auto"/>
        <w:rPr>
          <w:rFonts w:asciiTheme="majorBidi" w:eastAsia="Calibri" w:hAnsiTheme="majorBidi" w:cstheme="majorBidi"/>
          <w:kern w:val="0"/>
          <w:lang w:val="bg-BG"/>
          <w14:ligatures w14:val="none"/>
        </w:rPr>
      </w:pPr>
    </w:p>
    <w:p w14:paraId="7038DF4D" w14:textId="77777777" w:rsidR="004D337C" w:rsidRPr="0003074E" w:rsidRDefault="004D337C" w:rsidP="004D337C">
      <w:pPr>
        <w:suppressAutoHyphens/>
        <w:autoSpaceDN w:val="0"/>
        <w:spacing w:line="240" w:lineRule="auto"/>
        <w:rPr>
          <w:rFonts w:asciiTheme="majorBidi" w:eastAsia="Calibri" w:hAnsiTheme="majorBidi" w:cstheme="majorBidi"/>
          <w:kern w:val="0"/>
          <w:lang w:val="bg-BG"/>
          <w14:ligatures w14:val="none"/>
        </w:rPr>
      </w:pPr>
    </w:p>
    <w:p w14:paraId="50DB7040" w14:textId="77777777" w:rsidR="004D337C" w:rsidRPr="0003074E" w:rsidRDefault="004D337C" w:rsidP="004D337C">
      <w:pPr>
        <w:spacing w:after="200" w:line="276" w:lineRule="auto"/>
        <w:rPr>
          <w:rFonts w:asciiTheme="majorBidi" w:eastAsia="Calibri" w:hAnsiTheme="majorBidi" w:cstheme="majorBidi"/>
          <w:kern w:val="0"/>
          <w:lang w:val="bg-BG"/>
          <w14:ligatures w14:val="none"/>
        </w:rPr>
      </w:pPr>
    </w:p>
    <w:p w14:paraId="0C251E95" w14:textId="273BBF00" w:rsidR="004D337C" w:rsidRPr="0003074E" w:rsidRDefault="004D337C" w:rsidP="004D337C">
      <w:pPr>
        <w:suppressAutoHyphens/>
        <w:autoSpaceDN w:val="0"/>
        <w:spacing w:line="240" w:lineRule="auto"/>
        <w:rPr>
          <w:rFonts w:asciiTheme="majorBidi" w:eastAsia="Calibri" w:hAnsiTheme="majorBidi" w:cstheme="majorBidi"/>
          <w:kern w:val="0"/>
          <w:lang w:val="bg-BG"/>
          <w14:ligatures w14:val="none"/>
        </w:rPr>
      </w:pPr>
      <w:r w:rsidRPr="0003074E"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  <w:t>* При попълване на контролните лист</w:t>
      </w:r>
      <w:r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  <w:t>ове</w:t>
      </w:r>
      <w:r w:rsidRPr="0003074E"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  <w:t>, моля изтрийте маркираните в сиво текстове</w:t>
      </w:r>
      <w:r w:rsidRPr="0003074E">
        <w:rPr>
          <w:rFonts w:asciiTheme="majorBidi" w:eastAsia="Calibri" w:hAnsiTheme="majorBidi" w:cstheme="majorBidi"/>
          <w:i/>
          <w:iCs/>
          <w:kern w:val="0"/>
          <w:lang w:val="bg-BG"/>
          <w14:ligatures w14:val="none"/>
        </w:rPr>
        <w:t xml:space="preserve"> </w:t>
      </w:r>
      <w:r w:rsidRPr="0003074E"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  <w:t xml:space="preserve">Контролен лист 1: Обща базова оценка на вредните въздействия на проекта върху околната среда </w:t>
      </w:r>
    </w:p>
    <w:tbl>
      <w:tblPr>
        <w:tblW w:w="507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2"/>
        <w:gridCol w:w="571"/>
        <w:gridCol w:w="26"/>
        <w:gridCol w:w="581"/>
        <w:gridCol w:w="5823"/>
      </w:tblGrid>
      <w:tr w:rsidR="004D337C" w:rsidRPr="0003074E" w14:paraId="7A7A58C4" w14:textId="77777777" w:rsidTr="003A2CD3">
        <w:trPr>
          <w:trHeight w:val="449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2E225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Смекчаване изменението на климата</w:t>
            </w:r>
          </w:p>
        </w:tc>
      </w:tr>
      <w:tr w:rsidR="004D337C" w:rsidRPr="00322401" w14:paraId="09F226E4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C414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089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0EFC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1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C4D0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23DA54C1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1837850B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A3D7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lastRenderedPageBreak/>
              <w:t>Ще окаже ли проектът вредно въздействие върху смекчаване изменението на климата?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2C9F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AE7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2236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5DDF4BAE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5A6738C9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 ли се повишаване на нивата на отделяните в атмосферата парникови газове?</w:t>
            </w:r>
          </w:p>
          <w:p w14:paraId="44FA6A69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Ще се стигне ли до намаляване на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поглътителите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 и депата на въглерод?</w:t>
            </w:r>
          </w:p>
          <w:p w14:paraId="55D10D7E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отрицателни въздействия върху смекчаване изменението на климата?</w:t>
            </w:r>
            <w:r w:rsidRPr="0003074E">
              <w:rPr>
                <w:rFonts w:asciiTheme="majorBidi" w:eastAsia="Calibri" w:hAnsiTheme="majorBidi" w:cstheme="majorBidi"/>
                <w:kern w:val="0"/>
                <w:highlight w:val="lightGray"/>
                <w:lang w:val="bg-BG"/>
                <w14:ligatures w14:val="none"/>
              </w:rPr>
              <w:t xml:space="preserve"> </w:t>
            </w: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]</w:t>
            </w:r>
          </w:p>
          <w:p w14:paraId="4FFF8253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4E397FC6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B723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yellow"/>
                <w:lang w:val="bg-BG"/>
                <w14:ligatures w14:val="none"/>
              </w:rPr>
            </w:pPr>
          </w:p>
        </w:tc>
      </w:tr>
      <w:tr w:rsidR="004D337C" w:rsidRPr="00322401" w14:paraId="674E0A3B" w14:textId="77777777" w:rsidTr="003A2CD3">
        <w:trPr>
          <w:trHeight w:val="422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A267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Адаптация към изменението на климата</w:t>
            </w:r>
          </w:p>
        </w:tc>
      </w:tr>
      <w:tr w:rsidR="004D337C" w:rsidRPr="00322401" w14:paraId="1351661B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B57D8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CE36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4D82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2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5A855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2607C65B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2A8684FC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6D381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проекта вредно въздействие върху адаптацията към изменението на климата?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CD075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5F51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946DB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7F0019EB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[При попълване на отговора, моля вземете предвид следните въпроси: </w:t>
            </w:r>
          </w:p>
          <w:p w14:paraId="41EF4ED2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доведе ли реализирането на проекта до повишаване консумацията на вода?</w:t>
            </w:r>
          </w:p>
          <w:p w14:paraId="14AFB146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повиши ли реализирането на проекта риска от наводнения, засушаване или други екстремни климатични явления?</w:t>
            </w:r>
          </w:p>
          <w:p w14:paraId="33307BE2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отрицателни въздействия?]</w:t>
            </w:r>
          </w:p>
          <w:p w14:paraId="660D6271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2B9CBA25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7BA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60338FBB" w14:textId="77777777" w:rsidTr="003A2CD3">
        <w:trPr>
          <w:trHeight w:val="458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D650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Устойчиво използване и опазване на водните и морските ресурси</w:t>
            </w:r>
          </w:p>
        </w:tc>
      </w:tr>
      <w:tr w:rsidR="004D337C" w:rsidRPr="00322401" w14:paraId="3D437826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DDC8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76C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6FE1F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3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C3D3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26E86A51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2F720225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511A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61A7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14AB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3A52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0C93E2D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20726737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Възможно ли е реализирането на проекта да доведе до влошаване качеството на повърхностните и подземни води (напр. да се повиши натоварването с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нутриенти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, метали и разтворени вещества, да влоши условията за живот на водните организми или да доведе до разпространението на инвазивни видове)?</w:t>
            </w:r>
          </w:p>
          <w:p w14:paraId="5FEE6E4A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Ще доведе ли реализирането на проекта до повишаване температурата на водите (напр. чрез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заустване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 на промишлени води от процеси на охлаждане)?</w:t>
            </w:r>
          </w:p>
          <w:p w14:paraId="5909E765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отрицателни въздействия?]</w:t>
            </w:r>
          </w:p>
          <w:p w14:paraId="6BFEF7B6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</w:p>
        </w:tc>
      </w:tr>
      <w:tr w:rsidR="004D337C" w:rsidRPr="00322401" w14:paraId="148B6CCC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91730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0DB1421C" w14:textId="77777777" w:rsidTr="003A2CD3">
        <w:trPr>
          <w:trHeight w:val="485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99837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lastRenderedPageBreak/>
              <w:t>Преход към кръгова икономика, предотвратяване на образуването на отпадъци и тяхното рециклиране</w:t>
            </w:r>
          </w:p>
        </w:tc>
      </w:tr>
      <w:tr w:rsidR="004D337C" w:rsidRPr="00322401" w14:paraId="67431790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F4A0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290C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8598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4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029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12C33E8B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6F7A2403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CA9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проекта вредно въздействие върху прехода към кръгова икономика, предотвратяване на образуването на отпадъци и тяхното рециклиране?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74C62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A236C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D9537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2012348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7576C954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повиши ли реализирането на проекта използването на природни ресурси?</w:t>
            </w:r>
          </w:p>
          <w:p w14:paraId="69169FFD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направи ли проекта повторното използване на продукти и материали по-трудно или ще скъси ли полезния живот на продуктите?</w:t>
            </w:r>
          </w:p>
          <w:p w14:paraId="24048C25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направи ли проекта по-трудно рециклирането на материалите?</w:t>
            </w:r>
          </w:p>
          <w:p w14:paraId="5D813C1C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доведе ли проекта до повишаване на количествата депонирани или изгаряни отпадъци?</w:t>
            </w:r>
          </w:p>
          <w:p w14:paraId="41EBE1C0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отрицателни въздействия?]</w:t>
            </w:r>
          </w:p>
          <w:p w14:paraId="11406BF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</w:p>
        </w:tc>
      </w:tr>
      <w:tr w:rsidR="004D337C" w:rsidRPr="00322401" w14:paraId="7D563C43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8605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3602F88D" w14:textId="77777777" w:rsidTr="003A2CD3">
        <w:trPr>
          <w:trHeight w:val="440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DD5C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Предотвратяване и контрол на замърсяването</w:t>
            </w:r>
          </w:p>
        </w:tc>
      </w:tr>
      <w:tr w:rsidR="004D337C" w:rsidRPr="00322401" w14:paraId="1692E707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602E1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93A6C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2FC0E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5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6F1E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043F9710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743B3119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5C373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</w:t>
            </w:r>
            <w:proofErr w:type="spellStart"/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земеползване</w:t>
            </w:r>
            <w:proofErr w:type="spellEnd"/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?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7C655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5D28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29CC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74663312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0FC22823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доведе ли реализирането на проекта до отделянето на значителни емисии на вредни и опасни вещества в околната среда?</w:t>
            </w:r>
          </w:p>
          <w:p w14:paraId="268A7E17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Има ли потенциал за по-висок риск за околната среда, като реализация от проекта?</w:t>
            </w:r>
          </w:p>
          <w:p w14:paraId="2A13F4C0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отрицателни въздействия?]</w:t>
            </w:r>
          </w:p>
          <w:p w14:paraId="5AA12CA9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</w:p>
        </w:tc>
      </w:tr>
      <w:tr w:rsidR="004D337C" w:rsidRPr="00322401" w14:paraId="705EA793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786E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6274B2BF" w14:textId="77777777" w:rsidTr="003A2CD3">
        <w:trPr>
          <w:trHeight w:val="512"/>
        </w:trPr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FAEEE" w14:textId="77777777" w:rsidR="004D337C" w:rsidRPr="0003074E" w:rsidRDefault="004D337C" w:rsidP="004D337C">
            <w:pPr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Защита и възстановяване на биоразнообразието и екосистемите</w:t>
            </w:r>
          </w:p>
          <w:p w14:paraId="5DF6DC77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5D2BFDCF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2A58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74D7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5307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vertAlign w:val="superscript"/>
                <w:lang w:val="bg-BG"/>
                <w14:ligatures w14:val="none"/>
              </w:rPr>
              <w:footnoteReference w:id="6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FEFF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При отговор ДА се извършва детайлна оценка, съгласно образеца, представен в Контролен лист 2. </w:t>
            </w:r>
          </w:p>
          <w:p w14:paraId="7BA7531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При отговор НЕ се дава кратка обосновка в полето по-долу</w:t>
            </w:r>
          </w:p>
        </w:tc>
      </w:tr>
      <w:tr w:rsidR="004D337C" w:rsidRPr="00322401" w14:paraId="31128E42" w14:textId="77777777" w:rsidTr="003A2CD3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4E7A8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Ще повлияе ли неблагоприятно реализирането на проекта компонентите 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lastRenderedPageBreak/>
              <w:t>на биоразнообразието и/или ще доведе ли до влошаване на процесите, свързани със защита и/или възстановяване на екосистемите?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802BA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D8C96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7295D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3ECAAA94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7FFEC8C7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Реализирането на проекта ще доведе ли до унищожаване или до увреждане на  или застрашени от изчезване видове на флората?</w:t>
            </w:r>
          </w:p>
          <w:p w14:paraId="6C697267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lastRenderedPageBreak/>
              <w:t>Проектът ще намали ли общата площ или ще наруши ли географското разпространение на защитени или застрашени от изчезване видове на флората?</w:t>
            </w:r>
          </w:p>
          <w:p w14:paraId="2456B9DA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Ще унищожи ли или ще доведе ли до увреждане на местообитания на защитени или застрашени от изчезване видове на фауната?</w:t>
            </w:r>
          </w:p>
          <w:p w14:paraId="2E24B158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Проектът ще намали ли размерите и/или разпространението на популациите на защитени и застрашени от изчезване видове на фауната?</w:t>
            </w:r>
          </w:p>
          <w:p w14:paraId="50B44BF1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Проектът ще затрудни ли процесите, свързани с опазване и възстановяване на екосистемите?</w:t>
            </w:r>
          </w:p>
          <w:p w14:paraId="2FD247A0" w14:textId="77777777" w:rsidR="004D337C" w:rsidRPr="0003074E" w:rsidRDefault="004D337C" w:rsidP="004D337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вредни въздействия върху биоразнообразието?]</w:t>
            </w:r>
          </w:p>
        </w:tc>
      </w:tr>
      <w:tr w:rsidR="004D337C" w:rsidRPr="00322401" w14:paraId="7AC27A30" w14:textId="77777777" w:rsidTr="003A2CD3">
        <w:tc>
          <w:tcPr>
            <w:tcW w:w="13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383E" w14:textId="77777777" w:rsidR="004D337C" w:rsidRPr="0003074E" w:rsidRDefault="004D337C" w:rsidP="003A2CD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</w:tbl>
    <w:p w14:paraId="6AC1DC23" w14:textId="77777777" w:rsidR="004D337C" w:rsidRPr="0003074E" w:rsidRDefault="004D337C" w:rsidP="004D337C">
      <w:pPr>
        <w:suppressAutoHyphens/>
        <w:autoSpaceDN w:val="0"/>
        <w:spacing w:after="0" w:line="276" w:lineRule="auto"/>
        <w:jc w:val="both"/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</w:pPr>
      <w:r w:rsidRPr="0003074E">
        <w:rPr>
          <w:rFonts w:asciiTheme="majorBidi" w:eastAsia="Calibri" w:hAnsiTheme="majorBidi" w:cstheme="majorBidi"/>
          <w:b/>
          <w:bCs/>
          <w:kern w:val="0"/>
          <w:lang w:val="bg-BG"/>
          <w14:ligatures w14:val="none"/>
        </w:rPr>
        <w:t xml:space="preserve">Контролен лист 2: Последваща оценка на вредните въздействия на проекта върху околната среда </w:t>
      </w:r>
    </w:p>
    <w:p w14:paraId="2A271B69" w14:textId="77777777" w:rsidR="004D337C" w:rsidRPr="0003074E" w:rsidRDefault="004D337C" w:rsidP="004D337C">
      <w:pPr>
        <w:suppressAutoHyphens/>
        <w:autoSpaceDN w:val="0"/>
        <w:spacing w:after="0" w:line="276" w:lineRule="auto"/>
        <w:jc w:val="both"/>
        <w:rPr>
          <w:rFonts w:asciiTheme="majorBidi" w:eastAsia="Calibri" w:hAnsiTheme="majorBidi" w:cstheme="majorBidi"/>
          <w:kern w:val="0"/>
          <w:lang w:val="bg-BG"/>
          <w14:ligatures w14:val="none"/>
        </w:rPr>
      </w:pPr>
    </w:p>
    <w:tbl>
      <w:tblPr>
        <w:tblpPr w:leftFromText="180" w:rightFromText="180" w:vertAnchor="text" w:tblpXSpec="right" w:tblpY="1"/>
        <w:tblOverlap w:val="never"/>
        <w:tblW w:w="507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0"/>
        <w:gridCol w:w="582"/>
        <w:gridCol w:w="585"/>
        <w:gridCol w:w="5846"/>
      </w:tblGrid>
      <w:tr w:rsidR="004D337C" w:rsidRPr="00322401" w14:paraId="4B64C02C" w14:textId="77777777" w:rsidTr="00751B23">
        <w:trPr>
          <w:trHeight w:val="539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345D0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Смекчаване изменението на климата</w:t>
            </w:r>
          </w:p>
          <w:p w14:paraId="4AAA1F0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Тук е необходимо да се извърши оценка на очакваното увеличение на емисиите на CO</w:t>
            </w: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vertAlign w:val="subscript"/>
                <w:lang w:val="bg-BG"/>
                <w14:ligatures w14:val="none"/>
              </w:rPr>
              <w:t>2</w:t>
            </w: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.</w:t>
            </w:r>
          </w:p>
          <w:p w14:paraId="7B74D03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При описание на очакванията за генериране на парникови газове е възможно да се използват данни от други подобни функциониращи производства.</w:t>
            </w:r>
          </w:p>
        </w:tc>
      </w:tr>
      <w:tr w:rsidR="004D337C" w:rsidRPr="00322401" w14:paraId="3DE54ECB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2AE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4C939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864C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F9C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4D337C" w:rsidRPr="00322401" w14:paraId="44BA8BCD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C9E5C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проекта значително вредно въздействие върху смекчаване изменението на климата?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F66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C19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0D2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</w:p>
          <w:p w14:paraId="713D8E8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6192A631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Очаква ли се значително повишаване на нивата на отделяните в атмосферата парникови газове? </w:t>
            </w:r>
          </w:p>
          <w:p w14:paraId="51FE8017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Закупеното за проекта оборудване ще има ли високи нива на енергийна ефективност?</w:t>
            </w:r>
          </w:p>
          <w:p w14:paraId="2B84C77A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Ще се стигне ли до значително намаляване на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поглътителите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 и депата на въглерод?</w:t>
            </w:r>
          </w:p>
          <w:p w14:paraId="1FE553FC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значими отрицателни въздействия върху смекчаване изменението на климата?]</w:t>
            </w:r>
          </w:p>
          <w:p w14:paraId="3BD3BB0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</w:p>
        </w:tc>
      </w:tr>
      <w:tr w:rsidR="004D337C" w:rsidRPr="00322401" w14:paraId="58134030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2146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655ED2AE" w14:textId="77777777" w:rsidTr="00751B23">
        <w:trPr>
          <w:trHeight w:val="503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4F65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Адаптация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 към изменението на климата</w:t>
            </w:r>
          </w:p>
          <w:p w14:paraId="08FCCD5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Тук е необходимо да се опишат такива фактори, като въздействието на потреблението на вода върху водния баланс на местно ниво. Потенциалните въздействия от изменението на климата също трябва да бъдат оценени: например ще бъде ли изложено на риск водоснабдяването в случаите на екстремно време.</w:t>
            </w:r>
          </w:p>
        </w:tc>
      </w:tr>
      <w:tr w:rsidR="004D337C" w:rsidRPr="00322401" w14:paraId="12E1C932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4704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03DA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79C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490A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които, в Контролен лист 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4D337C" w:rsidRPr="00322401" w14:paraId="591CB99E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03E5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проектът значително вредно въздействие върху адаптацията към изменението на климата?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15E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7227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191A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  <w:p w14:paraId="43ECD75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700EA049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Обърнато ли е внимание на очакваните въздействия на климатичните промени върху предвиденото за закупуване оборудване?</w:t>
            </w:r>
          </w:p>
          <w:p w14:paraId="7C2815BD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значими отрицателни въздействия?]</w:t>
            </w:r>
          </w:p>
          <w:p w14:paraId="28D6F25E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ind w:left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185BCCC1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C874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699F5360" w14:textId="77777777" w:rsidTr="00751B23">
        <w:trPr>
          <w:trHeight w:val="539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ACDF3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Устойчиво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 използване и опазване на водните и морските ресурси</w:t>
            </w:r>
          </w:p>
          <w:p w14:paraId="434BA1D8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 xml:space="preserve">В хода на извършване на оценката е необходимо да се посочат генерираните замърсители, както и техните стойности, които биха могли да влошат състоянието на водните обекти и да попречат за достигане на заложените в Плановете за управление на речните басейни (ПУРБ) цели (документите, указващи прилагането на най-добрите налични техники (BAT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reference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 xml:space="preserve">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documents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 xml:space="preserve"> (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BREFs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))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информация, като доклади, проучвания и пр.).</w:t>
            </w:r>
          </w:p>
          <w:p w14:paraId="478CA8A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Необходимо е също така да се разгледат и въпросите, свързани с местоположението на инсталацията, като например засягане или наличие в близост на зони за защита на водите и др.</w:t>
            </w:r>
          </w:p>
          <w:p w14:paraId="7A2E9F39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 xml:space="preserve">За съответното законодателство и национални насоки вижте следния линк: </w:t>
            </w:r>
            <w:hyperlink r:id="rId10" w:history="1">
              <w:r w:rsidRPr="0003074E">
                <w:rPr>
                  <w:rFonts w:asciiTheme="majorBidi" w:eastAsia="Calibri" w:hAnsiTheme="majorBidi" w:cstheme="majorBidi"/>
                  <w:color w:val="0563C1"/>
                  <w:kern w:val="0"/>
                  <w:sz w:val="18"/>
                  <w:szCs w:val="18"/>
                  <w:u w:val="single"/>
                  <w:lang w:val="bg-BG"/>
                  <w14:ligatures w14:val="none"/>
                </w:rPr>
                <w:t>https://www.moew.government.bg/bg/vodi/</w:t>
              </w:r>
            </w:hyperlink>
          </w:p>
        </w:tc>
      </w:tr>
      <w:tr w:rsidR="004D337C" w:rsidRPr="00322401" w14:paraId="65955444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E8BE1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EFD6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A7F3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12D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 как очакваните вредни въздействия могат да бъдат смекчени.</w:t>
            </w:r>
          </w:p>
        </w:tc>
      </w:tr>
      <w:tr w:rsidR="004D337C" w:rsidRPr="00322401" w14:paraId="1468CEE0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A67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проектът значително вредно въздействие върху устойчивото използване и опазване на водните и морските ресурси?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32E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20A21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8D0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  <w:p w14:paraId="319CF9F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6E2E3EB6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Възможно ли е реализирането на проекта да доведе до значително влошаване качеството на повърхностните и подземни води (напр. да се повиши натоварването с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нутриенти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, метали и разтворени вещества, да влоши условията за живот на водните организми или да доведе до разпространението на инвазивни видове)?</w:t>
            </w:r>
          </w:p>
          <w:p w14:paraId="7F28BEFB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Ще доведе ли реализирането на проекта до значително повишаване температурата на водите (напр. чрез </w:t>
            </w:r>
            <w:proofErr w:type="spellStart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заустване</w:t>
            </w:r>
            <w:proofErr w:type="spellEnd"/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 xml:space="preserve"> на промишлени отпадъчни води, генерирани от охлаждащи процеси)?</w:t>
            </w:r>
          </w:p>
          <w:p w14:paraId="59338E8E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значими отрицателни въздействия?]</w:t>
            </w:r>
          </w:p>
          <w:p w14:paraId="29F0C2AA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70BBF724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160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5AB693C8" w14:textId="77777777" w:rsidTr="00751B23">
        <w:trPr>
          <w:trHeight w:val="530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51B08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Преход към кръгова икономика, предотвратяване на образуването на отпадъци и тяхното рециклиране</w:t>
            </w: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lang w:val="bg-BG"/>
                <w14:ligatures w14:val="none"/>
              </w:rPr>
              <w:t xml:space="preserve"> </w:t>
            </w:r>
          </w:p>
          <w:p w14:paraId="3CEB04F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Тук е необходимо да се опишат:</w:t>
            </w:r>
          </w:p>
          <w:p w14:paraId="1F29F902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Възможности за повторна употреба на оборудването или възможност за рециклиране на материалите;</w:t>
            </w:r>
          </w:p>
          <w:p w14:paraId="28427893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Ефективността на използването на материали или природни ресурси при производството на оборудването;</w:t>
            </w:r>
          </w:p>
          <w:p w14:paraId="191877B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В случаите, когато проектът е свързан с изграждането на сгради, рециклирането на отпадъците от строителството, ремонтите и разрушаването трябва да е правилно организиран процес. Дългият жизнен цикъл на сградите и оборудването също трябва да бъде взет под внимание.</w:t>
            </w:r>
          </w:p>
        </w:tc>
      </w:tr>
      <w:tr w:rsidR="004D337C" w:rsidRPr="00322401" w14:paraId="49503C36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3EBE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3C5C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68F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4814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 как очакваните вредни въздействия могат да бъдат смекчени.</w:t>
            </w:r>
          </w:p>
        </w:tc>
      </w:tr>
      <w:tr w:rsidR="004D337C" w:rsidRPr="00322401" w14:paraId="0EEF5301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BF08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окаже ли проектът значително вредно въздействие върху прехода към кръгова икономика, предотвратяване на образуването на отпадъци и тяхното рециклиране?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6076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5E7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EB25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</w:p>
          <w:p w14:paraId="293CB8F8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1990C35C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  <w:t>Въпроси, касаещи оборудване</w:t>
            </w:r>
          </w:p>
          <w:p w14:paraId="61A35BEA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Принципът за устойчивост отчетен ли е при производството на новото оборудване?</w:t>
            </w:r>
          </w:p>
          <w:p w14:paraId="530A0263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Възможността за рециклиране на материалите отчетена ли е при производството на новото оборудване?</w:t>
            </w:r>
          </w:p>
          <w:p w14:paraId="420A7CC3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Използването на избраното оборудване ще доведе ли до увеличаване на количествата депонирани или изгаряни отпадъци?</w:t>
            </w:r>
          </w:p>
          <w:p w14:paraId="276114CA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  <w:lastRenderedPageBreak/>
              <w:t>Въпроси, касаещи сградния фонд</w:t>
            </w:r>
          </w:p>
          <w:p w14:paraId="52675BF4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Обмислено ли е повторното използване на материали при проектирането на сградата, като напр. се позволи разделянето на материалите по време на ремонти и събаряне?</w:t>
            </w:r>
          </w:p>
          <w:p w14:paraId="623F7FEC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Изграждането, ремонтите и последващото събаряне на сградите  ще доведе ли до повишаване на количествата депонирани или изгаряни отпадъци?</w:t>
            </w:r>
          </w:p>
          <w:p w14:paraId="391B6A3C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В процеса на проектиране на сградата отчетени ли са характеристиките на жизнения й цикъл , като приспособимост на помещенията за други нужди и време на полезен живот?</w:t>
            </w:r>
          </w:p>
          <w:p w14:paraId="6BC7500B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значими въздействия?]</w:t>
            </w:r>
          </w:p>
          <w:p w14:paraId="5856A47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2D263653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FF993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186D4620" w14:textId="77777777" w:rsidTr="00751B23">
        <w:trPr>
          <w:trHeight w:val="431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D14A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Предотвратяване и контрол на замърсяването</w:t>
            </w:r>
          </w:p>
          <w:p w14:paraId="23AFD42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В случай на използване на химични вещества и смеси, то това трябва да става при спазване на изискванията на националното и международно законодателство. За съответното законодателство и национални насоки вижте следния линк:</w:t>
            </w:r>
          </w:p>
          <w:p w14:paraId="2B69E46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 xml:space="preserve"> </w:t>
            </w:r>
            <w:hyperlink r:id="rId11" w:history="1">
              <w:r w:rsidRPr="0003074E">
                <w:rPr>
                  <w:rFonts w:asciiTheme="majorBidi" w:eastAsia="Calibri" w:hAnsiTheme="majorBidi" w:cstheme="majorBidi"/>
                  <w:i/>
                  <w:iCs/>
                  <w:color w:val="0563C1"/>
                  <w:kern w:val="0"/>
                  <w:sz w:val="18"/>
                  <w:szCs w:val="18"/>
                  <w:u w:val="single"/>
                  <w:lang w:val="bg-BG"/>
                  <w14:ligatures w14:val="none"/>
                </w:rPr>
                <w:t>https://www.moew.government.bg/bg/ministerstvo/zakonodatelstvo/</w:t>
              </w:r>
            </w:hyperlink>
          </w:p>
        </w:tc>
      </w:tr>
      <w:tr w:rsidR="004D337C" w:rsidRPr="00322401" w14:paraId="0272FE6E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7FE43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1281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CA141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EB8B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 как очакваните вредни въздействия могат да бъдат смекчени.</w:t>
            </w:r>
          </w:p>
        </w:tc>
      </w:tr>
      <w:tr w:rsidR="004D337C" w:rsidRPr="00322401" w14:paraId="4ADF17D1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67A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Ще доведе ли реализирането на проекта до въздействия, свързани с по-високи нива на емисиите?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3329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6CEF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AD9C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  <w:p w14:paraId="7D116FAC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[При попълване на отговора, моля вземете предвид следните въпроси:</w:t>
            </w:r>
          </w:p>
          <w:p w14:paraId="20F60529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Използват ли се в закупеното оборудване вредни реактиви, в резултат от което в околната среда могат да попаднат вредни и опасни вещества?</w:t>
            </w:r>
          </w:p>
          <w:p w14:paraId="1930AA1F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Използваните химични вещества и смеси в съответствие ли са с изискванията на Регламент REACH и Регламента за устойчивите органични замърсители?</w:t>
            </w:r>
          </w:p>
          <w:p w14:paraId="7AFB31E3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Предвидените проектни дейности ще доведат ли до генерирането на други емисии, които могат да окажат значимо отрицателно въздействие върху компонентите и факторите на околната среда?</w:t>
            </w:r>
          </w:p>
          <w:p w14:paraId="11B5CE60" w14:textId="77777777" w:rsidR="004D337C" w:rsidRPr="0003074E" w:rsidRDefault="004D337C" w:rsidP="00751B23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13" w:hanging="313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highlight w:val="lightGray"/>
                <w:lang w:val="bg-BG"/>
                <w14:ligatures w14:val="none"/>
              </w:rPr>
              <w:t>Очакват ли се други значими отрицателни въздействия?]</w:t>
            </w:r>
          </w:p>
          <w:p w14:paraId="06BAE49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322401" w14:paraId="2FA79446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8CE8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  <w:tr w:rsidR="004D337C" w:rsidRPr="00322401" w14:paraId="36712CF9" w14:textId="77777777" w:rsidTr="00751B23">
        <w:trPr>
          <w:trHeight w:val="485"/>
        </w:trPr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FFBCC" w14:textId="77777777" w:rsidR="004D337C" w:rsidRPr="0003074E" w:rsidRDefault="004D337C" w:rsidP="00751B23">
            <w:pPr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lang w:val="bg-BG"/>
                <w14:ligatures w14:val="none"/>
              </w:rPr>
              <w:t>Защита и възстановяване на биоразнообразието и екосистемите</w:t>
            </w:r>
          </w:p>
          <w:p w14:paraId="739BAE0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  <w:t>Тук е необходимо да се опишат въздействията на проекта върху видовете и техните местообитания, наличие на типове естествени местообитания и защитени или други ценни зони и територии.</w:t>
            </w:r>
          </w:p>
        </w:tc>
      </w:tr>
      <w:tr w:rsidR="004D337C" w:rsidRPr="00322401" w14:paraId="2875D8BC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16D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Въздействие от проекта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4DDED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8512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Не</w:t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7D150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 как очакваните вредни въздействия могат да бъдат смекчени.</w:t>
            </w:r>
          </w:p>
        </w:tc>
      </w:tr>
      <w:tr w:rsidR="004D337C" w:rsidRPr="0003074E" w14:paraId="3B545D98" w14:textId="77777777" w:rsidTr="00751B23"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62A3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</w:t>
            </w:r>
            <w:r w:rsidRPr="0003074E">
              <w:rPr>
                <w:rFonts w:asciiTheme="majorBidi" w:eastAsia="Calibri" w:hAnsiTheme="majorBidi" w:cstheme="majorBidi"/>
                <w:b/>
                <w:bCs/>
                <w:kern w:val="0"/>
                <w:sz w:val="20"/>
                <w:szCs w:val="20"/>
                <w:lang w:val="bg-BG"/>
                <w14:ligatures w14:val="none"/>
              </w:rPr>
              <w:lastRenderedPageBreak/>
              <w:t>значително влошаване на процесите, свързани със защита и/или възстановяване на екосистемите?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E5D9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A9F7C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instrText xml:space="preserve"> FORMCHECKBOX </w:instrText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</w:r>
            <w:r w:rsidR="00322401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separate"/>
            </w:r>
            <w:r w:rsidRPr="0003074E">
              <w:rPr>
                <w:rFonts w:asciiTheme="majorBidi" w:eastAsia="Calibri" w:hAnsiTheme="majorBidi" w:cstheme="majorBidi"/>
                <w:noProof/>
                <w:kern w:val="0"/>
                <w:sz w:val="20"/>
                <w:szCs w:val="20"/>
                <w:lang w:val="bg-BG"/>
                <w14:ligatures w14:val="none"/>
              </w:rPr>
              <w:fldChar w:fldCharType="end"/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1004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sz w:val="20"/>
                <w:szCs w:val="20"/>
                <w:lang w:val="bg-BG"/>
                <w14:ligatures w14:val="none"/>
              </w:rPr>
            </w:pPr>
          </w:p>
        </w:tc>
      </w:tr>
      <w:tr w:rsidR="004D337C" w:rsidRPr="0060279C" w14:paraId="029E69AF" w14:textId="77777777" w:rsidTr="00751B23"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76F87" w14:textId="77777777" w:rsidR="004D337C" w:rsidRPr="0003074E" w:rsidRDefault="004D337C" w:rsidP="00751B23">
            <w:pPr>
              <w:suppressAutoHyphens/>
              <w:autoSpaceDN w:val="0"/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kern w:val="0"/>
                <w:sz w:val="18"/>
                <w:szCs w:val="18"/>
                <w:lang w:val="bg-BG"/>
                <w14:ligatures w14:val="none"/>
              </w:rPr>
            </w:pPr>
          </w:p>
        </w:tc>
      </w:tr>
    </w:tbl>
    <w:p w14:paraId="124917AC" w14:textId="326AF5C1" w:rsidR="004D337C" w:rsidRPr="0060279C" w:rsidRDefault="00751B23" w:rsidP="004D337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textWrapping" w:clear="all"/>
      </w:r>
    </w:p>
    <w:p w14:paraId="2BFEAEE7" w14:textId="77777777" w:rsidR="004D337C" w:rsidRPr="009B24F7" w:rsidRDefault="004D337C" w:rsidP="004D337C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sectPr w:rsidR="004D337C" w:rsidRPr="009B24F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E079" w14:textId="77777777" w:rsidR="00D3016E" w:rsidRDefault="00D3016E" w:rsidP="00D3016E">
      <w:pPr>
        <w:spacing w:after="0" w:line="240" w:lineRule="auto"/>
      </w:pPr>
      <w:r>
        <w:separator/>
      </w:r>
    </w:p>
  </w:endnote>
  <w:endnote w:type="continuationSeparator" w:id="0">
    <w:p w14:paraId="0296B223" w14:textId="77777777" w:rsidR="00D3016E" w:rsidRDefault="00D3016E" w:rsidP="00D30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157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2F383" w14:textId="12ACA43E" w:rsidR="00751B23" w:rsidRDefault="00751B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150638" w14:textId="77777777" w:rsidR="00751B23" w:rsidRDefault="00751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7027" w14:textId="77777777" w:rsidR="00D3016E" w:rsidRDefault="00D3016E" w:rsidP="00D3016E">
      <w:pPr>
        <w:spacing w:after="0" w:line="240" w:lineRule="auto"/>
      </w:pPr>
      <w:r>
        <w:separator/>
      </w:r>
    </w:p>
  </w:footnote>
  <w:footnote w:type="continuationSeparator" w:id="0">
    <w:p w14:paraId="0BCAA826" w14:textId="77777777" w:rsidR="00D3016E" w:rsidRDefault="00D3016E" w:rsidP="00D3016E">
      <w:pPr>
        <w:spacing w:after="0" w:line="240" w:lineRule="auto"/>
      </w:pPr>
      <w:r>
        <w:continuationSeparator/>
      </w:r>
    </w:p>
  </w:footnote>
  <w:footnote w:id="1">
    <w:p w14:paraId="3F39B55C" w14:textId="77777777" w:rsidR="004D337C" w:rsidRPr="008C5EA0" w:rsidRDefault="004D337C" w:rsidP="004D337C">
      <w:pPr>
        <w:spacing w:after="0"/>
        <w:jc w:val="both"/>
        <w:rPr>
          <w:b/>
          <w:bCs/>
        </w:rPr>
      </w:pPr>
      <w:r w:rsidRPr="00D37F7B">
        <w:rPr>
          <w:rStyle w:val="FootnoteReference"/>
        </w:rPr>
        <w:footnoteRef/>
      </w:r>
      <w:r w:rsidRPr="00D37F7B"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>е необходимо да се представи само кратка обосновка на очакваните въздействия от реализацията на проекта</w:t>
      </w:r>
      <w:r w:rsidRPr="0003074E">
        <w:rPr>
          <w:rFonts w:cs="Calibri"/>
          <w:i/>
          <w:iCs/>
          <w:sz w:val="18"/>
          <w:szCs w:val="18"/>
        </w:rPr>
        <w:t xml:space="preserve">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</w:t>
      </w:r>
      <w:r w:rsidRPr="0003074E">
        <w:rPr>
          <w:rFonts w:cs="Calibri"/>
          <w:i/>
          <w:iCs/>
          <w:sz w:val="18"/>
          <w:szCs w:val="18"/>
        </w:rP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(оценка на прилагането на най-добрите налични техники (НДНТ)) или с общински/регионални/национални цели за намаляване на въглеродните емисии или специфични за сектора цели, </w:t>
      </w:r>
      <w:proofErr w:type="spellStart"/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>относими</w:t>
      </w:r>
      <w:proofErr w:type="spellEnd"/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 към дадената цел.</w:t>
      </w:r>
    </w:p>
  </w:footnote>
  <w:footnote w:id="2">
    <w:p w14:paraId="23EF5B6C" w14:textId="77777777" w:rsidR="004D337C" w:rsidRPr="00EA2718" w:rsidRDefault="004D337C" w:rsidP="004D337C">
      <w:pPr>
        <w:spacing w:after="0"/>
        <w:jc w:val="both"/>
        <w:rPr>
          <w:b/>
          <w:bCs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>е необходимо да се представи само кратка обосновка на очакваните въздействия от реализацията на проекта</w:t>
      </w:r>
      <w:r w:rsidRPr="0003074E">
        <w:rPr>
          <w:rFonts w:cs="Calibri"/>
          <w:i/>
          <w:iCs/>
          <w:sz w:val="18"/>
          <w:szCs w:val="18"/>
        </w:rPr>
        <w:t xml:space="preserve">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u w:val="single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>Необходимо е да се опишат такива фактори, като въздействието на потреблението на вода върху водния баланс на местно ниво. Потенциалните въздействия от изменението на климата също трябва да бъдат оценени: например ще бъде ли изложено на риск водоснабдяването в случаите на екстремно време.</w:t>
      </w:r>
    </w:p>
  </w:footnote>
  <w:footnote w:id="3">
    <w:p w14:paraId="3092FF46" w14:textId="77777777" w:rsidR="004D337C" w:rsidRPr="0003074E" w:rsidRDefault="004D337C" w:rsidP="004D3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3074E">
        <w:rPr>
          <w:lang w:val="bg-BG"/>
        </w:rP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е необходимо да се представи само кратка обосновка на очакваните въздействия от реализацията на проекта 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u w:val="single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</w:t>
      </w:r>
    </w:p>
  </w:footnote>
  <w:footnote w:id="4">
    <w:p w14:paraId="1257ED62" w14:textId="77777777" w:rsidR="004D337C" w:rsidRPr="0003074E" w:rsidRDefault="004D337C" w:rsidP="004D3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3074E">
        <w:rPr>
          <w:lang w:val="bg-BG"/>
        </w:rP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е необходимо да се представи само кратка обосновка на очакваните въздействия от реализацията на проекта 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u w:val="single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</w:t>
      </w:r>
    </w:p>
  </w:footnote>
  <w:footnote w:id="5">
    <w:p w14:paraId="523A90FB" w14:textId="77777777" w:rsidR="004D337C" w:rsidRPr="0003074E" w:rsidRDefault="004D337C" w:rsidP="004D3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3074E">
        <w:rPr>
          <w:lang w:val="bg-BG"/>
        </w:rP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е необходимо да се представи само кратка обосновка на очакваните въздействия от реализацията на проекта 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u w:val="single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</w:t>
      </w:r>
    </w:p>
  </w:footnote>
  <w:footnote w:id="6">
    <w:p w14:paraId="2BD8D8DB" w14:textId="77777777" w:rsidR="004D337C" w:rsidRPr="0003074E" w:rsidRDefault="004D337C" w:rsidP="004D3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3074E">
        <w:rPr>
          <w:lang w:val="bg-BG"/>
        </w:rPr>
        <w:t xml:space="preserve"> </w:t>
      </w:r>
      <w:r w:rsidRPr="0003074E">
        <w:rPr>
          <w:rFonts w:cs="Calibri"/>
          <w:b/>
          <w:bCs/>
          <w:i/>
          <w:iCs/>
          <w:sz w:val="18"/>
          <w:szCs w:val="18"/>
          <w:lang w:val="bg-BG"/>
        </w:rPr>
        <w:t xml:space="preserve">При отговор НЕ 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е необходимо да се представи само кратка обосновка на очакваните въздействия от реализацията на проекта в случаите, в които </w:t>
      </w:r>
      <w:r w:rsidRPr="0003074E">
        <w:rPr>
          <w:rFonts w:cs="Calibri"/>
          <w:b/>
          <w:bCs/>
          <w:i/>
          <w:iCs/>
          <w:sz w:val="18"/>
          <w:szCs w:val="18"/>
          <w:u w:val="single"/>
          <w:lang w:val="bg-BG"/>
        </w:rPr>
        <w:t>един</w:t>
      </w:r>
      <w:r w:rsidRPr="0003074E">
        <w:rPr>
          <w:rFonts w:cs="Calibri"/>
          <w:i/>
          <w:iCs/>
          <w:sz w:val="18"/>
          <w:szCs w:val="18"/>
          <w:lang w:val="bg-BG"/>
        </w:rPr>
        <w:t xml:space="preserve"> от посочените в секция „Важно“ по-горе критерии е изпълнен.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jc w:val="center"/>
      <w:tblLayout w:type="fixed"/>
      <w:tblLook w:val="04A0" w:firstRow="1" w:lastRow="0" w:firstColumn="1" w:lastColumn="0" w:noHBand="0" w:noVBand="1"/>
    </w:tblPr>
    <w:tblGrid>
      <w:gridCol w:w="5029"/>
      <w:gridCol w:w="5707"/>
      <w:gridCol w:w="469"/>
    </w:tblGrid>
    <w:tr w:rsidR="00D3016E" w14:paraId="48081630" w14:textId="77777777" w:rsidTr="0085436B">
      <w:trPr>
        <w:gridAfter w:val="1"/>
        <w:wAfter w:w="480" w:type="dxa"/>
        <w:trHeight w:val="244"/>
        <w:jc w:val="center"/>
      </w:trPr>
      <w:tc>
        <w:tcPr>
          <w:tcW w:w="5245" w:type="dxa"/>
          <w:vMerge w:val="restart"/>
          <w:vAlign w:val="center"/>
        </w:tcPr>
        <w:p w14:paraId="75AEDE7C" w14:textId="77777777" w:rsidR="00D3016E" w:rsidRDefault="00D3016E" w:rsidP="00D3016E">
          <w:pPr>
            <w:tabs>
              <w:tab w:val="left" w:pos="37"/>
            </w:tabs>
            <w:spacing w:after="0" w:line="240" w:lineRule="auto"/>
            <w:ind w:right="-115"/>
            <w:jc w:val="center"/>
            <w:rPr>
              <w:rFonts w:eastAsia="Times New Roman" w:cstheme="minorHAnsi"/>
              <w:sz w:val="18"/>
              <w:szCs w:val="18"/>
              <w:lang w:val="ru-RU" w:eastAsia="pl-PL"/>
            </w:rPr>
          </w:pPr>
          <w:bookmarkStart w:id="0" w:name="_Hlk146797364"/>
        </w:p>
      </w:tc>
      <w:tc>
        <w:tcPr>
          <w:tcW w:w="5954" w:type="dxa"/>
          <w:vMerge w:val="restart"/>
          <w:vAlign w:val="bottom"/>
        </w:tcPr>
        <w:p w14:paraId="509A3C4C" w14:textId="77777777" w:rsidR="00D3016E" w:rsidRDefault="00D3016E" w:rsidP="00D3016E">
          <w:pPr>
            <w:spacing w:after="0" w:line="240" w:lineRule="auto"/>
            <w:jc w:val="center"/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</w:tr>
    <w:tr w:rsidR="00D3016E" w14:paraId="41632F2F" w14:textId="77777777" w:rsidTr="0085436B">
      <w:trPr>
        <w:trHeight w:val="241"/>
        <w:jc w:val="center"/>
      </w:trPr>
      <w:tc>
        <w:tcPr>
          <w:tcW w:w="5245" w:type="dxa"/>
          <w:vMerge/>
          <w:vAlign w:val="center"/>
          <w:hideMark/>
        </w:tcPr>
        <w:p w14:paraId="7947FC76" w14:textId="77777777" w:rsidR="00D3016E" w:rsidRDefault="00D3016E" w:rsidP="00D3016E">
          <w:pPr>
            <w:spacing w:after="0"/>
            <w:rPr>
              <w:rFonts w:eastAsia="Times New Roman" w:cstheme="minorHAnsi"/>
              <w:sz w:val="18"/>
              <w:szCs w:val="18"/>
              <w:lang w:val="ru-RU" w:eastAsia="pl-PL"/>
            </w:rPr>
          </w:pPr>
        </w:p>
      </w:tc>
      <w:tc>
        <w:tcPr>
          <w:tcW w:w="5954" w:type="dxa"/>
          <w:vMerge/>
          <w:vAlign w:val="center"/>
          <w:hideMark/>
        </w:tcPr>
        <w:p w14:paraId="59AD3094" w14:textId="77777777" w:rsidR="00D3016E" w:rsidRDefault="00D3016E" w:rsidP="00D3016E">
          <w:pPr>
            <w:spacing w:after="0"/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  <w:tc>
        <w:tcPr>
          <w:tcW w:w="480" w:type="dxa"/>
          <w:vAlign w:val="center"/>
          <w:hideMark/>
        </w:tcPr>
        <w:p w14:paraId="642D8564" w14:textId="77777777" w:rsidR="00D3016E" w:rsidRDefault="00D3016E" w:rsidP="00D3016E">
          <w:pPr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</w:tr>
  </w:tbl>
  <w:p w14:paraId="224C15D5" w14:textId="2383B296" w:rsidR="00D3016E" w:rsidRDefault="00D3016E" w:rsidP="00751B23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410D1D23" wp14:editId="2F239A4A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03E2C2CE" wp14:editId="2D581BF9">
          <wp:extent cx="2514600" cy="876300"/>
          <wp:effectExtent l="0" t="0" r="0" b="0"/>
          <wp:docPr id="5708857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32777"/>
    <w:multiLevelType w:val="hybridMultilevel"/>
    <w:tmpl w:val="BE1A7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D12"/>
    <w:multiLevelType w:val="hybridMultilevel"/>
    <w:tmpl w:val="ACFE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B26C0"/>
    <w:multiLevelType w:val="multilevel"/>
    <w:tmpl w:val="B61AA1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69B25B5"/>
    <w:multiLevelType w:val="hybridMultilevel"/>
    <w:tmpl w:val="1C02E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97817"/>
    <w:multiLevelType w:val="hybridMultilevel"/>
    <w:tmpl w:val="283E50EC"/>
    <w:lvl w:ilvl="0" w:tplc="E76CB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C723F"/>
    <w:multiLevelType w:val="hybridMultilevel"/>
    <w:tmpl w:val="8EAA9074"/>
    <w:lvl w:ilvl="0" w:tplc="68E6C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B6976"/>
    <w:multiLevelType w:val="multilevel"/>
    <w:tmpl w:val="29D2B9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9341FF5"/>
    <w:multiLevelType w:val="hybridMultilevel"/>
    <w:tmpl w:val="BD8E652A"/>
    <w:lvl w:ilvl="0" w:tplc="92926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84577">
    <w:abstractNumId w:val="5"/>
  </w:num>
  <w:num w:numId="2" w16cid:durableId="347875487">
    <w:abstractNumId w:val="3"/>
  </w:num>
  <w:num w:numId="3" w16cid:durableId="318963937">
    <w:abstractNumId w:val="1"/>
  </w:num>
  <w:num w:numId="4" w16cid:durableId="269164080">
    <w:abstractNumId w:val="0"/>
  </w:num>
  <w:num w:numId="5" w16cid:durableId="1944531766">
    <w:abstractNumId w:val="2"/>
  </w:num>
  <w:num w:numId="6" w16cid:durableId="1035425327">
    <w:abstractNumId w:val="6"/>
  </w:num>
  <w:num w:numId="7" w16cid:durableId="1135104487">
    <w:abstractNumId w:val="7"/>
  </w:num>
  <w:num w:numId="8" w16cid:durableId="675115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F7"/>
    <w:rsid w:val="002F3258"/>
    <w:rsid w:val="00322401"/>
    <w:rsid w:val="00327772"/>
    <w:rsid w:val="004D337C"/>
    <w:rsid w:val="00751B23"/>
    <w:rsid w:val="007A67B7"/>
    <w:rsid w:val="009B24F7"/>
    <w:rsid w:val="00D3016E"/>
    <w:rsid w:val="00F32B06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D02F"/>
  <w15:chartTrackingRefBased/>
  <w15:docId w15:val="{310FD34F-7512-4BAE-85DD-058F589C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4F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01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016E"/>
  </w:style>
  <w:style w:type="paragraph" w:styleId="Footer">
    <w:name w:val="footer"/>
    <w:basedOn w:val="Normal"/>
    <w:link w:val="FooterChar"/>
    <w:uiPriority w:val="99"/>
    <w:unhideWhenUsed/>
    <w:rsid w:val="00D301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16E"/>
  </w:style>
  <w:style w:type="table" w:styleId="TableGrid">
    <w:name w:val="Table Grid"/>
    <w:basedOn w:val="TableNormal"/>
    <w:uiPriority w:val="39"/>
    <w:rsid w:val="004D337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kern w:val="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D337C"/>
    <w:pPr>
      <w:spacing w:after="0" w:line="240" w:lineRule="auto"/>
    </w:pPr>
    <w:rPr>
      <w:rFonts w:ascii="Arial" w:eastAsia="Arial" w:hAnsi="Arial" w:cs="Arial"/>
      <w:color w:val="000000"/>
      <w:kern w:val="0"/>
      <w:lang w:val="en-GB"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D33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337C"/>
    <w:rPr>
      <w:sz w:val="20"/>
      <w:szCs w:val="20"/>
    </w:rPr>
  </w:style>
  <w:style w:type="character" w:styleId="Hyperlink">
    <w:name w:val="Hyperlink"/>
    <w:basedOn w:val="DefaultParagraphFont"/>
    <w:rsid w:val="004D337C"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D33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:32020R085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EN/TXT/?uri=CELEX:52021XC0218(01)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ew.government.bg/bg/ministerstvo/zakonodatelstvo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oew.government.bg/bg/vod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:32020R085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 bim</dc:creator>
  <cp:keywords/>
  <dc:description/>
  <cp:lastModifiedBy>User</cp:lastModifiedBy>
  <cp:revision>5</cp:revision>
  <cp:lastPrinted>2023-11-07T14:16:00Z</cp:lastPrinted>
  <dcterms:created xsi:type="dcterms:W3CDTF">2023-11-07T14:09:00Z</dcterms:created>
  <dcterms:modified xsi:type="dcterms:W3CDTF">2024-01-26T12:51:00Z</dcterms:modified>
</cp:coreProperties>
</file>