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1D" w:rsidRPr="00C723A2" w:rsidRDefault="008049F5" w:rsidP="0055321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723A2">
        <w:rPr>
          <w:rFonts w:ascii="Times New Roman" w:hAnsi="Times New Roman" w:cs="Times New Roman"/>
          <w:b/>
          <w:sz w:val="24"/>
          <w:szCs w:val="24"/>
        </w:rPr>
        <w:t xml:space="preserve">Обосновка за прилагането на </w:t>
      </w:r>
      <w:r w:rsidR="0055321D" w:rsidRPr="00C723A2">
        <w:rPr>
          <w:rFonts w:ascii="Times New Roman" w:hAnsi="Times New Roman" w:cs="Times New Roman"/>
          <w:b/>
          <w:sz w:val="24"/>
          <w:szCs w:val="24"/>
        </w:rPr>
        <w:t>100 % ставка на съфинансиране на приноса от ЕС за разходите от заявления за плащане към ЕК през 10-та счетоводна година по приоритетни оси 1, 3</w:t>
      </w:r>
      <w:r w:rsidR="001A5F39" w:rsidRPr="00C723A2">
        <w:rPr>
          <w:rFonts w:ascii="Times New Roman" w:hAnsi="Times New Roman" w:cs="Times New Roman"/>
          <w:b/>
          <w:sz w:val="24"/>
          <w:szCs w:val="24"/>
        </w:rPr>
        <w:t>, 4</w:t>
      </w:r>
      <w:r w:rsidR="0055321D" w:rsidRPr="00C723A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1A5F39" w:rsidRPr="00C723A2">
        <w:rPr>
          <w:rFonts w:ascii="Times New Roman" w:hAnsi="Times New Roman" w:cs="Times New Roman"/>
          <w:b/>
          <w:sz w:val="24"/>
          <w:szCs w:val="24"/>
        </w:rPr>
        <w:t>5</w:t>
      </w:r>
    </w:p>
    <w:p w:rsidR="00C7774A" w:rsidRPr="00C723A2" w:rsidRDefault="00C7774A" w:rsidP="008D60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6044" w:rsidRPr="00C723A2" w:rsidRDefault="008D6044" w:rsidP="008D60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t>По Оперативна програма „Транспорт и транспортна инфраструктура“ 2014-2020 г. (ОПТТИ) е необходимо да бъде направено следното изменение: прилагане на 100 % ставка на съфинансиране на приноса от ЕС за разходите от заявления за плащане към ЕК през 10-та счетоводна година по приоритетни оси 1, 3 и 4, за които делът на сертифицираните разходи е под 100 % спрямо заложеното в бюджета на програмата</w:t>
      </w:r>
      <w:r w:rsidR="00847E8A" w:rsidRPr="00C723A2">
        <w:rPr>
          <w:rFonts w:ascii="Times New Roman" w:hAnsi="Times New Roman" w:cs="Times New Roman"/>
          <w:sz w:val="24"/>
          <w:szCs w:val="24"/>
        </w:rPr>
        <w:t>, както и за приоритетна ос 5</w:t>
      </w:r>
      <w:r w:rsidRPr="00C723A2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8D6044" w:rsidRPr="00C723A2" w:rsidRDefault="008D6044" w:rsidP="008D60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723A2">
        <w:rPr>
          <w:rFonts w:ascii="Times New Roman" w:hAnsi="Times New Roman" w:cs="Times New Roman"/>
          <w:bCs/>
          <w:iCs/>
          <w:sz w:val="24"/>
          <w:szCs w:val="24"/>
        </w:rPr>
        <w:t>Съгласно приетите с Регламент (ЕС) 2024/795 изменения в Регламент (ЕС) № 1303/2013, отнасящи се до</w:t>
      </w:r>
      <w:r w:rsidRPr="00C723A2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C723A2">
        <w:rPr>
          <w:rFonts w:ascii="Times New Roman" w:hAnsi="Times New Roman" w:cs="Times New Roman"/>
          <w:bCs/>
          <w:iCs/>
          <w:sz w:val="24"/>
          <w:szCs w:val="24"/>
        </w:rPr>
        <w:t xml:space="preserve">приключването на оперативните програми за периода 2014-2020 г., Управляващият орган на програмата прилага 100% ставка на съфинансиране на приноса от ЕС за разходите, включени в Заявления за плащане към ЕК през 10-та счетоводна година за всяка приоритетна ос, за която делът на сертифицираните разходи е под 100% спрямо заложеното в бюджета на оперативната програма. Управляващият орган може да приложи 100% ставка на съфинансиране на приноса от ЕС за всички приоритетни оси. </w:t>
      </w:r>
    </w:p>
    <w:p w:rsidR="008D6044" w:rsidRPr="00C723A2" w:rsidRDefault="008D6044" w:rsidP="008D60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723A2">
        <w:rPr>
          <w:rFonts w:ascii="Times New Roman" w:hAnsi="Times New Roman" w:cs="Times New Roman"/>
          <w:bCs/>
          <w:iCs/>
          <w:sz w:val="24"/>
          <w:szCs w:val="24"/>
        </w:rPr>
        <w:t xml:space="preserve">По приоритетни оси 1 „Развитие на железопътната инфраструктура по „основната” и „разширената” </w:t>
      </w:r>
      <w:proofErr w:type="spellStart"/>
      <w:r w:rsidRPr="00C723A2">
        <w:rPr>
          <w:rFonts w:ascii="Times New Roman" w:hAnsi="Times New Roman" w:cs="Times New Roman"/>
          <w:bCs/>
          <w:iCs/>
          <w:sz w:val="24"/>
          <w:szCs w:val="24"/>
        </w:rPr>
        <w:t>Трансевропейска</w:t>
      </w:r>
      <w:proofErr w:type="spellEnd"/>
      <w:r w:rsidRPr="00C723A2">
        <w:rPr>
          <w:rFonts w:ascii="Times New Roman" w:hAnsi="Times New Roman" w:cs="Times New Roman"/>
          <w:bCs/>
          <w:iCs/>
          <w:sz w:val="24"/>
          <w:szCs w:val="24"/>
        </w:rPr>
        <w:t xml:space="preserve"> транспортна мрежа”, 3 „Подобряване на </w:t>
      </w:r>
      <w:proofErr w:type="spellStart"/>
      <w:r w:rsidRPr="00C723A2">
        <w:rPr>
          <w:rFonts w:ascii="Times New Roman" w:hAnsi="Times New Roman" w:cs="Times New Roman"/>
          <w:bCs/>
          <w:iCs/>
          <w:sz w:val="24"/>
          <w:szCs w:val="24"/>
        </w:rPr>
        <w:t>интермодалността</w:t>
      </w:r>
      <w:proofErr w:type="spellEnd"/>
      <w:r w:rsidRPr="00C723A2">
        <w:rPr>
          <w:rFonts w:ascii="Times New Roman" w:hAnsi="Times New Roman" w:cs="Times New Roman"/>
          <w:bCs/>
          <w:iCs/>
          <w:sz w:val="24"/>
          <w:szCs w:val="24"/>
        </w:rPr>
        <w:t xml:space="preserve"> при превоза на пътници и товари и развитие на устойчив градски транспорт” и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 на ОПТТИ делът на сертифицираните разходи е под 100% спрямо заложеното в бюджета на оперативната програма.</w:t>
      </w:r>
    </w:p>
    <w:p w:rsidR="006A3CA2" w:rsidRPr="00C723A2" w:rsidRDefault="006A3CA2" w:rsidP="006A3CA2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t>След извършен анализ от Управляващия орган на ОП „Тр</w:t>
      </w:r>
      <w:r w:rsidR="00BB1499" w:rsidRPr="00C723A2">
        <w:rPr>
          <w:rFonts w:ascii="Times New Roman" w:hAnsi="Times New Roman" w:cs="Times New Roman"/>
          <w:sz w:val="24"/>
          <w:szCs w:val="24"/>
        </w:rPr>
        <w:t>анспорт и транспортна инфраструктура</w:t>
      </w:r>
      <w:r w:rsidRPr="00C723A2">
        <w:rPr>
          <w:rFonts w:ascii="Times New Roman" w:hAnsi="Times New Roman" w:cs="Times New Roman"/>
          <w:sz w:val="24"/>
          <w:szCs w:val="24"/>
        </w:rPr>
        <w:t>“ се взе решение за прилагане на възможността по приоритетна ос 1 да се приложи ставка на съфинансиране в размер на 100% за включени в заявленията за плащане разходи за последната счетоводна година със следните мотиви:</w:t>
      </w:r>
    </w:p>
    <w:p w:rsidR="006A3CA2" w:rsidRPr="00C723A2" w:rsidRDefault="006A3CA2" w:rsidP="006A3CA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t>Риск от налагане на финансови корекции по проекти, финансирани по приоритетна ос 1 след извършен одит на операциите от ИА ОСЕС и службите на ЕК, които биха довели до увеличаване на размера на неусвоените средства по оста</w:t>
      </w:r>
    </w:p>
    <w:p w:rsidR="006A3CA2" w:rsidRPr="00C723A2" w:rsidRDefault="006A3CA2" w:rsidP="006A3CA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t xml:space="preserve">Риск от налагане на финансови корекции по проекти, финансирани по приоритетна ос 2 след извършен одит на операциите от ИА ОСЕС и службите на ЕК, които биха намалили значително размера на сертифицираните средства по оста, което от своя страна да доведе до невъзможност да се приложи правилото </w:t>
      </w:r>
      <w:r w:rsidRPr="00C723A2">
        <w:rPr>
          <w:rFonts w:ascii="Times New Roman" w:hAnsi="Times New Roman" w:cs="Times New Roman"/>
          <w:sz w:val="24"/>
          <w:szCs w:val="24"/>
          <w:lang w:val="en-GB"/>
        </w:rPr>
        <w:t xml:space="preserve">flexibility at closure </w:t>
      </w:r>
      <w:r w:rsidRPr="00C723A2">
        <w:rPr>
          <w:rFonts w:ascii="Times New Roman" w:hAnsi="Times New Roman" w:cs="Times New Roman"/>
          <w:sz w:val="24"/>
          <w:szCs w:val="24"/>
        </w:rPr>
        <w:t>(до 15%) от бюджета на приоритетна ос 1.</w:t>
      </w:r>
    </w:p>
    <w:p w:rsidR="008D6044" w:rsidRPr="00C723A2" w:rsidRDefault="008D6044" w:rsidP="008D6044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t>С прилагане на възможността по приоритетна ос 1 да се приложи ставка на съфинансиране в размер на 100% за включени в заявленията за плащане разходи за последната счетоводна година се очаква загубата на средства по приоритетната ос в размер на приблизително 11 млн. лева да бъде напълно избегната.</w:t>
      </w:r>
    </w:p>
    <w:p w:rsidR="00C7774A" w:rsidRPr="00C723A2" w:rsidRDefault="00C7774A" w:rsidP="004D22E1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22E1" w:rsidRPr="00C723A2" w:rsidRDefault="004D22E1" w:rsidP="004D22E1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23A2">
        <w:rPr>
          <w:rFonts w:ascii="Times New Roman" w:hAnsi="Times New Roman" w:cs="Times New Roman"/>
          <w:sz w:val="24"/>
          <w:szCs w:val="24"/>
        </w:rPr>
        <w:lastRenderedPageBreak/>
        <w:t xml:space="preserve">С прилагане на възможността по приоритетна ос 3, приоритетна ос 4 и приоритетна ос 5 на ОПТТИ да се приложи ставка на съфинансиране в размер на 100% за включени в заявленията за плащане разходи за последната счетоводна година и правилото </w:t>
      </w:r>
      <w:r w:rsidRPr="00C723A2">
        <w:rPr>
          <w:rFonts w:ascii="Times New Roman" w:hAnsi="Times New Roman" w:cs="Times New Roman"/>
          <w:sz w:val="24"/>
          <w:szCs w:val="24"/>
          <w:lang w:val="en-GB"/>
        </w:rPr>
        <w:t xml:space="preserve">flexibility at closure </w:t>
      </w:r>
      <w:r w:rsidRPr="00C723A2">
        <w:rPr>
          <w:rFonts w:ascii="Times New Roman" w:hAnsi="Times New Roman" w:cs="Times New Roman"/>
          <w:sz w:val="24"/>
          <w:szCs w:val="24"/>
        </w:rPr>
        <w:t xml:space="preserve">(до 15%) от бюджета на приоритетна ос 4 се очаква загубата на средства от ЕФРР да бъде намалена от </w:t>
      </w:r>
      <w:r w:rsidRPr="00C723A2">
        <w:rPr>
          <w:rFonts w:ascii="Times New Roman" w:hAnsi="Times New Roman" w:cs="Times New Roman"/>
          <w:bCs/>
          <w:sz w:val="24"/>
          <w:szCs w:val="24"/>
        </w:rPr>
        <w:t>17.3 млн. лева на около 11.7 млн. лева.</w:t>
      </w:r>
      <w:r w:rsidRPr="00C723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044" w:rsidRPr="00C723A2" w:rsidRDefault="008D6044" w:rsidP="008D6044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6044" w:rsidRPr="00C723A2" w:rsidRDefault="008D6044" w:rsidP="008D6044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6044" w:rsidRPr="00C723A2" w:rsidRDefault="008D6044" w:rsidP="008D6044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C723A2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C723A2"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 w:rsidR="00CE35ED" w:rsidRPr="00C723A2">
        <w:rPr>
          <w:rFonts w:ascii="Times New Roman" w:hAnsi="Times New Roman" w:cs="Times New Roman"/>
          <w:i/>
          <w:sz w:val="24"/>
          <w:szCs w:val="24"/>
        </w:rPr>
        <w:t>ОПТТИ по оси при</w:t>
      </w:r>
      <w:r w:rsidRPr="00C723A2">
        <w:rPr>
          <w:rFonts w:ascii="Times New Roman" w:hAnsi="Times New Roman" w:cs="Times New Roman"/>
          <w:i/>
          <w:sz w:val="24"/>
          <w:szCs w:val="24"/>
        </w:rPr>
        <w:t xml:space="preserve"> прилагане на </w:t>
      </w:r>
      <w:r w:rsidRPr="00C723A2">
        <w:rPr>
          <w:rFonts w:ascii="Times New Roman" w:hAnsi="Times New Roman" w:cs="Times New Roman"/>
          <w:i/>
          <w:sz w:val="24"/>
          <w:szCs w:val="24"/>
          <w:lang w:val="en-US"/>
        </w:rPr>
        <w:t>STEP</w:t>
      </w:r>
      <w:r w:rsidRPr="00C723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bookmarkEnd w:id="0"/>
    <w:p w:rsidR="0055321D" w:rsidRPr="00C723A2" w:rsidRDefault="0055321D" w:rsidP="0055321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5321D" w:rsidRPr="00C72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57D9"/>
    <w:multiLevelType w:val="hybridMultilevel"/>
    <w:tmpl w:val="933607AC"/>
    <w:lvl w:ilvl="0" w:tplc="952649B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F5"/>
    <w:rsid w:val="001715D7"/>
    <w:rsid w:val="001A5F39"/>
    <w:rsid w:val="001E3755"/>
    <w:rsid w:val="00381DBA"/>
    <w:rsid w:val="003E23F6"/>
    <w:rsid w:val="004D22E1"/>
    <w:rsid w:val="0055321D"/>
    <w:rsid w:val="006A3CA2"/>
    <w:rsid w:val="008049F5"/>
    <w:rsid w:val="00847E8A"/>
    <w:rsid w:val="008C327F"/>
    <w:rsid w:val="008D6044"/>
    <w:rsid w:val="009212F0"/>
    <w:rsid w:val="00BB1499"/>
    <w:rsid w:val="00C723A2"/>
    <w:rsid w:val="00C7774A"/>
    <w:rsid w:val="00CD26EA"/>
    <w:rsid w:val="00CE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DAF9A-DD54-409B-8AC8-FDF4CA00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MTITC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Koleva</dc:creator>
  <cp:keywords/>
  <dc:description/>
  <cp:lastModifiedBy>Mariela Stoyanova</cp:lastModifiedBy>
  <cp:revision>12</cp:revision>
  <dcterms:created xsi:type="dcterms:W3CDTF">2024-07-19T12:33:00Z</dcterms:created>
  <dcterms:modified xsi:type="dcterms:W3CDTF">2024-08-16T13:22:00Z</dcterms:modified>
</cp:coreProperties>
</file>