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9D565" w14:textId="77777777" w:rsidR="003B32E8" w:rsidRDefault="00D52F4E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51F73013" w14:textId="660C6D6A" w:rsidR="00903683" w:rsidRPr="002A0364" w:rsidRDefault="003D36F4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Ф</w:t>
      </w:r>
      <w:r w:rsidRPr="002A0364">
        <w:rPr>
          <w:rFonts w:ascii="Times New Roman" w:hAnsi="Times New Roman" w:cs="Times New Roman"/>
          <w:b/>
          <w:sz w:val="24"/>
          <w:szCs w:val="24"/>
          <w:lang w:val="bg-BG"/>
        </w:rPr>
        <w:t>инансова обосновка</w:t>
      </w:r>
      <w:r w:rsidRPr="003B32E8">
        <w:rPr>
          <w:lang w:val="bg-BG"/>
        </w:rPr>
        <w:t xml:space="preserve"> </w:t>
      </w:r>
      <w:r w:rsidRPr="003D36F4">
        <w:rPr>
          <w:rFonts w:ascii="Times New Roman" w:hAnsi="Times New Roman" w:cs="Times New Roman"/>
          <w:b/>
          <w:sz w:val="24"/>
          <w:szCs w:val="24"/>
          <w:lang w:val="bg-BG"/>
        </w:rPr>
        <w:t>за формиране на бюджета на проект</w:t>
      </w:r>
    </w:p>
    <w:p w14:paraId="12FC1A34" w14:textId="77777777" w:rsidR="00347EEE" w:rsidRDefault="00347EEE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A036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„Рехабилитация на вълнолом в пристанище Бургас“</w:t>
      </w:r>
    </w:p>
    <w:p w14:paraId="6C85F370" w14:textId="77777777" w:rsidR="00177035" w:rsidRDefault="00177035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31CBF82" w14:textId="77777777" w:rsidR="003B32E8" w:rsidRDefault="003B32E8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2DCA245" w14:textId="1677646D" w:rsidR="00177035" w:rsidRDefault="00177035" w:rsidP="00170E0D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77035">
        <w:rPr>
          <w:rFonts w:ascii="Times New Roman" w:hAnsi="Times New Roman" w:cs="Times New Roman"/>
          <w:sz w:val="24"/>
          <w:szCs w:val="24"/>
          <w:lang w:val="bg-BG"/>
        </w:rPr>
        <w:t>ДП „Пристанищна инфраструктура</w:t>
      </w:r>
      <w:r w:rsidR="0072736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177035">
        <w:rPr>
          <w:rFonts w:ascii="Times New Roman" w:hAnsi="Times New Roman" w:cs="Times New Roman"/>
          <w:sz w:val="24"/>
          <w:szCs w:val="24"/>
          <w:lang w:val="bg-BG"/>
        </w:rPr>
        <w:t>, в качеството си на конкретен бенефициент по Програма „Транспортна свързаност“ 2021–2027 г. и използвайки възможностите за финансиране, предоставени от Приоритет 3 „Подобряване на интермодалността, иновации, модернизирани системи за управление на трафика, подобряване на сигурността и безопасността на транспорта</w:t>
      </w:r>
      <w:r w:rsidR="0072736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177035">
        <w:rPr>
          <w:rFonts w:ascii="Times New Roman" w:hAnsi="Times New Roman" w:cs="Times New Roman"/>
          <w:sz w:val="24"/>
          <w:szCs w:val="24"/>
          <w:lang w:val="bg-BG"/>
        </w:rPr>
        <w:t xml:space="preserve"> на програмата, инициира подготовката и реализацията на проект „Рехабилитация </w:t>
      </w:r>
      <w:r w:rsidR="0072736C">
        <w:rPr>
          <w:rFonts w:ascii="Times New Roman" w:hAnsi="Times New Roman" w:cs="Times New Roman"/>
          <w:sz w:val="24"/>
          <w:szCs w:val="24"/>
          <w:lang w:val="bg-BG"/>
        </w:rPr>
        <w:t>на вълнолом в пристанище Бургас“</w:t>
      </w:r>
      <w:r w:rsidRPr="0017703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5CE60BD" w14:textId="77777777" w:rsidR="003B32E8" w:rsidRPr="00170E0D" w:rsidRDefault="003B32E8" w:rsidP="00170E0D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090"/>
        <w:gridCol w:w="3147"/>
      </w:tblGrid>
      <w:tr w:rsidR="003218CE" w:rsidRPr="003218CE" w14:paraId="1DFD7F21" w14:textId="77777777" w:rsidTr="003B32E8">
        <w:tc>
          <w:tcPr>
            <w:tcW w:w="3114" w:type="dxa"/>
            <w:shd w:val="clear" w:color="auto" w:fill="F2F2F2"/>
          </w:tcPr>
          <w:p w14:paraId="254A159F" w14:textId="09B731A2" w:rsidR="003218CE" w:rsidRPr="003218CE" w:rsidRDefault="003218CE" w:rsidP="00321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3218CE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Допустими разходи</w:t>
            </w:r>
            <w:r w:rsidR="008D585F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(БФП)</w:t>
            </w:r>
          </w:p>
        </w:tc>
        <w:tc>
          <w:tcPr>
            <w:tcW w:w="3090" w:type="dxa"/>
            <w:shd w:val="clear" w:color="auto" w:fill="F2F2F2"/>
          </w:tcPr>
          <w:p w14:paraId="262C4576" w14:textId="77777777" w:rsidR="003218CE" w:rsidRPr="003218CE" w:rsidRDefault="003218CE" w:rsidP="00321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3218CE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Недопустими разходи</w:t>
            </w:r>
            <w:r w:rsidR="0069039B">
              <w:rPr>
                <w:rStyle w:val="FootnoteReference"/>
                <w:rFonts w:ascii="Times New Roman" w:hAnsi="Times New Roman"/>
                <w:bCs/>
                <w:sz w:val="24"/>
                <w:szCs w:val="24"/>
                <w:lang w:val="bg-BG"/>
              </w:rPr>
              <w:footnoteReference w:id="1"/>
            </w:r>
          </w:p>
        </w:tc>
        <w:tc>
          <w:tcPr>
            <w:tcW w:w="3147" w:type="dxa"/>
            <w:shd w:val="clear" w:color="auto" w:fill="F2F2F2"/>
          </w:tcPr>
          <w:p w14:paraId="0B718B66" w14:textId="77777777" w:rsidR="003218CE" w:rsidRPr="003218CE" w:rsidRDefault="003218CE" w:rsidP="00321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3218CE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Общо разходи</w:t>
            </w:r>
          </w:p>
        </w:tc>
      </w:tr>
      <w:tr w:rsidR="003218CE" w:rsidRPr="003F4D61" w14:paraId="4C224271" w14:textId="77777777" w:rsidTr="003B32E8">
        <w:tc>
          <w:tcPr>
            <w:tcW w:w="3114" w:type="dxa"/>
            <w:vAlign w:val="center"/>
          </w:tcPr>
          <w:p w14:paraId="2102DBDF" w14:textId="24388F4D" w:rsidR="003218CE" w:rsidRPr="003B32E8" w:rsidRDefault="008D585F" w:rsidP="003B32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bg-BG"/>
              </w:rPr>
            </w:pPr>
            <w:r w:rsidRPr="003B32E8">
              <w:rPr>
                <w:rFonts w:ascii="Times New Roman" w:hAnsi="Times New Roman" w:cs="Times New Roman"/>
                <w:b/>
                <w:sz w:val="24"/>
                <w:szCs w:val="24"/>
              </w:rPr>
              <w:t>38 103</w:t>
            </w:r>
            <w:r w:rsidR="003B32E8" w:rsidRPr="003B32E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B32E8">
              <w:rPr>
                <w:rFonts w:ascii="Times New Roman" w:hAnsi="Times New Roman" w:cs="Times New Roman"/>
                <w:b/>
                <w:sz w:val="24"/>
                <w:szCs w:val="24"/>
              </w:rPr>
              <w:t>023</w:t>
            </w:r>
            <w:r w:rsidR="003B32E8" w:rsidRPr="003B32E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  <w:r w:rsidRPr="003B32E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B32E8" w:rsidRPr="003B32E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6</w:t>
            </w:r>
            <w:r w:rsidRPr="003B32E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3218CE" w:rsidRPr="003B32E8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лв.</w:t>
            </w:r>
            <w:r w:rsidR="00E329C5" w:rsidRPr="003B32E8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090" w:type="dxa"/>
            <w:vAlign w:val="center"/>
          </w:tcPr>
          <w:p w14:paraId="05B9CD69" w14:textId="0224C301" w:rsidR="003218CE" w:rsidRPr="003B32E8" w:rsidRDefault="003B32E8" w:rsidP="003B32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18 203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 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123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.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01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3218CE" w:rsidRPr="003B32E8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лв. </w:t>
            </w:r>
          </w:p>
        </w:tc>
        <w:tc>
          <w:tcPr>
            <w:tcW w:w="3147" w:type="dxa"/>
            <w:vAlign w:val="center"/>
          </w:tcPr>
          <w:p w14:paraId="4409EEFD" w14:textId="11F9B4E5" w:rsidR="003218CE" w:rsidRPr="003B32E8" w:rsidRDefault="003B32E8" w:rsidP="003B32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56 306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 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146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.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77</w:t>
            </w: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3218CE" w:rsidRPr="003B32E8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лв. с ДДС</w:t>
            </w:r>
          </w:p>
        </w:tc>
      </w:tr>
    </w:tbl>
    <w:p w14:paraId="595BBD6B" w14:textId="77777777" w:rsidR="00177035" w:rsidRDefault="00177035" w:rsidP="00347EEE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7CAB3DF" w14:textId="7D547665" w:rsidR="00803368" w:rsidRPr="00170E0D" w:rsidRDefault="00803368" w:rsidP="00170E0D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03368">
        <w:rPr>
          <w:rFonts w:ascii="Times New Roman" w:hAnsi="Times New Roman" w:cs="Times New Roman"/>
          <w:sz w:val="24"/>
          <w:szCs w:val="24"/>
          <w:lang w:val="bg-BG"/>
        </w:rPr>
        <w:t>Планирано финансиране: Приоритет 3 „Подобряване на интермодалността, иновации, модернизирани системи за управление на трафика, подобряване на сигурността и безопасността на транспорта</w:t>
      </w:r>
      <w:r w:rsidR="0072736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803368">
        <w:rPr>
          <w:rFonts w:ascii="Times New Roman" w:hAnsi="Times New Roman" w:cs="Times New Roman"/>
          <w:sz w:val="24"/>
          <w:szCs w:val="24"/>
          <w:lang w:val="bg-BG"/>
        </w:rPr>
        <w:t xml:space="preserve"> по Програма „Транспортна свързаност“ 2021–2027 г.</w:t>
      </w:r>
    </w:p>
    <w:p w14:paraId="5F036709" w14:textId="70EBBAFC" w:rsidR="00B034FF" w:rsidRDefault="00347EEE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A0364">
        <w:rPr>
          <w:rFonts w:ascii="Times New Roman" w:hAnsi="Times New Roman" w:cs="Times New Roman"/>
          <w:sz w:val="24"/>
          <w:szCs w:val="24"/>
          <w:lang w:val="bg-BG"/>
        </w:rPr>
        <w:t>Общата стойност на инвестиционния проект е показана в следващата таблица:</w:t>
      </w:r>
    </w:p>
    <w:p w14:paraId="010C63A4" w14:textId="7C435BE0" w:rsidR="00B034FF" w:rsidRPr="003B32E8" w:rsidRDefault="005E2414" w:rsidP="005E2414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3B32E8">
        <w:rPr>
          <w:rFonts w:ascii="Times New Roman" w:hAnsi="Times New Roman" w:cs="Times New Roman"/>
          <w:i/>
          <w:sz w:val="24"/>
          <w:szCs w:val="24"/>
          <w:lang w:val="bg-BG"/>
        </w:rPr>
        <w:t>лева</w:t>
      </w: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1841"/>
        <w:gridCol w:w="2554"/>
        <w:gridCol w:w="2403"/>
      </w:tblGrid>
      <w:tr w:rsidR="005E2414" w:rsidRPr="005E2414" w14:paraId="1D12573B" w14:textId="77777777" w:rsidTr="005E2414">
        <w:trPr>
          <w:trHeight w:val="515"/>
        </w:trPr>
        <w:tc>
          <w:tcPr>
            <w:tcW w:w="1470" w:type="pct"/>
            <w:shd w:val="clear" w:color="auto" w:fill="C5E0B3" w:themeFill="accent6" w:themeFillTint="66"/>
            <w:vAlign w:val="center"/>
            <w:hideMark/>
          </w:tcPr>
          <w:p w14:paraId="685FB48F" w14:textId="77777777" w:rsidR="00170E0D" w:rsidRPr="005E2414" w:rsidRDefault="00170E0D" w:rsidP="007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5E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Наименование</w:t>
            </w:r>
          </w:p>
        </w:tc>
        <w:tc>
          <w:tcPr>
            <w:tcW w:w="956" w:type="pct"/>
            <w:shd w:val="clear" w:color="auto" w:fill="C5E0B3" w:themeFill="accent6" w:themeFillTint="66"/>
            <w:vAlign w:val="center"/>
            <w:hideMark/>
          </w:tcPr>
          <w:p w14:paraId="3A9EC3B1" w14:textId="77777777" w:rsidR="00170E0D" w:rsidRPr="005E2414" w:rsidRDefault="00170E0D" w:rsidP="007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5E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1326" w:type="pct"/>
            <w:shd w:val="clear" w:color="auto" w:fill="C5E0B3" w:themeFill="accent6" w:themeFillTint="66"/>
            <w:vAlign w:val="center"/>
            <w:hideMark/>
          </w:tcPr>
          <w:p w14:paraId="32F35B73" w14:textId="77777777" w:rsidR="005E2414" w:rsidRDefault="00170E0D" w:rsidP="007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5E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Недопустими</w:t>
            </w:r>
          </w:p>
          <w:p w14:paraId="77C62CCC" w14:textId="6F99DA8E" w:rsidR="00170E0D" w:rsidRPr="005E2414" w:rsidRDefault="005E2414" w:rsidP="007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bg-BG"/>
              </w:rPr>
            </w:pPr>
            <w:r w:rsidRPr="005E241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bg-BG"/>
              </w:rPr>
              <w:t>Раздел 7. Финансова информация – източници на финансиране от ФК</w:t>
            </w:r>
          </w:p>
        </w:tc>
        <w:tc>
          <w:tcPr>
            <w:tcW w:w="1248" w:type="pct"/>
            <w:shd w:val="clear" w:color="auto" w:fill="C5E0B3" w:themeFill="accent6" w:themeFillTint="66"/>
            <w:vAlign w:val="center"/>
            <w:hideMark/>
          </w:tcPr>
          <w:p w14:paraId="547E2A39" w14:textId="77777777" w:rsidR="00170E0D" w:rsidRPr="005E2414" w:rsidRDefault="00170E0D" w:rsidP="00744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5E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Допустими</w:t>
            </w:r>
            <w:r w:rsidR="0053317D" w:rsidRPr="005E24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 xml:space="preserve"> (БФП)</w:t>
            </w:r>
          </w:p>
          <w:p w14:paraId="08B1839A" w14:textId="6A101322" w:rsidR="005E2414" w:rsidRPr="005E2414" w:rsidRDefault="005E2414" w:rsidP="005E241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/>
                <w:szCs w:val="24"/>
              </w:rPr>
            </w:pPr>
            <w:r w:rsidRPr="005E2414">
              <w:rPr>
                <w:rFonts w:ascii="Times New Roman" w:hAnsi="Times New Roman"/>
                <w:bCs/>
                <w:i/>
                <w:sz w:val="20"/>
                <w:szCs w:val="20"/>
              </w:rPr>
              <w:t>Раздел 6. Бюджет от ФК</w:t>
            </w:r>
          </w:p>
        </w:tc>
      </w:tr>
      <w:tr w:rsidR="005E2414" w:rsidRPr="00C5254D" w14:paraId="37C397F9" w14:textId="77777777" w:rsidTr="005E2414">
        <w:trPr>
          <w:trHeight w:val="309"/>
        </w:trPr>
        <w:tc>
          <w:tcPr>
            <w:tcW w:w="1470" w:type="pct"/>
            <w:shd w:val="clear" w:color="auto" w:fill="auto"/>
            <w:vAlign w:val="center"/>
            <w:hideMark/>
          </w:tcPr>
          <w:p w14:paraId="63A93352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Планиране и проектиране</w:t>
            </w:r>
          </w:p>
        </w:tc>
        <w:tc>
          <w:tcPr>
            <w:tcW w:w="956" w:type="pct"/>
            <w:shd w:val="clear" w:color="auto" w:fill="auto"/>
            <w:hideMark/>
          </w:tcPr>
          <w:p w14:paraId="6D22B62A" w14:textId="77777777" w:rsidR="00170E0D" w:rsidRPr="00170E0D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233 328,88</w:t>
            </w:r>
          </w:p>
        </w:tc>
        <w:tc>
          <w:tcPr>
            <w:tcW w:w="1326" w:type="pct"/>
            <w:shd w:val="clear" w:color="auto" w:fill="auto"/>
            <w:hideMark/>
          </w:tcPr>
          <w:p w14:paraId="67B3603E" w14:textId="77777777" w:rsidR="00170E0D" w:rsidRPr="00170E0D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233 328,88</w:t>
            </w:r>
          </w:p>
        </w:tc>
        <w:tc>
          <w:tcPr>
            <w:tcW w:w="1248" w:type="pct"/>
            <w:shd w:val="clear" w:color="auto" w:fill="auto"/>
            <w:hideMark/>
          </w:tcPr>
          <w:p w14:paraId="67801572" w14:textId="77777777" w:rsidR="00170E0D" w:rsidRPr="00170E0D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0,00</w:t>
            </w:r>
          </w:p>
        </w:tc>
      </w:tr>
      <w:tr w:rsidR="005E2414" w:rsidRPr="00C5254D" w14:paraId="51D47DF1" w14:textId="77777777" w:rsidTr="005E2414">
        <w:trPr>
          <w:trHeight w:val="309"/>
        </w:trPr>
        <w:tc>
          <w:tcPr>
            <w:tcW w:w="1470" w:type="pct"/>
            <w:shd w:val="clear" w:color="auto" w:fill="auto"/>
            <w:vAlign w:val="center"/>
            <w:hideMark/>
          </w:tcPr>
          <w:p w14:paraId="4644FE3E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Строителство</w:t>
            </w:r>
          </w:p>
        </w:tc>
        <w:tc>
          <w:tcPr>
            <w:tcW w:w="956" w:type="pct"/>
            <w:shd w:val="clear" w:color="auto" w:fill="auto"/>
            <w:hideMark/>
          </w:tcPr>
          <w:p w14:paraId="5FDA7899" w14:textId="77777777" w:rsidR="00170E0D" w:rsidRPr="00931283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C5F6C">
              <w:rPr>
                <w:rFonts w:ascii="Times New Roman" w:hAnsi="Times New Roman" w:cs="Times New Roman"/>
                <w:lang w:val="bg-BG"/>
              </w:rPr>
              <w:t>39 937 397,93</w:t>
            </w:r>
          </w:p>
        </w:tc>
        <w:tc>
          <w:tcPr>
            <w:tcW w:w="1326" w:type="pct"/>
            <w:shd w:val="clear" w:color="auto" w:fill="auto"/>
            <w:hideMark/>
          </w:tcPr>
          <w:p w14:paraId="5B516AE2" w14:textId="158EF2B9" w:rsidR="00170E0D" w:rsidRPr="00931283" w:rsidRDefault="00825B1B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825B1B">
              <w:rPr>
                <w:rFonts w:ascii="Times New Roman" w:hAnsi="Times New Roman" w:cs="Times New Roman"/>
                <w:lang w:val="bg-BG"/>
              </w:rPr>
              <w:t>7 073 197,40</w:t>
            </w:r>
          </w:p>
        </w:tc>
        <w:tc>
          <w:tcPr>
            <w:tcW w:w="1248" w:type="pct"/>
            <w:shd w:val="clear" w:color="auto" w:fill="auto"/>
            <w:hideMark/>
          </w:tcPr>
          <w:p w14:paraId="5D7E501E" w14:textId="3E0D7D8B" w:rsidR="00170E0D" w:rsidRPr="00170E0D" w:rsidRDefault="0053317D" w:rsidP="0053317D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32 864 200,53</w:t>
            </w:r>
          </w:p>
        </w:tc>
      </w:tr>
      <w:tr w:rsidR="001215BE" w:rsidRPr="00C5254D" w14:paraId="58CDDC13" w14:textId="77777777" w:rsidTr="005E2414">
        <w:trPr>
          <w:trHeight w:val="309"/>
        </w:trPr>
        <w:tc>
          <w:tcPr>
            <w:tcW w:w="1470" w:type="pct"/>
            <w:shd w:val="clear" w:color="auto" w:fill="auto"/>
            <w:vAlign w:val="center"/>
          </w:tcPr>
          <w:p w14:paraId="710C506A" w14:textId="292F87BF" w:rsidR="001215BE" w:rsidRPr="00170E0D" w:rsidRDefault="001215BE" w:rsidP="001215B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Ценова корекция</w:t>
            </w:r>
          </w:p>
        </w:tc>
        <w:tc>
          <w:tcPr>
            <w:tcW w:w="956" w:type="pct"/>
            <w:shd w:val="clear" w:color="auto" w:fill="auto"/>
          </w:tcPr>
          <w:p w14:paraId="0075F1D1" w14:textId="1F776775" w:rsidR="001215BE" w:rsidRPr="00931283" w:rsidRDefault="001215BE" w:rsidP="001215BE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8F65EC">
              <w:rPr>
                <w:rFonts w:ascii="Times New Roman" w:hAnsi="Times New Roman" w:cs="Times New Roman"/>
                <w:lang w:val="bg-BG"/>
              </w:rPr>
              <w:t>3 110 102,89</w:t>
            </w:r>
          </w:p>
        </w:tc>
        <w:tc>
          <w:tcPr>
            <w:tcW w:w="1326" w:type="pct"/>
            <w:shd w:val="clear" w:color="auto" w:fill="auto"/>
          </w:tcPr>
          <w:p w14:paraId="47CA836A" w14:textId="263F4590" w:rsidR="001215BE" w:rsidRPr="00931283" w:rsidRDefault="00F22298" w:rsidP="001215BE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22298">
              <w:rPr>
                <w:rFonts w:ascii="Times New Roman" w:hAnsi="Times New Roman" w:cs="Times New Roman"/>
                <w:lang w:val="bg-BG"/>
              </w:rPr>
              <w:t>525 957,85</w:t>
            </w:r>
          </w:p>
        </w:tc>
        <w:tc>
          <w:tcPr>
            <w:tcW w:w="1248" w:type="pct"/>
            <w:shd w:val="clear" w:color="auto" w:fill="auto"/>
          </w:tcPr>
          <w:p w14:paraId="3F2064F5" w14:textId="62961245" w:rsidR="001215BE" w:rsidRDefault="001215BE" w:rsidP="001215BE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2</w:t>
            </w:r>
            <w:r>
              <w:rPr>
                <w:rFonts w:ascii="Times New Roman" w:hAnsi="Times New Roman" w:cs="Times New Roman"/>
                <w:lang w:val="bg-BG"/>
              </w:rPr>
              <w:t> 584 145,04</w:t>
            </w:r>
          </w:p>
        </w:tc>
      </w:tr>
      <w:tr w:rsidR="005E2414" w:rsidRPr="00C5254D" w14:paraId="2D290C18" w14:textId="77777777" w:rsidTr="005E2414">
        <w:trPr>
          <w:trHeight w:val="309"/>
        </w:trPr>
        <w:tc>
          <w:tcPr>
            <w:tcW w:w="1470" w:type="pct"/>
            <w:shd w:val="clear" w:color="auto" w:fill="auto"/>
            <w:vAlign w:val="center"/>
            <w:hideMark/>
          </w:tcPr>
          <w:p w14:paraId="54CC3E6A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Непредвидени</w:t>
            </w:r>
          </w:p>
        </w:tc>
        <w:tc>
          <w:tcPr>
            <w:tcW w:w="956" w:type="pct"/>
            <w:shd w:val="clear" w:color="auto" w:fill="auto"/>
            <w:hideMark/>
          </w:tcPr>
          <w:p w14:paraId="3A834126" w14:textId="77777777" w:rsidR="00170E0D" w:rsidRPr="00931283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D5F71">
              <w:rPr>
                <w:rFonts w:ascii="Times New Roman" w:hAnsi="Times New Roman" w:cs="Times New Roman"/>
                <w:lang w:val="bg-BG"/>
              </w:rPr>
              <w:t>1 996 869,90</w:t>
            </w:r>
          </w:p>
        </w:tc>
        <w:tc>
          <w:tcPr>
            <w:tcW w:w="1326" w:type="pct"/>
            <w:shd w:val="clear" w:color="auto" w:fill="auto"/>
            <w:hideMark/>
          </w:tcPr>
          <w:p w14:paraId="58672412" w14:textId="330577FE" w:rsidR="00170E0D" w:rsidRPr="00931283" w:rsidRDefault="00F22298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22298">
              <w:rPr>
                <w:rFonts w:ascii="Times New Roman" w:hAnsi="Times New Roman" w:cs="Times New Roman"/>
                <w:lang w:val="bg-BG"/>
              </w:rPr>
              <w:t>337 696,03</w:t>
            </w:r>
          </w:p>
        </w:tc>
        <w:tc>
          <w:tcPr>
            <w:tcW w:w="1248" w:type="pct"/>
            <w:shd w:val="clear" w:color="auto" w:fill="auto"/>
            <w:hideMark/>
          </w:tcPr>
          <w:p w14:paraId="07DFBB82" w14:textId="38801A70" w:rsidR="00170E0D" w:rsidRPr="00170E0D" w:rsidRDefault="00170E0D" w:rsidP="001215BE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1</w:t>
            </w:r>
            <w:r w:rsidR="001215BE">
              <w:rPr>
                <w:rFonts w:ascii="Times New Roman" w:hAnsi="Times New Roman" w:cs="Times New Roman"/>
                <w:lang w:val="bg-BG"/>
              </w:rPr>
              <w:t> 659 173,87</w:t>
            </w:r>
          </w:p>
        </w:tc>
      </w:tr>
      <w:tr w:rsidR="00F22298" w:rsidRPr="00C5254D" w14:paraId="213E8E19" w14:textId="77777777" w:rsidTr="005E2414">
        <w:trPr>
          <w:trHeight w:val="309"/>
        </w:trPr>
        <w:tc>
          <w:tcPr>
            <w:tcW w:w="1470" w:type="pct"/>
            <w:shd w:val="clear" w:color="auto" w:fill="auto"/>
            <w:vAlign w:val="center"/>
          </w:tcPr>
          <w:p w14:paraId="26DBC86F" w14:textId="09AF80EC" w:rsidR="00F22298" w:rsidRPr="00170E0D" w:rsidRDefault="00F22298" w:rsidP="00F222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Надзор, вкл.  авторски</w:t>
            </w:r>
          </w:p>
        </w:tc>
        <w:tc>
          <w:tcPr>
            <w:tcW w:w="956" w:type="pct"/>
            <w:shd w:val="clear" w:color="auto" w:fill="auto"/>
          </w:tcPr>
          <w:p w14:paraId="58A505BE" w14:textId="2CF1A42B" w:rsidR="00F22298" w:rsidRPr="00931283" w:rsidRDefault="00F22298" w:rsidP="00F22298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D5F71">
              <w:rPr>
                <w:rFonts w:ascii="Times New Roman" w:hAnsi="Times New Roman" w:cs="Times New Roman"/>
                <w:lang w:val="bg-BG"/>
              </w:rPr>
              <w:t>1 198 121,</w:t>
            </w:r>
            <w:r w:rsidRPr="00FC5F6C">
              <w:rPr>
                <w:rFonts w:ascii="Times New Roman" w:hAnsi="Times New Roman" w:cs="Times New Roman"/>
                <w:lang w:val="bg-BG"/>
              </w:rPr>
              <w:t>94</w:t>
            </w:r>
          </w:p>
        </w:tc>
        <w:tc>
          <w:tcPr>
            <w:tcW w:w="1326" w:type="pct"/>
            <w:shd w:val="clear" w:color="auto" w:fill="auto"/>
          </w:tcPr>
          <w:p w14:paraId="4DDA256F" w14:textId="49782BAF" w:rsidR="00F22298" w:rsidRPr="00F22298" w:rsidRDefault="00F22298" w:rsidP="008F65EC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F22298">
              <w:rPr>
                <w:rFonts w:ascii="Times New Roman" w:hAnsi="Times New Roman" w:cs="Times New Roman"/>
                <w:lang w:val="bg-BG"/>
              </w:rPr>
              <w:t>202 617,</w:t>
            </w:r>
            <w:r w:rsidRPr="008831CA">
              <w:rPr>
                <w:rFonts w:ascii="Times New Roman" w:hAnsi="Times New Roman" w:cs="Times New Roman"/>
                <w:lang w:val="bg-BG"/>
              </w:rPr>
              <w:t>6</w:t>
            </w:r>
            <w:r w:rsidR="008F65EC" w:rsidRPr="008831CA"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1248" w:type="pct"/>
            <w:shd w:val="clear" w:color="auto" w:fill="auto"/>
          </w:tcPr>
          <w:p w14:paraId="44DB043E" w14:textId="5895149C" w:rsidR="00F22298" w:rsidRPr="00170E0D" w:rsidRDefault="00F22298" w:rsidP="00F22298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995 504,32</w:t>
            </w:r>
          </w:p>
        </w:tc>
      </w:tr>
      <w:tr w:rsidR="005E2414" w:rsidRPr="00C5254D" w14:paraId="4484C144" w14:textId="77777777" w:rsidTr="005E2414">
        <w:trPr>
          <w:trHeight w:val="268"/>
        </w:trPr>
        <w:tc>
          <w:tcPr>
            <w:tcW w:w="1470" w:type="pct"/>
            <w:shd w:val="clear" w:color="auto" w:fill="auto"/>
            <w:vAlign w:val="center"/>
            <w:hideMark/>
          </w:tcPr>
          <w:p w14:paraId="2188D4CF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Публичност</w:t>
            </w:r>
          </w:p>
        </w:tc>
        <w:tc>
          <w:tcPr>
            <w:tcW w:w="956" w:type="pct"/>
            <w:shd w:val="clear" w:color="auto" w:fill="auto"/>
            <w:hideMark/>
          </w:tcPr>
          <w:p w14:paraId="1958DF85" w14:textId="77777777" w:rsidR="00170E0D" w:rsidRPr="001D5F71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D5F71">
              <w:rPr>
                <w:rFonts w:ascii="Times New Roman" w:hAnsi="Times New Roman" w:cs="Times New Roman"/>
                <w:lang w:val="bg-BG"/>
              </w:rPr>
              <w:t>79 874,80</w:t>
            </w:r>
          </w:p>
        </w:tc>
        <w:tc>
          <w:tcPr>
            <w:tcW w:w="1326" w:type="pct"/>
            <w:shd w:val="clear" w:color="auto" w:fill="auto"/>
            <w:hideMark/>
          </w:tcPr>
          <w:p w14:paraId="0183AE63" w14:textId="77777777" w:rsidR="00170E0D" w:rsidRPr="00931283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22298">
              <w:rPr>
                <w:rFonts w:ascii="Times New Roman" w:hAnsi="Times New Roman" w:cs="Times New Roman"/>
                <w:lang w:val="bg-BG"/>
              </w:rPr>
              <w:t>79 874,80</w:t>
            </w:r>
          </w:p>
        </w:tc>
        <w:tc>
          <w:tcPr>
            <w:tcW w:w="1248" w:type="pct"/>
            <w:shd w:val="clear" w:color="auto" w:fill="auto"/>
            <w:hideMark/>
          </w:tcPr>
          <w:p w14:paraId="33C5C0DE" w14:textId="77777777" w:rsidR="00170E0D" w:rsidRPr="00170E0D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0,00</w:t>
            </w:r>
          </w:p>
        </w:tc>
      </w:tr>
      <w:tr w:rsidR="00F22298" w:rsidRPr="00C5254D" w14:paraId="41B8C841" w14:textId="77777777" w:rsidTr="005E2414">
        <w:trPr>
          <w:trHeight w:val="223"/>
        </w:trPr>
        <w:tc>
          <w:tcPr>
            <w:tcW w:w="1470" w:type="pct"/>
            <w:shd w:val="clear" w:color="auto" w:fill="auto"/>
            <w:vAlign w:val="center"/>
          </w:tcPr>
          <w:p w14:paraId="33F73106" w14:textId="66807FB8" w:rsidR="00F22298" w:rsidRPr="00170E0D" w:rsidRDefault="00F22298" w:rsidP="00F222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Техническа помощ</w:t>
            </w:r>
          </w:p>
        </w:tc>
        <w:tc>
          <w:tcPr>
            <w:tcW w:w="956" w:type="pct"/>
            <w:shd w:val="clear" w:color="auto" w:fill="auto"/>
          </w:tcPr>
          <w:p w14:paraId="2D2070C6" w14:textId="6AB09B4B" w:rsidR="00F22298" w:rsidRPr="001D5F71" w:rsidRDefault="00F22298" w:rsidP="00F22298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1D5F71">
              <w:rPr>
                <w:rFonts w:ascii="Times New Roman" w:hAnsi="Times New Roman" w:cs="Times New Roman"/>
                <w:lang w:val="bg-BG"/>
              </w:rPr>
              <w:t>439 311,16</w:t>
            </w:r>
          </w:p>
        </w:tc>
        <w:tc>
          <w:tcPr>
            <w:tcW w:w="1326" w:type="pct"/>
            <w:shd w:val="clear" w:color="auto" w:fill="auto"/>
          </w:tcPr>
          <w:p w14:paraId="50931B3E" w14:textId="14428A34" w:rsidR="00F22298" w:rsidRPr="00931283" w:rsidRDefault="00F22298" w:rsidP="00F22298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D5F71">
              <w:rPr>
                <w:rFonts w:ascii="Times New Roman" w:hAnsi="Times New Roman" w:cs="Times New Roman"/>
                <w:lang w:val="bg-BG"/>
              </w:rPr>
              <w:t>439 311,16</w:t>
            </w:r>
          </w:p>
        </w:tc>
        <w:tc>
          <w:tcPr>
            <w:tcW w:w="1248" w:type="pct"/>
            <w:shd w:val="clear" w:color="auto" w:fill="auto"/>
          </w:tcPr>
          <w:p w14:paraId="36890605" w14:textId="57BCAD54" w:rsidR="00F22298" w:rsidRPr="00170E0D" w:rsidRDefault="00F22298" w:rsidP="00F22298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170E0D">
              <w:rPr>
                <w:rFonts w:ascii="Times New Roman" w:hAnsi="Times New Roman" w:cs="Times New Roman"/>
                <w:lang w:val="bg-BG"/>
              </w:rPr>
              <w:t>0,00</w:t>
            </w:r>
          </w:p>
        </w:tc>
      </w:tr>
      <w:tr w:rsidR="005E2414" w:rsidRPr="00C5254D" w14:paraId="076E42CB" w14:textId="77777777" w:rsidTr="005E2414">
        <w:trPr>
          <w:trHeight w:val="268"/>
        </w:trPr>
        <w:tc>
          <w:tcPr>
            <w:tcW w:w="1470" w:type="pct"/>
            <w:shd w:val="clear" w:color="auto" w:fill="auto"/>
            <w:vAlign w:val="center"/>
            <w:hideMark/>
          </w:tcPr>
          <w:p w14:paraId="68E748AB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b/>
                <w:bCs/>
                <w:szCs w:val="24"/>
                <w:lang w:val="bg-BG"/>
              </w:rPr>
              <w:t xml:space="preserve">Междинна сума </w:t>
            </w:r>
          </w:p>
        </w:tc>
        <w:tc>
          <w:tcPr>
            <w:tcW w:w="956" w:type="pct"/>
            <w:shd w:val="clear" w:color="auto" w:fill="auto"/>
          </w:tcPr>
          <w:p w14:paraId="0BDBA6E9" w14:textId="77777777" w:rsidR="00170E0D" w:rsidRPr="002B4488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2B4488">
              <w:rPr>
                <w:rFonts w:ascii="Times New Roman" w:hAnsi="Times New Roman" w:cs="Times New Roman"/>
                <w:b/>
                <w:bCs/>
                <w:lang w:val="bg-BG"/>
              </w:rPr>
              <w:t>46 995 007,50</w:t>
            </w:r>
          </w:p>
        </w:tc>
        <w:tc>
          <w:tcPr>
            <w:tcW w:w="1326" w:type="pct"/>
            <w:shd w:val="clear" w:color="auto" w:fill="auto"/>
          </w:tcPr>
          <w:p w14:paraId="049EE382" w14:textId="3C860012" w:rsidR="00170E0D" w:rsidRPr="002B4488" w:rsidRDefault="00FC5F6C" w:rsidP="002B448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2B4488">
              <w:rPr>
                <w:rFonts w:ascii="Times New Roman" w:hAnsi="Times New Roman" w:cs="Times New Roman"/>
                <w:b/>
                <w:bCs/>
                <w:lang w:val="bg-BG"/>
              </w:rPr>
              <w:t>8 891 983,7</w:t>
            </w:r>
            <w:r w:rsidR="002B4488" w:rsidRPr="002B4488">
              <w:rPr>
                <w:rFonts w:ascii="Times New Roman" w:hAnsi="Times New Roman" w:cs="Times New Roman"/>
                <w:b/>
                <w:bCs/>
                <w:lang w:val="bg-BG"/>
              </w:rPr>
              <w:t>4</w:t>
            </w:r>
          </w:p>
        </w:tc>
        <w:tc>
          <w:tcPr>
            <w:tcW w:w="1248" w:type="pct"/>
            <w:shd w:val="clear" w:color="auto" w:fill="auto"/>
            <w:hideMark/>
          </w:tcPr>
          <w:p w14:paraId="5E8AA1CE" w14:textId="3ED8FE37" w:rsidR="00170E0D" w:rsidRPr="00F46E95" w:rsidRDefault="001215BE" w:rsidP="009E6FD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46E95">
              <w:rPr>
                <w:rFonts w:ascii="Times New Roman" w:hAnsi="Times New Roman" w:cs="Times New Roman"/>
                <w:b/>
                <w:bCs/>
                <w:lang w:val="bg-BG"/>
              </w:rPr>
              <w:t>38 103 023,7</w:t>
            </w:r>
            <w:r w:rsidR="009E6FDD" w:rsidRPr="00F46E95">
              <w:rPr>
                <w:rFonts w:ascii="Times New Roman" w:hAnsi="Times New Roman" w:cs="Times New Roman"/>
                <w:b/>
                <w:bCs/>
                <w:lang w:val="bg-BG"/>
              </w:rPr>
              <w:t>6</w:t>
            </w:r>
          </w:p>
        </w:tc>
      </w:tr>
      <w:tr w:rsidR="005E2414" w:rsidRPr="00C5254D" w14:paraId="144C6ECB" w14:textId="77777777" w:rsidTr="005E2414">
        <w:trPr>
          <w:trHeight w:val="309"/>
        </w:trPr>
        <w:tc>
          <w:tcPr>
            <w:tcW w:w="1470" w:type="pct"/>
            <w:shd w:val="clear" w:color="auto" w:fill="auto"/>
            <w:vAlign w:val="center"/>
            <w:hideMark/>
          </w:tcPr>
          <w:p w14:paraId="2C0508E4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szCs w:val="24"/>
                <w:lang w:val="bg-BG"/>
              </w:rPr>
              <w:t>ДДС</w:t>
            </w:r>
          </w:p>
        </w:tc>
        <w:tc>
          <w:tcPr>
            <w:tcW w:w="956" w:type="pct"/>
            <w:shd w:val="clear" w:color="auto" w:fill="auto"/>
            <w:hideMark/>
          </w:tcPr>
          <w:p w14:paraId="5832CD92" w14:textId="518F0A91" w:rsidR="00170E0D" w:rsidRPr="008831CA" w:rsidRDefault="00170E0D" w:rsidP="00345612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8831CA">
              <w:rPr>
                <w:rFonts w:ascii="Times New Roman" w:hAnsi="Times New Roman" w:cs="Times New Roman"/>
                <w:lang w:val="bg-BG"/>
              </w:rPr>
              <w:t>9 31</w:t>
            </w:r>
            <w:r w:rsidR="00345612" w:rsidRPr="008831CA">
              <w:rPr>
                <w:rFonts w:ascii="Times New Roman" w:hAnsi="Times New Roman" w:cs="Times New Roman"/>
                <w:lang w:val="bg-BG"/>
              </w:rPr>
              <w:t>1 139</w:t>
            </w:r>
            <w:r w:rsidRPr="008831CA">
              <w:rPr>
                <w:rFonts w:ascii="Times New Roman" w:hAnsi="Times New Roman" w:cs="Times New Roman"/>
                <w:lang w:val="bg-BG"/>
              </w:rPr>
              <w:t>,</w:t>
            </w:r>
            <w:r w:rsidR="00345612" w:rsidRPr="008831CA">
              <w:rPr>
                <w:rFonts w:ascii="Times New Roman" w:hAnsi="Times New Roman" w:cs="Times New Roman"/>
                <w:lang w:val="bg-BG"/>
              </w:rPr>
              <w:t>27</w:t>
            </w:r>
          </w:p>
        </w:tc>
        <w:tc>
          <w:tcPr>
            <w:tcW w:w="1326" w:type="pct"/>
            <w:shd w:val="clear" w:color="auto" w:fill="auto"/>
            <w:hideMark/>
          </w:tcPr>
          <w:p w14:paraId="30054377" w14:textId="01ED4C4D" w:rsidR="00170E0D" w:rsidRPr="008831CA" w:rsidRDefault="00345612" w:rsidP="0074430B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8831CA">
              <w:rPr>
                <w:rFonts w:ascii="Times New Roman" w:hAnsi="Times New Roman" w:cs="Times New Roman"/>
                <w:lang w:val="bg-BG"/>
              </w:rPr>
              <w:t>9 311 139,27</w:t>
            </w:r>
          </w:p>
        </w:tc>
        <w:tc>
          <w:tcPr>
            <w:tcW w:w="1248" w:type="pct"/>
            <w:shd w:val="clear" w:color="auto" w:fill="auto"/>
            <w:hideMark/>
          </w:tcPr>
          <w:p w14:paraId="54F9F582" w14:textId="77777777" w:rsidR="00170E0D" w:rsidRPr="00F46E95" w:rsidRDefault="00170E0D" w:rsidP="0074430B">
            <w:pPr>
              <w:spacing w:after="0"/>
              <w:jc w:val="right"/>
              <w:rPr>
                <w:rFonts w:ascii="Times New Roman" w:hAnsi="Times New Roman" w:cs="Times New Roman"/>
                <w:lang w:val="bg-BG"/>
              </w:rPr>
            </w:pPr>
            <w:r w:rsidRPr="00F46E95">
              <w:rPr>
                <w:rFonts w:ascii="Times New Roman" w:hAnsi="Times New Roman" w:cs="Times New Roman"/>
                <w:lang w:val="bg-BG"/>
              </w:rPr>
              <w:t>0,00</w:t>
            </w:r>
          </w:p>
        </w:tc>
      </w:tr>
      <w:tr w:rsidR="005E2414" w:rsidRPr="00C5254D" w14:paraId="5B9C5DDE" w14:textId="77777777" w:rsidTr="005E2414">
        <w:trPr>
          <w:trHeight w:val="240"/>
        </w:trPr>
        <w:tc>
          <w:tcPr>
            <w:tcW w:w="1470" w:type="pct"/>
            <w:shd w:val="clear" w:color="auto" w:fill="auto"/>
            <w:vAlign w:val="center"/>
            <w:hideMark/>
          </w:tcPr>
          <w:p w14:paraId="5343312B" w14:textId="77777777" w:rsidR="00170E0D" w:rsidRPr="00170E0D" w:rsidRDefault="00170E0D" w:rsidP="00744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bg-BG"/>
              </w:rPr>
            </w:pPr>
            <w:r w:rsidRPr="00170E0D">
              <w:rPr>
                <w:rFonts w:ascii="Times New Roman" w:eastAsia="Times New Roman" w:hAnsi="Times New Roman" w:cs="Times New Roman"/>
                <w:b/>
                <w:bCs/>
                <w:szCs w:val="24"/>
                <w:lang w:val="bg-BG"/>
              </w:rPr>
              <w:t>Общо</w:t>
            </w:r>
          </w:p>
        </w:tc>
        <w:tc>
          <w:tcPr>
            <w:tcW w:w="956" w:type="pct"/>
            <w:shd w:val="clear" w:color="auto" w:fill="auto"/>
            <w:hideMark/>
          </w:tcPr>
          <w:p w14:paraId="53C22D24" w14:textId="7ED13159" w:rsidR="00170E0D" w:rsidRPr="00170E0D" w:rsidRDefault="00170E0D" w:rsidP="002B448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170E0D">
              <w:rPr>
                <w:rFonts w:ascii="Times New Roman" w:hAnsi="Times New Roman" w:cs="Times New Roman"/>
                <w:b/>
                <w:bCs/>
                <w:lang w:val="bg-BG"/>
              </w:rPr>
              <w:t>56</w:t>
            </w:r>
            <w:r w:rsidR="002B4488">
              <w:rPr>
                <w:rFonts w:ascii="Times New Roman" w:hAnsi="Times New Roman" w:cs="Times New Roman"/>
                <w:b/>
                <w:bCs/>
                <w:lang w:val="bg-BG"/>
              </w:rPr>
              <w:t> </w:t>
            </w:r>
            <w:r w:rsidRPr="00170E0D">
              <w:rPr>
                <w:rFonts w:ascii="Times New Roman" w:hAnsi="Times New Roman" w:cs="Times New Roman"/>
                <w:b/>
                <w:bCs/>
                <w:lang w:val="bg-BG"/>
              </w:rPr>
              <w:t>3</w:t>
            </w:r>
            <w:r w:rsidR="002B4488">
              <w:rPr>
                <w:rFonts w:ascii="Times New Roman" w:hAnsi="Times New Roman" w:cs="Times New Roman"/>
                <w:b/>
                <w:bCs/>
                <w:lang w:val="bg-BG"/>
              </w:rPr>
              <w:t>06 146,77</w:t>
            </w:r>
          </w:p>
        </w:tc>
        <w:tc>
          <w:tcPr>
            <w:tcW w:w="1326" w:type="pct"/>
            <w:shd w:val="clear" w:color="auto" w:fill="auto"/>
            <w:hideMark/>
          </w:tcPr>
          <w:p w14:paraId="5B4A94D8" w14:textId="33F7C91A" w:rsidR="00170E0D" w:rsidRPr="00170E0D" w:rsidRDefault="002B4488" w:rsidP="0074430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bg-BG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lang w:val="bg-BG"/>
              </w:rPr>
              <w:t>18 203 123,01</w:t>
            </w:r>
            <w:bookmarkEnd w:id="0"/>
          </w:p>
        </w:tc>
        <w:tc>
          <w:tcPr>
            <w:tcW w:w="1248" w:type="pct"/>
            <w:shd w:val="clear" w:color="auto" w:fill="auto"/>
            <w:hideMark/>
          </w:tcPr>
          <w:p w14:paraId="573D0958" w14:textId="2074F0F5" w:rsidR="00170E0D" w:rsidRPr="00F46E95" w:rsidRDefault="00931283" w:rsidP="00F46E9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lang w:val="bg-BG"/>
              </w:rPr>
            </w:pPr>
            <w:r w:rsidRPr="00F46E95">
              <w:rPr>
                <w:rFonts w:ascii="Times New Roman" w:hAnsi="Times New Roman" w:cs="Times New Roman"/>
                <w:b/>
                <w:bCs/>
                <w:lang w:val="bg-BG"/>
              </w:rPr>
              <w:t>38 103 023,7</w:t>
            </w:r>
            <w:r w:rsidR="00F46E95" w:rsidRPr="00F46E95">
              <w:rPr>
                <w:rFonts w:ascii="Times New Roman" w:hAnsi="Times New Roman" w:cs="Times New Roman"/>
                <w:b/>
                <w:bCs/>
                <w:lang w:val="bg-BG"/>
              </w:rPr>
              <w:t>6</w:t>
            </w:r>
          </w:p>
        </w:tc>
      </w:tr>
    </w:tbl>
    <w:p w14:paraId="3478E42D" w14:textId="77777777" w:rsidR="00347EEE" w:rsidRPr="002A0364" w:rsidRDefault="00347EEE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1CD652DD" w14:textId="77777777" w:rsidR="00E85AC5" w:rsidRPr="002A0364" w:rsidRDefault="00E85AC5" w:rsidP="000D1FCC">
      <w:pPr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2A0364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Начинът за определяне на отделните елементи на инвестиционните раз</w:t>
      </w:r>
      <w:r w:rsidR="00154532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ходи са описани и мотивирани по-</w:t>
      </w:r>
      <w:r w:rsidRPr="002A0364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долу.</w:t>
      </w:r>
    </w:p>
    <w:p w14:paraId="6535AAD2" w14:textId="77777777" w:rsidR="004960F7" w:rsidRPr="009170B6" w:rsidRDefault="00581CF4" w:rsidP="009170B6">
      <w:pPr>
        <w:pStyle w:val="ListParagraph"/>
        <w:numPr>
          <w:ilvl w:val="0"/>
          <w:numId w:val="7"/>
        </w:numPr>
        <w:ind w:left="0" w:firstLine="284"/>
        <w:jc w:val="both"/>
        <w:rPr>
          <w:rFonts w:ascii="Times New Roman" w:hAnsi="Times New Roman"/>
          <w:szCs w:val="24"/>
        </w:rPr>
      </w:pPr>
      <w:r w:rsidRPr="009170B6">
        <w:rPr>
          <w:rFonts w:ascii="Times New Roman" w:hAnsi="Times New Roman"/>
          <w:szCs w:val="24"/>
          <w:lang w:eastAsia="ar-SA"/>
        </w:rPr>
        <w:t xml:space="preserve">За </w:t>
      </w:r>
      <w:r w:rsidR="000D1FCC" w:rsidRPr="009170B6">
        <w:rPr>
          <w:rFonts w:ascii="Times New Roman" w:hAnsi="Times New Roman"/>
          <w:szCs w:val="24"/>
          <w:lang w:eastAsia="ar-SA"/>
        </w:rPr>
        <w:t>определяне размера</w:t>
      </w:r>
      <w:r w:rsidRPr="009170B6">
        <w:rPr>
          <w:rFonts w:ascii="Times New Roman" w:hAnsi="Times New Roman"/>
          <w:szCs w:val="24"/>
          <w:lang w:eastAsia="ar-SA"/>
        </w:rPr>
        <w:t xml:space="preserve"> на </w:t>
      </w:r>
      <w:r w:rsidR="00E85AC5" w:rsidRPr="009170B6">
        <w:rPr>
          <w:rFonts w:ascii="Times New Roman" w:hAnsi="Times New Roman"/>
          <w:szCs w:val="24"/>
          <w:lang w:eastAsia="ar-SA"/>
        </w:rPr>
        <w:t>СМР са използвани стойности</w:t>
      </w:r>
      <w:r w:rsidRPr="009170B6">
        <w:rPr>
          <w:rFonts w:ascii="Times New Roman" w:hAnsi="Times New Roman"/>
          <w:szCs w:val="24"/>
          <w:lang w:eastAsia="ar-SA"/>
        </w:rPr>
        <w:t xml:space="preserve">, </w:t>
      </w:r>
      <w:r w:rsidR="00E85AC5" w:rsidRPr="009170B6">
        <w:rPr>
          <w:rFonts w:ascii="Times New Roman" w:hAnsi="Times New Roman"/>
          <w:szCs w:val="24"/>
          <w:lang w:eastAsia="ar-SA"/>
        </w:rPr>
        <w:t>за чието</w:t>
      </w:r>
      <w:r w:rsidRPr="009170B6">
        <w:rPr>
          <w:rFonts w:ascii="Times New Roman" w:hAnsi="Times New Roman"/>
          <w:szCs w:val="24"/>
          <w:lang w:eastAsia="ar-SA"/>
        </w:rPr>
        <w:t xml:space="preserve"> определяне</w:t>
      </w:r>
      <w:r w:rsidR="000D1FCC" w:rsidRPr="009170B6">
        <w:rPr>
          <w:rFonts w:ascii="Times New Roman" w:hAnsi="Times New Roman"/>
          <w:szCs w:val="24"/>
          <w:lang w:eastAsia="ar-SA"/>
        </w:rPr>
        <w:t xml:space="preserve"> са </w:t>
      </w:r>
      <w:r w:rsidRPr="009170B6">
        <w:rPr>
          <w:rFonts w:ascii="Times New Roman" w:hAnsi="Times New Roman"/>
          <w:szCs w:val="24"/>
          <w:lang w:eastAsia="ar-SA"/>
        </w:rPr>
        <w:t>проведе</w:t>
      </w:r>
      <w:r w:rsidR="000D1FCC" w:rsidRPr="009170B6">
        <w:rPr>
          <w:rFonts w:ascii="Times New Roman" w:hAnsi="Times New Roman"/>
          <w:szCs w:val="24"/>
          <w:lang w:eastAsia="ar-SA"/>
        </w:rPr>
        <w:t>ни</w:t>
      </w:r>
      <w:r w:rsidRPr="009170B6">
        <w:rPr>
          <w:rFonts w:ascii="Times New Roman" w:hAnsi="Times New Roman"/>
          <w:szCs w:val="24"/>
          <w:lang w:eastAsia="ar-SA"/>
        </w:rPr>
        <w:t xml:space="preserve"> </w:t>
      </w:r>
      <w:r w:rsidR="00095881" w:rsidRPr="009170B6">
        <w:rPr>
          <w:rFonts w:ascii="Times New Roman" w:hAnsi="Times New Roman"/>
          <w:szCs w:val="24"/>
          <w:lang w:eastAsia="ar-SA"/>
        </w:rPr>
        <w:t xml:space="preserve">експертни </w:t>
      </w:r>
      <w:r w:rsidRPr="009170B6">
        <w:rPr>
          <w:rFonts w:ascii="Times New Roman" w:hAnsi="Times New Roman"/>
          <w:szCs w:val="24"/>
          <w:lang w:eastAsia="ar-SA"/>
        </w:rPr>
        <w:t xml:space="preserve">консултации, като </w:t>
      </w:r>
      <w:r w:rsidR="000D1FCC" w:rsidRPr="009170B6">
        <w:rPr>
          <w:rFonts w:ascii="Times New Roman" w:hAnsi="Times New Roman"/>
          <w:szCs w:val="24"/>
          <w:lang w:eastAsia="ar-SA"/>
        </w:rPr>
        <w:t>са потърсени</w:t>
      </w:r>
      <w:r w:rsidRPr="009170B6">
        <w:rPr>
          <w:rFonts w:ascii="Times New Roman" w:hAnsi="Times New Roman"/>
          <w:szCs w:val="24"/>
          <w:lang w:eastAsia="ar-SA"/>
        </w:rPr>
        <w:t xml:space="preserve"> </w:t>
      </w:r>
      <w:r w:rsidR="000D1FCC" w:rsidRPr="009170B6">
        <w:rPr>
          <w:rFonts w:ascii="Times New Roman" w:hAnsi="Times New Roman"/>
          <w:szCs w:val="24"/>
          <w:lang w:eastAsia="ar-SA"/>
        </w:rPr>
        <w:t xml:space="preserve">съвети от независими експерти </w:t>
      </w:r>
      <w:r w:rsidRPr="009170B6">
        <w:rPr>
          <w:rFonts w:ascii="Times New Roman" w:hAnsi="Times New Roman"/>
          <w:szCs w:val="24"/>
          <w:lang w:eastAsia="ar-SA"/>
        </w:rPr>
        <w:t>и от участници на пазара</w:t>
      </w:r>
      <w:r w:rsidR="000D1FCC" w:rsidRPr="009170B6">
        <w:rPr>
          <w:rFonts w:ascii="Times New Roman" w:hAnsi="Times New Roman"/>
          <w:szCs w:val="24"/>
          <w:lang w:eastAsia="ar-SA"/>
        </w:rPr>
        <w:t>. Независимите</w:t>
      </w:r>
      <w:r w:rsidR="00B9555D" w:rsidRPr="009170B6">
        <w:rPr>
          <w:rFonts w:ascii="Times New Roman" w:hAnsi="Times New Roman"/>
          <w:szCs w:val="24"/>
          <w:lang w:eastAsia="ar-SA"/>
        </w:rPr>
        <w:t xml:space="preserve"> експерти отчетоха спецификата </w:t>
      </w:r>
      <w:r w:rsidR="000D1FCC" w:rsidRPr="009170B6">
        <w:rPr>
          <w:rFonts w:ascii="Times New Roman" w:hAnsi="Times New Roman"/>
          <w:szCs w:val="24"/>
          <w:lang w:eastAsia="ar-SA"/>
        </w:rPr>
        <w:t xml:space="preserve">на проекта, на база индикативни стойности за отделните основни дейности, предоставени от </w:t>
      </w:r>
      <w:r w:rsidR="00095881" w:rsidRPr="009170B6">
        <w:rPr>
          <w:rFonts w:ascii="Times New Roman" w:hAnsi="Times New Roman"/>
          <w:szCs w:val="24"/>
          <w:lang w:eastAsia="ar-SA"/>
        </w:rPr>
        <w:t>различни информационни източници</w:t>
      </w:r>
      <w:r w:rsidR="00CF2FD9" w:rsidRPr="009170B6">
        <w:rPr>
          <w:rFonts w:ascii="Times New Roman" w:hAnsi="Times New Roman"/>
          <w:szCs w:val="24"/>
          <w:lang w:eastAsia="ar-SA"/>
        </w:rPr>
        <w:t xml:space="preserve"> </w:t>
      </w:r>
      <w:r w:rsidR="00E85AC5" w:rsidRPr="009170B6">
        <w:rPr>
          <w:rFonts w:ascii="Times New Roman" w:hAnsi="Times New Roman"/>
          <w:szCs w:val="24"/>
          <w:lang w:eastAsia="ar-SA"/>
        </w:rPr>
        <w:t>по съответната специалност, основните от които с</w:t>
      </w:r>
      <w:r w:rsidR="00E329C5" w:rsidRPr="009170B6">
        <w:rPr>
          <w:rFonts w:ascii="Times New Roman" w:hAnsi="Times New Roman"/>
          <w:szCs w:val="24"/>
          <w:lang w:eastAsia="ar-SA"/>
        </w:rPr>
        <w:t>а</w:t>
      </w:r>
      <w:r w:rsidR="00E85AC5" w:rsidRPr="009170B6">
        <w:rPr>
          <w:rFonts w:ascii="Times New Roman" w:hAnsi="Times New Roman"/>
          <w:szCs w:val="24"/>
          <w:lang w:eastAsia="ar-SA"/>
        </w:rPr>
        <w:t xml:space="preserve"> представени в следващата таблица:</w:t>
      </w:r>
    </w:p>
    <w:tbl>
      <w:tblPr>
        <w:tblW w:w="9419" w:type="dxa"/>
        <w:jc w:val="center"/>
        <w:tblLook w:val="04A0" w:firstRow="1" w:lastRow="0" w:firstColumn="1" w:lastColumn="0" w:noHBand="0" w:noVBand="1"/>
      </w:tblPr>
      <w:tblGrid>
        <w:gridCol w:w="3795"/>
        <w:gridCol w:w="1748"/>
        <w:gridCol w:w="1340"/>
        <w:gridCol w:w="1266"/>
        <w:gridCol w:w="1270"/>
      </w:tblGrid>
      <w:tr w:rsidR="00E85AC5" w:rsidRPr="002A0364" w14:paraId="2837C499" w14:textId="77777777" w:rsidTr="00E329C5">
        <w:trPr>
          <w:trHeight w:val="221"/>
          <w:jc w:val="center"/>
        </w:trPr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6E71F84" w14:textId="77777777" w:rsidR="00E85AC5" w:rsidRPr="00FB7A52" w:rsidRDefault="00E85AC5" w:rsidP="00E85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Основни дейности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BB0F400" w14:textId="77777777" w:rsidR="00E85AC5" w:rsidRPr="00FB7A52" w:rsidRDefault="00355940" w:rsidP="00E85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К</w:t>
            </w:r>
            <w:r w:rsidR="00E85AC5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оличество</w:t>
            </w:r>
            <w:r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/</w:t>
            </w:r>
          </w:p>
          <w:p w14:paraId="4E8D972A" w14:textId="77777777" w:rsidR="00355940" w:rsidRPr="00FB7A52" w:rsidRDefault="0018077B" w:rsidP="00E85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ED0724" w14:textId="77777777" w:rsidR="00E85AC5" w:rsidRPr="00FB7A52" w:rsidRDefault="002A0364" w:rsidP="00E85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Е</w:t>
            </w:r>
            <w:r w:rsidR="00E85AC5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д.</w:t>
            </w:r>
            <w:r w:rsidR="00D97D6B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E85AC5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стойност</w:t>
            </w:r>
            <w:r w:rsidR="00D97D6B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(лв.)</w:t>
            </w:r>
          </w:p>
        </w:tc>
      </w:tr>
      <w:tr w:rsidR="00E85AC5" w:rsidRPr="002A0364" w14:paraId="7C4305A1" w14:textId="77777777" w:rsidTr="00E329C5">
        <w:trPr>
          <w:trHeight w:val="221"/>
          <w:jc w:val="center"/>
        </w:trPr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E7DF739" w14:textId="77777777" w:rsidR="00E85AC5" w:rsidRPr="00FB7A52" w:rsidRDefault="00E85AC5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1823726" w14:textId="77777777" w:rsidR="00E85AC5" w:rsidRPr="00FB7A52" w:rsidRDefault="00E85AC5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B8A86F2" w14:textId="77777777" w:rsidR="00E85AC5" w:rsidRPr="00FB7A52" w:rsidRDefault="00E85AC5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ПП</w:t>
            </w:r>
            <w:r w:rsidR="00B9555D" w:rsidRPr="00FB7A52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bg-BG"/>
              </w:rPr>
              <w:footnoteReference w:id="2"/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C67B918" w14:textId="77777777" w:rsidR="00E85AC5" w:rsidRPr="00FB7A52" w:rsidRDefault="00095881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ИИ</w:t>
            </w:r>
            <w:r w:rsidR="00E85AC5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234BCFD" w14:textId="77777777" w:rsidR="00E85AC5" w:rsidRPr="00FB7A52" w:rsidRDefault="00095881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ИИ</w:t>
            </w:r>
            <w:r w:rsidR="00E85AC5" w:rsidRPr="00FB7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2</w:t>
            </w:r>
          </w:p>
        </w:tc>
      </w:tr>
      <w:tr w:rsidR="00E85AC5" w:rsidRPr="00B9555D" w14:paraId="189B1484" w14:textId="77777777" w:rsidTr="00E329C5">
        <w:trPr>
          <w:trHeight w:val="355"/>
          <w:jc w:val="center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FBE2" w14:textId="77777777" w:rsidR="00E85AC5" w:rsidRPr="00B9555D" w:rsidRDefault="00322766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Доставка на скални блокове първа категория 500÷1500 кг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D376" w14:textId="77777777" w:rsidR="004960F7" w:rsidRPr="00B9555D" w:rsidRDefault="00322766" w:rsidP="00581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77 74</w:t>
            </w:r>
            <w:r w:rsidR="00E85AC5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="00D97D6B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E85AC5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1ED8" w14:textId="77777777" w:rsidR="00E85AC5" w:rsidRPr="00B9555D" w:rsidRDefault="004960F7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43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4186" w14:textId="77777777" w:rsidR="00E85AC5" w:rsidRPr="00B9555D" w:rsidRDefault="00581725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41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9196" w14:textId="77777777" w:rsidR="00E85AC5" w:rsidRPr="00B9555D" w:rsidRDefault="00581725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45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</w:tr>
      <w:tr w:rsidR="00581725" w:rsidRPr="00B9555D" w14:paraId="4E5AA3FE" w14:textId="77777777" w:rsidTr="00E329C5">
        <w:trPr>
          <w:trHeight w:val="355"/>
          <w:jc w:val="center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CA85" w14:textId="77777777" w:rsidR="00581725" w:rsidRPr="00B9555D" w:rsidRDefault="00581725" w:rsidP="00581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Доставка на скални блокове първа категория 1500÷4000 кг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1D7F" w14:textId="77777777" w:rsidR="00581725" w:rsidRPr="00B9555D" w:rsidRDefault="00581725" w:rsidP="00581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42 080 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4480F" w14:textId="77777777" w:rsidR="00581725" w:rsidRPr="00B9555D" w:rsidRDefault="00581725" w:rsidP="00581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51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46C3" w14:textId="77777777" w:rsidR="00581725" w:rsidRPr="00B9555D" w:rsidRDefault="00581725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50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5C1D" w14:textId="77777777" w:rsidR="00581725" w:rsidRPr="00B9555D" w:rsidRDefault="00581725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</w:t>
            </w:r>
            <w:r w:rsidR="0015453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</w:tr>
      <w:tr w:rsidR="00E85AC5" w:rsidRPr="00B9555D" w14:paraId="4BD95462" w14:textId="77777777" w:rsidTr="00E329C5">
        <w:trPr>
          <w:trHeight w:val="221"/>
          <w:jc w:val="center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30DA" w14:textId="77777777" w:rsidR="00B71E33" w:rsidRDefault="00581725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Тетраподи </w:t>
            </w:r>
            <w:r w:rsidR="00355940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(Нови) </w:t>
            </w:r>
            <w:r w:rsidR="00E85AC5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 тегло 8 т.</w:t>
            </w: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355940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изготвяне</w:t>
            </w:r>
          </w:p>
          <w:p w14:paraId="1A28CC0D" w14:textId="77777777" w:rsidR="00E85AC5" w:rsidRPr="00B9555D" w:rsidRDefault="00355940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доставка)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D2AF" w14:textId="77777777" w:rsidR="00581725" w:rsidRPr="00B9555D" w:rsidRDefault="00581725" w:rsidP="00355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="00F30BA3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606</w:t>
            </w:r>
            <w:r w:rsidR="00355940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бр.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53BF" w14:textId="77777777" w:rsidR="00E85AC5" w:rsidRPr="00B9555D" w:rsidRDefault="00355940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2500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ADDD" w14:textId="77777777" w:rsidR="00E85AC5" w:rsidRPr="00B9555D" w:rsidRDefault="00355940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2460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</w:t>
            </w:r>
            <w:r w:rsidR="00116A74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CB48" w14:textId="77777777" w:rsidR="00E85AC5" w:rsidRPr="00B9555D" w:rsidRDefault="00355940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2540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</w:tr>
      <w:tr w:rsidR="004960F7" w:rsidRPr="00B9555D" w14:paraId="1CC22570" w14:textId="77777777" w:rsidTr="00E329C5">
        <w:trPr>
          <w:trHeight w:val="221"/>
          <w:jc w:val="center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71B86" w14:textId="77777777" w:rsidR="004960F7" w:rsidRPr="00B9555D" w:rsidRDefault="00355940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Кофражни работи 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7E169" w14:textId="77777777" w:rsidR="004960F7" w:rsidRPr="00B9555D" w:rsidRDefault="0018077B" w:rsidP="00E85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</w:t>
            </w: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bg-BG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4B31" w14:textId="77777777" w:rsidR="004960F7" w:rsidRPr="00B9555D" w:rsidRDefault="00B9555D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45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46CAB" w14:textId="77777777" w:rsidR="004960F7" w:rsidRPr="00B9555D" w:rsidRDefault="00F30BA3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46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9BC1A" w14:textId="77777777" w:rsidR="004960F7" w:rsidRPr="00B9555D" w:rsidRDefault="00F30BA3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44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</w:tr>
      <w:tr w:rsidR="004960F7" w:rsidRPr="00B9555D" w14:paraId="78286847" w14:textId="77777777" w:rsidTr="00E329C5">
        <w:trPr>
          <w:trHeight w:val="221"/>
          <w:jc w:val="center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2F40E" w14:textId="77777777" w:rsidR="004960F7" w:rsidRPr="00B9555D" w:rsidRDefault="0018077B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Направа на изкоп и извозване на земни почви от баржа до депо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AA08" w14:textId="77777777" w:rsidR="004960F7" w:rsidRPr="00B9555D" w:rsidRDefault="0018077B" w:rsidP="00180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</w:t>
            </w: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bg-BG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CD2CB" w14:textId="77777777" w:rsidR="004960F7" w:rsidRPr="00B9555D" w:rsidRDefault="0018077B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139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8014" w14:textId="77777777" w:rsidR="004960F7" w:rsidRPr="00B9555D" w:rsidRDefault="00F30BA3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136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139EF" w14:textId="77777777" w:rsidR="004960F7" w:rsidRPr="00B9555D" w:rsidRDefault="00F30BA3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142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</w:tr>
      <w:tr w:rsidR="0018077B" w:rsidRPr="002A0364" w14:paraId="31C3A8FB" w14:textId="77777777" w:rsidTr="00E329C5">
        <w:trPr>
          <w:trHeight w:val="221"/>
          <w:jc w:val="center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5F8F" w14:textId="77777777" w:rsidR="0018077B" w:rsidRPr="00B9555D" w:rsidRDefault="00F30BA3" w:rsidP="00E8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Изземане на съществуващи тетраподи Т10 и Т8 от баржа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BCDA" w14:textId="77777777" w:rsidR="0018077B" w:rsidRPr="00B9555D" w:rsidRDefault="00F30BA3" w:rsidP="00F30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3 811 бр.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D11D" w14:textId="77777777" w:rsidR="0018077B" w:rsidRPr="00B9555D" w:rsidRDefault="00F30BA3" w:rsidP="00D97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260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F7D1" w14:textId="77777777" w:rsidR="0018077B" w:rsidRPr="00B9555D" w:rsidRDefault="00F30BA3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255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5BBD4" w14:textId="77777777" w:rsidR="0018077B" w:rsidRPr="00B9555D" w:rsidRDefault="00F30BA3" w:rsidP="0015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265</w:t>
            </w:r>
            <w:r w:rsidR="00D6591F" w:rsidRPr="00B9555D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.00</w:t>
            </w:r>
          </w:p>
        </w:tc>
      </w:tr>
    </w:tbl>
    <w:p w14:paraId="3A366D7D" w14:textId="77777777" w:rsidR="007B7417" w:rsidRDefault="007B7417" w:rsidP="001E2BD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513391D" w14:textId="77777777" w:rsidR="001E2BD0" w:rsidRPr="009170B6" w:rsidRDefault="001E2BD0" w:rsidP="009170B6">
      <w:pPr>
        <w:pStyle w:val="ListParagraph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Cs w:val="24"/>
        </w:rPr>
      </w:pPr>
      <w:r w:rsidRPr="009170B6">
        <w:rPr>
          <w:rFonts w:ascii="Times New Roman" w:hAnsi="Times New Roman"/>
          <w:szCs w:val="24"/>
        </w:rPr>
        <w:t xml:space="preserve">Цените за труд са определени на база </w:t>
      </w:r>
      <w:r w:rsidR="00863D89" w:rsidRPr="009170B6">
        <w:rPr>
          <w:rFonts w:ascii="Times New Roman" w:hAnsi="Times New Roman"/>
          <w:szCs w:val="24"/>
        </w:rPr>
        <w:t>средна работна заплата по области, отчетена от НСИ</w:t>
      </w:r>
      <w:r w:rsidR="00863D89" w:rsidRPr="002A0364">
        <w:rPr>
          <w:rStyle w:val="FootnoteReference"/>
          <w:rFonts w:ascii="Times New Roman" w:hAnsi="Times New Roman"/>
          <w:szCs w:val="24"/>
        </w:rPr>
        <w:footnoteReference w:id="3"/>
      </w:r>
      <w:r w:rsidR="00863D89" w:rsidRPr="009170B6">
        <w:rPr>
          <w:rFonts w:ascii="Times New Roman" w:hAnsi="Times New Roman"/>
          <w:szCs w:val="24"/>
        </w:rPr>
        <w:t>, умножена с коефиц</w:t>
      </w:r>
      <w:r w:rsidR="00EB3A07" w:rsidRPr="009170B6">
        <w:rPr>
          <w:rFonts w:ascii="Times New Roman" w:hAnsi="Times New Roman"/>
          <w:szCs w:val="24"/>
        </w:rPr>
        <w:t>иент 1,7 за сектор Строителство</w:t>
      </w:r>
      <w:r w:rsidR="00863D89" w:rsidRPr="009170B6">
        <w:rPr>
          <w:rFonts w:ascii="Times New Roman" w:hAnsi="Times New Roman"/>
          <w:szCs w:val="24"/>
        </w:rPr>
        <w:t>, съгласно данни за разликите в заплащането по икономически сектори</w:t>
      </w:r>
      <w:r w:rsidR="00863D89" w:rsidRPr="002A0364">
        <w:rPr>
          <w:rStyle w:val="FootnoteReference"/>
          <w:rFonts w:ascii="Times New Roman" w:hAnsi="Times New Roman"/>
          <w:szCs w:val="24"/>
        </w:rPr>
        <w:footnoteReference w:id="4"/>
      </w:r>
      <w:r w:rsidR="00863D89" w:rsidRPr="009170B6">
        <w:rPr>
          <w:rFonts w:ascii="Times New Roman" w:hAnsi="Times New Roman"/>
          <w:szCs w:val="24"/>
        </w:rPr>
        <w:t xml:space="preserve"> и след това умножени с още 1,4 коефициент за работа в тежки условия на труд.</w:t>
      </w:r>
    </w:p>
    <w:p w14:paraId="5D82EC2B" w14:textId="77777777" w:rsidR="004773C6" w:rsidRPr="009170B6" w:rsidRDefault="00581CF4" w:rsidP="009170B6">
      <w:pPr>
        <w:pStyle w:val="ListParagraph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Cs w:val="24"/>
        </w:rPr>
      </w:pPr>
      <w:r w:rsidRPr="009170B6">
        <w:rPr>
          <w:rFonts w:ascii="Times New Roman" w:hAnsi="Times New Roman"/>
          <w:szCs w:val="24"/>
        </w:rPr>
        <w:t>Другите разходи са определени на база експертно мнение</w:t>
      </w:r>
      <w:r w:rsidR="00E85AC5" w:rsidRPr="009170B6">
        <w:rPr>
          <w:rFonts w:ascii="Times New Roman" w:hAnsi="Times New Roman"/>
          <w:szCs w:val="24"/>
        </w:rPr>
        <w:t xml:space="preserve"> и опита на консултанта при изготвянето на други проекти в сферата на транспорта</w:t>
      </w:r>
      <w:r w:rsidRPr="009170B6">
        <w:rPr>
          <w:rFonts w:ascii="Times New Roman" w:hAnsi="Times New Roman"/>
          <w:szCs w:val="24"/>
        </w:rPr>
        <w:t xml:space="preserve">, като процент към разходите за СМР или общите инвестиционни разходи. За целта са анализирани техните стойности по аналогични инфраструктурни проекти в областта на транспорта. </w:t>
      </w:r>
      <w:r w:rsidR="004773C6" w:rsidRPr="009170B6">
        <w:rPr>
          <w:rFonts w:ascii="Times New Roman" w:hAnsi="Times New Roman"/>
          <w:szCs w:val="24"/>
        </w:rPr>
        <w:tab/>
      </w:r>
    </w:p>
    <w:p w14:paraId="02AB1746" w14:textId="2195F430" w:rsidR="00EA590F" w:rsidRDefault="00EA590F" w:rsidP="00E85AC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14F3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Общата </w:t>
      </w:r>
      <w:r w:rsidR="00D14F3A" w:rsidRPr="00D14F3A">
        <w:rPr>
          <w:rFonts w:ascii="Times New Roman" w:hAnsi="Times New Roman" w:cs="Times New Roman"/>
          <w:sz w:val="24"/>
          <w:szCs w:val="24"/>
          <w:lang w:val="bg-BG"/>
        </w:rPr>
        <w:t xml:space="preserve">прогнозна </w:t>
      </w:r>
      <w:r w:rsidRPr="00D14F3A">
        <w:rPr>
          <w:rFonts w:ascii="Times New Roman" w:hAnsi="Times New Roman" w:cs="Times New Roman"/>
          <w:sz w:val="24"/>
          <w:szCs w:val="24"/>
          <w:lang w:val="bg-BG"/>
        </w:rPr>
        <w:t>стойност</w:t>
      </w:r>
      <w:r w:rsidR="00FE425A" w:rsidRPr="00D14F3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14F3A">
        <w:rPr>
          <w:rFonts w:ascii="Times New Roman" w:hAnsi="Times New Roman" w:cs="Times New Roman"/>
          <w:sz w:val="24"/>
          <w:szCs w:val="24"/>
          <w:lang w:val="bg-BG"/>
        </w:rPr>
        <w:t xml:space="preserve">на исканото финансиране </w:t>
      </w:r>
      <w:r w:rsidR="00D14F3A" w:rsidRPr="00D14F3A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FE425A" w:rsidRPr="00D14F3A">
        <w:rPr>
          <w:rFonts w:ascii="Times New Roman" w:hAnsi="Times New Roman" w:cs="Times New Roman"/>
          <w:sz w:val="24"/>
          <w:szCs w:val="24"/>
          <w:lang w:val="bg-BG"/>
        </w:rPr>
        <w:t>БФП</w:t>
      </w:r>
      <w:r w:rsidR="00D14F3A" w:rsidRPr="00D14F3A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D14F3A">
        <w:rPr>
          <w:rFonts w:ascii="Times New Roman" w:hAnsi="Times New Roman" w:cs="Times New Roman"/>
          <w:sz w:val="24"/>
          <w:szCs w:val="24"/>
          <w:lang w:val="bg-BG"/>
        </w:rPr>
        <w:t xml:space="preserve"> на проекта </w:t>
      </w:r>
      <w:r w:rsidR="00D14F3A">
        <w:rPr>
          <w:rFonts w:ascii="Times New Roman" w:hAnsi="Times New Roman" w:cs="Times New Roman"/>
          <w:sz w:val="24"/>
          <w:szCs w:val="24"/>
          <w:lang w:val="bg-BG"/>
        </w:rPr>
        <w:t>е формирана от</w:t>
      </w:r>
      <w:r w:rsidR="008A587C" w:rsidRPr="00D14F3A">
        <w:rPr>
          <w:rFonts w:ascii="Times New Roman" w:hAnsi="Times New Roman" w:cs="Times New Roman"/>
          <w:sz w:val="24"/>
          <w:szCs w:val="24"/>
          <w:lang w:val="bg-BG"/>
        </w:rPr>
        <w:t xml:space="preserve"> сбора на стойностите на </w:t>
      </w:r>
      <w:r w:rsidR="00D14F3A" w:rsidRPr="00D14F3A">
        <w:rPr>
          <w:rFonts w:ascii="Times New Roman" w:hAnsi="Times New Roman" w:cs="Times New Roman"/>
          <w:sz w:val="24"/>
          <w:szCs w:val="24"/>
          <w:lang w:val="bg-BG"/>
        </w:rPr>
        <w:t>дейности</w:t>
      </w:r>
      <w:r w:rsidR="00D14F3A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A587C" w:rsidRPr="00D14F3A">
        <w:rPr>
          <w:rFonts w:ascii="Times New Roman" w:hAnsi="Times New Roman" w:cs="Times New Roman"/>
          <w:sz w:val="24"/>
          <w:szCs w:val="24"/>
          <w:lang w:val="bg-BG"/>
        </w:rPr>
        <w:t>, както следва: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402"/>
        <w:gridCol w:w="5812"/>
      </w:tblGrid>
      <w:tr w:rsidR="008A587C" w:rsidRPr="008A587C" w14:paraId="5063F0B3" w14:textId="77777777" w:rsidTr="00C02A2C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5B2CD74" w14:textId="77777777" w:rsidR="008A587C" w:rsidRPr="008A587C" w:rsidRDefault="008A587C" w:rsidP="008A5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A58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780C2C4" w14:textId="77777777" w:rsidR="008A587C" w:rsidRPr="008A587C" w:rsidRDefault="008A587C" w:rsidP="0091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A58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Дейност по Формуляра за кандидатстване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51BCBB22" w14:textId="77777777" w:rsidR="008A587C" w:rsidRPr="008A587C" w:rsidRDefault="008A587C" w:rsidP="00477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773C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Обосновка на цена</w:t>
            </w:r>
          </w:p>
        </w:tc>
      </w:tr>
      <w:tr w:rsidR="008A587C" w:rsidRPr="00C02A2C" w14:paraId="3CC84D02" w14:textId="77777777" w:rsidTr="00C02A2C">
        <w:trPr>
          <w:jc w:val="center"/>
        </w:trPr>
        <w:tc>
          <w:tcPr>
            <w:tcW w:w="562" w:type="dxa"/>
          </w:tcPr>
          <w:p w14:paraId="2515EBB4" w14:textId="77777777" w:rsidR="008A587C" w:rsidRPr="00FB1F56" w:rsidRDefault="008A587C" w:rsidP="00477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1F5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550028B6" w14:textId="77777777" w:rsidR="008A587C" w:rsidRPr="00FB1F56" w:rsidRDefault="008A587C" w:rsidP="008A5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B1F5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Строително-монтажни работи за рехабилитация на вълнолома </w:t>
            </w:r>
            <w:r w:rsidR="00E329C5" w:rsidRPr="00FB1F5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в пристанище Бургас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226C389" w14:textId="205ACB86" w:rsidR="00B42C8D" w:rsidRDefault="00EB3B87" w:rsidP="008A58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Стойността</w:t>
            </w:r>
            <w:r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 </w:t>
            </w:r>
            <w:r w:rsidR="00B42C8D"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е посочена съгласно </w:t>
            </w:r>
            <w:r w:rsidR="00125358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изготвени Предпроектно </w:t>
            </w:r>
            <w:r w:rsid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проучване</w:t>
            </w:r>
            <w:r w:rsidR="0072736C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, АРП</w:t>
            </w:r>
            <w:r w:rsid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 и Техническа спецификация с </w:t>
            </w:r>
            <w:r w:rsidR="00B42C8D"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КСС</w:t>
            </w:r>
            <w:r w:rsidR="00B42C8D"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 по проект № BG16M1OP001-5.001-0026 „Осигуряване на техническа помощ за подготовка на проекти за следващия програмен период 2021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-</w:t>
            </w:r>
            <w:r w:rsidR="00B42C8D"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2027 г.“, финансиран по </w:t>
            </w:r>
            <w:r w:rsid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ОПТТИ 2014-2020 г.</w:t>
            </w:r>
            <w:r w:rsidR="00BB311E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, след приспадане на недопустимите разходи. </w:t>
            </w:r>
          </w:p>
          <w:p w14:paraId="24280416" w14:textId="1F544F39" w:rsidR="008A587C" w:rsidRPr="008A587C" w:rsidRDefault="008A587C" w:rsidP="008A58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</w:pPr>
            <w:r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Предложение за бюджет </w:t>
            </w:r>
            <w:r w:rsidR="008D07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(БФП) </w:t>
            </w:r>
            <w:r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във ФК: </w:t>
            </w:r>
          </w:p>
          <w:p w14:paraId="06CBB78B" w14:textId="78CEE12E" w:rsidR="008A587C" w:rsidRDefault="00C02A2C" w:rsidP="00C02A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15.1. </w:t>
            </w:r>
            <w:r w:rsidRPr="00C02A2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СМР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8D077D" w:rsidRP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35 448</w:t>
            </w:r>
            <w:r w:rsid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 </w:t>
            </w:r>
            <w:r w:rsidR="008D077D" w:rsidRP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345</w:t>
            </w:r>
            <w:r w:rsid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,</w:t>
            </w:r>
            <w:r w:rsidR="008D077D" w:rsidRP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57</w:t>
            </w:r>
            <w:r w:rsidR="003A37A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8A587C"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>лв.</w:t>
            </w:r>
          </w:p>
          <w:p w14:paraId="2E318501" w14:textId="227BAE21" w:rsidR="00C02A2C" w:rsidRPr="008A587C" w:rsidRDefault="00C02A2C" w:rsidP="00C02A2C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17.1. Непредвидени разходи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1 </w:t>
            </w:r>
            <w:r w:rsidRPr="00C02A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>659 173,87 лв.</w:t>
            </w:r>
          </w:p>
        </w:tc>
      </w:tr>
      <w:tr w:rsidR="008A587C" w:rsidRPr="009E7CBB" w14:paraId="0269E7C6" w14:textId="77777777" w:rsidTr="00C02A2C">
        <w:trPr>
          <w:jc w:val="center"/>
        </w:trPr>
        <w:tc>
          <w:tcPr>
            <w:tcW w:w="562" w:type="dxa"/>
          </w:tcPr>
          <w:p w14:paraId="6B3F10CD" w14:textId="77777777" w:rsidR="008A587C" w:rsidRPr="008A587C" w:rsidRDefault="008A587C" w:rsidP="00477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A58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6D7488D3" w14:textId="77777777" w:rsidR="008A587C" w:rsidRPr="00B42C8D" w:rsidRDefault="008A587C" w:rsidP="00B42C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bg-BG"/>
              </w:rPr>
            </w:pPr>
            <w:r w:rsidRPr="00FB1F56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Упражняване на надзор при рехабилитация на вълнолома в пристанище Бургас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AB1E656" w14:textId="7285C31A" w:rsidR="009E7CBB" w:rsidRDefault="009E7CBB" w:rsidP="008A58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</w:pPr>
            <w:r w:rsidRPr="009E7CBB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Разходите за надзор са определени на 3% от стойността на определените разходи за СМР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, </w:t>
            </w:r>
            <w:r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 </w:t>
            </w:r>
            <w:r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съгласно </w:t>
            </w:r>
            <w:r w:rsidR="00125358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изготвените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разработки </w:t>
            </w:r>
            <w:r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по проект № BG16M1OP001-5.001-0026 „Осигуряване на техническа помощ за подготовка на проекти за следващия програмен период 2021</w:t>
            </w:r>
            <w:r w:rsidR="00EB3B87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-</w:t>
            </w:r>
            <w:r w:rsidRPr="00B42C8D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2027 г.“, финансиран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ОПТТИ 2014-2020 г.</w:t>
            </w:r>
            <w:r w:rsidR="00BB311E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, </w:t>
            </w:r>
            <w:r w:rsidR="00BB311E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след приспадане на недопустимите разходи.</w:t>
            </w:r>
          </w:p>
          <w:p w14:paraId="708ED598" w14:textId="77777777" w:rsidR="008D077D" w:rsidRPr="008A587C" w:rsidRDefault="008D077D" w:rsidP="008D077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</w:pPr>
            <w:r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Предложение за бюджет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(БФП) </w:t>
            </w:r>
            <w:r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 xml:space="preserve">във ФК: </w:t>
            </w:r>
          </w:p>
          <w:p w14:paraId="3BB3F926" w14:textId="0123BBBA" w:rsidR="008A587C" w:rsidRPr="008A587C" w:rsidRDefault="008D077D" w:rsidP="008D077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</w:pPr>
            <w:r w:rsidRP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995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 </w:t>
            </w:r>
            <w:r w:rsidRP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,</w:t>
            </w:r>
            <w:r w:rsidRPr="008D077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="008A587C" w:rsidRPr="008A58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bidi="bg-BG"/>
              </w:rPr>
              <w:t>лв.</w:t>
            </w:r>
          </w:p>
        </w:tc>
      </w:tr>
      <w:tr w:rsidR="008A587C" w:rsidRPr="00666537" w14:paraId="30072354" w14:textId="77777777" w:rsidTr="00C02A2C">
        <w:trPr>
          <w:jc w:val="center"/>
        </w:trPr>
        <w:tc>
          <w:tcPr>
            <w:tcW w:w="562" w:type="dxa"/>
          </w:tcPr>
          <w:p w14:paraId="33ED368D" w14:textId="77777777" w:rsidR="008A587C" w:rsidRPr="008A587C" w:rsidRDefault="008A587C" w:rsidP="00477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3</w:t>
            </w:r>
            <w:r w:rsidRPr="008A58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E528BBA" w14:textId="77777777" w:rsidR="008A587C" w:rsidRPr="002D61DB" w:rsidRDefault="008A587C" w:rsidP="008A58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Информация и комуникация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3363D2D" w14:textId="77777777" w:rsidR="008A587C" w:rsidRDefault="009E7CBB" w:rsidP="0066653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</w:pPr>
            <w:r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Разходите за публичност на проекта са определени на 0,2% от стойността на определените разходи за СМР, съгласно разработките по проект № BG16M1OP001-5.001-0026 „Осигуряване на техническа помощ за подготовка на проекти за следващия програмен период 2021</w:t>
            </w:r>
            <w:r w:rsidR="00EB3B87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-</w:t>
            </w:r>
            <w:r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2027 г.“, финансиран по ОПТТИ 2014-2020 г.</w:t>
            </w:r>
          </w:p>
          <w:p w14:paraId="20EFF142" w14:textId="109ABB9A" w:rsidR="008D077D" w:rsidRPr="008D077D" w:rsidRDefault="008D077D" w:rsidP="00666537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bg-BG" w:bidi="bg-BG"/>
              </w:rPr>
            </w:pPr>
            <w:r w:rsidRPr="008D07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bg-BG" w:bidi="bg-BG"/>
              </w:rPr>
              <w:t xml:space="preserve">Недопустими разходи по ОРГО, отразени в </w:t>
            </w:r>
            <w:r w:rsidRPr="008D077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>Раздел 7. Финансова информация – източници на финансиране от ФК</w:t>
            </w:r>
            <w:r w:rsidR="00BB31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 xml:space="preserve"> в ИСУН 2020</w:t>
            </w:r>
            <w:r w:rsidR="00A455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>.</w:t>
            </w:r>
          </w:p>
        </w:tc>
      </w:tr>
      <w:tr w:rsidR="008A587C" w:rsidRPr="00666537" w14:paraId="54309555" w14:textId="77777777" w:rsidTr="00C02A2C">
        <w:trPr>
          <w:jc w:val="center"/>
        </w:trPr>
        <w:tc>
          <w:tcPr>
            <w:tcW w:w="562" w:type="dxa"/>
          </w:tcPr>
          <w:p w14:paraId="1CE329C1" w14:textId="77777777" w:rsidR="008A587C" w:rsidRPr="008A587C" w:rsidRDefault="008A587C" w:rsidP="004773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4</w:t>
            </w:r>
            <w:r w:rsidRPr="008A58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51C59B97" w14:textId="77777777" w:rsidR="008A587C" w:rsidRPr="002D61DB" w:rsidRDefault="008A587C" w:rsidP="008A58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Техническа помощ и управление на проекта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31694E" w14:textId="353B45D0" w:rsidR="008A587C" w:rsidRDefault="009E7CBB" w:rsidP="00613F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</w:pPr>
            <w:r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Предвидената стойност на дейност 4 „Техническа помощ и управление на проекта“ е</w:t>
            </w:r>
            <w:r w:rsidR="00EE3657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 за</w:t>
            </w:r>
            <w:r w:rsidRPr="002D61DB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 xml:space="preserve"> възнаграждения и осигуровки на </w:t>
            </w:r>
            <w:r w:rsidR="00DA2978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звеното</w:t>
            </w:r>
            <w:r w:rsidR="00666537"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  <w:t>.</w:t>
            </w:r>
          </w:p>
          <w:p w14:paraId="0F97F8CD" w14:textId="0ECFA543" w:rsidR="00A455F4" w:rsidRPr="00666537" w:rsidRDefault="00A455F4" w:rsidP="00613F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 w:bidi="bg-BG"/>
              </w:rPr>
            </w:pPr>
            <w:r w:rsidRPr="008D07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bg-BG" w:bidi="bg-BG"/>
              </w:rPr>
              <w:t xml:space="preserve">Недопустими разходи по ОРГО, отразени в </w:t>
            </w:r>
            <w:r w:rsidRPr="008D077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>Раздел 7. Финансова информация – източници на финансиране от ФК</w:t>
            </w:r>
            <w:r w:rsidR="00BB31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BB31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>в ИСУН 2020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g-BG"/>
              </w:rPr>
              <w:t>.</w:t>
            </w:r>
          </w:p>
        </w:tc>
      </w:tr>
      <w:tr w:rsidR="008A587C" w:rsidRPr="008A587C" w14:paraId="04A75664" w14:textId="77777777" w:rsidTr="00C02A2C">
        <w:trPr>
          <w:jc w:val="center"/>
        </w:trPr>
        <w:tc>
          <w:tcPr>
            <w:tcW w:w="3964" w:type="dxa"/>
            <w:gridSpan w:val="2"/>
            <w:vAlign w:val="center"/>
          </w:tcPr>
          <w:p w14:paraId="66DDB4F2" w14:textId="77777777" w:rsidR="008A587C" w:rsidRPr="008A587C" w:rsidRDefault="008A587C" w:rsidP="004773C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A587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Общо</w:t>
            </w:r>
            <w:r w:rsidR="00906E3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73844D" w14:textId="48258A44" w:rsidR="008A587C" w:rsidRPr="003B32E8" w:rsidRDefault="006639F4" w:rsidP="008D077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38 103 023,7</w:t>
            </w:r>
            <w:r w:rsidR="008D077D"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6</w:t>
            </w:r>
            <w:r w:rsidR="00F723C3" w:rsidRPr="003B32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8A587C" w:rsidRPr="003B32E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лв. </w:t>
            </w:r>
          </w:p>
        </w:tc>
      </w:tr>
    </w:tbl>
    <w:p w14:paraId="22A9FAB2" w14:textId="77777777" w:rsidR="00EB3B87" w:rsidRDefault="00EB3B87" w:rsidP="009170B6">
      <w:pPr>
        <w:pStyle w:val="ListParagraph"/>
        <w:spacing w:line="259" w:lineRule="auto"/>
        <w:jc w:val="both"/>
        <w:rPr>
          <w:rFonts w:ascii="Times New Roman" w:hAnsi="Times New Roman"/>
          <w:szCs w:val="24"/>
          <w:lang w:eastAsia="ar-SA"/>
        </w:rPr>
      </w:pPr>
    </w:p>
    <w:p w14:paraId="6E033343" w14:textId="77777777" w:rsidR="00EB3B87" w:rsidRPr="009E7240" w:rsidRDefault="00581CF4" w:rsidP="009170B6">
      <w:pPr>
        <w:pStyle w:val="ListParagraph"/>
        <w:numPr>
          <w:ilvl w:val="0"/>
          <w:numId w:val="1"/>
        </w:numPr>
        <w:spacing w:after="100" w:afterAutospacing="1" w:line="259" w:lineRule="auto"/>
        <w:ind w:left="0" w:firstLine="426"/>
        <w:jc w:val="both"/>
        <w:rPr>
          <w:rFonts w:ascii="Times New Roman" w:hAnsi="Times New Roman"/>
          <w:szCs w:val="24"/>
          <w:lang w:eastAsia="ar-SA"/>
        </w:rPr>
      </w:pPr>
      <w:r w:rsidRPr="00C931C6">
        <w:rPr>
          <w:rFonts w:ascii="Times New Roman" w:hAnsi="Times New Roman"/>
          <w:szCs w:val="24"/>
          <w:lang w:eastAsia="ar-SA"/>
        </w:rPr>
        <w:t xml:space="preserve">Непредвидените разходи са </w:t>
      </w:r>
      <w:r w:rsidR="006010B7" w:rsidRPr="009170B6">
        <w:rPr>
          <w:rFonts w:ascii="Times New Roman" w:hAnsi="Times New Roman"/>
          <w:szCs w:val="24"/>
          <w:lang w:eastAsia="ar-SA"/>
        </w:rPr>
        <w:t>5</w:t>
      </w:r>
      <w:r w:rsidRPr="00C931C6">
        <w:rPr>
          <w:rFonts w:ascii="Times New Roman" w:hAnsi="Times New Roman"/>
          <w:szCs w:val="24"/>
          <w:lang w:eastAsia="ar-SA"/>
        </w:rPr>
        <w:t xml:space="preserve">% от стойността на определените разходи за СМР; </w:t>
      </w:r>
    </w:p>
    <w:p w14:paraId="0BD27ED0" w14:textId="77777777" w:rsidR="00581CF4" w:rsidRDefault="00581CF4" w:rsidP="009E7240">
      <w:pPr>
        <w:pStyle w:val="ListParagraph"/>
        <w:numPr>
          <w:ilvl w:val="0"/>
          <w:numId w:val="1"/>
        </w:numPr>
        <w:spacing w:line="259" w:lineRule="auto"/>
        <w:ind w:left="0" w:firstLine="426"/>
        <w:jc w:val="both"/>
        <w:rPr>
          <w:rFonts w:ascii="Times New Roman" w:hAnsi="Times New Roman"/>
          <w:szCs w:val="24"/>
          <w:lang w:eastAsia="ar-SA"/>
        </w:rPr>
      </w:pPr>
      <w:r w:rsidRPr="002A0364">
        <w:rPr>
          <w:rFonts w:ascii="Times New Roman" w:hAnsi="Times New Roman"/>
          <w:szCs w:val="24"/>
          <w:lang w:eastAsia="ar-SA"/>
        </w:rPr>
        <w:t>Предвид резултатите от извършения анализ на макро индикатори</w:t>
      </w:r>
      <w:r w:rsidR="00EB3A07" w:rsidRPr="002A0364">
        <w:rPr>
          <w:rFonts w:ascii="Times New Roman" w:hAnsi="Times New Roman"/>
          <w:szCs w:val="24"/>
          <w:lang w:eastAsia="ar-SA"/>
        </w:rPr>
        <w:t>те, влияещи върху цената на СМР</w:t>
      </w:r>
      <w:r w:rsidRPr="002A0364">
        <w:rPr>
          <w:rFonts w:ascii="Times New Roman" w:hAnsi="Times New Roman"/>
          <w:szCs w:val="24"/>
          <w:lang w:eastAsia="ar-SA"/>
        </w:rPr>
        <w:t>, на основание Приложение II,</w:t>
      </w:r>
      <w:r w:rsidR="00906E34">
        <w:rPr>
          <w:rFonts w:ascii="Times New Roman" w:hAnsi="Times New Roman"/>
          <w:szCs w:val="24"/>
          <w:lang w:eastAsia="ar-SA"/>
        </w:rPr>
        <w:t xml:space="preserve"> </w:t>
      </w:r>
      <w:r w:rsidRPr="002A0364">
        <w:rPr>
          <w:rFonts w:ascii="Times New Roman" w:hAnsi="Times New Roman"/>
          <w:szCs w:val="24"/>
          <w:lang w:eastAsia="ar-SA"/>
        </w:rPr>
        <w:t>б. В.1., т. 3 от РЕГЛАМЕНТ ЗА ИЗПЪЛНЕНИЕ (ЕС) 2015/207 НА КОМИСИЯТА</w:t>
      </w:r>
      <w:r w:rsidRPr="002A0364">
        <w:rPr>
          <w:rStyle w:val="FootnoteReference"/>
          <w:rFonts w:ascii="Times New Roman" w:hAnsi="Times New Roman"/>
          <w:szCs w:val="24"/>
          <w:lang w:eastAsia="ar-SA"/>
        </w:rPr>
        <w:footnoteReference w:id="5"/>
      </w:r>
      <w:r w:rsidRPr="002A0364">
        <w:rPr>
          <w:rFonts w:ascii="Times New Roman" w:hAnsi="Times New Roman"/>
          <w:szCs w:val="24"/>
          <w:lang w:eastAsia="ar-SA"/>
        </w:rPr>
        <w:t xml:space="preserve"> е приложена ценова корекция</w:t>
      </w:r>
      <w:r w:rsidR="00E85AC5" w:rsidRPr="002A0364">
        <w:rPr>
          <w:rFonts w:ascii="Times New Roman" w:hAnsi="Times New Roman"/>
          <w:szCs w:val="24"/>
          <w:lang w:eastAsia="ar-SA"/>
        </w:rPr>
        <w:t>. Стойността на ценовата корекция е определена на база прогноза за стойността  на инфлацията и годините за изпълнението на проекта. Оставащата стойност на средствата за всяка една година от Финансовия план е умножена с размера на очакваната инфлация за съответната година</w:t>
      </w:r>
      <w:r w:rsidR="00BF480D">
        <w:rPr>
          <w:rFonts w:ascii="Times New Roman" w:hAnsi="Times New Roman"/>
          <w:szCs w:val="24"/>
          <w:lang w:eastAsia="ar-SA"/>
        </w:rPr>
        <w:t>.</w:t>
      </w:r>
    </w:p>
    <w:p w14:paraId="2557B394" w14:textId="77777777" w:rsidR="009E7CBB" w:rsidRDefault="00BF480D" w:rsidP="00BF480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i/>
          <w:iCs/>
          <w:szCs w:val="24"/>
        </w:rPr>
      </w:pPr>
      <w:r>
        <w:rPr>
          <w:rFonts w:ascii="Times New Roman" w:hAnsi="Times New Roman"/>
          <w:b/>
          <w:i/>
          <w:iCs/>
          <w:szCs w:val="24"/>
        </w:rPr>
        <w:t xml:space="preserve">                                                                                                                </w:t>
      </w:r>
    </w:p>
    <w:p w14:paraId="20CDCFA4" w14:textId="77777777" w:rsidR="00906E34" w:rsidRDefault="00906E34" w:rsidP="00BF480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i/>
          <w:iCs/>
          <w:szCs w:val="24"/>
        </w:rPr>
      </w:pPr>
    </w:p>
    <w:p w14:paraId="4762F67A" w14:textId="77777777" w:rsidR="00346FEE" w:rsidRPr="00346FEE" w:rsidRDefault="00346FEE" w:rsidP="00346FEE">
      <w:pPr>
        <w:suppressAutoHyphens/>
        <w:spacing w:after="60"/>
        <w:jc w:val="both"/>
        <w:rPr>
          <w:rFonts w:ascii="Times New Roman" w:hAnsi="Times New Roman"/>
          <w:bCs/>
          <w:color w:val="000000"/>
          <w:szCs w:val="24"/>
          <w:highlight w:val="yellow"/>
          <w:lang w:val="bg-BG"/>
        </w:rPr>
      </w:pPr>
    </w:p>
    <w:sectPr w:rsidR="00346FEE" w:rsidRPr="00346FEE" w:rsidSect="00792B63">
      <w:headerReference w:type="default" r:id="rId8"/>
      <w:footerReference w:type="default" r:id="rId9"/>
      <w:pgSz w:w="12240" w:h="15840"/>
      <w:pgMar w:top="1417" w:right="1417" w:bottom="1170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F3BD2" w14:textId="77777777" w:rsidR="00A912DE" w:rsidRDefault="00A912DE" w:rsidP="00581CF4">
      <w:pPr>
        <w:spacing w:after="0" w:line="240" w:lineRule="auto"/>
      </w:pPr>
      <w:r>
        <w:separator/>
      </w:r>
    </w:p>
  </w:endnote>
  <w:endnote w:type="continuationSeparator" w:id="0">
    <w:p w14:paraId="4FF50D34" w14:textId="77777777" w:rsidR="00A912DE" w:rsidRDefault="00A912DE" w:rsidP="0058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EE57C" w14:textId="77777777" w:rsidR="00E329C5" w:rsidRPr="00D0396B" w:rsidRDefault="00E329C5" w:rsidP="00E329C5">
    <w:pPr>
      <w:tabs>
        <w:tab w:val="center" w:pos="4153"/>
        <w:tab w:val="right" w:pos="8306"/>
      </w:tabs>
      <w:spacing w:after="0" w:line="276" w:lineRule="auto"/>
      <w:ind w:firstLine="720"/>
      <w:jc w:val="both"/>
      <w:rPr>
        <w:rFonts w:ascii="Times New Roman" w:eastAsia="Calibri" w:hAnsi="Times New Roman" w:cs="Times New Roman"/>
        <w:i/>
      </w:rPr>
    </w:pPr>
    <w:r w:rsidRPr="00D0396B">
      <w:rPr>
        <w:rFonts w:ascii="Times New Roman" w:eastAsia="Calibri" w:hAnsi="Times New Roman" w:cs="Times New Roman"/>
        <w:i/>
      </w:rPr>
      <w:t xml:space="preserve">    --------------------------------------------------- </w:t>
    </w:r>
    <w:hyperlink r:id="rId1">
      <w:r w:rsidRPr="00D0396B">
        <w:rPr>
          <w:rFonts w:ascii="Times New Roman" w:eastAsia="Calibri" w:hAnsi="Times New Roman" w:cs="Times New Roman"/>
          <w:i/>
          <w:color w:val="0000FF"/>
          <w:u w:val="single"/>
        </w:rPr>
        <w:t>www.eufunds.bg</w:t>
      </w:r>
    </w:hyperlink>
    <w:r w:rsidRPr="00D0396B">
      <w:rPr>
        <w:rFonts w:ascii="Times New Roman" w:eastAsia="Calibri" w:hAnsi="Times New Roman" w:cs="Times New Roman"/>
        <w:i/>
      </w:rPr>
      <w:t xml:space="preserve"> -----------------------------</w:t>
    </w:r>
  </w:p>
  <w:p w14:paraId="5086AE92" w14:textId="77777777" w:rsidR="00E329C5" w:rsidRPr="00792B63" w:rsidRDefault="00E329C5" w:rsidP="00792B63">
    <w:pPr>
      <w:tabs>
        <w:tab w:val="center" w:pos="4153"/>
        <w:tab w:val="right" w:pos="8306"/>
      </w:tabs>
      <w:spacing w:after="0" w:line="240" w:lineRule="auto"/>
      <w:ind w:firstLine="720"/>
      <w:jc w:val="center"/>
      <w:rPr>
        <w:rFonts w:ascii="Times New Roman" w:eastAsia="Calibri" w:hAnsi="Times New Roman" w:cs="Times New Roman"/>
        <w:i/>
        <w:sz w:val="16"/>
        <w:szCs w:val="16"/>
        <w:lang w:val="bg-BG"/>
      </w:rPr>
    </w:pPr>
    <w:r w:rsidRPr="00E329C5">
      <w:rPr>
        <w:rFonts w:ascii="Times New Roman" w:eastAsia="Calibri" w:hAnsi="Times New Roman" w:cs="Times New Roman"/>
        <w:i/>
        <w:sz w:val="16"/>
        <w:szCs w:val="16"/>
        <w:lang w:val="bg-BG"/>
      </w:rPr>
      <w:t>Този документ е създаден по проект № BG16M1OP001-5.001-0026 „Осигуряване на техническа помощ за подготовка на проекти за следващия програмен период 2021 - 2027 г.“, финансиран по Приоритетна ос 5 „Техническа помощ“ на Оперативна програма „Транспорт и транспортна инфраструктура“ 2014-2020 г.</w:t>
    </w:r>
  </w:p>
  <w:p w14:paraId="59E3FFCA" w14:textId="77777777" w:rsidR="00E329C5" w:rsidRDefault="00F06A69">
    <w:pPr>
      <w:pStyle w:val="Footer"/>
      <w:jc w:val="right"/>
    </w:pPr>
    <w:sdt>
      <w:sdtPr>
        <w:id w:val="-5841517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329C5">
          <w:fldChar w:fldCharType="begin"/>
        </w:r>
        <w:r w:rsidR="00E329C5">
          <w:instrText xml:space="preserve"> PAGE   \* MERGEFORMAT </w:instrText>
        </w:r>
        <w:r w:rsidR="00E329C5">
          <w:fldChar w:fldCharType="separate"/>
        </w:r>
        <w:r>
          <w:rPr>
            <w:noProof/>
          </w:rPr>
          <w:t>4</w:t>
        </w:r>
        <w:r w:rsidR="00E329C5">
          <w:rPr>
            <w:noProof/>
          </w:rPr>
          <w:fldChar w:fldCharType="end"/>
        </w:r>
      </w:sdtContent>
    </w:sdt>
  </w:p>
  <w:p w14:paraId="1AD8BFAD" w14:textId="77777777" w:rsidR="001E3AE4" w:rsidRPr="00E329C5" w:rsidRDefault="001E3AE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B821E" w14:textId="77777777" w:rsidR="00A912DE" w:rsidRDefault="00A912DE" w:rsidP="00581CF4">
      <w:pPr>
        <w:spacing w:after="0" w:line="240" w:lineRule="auto"/>
      </w:pPr>
      <w:r>
        <w:separator/>
      </w:r>
    </w:p>
  </w:footnote>
  <w:footnote w:type="continuationSeparator" w:id="0">
    <w:p w14:paraId="6E01F34D" w14:textId="77777777" w:rsidR="00A912DE" w:rsidRDefault="00A912DE" w:rsidP="00581CF4">
      <w:pPr>
        <w:spacing w:after="0" w:line="240" w:lineRule="auto"/>
      </w:pPr>
      <w:r>
        <w:continuationSeparator/>
      </w:r>
    </w:p>
  </w:footnote>
  <w:footnote w:id="1">
    <w:p w14:paraId="3712BBB2" w14:textId="7F3F272C" w:rsidR="0069039B" w:rsidRPr="00771D92" w:rsidRDefault="0069039B" w:rsidP="009170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71D92">
        <w:t>Недопустимите разходи включват</w:t>
      </w:r>
      <w:r w:rsidR="000E293B" w:rsidRPr="00771D92">
        <w:t>:</w:t>
      </w:r>
      <w:r w:rsidRPr="00771D92">
        <w:t xml:space="preserve"> разходи за </w:t>
      </w:r>
      <w:r w:rsidR="00D52F4E" w:rsidRPr="00771D92">
        <w:t>подготовка на проекта, финансирана по ОПТТИ</w:t>
      </w:r>
      <w:r w:rsidR="000E293B" w:rsidRPr="00771D92">
        <w:t>;</w:t>
      </w:r>
      <w:r w:rsidR="003F4D61" w:rsidRPr="00771D92">
        <w:t xml:space="preserve"> разходи </w:t>
      </w:r>
      <w:r w:rsidR="003F4D61" w:rsidRPr="00771D92">
        <w:t>недопустими по ОРГО</w:t>
      </w:r>
      <w:r w:rsidR="000E293B" w:rsidRPr="00771D92">
        <w:t xml:space="preserve"> (</w:t>
      </w:r>
      <w:r w:rsidR="00771D92" w:rsidRPr="00771D92">
        <w:t xml:space="preserve">разходите за </w:t>
      </w:r>
      <w:r w:rsidR="000E293B" w:rsidRPr="00771D92">
        <w:t>техническа</w:t>
      </w:r>
      <w:r w:rsidR="00771D92" w:rsidRPr="00771D92">
        <w:t xml:space="preserve"> помощ, </w:t>
      </w:r>
      <w:r w:rsidR="000E293B" w:rsidRPr="00771D92">
        <w:t>разхо</w:t>
      </w:r>
      <w:r w:rsidR="000E293B" w:rsidRPr="00771D92">
        <w:t xml:space="preserve">дите за информация и комуникация и разходите за пешеходната зона – </w:t>
      </w:r>
      <w:proofErr w:type="spellStart"/>
      <w:r w:rsidR="000E293B" w:rsidRPr="00771D92">
        <w:t>суперструктура</w:t>
      </w:r>
      <w:proofErr w:type="spellEnd"/>
      <w:r w:rsidR="000E293B" w:rsidRPr="00771D92">
        <w:t>, недопустима по ОРГО)</w:t>
      </w:r>
      <w:r w:rsidR="00771D92" w:rsidRPr="00771D92">
        <w:t>;</w:t>
      </w:r>
      <w:r w:rsidR="000E293B" w:rsidRPr="00771D92">
        <w:t xml:space="preserve"> </w:t>
      </w:r>
      <w:r w:rsidR="000E293B" w:rsidRPr="00771D92">
        <w:t xml:space="preserve"> 10% от СМР</w:t>
      </w:r>
      <w:r w:rsidR="000E293B" w:rsidRPr="00771D92">
        <w:t xml:space="preserve"> и </w:t>
      </w:r>
      <w:r w:rsidR="000E293B" w:rsidRPr="00771D92">
        <w:t>свързаните с тях разходи за надзор, ценова корекция и непредвидени</w:t>
      </w:r>
      <w:r w:rsidR="000E293B" w:rsidRPr="00771D92">
        <w:t xml:space="preserve">, </w:t>
      </w:r>
      <w:r w:rsidR="000E293B" w:rsidRPr="00771D92">
        <w:t>заради определения в Анализа за ДП интензитет от 90%</w:t>
      </w:r>
      <w:r w:rsidR="000E293B" w:rsidRPr="00771D92">
        <w:t>;</w:t>
      </w:r>
      <w:r w:rsidR="003F4D61" w:rsidRPr="00771D92">
        <w:t xml:space="preserve"> </w:t>
      </w:r>
      <w:r w:rsidR="003F4D61" w:rsidRPr="00771D92">
        <w:t>финансов дефицит</w:t>
      </w:r>
      <w:r w:rsidRPr="00771D92">
        <w:t xml:space="preserve"> </w:t>
      </w:r>
      <w:r w:rsidR="00771D92" w:rsidRPr="00771D92">
        <w:t xml:space="preserve">по проекта </w:t>
      </w:r>
      <w:r w:rsidRPr="00771D92">
        <w:t>и</w:t>
      </w:r>
      <w:r w:rsidR="00125358" w:rsidRPr="00771D92">
        <w:t xml:space="preserve"> разходи за</w:t>
      </w:r>
      <w:r w:rsidRPr="00771D92">
        <w:t xml:space="preserve"> ДДС</w:t>
      </w:r>
      <w:r w:rsidR="009E7240" w:rsidRPr="00771D92">
        <w:t>.</w:t>
      </w:r>
      <w:r w:rsidRPr="00771D92">
        <w:t xml:space="preserve"> </w:t>
      </w:r>
    </w:p>
  </w:footnote>
  <w:footnote w:id="2">
    <w:p w14:paraId="64B77D25" w14:textId="77777777" w:rsidR="00B9555D" w:rsidRPr="00CE00E4" w:rsidRDefault="00B9555D" w:rsidP="00B9555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Предпроектно</w:t>
      </w:r>
      <w:proofErr w:type="spellEnd"/>
      <w:r>
        <w:t xml:space="preserve"> проучване</w:t>
      </w:r>
    </w:p>
  </w:footnote>
  <w:footnote w:id="3">
    <w:p w14:paraId="6E48DA57" w14:textId="77777777" w:rsidR="00863D89" w:rsidRDefault="00863D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72177E">
          <w:rPr>
            <w:rStyle w:val="Hyperlink"/>
          </w:rPr>
          <w:t>https://www.nsi.bg/bg/content/3930/</w:t>
        </w:r>
        <w:r w:rsidRPr="00863D89">
          <w:rPr>
            <w:rStyle w:val="Hyperlink"/>
          </w:rPr>
          <w:t>статистически-райони-област</w:t>
        </w:r>
      </w:hyperlink>
      <w:r>
        <w:t xml:space="preserve">  </w:t>
      </w:r>
    </w:p>
  </w:footnote>
  <w:footnote w:id="4">
    <w:p w14:paraId="7BED3D01" w14:textId="77777777" w:rsidR="00863D89" w:rsidRDefault="00863D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72177E">
          <w:rPr>
            <w:rStyle w:val="Hyperlink"/>
          </w:rPr>
          <w:t>https://www.zaplatomer.bg/zaplati/stroitelstvo-i-nedvizhimi-imoti</w:t>
        </w:r>
      </w:hyperlink>
      <w:r>
        <w:t xml:space="preserve"> </w:t>
      </w:r>
    </w:p>
  </w:footnote>
  <w:footnote w:id="5">
    <w:p w14:paraId="571AD399" w14:textId="77777777" w:rsidR="00581CF4" w:rsidRPr="004960F7" w:rsidRDefault="00581CF4" w:rsidP="00581CF4">
      <w:pPr>
        <w:pStyle w:val="FootnoteText"/>
      </w:pPr>
      <w:r w:rsidRPr="00EB3A07">
        <w:rPr>
          <w:rStyle w:val="FootnoteReference"/>
        </w:rPr>
        <w:footnoteRef/>
      </w:r>
      <w:r w:rsidRPr="00EB3A07">
        <w:t xml:space="preserve"> </w:t>
      </w:r>
      <w:hyperlink r:id="rId3" w:history="1">
        <w:r w:rsidRPr="00EB3A07">
          <w:rPr>
            <w:rStyle w:val="Hyperlink"/>
          </w:rPr>
          <w:t>https://eur-lex.europa.eu/legal-content/BG/TXT/PDF/?uri=CELEX:32015R0207&amp;from=RO</w:t>
        </w:r>
      </w:hyperlink>
      <w:r w:rsidRPr="00EB3A07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96593" w14:textId="77777777" w:rsidR="001E3AE4" w:rsidRDefault="001E3AE4" w:rsidP="001E3AE4">
    <w:pPr>
      <w:pBdr>
        <w:bottom w:val="single" w:sz="6" w:space="1" w:color="auto"/>
      </w:pBdr>
      <w:tabs>
        <w:tab w:val="center" w:pos="4536"/>
        <w:tab w:val="right" w:pos="9072"/>
      </w:tabs>
    </w:pPr>
    <w:r w:rsidRPr="00A76328">
      <w:rPr>
        <w:noProof/>
        <w:lang w:val="bg-BG" w:eastAsia="bg-BG"/>
      </w:rPr>
      <w:drawing>
        <wp:inline distT="0" distB="0" distL="0" distR="0" wp14:anchorId="04FDE7D3" wp14:editId="1BB333B1">
          <wp:extent cx="2191407" cy="842587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91407" cy="842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A76328">
      <w:ptab w:relativeTo="margin" w:alignment="center" w:leader="none"/>
    </w:r>
    <w:r w:rsidRPr="00A76328">
      <w:ptab w:relativeTo="margin" w:alignment="right" w:leader="none"/>
    </w:r>
    <w:r w:rsidRPr="00A76328">
      <w:rPr>
        <w:noProof/>
        <w:lang w:val="bg-BG" w:eastAsia="bg-BG"/>
      </w:rPr>
      <w:drawing>
        <wp:inline distT="0" distB="0" distL="0" distR="0" wp14:anchorId="44D2BCF5" wp14:editId="63A7CA8F">
          <wp:extent cx="2511261" cy="879316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24075" cy="8838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9AA6D9" w14:textId="77777777" w:rsidR="001E3AE4" w:rsidRDefault="001E3A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5pt;height:11.5pt" o:bullet="t">
        <v:imagedata r:id="rId1" o:title="msoB10"/>
      </v:shape>
    </w:pict>
  </w:numPicBullet>
  <w:abstractNum w:abstractNumId="0" w15:restartNumberingAfterBreak="0">
    <w:nsid w:val="05BA70B6"/>
    <w:multiLevelType w:val="hybridMultilevel"/>
    <w:tmpl w:val="87C63846"/>
    <w:lvl w:ilvl="0" w:tplc="3CB8F0A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C260C2"/>
    <w:multiLevelType w:val="hybridMultilevel"/>
    <w:tmpl w:val="9BC6982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F101F"/>
    <w:multiLevelType w:val="hybridMultilevel"/>
    <w:tmpl w:val="3B86D312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31F1"/>
    <w:multiLevelType w:val="hybridMultilevel"/>
    <w:tmpl w:val="33A8FC3E"/>
    <w:lvl w:ilvl="0" w:tplc="04090007">
      <w:start w:val="1"/>
      <w:numFmt w:val="bullet"/>
      <w:lvlText w:val=""/>
      <w:lvlPicBulletId w:val="0"/>
      <w:lvlJc w:val="left"/>
      <w:pPr>
        <w:ind w:left="630" w:hanging="360"/>
      </w:pPr>
      <w:rPr>
        <w:rFonts w:ascii="Symbol" w:hAnsi="Symbol" w:hint="default"/>
      </w:rPr>
    </w:lvl>
    <w:lvl w:ilvl="1" w:tplc="C55025C8">
      <w:numFmt w:val="bullet"/>
      <w:lvlText w:val="•"/>
      <w:lvlJc w:val="left"/>
      <w:pPr>
        <w:ind w:left="171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560172D"/>
    <w:multiLevelType w:val="hybridMultilevel"/>
    <w:tmpl w:val="9FAADB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55025C8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D257A"/>
    <w:multiLevelType w:val="hybridMultilevel"/>
    <w:tmpl w:val="2742699A"/>
    <w:lvl w:ilvl="0" w:tplc="1FC082A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E1BDE"/>
    <w:multiLevelType w:val="hybridMultilevel"/>
    <w:tmpl w:val="A49C7D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04329"/>
    <w:multiLevelType w:val="hybridMultilevel"/>
    <w:tmpl w:val="EF3A310A"/>
    <w:lvl w:ilvl="0" w:tplc="8AD0F3A0">
      <w:start w:val="18"/>
      <w:numFmt w:val="bullet"/>
      <w:lvlText w:val="-"/>
      <w:lvlJc w:val="left"/>
      <w:pPr>
        <w:ind w:left="840" w:hanging="360"/>
      </w:pPr>
      <w:rPr>
        <w:rFonts w:ascii="Calibri" w:eastAsia="Times New Roman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60B84E21"/>
    <w:multiLevelType w:val="hybridMultilevel"/>
    <w:tmpl w:val="7160144C"/>
    <w:lvl w:ilvl="0" w:tplc="04090007">
      <w:start w:val="1"/>
      <w:numFmt w:val="bullet"/>
      <w:lvlText w:val=""/>
      <w:lvlPicBulletId w:val="0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EE"/>
    <w:rsid w:val="00095881"/>
    <w:rsid w:val="000D1FCC"/>
    <w:rsid w:val="000E293B"/>
    <w:rsid w:val="000E4A83"/>
    <w:rsid w:val="000F681F"/>
    <w:rsid w:val="00116A74"/>
    <w:rsid w:val="001215BE"/>
    <w:rsid w:val="00125358"/>
    <w:rsid w:val="00135884"/>
    <w:rsid w:val="001403CC"/>
    <w:rsid w:val="00154532"/>
    <w:rsid w:val="00157544"/>
    <w:rsid w:val="00170E0D"/>
    <w:rsid w:val="00177035"/>
    <w:rsid w:val="0018077B"/>
    <w:rsid w:val="00192F99"/>
    <w:rsid w:val="001D5F71"/>
    <w:rsid w:val="001E2BD0"/>
    <w:rsid w:val="001E3AE4"/>
    <w:rsid w:val="001E55EA"/>
    <w:rsid w:val="002064AE"/>
    <w:rsid w:val="00250F68"/>
    <w:rsid w:val="0025783E"/>
    <w:rsid w:val="002A0364"/>
    <w:rsid w:val="002A1AE5"/>
    <w:rsid w:val="002B4488"/>
    <w:rsid w:val="002D61DB"/>
    <w:rsid w:val="002F09C4"/>
    <w:rsid w:val="003218CE"/>
    <w:rsid w:val="00322766"/>
    <w:rsid w:val="00341252"/>
    <w:rsid w:val="00345612"/>
    <w:rsid w:val="00346FEE"/>
    <w:rsid w:val="00347EEE"/>
    <w:rsid w:val="00355940"/>
    <w:rsid w:val="00357D43"/>
    <w:rsid w:val="00367CCC"/>
    <w:rsid w:val="00373ADD"/>
    <w:rsid w:val="003A37AC"/>
    <w:rsid w:val="003B32E8"/>
    <w:rsid w:val="003D36F4"/>
    <w:rsid w:val="003D4B1C"/>
    <w:rsid w:val="003E394A"/>
    <w:rsid w:val="003F4D61"/>
    <w:rsid w:val="0044098F"/>
    <w:rsid w:val="00473B25"/>
    <w:rsid w:val="004773C6"/>
    <w:rsid w:val="004960F7"/>
    <w:rsid w:val="004A4805"/>
    <w:rsid w:val="004E738E"/>
    <w:rsid w:val="0053317D"/>
    <w:rsid w:val="00545D73"/>
    <w:rsid w:val="00581725"/>
    <w:rsid w:val="00581CF4"/>
    <w:rsid w:val="005E150B"/>
    <w:rsid w:val="005E2414"/>
    <w:rsid w:val="005F1487"/>
    <w:rsid w:val="006010B7"/>
    <w:rsid w:val="00613F90"/>
    <w:rsid w:val="00633394"/>
    <w:rsid w:val="00635005"/>
    <w:rsid w:val="00652038"/>
    <w:rsid w:val="006533C7"/>
    <w:rsid w:val="006639F4"/>
    <w:rsid w:val="00664673"/>
    <w:rsid w:val="00666537"/>
    <w:rsid w:val="00667E71"/>
    <w:rsid w:val="0069039B"/>
    <w:rsid w:val="00691EAC"/>
    <w:rsid w:val="0069616A"/>
    <w:rsid w:val="006A3436"/>
    <w:rsid w:val="006E3C5E"/>
    <w:rsid w:val="0072736C"/>
    <w:rsid w:val="00753CD7"/>
    <w:rsid w:val="00771D92"/>
    <w:rsid w:val="00792B63"/>
    <w:rsid w:val="007A1548"/>
    <w:rsid w:val="007B7417"/>
    <w:rsid w:val="007E20C1"/>
    <w:rsid w:val="00803368"/>
    <w:rsid w:val="00825B1B"/>
    <w:rsid w:val="00833DDD"/>
    <w:rsid w:val="00840412"/>
    <w:rsid w:val="00863D89"/>
    <w:rsid w:val="008831CA"/>
    <w:rsid w:val="00883279"/>
    <w:rsid w:val="00897329"/>
    <w:rsid w:val="008A1C04"/>
    <w:rsid w:val="008A50EE"/>
    <w:rsid w:val="008A587C"/>
    <w:rsid w:val="008C68C7"/>
    <w:rsid w:val="008D077D"/>
    <w:rsid w:val="008D585F"/>
    <w:rsid w:val="008F65EC"/>
    <w:rsid w:val="00903683"/>
    <w:rsid w:val="00906E34"/>
    <w:rsid w:val="009113F5"/>
    <w:rsid w:val="009170B6"/>
    <w:rsid w:val="00931283"/>
    <w:rsid w:val="00952CFD"/>
    <w:rsid w:val="00961DE8"/>
    <w:rsid w:val="009710B3"/>
    <w:rsid w:val="009A5D1E"/>
    <w:rsid w:val="009D3385"/>
    <w:rsid w:val="009E62B8"/>
    <w:rsid w:val="009E6FDD"/>
    <w:rsid w:val="009E7240"/>
    <w:rsid w:val="009E7CBB"/>
    <w:rsid w:val="00A455F4"/>
    <w:rsid w:val="00A912DE"/>
    <w:rsid w:val="00AC4D93"/>
    <w:rsid w:val="00AD3EE9"/>
    <w:rsid w:val="00B034FF"/>
    <w:rsid w:val="00B16891"/>
    <w:rsid w:val="00B260AF"/>
    <w:rsid w:val="00B42C8D"/>
    <w:rsid w:val="00B71E33"/>
    <w:rsid w:val="00B86E2D"/>
    <w:rsid w:val="00B9555D"/>
    <w:rsid w:val="00BB02E3"/>
    <w:rsid w:val="00BB311E"/>
    <w:rsid w:val="00BC6C73"/>
    <w:rsid w:val="00BF480D"/>
    <w:rsid w:val="00C02A2C"/>
    <w:rsid w:val="00C041D4"/>
    <w:rsid w:val="00C41EC5"/>
    <w:rsid w:val="00C438F2"/>
    <w:rsid w:val="00C76F8D"/>
    <w:rsid w:val="00C931C6"/>
    <w:rsid w:val="00CB782C"/>
    <w:rsid w:val="00CC3490"/>
    <w:rsid w:val="00CF2FD9"/>
    <w:rsid w:val="00D14F3A"/>
    <w:rsid w:val="00D218B8"/>
    <w:rsid w:val="00D34357"/>
    <w:rsid w:val="00D52F4E"/>
    <w:rsid w:val="00D6591F"/>
    <w:rsid w:val="00D845A2"/>
    <w:rsid w:val="00D96C39"/>
    <w:rsid w:val="00D97D6B"/>
    <w:rsid w:val="00DA2978"/>
    <w:rsid w:val="00DB134B"/>
    <w:rsid w:val="00E329C5"/>
    <w:rsid w:val="00E85AC5"/>
    <w:rsid w:val="00E91B76"/>
    <w:rsid w:val="00EA590F"/>
    <w:rsid w:val="00EB3A07"/>
    <w:rsid w:val="00EB3B87"/>
    <w:rsid w:val="00EE3657"/>
    <w:rsid w:val="00F0082A"/>
    <w:rsid w:val="00F06A69"/>
    <w:rsid w:val="00F22298"/>
    <w:rsid w:val="00F30BA3"/>
    <w:rsid w:val="00F31870"/>
    <w:rsid w:val="00F35651"/>
    <w:rsid w:val="00F46E95"/>
    <w:rsid w:val="00F473E8"/>
    <w:rsid w:val="00F723C3"/>
    <w:rsid w:val="00FB1F56"/>
    <w:rsid w:val="00FB7A52"/>
    <w:rsid w:val="00FC5F6C"/>
    <w:rsid w:val="00FE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42C36"/>
  <w15:docId w15:val="{59808938-9ABB-49A9-8567-4C7C833D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81CF4"/>
    <w:rPr>
      <w:color w:val="auto"/>
      <w:u w:val="single"/>
    </w:rPr>
  </w:style>
  <w:style w:type="paragraph" w:styleId="ListParagraph">
    <w:name w:val="List Paragraph"/>
    <w:aliases w:val="Normal List,Endnote,Indent,Списък на абзаци,ПАРАГРАФ,Гл точки"/>
    <w:basedOn w:val="Normal"/>
    <w:link w:val="ListParagraphChar"/>
    <w:uiPriority w:val="34"/>
    <w:qFormat/>
    <w:rsid w:val="00581CF4"/>
    <w:pPr>
      <w:spacing w:before="60" w:after="200" w:line="276" w:lineRule="auto"/>
      <w:ind w:left="720"/>
      <w:contextualSpacing/>
    </w:pPr>
    <w:rPr>
      <w:rFonts w:ascii="Calibri" w:eastAsia="Times New Roman" w:hAnsi="Calibri" w:cs="Times New Roman"/>
      <w:sz w:val="24"/>
      <w:lang w:val="bg-BG" w:eastAsia="zh-CN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581C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1CF4"/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16 Point"/>
    <w:basedOn w:val="DefaultParagraphFont"/>
    <w:uiPriority w:val="99"/>
    <w:rsid w:val="00581CF4"/>
    <w:rPr>
      <w:rFonts w:cs="Times New Roman"/>
      <w:vertAlign w:val="superscript"/>
    </w:rPr>
  </w:style>
  <w:style w:type="character" w:customStyle="1" w:styleId="ListParagraphChar">
    <w:name w:val="List Paragraph Char"/>
    <w:aliases w:val="Normal List Char,Endnote Char,Indent Char,Списък на абзаци Char,ПАРАГРАФ Char,Гл точки Char"/>
    <w:link w:val="ListParagraph"/>
    <w:uiPriority w:val="34"/>
    <w:qFormat/>
    <w:locked/>
    <w:rsid w:val="00581CF4"/>
    <w:rPr>
      <w:rFonts w:ascii="Calibri" w:eastAsia="Times New Roman" w:hAnsi="Calibri" w:cs="Times New Roman"/>
      <w:sz w:val="24"/>
      <w:lang w:val="bg-BG" w:eastAsia="zh-CN"/>
    </w:rPr>
  </w:style>
  <w:style w:type="paragraph" w:styleId="Header">
    <w:name w:val="header"/>
    <w:basedOn w:val="Normal"/>
    <w:link w:val="HeaderChar"/>
    <w:uiPriority w:val="99"/>
    <w:unhideWhenUsed/>
    <w:rsid w:val="001E3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AE4"/>
  </w:style>
  <w:style w:type="paragraph" w:styleId="Footer">
    <w:name w:val="footer"/>
    <w:basedOn w:val="Normal"/>
    <w:link w:val="FooterChar"/>
    <w:uiPriority w:val="99"/>
    <w:unhideWhenUsed/>
    <w:rsid w:val="001E3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AE4"/>
  </w:style>
  <w:style w:type="paragraph" w:styleId="Revision">
    <w:name w:val="Revision"/>
    <w:hidden/>
    <w:uiPriority w:val="99"/>
    <w:semiHidden/>
    <w:rsid w:val="000958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48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8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8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8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8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0B7"/>
    <w:rPr>
      <w:rFonts w:ascii="Segoe UI" w:hAnsi="Segoe UI" w:cs="Segoe UI"/>
      <w:sz w:val="18"/>
      <w:szCs w:val="18"/>
    </w:rPr>
  </w:style>
  <w:style w:type="character" w:customStyle="1" w:styleId="Bodytext115ptNotBold">
    <w:name w:val="Body text + 11;5 pt;Not Bold"/>
    <w:rsid w:val="006A34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BG/TXT/PDF/?uri=CELEX:32015R0207&amp;from=RO" TargetMode="External"/><Relationship Id="rId2" Type="http://schemas.openxmlformats.org/officeDocument/2006/relationships/hyperlink" Target="https://www.zaplatomer.bg/zaplati/stroitelstvo-i-nedvizhimi-imoti" TargetMode="External"/><Relationship Id="rId1" Type="http://schemas.openxmlformats.org/officeDocument/2006/relationships/hyperlink" Target="https://www.nsi.bg/bg/content/3930/%D1%81%D1%82%D0%B0%D1%82%D0%B8%D1%81%D1%82%D0%B8%D1%87%D0%B5%D1%81%D0%BA%D0%B8-%D1%80%D0%B0%D0%B9%D0%BE%D0%BD%D0%B8-%D0%BE%D0%B1%D0%BB%D0%B0%D1%81%D1%8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8B494-1735-4014-B76D-7FD19838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 Bohosyan</dc:creator>
  <cp:lastModifiedBy>Eliz Bohosyan</cp:lastModifiedBy>
  <cp:revision>13</cp:revision>
  <cp:lastPrinted>2024-03-28T07:49:00Z</cp:lastPrinted>
  <dcterms:created xsi:type="dcterms:W3CDTF">2024-09-12T13:44:00Z</dcterms:created>
  <dcterms:modified xsi:type="dcterms:W3CDTF">2024-09-18T11:05:00Z</dcterms:modified>
</cp:coreProperties>
</file>