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009" w:rsidRDefault="00EE5BCB" w:rsidP="008D5009">
      <w:pPr>
        <w:pStyle w:val="ChapterTitle"/>
        <w:spacing w:before="0" w:after="0"/>
      </w:pPr>
      <w:r>
        <w:t xml:space="preserve">ОПЕРАТИВНА ПРОГРАМА ПО ЦЕЛ </w:t>
      </w:r>
      <w:r>
        <w:fldChar w:fldCharType="begin"/>
      </w:r>
      <w:r>
        <w:instrText>QUOTE 34</w:instrText>
      </w:r>
      <w:r>
        <w:fldChar w:fldCharType="separate"/>
      </w:r>
      <w:r>
        <w:t>"</w:t>
      </w:r>
      <w:r>
        <w:fldChar w:fldCharType="end"/>
      </w:r>
      <w:r>
        <w:t>ИНВЕСТИЦИИ ЗА РАСТЕЖ И РАБОТНИ МЕСТА</w:t>
      </w:r>
      <w:r>
        <w:fldChar w:fldCharType="begin"/>
      </w:r>
      <w:r>
        <w:instrText>QUOTE 34</w:instrText>
      </w:r>
      <w:r>
        <w:fldChar w:fldCharType="separate"/>
      </w:r>
      <w:r>
        <w:t>"</w:t>
      </w:r>
      <w:r>
        <w:fldChar w:fldCharType="end"/>
      </w:r>
    </w:p>
    <w:p w:rsidR="00C87003" w:rsidRPr="00C87003" w:rsidRDefault="00C87003" w:rsidP="00C8700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5549"/>
      </w:tblGrid>
      <w:tr w:rsidR="006D4917" w:rsidTr="00426349">
        <w:trPr>
          <w:trHeight w:val="222"/>
        </w:trPr>
        <w:tc>
          <w:tcPr>
            <w:tcW w:w="0" w:type="auto"/>
            <w:shd w:val="clear" w:color="auto" w:fill="auto"/>
          </w:tcPr>
          <w:p w:rsidR="008D5009" w:rsidRPr="0019232D" w:rsidRDefault="00EE5BCB" w:rsidP="00426349">
            <w:pPr>
              <w:spacing w:before="0" w:after="0"/>
            </w:pPr>
            <w:r w:rsidRPr="0019232D">
              <w:rPr>
                <w:noProof/>
              </w:rPr>
              <w:t>CCI</w:t>
            </w:r>
          </w:p>
        </w:tc>
        <w:tc>
          <w:tcPr>
            <w:tcW w:w="0" w:type="auto"/>
            <w:shd w:val="clear" w:color="auto" w:fill="auto"/>
          </w:tcPr>
          <w:p w:rsidR="008D5009" w:rsidRPr="0019232D" w:rsidRDefault="00EE5BCB" w:rsidP="00426349">
            <w:pPr>
              <w:spacing w:before="0" w:after="0"/>
              <w:rPr>
                <w:color w:val="000000"/>
              </w:rPr>
            </w:pPr>
            <w:r w:rsidRPr="0019232D">
              <w:rPr>
                <w:noProof/>
                <w:color w:val="000000"/>
              </w:rPr>
              <w:t>2014BG16M1OP001</w:t>
            </w:r>
          </w:p>
        </w:tc>
      </w:tr>
      <w:tr w:rsidR="006D4917" w:rsidTr="00426349">
        <w:trPr>
          <w:trHeight w:val="269"/>
        </w:trPr>
        <w:tc>
          <w:tcPr>
            <w:tcW w:w="0" w:type="auto"/>
            <w:shd w:val="clear" w:color="auto" w:fill="auto"/>
          </w:tcPr>
          <w:p w:rsidR="008D5009" w:rsidRPr="0019232D" w:rsidRDefault="00EE5BCB" w:rsidP="00426349">
            <w:pPr>
              <w:spacing w:before="0" w:after="0"/>
              <w:rPr>
                <w:lang w:val="pt-PT"/>
              </w:rPr>
            </w:pPr>
            <w:r w:rsidRPr="0019232D">
              <w:rPr>
                <w:noProof/>
                <w:lang w:val="pt-PT"/>
              </w:rPr>
              <w:t>Заглавие</w:t>
            </w:r>
          </w:p>
        </w:tc>
        <w:tc>
          <w:tcPr>
            <w:tcW w:w="0" w:type="auto"/>
            <w:shd w:val="clear" w:color="auto" w:fill="auto"/>
          </w:tcPr>
          <w:p w:rsidR="008D5009" w:rsidRPr="0019232D" w:rsidRDefault="00EE5BCB" w:rsidP="00426349">
            <w:pPr>
              <w:spacing w:before="0" w:after="0"/>
              <w:rPr>
                <w:color w:val="000000"/>
              </w:rPr>
            </w:pPr>
            <w:r>
              <w:rPr>
                <w:color w:val="000000"/>
              </w:rPr>
              <w:t xml:space="preserve">Оперативна програма </w:t>
            </w:r>
            <w:r>
              <w:rPr>
                <w:color w:val="000000"/>
              </w:rPr>
              <w:fldChar w:fldCharType="begin"/>
            </w:r>
            <w:r>
              <w:rPr>
                <w:color w:val="000000"/>
              </w:rPr>
              <w:instrText>QUOTE 34</w:instrText>
            </w:r>
            <w:r>
              <w:rPr>
                <w:color w:val="000000"/>
              </w:rPr>
              <w:fldChar w:fldCharType="separate"/>
            </w:r>
            <w:r>
              <w:rPr>
                <w:color w:val="000000"/>
              </w:rPr>
              <w:t>"</w:t>
            </w:r>
            <w:r>
              <w:rPr>
                <w:color w:val="000000"/>
              </w:rPr>
              <w:fldChar w:fldCharType="end"/>
            </w:r>
            <w:r>
              <w:rPr>
                <w:color w:val="000000"/>
              </w:rPr>
              <w:t>Транспорт и транспортна инфраструктура</w:t>
            </w:r>
            <w:r>
              <w:rPr>
                <w:color w:val="000000"/>
              </w:rPr>
              <w:fldChar w:fldCharType="begin"/>
            </w:r>
            <w:r>
              <w:rPr>
                <w:color w:val="000000"/>
              </w:rPr>
              <w:instrText>QUOTE 34</w:instrText>
            </w:r>
            <w:r>
              <w:rPr>
                <w:color w:val="000000"/>
              </w:rPr>
              <w:fldChar w:fldCharType="separate"/>
            </w:r>
            <w:r>
              <w:rPr>
                <w:color w:val="000000"/>
              </w:rPr>
              <w:t>"</w:t>
            </w:r>
            <w:r>
              <w:rPr>
                <w:color w:val="000000"/>
              </w:rPr>
              <w:fldChar w:fldCharType="end"/>
            </w:r>
          </w:p>
        </w:tc>
      </w:tr>
      <w:tr w:rsidR="006D4917" w:rsidTr="00426349">
        <w:trPr>
          <w:trHeight w:val="138"/>
        </w:trPr>
        <w:tc>
          <w:tcPr>
            <w:tcW w:w="0" w:type="auto"/>
            <w:shd w:val="clear" w:color="auto" w:fill="auto"/>
          </w:tcPr>
          <w:p w:rsidR="008D5009" w:rsidRPr="0019232D" w:rsidRDefault="00EE5BCB" w:rsidP="003C2420">
            <w:pPr>
              <w:spacing w:before="0" w:after="0"/>
              <w:jc w:val="left"/>
            </w:pPr>
            <w:r w:rsidRPr="0019232D">
              <w:rPr>
                <w:noProof/>
              </w:rPr>
              <w:t>Версия</w:t>
            </w:r>
          </w:p>
        </w:tc>
        <w:tc>
          <w:tcPr>
            <w:tcW w:w="0" w:type="auto"/>
            <w:shd w:val="clear" w:color="auto" w:fill="auto"/>
          </w:tcPr>
          <w:p w:rsidR="008D5009" w:rsidRPr="0019232D" w:rsidRDefault="00EE5BCB" w:rsidP="00426349">
            <w:pPr>
              <w:spacing w:before="0" w:after="0"/>
              <w:rPr>
                <w:color w:val="000000"/>
              </w:rPr>
            </w:pPr>
            <w:r w:rsidRPr="0019232D">
              <w:rPr>
                <w:noProof/>
                <w:color w:val="000000"/>
              </w:rPr>
              <w:t>9.0</w:t>
            </w:r>
          </w:p>
        </w:tc>
      </w:tr>
      <w:tr w:rsidR="006D4917" w:rsidTr="00426349">
        <w:trPr>
          <w:trHeight w:val="138"/>
        </w:trPr>
        <w:tc>
          <w:tcPr>
            <w:tcW w:w="0" w:type="auto"/>
            <w:shd w:val="clear" w:color="auto" w:fill="auto"/>
          </w:tcPr>
          <w:p w:rsidR="008D5009" w:rsidRPr="0019232D" w:rsidRDefault="00EE5BCB" w:rsidP="00426349">
            <w:pPr>
              <w:spacing w:before="0" w:after="0"/>
            </w:pPr>
            <w:r w:rsidRPr="0019232D">
              <w:rPr>
                <w:noProof/>
                <w:color w:val="000000"/>
              </w:rPr>
              <w:t>Първа година</w:t>
            </w:r>
          </w:p>
        </w:tc>
        <w:tc>
          <w:tcPr>
            <w:tcW w:w="0" w:type="auto"/>
            <w:shd w:val="clear" w:color="auto" w:fill="auto"/>
          </w:tcPr>
          <w:p w:rsidR="008D5009" w:rsidRPr="0019232D" w:rsidRDefault="00EE5BCB" w:rsidP="00426349">
            <w:pPr>
              <w:spacing w:before="0" w:after="0"/>
              <w:rPr>
                <w:color w:val="000000"/>
              </w:rPr>
            </w:pPr>
            <w:r w:rsidRPr="0019232D">
              <w:rPr>
                <w:noProof/>
                <w:color w:val="000000"/>
              </w:rPr>
              <w:t>2014</w:t>
            </w:r>
          </w:p>
        </w:tc>
      </w:tr>
      <w:tr w:rsidR="006D4917" w:rsidTr="00426349">
        <w:trPr>
          <w:trHeight w:val="138"/>
        </w:trPr>
        <w:tc>
          <w:tcPr>
            <w:tcW w:w="0" w:type="auto"/>
            <w:shd w:val="clear" w:color="auto" w:fill="auto"/>
          </w:tcPr>
          <w:p w:rsidR="008D5009" w:rsidRPr="0019232D" w:rsidRDefault="00EE5BCB" w:rsidP="00426349">
            <w:pPr>
              <w:spacing w:before="0" w:after="0"/>
            </w:pPr>
            <w:r w:rsidRPr="0019232D">
              <w:rPr>
                <w:noProof/>
                <w:color w:val="000000"/>
              </w:rPr>
              <w:t>Последна година</w:t>
            </w:r>
          </w:p>
        </w:tc>
        <w:tc>
          <w:tcPr>
            <w:tcW w:w="0" w:type="auto"/>
            <w:shd w:val="clear" w:color="auto" w:fill="auto"/>
          </w:tcPr>
          <w:p w:rsidR="008D5009" w:rsidRPr="0019232D" w:rsidRDefault="00EE5BCB" w:rsidP="00426349">
            <w:pPr>
              <w:spacing w:before="0" w:after="0"/>
              <w:rPr>
                <w:color w:val="000000"/>
              </w:rPr>
            </w:pPr>
            <w:r w:rsidRPr="0019232D">
              <w:rPr>
                <w:noProof/>
                <w:color w:val="000000"/>
              </w:rPr>
              <w:t>2020</w:t>
            </w:r>
          </w:p>
        </w:tc>
      </w:tr>
      <w:tr w:rsidR="006D4917" w:rsidTr="00426349">
        <w:trPr>
          <w:trHeight w:val="138"/>
        </w:trPr>
        <w:tc>
          <w:tcPr>
            <w:tcW w:w="0" w:type="auto"/>
            <w:shd w:val="clear" w:color="auto" w:fill="auto"/>
          </w:tcPr>
          <w:p w:rsidR="008D5009" w:rsidRPr="0019232D" w:rsidRDefault="00EE5BCB" w:rsidP="00426349">
            <w:pPr>
              <w:spacing w:before="0" w:after="0"/>
            </w:pPr>
            <w:r w:rsidRPr="0019232D">
              <w:rPr>
                <w:noProof/>
                <w:color w:val="000000"/>
              </w:rPr>
              <w:t>Допустими от</w:t>
            </w:r>
            <w:r w:rsidRPr="0019232D">
              <w:rPr>
                <w:color w:val="000000"/>
              </w:rPr>
              <w:t xml:space="preserve">  </w:t>
            </w:r>
          </w:p>
        </w:tc>
        <w:tc>
          <w:tcPr>
            <w:tcW w:w="0" w:type="auto"/>
            <w:shd w:val="clear" w:color="auto" w:fill="auto"/>
          </w:tcPr>
          <w:p w:rsidR="008D5009" w:rsidRPr="0019232D" w:rsidRDefault="00EE5BCB" w:rsidP="00426349">
            <w:pPr>
              <w:spacing w:before="0" w:after="0"/>
              <w:rPr>
                <w:color w:val="000000"/>
              </w:rPr>
            </w:pPr>
            <w:r w:rsidRPr="0019232D">
              <w:rPr>
                <w:noProof/>
                <w:color w:val="000000"/>
              </w:rPr>
              <w:t>01.01.2014</w:t>
            </w:r>
          </w:p>
        </w:tc>
      </w:tr>
      <w:tr w:rsidR="006D4917" w:rsidTr="00426349">
        <w:trPr>
          <w:trHeight w:val="138"/>
        </w:trPr>
        <w:tc>
          <w:tcPr>
            <w:tcW w:w="0" w:type="auto"/>
            <w:shd w:val="clear" w:color="auto" w:fill="auto"/>
          </w:tcPr>
          <w:p w:rsidR="008D5009" w:rsidRPr="0019232D" w:rsidRDefault="00EE5BCB" w:rsidP="00426349">
            <w:pPr>
              <w:spacing w:before="0" w:after="0"/>
            </w:pPr>
            <w:r w:rsidRPr="0019232D">
              <w:rPr>
                <w:noProof/>
                <w:color w:val="000000"/>
              </w:rPr>
              <w:t>Допустими до</w:t>
            </w:r>
          </w:p>
        </w:tc>
        <w:tc>
          <w:tcPr>
            <w:tcW w:w="0" w:type="auto"/>
            <w:shd w:val="clear" w:color="auto" w:fill="auto"/>
          </w:tcPr>
          <w:p w:rsidR="008D5009" w:rsidRPr="0019232D" w:rsidRDefault="00EE5BCB" w:rsidP="00426349">
            <w:pPr>
              <w:spacing w:before="0" w:after="0"/>
              <w:rPr>
                <w:color w:val="000000"/>
              </w:rPr>
            </w:pPr>
            <w:r w:rsidRPr="0019232D">
              <w:rPr>
                <w:noProof/>
                <w:color w:val="000000"/>
              </w:rPr>
              <w:t>31.12.2023</w:t>
            </w:r>
          </w:p>
        </w:tc>
      </w:tr>
      <w:tr w:rsidR="006D4917" w:rsidTr="00426349">
        <w:trPr>
          <w:trHeight w:val="138"/>
        </w:trPr>
        <w:tc>
          <w:tcPr>
            <w:tcW w:w="0" w:type="auto"/>
            <w:shd w:val="clear" w:color="auto" w:fill="auto"/>
          </w:tcPr>
          <w:p w:rsidR="008D5009" w:rsidRPr="0019232D" w:rsidRDefault="00EE5BCB" w:rsidP="003C2420">
            <w:pPr>
              <w:spacing w:before="0" w:after="0"/>
              <w:jc w:val="left"/>
              <w:rPr>
                <w:color w:val="000000"/>
              </w:rPr>
            </w:pPr>
            <w:r>
              <w:rPr>
                <w:noProof/>
                <w:color w:val="000000"/>
              </w:rPr>
              <w:t>Прилагане на член 96, параграф 8 от регламента за общоприложимите разпоредби</w:t>
            </w:r>
          </w:p>
        </w:tc>
        <w:tc>
          <w:tcPr>
            <w:tcW w:w="0" w:type="auto"/>
            <w:shd w:val="clear" w:color="auto" w:fill="auto"/>
          </w:tcPr>
          <w:p w:rsidR="008D5009" w:rsidRPr="0063292B" w:rsidRDefault="008D5009" w:rsidP="00426349">
            <w:pPr>
              <w:autoSpaceDE w:val="0"/>
              <w:autoSpaceDN w:val="0"/>
              <w:adjustRightInd w:val="0"/>
              <w:spacing w:before="0" w:after="0"/>
              <w:rPr>
                <w:rFonts w:ascii="MS Shell Dlg 2" w:hAnsi="MS Shell Dlg 2" w:cs="MS Shell Dlg 2"/>
                <w:sz w:val="17"/>
                <w:szCs w:val="17"/>
                <w:lang w:val="en-US"/>
              </w:rPr>
            </w:pPr>
          </w:p>
        </w:tc>
      </w:tr>
      <w:tr w:rsidR="006D4917" w:rsidTr="00426349">
        <w:trPr>
          <w:trHeight w:val="138"/>
        </w:trPr>
        <w:tc>
          <w:tcPr>
            <w:tcW w:w="0" w:type="auto"/>
            <w:shd w:val="clear" w:color="auto" w:fill="auto"/>
          </w:tcPr>
          <w:p w:rsidR="008D5009" w:rsidRPr="0019232D" w:rsidRDefault="00EE5BCB" w:rsidP="003C2420">
            <w:pPr>
              <w:spacing w:before="0" w:after="0"/>
              <w:jc w:val="left"/>
              <w:rPr>
                <w:color w:val="000000"/>
              </w:rPr>
            </w:pPr>
            <w:r>
              <w:rPr>
                <w:noProof/>
                <w:color w:val="000000"/>
              </w:rPr>
              <w:t>Съществено изменение (изискващо одобрение от ЕК — вж. член 96 от регламента за общоприложимите разпоредби)</w:t>
            </w:r>
          </w:p>
        </w:tc>
        <w:tc>
          <w:tcPr>
            <w:tcW w:w="0" w:type="auto"/>
            <w:shd w:val="clear" w:color="auto" w:fill="auto"/>
          </w:tcPr>
          <w:p w:rsidR="008D5009" w:rsidRPr="0063292B" w:rsidRDefault="008D5009" w:rsidP="00426349">
            <w:pPr>
              <w:autoSpaceDE w:val="0"/>
              <w:autoSpaceDN w:val="0"/>
              <w:adjustRightInd w:val="0"/>
              <w:spacing w:before="0" w:after="0"/>
              <w:rPr>
                <w:rFonts w:ascii="MS Shell Dlg 2" w:hAnsi="MS Shell Dlg 2" w:cs="MS Shell Dlg 2"/>
                <w:sz w:val="17"/>
                <w:szCs w:val="17"/>
                <w:lang w:val="en-US"/>
              </w:rPr>
            </w:pPr>
          </w:p>
        </w:tc>
      </w:tr>
      <w:tr w:rsidR="006D4917" w:rsidTr="00426349">
        <w:trPr>
          <w:trHeight w:val="138"/>
        </w:trPr>
        <w:tc>
          <w:tcPr>
            <w:tcW w:w="0" w:type="auto"/>
            <w:shd w:val="clear" w:color="auto" w:fill="auto"/>
          </w:tcPr>
          <w:p w:rsidR="008D5009" w:rsidRPr="0019232D" w:rsidRDefault="00EE5BCB" w:rsidP="003C2420">
            <w:pPr>
              <w:spacing w:before="0" w:after="0"/>
              <w:jc w:val="left"/>
              <w:rPr>
                <w:color w:val="000000"/>
              </w:rPr>
            </w:pPr>
            <w:r>
              <w:rPr>
                <w:noProof/>
                <w:color w:val="000000"/>
              </w:rPr>
              <w:t xml:space="preserve">Одобрено от </w:t>
            </w:r>
            <w:r>
              <w:rPr>
                <w:noProof/>
                <w:color w:val="000000"/>
              </w:rPr>
              <w:t>мониторинговия комитет</w:t>
            </w:r>
          </w:p>
        </w:tc>
        <w:tc>
          <w:tcPr>
            <w:tcW w:w="0" w:type="auto"/>
            <w:shd w:val="clear" w:color="auto" w:fill="auto"/>
          </w:tcPr>
          <w:p w:rsidR="008D5009" w:rsidRPr="0063292B" w:rsidRDefault="00EE5BCB" w:rsidP="00426349">
            <w:pPr>
              <w:autoSpaceDE w:val="0"/>
              <w:autoSpaceDN w:val="0"/>
              <w:adjustRightInd w:val="0"/>
              <w:spacing w:before="0" w:after="0"/>
              <w:rPr>
                <w:rFonts w:ascii="MS Shell Dlg 2" w:hAnsi="MS Shell Dlg 2" w:cs="MS Shell Dlg 2"/>
                <w:sz w:val="17"/>
                <w:szCs w:val="17"/>
                <w:lang w:val="en-US"/>
              </w:rPr>
            </w:pPr>
            <w:r>
              <w:rPr>
                <w:rFonts w:ascii="Wingdings" w:hAnsi="Wingdings" w:cs="Wingdings"/>
                <w:sz w:val="26"/>
                <w:szCs w:val="26"/>
                <w:lang w:val="en-US"/>
              </w:rPr>
              <w:sym w:font="Wingdings" w:char="F0FC"/>
            </w:r>
          </w:p>
        </w:tc>
      </w:tr>
      <w:tr w:rsidR="006D4917" w:rsidTr="00426349">
        <w:trPr>
          <w:trHeight w:val="138"/>
        </w:trPr>
        <w:tc>
          <w:tcPr>
            <w:tcW w:w="0" w:type="auto"/>
            <w:shd w:val="clear" w:color="auto" w:fill="auto"/>
          </w:tcPr>
          <w:p w:rsidR="008D5009" w:rsidRPr="0019232D" w:rsidRDefault="00EE5BCB" w:rsidP="00426349">
            <w:pPr>
              <w:spacing w:before="0" w:after="0"/>
            </w:pPr>
            <w:r w:rsidRPr="0019232D">
              <w:rPr>
                <w:noProof/>
                <w:color w:val="000000"/>
              </w:rPr>
              <w:t>Обосновка за изменение</w:t>
            </w:r>
          </w:p>
        </w:tc>
        <w:tc>
          <w:tcPr>
            <w:tcW w:w="0" w:type="auto"/>
            <w:shd w:val="clear" w:color="auto" w:fill="auto"/>
          </w:tcPr>
          <w:p w:rsidR="008D5009" w:rsidRPr="0019232D" w:rsidRDefault="00EE5BCB" w:rsidP="00426349">
            <w:pPr>
              <w:spacing w:before="0" w:after="0"/>
              <w:rPr>
                <w:color w:val="000000"/>
              </w:rPr>
            </w:pPr>
            <w:r>
              <w:rPr>
                <w:noProof/>
                <w:color w:val="000000"/>
              </w:rPr>
              <w:t>Изменението е на основание чл. 25а, параграф 1б от Регламент (ЕС) 1303/2013: Управляващият орган предлага промени в ОПТТИ, свързани с прилагане на ставка на съфинансиране в размер на 100 % за разходите, вклю</w:t>
            </w:r>
            <w:r>
              <w:rPr>
                <w:noProof/>
                <w:color w:val="000000"/>
              </w:rPr>
              <w:t>чени в заявления за плащане към ЕК през 10-та счетоводна година по приоритетни оси 1, 3, 4, и 5 на ОПТТИ (STEP).</w:t>
            </w:r>
          </w:p>
        </w:tc>
      </w:tr>
      <w:tr w:rsidR="006D4917" w:rsidTr="00426349">
        <w:trPr>
          <w:trHeight w:val="138"/>
        </w:trPr>
        <w:tc>
          <w:tcPr>
            <w:tcW w:w="0" w:type="auto"/>
            <w:shd w:val="clear" w:color="auto" w:fill="auto"/>
          </w:tcPr>
          <w:p w:rsidR="008D5009" w:rsidRPr="0019232D" w:rsidRDefault="00EE5BCB" w:rsidP="00426349">
            <w:pPr>
              <w:spacing w:before="0" w:after="0"/>
            </w:pPr>
            <w:r w:rsidRPr="0019232D">
              <w:rPr>
                <w:noProof/>
                <w:color w:val="000000"/>
              </w:rPr>
              <w:t>Номер на решението на Комисията</w:t>
            </w:r>
          </w:p>
        </w:tc>
        <w:tc>
          <w:tcPr>
            <w:tcW w:w="0" w:type="auto"/>
            <w:shd w:val="clear" w:color="auto" w:fill="auto"/>
          </w:tcPr>
          <w:p w:rsidR="008D5009" w:rsidRPr="0019232D" w:rsidRDefault="00EE5BCB" w:rsidP="00426349">
            <w:pPr>
              <w:spacing w:before="0" w:after="0"/>
              <w:rPr>
                <w:color w:val="000000"/>
              </w:rPr>
            </w:pPr>
            <w:r w:rsidRPr="0019232D">
              <w:rPr>
                <w:noProof/>
                <w:color w:val="000000"/>
              </w:rPr>
              <w:t>C(2023)8853</w:t>
            </w:r>
          </w:p>
        </w:tc>
      </w:tr>
      <w:tr w:rsidR="006D4917" w:rsidTr="00426349">
        <w:trPr>
          <w:trHeight w:val="138"/>
        </w:trPr>
        <w:tc>
          <w:tcPr>
            <w:tcW w:w="0" w:type="auto"/>
            <w:shd w:val="clear" w:color="auto" w:fill="auto"/>
          </w:tcPr>
          <w:p w:rsidR="008D5009" w:rsidRPr="0019232D" w:rsidRDefault="00EE5BCB" w:rsidP="00426349">
            <w:pPr>
              <w:spacing w:before="0" w:after="0"/>
            </w:pPr>
            <w:r w:rsidRPr="0019232D">
              <w:rPr>
                <w:noProof/>
                <w:color w:val="000000"/>
              </w:rPr>
              <w:t>Дата на решението на Комисията</w:t>
            </w:r>
          </w:p>
        </w:tc>
        <w:tc>
          <w:tcPr>
            <w:tcW w:w="0" w:type="auto"/>
            <w:shd w:val="clear" w:color="auto" w:fill="auto"/>
          </w:tcPr>
          <w:p w:rsidR="008D5009" w:rsidRPr="0019232D" w:rsidRDefault="00EE5BCB" w:rsidP="00426349">
            <w:pPr>
              <w:spacing w:before="0" w:after="0"/>
              <w:rPr>
                <w:color w:val="000000"/>
              </w:rPr>
            </w:pPr>
            <w:r w:rsidRPr="0019232D">
              <w:rPr>
                <w:noProof/>
                <w:color w:val="000000"/>
              </w:rPr>
              <w:t>11.12.2023</w:t>
            </w:r>
          </w:p>
        </w:tc>
      </w:tr>
      <w:tr w:rsidR="006D4917" w:rsidTr="00426349">
        <w:trPr>
          <w:trHeight w:val="138"/>
        </w:trPr>
        <w:tc>
          <w:tcPr>
            <w:tcW w:w="0" w:type="auto"/>
            <w:shd w:val="clear" w:color="auto" w:fill="auto"/>
          </w:tcPr>
          <w:p w:rsidR="008D5009" w:rsidRPr="0019232D" w:rsidRDefault="00EE5BCB" w:rsidP="00426349">
            <w:pPr>
              <w:spacing w:before="0" w:after="0"/>
            </w:pPr>
            <w:r w:rsidRPr="0019232D">
              <w:rPr>
                <w:noProof/>
                <w:color w:val="000000"/>
              </w:rPr>
              <w:t>Номер на решението за изменение на държавата членка</w:t>
            </w:r>
          </w:p>
        </w:tc>
        <w:tc>
          <w:tcPr>
            <w:tcW w:w="0" w:type="auto"/>
            <w:shd w:val="clear" w:color="auto" w:fill="auto"/>
          </w:tcPr>
          <w:p w:rsidR="008D5009" w:rsidRPr="0019232D" w:rsidRDefault="00EE5BCB" w:rsidP="00426349">
            <w:pPr>
              <w:spacing w:before="0" w:after="0"/>
              <w:rPr>
                <w:color w:val="000000"/>
              </w:rPr>
            </w:pPr>
            <w:r w:rsidRPr="0019232D">
              <w:rPr>
                <w:noProof/>
                <w:color w:val="000000"/>
              </w:rPr>
              <w:t>РМС, прието на заседание, проведено на 23.10.2024</w:t>
            </w:r>
          </w:p>
        </w:tc>
      </w:tr>
      <w:tr w:rsidR="006D4917" w:rsidTr="00426349">
        <w:trPr>
          <w:trHeight w:val="138"/>
        </w:trPr>
        <w:tc>
          <w:tcPr>
            <w:tcW w:w="0" w:type="auto"/>
            <w:shd w:val="clear" w:color="auto" w:fill="auto"/>
          </w:tcPr>
          <w:p w:rsidR="008D5009" w:rsidRPr="0019232D" w:rsidRDefault="00EE5BCB" w:rsidP="00426349">
            <w:pPr>
              <w:spacing w:before="0" w:after="0"/>
            </w:pPr>
            <w:r w:rsidRPr="0019232D">
              <w:rPr>
                <w:noProof/>
                <w:color w:val="000000"/>
              </w:rPr>
              <w:t>Дата на решението за изменение на държавата членка</w:t>
            </w:r>
          </w:p>
        </w:tc>
        <w:tc>
          <w:tcPr>
            <w:tcW w:w="0" w:type="auto"/>
            <w:shd w:val="clear" w:color="auto" w:fill="auto"/>
          </w:tcPr>
          <w:p w:rsidR="008D5009" w:rsidRPr="0019232D" w:rsidRDefault="00EE5BCB" w:rsidP="00426349">
            <w:pPr>
              <w:spacing w:before="0" w:after="0"/>
              <w:rPr>
                <w:color w:val="000000"/>
              </w:rPr>
            </w:pPr>
            <w:r w:rsidRPr="0019232D">
              <w:rPr>
                <w:noProof/>
                <w:color w:val="000000"/>
              </w:rPr>
              <w:t>23.10.2024</w:t>
            </w:r>
          </w:p>
        </w:tc>
      </w:tr>
      <w:tr w:rsidR="006D4917" w:rsidTr="00426349">
        <w:trPr>
          <w:trHeight w:val="138"/>
        </w:trPr>
        <w:tc>
          <w:tcPr>
            <w:tcW w:w="0" w:type="auto"/>
            <w:shd w:val="clear" w:color="auto" w:fill="auto"/>
          </w:tcPr>
          <w:p w:rsidR="008D5009" w:rsidRPr="0019232D" w:rsidRDefault="00EE5BCB" w:rsidP="00426349">
            <w:pPr>
              <w:spacing w:before="0" w:after="0"/>
            </w:pPr>
            <w:r w:rsidRPr="0019232D">
              <w:rPr>
                <w:noProof/>
                <w:color w:val="000000"/>
              </w:rPr>
              <w:t>Дата на влизане в сила на решението за изменение на държавата членка</w:t>
            </w:r>
          </w:p>
        </w:tc>
        <w:tc>
          <w:tcPr>
            <w:tcW w:w="0" w:type="auto"/>
            <w:shd w:val="clear" w:color="auto" w:fill="auto"/>
          </w:tcPr>
          <w:p w:rsidR="008D5009" w:rsidRPr="0019232D" w:rsidRDefault="00EE5BCB" w:rsidP="00426349">
            <w:pPr>
              <w:spacing w:before="0" w:after="0"/>
              <w:rPr>
                <w:color w:val="000000"/>
              </w:rPr>
            </w:pPr>
            <w:r w:rsidRPr="0019232D">
              <w:rPr>
                <w:noProof/>
                <w:color w:val="000000"/>
              </w:rPr>
              <w:t>23.10.2024</w:t>
            </w:r>
          </w:p>
        </w:tc>
      </w:tr>
      <w:tr w:rsidR="006D4917" w:rsidTr="00426349">
        <w:trPr>
          <w:trHeight w:val="138"/>
        </w:trPr>
        <w:tc>
          <w:tcPr>
            <w:tcW w:w="0" w:type="auto"/>
            <w:shd w:val="clear" w:color="auto" w:fill="auto"/>
          </w:tcPr>
          <w:p w:rsidR="008D5009" w:rsidRPr="0019232D" w:rsidRDefault="00EE5BCB" w:rsidP="003C2420">
            <w:pPr>
              <w:spacing w:before="0" w:after="0"/>
              <w:jc w:val="left"/>
            </w:pPr>
            <w:r w:rsidRPr="0019232D">
              <w:rPr>
                <w:noProof/>
                <w:color w:val="000000"/>
              </w:rPr>
              <w:t>Региони по NUTS, обхванати в рамките на оперативната програма</w:t>
            </w:r>
          </w:p>
        </w:tc>
        <w:tc>
          <w:tcPr>
            <w:tcW w:w="0" w:type="auto"/>
            <w:shd w:val="clear" w:color="auto" w:fill="auto"/>
          </w:tcPr>
          <w:p w:rsidR="008D5009" w:rsidRPr="0019232D" w:rsidRDefault="00EE5BCB" w:rsidP="00426349">
            <w:pPr>
              <w:spacing w:before="0" w:after="0"/>
            </w:pPr>
            <w:r w:rsidRPr="0019232D">
              <w:rPr>
                <w:noProof/>
              </w:rPr>
              <w:t>BG</w:t>
            </w:r>
            <w:r w:rsidRPr="0019232D">
              <w:t xml:space="preserve"> - </w:t>
            </w:r>
            <w:r w:rsidRPr="0019232D">
              <w:rPr>
                <w:noProof/>
              </w:rPr>
              <w:t>БЪЛГАРИЯ (BULGARIA)</w:t>
            </w:r>
          </w:p>
        </w:tc>
      </w:tr>
    </w:tbl>
    <w:p w:rsidR="00903D75" w:rsidRDefault="00903D75" w:rsidP="00903D75">
      <w:bookmarkStart w:id="0" w:name="_Toc512434552"/>
      <w:bookmarkEnd w:id="0"/>
    </w:p>
    <w:p w:rsidR="008B38B4" w:rsidRDefault="00903D75" w:rsidP="00903D75">
      <w:pPr>
        <w:rPr>
          <w:noProof/>
        </w:rPr>
      </w:pPr>
      <w:r>
        <w:br w:type="page"/>
      </w:r>
      <w:bookmarkStart w:id="1" w:name="_Hlk101779758"/>
      <w:bookmarkStart w:id="2" w:name="_Hlk101786818"/>
      <w:r w:rsidR="00F00E75">
        <w:fldChar w:fldCharType="begin"/>
      </w:r>
      <w:r w:rsidR="00F00E75">
        <w:instrText xml:space="preserve"> TOC</w:instrText>
      </w:r>
      <w:r w:rsidR="00903533">
        <w:instrText xml:space="preserve"> \h</w:instrText>
      </w:r>
      <w:r w:rsidR="00F00E75">
        <w:instrText xml:space="preserve"> </w:instrText>
      </w:r>
      <w:r w:rsidR="00F00E75">
        <w:fldChar w:fldCharType="separate"/>
      </w:r>
    </w:p>
    <w:p w:rsidR="006D4917" w:rsidRDefault="00EE5BCB">
      <w:pPr>
        <w:pStyle w:val="TOC1"/>
        <w:tabs>
          <w:tab w:val="right" w:leader="dot" w:pos="8613"/>
        </w:tabs>
        <w:rPr>
          <w:rFonts w:asciiTheme="minorHAnsi" w:hAnsiTheme="minorHAnsi"/>
          <w:noProof/>
          <w:sz w:val="22"/>
        </w:rPr>
      </w:pPr>
      <w:hyperlink w:anchor="_Toc256000000" w:history="1">
        <w:r w:rsidRPr="00DD373B">
          <w:rPr>
            <w:rStyle w:val="Hyperlink"/>
            <w:noProof/>
          </w:rPr>
          <w:t xml:space="preserve">1. СТРАТЕГИЯ ЗА ПРИНОСА НА ОПЕРАТИВНАТА ПРОГРАМА ЗА ОСЪЩЕСТВЯВАНЕ НА СТРАТЕГИЯТА НА СЪЮЗА ЗА ИНТЕЛИГЕНТЕН, УСТОЙЧИВ И ПРИОБЩАВАЩ РАСТЕЖ И ЗА ПОСТИГАНЕТО НА ИКОНОМИЧЕСКО, СОЦИАЛНО И </w:t>
        </w:r>
        <w:r w:rsidRPr="00DD373B">
          <w:rPr>
            <w:rStyle w:val="Hyperlink"/>
            <w:noProof/>
          </w:rPr>
          <w:t>ТЕРИТОРИАЛНО СБЛИЖАВАНЕ</w:t>
        </w:r>
        <w:r>
          <w:tab/>
        </w:r>
        <w:r>
          <w:fldChar w:fldCharType="begin"/>
        </w:r>
        <w:r>
          <w:instrText xml:space="preserve"> PAGEREF _Toc256000000 \h </w:instrText>
        </w:r>
        <w:r>
          <w:fldChar w:fldCharType="separate"/>
        </w:r>
        <w:r>
          <w:t>7</w:t>
        </w:r>
        <w:r>
          <w:fldChar w:fldCharType="end"/>
        </w:r>
      </w:hyperlink>
    </w:p>
    <w:p w:rsidR="006D4917" w:rsidRDefault="00EE5BCB">
      <w:pPr>
        <w:pStyle w:val="TOC2"/>
        <w:tabs>
          <w:tab w:val="right" w:leader="dot" w:pos="8613"/>
        </w:tabs>
        <w:rPr>
          <w:rFonts w:asciiTheme="minorHAnsi" w:hAnsiTheme="minorHAnsi"/>
          <w:noProof/>
          <w:sz w:val="22"/>
        </w:rPr>
      </w:pPr>
      <w:hyperlink w:anchor="_Toc256000001" w:history="1">
        <w:r w:rsidRPr="00CC36B2">
          <w:rPr>
            <w:rStyle w:val="Hyperlink"/>
            <w:noProof/>
          </w:rPr>
          <w:t>1.1 Стратегия за приноса на програмата за сътрудничество за осъществяване на стратегията на Съюза за инт</w:t>
        </w:r>
        <w:r w:rsidRPr="00CC36B2">
          <w:rPr>
            <w:rStyle w:val="Hyperlink"/>
            <w:noProof/>
          </w:rPr>
          <w:t>елигентен, устойчив и приобщаващ растеж и за постигането на икономическо, социално и териториално сближаване</w:t>
        </w:r>
        <w:r>
          <w:tab/>
        </w:r>
        <w:r>
          <w:fldChar w:fldCharType="begin"/>
        </w:r>
        <w:r>
          <w:instrText xml:space="preserve"> PAGEREF _Toc256000001 \h </w:instrText>
        </w:r>
        <w:r>
          <w:fldChar w:fldCharType="separate"/>
        </w:r>
        <w:r>
          <w:t>7</w:t>
        </w:r>
        <w:r>
          <w:fldChar w:fldCharType="end"/>
        </w:r>
      </w:hyperlink>
    </w:p>
    <w:p w:rsidR="006D4917" w:rsidRDefault="00EE5BCB">
      <w:pPr>
        <w:pStyle w:val="TOC2"/>
        <w:tabs>
          <w:tab w:val="right" w:leader="dot" w:pos="8613"/>
        </w:tabs>
        <w:rPr>
          <w:rFonts w:asciiTheme="minorHAnsi" w:hAnsiTheme="minorHAnsi"/>
          <w:noProof/>
          <w:sz w:val="22"/>
        </w:rPr>
      </w:pPr>
      <w:hyperlink w:anchor="_Toc256000002" w:history="1">
        <w:r w:rsidRPr="000F5CC0">
          <w:rPr>
            <w:rStyle w:val="Hyperlink"/>
            <w:noProof/>
            <w:lang w:eastAsia="fr-BE"/>
          </w:rPr>
          <w:t>1.2 Обосновка на р</w:t>
        </w:r>
        <w:r w:rsidRPr="000F5CC0">
          <w:rPr>
            <w:rStyle w:val="Hyperlink"/>
            <w:noProof/>
            <w:lang w:eastAsia="fr-BE"/>
          </w:rPr>
          <w:t>азпределението на финансовите средства</w:t>
        </w:r>
        <w:r>
          <w:tab/>
        </w:r>
        <w:r>
          <w:fldChar w:fldCharType="begin"/>
        </w:r>
        <w:r>
          <w:instrText xml:space="preserve"> PAGEREF _Toc256000002 \h </w:instrText>
        </w:r>
        <w:r>
          <w:fldChar w:fldCharType="separate"/>
        </w:r>
        <w:r>
          <w:t>36</w:t>
        </w:r>
        <w:r>
          <w:fldChar w:fldCharType="end"/>
        </w:r>
      </w:hyperlink>
    </w:p>
    <w:p w:rsidR="006D4917" w:rsidRDefault="00EE5BCB">
      <w:pPr>
        <w:pStyle w:val="TOC1"/>
        <w:tabs>
          <w:tab w:val="right" w:leader="dot" w:pos="8613"/>
        </w:tabs>
        <w:rPr>
          <w:rFonts w:asciiTheme="minorHAnsi" w:hAnsiTheme="minorHAnsi"/>
          <w:noProof/>
          <w:sz w:val="22"/>
        </w:rPr>
      </w:pPr>
      <w:hyperlink w:anchor="_Toc256000003" w:history="1">
        <w:r w:rsidRPr="00F51FE9">
          <w:rPr>
            <w:rStyle w:val="Hyperlink"/>
            <w:noProof/>
            <w:lang w:val="fr-BE"/>
          </w:rPr>
          <w:t>2. ПРИОРИТЕТНИ ОСИ</w:t>
        </w:r>
        <w:r>
          <w:tab/>
        </w:r>
        <w:r>
          <w:fldChar w:fldCharType="begin"/>
        </w:r>
        <w:r>
          <w:instrText xml:space="preserve"> PAGEREF _Toc256000003 \h </w:instrText>
        </w:r>
        <w:r>
          <w:fldChar w:fldCharType="separate"/>
        </w:r>
        <w:r>
          <w:t>43</w:t>
        </w:r>
        <w:r>
          <w:fldChar w:fldCharType="end"/>
        </w:r>
      </w:hyperlink>
    </w:p>
    <w:p w:rsidR="006D4917" w:rsidRDefault="00EE5BCB">
      <w:pPr>
        <w:pStyle w:val="TOC1"/>
        <w:tabs>
          <w:tab w:val="right" w:leader="dot" w:pos="8613"/>
        </w:tabs>
        <w:rPr>
          <w:rFonts w:asciiTheme="minorHAnsi" w:hAnsiTheme="minorHAnsi"/>
          <w:noProof/>
          <w:sz w:val="22"/>
        </w:rPr>
      </w:pPr>
      <w:hyperlink w:anchor="_Toc256000004" w:history="1">
        <w:r w:rsidRPr="00FC654F">
          <w:rPr>
            <w:rStyle w:val="Hyperlink"/>
            <w:noProof/>
            <w:lang w:val="en-US"/>
          </w:rPr>
          <w:t>2.А Описание на приоритетните оси, различни от техническа помощ</w:t>
        </w:r>
        <w:r>
          <w:tab/>
        </w:r>
        <w:r>
          <w:fldChar w:fldCharType="begin"/>
        </w:r>
        <w:r>
          <w:instrText xml:space="preserve"> PAGEREF _Toc256000004 \h </w:instrText>
        </w:r>
        <w:r>
          <w:fldChar w:fldCharType="separate"/>
        </w:r>
        <w:r>
          <w:t>43</w:t>
        </w:r>
        <w:r>
          <w:fldChar w:fldCharType="end"/>
        </w:r>
      </w:hyperlink>
    </w:p>
    <w:p w:rsidR="006D4917" w:rsidRDefault="00EE5BCB">
      <w:pPr>
        <w:pStyle w:val="TOC2"/>
        <w:tabs>
          <w:tab w:val="right" w:leader="dot" w:pos="8613"/>
        </w:tabs>
        <w:rPr>
          <w:rFonts w:asciiTheme="minorHAnsi" w:hAnsiTheme="minorHAnsi"/>
          <w:noProof/>
          <w:sz w:val="22"/>
        </w:rPr>
      </w:pPr>
      <w:hyperlink w:anchor="_Toc256000022" w:history="1">
        <w:r w:rsidRPr="00FC654F">
          <w:rPr>
            <w:rStyle w:val="Hyperlink"/>
            <w:noProof/>
            <w:lang w:val="en-US"/>
          </w:rPr>
          <w:t>2.</w:t>
        </w:r>
        <w:r w:rsidRPr="00FC654F">
          <w:rPr>
            <w:rStyle w:val="Hyperlink"/>
            <w:noProof/>
            <w:lang w:val="en-US"/>
          </w:rPr>
          <w:t>А.1 Приоритетна ос</w:t>
        </w:r>
        <w:r>
          <w:tab/>
        </w:r>
        <w:r>
          <w:fldChar w:fldCharType="begin"/>
        </w:r>
        <w:r>
          <w:instrText xml:space="preserve"> PAGEREF _Toc256000022 \h </w:instrText>
        </w:r>
        <w:r>
          <w:fldChar w:fldCharType="separate"/>
        </w:r>
        <w:r>
          <w:t>43</w:t>
        </w:r>
        <w:r>
          <w:fldChar w:fldCharType="end"/>
        </w:r>
      </w:hyperlink>
    </w:p>
    <w:p w:rsidR="006D4917" w:rsidRDefault="00EE5BCB">
      <w:pPr>
        <w:pStyle w:val="TOC2"/>
        <w:tabs>
          <w:tab w:val="right" w:leader="dot" w:pos="8613"/>
        </w:tabs>
        <w:rPr>
          <w:rFonts w:asciiTheme="minorHAnsi" w:hAnsiTheme="minorHAnsi"/>
          <w:noProof/>
          <w:sz w:val="22"/>
        </w:rPr>
      </w:pPr>
      <w:hyperlink w:anchor="_Toc256000023" w:history="1">
        <w:r>
          <w:rPr>
            <w:rStyle w:val="Hyperlink"/>
            <w:noProof/>
          </w:rPr>
          <w:t>2.А.2 Обосновка за определянето на дадена приоритетна ос, която обхваща повече от една категория региони, те</w:t>
        </w:r>
        <w:r>
          <w:rPr>
            <w:rStyle w:val="Hyperlink"/>
            <w:noProof/>
          </w:rPr>
          <w:t>матична цел или фонд</w:t>
        </w:r>
        <w:r>
          <w:rPr>
            <w:rStyle w:val="Hyperlink"/>
          </w:rPr>
          <w:t xml:space="preserve"> </w:t>
        </w:r>
        <w:r>
          <w:rPr>
            <w:rStyle w:val="Hyperlink"/>
            <w:noProof/>
          </w:rPr>
          <w:t>(когато е приложимо)</w:t>
        </w:r>
        <w:r>
          <w:tab/>
        </w:r>
        <w:r>
          <w:fldChar w:fldCharType="begin"/>
        </w:r>
        <w:r>
          <w:instrText xml:space="preserve"> PAGEREF _Toc256000023 \h </w:instrText>
        </w:r>
        <w:r>
          <w:fldChar w:fldCharType="separate"/>
        </w:r>
        <w:r>
          <w:t>43</w:t>
        </w:r>
        <w:r>
          <w:fldChar w:fldCharType="end"/>
        </w:r>
      </w:hyperlink>
    </w:p>
    <w:p w:rsidR="006D4917" w:rsidRDefault="00EE5BCB">
      <w:pPr>
        <w:pStyle w:val="TOC2"/>
        <w:tabs>
          <w:tab w:val="right" w:leader="dot" w:pos="8613"/>
        </w:tabs>
        <w:rPr>
          <w:rFonts w:asciiTheme="minorHAnsi" w:hAnsiTheme="minorHAnsi"/>
          <w:noProof/>
          <w:sz w:val="22"/>
        </w:rPr>
      </w:pPr>
      <w:hyperlink w:anchor="_Toc256000024" w:history="1">
        <w:r>
          <w:rPr>
            <w:rStyle w:val="Hyperlink"/>
            <w:noProof/>
          </w:rPr>
          <w:t>2.А.3 Фонд, категория региони и основа за изчисляване на подкрепата от Съюза</w:t>
        </w:r>
        <w:r>
          <w:tab/>
        </w:r>
        <w:r>
          <w:fldChar w:fldCharType="begin"/>
        </w:r>
        <w:r>
          <w:instrText xml:space="preserve"> PAGEREF _Toc256000024 \h </w:instrText>
        </w:r>
        <w:r>
          <w:fldChar w:fldCharType="separate"/>
        </w:r>
        <w:r>
          <w:t>43</w:t>
        </w:r>
        <w:r>
          <w:fldChar w:fldCharType="end"/>
        </w:r>
      </w:hyperlink>
    </w:p>
    <w:p w:rsidR="006D4917" w:rsidRDefault="00EE5BCB">
      <w:pPr>
        <w:pStyle w:val="TOC2"/>
        <w:tabs>
          <w:tab w:val="right" w:leader="dot" w:pos="8613"/>
        </w:tabs>
        <w:rPr>
          <w:rFonts w:asciiTheme="minorHAnsi" w:hAnsiTheme="minorHAnsi"/>
          <w:noProof/>
          <w:sz w:val="22"/>
        </w:rPr>
      </w:pPr>
      <w:hyperlink w:anchor="_Toc256000025" w:history="1">
        <w:r>
          <w:rPr>
            <w:rStyle w:val="Hyperlink"/>
            <w:noProof/>
          </w:rPr>
          <w:t>2.А.4 Инвестиционен приоритет</w:t>
        </w:r>
        <w:r>
          <w:tab/>
        </w:r>
        <w:r>
          <w:fldChar w:fldCharType="begin"/>
        </w:r>
        <w:r>
          <w:instrText xml:space="preserve"> PAGEREF _Toc256000025 \h </w:instrText>
        </w:r>
        <w:r>
          <w:fldChar w:fldCharType="separate"/>
        </w:r>
        <w:r>
          <w:t>43</w:t>
        </w:r>
        <w:r>
          <w:fldChar w:fldCharType="end"/>
        </w:r>
      </w:hyperlink>
    </w:p>
    <w:p w:rsidR="006D4917" w:rsidRDefault="00EE5BCB">
      <w:pPr>
        <w:pStyle w:val="TOC2"/>
        <w:tabs>
          <w:tab w:val="right" w:leader="dot" w:pos="8613"/>
        </w:tabs>
        <w:rPr>
          <w:rFonts w:asciiTheme="minorHAnsi" w:hAnsiTheme="minorHAnsi"/>
          <w:noProof/>
          <w:sz w:val="22"/>
        </w:rPr>
      </w:pPr>
      <w:hyperlink w:anchor="_Toc256000026" w:history="1">
        <w:r>
          <w:rPr>
            <w:rStyle w:val="Hyperlink"/>
            <w:noProof/>
          </w:rPr>
          <w:t>2.А.5 Специфични цели, съответстващи на инвестиционния приоритет, и очаквани резултати</w:t>
        </w:r>
        <w:r>
          <w:tab/>
        </w:r>
        <w:r>
          <w:fldChar w:fldCharType="begin"/>
        </w:r>
        <w:r>
          <w:instrText xml:space="preserve"> PAGEREF _Toc256000026 \h </w:instrText>
        </w:r>
        <w:r>
          <w:fldChar w:fldCharType="separate"/>
        </w:r>
        <w:r>
          <w:t>44</w:t>
        </w:r>
        <w:r>
          <w:fldChar w:fldCharType="end"/>
        </w:r>
      </w:hyperlink>
    </w:p>
    <w:p w:rsidR="006D4917" w:rsidRDefault="00EE5BCB">
      <w:pPr>
        <w:pStyle w:val="TOC2"/>
        <w:tabs>
          <w:tab w:val="right" w:leader="dot" w:pos="8613"/>
        </w:tabs>
        <w:rPr>
          <w:rFonts w:asciiTheme="minorHAnsi" w:hAnsiTheme="minorHAnsi"/>
          <w:noProof/>
          <w:sz w:val="22"/>
        </w:rPr>
      </w:pPr>
      <w:hyperlink w:anchor="_Toc256000027" w:history="1">
        <w:r>
          <w:rPr>
            <w:rStyle w:val="Hyperlink"/>
            <w:noProof/>
          </w:rPr>
          <w:t xml:space="preserve">2.А.6 </w:t>
        </w:r>
        <w:r>
          <w:rPr>
            <w:rStyle w:val="Hyperlink"/>
            <w:noProof/>
          </w:rPr>
          <w:t>Действия, които ще получат подкрепа в рамките на инвестиционния приоритет</w:t>
        </w:r>
        <w:r>
          <w:rPr>
            <w:rStyle w:val="Hyperlink"/>
          </w:rPr>
          <w:t xml:space="preserve"> </w:t>
        </w:r>
        <w:r>
          <w:rPr>
            <w:rStyle w:val="Hyperlink"/>
            <w:noProof/>
          </w:rPr>
          <w:t>(по инвестиционни приоритети)</w:t>
        </w:r>
        <w:r>
          <w:tab/>
        </w:r>
        <w:r>
          <w:fldChar w:fldCharType="begin"/>
        </w:r>
        <w:r>
          <w:instrText xml:space="preserve"> PAGEREF _Toc256000027 \h </w:instrText>
        </w:r>
        <w:r>
          <w:fldChar w:fldCharType="separate"/>
        </w:r>
        <w:r>
          <w:t>46</w:t>
        </w:r>
        <w:r>
          <w:fldChar w:fldCharType="end"/>
        </w:r>
      </w:hyperlink>
    </w:p>
    <w:p w:rsidR="006D4917" w:rsidRDefault="00EE5BCB">
      <w:pPr>
        <w:pStyle w:val="TOC3"/>
        <w:tabs>
          <w:tab w:val="right" w:leader="dot" w:pos="8613"/>
        </w:tabs>
        <w:rPr>
          <w:rFonts w:asciiTheme="minorHAnsi" w:hAnsiTheme="minorHAnsi"/>
          <w:noProof/>
          <w:sz w:val="22"/>
        </w:rPr>
      </w:pPr>
      <w:hyperlink w:anchor="_Toc256000028" w:history="1">
        <w:r w:rsidRPr="0076169B">
          <w:rPr>
            <w:rStyle w:val="Hyperlink"/>
            <w:b/>
            <w:noProof/>
          </w:rPr>
          <w:t>2.А.6.1 Описание на ви</w:t>
        </w:r>
        <w:r w:rsidRPr="0076169B">
          <w:rPr>
            <w:rStyle w:val="Hyperlink"/>
            <w:b/>
            <w:noProof/>
          </w:rPr>
          <w:t>довете и примерите за действия, които ще получат подкрепа, и на очаквания им принос за постигането на специфичните цели, включително, когато е целесъобразно, определяне на основните целеви групи, конкретни целеви територии и категории бенефициери</w:t>
        </w:r>
        <w:r>
          <w:tab/>
        </w:r>
        <w:r>
          <w:fldChar w:fldCharType="begin"/>
        </w:r>
        <w:r>
          <w:instrText xml:space="preserve"> PAGEREF </w:instrText>
        </w:r>
        <w:r>
          <w:instrText xml:space="preserve">_Toc256000028 \h </w:instrText>
        </w:r>
        <w:r>
          <w:fldChar w:fldCharType="separate"/>
        </w:r>
        <w:r>
          <w:t>46</w:t>
        </w:r>
        <w:r>
          <w:fldChar w:fldCharType="end"/>
        </w:r>
      </w:hyperlink>
    </w:p>
    <w:p w:rsidR="006D4917" w:rsidRDefault="00EE5BCB">
      <w:pPr>
        <w:pStyle w:val="TOC3"/>
        <w:tabs>
          <w:tab w:val="right" w:leader="dot" w:pos="8613"/>
        </w:tabs>
        <w:rPr>
          <w:rFonts w:asciiTheme="minorHAnsi" w:hAnsiTheme="minorHAnsi"/>
          <w:noProof/>
          <w:sz w:val="22"/>
        </w:rPr>
      </w:pPr>
      <w:hyperlink w:anchor="_Toc256000029" w:history="1">
        <w:r>
          <w:rPr>
            <w:rStyle w:val="Hyperlink"/>
            <w:b/>
            <w:noProof/>
          </w:rPr>
          <w:t>2.A.6.2 Ръководни принципи за подбора на операциите</w:t>
        </w:r>
        <w:r>
          <w:tab/>
        </w:r>
        <w:r>
          <w:fldChar w:fldCharType="begin"/>
        </w:r>
        <w:r>
          <w:instrText xml:space="preserve"> PAGEREF _Toc256000029 \h </w:instrText>
        </w:r>
        <w:r>
          <w:fldChar w:fldCharType="separate"/>
        </w:r>
        <w:r>
          <w:t>51</w:t>
        </w:r>
        <w:r>
          <w:fldChar w:fldCharType="end"/>
        </w:r>
      </w:hyperlink>
    </w:p>
    <w:p w:rsidR="006D4917" w:rsidRDefault="00EE5BCB">
      <w:pPr>
        <w:pStyle w:val="TOC3"/>
        <w:tabs>
          <w:tab w:val="right" w:leader="dot" w:pos="8613"/>
        </w:tabs>
        <w:rPr>
          <w:rFonts w:asciiTheme="minorHAnsi" w:hAnsiTheme="minorHAnsi"/>
          <w:noProof/>
          <w:sz w:val="22"/>
        </w:rPr>
      </w:pPr>
      <w:hyperlink w:anchor="_Toc256000030" w:history="1">
        <w:r>
          <w:rPr>
            <w:rStyle w:val="Hyperlink"/>
            <w:b/>
            <w:noProof/>
          </w:rPr>
          <w:t>2.A.6.3 Планирано използване на финансови инструменти</w:t>
        </w:r>
        <w:r>
          <w:rPr>
            <w:rStyle w:val="Hyperlink"/>
            <w:b/>
          </w:rPr>
          <w:t xml:space="preserve"> </w:t>
        </w:r>
        <w:r>
          <w:rPr>
            <w:rStyle w:val="Hyperlink"/>
            <w:noProof/>
          </w:rPr>
          <w:t>(когато е целесъобразно)</w:t>
        </w:r>
        <w:r>
          <w:tab/>
        </w:r>
        <w:r>
          <w:fldChar w:fldCharType="begin"/>
        </w:r>
        <w:r>
          <w:instrText xml:space="preserve"> PAGEREF _Toc256000030 \h </w:instrText>
        </w:r>
        <w:r>
          <w:fldChar w:fldCharType="separate"/>
        </w:r>
        <w:r>
          <w:t>53</w:t>
        </w:r>
        <w:r>
          <w:fldChar w:fldCharType="end"/>
        </w:r>
      </w:hyperlink>
    </w:p>
    <w:p w:rsidR="006D4917" w:rsidRDefault="00EE5BCB">
      <w:pPr>
        <w:pStyle w:val="TOC3"/>
        <w:tabs>
          <w:tab w:val="right" w:leader="dot" w:pos="8613"/>
        </w:tabs>
        <w:rPr>
          <w:rFonts w:asciiTheme="minorHAnsi" w:hAnsiTheme="minorHAnsi"/>
          <w:noProof/>
          <w:sz w:val="22"/>
        </w:rPr>
      </w:pPr>
      <w:hyperlink w:anchor="_Toc256000031" w:history="1">
        <w:r w:rsidRPr="00FC654F">
          <w:rPr>
            <w:rStyle w:val="Hyperlink"/>
            <w:b/>
            <w:noProof/>
            <w:lang w:val="en-US"/>
          </w:rPr>
          <w:t>2.А.6.4 Планирано използване на големи проекти</w:t>
        </w:r>
        <w:r w:rsidRPr="00FC654F">
          <w:rPr>
            <w:rStyle w:val="Hyperlink"/>
            <w:lang w:val="en-US"/>
          </w:rPr>
          <w:t xml:space="preserve"> </w:t>
        </w:r>
        <w:r w:rsidRPr="00FC654F">
          <w:rPr>
            <w:rStyle w:val="Hyperlink"/>
            <w:noProof/>
            <w:lang w:val="en-US"/>
          </w:rPr>
          <w:t>(когато е целесъобразно)</w:t>
        </w:r>
        <w:r>
          <w:tab/>
        </w:r>
        <w:r>
          <w:fldChar w:fldCharType="begin"/>
        </w:r>
        <w:r>
          <w:instrText xml:space="preserve"> PAGEREF _Toc256000031 \h </w:instrText>
        </w:r>
        <w:r>
          <w:fldChar w:fldCharType="separate"/>
        </w:r>
        <w:r>
          <w:t>53</w:t>
        </w:r>
        <w:r>
          <w:fldChar w:fldCharType="end"/>
        </w:r>
      </w:hyperlink>
    </w:p>
    <w:p w:rsidR="006D4917" w:rsidRDefault="00EE5BCB">
      <w:pPr>
        <w:pStyle w:val="TOC3"/>
        <w:tabs>
          <w:tab w:val="right" w:leader="dot" w:pos="8613"/>
        </w:tabs>
        <w:rPr>
          <w:rFonts w:asciiTheme="minorHAnsi" w:hAnsiTheme="minorHAnsi"/>
          <w:noProof/>
          <w:sz w:val="22"/>
        </w:rPr>
      </w:pPr>
      <w:hyperlink w:anchor="_Toc256000032" w:history="1">
        <w:r>
          <w:rPr>
            <w:rStyle w:val="Hyperlink"/>
            <w:b/>
            <w:noProof/>
          </w:rPr>
          <w:t>2.A.6.5 Показатели за изпълнението по инвестиционни пр</w:t>
        </w:r>
        <w:r>
          <w:rPr>
            <w:rStyle w:val="Hyperlink"/>
            <w:b/>
            <w:noProof/>
          </w:rPr>
          <w:t>иоритети и когато е целесъобразно — по категории региони</w:t>
        </w:r>
        <w:r>
          <w:tab/>
        </w:r>
        <w:r>
          <w:fldChar w:fldCharType="begin"/>
        </w:r>
        <w:r>
          <w:instrText xml:space="preserve"> PAGEREF _Toc256000032 \h </w:instrText>
        </w:r>
        <w:r>
          <w:fldChar w:fldCharType="separate"/>
        </w:r>
        <w:r>
          <w:t>56</w:t>
        </w:r>
        <w:r>
          <w:fldChar w:fldCharType="end"/>
        </w:r>
      </w:hyperlink>
    </w:p>
    <w:p w:rsidR="006D4917" w:rsidRDefault="00EE5BCB">
      <w:pPr>
        <w:pStyle w:val="TOC3"/>
        <w:tabs>
          <w:tab w:val="right" w:leader="dot" w:pos="8613"/>
        </w:tabs>
        <w:rPr>
          <w:rFonts w:asciiTheme="minorHAnsi" w:hAnsiTheme="minorHAnsi"/>
          <w:noProof/>
          <w:sz w:val="22"/>
        </w:rPr>
      </w:pPr>
      <w:hyperlink w:anchor="_Toc256000033" w:history="1">
        <w:r>
          <w:rPr>
            <w:rStyle w:val="Hyperlink"/>
            <w:b/>
            <w:noProof/>
          </w:rPr>
          <w:t>Инвестиционен приоритет</w:t>
        </w:r>
        <w:r>
          <w:tab/>
        </w:r>
        <w:r>
          <w:fldChar w:fldCharType="begin"/>
        </w:r>
        <w:r>
          <w:instrText xml:space="preserve"> PAGEREF _Toc256000033 \h </w:instrText>
        </w:r>
        <w:r>
          <w:fldChar w:fldCharType="separate"/>
        </w:r>
        <w:r>
          <w:t>56</w:t>
        </w:r>
        <w:r>
          <w:fldChar w:fldCharType="end"/>
        </w:r>
      </w:hyperlink>
    </w:p>
    <w:p w:rsidR="006D4917" w:rsidRDefault="00EE5BCB">
      <w:pPr>
        <w:pStyle w:val="TOC3"/>
        <w:tabs>
          <w:tab w:val="right" w:leader="dot" w:pos="8613"/>
        </w:tabs>
        <w:rPr>
          <w:rFonts w:asciiTheme="minorHAnsi" w:hAnsiTheme="minorHAnsi"/>
          <w:noProof/>
          <w:sz w:val="22"/>
        </w:rPr>
      </w:pPr>
      <w:hyperlink w:anchor="_Toc256000034" w:history="1">
        <w:r w:rsidRPr="005D6B15">
          <w:rPr>
            <w:rStyle w:val="Hyperlink"/>
            <w:b/>
            <w:noProof/>
          </w:rPr>
          <w:t>7i - Предоставяне на подкрепа за мултимодално Единно европейско транспортно пространство с помощта на инвестиции в трансевропейската транспортна мрежа (TEN-T)</w:t>
        </w:r>
        <w:r>
          <w:tab/>
        </w:r>
        <w:r>
          <w:fldChar w:fldCharType="begin"/>
        </w:r>
        <w:r>
          <w:instrText xml:space="preserve"> PAGEREF _Toc</w:instrText>
        </w:r>
        <w:r>
          <w:instrText xml:space="preserve">256000034 \h </w:instrText>
        </w:r>
        <w:r>
          <w:fldChar w:fldCharType="separate"/>
        </w:r>
        <w:r>
          <w:t>56</w:t>
        </w:r>
        <w:r>
          <w:fldChar w:fldCharType="end"/>
        </w:r>
      </w:hyperlink>
    </w:p>
    <w:p w:rsidR="006D4917" w:rsidRDefault="00EE5BCB">
      <w:pPr>
        <w:pStyle w:val="TOC2"/>
        <w:tabs>
          <w:tab w:val="right" w:leader="dot" w:pos="8613"/>
        </w:tabs>
        <w:rPr>
          <w:rFonts w:asciiTheme="minorHAnsi" w:hAnsiTheme="minorHAnsi"/>
          <w:noProof/>
          <w:sz w:val="22"/>
        </w:rPr>
      </w:pPr>
      <w:hyperlink w:anchor="_Toc256000035" w:history="1">
        <w:r w:rsidR="006051F2">
          <w:rPr>
            <w:rStyle w:val="Hyperlink"/>
            <w:noProof/>
          </w:rPr>
          <w:t>2.А.7 Социални иновации, транснационално сътрудничество и принос по тематични цели 1—7 и 13</w:t>
        </w:r>
        <w:r>
          <w:tab/>
        </w:r>
        <w:r>
          <w:fldChar w:fldCharType="begin"/>
        </w:r>
        <w:r>
          <w:instrText xml:space="preserve"> PAGEREF _Toc256000035 \h </w:instrText>
        </w:r>
        <w:r>
          <w:fldChar w:fldCharType="separate"/>
        </w:r>
        <w:r>
          <w:t>56</w:t>
        </w:r>
        <w:r>
          <w:fldChar w:fldCharType="end"/>
        </w:r>
      </w:hyperlink>
    </w:p>
    <w:p w:rsidR="006D4917" w:rsidRDefault="00EE5BCB">
      <w:pPr>
        <w:pStyle w:val="TOC2"/>
        <w:tabs>
          <w:tab w:val="right" w:leader="dot" w:pos="8613"/>
        </w:tabs>
        <w:rPr>
          <w:rFonts w:asciiTheme="minorHAnsi" w:hAnsiTheme="minorHAnsi"/>
          <w:noProof/>
          <w:sz w:val="22"/>
        </w:rPr>
      </w:pPr>
      <w:hyperlink w:anchor="_Toc256000036" w:history="1">
        <w:r>
          <w:rPr>
            <w:rStyle w:val="Hyperlink"/>
            <w:noProof/>
          </w:rPr>
          <w:t>2.А.8 Рамка на изпълнението</w:t>
        </w:r>
        <w:r>
          <w:tab/>
        </w:r>
        <w:r>
          <w:fldChar w:fldCharType="begin"/>
        </w:r>
        <w:r>
          <w:instrText xml:space="preserve"> PAGEREF _Toc256000036 \h </w:instrText>
        </w:r>
        <w:r>
          <w:fldChar w:fldCharType="separate"/>
        </w:r>
        <w:r>
          <w:t>56</w:t>
        </w:r>
        <w:r>
          <w:fldChar w:fldCharType="end"/>
        </w:r>
      </w:hyperlink>
    </w:p>
    <w:p w:rsidR="006D4917" w:rsidRDefault="00EE5BCB">
      <w:pPr>
        <w:pStyle w:val="TOC2"/>
        <w:tabs>
          <w:tab w:val="right" w:leader="dot" w:pos="8613"/>
        </w:tabs>
        <w:rPr>
          <w:rFonts w:asciiTheme="minorHAnsi" w:hAnsiTheme="minorHAnsi"/>
          <w:noProof/>
          <w:sz w:val="22"/>
        </w:rPr>
      </w:pPr>
      <w:hyperlink w:anchor="_Toc256000037" w:history="1">
        <w:r>
          <w:rPr>
            <w:rStyle w:val="Hyperlink"/>
            <w:noProof/>
          </w:rPr>
          <w:t xml:space="preserve">2.А.9 Категории </w:t>
        </w:r>
        <w:r>
          <w:rPr>
            <w:rStyle w:val="Hyperlink"/>
            <w:noProof/>
          </w:rPr>
          <w:t>интервенции</w:t>
        </w:r>
        <w:r>
          <w:tab/>
        </w:r>
        <w:r>
          <w:fldChar w:fldCharType="begin"/>
        </w:r>
        <w:r>
          <w:instrText xml:space="preserve"> PAGEREF _Toc256000037 \h </w:instrText>
        </w:r>
        <w:r>
          <w:fldChar w:fldCharType="separate"/>
        </w:r>
        <w:r>
          <w:t>57</w:t>
        </w:r>
        <w:r>
          <w:fldChar w:fldCharType="end"/>
        </w:r>
      </w:hyperlink>
    </w:p>
    <w:p w:rsidR="006D4917" w:rsidRDefault="00EE5BCB">
      <w:pPr>
        <w:pStyle w:val="TOC2"/>
        <w:tabs>
          <w:tab w:val="right" w:leader="dot" w:pos="8613"/>
        </w:tabs>
        <w:rPr>
          <w:rFonts w:asciiTheme="minorHAnsi" w:hAnsiTheme="minorHAnsi"/>
          <w:noProof/>
          <w:sz w:val="22"/>
        </w:rPr>
      </w:pPr>
      <w:hyperlink w:anchor="_Toc256000038" w:history="1">
        <w:r>
          <w:rPr>
            <w:rStyle w:val="Hyperlink"/>
            <w:noProof/>
          </w:rPr>
          <w:t>2.A.10 Резюме на планираното използване на техническа помощ, включващо при необходимост действията за укрепване на</w:t>
        </w:r>
        <w:r>
          <w:rPr>
            <w:rStyle w:val="Hyperlink"/>
            <w:noProof/>
          </w:rPr>
          <w:t xml:space="preserve"> административния капацитет на органите, които участват в управлението и контрола на програмите, и на бенефициерите</w:t>
        </w:r>
        <w:r>
          <w:rPr>
            <w:rStyle w:val="Hyperlink"/>
          </w:rPr>
          <w:t xml:space="preserve"> </w:t>
        </w:r>
        <w:r>
          <w:rPr>
            <w:rStyle w:val="Hyperlink"/>
            <w:noProof/>
          </w:rPr>
          <w:t>(когато е целесъобразно)</w:t>
        </w:r>
        <w:r>
          <w:rPr>
            <w:rStyle w:val="Hyperlink"/>
          </w:rPr>
          <w:t xml:space="preserve"> </w:t>
        </w:r>
        <w:r>
          <w:rPr>
            <w:rStyle w:val="Hyperlink"/>
            <w:noProof/>
          </w:rPr>
          <w:t>(по приоритетни оси)</w:t>
        </w:r>
        <w:r>
          <w:tab/>
        </w:r>
        <w:r>
          <w:fldChar w:fldCharType="begin"/>
        </w:r>
        <w:r>
          <w:instrText xml:space="preserve"> PAGEREF _Toc256000038 \h </w:instrText>
        </w:r>
        <w:r>
          <w:fldChar w:fldCharType="separate"/>
        </w:r>
        <w:r>
          <w:t>58</w:t>
        </w:r>
        <w:r>
          <w:fldChar w:fldCharType="end"/>
        </w:r>
      </w:hyperlink>
    </w:p>
    <w:p w:rsidR="006D4917" w:rsidRDefault="00EE5BCB">
      <w:pPr>
        <w:pStyle w:val="TOC2"/>
        <w:tabs>
          <w:tab w:val="right" w:leader="dot" w:pos="8613"/>
        </w:tabs>
        <w:rPr>
          <w:rFonts w:asciiTheme="minorHAnsi" w:hAnsiTheme="minorHAnsi"/>
          <w:noProof/>
          <w:sz w:val="22"/>
        </w:rPr>
      </w:pPr>
      <w:hyperlink w:anchor="_Toc256000039" w:history="1">
        <w:r w:rsidRPr="00FC654F">
          <w:rPr>
            <w:rStyle w:val="Hyperlink"/>
            <w:noProof/>
            <w:lang w:val="en-US"/>
          </w:rPr>
          <w:t>2.А.1 Приоритетна ос</w:t>
        </w:r>
        <w:r>
          <w:tab/>
        </w:r>
        <w:r>
          <w:fldChar w:fldCharType="begin"/>
        </w:r>
        <w:r>
          <w:instrText xml:space="preserve"> PAGEREF _Toc256000039 \h </w:instrText>
        </w:r>
        <w:r>
          <w:fldChar w:fldCharType="separate"/>
        </w:r>
        <w:r>
          <w:t>59</w:t>
        </w:r>
        <w:r>
          <w:fldChar w:fldCharType="end"/>
        </w:r>
      </w:hyperlink>
    </w:p>
    <w:p w:rsidR="006D4917" w:rsidRDefault="00EE5BCB">
      <w:pPr>
        <w:pStyle w:val="TOC2"/>
        <w:tabs>
          <w:tab w:val="right" w:leader="dot" w:pos="8613"/>
        </w:tabs>
        <w:rPr>
          <w:rFonts w:asciiTheme="minorHAnsi" w:hAnsiTheme="minorHAnsi"/>
          <w:noProof/>
          <w:sz w:val="22"/>
        </w:rPr>
      </w:pPr>
      <w:hyperlink w:anchor="_Toc256000040" w:history="1">
        <w:r>
          <w:rPr>
            <w:rStyle w:val="Hyperlink"/>
            <w:noProof/>
          </w:rPr>
          <w:t>2.А.2 Обосновка за определянето на дадена приоритетна ос, която обхващ</w:t>
        </w:r>
        <w:r>
          <w:rPr>
            <w:rStyle w:val="Hyperlink"/>
            <w:noProof/>
          </w:rPr>
          <w:t>а повече от една категория региони, тематична цел или фонд</w:t>
        </w:r>
        <w:r>
          <w:rPr>
            <w:rStyle w:val="Hyperlink"/>
          </w:rPr>
          <w:t xml:space="preserve"> </w:t>
        </w:r>
        <w:r>
          <w:rPr>
            <w:rStyle w:val="Hyperlink"/>
            <w:noProof/>
          </w:rPr>
          <w:t>(когато е приложимо)</w:t>
        </w:r>
        <w:r>
          <w:tab/>
        </w:r>
        <w:r>
          <w:fldChar w:fldCharType="begin"/>
        </w:r>
        <w:r>
          <w:instrText xml:space="preserve"> PAGEREF _Toc256000040 \h </w:instrText>
        </w:r>
        <w:r>
          <w:fldChar w:fldCharType="separate"/>
        </w:r>
        <w:r>
          <w:t>59</w:t>
        </w:r>
        <w:r>
          <w:fldChar w:fldCharType="end"/>
        </w:r>
      </w:hyperlink>
    </w:p>
    <w:p w:rsidR="006D4917" w:rsidRDefault="00EE5BCB">
      <w:pPr>
        <w:pStyle w:val="TOC2"/>
        <w:tabs>
          <w:tab w:val="right" w:leader="dot" w:pos="8613"/>
        </w:tabs>
        <w:rPr>
          <w:rFonts w:asciiTheme="minorHAnsi" w:hAnsiTheme="minorHAnsi"/>
          <w:noProof/>
          <w:sz w:val="22"/>
        </w:rPr>
      </w:pPr>
      <w:hyperlink w:anchor="_Toc256000041" w:history="1">
        <w:r>
          <w:rPr>
            <w:rStyle w:val="Hyperlink"/>
            <w:noProof/>
          </w:rPr>
          <w:t>2.А.3 Фонд, категория региони и основа за изчи</w:t>
        </w:r>
        <w:r>
          <w:rPr>
            <w:rStyle w:val="Hyperlink"/>
            <w:noProof/>
          </w:rPr>
          <w:t>сляване на подкрепата от Съюза</w:t>
        </w:r>
        <w:r>
          <w:tab/>
        </w:r>
        <w:r>
          <w:fldChar w:fldCharType="begin"/>
        </w:r>
        <w:r>
          <w:instrText xml:space="preserve"> PAGEREF _Toc256000041 \h </w:instrText>
        </w:r>
        <w:r>
          <w:fldChar w:fldCharType="separate"/>
        </w:r>
        <w:r>
          <w:t>59</w:t>
        </w:r>
        <w:r>
          <w:fldChar w:fldCharType="end"/>
        </w:r>
      </w:hyperlink>
    </w:p>
    <w:p w:rsidR="006D4917" w:rsidRDefault="00EE5BCB">
      <w:pPr>
        <w:pStyle w:val="TOC2"/>
        <w:tabs>
          <w:tab w:val="right" w:leader="dot" w:pos="8613"/>
        </w:tabs>
        <w:rPr>
          <w:rFonts w:asciiTheme="minorHAnsi" w:hAnsiTheme="minorHAnsi"/>
          <w:noProof/>
          <w:sz w:val="22"/>
        </w:rPr>
      </w:pPr>
      <w:hyperlink w:anchor="_Toc256000042" w:history="1">
        <w:r>
          <w:rPr>
            <w:rStyle w:val="Hyperlink"/>
            <w:noProof/>
          </w:rPr>
          <w:t>2.А.4 Инвестиционен приоритет</w:t>
        </w:r>
        <w:r>
          <w:tab/>
        </w:r>
        <w:r>
          <w:fldChar w:fldCharType="begin"/>
        </w:r>
        <w:r>
          <w:instrText xml:space="preserve"> PAGEREF _Toc256000042 \h </w:instrText>
        </w:r>
        <w:r>
          <w:fldChar w:fldCharType="separate"/>
        </w:r>
        <w:r>
          <w:t>59</w:t>
        </w:r>
        <w:r>
          <w:fldChar w:fldCharType="end"/>
        </w:r>
      </w:hyperlink>
    </w:p>
    <w:p w:rsidR="006D4917" w:rsidRDefault="00EE5BCB">
      <w:pPr>
        <w:pStyle w:val="TOC2"/>
        <w:tabs>
          <w:tab w:val="right" w:leader="dot" w:pos="8613"/>
        </w:tabs>
        <w:rPr>
          <w:rFonts w:asciiTheme="minorHAnsi" w:hAnsiTheme="minorHAnsi"/>
          <w:noProof/>
          <w:sz w:val="22"/>
        </w:rPr>
      </w:pPr>
      <w:hyperlink w:anchor="_Toc256000043" w:history="1">
        <w:r>
          <w:rPr>
            <w:rStyle w:val="Hyperlink"/>
            <w:noProof/>
          </w:rPr>
          <w:t>2.А.5 Специфични цели, съответстващи на инвестиционния приоритет, и очаквани резултати</w:t>
        </w:r>
        <w:r>
          <w:tab/>
        </w:r>
        <w:r>
          <w:fldChar w:fldCharType="begin"/>
        </w:r>
        <w:r>
          <w:instrText xml:space="preserve"> PAGEREF _Toc256000043 \h </w:instrText>
        </w:r>
        <w:r>
          <w:fldChar w:fldCharType="separate"/>
        </w:r>
        <w:r>
          <w:t>60</w:t>
        </w:r>
        <w:r>
          <w:fldChar w:fldCharType="end"/>
        </w:r>
      </w:hyperlink>
    </w:p>
    <w:p w:rsidR="006D4917" w:rsidRDefault="00EE5BCB">
      <w:pPr>
        <w:pStyle w:val="TOC2"/>
        <w:tabs>
          <w:tab w:val="right" w:leader="dot" w:pos="8613"/>
        </w:tabs>
        <w:rPr>
          <w:rFonts w:asciiTheme="minorHAnsi" w:hAnsiTheme="minorHAnsi"/>
          <w:noProof/>
          <w:sz w:val="22"/>
        </w:rPr>
      </w:pPr>
      <w:hyperlink w:anchor="_Toc256000044" w:history="1">
        <w:r>
          <w:rPr>
            <w:rStyle w:val="Hyperlink"/>
            <w:noProof/>
          </w:rPr>
          <w:t>2.А.6 Действия, които ще получат подкрепа в рамките на инвестиционния приоритет</w:t>
        </w:r>
        <w:r>
          <w:rPr>
            <w:rStyle w:val="Hyperlink"/>
          </w:rPr>
          <w:t xml:space="preserve"> </w:t>
        </w:r>
        <w:r>
          <w:rPr>
            <w:rStyle w:val="Hyperlink"/>
            <w:noProof/>
          </w:rPr>
          <w:t>(по инвестиционни приоритети)</w:t>
        </w:r>
        <w:r>
          <w:tab/>
        </w:r>
        <w:r>
          <w:fldChar w:fldCharType="begin"/>
        </w:r>
        <w:r>
          <w:instrText xml:space="preserve"> PAGEREF _Toc256000044 \h </w:instrText>
        </w:r>
        <w:r>
          <w:fldChar w:fldCharType="separate"/>
        </w:r>
        <w:r>
          <w:t>62</w:t>
        </w:r>
        <w:r>
          <w:fldChar w:fldCharType="end"/>
        </w:r>
      </w:hyperlink>
    </w:p>
    <w:p w:rsidR="006D4917" w:rsidRDefault="00EE5BCB">
      <w:pPr>
        <w:pStyle w:val="TOC3"/>
        <w:tabs>
          <w:tab w:val="right" w:leader="dot" w:pos="8613"/>
        </w:tabs>
        <w:rPr>
          <w:rFonts w:asciiTheme="minorHAnsi" w:hAnsiTheme="minorHAnsi"/>
          <w:noProof/>
          <w:sz w:val="22"/>
        </w:rPr>
      </w:pPr>
      <w:hyperlink w:anchor="_Toc256000045" w:history="1">
        <w:r w:rsidRPr="0076169B">
          <w:rPr>
            <w:rStyle w:val="Hyperlink"/>
            <w:b/>
            <w:noProof/>
          </w:rPr>
          <w:t>2.А.6.1 Описание на видовете и примерите за действия, които ще получат подкрепа, и на очаквания им принос за постигането на специфичните цели, включително, ко</w:t>
        </w:r>
        <w:r w:rsidRPr="0076169B">
          <w:rPr>
            <w:rStyle w:val="Hyperlink"/>
            <w:b/>
            <w:noProof/>
          </w:rPr>
          <w:t>гато е целесъобразно, определяне на основните целеви групи, конкретни целеви територии и категории бенефициери</w:t>
        </w:r>
        <w:r>
          <w:tab/>
        </w:r>
        <w:r>
          <w:fldChar w:fldCharType="begin"/>
        </w:r>
        <w:r>
          <w:instrText xml:space="preserve"> PAGEREF _Toc256000045 \h </w:instrText>
        </w:r>
        <w:r>
          <w:fldChar w:fldCharType="separate"/>
        </w:r>
        <w:r>
          <w:t>62</w:t>
        </w:r>
        <w:r>
          <w:fldChar w:fldCharType="end"/>
        </w:r>
      </w:hyperlink>
    </w:p>
    <w:p w:rsidR="006D4917" w:rsidRDefault="00EE5BCB">
      <w:pPr>
        <w:pStyle w:val="TOC3"/>
        <w:tabs>
          <w:tab w:val="right" w:leader="dot" w:pos="8613"/>
        </w:tabs>
        <w:rPr>
          <w:rFonts w:asciiTheme="minorHAnsi" w:hAnsiTheme="minorHAnsi"/>
          <w:noProof/>
          <w:sz w:val="22"/>
        </w:rPr>
      </w:pPr>
      <w:hyperlink w:anchor="_Toc256000046" w:history="1">
        <w:r>
          <w:rPr>
            <w:rStyle w:val="Hyperlink"/>
            <w:b/>
            <w:noProof/>
          </w:rPr>
          <w:t>2.A.6.2 Ръководн</w:t>
        </w:r>
        <w:r>
          <w:rPr>
            <w:rStyle w:val="Hyperlink"/>
            <w:b/>
            <w:noProof/>
          </w:rPr>
          <w:t>и принципи за подбора на операциите</w:t>
        </w:r>
        <w:r>
          <w:tab/>
        </w:r>
        <w:r>
          <w:fldChar w:fldCharType="begin"/>
        </w:r>
        <w:r>
          <w:instrText xml:space="preserve"> PAGEREF _Toc256000046 \h </w:instrText>
        </w:r>
        <w:r>
          <w:fldChar w:fldCharType="separate"/>
        </w:r>
        <w:r>
          <w:t>65</w:t>
        </w:r>
        <w:r>
          <w:fldChar w:fldCharType="end"/>
        </w:r>
      </w:hyperlink>
    </w:p>
    <w:p w:rsidR="006D4917" w:rsidRDefault="00EE5BCB">
      <w:pPr>
        <w:pStyle w:val="TOC3"/>
        <w:tabs>
          <w:tab w:val="right" w:leader="dot" w:pos="8613"/>
        </w:tabs>
        <w:rPr>
          <w:rFonts w:asciiTheme="minorHAnsi" w:hAnsiTheme="minorHAnsi"/>
          <w:noProof/>
          <w:sz w:val="22"/>
        </w:rPr>
      </w:pPr>
      <w:hyperlink w:anchor="_Toc256000047" w:history="1">
        <w:r>
          <w:rPr>
            <w:rStyle w:val="Hyperlink"/>
            <w:b/>
            <w:noProof/>
          </w:rPr>
          <w:t>2.A.6.3 Планирано използване на финансови инструменти</w:t>
        </w:r>
        <w:r>
          <w:rPr>
            <w:rStyle w:val="Hyperlink"/>
            <w:b/>
          </w:rPr>
          <w:t xml:space="preserve"> </w:t>
        </w:r>
        <w:r>
          <w:rPr>
            <w:rStyle w:val="Hyperlink"/>
            <w:noProof/>
          </w:rPr>
          <w:t>(когато е целесъобразно)</w:t>
        </w:r>
        <w:r>
          <w:tab/>
        </w:r>
        <w:r>
          <w:fldChar w:fldCharType="begin"/>
        </w:r>
        <w:r>
          <w:instrText xml:space="preserve"> PAGEREF _T</w:instrText>
        </w:r>
        <w:r>
          <w:instrText xml:space="preserve">oc256000047 \h </w:instrText>
        </w:r>
        <w:r>
          <w:fldChar w:fldCharType="separate"/>
        </w:r>
        <w:r>
          <w:t>66</w:t>
        </w:r>
        <w:r>
          <w:fldChar w:fldCharType="end"/>
        </w:r>
      </w:hyperlink>
    </w:p>
    <w:p w:rsidR="006D4917" w:rsidRDefault="00EE5BCB">
      <w:pPr>
        <w:pStyle w:val="TOC3"/>
        <w:tabs>
          <w:tab w:val="right" w:leader="dot" w:pos="8613"/>
        </w:tabs>
        <w:rPr>
          <w:rFonts w:asciiTheme="minorHAnsi" w:hAnsiTheme="minorHAnsi"/>
          <w:noProof/>
          <w:sz w:val="22"/>
        </w:rPr>
      </w:pPr>
      <w:hyperlink w:anchor="_Toc256000048" w:history="1">
        <w:r w:rsidRPr="00FC654F">
          <w:rPr>
            <w:rStyle w:val="Hyperlink"/>
            <w:b/>
            <w:noProof/>
            <w:lang w:val="en-US"/>
          </w:rPr>
          <w:t>2.А.6.4 Планирано използване на големи проекти</w:t>
        </w:r>
        <w:r w:rsidRPr="00FC654F">
          <w:rPr>
            <w:rStyle w:val="Hyperlink"/>
            <w:lang w:val="en-US"/>
          </w:rPr>
          <w:t xml:space="preserve"> </w:t>
        </w:r>
        <w:r w:rsidRPr="00FC654F">
          <w:rPr>
            <w:rStyle w:val="Hyperlink"/>
            <w:noProof/>
            <w:lang w:val="en-US"/>
          </w:rPr>
          <w:t>(когато е целесъобразно)</w:t>
        </w:r>
        <w:r>
          <w:tab/>
        </w:r>
        <w:r>
          <w:fldChar w:fldCharType="begin"/>
        </w:r>
        <w:r>
          <w:instrText xml:space="preserve"> PAGEREF _Toc256000048 \h </w:instrText>
        </w:r>
        <w:r>
          <w:fldChar w:fldCharType="separate"/>
        </w:r>
        <w:r>
          <w:t>66</w:t>
        </w:r>
        <w:r>
          <w:fldChar w:fldCharType="end"/>
        </w:r>
      </w:hyperlink>
    </w:p>
    <w:p w:rsidR="006D4917" w:rsidRDefault="00EE5BCB">
      <w:pPr>
        <w:pStyle w:val="TOC3"/>
        <w:tabs>
          <w:tab w:val="right" w:leader="dot" w:pos="8613"/>
        </w:tabs>
        <w:rPr>
          <w:rFonts w:asciiTheme="minorHAnsi" w:hAnsiTheme="minorHAnsi"/>
          <w:noProof/>
          <w:sz w:val="22"/>
        </w:rPr>
      </w:pPr>
      <w:hyperlink w:anchor="_Toc256000049" w:history="1">
        <w:r>
          <w:rPr>
            <w:rStyle w:val="Hyperlink"/>
            <w:b/>
            <w:noProof/>
          </w:rPr>
          <w:t>2.A.6.5 Показатели за изпълнението по инвестиционни приоритети и когато е целесъобразно — по категории региони</w:t>
        </w:r>
        <w:r>
          <w:tab/>
        </w:r>
        <w:r>
          <w:fldChar w:fldCharType="begin"/>
        </w:r>
        <w:r>
          <w:instrText xml:space="preserve"> PAGEREF _Toc256000049 \h </w:instrText>
        </w:r>
        <w:r>
          <w:fldChar w:fldCharType="separate"/>
        </w:r>
        <w:r>
          <w:t>67</w:t>
        </w:r>
        <w:r>
          <w:fldChar w:fldCharType="end"/>
        </w:r>
      </w:hyperlink>
    </w:p>
    <w:p w:rsidR="006D4917" w:rsidRDefault="00EE5BCB">
      <w:pPr>
        <w:pStyle w:val="TOC3"/>
        <w:tabs>
          <w:tab w:val="right" w:leader="dot" w:pos="8613"/>
        </w:tabs>
        <w:rPr>
          <w:rFonts w:asciiTheme="minorHAnsi" w:hAnsiTheme="minorHAnsi"/>
          <w:noProof/>
          <w:sz w:val="22"/>
        </w:rPr>
      </w:pPr>
      <w:hyperlink w:anchor="_Toc256000050" w:history="1">
        <w:r>
          <w:rPr>
            <w:rStyle w:val="Hyperlink"/>
            <w:b/>
            <w:noProof/>
          </w:rPr>
          <w:t>Инвестиционен приоритет</w:t>
        </w:r>
        <w:r>
          <w:tab/>
        </w:r>
        <w:r>
          <w:fldChar w:fldCharType="begin"/>
        </w:r>
        <w:r>
          <w:instrText xml:space="preserve"> PAGEREF _Toc256000050 \h </w:instrText>
        </w:r>
        <w:r>
          <w:fldChar w:fldCharType="separate"/>
        </w:r>
        <w:r>
          <w:t>67</w:t>
        </w:r>
        <w:r>
          <w:fldChar w:fldCharType="end"/>
        </w:r>
      </w:hyperlink>
    </w:p>
    <w:p w:rsidR="006D4917" w:rsidRDefault="00EE5BCB">
      <w:pPr>
        <w:pStyle w:val="TOC3"/>
        <w:tabs>
          <w:tab w:val="right" w:leader="dot" w:pos="8613"/>
        </w:tabs>
        <w:rPr>
          <w:rFonts w:asciiTheme="minorHAnsi" w:hAnsiTheme="minorHAnsi"/>
          <w:noProof/>
          <w:sz w:val="22"/>
        </w:rPr>
      </w:pPr>
      <w:hyperlink w:anchor="_Toc256000051" w:history="1">
        <w:r w:rsidRPr="005D6B15">
          <w:rPr>
            <w:rStyle w:val="Hyperlink"/>
            <w:b/>
            <w:noProof/>
          </w:rPr>
          <w:t>7i -</w:t>
        </w:r>
        <w:r w:rsidRPr="005D6B15">
          <w:rPr>
            <w:rStyle w:val="Hyperlink"/>
            <w:b/>
            <w:noProof/>
          </w:rPr>
          <w:t xml:space="preserve"> Предоставяне на подкрепа за мултимодално Единно европейско транспортно пространство с помощта на инвестиции в трансевропейската транспортна мрежа (TEN-T)</w:t>
        </w:r>
        <w:r>
          <w:tab/>
        </w:r>
        <w:r>
          <w:fldChar w:fldCharType="begin"/>
        </w:r>
        <w:r>
          <w:instrText xml:space="preserve"> PAGEREF _Toc256000051 \h </w:instrText>
        </w:r>
        <w:r>
          <w:fldChar w:fldCharType="separate"/>
        </w:r>
        <w:r>
          <w:t>67</w:t>
        </w:r>
        <w:r>
          <w:fldChar w:fldCharType="end"/>
        </w:r>
      </w:hyperlink>
    </w:p>
    <w:p w:rsidR="006D4917" w:rsidRDefault="00EE5BCB">
      <w:pPr>
        <w:pStyle w:val="TOC2"/>
        <w:tabs>
          <w:tab w:val="right" w:leader="dot" w:pos="8613"/>
        </w:tabs>
        <w:rPr>
          <w:rFonts w:asciiTheme="minorHAnsi" w:hAnsiTheme="minorHAnsi"/>
          <w:noProof/>
          <w:sz w:val="22"/>
        </w:rPr>
      </w:pPr>
      <w:hyperlink w:anchor="_Toc256000052" w:history="1">
        <w:r w:rsidR="006051F2">
          <w:rPr>
            <w:rStyle w:val="Hyperlink"/>
            <w:noProof/>
          </w:rPr>
          <w:t>2.А.7 Социални иновации, транснационално сътрудничество и принос по тематични цели 1—7 и 13</w:t>
        </w:r>
        <w:r>
          <w:tab/>
        </w:r>
        <w:r>
          <w:fldChar w:fldCharType="begin"/>
        </w:r>
        <w:r>
          <w:instrText xml:space="preserve"> PAGEREF _Toc256000052 \h </w:instrText>
        </w:r>
        <w:r>
          <w:fldChar w:fldCharType="separate"/>
        </w:r>
        <w:r>
          <w:t>68</w:t>
        </w:r>
        <w:r>
          <w:fldChar w:fldCharType="end"/>
        </w:r>
      </w:hyperlink>
    </w:p>
    <w:p w:rsidR="006D4917" w:rsidRDefault="00EE5BCB">
      <w:pPr>
        <w:pStyle w:val="TOC2"/>
        <w:tabs>
          <w:tab w:val="right" w:leader="dot" w:pos="8613"/>
        </w:tabs>
        <w:rPr>
          <w:rFonts w:asciiTheme="minorHAnsi" w:hAnsiTheme="minorHAnsi"/>
          <w:noProof/>
          <w:sz w:val="22"/>
        </w:rPr>
      </w:pPr>
      <w:hyperlink w:anchor="_Toc256000053" w:history="1">
        <w:r>
          <w:rPr>
            <w:rStyle w:val="Hyperlink"/>
            <w:noProof/>
          </w:rPr>
          <w:t xml:space="preserve">2.А.8 </w:t>
        </w:r>
        <w:r>
          <w:rPr>
            <w:rStyle w:val="Hyperlink"/>
            <w:noProof/>
          </w:rPr>
          <w:t>Рамка на изпълнението</w:t>
        </w:r>
        <w:r>
          <w:tab/>
        </w:r>
        <w:r>
          <w:fldChar w:fldCharType="begin"/>
        </w:r>
        <w:r>
          <w:instrText xml:space="preserve"> PAGEREF _Toc256000053 \h </w:instrText>
        </w:r>
        <w:r>
          <w:fldChar w:fldCharType="separate"/>
        </w:r>
        <w:r>
          <w:t>68</w:t>
        </w:r>
        <w:r>
          <w:fldChar w:fldCharType="end"/>
        </w:r>
      </w:hyperlink>
    </w:p>
    <w:p w:rsidR="006D4917" w:rsidRDefault="00EE5BCB">
      <w:pPr>
        <w:pStyle w:val="TOC2"/>
        <w:tabs>
          <w:tab w:val="right" w:leader="dot" w:pos="8613"/>
        </w:tabs>
        <w:rPr>
          <w:rFonts w:asciiTheme="minorHAnsi" w:hAnsiTheme="minorHAnsi"/>
          <w:noProof/>
          <w:sz w:val="22"/>
        </w:rPr>
      </w:pPr>
      <w:hyperlink w:anchor="_Toc256000054" w:history="1">
        <w:r>
          <w:rPr>
            <w:rStyle w:val="Hyperlink"/>
            <w:noProof/>
          </w:rPr>
          <w:t>2.А.9 Категории интервенции</w:t>
        </w:r>
        <w:r>
          <w:tab/>
        </w:r>
        <w:r>
          <w:fldChar w:fldCharType="begin"/>
        </w:r>
        <w:r>
          <w:instrText xml:space="preserve"> PAGEREF _Toc256000054 \h </w:instrText>
        </w:r>
        <w:r>
          <w:fldChar w:fldCharType="separate"/>
        </w:r>
        <w:r>
          <w:t>68</w:t>
        </w:r>
        <w:r>
          <w:fldChar w:fldCharType="end"/>
        </w:r>
      </w:hyperlink>
    </w:p>
    <w:p w:rsidR="006D4917" w:rsidRDefault="00EE5BCB">
      <w:pPr>
        <w:pStyle w:val="TOC2"/>
        <w:tabs>
          <w:tab w:val="right" w:leader="dot" w:pos="8613"/>
        </w:tabs>
        <w:rPr>
          <w:rFonts w:asciiTheme="minorHAnsi" w:hAnsiTheme="minorHAnsi"/>
          <w:noProof/>
          <w:sz w:val="22"/>
        </w:rPr>
      </w:pPr>
      <w:hyperlink w:anchor="_Toc256000055" w:history="1">
        <w:r>
          <w:rPr>
            <w:rStyle w:val="Hyperlink"/>
            <w:noProof/>
          </w:rPr>
          <w:t>2.A.10 Резюме на планираното използване на техническа помощ, включващо при необходимост действията за укрепване на административния капацитет на органите, които участват в управлението и контрола на про</w:t>
        </w:r>
        <w:r>
          <w:rPr>
            <w:rStyle w:val="Hyperlink"/>
            <w:noProof/>
          </w:rPr>
          <w:t>грамите, и на бенефициерите</w:t>
        </w:r>
        <w:r>
          <w:rPr>
            <w:rStyle w:val="Hyperlink"/>
          </w:rPr>
          <w:t xml:space="preserve"> </w:t>
        </w:r>
        <w:r>
          <w:rPr>
            <w:rStyle w:val="Hyperlink"/>
            <w:noProof/>
          </w:rPr>
          <w:t>(когато е целесъобразно)</w:t>
        </w:r>
        <w:r>
          <w:rPr>
            <w:rStyle w:val="Hyperlink"/>
          </w:rPr>
          <w:t xml:space="preserve"> </w:t>
        </w:r>
        <w:r>
          <w:rPr>
            <w:rStyle w:val="Hyperlink"/>
            <w:noProof/>
          </w:rPr>
          <w:t>(по приоритетни оси)</w:t>
        </w:r>
        <w:r>
          <w:tab/>
        </w:r>
        <w:r>
          <w:fldChar w:fldCharType="begin"/>
        </w:r>
        <w:r>
          <w:instrText xml:space="preserve"> PAGEREF _Toc256000055 \h </w:instrText>
        </w:r>
        <w:r>
          <w:fldChar w:fldCharType="separate"/>
        </w:r>
        <w:r>
          <w:t>69</w:t>
        </w:r>
        <w:r>
          <w:fldChar w:fldCharType="end"/>
        </w:r>
      </w:hyperlink>
    </w:p>
    <w:p w:rsidR="006D4917" w:rsidRDefault="00EE5BCB">
      <w:pPr>
        <w:pStyle w:val="TOC2"/>
        <w:tabs>
          <w:tab w:val="right" w:leader="dot" w:pos="8613"/>
        </w:tabs>
        <w:rPr>
          <w:rFonts w:asciiTheme="minorHAnsi" w:hAnsiTheme="minorHAnsi"/>
          <w:noProof/>
          <w:sz w:val="22"/>
        </w:rPr>
      </w:pPr>
      <w:hyperlink w:anchor="_Toc256000056" w:history="1">
        <w:r w:rsidRPr="00FC654F">
          <w:rPr>
            <w:rStyle w:val="Hyperlink"/>
            <w:noProof/>
            <w:lang w:val="en-US"/>
          </w:rPr>
          <w:t>2.А.1 Приоритетна ос</w:t>
        </w:r>
        <w:r>
          <w:tab/>
        </w:r>
        <w:r>
          <w:fldChar w:fldCharType="begin"/>
        </w:r>
        <w:r>
          <w:instrText xml:space="preserve"> PAGEREF _Toc256000056 \h </w:instrText>
        </w:r>
        <w:r>
          <w:fldChar w:fldCharType="separate"/>
        </w:r>
        <w:r>
          <w:t>71</w:t>
        </w:r>
        <w:r>
          <w:fldChar w:fldCharType="end"/>
        </w:r>
      </w:hyperlink>
    </w:p>
    <w:p w:rsidR="006D4917" w:rsidRDefault="00EE5BCB">
      <w:pPr>
        <w:pStyle w:val="TOC2"/>
        <w:tabs>
          <w:tab w:val="right" w:leader="dot" w:pos="8613"/>
        </w:tabs>
        <w:rPr>
          <w:rFonts w:asciiTheme="minorHAnsi" w:hAnsiTheme="minorHAnsi"/>
          <w:noProof/>
          <w:sz w:val="22"/>
        </w:rPr>
      </w:pPr>
      <w:hyperlink w:anchor="_Toc256000057" w:history="1">
        <w:r>
          <w:rPr>
            <w:rStyle w:val="Hyperlink"/>
            <w:noProof/>
          </w:rPr>
          <w:t>2.А.2 Обосновка за определянето на дадена приоритетна ос, която обхваща повече от една категория региони, тематична цел или фонд</w:t>
        </w:r>
        <w:r>
          <w:rPr>
            <w:rStyle w:val="Hyperlink"/>
          </w:rPr>
          <w:t xml:space="preserve"> </w:t>
        </w:r>
        <w:r>
          <w:rPr>
            <w:rStyle w:val="Hyperlink"/>
            <w:noProof/>
          </w:rPr>
          <w:t>(когато е приложимо)</w:t>
        </w:r>
        <w:r>
          <w:tab/>
        </w:r>
        <w:r>
          <w:fldChar w:fldCharType="begin"/>
        </w:r>
        <w:r>
          <w:instrText xml:space="preserve"> PAGEREF</w:instrText>
        </w:r>
        <w:r>
          <w:instrText xml:space="preserve"> _Toc256000057 \h </w:instrText>
        </w:r>
        <w:r>
          <w:fldChar w:fldCharType="separate"/>
        </w:r>
        <w:r>
          <w:t>71</w:t>
        </w:r>
        <w:r>
          <w:fldChar w:fldCharType="end"/>
        </w:r>
      </w:hyperlink>
    </w:p>
    <w:p w:rsidR="006D4917" w:rsidRDefault="00EE5BCB">
      <w:pPr>
        <w:pStyle w:val="TOC2"/>
        <w:tabs>
          <w:tab w:val="right" w:leader="dot" w:pos="8613"/>
        </w:tabs>
        <w:rPr>
          <w:rFonts w:asciiTheme="minorHAnsi" w:hAnsiTheme="minorHAnsi"/>
          <w:noProof/>
          <w:sz w:val="22"/>
        </w:rPr>
      </w:pPr>
      <w:hyperlink w:anchor="_Toc256000058" w:history="1">
        <w:r>
          <w:rPr>
            <w:rStyle w:val="Hyperlink"/>
            <w:noProof/>
          </w:rPr>
          <w:t>2.А.3 Фонд, категория региони и основа за изчисляване на подкрепата от Съюза</w:t>
        </w:r>
        <w:r>
          <w:tab/>
        </w:r>
        <w:r>
          <w:fldChar w:fldCharType="begin"/>
        </w:r>
        <w:r>
          <w:instrText xml:space="preserve"> PAGEREF _Toc256000058 \h </w:instrText>
        </w:r>
        <w:r>
          <w:fldChar w:fldCharType="separate"/>
        </w:r>
        <w:r>
          <w:t>72</w:t>
        </w:r>
        <w:r>
          <w:fldChar w:fldCharType="end"/>
        </w:r>
      </w:hyperlink>
    </w:p>
    <w:p w:rsidR="006D4917" w:rsidRDefault="00EE5BCB">
      <w:pPr>
        <w:pStyle w:val="TOC2"/>
        <w:tabs>
          <w:tab w:val="right" w:leader="dot" w:pos="8613"/>
        </w:tabs>
        <w:rPr>
          <w:rFonts w:asciiTheme="minorHAnsi" w:hAnsiTheme="minorHAnsi"/>
          <w:noProof/>
          <w:sz w:val="22"/>
        </w:rPr>
      </w:pPr>
      <w:hyperlink w:anchor="_Toc256000059" w:history="1">
        <w:r>
          <w:rPr>
            <w:rStyle w:val="Hyperlink"/>
            <w:noProof/>
          </w:rPr>
          <w:t>2.А.4 Инвестиционен приоритет</w:t>
        </w:r>
        <w:r>
          <w:tab/>
        </w:r>
        <w:r>
          <w:fldChar w:fldCharType="begin"/>
        </w:r>
        <w:r>
          <w:instrText xml:space="preserve"> PAGEREF _Toc256000059 \h </w:instrText>
        </w:r>
        <w:r>
          <w:fldChar w:fldCharType="separate"/>
        </w:r>
        <w:r>
          <w:t>72</w:t>
        </w:r>
        <w:r>
          <w:fldChar w:fldCharType="end"/>
        </w:r>
      </w:hyperlink>
    </w:p>
    <w:p w:rsidR="006D4917" w:rsidRDefault="00EE5BCB">
      <w:pPr>
        <w:pStyle w:val="TOC2"/>
        <w:tabs>
          <w:tab w:val="right" w:leader="dot" w:pos="8613"/>
        </w:tabs>
        <w:rPr>
          <w:rFonts w:asciiTheme="minorHAnsi" w:hAnsiTheme="minorHAnsi"/>
          <w:noProof/>
          <w:sz w:val="22"/>
        </w:rPr>
      </w:pPr>
      <w:hyperlink w:anchor="_Toc256000060" w:history="1">
        <w:r>
          <w:rPr>
            <w:rStyle w:val="Hyperlink"/>
            <w:noProof/>
          </w:rPr>
          <w:t>2.А.5 Специфични цели, с</w:t>
        </w:r>
        <w:r>
          <w:rPr>
            <w:rStyle w:val="Hyperlink"/>
            <w:noProof/>
          </w:rPr>
          <w:t>ъответстващи на инвестиционния приоритет, и очаквани резултати</w:t>
        </w:r>
        <w:r>
          <w:tab/>
        </w:r>
        <w:r>
          <w:fldChar w:fldCharType="begin"/>
        </w:r>
        <w:r>
          <w:instrText xml:space="preserve"> PAGEREF _Toc256000060 \h </w:instrText>
        </w:r>
        <w:r>
          <w:fldChar w:fldCharType="separate"/>
        </w:r>
        <w:r>
          <w:t>72</w:t>
        </w:r>
        <w:r>
          <w:fldChar w:fldCharType="end"/>
        </w:r>
      </w:hyperlink>
    </w:p>
    <w:p w:rsidR="006D4917" w:rsidRDefault="00EE5BCB">
      <w:pPr>
        <w:pStyle w:val="TOC2"/>
        <w:tabs>
          <w:tab w:val="right" w:leader="dot" w:pos="8613"/>
        </w:tabs>
        <w:rPr>
          <w:rFonts w:asciiTheme="minorHAnsi" w:hAnsiTheme="minorHAnsi"/>
          <w:noProof/>
          <w:sz w:val="22"/>
        </w:rPr>
      </w:pPr>
      <w:hyperlink w:anchor="_Toc256000061" w:history="1">
        <w:r>
          <w:rPr>
            <w:rStyle w:val="Hyperlink"/>
            <w:noProof/>
          </w:rPr>
          <w:t>2.А.6 Действия, които ще получат подкрепа в рамките на инвестици</w:t>
        </w:r>
        <w:r>
          <w:rPr>
            <w:rStyle w:val="Hyperlink"/>
            <w:noProof/>
          </w:rPr>
          <w:t>онния приоритет</w:t>
        </w:r>
        <w:r>
          <w:rPr>
            <w:rStyle w:val="Hyperlink"/>
          </w:rPr>
          <w:t xml:space="preserve"> </w:t>
        </w:r>
        <w:r>
          <w:rPr>
            <w:rStyle w:val="Hyperlink"/>
            <w:noProof/>
          </w:rPr>
          <w:t>(по инвестиционни приоритети)</w:t>
        </w:r>
        <w:r>
          <w:tab/>
        </w:r>
        <w:r>
          <w:fldChar w:fldCharType="begin"/>
        </w:r>
        <w:r>
          <w:instrText xml:space="preserve"> PAGEREF _Toc256000061 \h </w:instrText>
        </w:r>
        <w:r>
          <w:fldChar w:fldCharType="separate"/>
        </w:r>
        <w:r>
          <w:t>75</w:t>
        </w:r>
        <w:r>
          <w:fldChar w:fldCharType="end"/>
        </w:r>
      </w:hyperlink>
    </w:p>
    <w:p w:rsidR="006D4917" w:rsidRDefault="00EE5BCB">
      <w:pPr>
        <w:pStyle w:val="TOC3"/>
        <w:tabs>
          <w:tab w:val="right" w:leader="dot" w:pos="8613"/>
        </w:tabs>
        <w:rPr>
          <w:rFonts w:asciiTheme="minorHAnsi" w:hAnsiTheme="minorHAnsi"/>
          <w:noProof/>
          <w:sz w:val="22"/>
        </w:rPr>
      </w:pPr>
      <w:hyperlink w:anchor="_Toc256000062" w:history="1">
        <w:r w:rsidRPr="0076169B">
          <w:rPr>
            <w:rStyle w:val="Hyperlink"/>
            <w:b/>
            <w:noProof/>
          </w:rPr>
          <w:t>2.А.6.1 Описание на видовете и примерите за действия, които ще получат подкрепа,</w:t>
        </w:r>
        <w:r w:rsidRPr="0076169B">
          <w:rPr>
            <w:rStyle w:val="Hyperlink"/>
            <w:b/>
            <w:noProof/>
          </w:rPr>
          <w:t xml:space="preserve"> и на очаквания им принос за постигането на специфичните цели, включително, когато е целесъобразно, определяне на основните целеви групи, конкретни целеви територии и категории бенефициери</w:t>
        </w:r>
        <w:r>
          <w:tab/>
        </w:r>
        <w:r>
          <w:fldChar w:fldCharType="begin"/>
        </w:r>
        <w:r>
          <w:instrText xml:space="preserve"> PAGEREF _Toc256000062 \h </w:instrText>
        </w:r>
        <w:r>
          <w:fldChar w:fldCharType="separate"/>
        </w:r>
        <w:r>
          <w:t>75</w:t>
        </w:r>
        <w:r>
          <w:fldChar w:fldCharType="end"/>
        </w:r>
      </w:hyperlink>
    </w:p>
    <w:p w:rsidR="006D4917" w:rsidRDefault="00EE5BCB">
      <w:pPr>
        <w:pStyle w:val="TOC3"/>
        <w:tabs>
          <w:tab w:val="right" w:leader="dot" w:pos="8613"/>
        </w:tabs>
        <w:rPr>
          <w:rFonts w:asciiTheme="minorHAnsi" w:hAnsiTheme="minorHAnsi"/>
          <w:noProof/>
          <w:sz w:val="22"/>
        </w:rPr>
      </w:pPr>
      <w:hyperlink w:anchor="_Toc256000063" w:history="1">
        <w:r>
          <w:rPr>
            <w:rStyle w:val="Hyperlink"/>
            <w:b/>
            <w:noProof/>
          </w:rPr>
          <w:t>2.A.6.2 Ръководни принципи за подбора на операциите</w:t>
        </w:r>
        <w:r>
          <w:tab/>
        </w:r>
        <w:r>
          <w:fldChar w:fldCharType="begin"/>
        </w:r>
        <w:r>
          <w:instrText xml:space="preserve"> PAGEREF _Toc256000063 \h </w:instrText>
        </w:r>
        <w:r>
          <w:fldChar w:fldCharType="separate"/>
        </w:r>
        <w:r>
          <w:t>77</w:t>
        </w:r>
        <w:r>
          <w:fldChar w:fldCharType="end"/>
        </w:r>
      </w:hyperlink>
    </w:p>
    <w:p w:rsidR="006D4917" w:rsidRDefault="00EE5BCB">
      <w:pPr>
        <w:pStyle w:val="TOC3"/>
        <w:tabs>
          <w:tab w:val="right" w:leader="dot" w:pos="8613"/>
        </w:tabs>
        <w:rPr>
          <w:rFonts w:asciiTheme="minorHAnsi" w:hAnsiTheme="minorHAnsi"/>
          <w:noProof/>
          <w:sz w:val="22"/>
        </w:rPr>
      </w:pPr>
      <w:hyperlink w:anchor="_Toc256000064" w:history="1">
        <w:r>
          <w:rPr>
            <w:rStyle w:val="Hyperlink"/>
            <w:b/>
            <w:noProof/>
          </w:rPr>
          <w:t>2.A.6.3 Планирано използване на финансови инструменти</w:t>
        </w:r>
        <w:r>
          <w:rPr>
            <w:rStyle w:val="Hyperlink"/>
            <w:b/>
          </w:rPr>
          <w:t xml:space="preserve"> </w:t>
        </w:r>
        <w:r>
          <w:rPr>
            <w:rStyle w:val="Hyperlink"/>
            <w:noProof/>
          </w:rPr>
          <w:t>(когато е целесъобразно)</w:t>
        </w:r>
        <w:r>
          <w:tab/>
        </w:r>
        <w:r>
          <w:fldChar w:fldCharType="begin"/>
        </w:r>
        <w:r>
          <w:instrText xml:space="preserve"> PAGEREF _Toc256000064 \h </w:instrText>
        </w:r>
        <w:r>
          <w:fldChar w:fldCharType="separate"/>
        </w:r>
        <w:r>
          <w:t>77</w:t>
        </w:r>
        <w:r>
          <w:fldChar w:fldCharType="end"/>
        </w:r>
      </w:hyperlink>
    </w:p>
    <w:p w:rsidR="006D4917" w:rsidRDefault="00EE5BCB">
      <w:pPr>
        <w:pStyle w:val="TOC3"/>
        <w:tabs>
          <w:tab w:val="right" w:leader="dot" w:pos="8613"/>
        </w:tabs>
        <w:rPr>
          <w:rFonts w:asciiTheme="minorHAnsi" w:hAnsiTheme="minorHAnsi"/>
          <w:noProof/>
          <w:sz w:val="22"/>
        </w:rPr>
      </w:pPr>
      <w:hyperlink w:anchor="_Toc256000065" w:history="1">
        <w:r w:rsidRPr="00FC654F">
          <w:rPr>
            <w:rStyle w:val="Hyperlink"/>
            <w:b/>
            <w:noProof/>
            <w:lang w:val="en-US"/>
          </w:rPr>
          <w:t>2.А.6.4 Планирано използване на големи проекти</w:t>
        </w:r>
        <w:r w:rsidRPr="00FC654F">
          <w:rPr>
            <w:rStyle w:val="Hyperlink"/>
            <w:lang w:val="en-US"/>
          </w:rPr>
          <w:t xml:space="preserve"> </w:t>
        </w:r>
        <w:r w:rsidRPr="00FC654F">
          <w:rPr>
            <w:rStyle w:val="Hyperlink"/>
            <w:noProof/>
            <w:lang w:val="en-US"/>
          </w:rPr>
          <w:t>(когато е целесъобразно)</w:t>
        </w:r>
        <w:r>
          <w:tab/>
        </w:r>
        <w:r>
          <w:fldChar w:fldCharType="begin"/>
        </w:r>
        <w:r>
          <w:instrText xml:space="preserve"> PAGEREF _Toc256000065 \h </w:instrText>
        </w:r>
        <w:r>
          <w:fldChar w:fldCharType="separate"/>
        </w:r>
        <w:r>
          <w:t>78</w:t>
        </w:r>
        <w:r>
          <w:fldChar w:fldCharType="end"/>
        </w:r>
      </w:hyperlink>
    </w:p>
    <w:p w:rsidR="006D4917" w:rsidRDefault="00EE5BCB">
      <w:pPr>
        <w:pStyle w:val="TOC3"/>
        <w:tabs>
          <w:tab w:val="right" w:leader="dot" w:pos="8613"/>
        </w:tabs>
        <w:rPr>
          <w:rFonts w:asciiTheme="minorHAnsi" w:hAnsiTheme="minorHAnsi"/>
          <w:noProof/>
          <w:sz w:val="22"/>
        </w:rPr>
      </w:pPr>
      <w:hyperlink w:anchor="_Toc256000066" w:history="1">
        <w:r>
          <w:rPr>
            <w:rStyle w:val="Hyperlink"/>
            <w:b/>
            <w:noProof/>
          </w:rPr>
          <w:t>2.A.</w:t>
        </w:r>
        <w:r>
          <w:rPr>
            <w:rStyle w:val="Hyperlink"/>
            <w:b/>
            <w:noProof/>
          </w:rPr>
          <w:t>6.5 Показатели за изпълнението по инвестиционни приоритети и когато е целесъобразно — по категории региони</w:t>
        </w:r>
        <w:r>
          <w:tab/>
        </w:r>
        <w:r>
          <w:fldChar w:fldCharType="begin"/>
        </w:r>
        <w:r>
          <w:instrText xml:space="preserve"> PAGEREF _Toc256000066 \h </w:instrText>
        </w:r>
        <w:r>
          <w:fldChar w:fldCharType="separate"/>
        </w:r>
        <w:r>
          <w:t>79</w:t>
        </w:r>
        <w:r>
          <w:fldChar w:fldCharType="end"/>
        </w:r>
      </w:hyperlink>
    </w:p>
    <w:p w:rsidR="006D4917" w:rsidRDefault="00EE5BCB">
      <w:pPr>
        <w:pStyle w:val="TOC3"/>
        <w:tabs>
          <w:tab w:val="right" w:leader="dot" w:pos="8613"/>
        </w:tabs>
        <w:rPr>
          <w:rFonts w:asciiTheme="minorHAnsi" w:hAnsiTheme="minorHAnsi"/>
          <w:noProof/>
          <w:sz w:val="22"/>
        </w:rPr>
      </w:pPr>
      <w:hyperlink w:anchor="_Toc256000067" w:history="1">
        <w:r>
          <w:rPr>
            <w:rStyle w:val="Hyperlink"/>
            <w:b/>
            <w:noProof/>
          </w:rPr>
          <w:t>Инвестиционен приори</w:t>
        </w:r>
        <w:r>
          <w:rPr>
            <w:rStyle w:val="Hyperlink"/>
            <w:b/>
            <w:noProof/>
          </w:rPr>
          <w:t>тет</w:t>
        </w:r>
        <w:r>
          <w:tab/>
        </w:r>
        <w:r>
          <w:fldChar w:fldCharType="begin"/>
        </w:r>
        <w:r>
          <w:instrText xml:space="preserve"> PAGEREF _Toc256000067 \h </w:instrText>
        </w:r>
        <w:r>
          <w:fldChar w:fldCharType="separate"/>
        </w:r>
        <w:r>
          <w:t>79</w:t>
        </w:r>
        <w:r>
          <w:fldChar w:fldCharType="end"/>
        </w:r>
      </w:hyperlink>
    </w:p>
    <w:p w:rsidR="006D4917" w:rsidRDefault="00EE5BCB">
      <w:pPr>
        <w:pStyle w:val="TOC3"/>
        <w:tabs>
          <w:tab w:val="right" w:leader="dot" w:pos="8613"/>
        </w:tabs>
        <w:rPr>
          <w:rFonts w:asciiTheme="minorHAnsi" w:hAnsiTheme="minorHAnsi"/>
          <w:noProof/>
          <w:sz w:val="22"/>
        </w:rPr>
      </w:pPr>
      <w:hyperlink w:anchor="_Toc256000068" w:history="1">
        <w:r w:rsidRPr="005D6B15">
          <w:rPr>
            <w:rStyle w:val="Hyperlink"/>
            <w:b/>
            <w:noProof/>
          </w:rPr>
          <w:t>4e - Насърчаване на стратегии за нисковъглеродно развитие във всички видове територии, по специално в градските райони, вк</w:t>
        </w:r>
        <w:r w:rsidRPr="005D6B15">
          <w:rPr>
            <w:rStyle w:val="Hyperlink"/>
            <w:b/>
            <w:noProof/>
          </w:rPr>
          <w:t>лючително насърчаване на устойчива мултимодална градска мобилност и мерки за приспособяване, свързани със смекчаването на изменението на климата</w:t>
        </w:r>
        <w:r>
          <w:tab/>
        </w:r>
        <w:r>
          <w:fldChar w:fldCharType="begin"/>
        </w:r>
        <w:r>
          <w:instrText xml:space="preserve"> PAGEREF _Toc256000068 \h </w:instrText>
        </w:r>
        <w:r>
          <w:fldChar w:fldCharType="separate"/>
        </w:r>
        <w:r>
          <w:t>79</w:t>
        </w:r>
        <w:r>
          <w:fldChar w:fldCharType="end"/>
        </w:r>
      </w:hyperlink>
    </w:p>
    <w:p w:rsidR="006D4917" w:rsidRDefault="00EE5BCB">
      <w:pPr>
        <w:pStyle w:val="TOC2"/>
        <w:tabs>
          <w:tab w:val="right" w:leader="dot" w:pos="8613"/>
        </w:tabs>
        <w:rPr>
          <w:rFonts w:asciiTheme="minorHAnsi" w:hAnsiTheme="minorHAnsi"/>
          <w:noProof/>
          <w:sz w:val="22"/>
        </w:rPr>
      </w:pPr>
      <w:hyperlink w:anchor="_Toc256000069" w:history="1">
        <w:r>
          <w:rPr>
            <w:rStyle w:val="Hyperlink"/>
            <w:noProof/>
          </w:rPr>
          <w:t>2.А.4 Инвестиционен приоритет</w:t>
        </w:r>
        <w:r>
          <w:tab/>
        </w:r>
        <w:r>
          <w:fldChar w:fldCharType="begin"/>
        </w:r>
        <w:r>
          <w:instrText xml:space="preserve"> PAGEREF _Toc256000069 \h </w:instrText>
        </w:r>
        <w:r>
          <w:fldChar w:fldCharType="separate"/>
        </w:r>
        <w:r>
          <w:t>79</w:t>
        </w:r>
        <w:r>
          <w:fldChar w:fldCharType="end"/>
        </w:r>
      </w:hyperlink>
    </w:p>
    <w:p w:rsidR="006D4917" w:rsidRDefault="00EE5BCB">
      <w:pPr>
        <w:pStyle w:val="TOC2"/>
        <w:tabs>
          <w:tab w:val="right" w:leader="dot" w:pos="8613"/>
        </w:tabs>
        <w:rPr>
          <w:rFonts w:asciiTheme="minorHAnsi" w:hAnsiTheme="minorHAnsi"/>
          <w:noProof/>
          <w:sz w:val="22"/>
        </w:rPr>
      </w:pPr>
      <w:hyperlink w:anchor="_Toc256000070" w:history="1">
        <w:r>
          <w:rPr>
            <w:rStyle w:val="Hyperlink"/>
            <w:noProof/>
          </w:rPr>
          <w:t xml:space="preserve">2.А.5 Специфични цели, съответстващи на инвестиционния приоритет, и очаквани </w:t>
        </w:r>
        <w:r>
          <w:rPr>
            <w:rStyle w:val="Hyperlink"/>
            <w:noProof/>
          </w:rPr>
          <w:t>резултати</w:t>
        </w:r>
        <w:r>
          <w:tab/>
        </w:r>
        <w:r>
          <w:fldChar w:fldCharType="begin"/>
        </w:r>
        <w:r>
          <w:instrText xml:space="preserve"> PAGEREF _Toc256000070 \h </w:instrText>
        </w:r>
        <w:r>
          <w:fldChar w:fldCharType="separate"/>
        </w:r>
        <w:r>
          <w:t>79</w:t>
        </w:r>
        <w:r>
          <w:fldChar w:fldCharType="end"/>
        </w:r>
      </w:hyperlink>
    </w:p>
    <w:p w:rsidR="006D4917" w:rsidRDefault="00EE5BCB">
      <w:pPr>
        <w:pStyle w:val="TOC2"/>
        <w:tabs>
          <w:tab w:val="right" w:leader="dot" w:pos="8613"/>
        </w:tabs>
        <w:rPr>
          <w:rFonts w:asciiTheme="minorHAnsi" w:hAnsiTheme="minorHAnsi"/>
          <w:noProof/>
          <w:sz w:val="22"/>
        </w:rPr>
      </w:pPr>
      <w:hyperlink w:anchor="_Toc256000071" w:history="1">
        <w:r>
          <w:rPr>
            <w:rStyle w:val="Hyperlink"/>
            <w:noProof/>
          </w:rPr>
          <w:t>2.А.6 Действия, които ще получат подкрепа в рамките на инвестиционния приоритет</w:t>
        </w:r>
        <w:r>
          <w:rPr>
            <w:rStyle w:val="Hyperlink"/>
          </w:rPr>
          <w:t xml:space="preserve"> </w:t>
        </w:r>
        <w:r>
          <w:rPr>
            <w:rStyle w:val="Hyperlink"/>
            <w:noProof/>
          </w:rPr>
          <w:t>(по инвестиционни приоритети)</w:t>
        </w:r>
        <w:r>
          <w:tab/>
        </w:r>
        <w:r>
          <w:fldChar w:fldCharType="begin"/>
        </w:r>
        <w:r>
          <w:instrText xml:space="preserve"> PAGER</w:instrText>
        </w:r>
        <w:r>
          <w:instrText xml:space="preserve">EF _Toc256000071 \h </w:instrText>
        </w:r>
        <w:r>
          <w:fldChar w:fldCharType="separate"/>
        </w:r>
        <w:r>
          <w:t>82</w:t>
        </w:r>
        <w:r>
          <w:fldChar w:fldCharType="end"/>
        </w:r>
      </w:hyperlink>
    </w:p>
    <w:p w:rsidR="006D4917" w:rsidRDefault="00EE5BCB">
      <w:pPr>
        <w:pStyle w:val="TOC3"/>
        <w:tabs>
          <w:tab w:val="right" w:leader="dot" w:pos="8613"/>
        </w:tabs>
        <w:rPr>
          <w:rFonts w:asciiTheme="minorHAnsi" w:hAnsiTheme="minorHAnsi"/>
          <w:noProof/>
          <w:sz w:val="22"/>
        </w:rPr>
      </w:pPr>
      <w:hyperlink w:anchor="_Toc256000072" w:history="1">
        <w:r w:rsidRPr="0076169B">
          <w:rPr>
            <w:rStyle w:val="Hyperlink"/>
            <w:b/>
            <w:noProof/>
          </w:rPr>
          <w:t>2.А.6.1 Описание на видовете и примерите за действия, които ще получат подкрепа, и на очаквания им принос за постигането на специфич</w:t>
        </w:r>
        <w:r w:rsidRPr="0076169B">
          <w:rPr>
            <w:rStyle w:val="Hyperlink"/>
            <w:b/>
            <w:noProof/>
          </w:rPr>
          <w:t>ните цели, включително, когато е целесъобразно, определяне на основните целеви групи, конкретни целеви територии и категории бенефициери</w:t>
        </w:r>
        <w:r>
          <w:tab/>
        </w:r>
        <w:r>
          <w:fldChar w:fldCharType="begin"/>
        </w:r>
        <w:r>
          <w:instrText xml:space="preserve"> PAGEREF _Toc256000072 \h </w:instrText>
        </w:r>
        <w:r>
          <w:fldChar w:fldCharType="separate"/>
        </w:r>
        <w:r>
          <w:t>82</w:t>
        </w:r>
        <w:r>
          <w:fldChar w:fldCharType="end"/>
        </w:r>
      </w:hyperlink>
    </w:p>
    <w:p w:rsidR="006D4917" w:rsidRDefault="00EE5BCB">
      <w:pPr>
        <w:pStyle w:val="TOC3"/>
        <w:tabs>
          <w:tab w:val="right" w:leader="dot" w:pos="8613"/>
        </w:tabs>
        <w:rPr>
          <w:rFonts w:asciiTheme="minorHAnsi" w:hAnsiTheme="minorHAnsi"/>
          <w:noProof/>
          <w:sz w:val="22"/>
        </w:rPr>
      </w:pPr>
      <w:hyperlink w:anchor="_Toc256000073" w:history="1">
        <w:r>
          <w:rPr>
            <w:rStyle w:val="Hyperlink"/>
            <w:b/>
            <w:noProof/>
          </w:rPr>
          <w:t>2.A.6.2 Ръководни принципи за подбора на операциите</w:t>
        </w:r>
        <w:r>
          <w:tab/>
        </w:r>
        <w:r>
          <w:fldChar w:fldCharType="begin"/>
        </w:r>
        <w:r>
          <w:instrText xml:space="preserve"> PAGEREF _Toc256000073 \h </w:instrText>
        </w:r>
        <w:r>
          <w:fldChar w:fldCharType="separate"/>
        </w:r>
        <w:r>
          <w:t>83</w:t>
        </w:r>
        <w:r>
          <w:fldChar w:fldCharType="end"/>
        </w:r>
      </w:hyperlink>
    </w:p>
    <w:p w:rsidR="006D4917" w:rsidRDefault="00EE5BCB">
      <w:pPr>
        <w:pStyle w:val="TOC3"/>
        <w:tabs>
          <w:tab w:val="right" w:leader="dot" w:pos="8613"/>
        </w:tabs>
        <w:rPr>
          <w:rFonts w:asciiTheme="minorHAnsi" w:hAnsiTheme="minorHAnsi"/>
          <w:noProof/>
          <w:sz w:val="22"/>
        </w:rPr>
      </w:pPr>
      <w:hyperlink w:anchor="_Toc256000074" w:history="1">
        <w:r>
          <w:rPr>
            <w:rStyle w:val="Hyperlink"/>
            <w:b/>
            <w:noProof/>
          </w:rPr>
          <w:t>2.A.6.3 Планирано използване на финансови инструменти</w:t>
        </w:r>
        <w:r>
          <w:rPr>
            <w:rStyle w:val="Hyperlink"/>
            <w:b/>
          </w:rPr>
          <w:t xml:space="preserve"> </w:t>
        </w:r>
        <w:r>
          <w:rPr>
            <w:rStyle w:val="Hyperlink"/>
            <w:noProof/>
          </w:rPr>
          <w:t xml:space="preserve">(когато е </w:t>
        </w:r>
        <w:r>
          <w:rPr>
            <w:rStyle w:val="Hyperlink"/>
            <w:noProof/>
          </w:rPr>
          <w:t>целесъобразно)</w:t>
        </w:r>
        <w:r>
          <w:tab/>
        </w:r>
        <w:r>
          <w:fldChar w:fldCharType="begin"/>
        </w:r>
        <w:r>
          <w:instrText xml:space="preserve"> PAGEREF _Toc256000074 \h </w:instrText>
        </w:r>
        <w:r>
          <w:fldChar w:fldCharType="separate"/>
        </w:r>
        <w:r>
          <w:t>84</w:t>
        </w:r>
        <w:r>
          <w:fldChar w:fldCharType="end"/>
        </w:r>
      </w:hyperlink>
    </w:p>
    <w:p w:rsidR="006D4917" w:rsidRDefault="00EE5BCB">
      <w:pPr>
        <w:pStyle w:val="TOC3"/>
        <w:tabs>
          <w:tab w:val="right" w:leader="dot" w:pos="8613"/>
        </w:tabs>
        <w:rPr>
          <w:rFonts w:asciiTheme="minorHAnsi" w:hAnsiTheme="minorHAnsi"/>
          <w:noProof/>
          <w:sz w:val="22"/>
        </w:rPr>
      </w:pPr>
      <w:hyperlink w:anchor="_Toc256000075" w:history="1">
        <w:r w:rsidRPr="00FC654F">
          <w:rPr>
            <w:rStyle w:val="Hyperlink"/>
            <w:b/>
            <w:noProof/>
            <w:lang w:val="en-US"/>
          </w:rPr>
          <w:t>2.А.6.4 Планирано използване на големи проекти</w:t>
        </w:r>
        <w:r w:rsidRPr="00FC654F">
          <w:rPr>
            <w:rStyle w:val="Hyperlink"/>
            <w:lang w:val="en-US"/>
          </w:rPr>
          <w:t xml:space="preserve"> </w:t>
        </w:r>
        <w:r w:rsidRPr="00FC654F">
          <w:rPr>
            <w:rStyle w:val="Hyperlink"/>
            <w:noProof/>
            <w:lang w:val="en-US"/>
          </w:rPr>
          <w:t>(когато е целесъобразно)</w:t>
        </w:r>
        <w:r>
          <w:tab/>
        </w:r>
        <w:r>
          <w:fldChar w:fldCharType="begin"/>
        </w:r>
        <w:r>
          <w:instrText xml:space="preserve"> PAGEREF _Toc256000075 \h </w:instrText>
        </w:r>
        <w:r>
          <w:fldChar w:fldCharType="separate"/>
        </w:r>
        <w:r>
          <w:t>84</w:t>
        </w:r>
        <w:r>
          <w:fldChar w:fldCharType="end"/>
        </w:r>
      </w:hyperlink>
    </w:p>
    <w:p w:rsidR="006D4917" w:rsidRDefault="00EE5BCB">
      <w:pPr>
        <w:pStyle w:val="TOC3"/>
        <w:tabs>
          <w:tab w:val="right" w:leader="dot" w:pos="8613"/>
        </w:tabs>
        <w:rPr>
          <w:rFonts w:asciiTheme="minorHAnsi" w:hAnsiTheme="minorHAnsi"/>
          <w:noProof/>
          <w:sz w:val="22"/>
        </w:rPr>
      </w:pPr>
      <w:hyperlink w:anchor="_Toc256000076" w:history="1">
        <w:r>
          <w:rPr>
            <w:rStyle w:val="Hyperlink"/>
            <w:b/>
            <w:noProof/>
          </w:rPr>
          <w:t>2.A.6.5 Показатели за изпълнението по инвестиционни приоритети и когато е целесъобразно — по категории региони</w:t>
        </w:r>
        <w:r>
          <w:tab/>
        </w:r>
        <w:r>
          <w:fldChar w:fldCharType="begin"/>
        </w:r>
        <w:r>
          <w:instrText xml:space="preserve"> PAGEREF _Toc256000076 \h </w:instrText>
        </w:r>
        <w:r>
          <w:fldChar w:fldCharType="separate"/>
        </w:r>
        <w:r>
          <w:t>84</w:t>
        </w:r>
        <w:r>
          <w:fldChar w:fldCharType="end"/>
        </w:r>
      </w:hyperlink>
    </w:p>
    <w:p w:rsidR="006D4917" w:rsidRDefault="00EE5BCB">
      <w:pPr>
        <w:pStyle w:val="TOC3"/>
        <w:tabs>
          <w:tab w:val="right" w:leader="dot" w:pos="8613"/>
        </w:tabs>
        <w:rPr>
          <w:rFonts w:asciiTheme="minorHAnsi" w:hAnsiTheme="minorHAnsi"/>
          <w:noProof/>
          <w:sz w:val="22"/>
        </w:rPr>
      </w:pPr>
      <w:hyperlink w:anchor="_Toc256000077" w:history="1">
        <w:r>
          <w:rPr>
            <w:rStyle w:val="Hyperlink"/>
            <w:b/>
            <w:noProof/>
          </w:rPr>
          <w:t>Инвестиционен приоритет</w:t>
        </w:r>
        <w:r>
          <w:tab/>
        </w:r>
        <w:r>
          <w:fldChar w:fldCharType="begin"/>
        </w:r>
        <w:r>
          <w:instrText xml:space="preserve"> PAGEREF _Toc256000077 \h </w:instrText>
        </w:r>
        <w:r>
          <w:fldChar w:fldCharType="separate"/>
        </w:r>
        <w:r>
          <w:t>84</w:t>
        </w:r>
        <w:r>
          <w:fldChar w:fldCharType="end"/>
        </w:r>
      </w:hyperlink>
    </w:p>
    <w:p w:rsidR="006D4917" w:rsidRDefault="00EE5BCB">
      <w:pPr>
        <w:pStyle w:val="TOC3"/>
        <w:tabs>
          <w:tab w:val="right" w:leader="dot" w:pos="8613"/>
        </w:tabs>
        <w:rPr>
          <w:rFonts w:asciiTheme="minorHAnsi" w:hAnsiTheme="minorHAnsi"/>
          <w:noProof/>
          <w:sz w:val="22"/>
        </w:rPr>
      </w:pPr>
      <w:hyperlink w:anchor="_Toc256000078" w:history="1">
        <w:r w:rsidRPr="005D6B15">
          <w:rPr>
            <w:rStyle w:val="Hyperlink"/>
            <w:b/>
            <w:noProof/>
          </w:rPr>
          <w:t>7a - Предоставяне на</w:t>
        </w:r>
        <w:r w:rsidRPr="005D6B15">
          <w:rPr>
            <w:rStyle w:val="Hyperlink"/>
            <w:b/>
            <w:noProof/>
          </w:rPr>
          <w:t xml:space="preserve"> подкрепа за мултимодално Единно европейско транспортно пространство с помощта на инвестиции в трансевропейската транспортна мрежа (TEN-T)</w:t>
        </w:r>
        <w:r>
          <w:tab/>
        </w:r>
        <w:r>
          <w:fldChar w:fldCharType="begin"/>
        </w:r>
        <w:r>
          <w:instrText xml:space="preserve"> PAGEREF _Toc256000078 \h </w:instrText>
        </w:r>
        <w:r>
          <w:fldChar w:fldCharType="separate"/>
        </w:r>
        <w:r>
          <w:t>84</w:t>
        </w:r>
        <w:r>
          <w:fldChar w:fldCharType="end"/>
        </w:r>
      </w:hyperlink>
    </w:p>
    <w:p w:rsidR="006D4917" w:rsidRDefault="00EE5BCB">
      <w:pPr>
        <w:pStyle w:val="TOC2"/>
        <w:tabs>
          <w:tab w:val="right" w:leader="dot" w:pos="8613"/>
        </w:tabs>
        <w:rPr>
          <w:rFonts w:asciiTheme="minorHAnsi" w:hAnsiTheme="minorHAnsi"/>
          <w:noProof/>
          <w:sz w:val="22"/>
        </w:rPr>
      </w:pPr>
      <w:hyperlink w:anchor="_Toc256000079" w:history="1">
        <w:r w:rsidR="006051F2">
          <w:rPr>
            <w:rStyle w:val="Hyperlink"/>
            <w:noProof/>
          </w:rPr>
          <w:t>2.А.7 Социални иновации, транснационално сътрудничество и принос по тематични цели 1—7 и 13</w:t>
        </w:r>
        <w:r>
          <w:tab/>
        </w:r>
        <w:r>
          <w:fldChar w:fldCharType="begin"/>
        </w:r>
        <w:r>
          <w:instrText xml:space="preserve"> PAGEREF _Toc256000079 \h </w:instrText>
        </w:r>
        <w:r>
          <w:fldChar w:fldCharType="separate"/>
        </w:r>
        <w:r>
          <w:t>84</w:t>
        </w:r>
        <w:r>
          <w:fldChar w:fldCharType="end"/>
        </w:r>
      </w:hyperlink>
    </w:p>
    <w:p w:rsidR="006D4917" w:rsidRDefault="00EE5BCB">
      <w:pPr>
        <w:pStyle w:val="TOC2"/>
        <w:tabs>
          <w:tab w:val="right" w:leader="dot" w:pos="8613"/>
        </w:tabs>
        <w:rPr>
          <w:rFonts w:asciiTheme="minorHAnsi" w:hAnsiTheme="minorHAnsi"/>
          <w:noProof/>
          <w:sz w:val="22"/>
        </w:rPr>
      </w:pPr>
      <w:hyperlink w:anchor="_Toc256000080" w:history="1">
        <w:r>
          <w:rPr>
            <w:rStyle w:val="Hyperlink"/>
            <w:noProof/>
          </w:rPr>
          <w:t>2.А.8 Рамка на изпълне</w:t>
        </w:r>
        <w:r>
          <w:rPr>
            <w:rStyle w:val="Hyperlink"/>
            <w:noProof/>
          </w:rPr>
          <w:t>нието</w:t>
        </w:r>
        <w:r>
          <w:tab/>
        </w:r>
        <w:r>
          <w:fldChar w:fldCharType="begin"/>
        </w:r>
        <w:r>
          <w:instrText xml:space="preserve"> PAGEREF _Toc256000080 \h </w:instrText>
        </w:r>
        <w:r>
          <w:fldChar w:fldCharType="separate"/>
        </w:r>
        <w:r>
          <w:t>84</w:t>
        </w:r>
        <w:r>
          <w:fldChar w:fldCharType="end"/>
        </w:r>
      </w:hyperlink>
    </w:p>
    <w:p w:rsidR="006D4917" w:rsidRDefault="00EE5BCB">
      <w:pPr>
        <w:pStyle w:val="TOC2"/>
        <w:tabs>
          <w:tab w:val="right" w:leader="dot" w:pos="8613"/>
        </w:tabs>
        <w:rPr>
          <w:rFonts w:asciiTheme="minorHAnsi" w:hAnsiTheme="minorHAnsi"/>
          <w:noProof/>
          <w:sz w:val="22"/>
        </w:rPr>
      </w:pPr>
      <w:hyperlink w:anchor="_Toc256000081" w:history="1">
        <w:r>
          <w:rPr>
            <w:rStyle w:val="Hyperlink"/>
            <w:noProof/>
          </w:rPr>
          <w:t>2.А.9 Категории интервенции</w:t>
        </w:r>
        <w:r>
          <w:tab/>
        </w:r>
        <w:r>
          <w:fldChar w:fldCharType="begin"/>
        </w:r>
        <w:r>
          <w:instrText xml:space="preserve"> PAGEREF _Toc256000081 \h </w:instrText>
        </w:r>
        <w:r>
          <w:fldChar w:fldCharType="separate"/>
        </w:r>
        <w:r>
          <w:t>85</w:t>
        </w:r>
        <w:r>
          <w:fldChar w:fldCharType="end"/>
        </w:r>
      </w:hyperlink>
    </w:p>
    <w:p w:rsidR="006D4917" w:rsidRDefault="00EE5BCB">
      <w:pPr>
        <w:pStyle w:val="TOC2"/>
        <w:tabs>
          <w:tab w:val="right" w:leader="dot" w:pos="8613"/>
        </w:tabs>
        <w:rPr>
          <w:rFonts w:asciiTheme="minorHAnsi" w:hAnsiTheme="minorHAnsi"/>
          <w:noProof/>
          <w:sz w:val="22"/>
        </w:rPr>
      </w:pPr>
      <w:hyperlink w:anchor="_Toc256000082" w:history="1">
        <w:r>
          <w:rPr>
            <w:rStyle w:val="Hyperlink"/>
            <w:noProof/>
          </w:rPr>
          <w:t>2.A.10 Резюме на планираното използване на техническа помощ, включващо при необходимост действията за укрепване на административния капацитет на органите, които участват в управлението и контрола на програмите, и на бе</w:t>
        </w:r>
        <w:r>
          <w:rPr>
            <w:rStyle w:val="Hyperlink"/>
            <w:noProof/>
          </w:rPr>
          <w:t>нефициерите</w:t>
        </w:r>
        <w:r>
          <w:rPr>
            <w:rStyle w:val="Hyperlink"/>
          </w:rPr>
          <w:t xml:space="preserve"> </w:t>
        </w:r>
        <w:r>
          <w:rPr>
            <w:rStyle w:val="Hyperlink"/>
            <w:noProof/>
          </w:rPr>
          <w:t>(когато е целесъобразно)</w:t>
        </w:r>
        <w:r>
          <w:rPr>
            <w:rStyle w:val="Hyperlink"/>
          </w:rPr>
          <w:t xml:space="preserve"> </w:t>
        </w:r>
        <w:r>
          <w:rPr>
            <w:rStyle w:val="Hyperlink"/>
            <w:noProof/>
          </w:rPr>
          <w:t>(по приоритетни оси)</w:t>
        </w:r>
        <w:r>
          <w:tab/>
        </w:r>
        <w:r>
          <w:fldChar w:fldCharType="begin"/>
        </w:r>
        <w:r>
          <w:instrText xml:space="preserve"> PAGEREF _Toc256000082 \h </w:instrText>
        </w:r>
        <w:r>
          <w:fldChar w:fldCharType="separate"/>
        </w:r>
        <w:r>
          <w:t>86</w:t>
        </w:r>
        <w:r>
          <w:fldChar w:fldCharType="end"/>
        </w:r>
      </w:hyperlink>
    </w:p>
    <w:p w:rsidR="006D4917" w:rsidRDefault="00EE5BCB">
      <w:pPr>
        <w:pStyle w:val="TOC2"/>
        <w:tabs>
          <w:tab w:val="right" w:leader="dot" w:pos="8613"/>
        </w:tabs>
        <w:rPr>
          <w:rFonts w:asciiTheme="minorHAnsi" w:hAnsiTheme="minorHAnsi"/>
          <w:noProof/>
          <w:sz w:val="22"/>
        </w:rPr>
      </w:pPr>
      <w:hyperlink w:anchor="_Toc256000083" w:history="1">
        <w:r w:rsidRPr="00FC654F">
          <w:rPr>
            <w:rStyle w:val="Hyperlink"/>
            <w:noProof/>
            <w:lang w:val="en-US"/>
          </w:rPr>
          <w:t>2.А.1 Приоритетна ос</w:t>
        </w:r>
        <w:r>
          <w:tab/>
        </w:r>
        <w:r>
          <w:fldChar w:fldCharType="begin"/>
        </w:r>
        <w:r>
          <w:instrText xml:space="preserve"> PAGEREF _Toc256000083 \h </w:instrText>
        </w:r>
        <w:r>
          <w:fldChar w:fldCharType="separate"/>
        </w:r>
        <w:r>
          <w:t>87</w:t>
        </w:r>
        <w:r>
          <w:fldChar w:fldCharType="end"/>
        </w:r>
      </w:hyperlink>
    </w:p>
    <w:p w:rsidR="006D4917" w:rsidRDefault="00EE5BCB">
      <w:pPr>
        <w:pStyle w:val="TOC2"/>
        <w:tabs>
          <w:tab w:val="right" w:leader="dot" w:pos="8613"/>
        </w:tabs>
        <w:rPr>
          <w:rFonts w:asciiTheme="minorHAnsi" w:hAnsiTheme="minorHAnsi"/>
          <w:noProof/>
          <w:sz w:val="22"/>
        </w:rPr>
      </w:pPr>
      <w:hyperlink w:anchor="_Toc256000084" w:history="1">
        <w:r>
          <w:rPr>
            <w:rStyle w:val="Hyperlink"/>
            <w:noProof/>
          </w:rPr>
          <w:t>2.А.2 Об</w:t>
        </w:r>
        <w:r>
          <w:rPr>
            <w:rStyle w:val="Hyperlink"/>
            <w:noProof/>
          </w:rPr>
          <w:t>основка за определянето на дадена приоритетна ос, която обхваща повече от една категория региони, тематична цел или фонд</w:t>
        </w:r>
        <w:r>
          <w:rPr>
            <w:rStyle w:val="Hyperlink"/>
          </w:rPr>
          <w:t xml:space="preserve"> </w:t>
        </w:r>
        <w:r>
          <w:rPr>
            <w:rStyle w:val="Hyperlink"/>
            <w:noProof/>
          </w:rPr>
          <w:t>(когато е приложимо)</w:t>
        </w:r>
        <w:r>
          <w:tab/>
        </w:r>
        <w:r>
          <w:fldChar w:fldCharType="begin"/>
        </w:r>
        <w:r>
          <w:instrText xml:space="preserve"> PAGEREF _Toc256000084 \h </w:instrText>
        </w:r>
        <w:r>
          <w:fldChar w:fldCharType="separate"/>
        </w:r>
        <w:r>
          <w:t>87</w:t>
        </w:r>
        <w:r>
          <w:fldChar w:fldCharType="end"/>
        </w:r>
      </w:hyperlink>
    </w:p>
    <w:p w:rsidR="006D4917" w:rsidRDefault="00EE5BCB">
      <w:pPr>
        <w:pStyle w:val="TOC2"/>
        <w:tabs>
          <w:tab w:val="right" w:leader="dot" w:pos="8613"/>
        </w:tabs>
        <w:rPr>
          <w:rFonts w:asciiTheme="minorHAnsi" w:hAnsiTheme="minorHAnsi"/>
          <w:noProof/>
          <w:sz w:val="22"/>
        </w:rPr>
      </w:pPr>
      <w:hyperlink w:anchor="_Toc256000085" w:history="1">
        <w:r>
          <w:rPr>
            <w:rStyle w:val="Hyperlink"/>
            <w:noProof/>
          </w:rPr>
          <w:t>2.А.3 Фонд, категория региони и основа за изчисляване на подкрепата от Съюза</w:t>
        </w:r>
        <w:r>
          <w:tab/>
        </w:r>
        <w:r>
          <w:fldChar w:fldCharType="begin"/>
        </w:r>
        <w:r>
          <w:instrText xml:space="preserve"> PAGEREF _Toc256000085 \h </w:instrText>
        </w:r>
        <w:r>
          <w:fldChar w:fldCharType="separate"/>
        </w:r>
        <w:r>
          <w:t>87</w:t>
        </w:r>
        <w:r>
          <w:fldChar w:fldCharType="end"/>
        </w:r>
      </w:hyperlink>
    </w:p>
    <w:p w:rsidR="006D4917" w:rsidRDefault="00EE5BCB">
      <w:pPr>
        <w:pStyle w:val="TOC2"/>
        <w:tabs>
          <w:tab w:val="right" w:leader="dot" w:pos="8613"/>
        </w:tabs>
        <w:rPr>
          <w:rFonts w:asciiTheme="minorHAnsi" w:hAnsiTheme="minorHAnsi"/>
          <w:noProof/>
          <w:sz w:val="22"/>
        </w:rPr>
      </w:pPr>
      <w:hyperlink w:anchor="_Toc256000086" w:history="1">
        <w:r>
          <w:rPr>
            <w:rStyle w:val="Hyperlink"/>
            <w:noProof/>
          </w:rPr>
          <w:t>2.А.4 Инвестиционен приоритет</w:t>
        </w:r>
        <w:r>
          <w:tab/>
        </w:r>
        <w:r>
          <w:fldChar w:fldCharType="begin"/>
        </w:r>
        <w:r>
          <w:instrText xml:space="preserve"> PAG</w:instrText>
        </w:r>
        <w:r>
          <w:instrText xml:space="preserve">EREF _Toc256000086 \h </w:instrText>
        </w:r>
        <w:r>
          <w:fldChar w:fldCharType="separate"/>
        </w:r>
        <w:r>
          <w:t>87</w:t>
        </w:r>
        <w:r>
          <w:fldChar w:fldCharType="end"/>
        </w:r>
      </w:hyperlink>
    </w:p>
    <w:p w:rsidR="006D4917" w:rsidRDefault="00EE5BCB">
      <w:pPr>
        <w:pStyle w:val="TOC2"/>
        <w:tabs>
          <w:tab w:val="right" w:leader="dot" w:pos="8613"/>
        </w:tabs>
        <w:rPr>
          <w:rFonts w:asciiTheme="minorHAnsi" w:hAnsiTheme="minorHAnsi"/>
          <w:noProof/>
          <w:sz w:val="22"/>
        </w:rPr>
      </w:pPr>
      <w:hyperlink w:anchor="_Toc256000087" w:history="1">
        <w:r>
          <w:rPr>
            <w:rStyle w:val="Hyperlink"/>
            <w:noProof/>
          </w:rPr>
          <w:t>2.А.5 Специфични цели, съответстващи на инвестиционния приоритет, и очаквани резултати</w:t>
        </w:r>
        <w:r>
          <w:tab/>
        </w:r>
        <w:r>
          <w:fldChar w:fldCharType="begin"/>
        </w:r>
        <w:r>
          <w:instrText xml:space="preserve"> PAGEREF _Toc256000087 \h </w:instrText>
        </w:r>
        <w:r>
          <w:fldChar w:fldCharType="separate"/>
        </w:r>
        <w:r>
          <w:t>88</w:t>
        </w:r>
        <w:r>
          <w:fldChar w:fldCharType="end"/>
        </w:r>
      </w:hyperlink>
    </w:p>
    <w:p w:rsidR="006D4917" w:rsidRDefault="00EE5BCB">
      <w:pPr>
        <w:pStyle w:val="TOC2"/>
        <w:tabs>
          <w:tab w:val="right" w:leader="dot" w:pos="8613"/>
        </w:tabs>
        <w:rPr>
          <w:rFonts w:asciiTheme="minorHAnsi" w:hAnsiTheme="minorHAnsi"/>
          <w:noProof/>
          <w:sz w:val="22"/>
        </w:rPr>
      </w:pPr>
      <w:hyperlink w:anchor="_Toc256000088" w:history="1">
        <w:r>
          <w:rPr>
            <w:rStyle w:val="Hyperlink"/>
            <w:noProof/>
          </w:rPr>
          <w:t>2.А.6 Действия, които ще получат подкрепа в рамките на инвестиционния приоритет</w:t>
        </w:r>
        <w:r>
          <w:rPr>
            <w:rStyle w:val="Hyperlink"/>
          </w:rPr>
          <w:t xml:space="preserve"> </w:t>
        </w:r>
        <w:r>
          <w:rPr>
            <w:rStyle w:val="Hyperlink"/>
            <w:noProof/>
          </w:rPr>
          <w:t>(по инвестиционни приоритети)</w:t>
        </w:r>
        <w:r>
          <w:tab/>
        </w:r>
        <w:r>
          <w:fldChar w:fldCharType="begin"/>
        </w:r>
        <w:r>
          <w:instrText xml:space="preserve"> PAGEREF _Toc256000088 \h </w:instrText>
        </w:r>
        <w:r>
          <w:fldChar w:fldCharType="separate"/>
        </w:r>
        <w:r>
          <w:t>90</w:t>
        </w:r>
        <w:r>
          <w:fldChar w:fldCharType="end"/>
        </w:r>
      </w:hyperlink>
    </w:p>
    <w:p w:rsidR="006D4917" w:rsidRDefault="00EE5BCB">
      <w:pPr>
        <w:pStyle w:val="TOC3"/>
        <w:tabs>
          <w:tab w:val="right" w:leader="dot" w:pos="8613"/>
        </w:tabs>
        <w:rPr>
          <w:rFonts w:asciiTheme="minorHAnsi" w:hAnsiTheme="minorHAnsi"/>
          <w:noProof/>
          <w:sz w:val="22"/>
        </w:rPr>
      </w:pPr>
      <w:hyperlink w:anchor="_Toc256000089" w:history="1">
        <w:r w:rsidRPr="0076169B">
          <w:rPr>
            <w:rStyle w:val="Hyperlink"/>
            <w:b/>
            <w:noProof/>
          </w:rPr>
          <w:t>2.А.6.1 Описание на видовете и примерите за действия, които ще получат подкрепа, и на очаквания им принос за постигането на специфичните цели, включително, когато е целесъобразно, опреде</w:t>
        </w:r>
        <w:r w:rsidRPr="0076169B">
          <w:rPr>
            <w:rStyle w:val="Hyperlink"/>
            <w:b/>
            <w:noProof/>
          </w:rPr>
          <w:t>ляне на основните целеви групи, конкретни целеви територии и категории бенефициери</w:t>
        </w:r>
        <w:r>
          <w:tab/>
        </w:r>
        <w:r>
          <w:fldChar w:fldCharType="begin"/>
        </w:r>
        <w:r>
          <w:instrText xml:space="preserve"> PAGEREF _Toc256000089 \h </w:instrText>
        </w:r>
        <w:r>
          <w:fldChar w:fldCharType="separate"/>
        </w:r>
        <w:r>
          <w:t>90</w:t>
        </w:r>
        <w:r>
          <w:fldChar w:fldCharType="end"/>
        </w:r>
      </w:hyperlink>
    </w:p>
    <w:p w:rsidR="006D4917" w:rsidRDefault="00EE5BCB">
      <w:pPr>
        <w:pStyle w:val="TOC3"/>
        <w:tabs>
          <w:tab w:val="right" w:leader="dot" w:pos="8613"/>
        </w:tabs>
        <w:rPr>
          <w:rFonts w:asciiTheme="minorHAnsi" w:hAnsiTheme="minorHAnsi"/>
          <w:noProof/>
          <w:sz w:val="22"/>
        </w:rPr>
      </w:pPr>
      <w:hyperlink w:anchor="_Toc256000090" w:history="1">
        <w:r>
          <w:rPr>
            <w:rStyle w:val="Hyperlink"/>
            <w:b/>
            <w:noProof/>
          </w:rPr>
          <w:t>2.A.6.2 Ръководни принципи за подбора на операциите</w:t>
        </w:r>
        <w:r>
          <w:tab/>
        </w:r>
        <w:r>
          <w:fldChar w:fldCharType="begin"/>
        </w:r>
        <w:r>
          <w:instrText xml:space="preserve"> PAGEREF _Toc256000090 \h </w:instrText>
        </w:r>
        <w:r>
          <w:fldChar w:fldCharType="separate"/>
        </w:r>
        <w:r>
          <w:t>93</w:t>
        </w:r>
        <w:r>
          <w:fldChar w:fldCharType="end"/>
        </w:r>
      </w:hyperlink>
    </w:p>
    <w:p w:rsidR="006D4917" w:rsidRDefault="00EE5BCB">
      <w:pPr>
        <w:pStyle w:val="TOC3"/>
        <w:tabs>
          <w:tab w:val="right" w:leader="dot" w:pos="8613"/>
        </w:tabs>
        <w:rPr>
          <w:rFonts w:asciiTheme="minorHAnsi" w:hAnsiTheme="minorHAnsi"/>
          <w:noProof/>
          <w:sz w:val="22"/>
        </w:rPr>
      </w:pPr>
      <w:hyperlink w:anchor="_Toc256000091" w:history="1">
        <w:r>
          <w:rPr>
            <w:rStyle w:val="Hyperlink"/>
            <w:b/>
            <w:noProof/>
          </w:rPr>
          <w:t>2.A.6.3 Планирано използване на финансови инструменти</w:t>
        </w:r>
        <w:r>
          <w:rPr>
            <w:rStyle w:val="Hyperlink"/>
            <w:b/>
          </w:rPr>
          <w:t xml:space="preserve"> </w:t>
        </w:r>
        <w:r>
          <w:rPr>
            <w:rStyle w:val="Hyperlink"/>
            <w:noProof/>
          </w:rPr>
          <w:t>(когато е целесъобразно)</w:t>
        </w:r>
        <w:r>
          <w:tab/>
        </w:r>
        <w:r>
          <w:fldChar w:fldCharType="begin"/>
        </w:r>
        <w:r>
          <w:instrText xml:space="preserve"> PAGEREF _Toc256000091 \h </w:instrText>
        </w:r>
        <w:r>
          <w:fldChar w:fldCharType="separate"/>
        </w:r>
        <w:r>
          <w:t>93</w:t>
        </w:r>
        <w:r>
          <w:fldChar w:fldCharType="end"/>
        </w:r>
      </w:hyperlink>
    </w:p>
    <w:p w:rsidR="006D4917" w:rsidRDefault="00EE5BCB">
      <w:pPr>
        <w:pStyle w:val="TOC3"/>
        <w:tabs>
          <w:tab w:val="right" w:leader="dot" w:pos="8613"/>
        </w:tabs>
        <w:rPr>
          <w:rFonts w:asciiTheme="minorHAnsi" w:hAnsiTheme="minorHAnsi"/>
          <w:noProof/>
          <w:sz w:val="22"/>
        </w:rPr>
      </w:pPr>
      <w:hyperlink w:anchor="_Toc256000092" w:history="1">
        <w:r w:rsidRPr="00FC654F">
          <w:rPr>
            <w:rStyle w:val="Hyperlink"/>
            <w:b/>
            <w:noProof/>
            <w:lang w:val="en-US"/>
          </w:rPr>
          <w:t>2.А.6.4 Планирано използ</w:t>
        </w:r>
        <w:r w:rsidRPr="00FC654F">
          <w:rPr>
            <w:rStyle w:val="Hyperlink"/>
            <w:b/>
            <w:noProof/>
            <w:lang w:val="en-US"/>
          </w:rPr>
          <w:t>ване на големи проекти</w:t>
        </w:r>
        <w:r w:rsidRPr="00FC654F">
          <w:rPr>
            <w:rStyle w:val="Hyperlink"/>
            <w:lang w:val="en-US"/>
          </w:rPr>
          <w:t xml:space="preserve"> </w:t>
        </w:r>
        <w:r w:rsidRPr="00FC654F">
          <w:rPr>
            <w:rStyle w:val="Hyperlink"/>
            <w:noProof/>
            <w:lang w:val="en-US"/>
          </w:rPr>
          <w:t>(когато е целесъобразно)</w:t>
        </w:r>
        <w:r>
          <w:tab/>
        </w:r>
        <w:r>
          <w:fldChar w:fldCharType="begin"/>
        </w:r>
        <w:r>
          <w:instrText xml:space="preserve"> PAGEREF _Toc256000092 \h </w:instrText>
        </w:r>
        <w:r>
          <w:fldChar w:fldCharType="separate"/>
        </w:r>
        <w:r>
          <w:t>93</w:t>
        </w:r>
        <w:r>
          <w:fldChar w:fldCharType="end"/>
        </w:r>
      </w:hyperlink>
    </w:p>
    <w:p w:rsidR="006D4917" w:rsidRDefault="00EE5BCB">
      <w:pPr>
        <w:pStyle w:val="TOC3"/>
        <w:tabs>
          <w:tab w:val="right" w:leader="dot" w:pos="8613"/>
        </w:tabs>
        <w:rPr>
          <w:rFonts w:asciiTheme="minorHAnsi" w:hAnsiTheme="minorHAnsi"/>
          <w:noProof/>
          <w:sz w:val="22"/>
        </w:rPr>
      </w:pPr>
      <w:hyperlink w:anchor="_Toc256000093" w:history="1">
        <w:r>
          <w:rPr>
            <w:rStyle w:val="Hyperlink"/>
            <w:b/>
            <w:noProof/>
          </w:rPr>
          <w:t>2.A.6.5 Показатели за изпълнението по инвестиционни приоритети и когато е целе</w:t>
        </w:r>
        <w:r>
          <w:rPr>
            <w:rStyle w:val="Hyperlink"/>
            <w:b/>
            <w:noProof/>
          </w:rPr>
          <w:t>съобразно — по категории региони</w:t>
        </w:r>
        <w:r>
          <w:tab/>
        </w:r>
        <w:r>
          <w:fldChar w:fldCharType="begin"/>
        </w:r>
        <w:r>
          <w:instrText xml:space="preserve"> PAGEREF _Toc256000093 \h </w:instrText>
        </w:r>
        <w:r>
          <w:fldChar w:fldCharType="separate"/>
        </w:r>
        <w:r>
          <w:t>94</w:t>
        </w:r>
        <w:r>
          <w:fldChar w:fldCharType="end"/>
        </w:r>
      </w:hyperlink>
    </w:p>
    <w:p w:rsidR="006D4917" w:rsidRDefault="00EE5BCB">
      <w:pPr>
        <w:pStyle w:val="TOC3"/>
        <w:tabs>
          <w:tab w:val="right" w:leader="dot" w:pos="8613"/>
        </w:tabs>
        <w:rPr>
          <w:rFonts w:asciiTheme="minorHAnsi" w:hAnsiTheme="minorHAnsi"/>
          <w:noProof/>
          <w:sz w:val="22"/>
        </w:rPr>
      </w:pPr>
      <w:hyperlink w:anchor="_Toc256000094" w:history="1">
        <w:r>
          <w:rPr>
            <w:rStyle w:val="Hyperlink"/>
            <w:b/>
            <w:noProof/>
          </w:rPr>
          <w:t>Инвестиционен приоритет</w:t>
        </w:r>
        <w:r>
          <w:tab/>
        </w:r>
        <w:r>
          <w:fldChar w:fldCharType="begin"/>
        </w:r>
        <w:r>
          <w:instrText xml:space="preserve"> PAGEREF _Toc256000094 \h </w:instrText>
        </w:r>
        <w:r>
          <w:fldChar w:fldCharType="separate"/>
        </w:r>
        <w:r>
          <w:t>94</w:t>
        </w:r>
        <w:r>
          <w:fldChar w:fldCharType="end"/>
        </w:r>
      </w:hyperlink>
    </w:p>
    <w:p w:rsidR="006D4917" w:rsidRDefault="00EE5BCB">
      <w:pPr>
        <w:pStyle w:val="TOC3"/>
        <w:tabs>
          <w:tab w:val="right" w:leader="dot" w:pos="8613"/>
        </w:tabs>
        <w:rPr>
          <w:rFonts w:asciiTheme="minorHAnsi" w:hAnsiTheme="minorHAnsi"/>
          <w:noProof/>
          <w:sz w:val="22"/>
        </w:rPr>
      </w:pPr>
      <w:hyperlink w:anchor="_Toc256000095" w:history="1">
        <w:r w:rsidRPr="005D6B15">
          <w:rPr>
            <w:rStyle w:val="Hyperlink"/>
            <w:b/>
            <w:noProof/>
          </w:rPr>
          <w:t>7c - Разработване и подобряване на екологосъобразни, включително с ниски емисии на шум, и нисковъглеродни транспортни системи, включително вътрешни водни пътища и морски транспорт, пристанища, мул</w:t>
        </w:r>
        <w:r w:rsidRPr="005D6B15">
          <w:rPr>
            <w:rStyle w:val="Hyperlink"/>
            <w:b/>
            <w:noProof/>
          </w:rPr>
          <w:t>тимодални връзки и летищна инфраструктура с цел насърчаване на устойчиво развита регионална и местна мобилност</w:t>
        </w:r>
        <w:r>
          <w:tab/>
        </w:r>
        <w:r>
          <w:fldChar w:fldCharType="begin"/>
        </w:r>
        <w:r>
          <w:instrText xml:space="preserve"> PAGEREF _Toc256000095 \h </w:instrText>
        </w:r>
        <w:r>
          <w:fldChar w:fldCharType="separate"/>
        </w:r>
        <w:r>
          <w:t>94</w:t>
        </w:r>
        <w:r>
          <w:fldChar w:fldCharType="end"/>
        </w:r>
      </w:hyperlink>
    </w:p>
    <w:p w:rsidR="006D4917" w:rsidRDefault="00EE5BCB">
      <w:pPr>
        <w:pStyle w:val="TOC2"/>
        <w:tabs>
          <w:tab w:val="right" w:leader="dot" w:pos="8613"/>
        </w:tabs>
        <w:rPr>
          <w:rFonts w:asciiTheme="minorHAnsi" w:hAnsiTheme="minorHAnsi"/>
          <w:noProof/>
          <w:sz w:val="22"/>
        </w:rPr>
      </w:pPr>
      <w:hyperlink w:anchor="_Toc256000096" w:history="1">
        <w:r>
          <w:rPr>
            <w:rStyle w:val="Hyperlink"/>
            <w:noProof/>
          </w:rPr>
          <w:t>2.А.4 Инвестиционен приоритет</w:t>
        </w:r>
        <w:r>
          <w:tab/>
        </w:r>
        <w:r>
          <w:fldChar w:fldCharType="begin"/>
        </w:r>
        <w:r>
          <w:instrText xml:space="preserve"> PAGEREF _Toc256000096 \h </w:instrText>
        </w:r>
        <w:r>
          <w:fldChar w:fldCharType="separate"/>
        </w:r>
        <w:r>
          <w:t>94</w:t>
        </w:r>
        <w:r>
          <w:fldChar w:fldCharType="end"/>
        </w:r>
      </w:hyperlink>
    </w:p>
    <w:p w:rsidR="006D4917" w:rsidRDefault="00EE5BCB">
      <w:pPr>
        <w:pStyle w:val="TOC2"/>
        <w:tabs>
          <w:tab w:val="right" w:leader="dot" w:pos="8613"/>
        </w:tabs>
        <w:rPr>
          <w:rFonts w:asciiTheme="minorHAnsi" w:hAnsiTheme="minorHAnsi"/>
          <w:noProof/>
          <w:sz w:val="22"/>
        </w:rPr>
      </w:pPr>
      <w:hyperlink w:anchor="_Toc256000097" w:history="1">
        <w:r>
          <w:rPr>
            <w:rStyle w:val="Hyperlink"/>
            <w:noProof/>
          </w:rPr>
          <w:t>2.А.5 Специфични цели, съответстващи на инвестиционния приоритет, и очаквани резултати</w:t>
        </w:r>
        <w:r>
          <w:tab/>
        </w:r>
        <w:r>
          <w:fldChar w:fldCharType="begin"/>
        </w:r>
        <w:r>
          <w:instrText xml:space="preserve"> PAGEREF _Toc256000097 \h </w:instrText>
        </w:r>
        <w:r>
          <w:fldChar w:fldCharType="separate"/>
        </w:r>
        <w:r>
          <w:t>94</w:t>
        </w:r>
        <w:r>
          <w:fldChar w:fldCharType="end"/>
        </w:r>
      </w:hyperlink>
    </w:p>
    <w:p w:rsidR="006D4917" w:rsidRDefault="00EE5BCB">
      <w:pPr>
        <w:pStyle w:val="TOC2"/>
        <w:tabs>
          <w:tab w:val="right" w:leader="dot" w:pos="8613"/>
        </w:tabs>
        <w:rPr>
          <w:rFonts w:asciiTheme="minorHAnsi" w:hAnsiTheme="minorHAnsi"/>
          <w:noProof/>
          <w:sz w:val="22"/>
        </w:rPr>
      </w:pPr>
      <w:hyperlink w:anchor="_Toc256000098" w:history="1">
        <w:r>
          <w:rPr>
            <w:rStyle w:val="Hyperlink"/>
            <w:noProof/>
          </w:rPr>
          <w:t xml:space="preserve">2.А.6 Действия, които ще получат </w:t>
        </w:r>
        <w:r>
          <w:rPr>
            <w:rStyle w:val="Hyperlink"/>
            <w:noProof/>
          </w:rPr>
          <w:t>подкрепа в рамките на инвестиционния приоритет</w:t>
        </w:r>
        <w:r>
          <w:rPr>
            <w:rStyle w:val="Hyperlink"/>
          </w:rPr>
          <w:t xml:space="preserve"> </w:t>
        </w:r>
        <w:r>
          <w:rPr>
            <w:rStyle w:val="Hyperlink"/>
            <w:noProof/>
          </w:rPr>
          <w:t>(по инвестиционни приоритети)</w:t>
        </w:r>
        <w:r>
          <w:tab/>
        </w:r>
        <w:r>
          <w:fldChar w:fldCharType="begin"/>
        </w:r>
        <w:r>
          <w:instrText xml:space="preserve"> PAGEREF _Toc256000098 \h </w:instrText>
        </w:r>
        <w:r>
          <w:fldChar w:fldCharType="separate"/>
        </w:r>
        <w:r>
          <w:t>96</w:t>
        </w:r>
        <w:r>
          <w:fldChar w:fldCharType="end"/>
        </w:r>
      </w:hyperlink>
    </w:p>
    <w:p w:rsidR="006D4917" w:rsidRDefault="00EE5BCB">
      <w:pPr>
        <w:pStyle w:val="TOC3"/>
        <w:tabs>
          <w:tab w:val="right" w:leader="dot" w:pos="8613"/>
        </w:tabs>
        <w:rPr>
          <w:rFonts w:asciiTheme="minorHAnsi" w:hAnsiTheme="minorHAnsi"/>
          <w:noProof/>
          <w:sz w:val="22"/>
        </w:rPr>
      </w:pPr>
      <w:hyperlink w:anchor="_Toc256000099" w:history="1">
        <w:r w:rsidRPr="0076169B">
          <w:rPr>
            <w:rStyle w:val="Hyperlink"/>
            <w:b/>
            <w:noProof/>
          </w:rPr>
          <w:t>2.А.6.1 Описание на видовете и примерите за действ</w:t>
        </w:r>
        <w:r w:rsidRPr="0076169B">
          <w:rPr>
            <w:rStyle w:val="Hyperlink"/>
            <w:b/>
            <w:noProof/>
          </w:rPr>
          <w:t>ия, които ще получат подкрепа, и на очаквания им принос за постигането на специфичните цели, включително, когато е целесъобразно, определяне на основните целеви групи, конкретни целеви територии и категории бенефициери</w:t>
        </w:r>
        <w:r>
          <w:tab/>
        </w:r>
        <w:r>
          <w:fldChar w:fldCharType="begin"/>
        </w:r>
        <w:r>
          <w:instrText xml:space="preserve"> PAGEREF _Toc256000099 \h </w:instrText>
        </w:r>
        <w:r>
          <w:fldChar w:fldCharType="separate"/>
        </w:r>
        <w:r>
          <w:t>96</w:t>
        </w:r>
        <w:r>
          <w:fldChar w:fldCharType="end"/>
        </w:r>
      </w:hyperlink>
    </w:p>
    <w:p w:rsidR="006D4917" w:rsidRDefault="00EE5BCB">
      <w:pPr>
        <w:pStyle w:val="TOC3"/>
        <w:tabs>
          <w:tab w:val="right" w:leader="dot" w:pos="8613"/>
        </w:tabs>
        <w:rPr>
          <w:rFonts w:asciiTheme="minorHAnsi" w:hAnsiTheme="minorHAnsi"/>
          <w:noProof/>
          <w:sz w:val="22"/>
        </w:rPr>
      </w:pPr>
      <w:hyperlink w:anchor="_Toc256000100" w:history="1">
        <w:r>
          <w:rPr>
            <w:rStyle w:val="Hyperlink"/>
            <w:b/>
            <w:noProof/>
          </w:rPr>
          <w:t>2.A.6.2 Ръководни принципи за подбора на операциите</w:t>
        </w:r>
        <w:r>
          <w:tab/>
        </w:r>
        <w:r>
          <w:fldChar w:fldCharType="begin"/>
        </w:r>
        <w:r>
          <w:instrText xml:space="preserve"> PAGEREF _Toc256000100 \h </w:instrText>
        </w:r>
        <w:r>
          <w:fldChar w:fldCharType="separate"/>
        </w:r>
        <w:r>
          <w:t>96</w:t>
        </w:r>
        <w:r>
          <w:fldChar w:fldCharType="end"/>
        </w:r>
      </w:hyperlink>
    </w:p>
    <w:p w:rsidR="006D4917" w:rsidRDefault="00EE5BCB">
      <w:pPr>
        <w:pStyle w:val="TOC3"/>
        <w:tabs>
          <w:tab w:val="right" w:leader="dot" w:pos="8613"/>
        </w:tabs>
        <w:rPr>
          <w:rFonts w:asciiTheme="minorHAnsi" w:hAnsiTheme="minorHAnsi"/>
          <w:noProof/>
          <w:sz w:val="22"/>
        </w:rPr>
      </w:pPr>
      <w:hyperlink w:anchor="_Toc256000101" w:history="1">
        <w:r>
          <w:rPr>
            <w:rStyle w:val="Hyperlink"/>
            <w:b/>
            <w:noProof/>
          </w:rPr>
          <w:t>2.A.6.3 Планирано използване на финансови инструменти</w:t>
        </w:r>
        <w:r>
          <w:rPr>
            <w:rStyle w:val="Hyperlink"/>
            <w:b/>
          </w:rPr>
          <w:t xml:space="preserve"> </w:t>
        </w:r>
        <w:r>
          <w:rPr>
            <w:rStyle w:val="Hyperlink"/>
            <w:noProof/>
          </w:rPr>
          <w:t>(когато е целесъобразно)</w:t>
        </w:r>
        <w:r>
          <w:tab/>
        </w:r>
        <w:r>
          <w:fldChar w:fldCharType="begin"/>
        </w:r>
        <w:r>
          <w:instrText xml:space="preserve"> PAGEREF _Toc256000101 \h </w:instrText>
        </w:r>
        <w:r>
          <w:fldChar w:fldCharType="separate"/>
        </w:r>
        <w:r>
          <w:t>96</w:t>
        </w:r>
        <w:r>
          <w:fldChar w:fldCharType="end"/>
        </w:r>
      </w:hyperlink>
    </w:p>
    <w:p w:rsidR="006D4917" w:rsidRDefault="00EE5BCB">
      <w:pPr>
        <w:pStyle w:val="TOC3"/>
        <w:tabs>
          <w:tab w:val="right" w:leader="dot" w:pos="8613"/>
        </w:tabs>
        <w:rPr>
          <w:rFonts w:asciiTheme="minorHAnsi" w:hAnsiTheme="minorHAnsi"/>
          <w:noProof/>
          <w:sz w:val="22"/>
        </w:rPr>
      </w:pPr>
      <w:hyperlink w:anchor="_Toc256000102" w:history="1">
        <w:r w:rsidRPr="00FC654F">
          <w:rPr>
            <w:rStyle w:val="Hyperlink"/>
            <w:b/>
            <w:noProof/>
            <w:lang w:val="en-US"/>
          </w:rPr>
          <w:t xml:space="preserve">2.А.6.4 Планирано използване </w:t>
        </w:r>
        <w:r w:rsidRPr="00FC654F">
          <w:rPr>
            <w:rStyle w:val="Hyperlink"/>
            <w:b/>
            <w:noProof/>
            <w:lang w:val="en-US"/>
          </w:rPr>
          <w:t>на големи проекти</w:t>
        </w:r>
        <w:r w:rsidRPr="00FC654F">
          <w:rPr>
            <w:rStyle w:val="Hyperlink"/>
            <w:lang w:val="en-US"/>
          </w:rPr>
          <w:t xml:space="preserve"> </w:t>
        </w:r>
        <w:r w:rsidRPr="00FC654F">
          <w:rPr>
            <w:rStyle w:val="Hyperlink"/>
            <w:noProof/>
            <w:lang w:val="en-US"/>
          </w:rPr>
          <w:t>(когато е целесъобразно)</w:t>
        </w:r>
        <w:r>
          <w:tab/>
        </w:r>
        <w:r>
          <w:fldChar w:fldCharType="begin"/>
        </w:r>
        <w:r>
          <w:instrText xml:space="preserve"> PAGEREF _Toc256000102 \h </w:instrText>
        </w:r>
        <w:r>
          <w:fldChar w:fldCharType="separate"/>
        </w:r>
        <w:r>
          <w:t>96</w:t>
        </w:r>
        <w:r>
          <w:fldChar w:fldCharType="end"/>
        </w:r>
      </w:hyperlink>
    </w:p>
    <w:p w:rsidR="006D4917" w:rsidRDefault="00EE5BCB">
      <w:pPr>
        <w:pStyle w:val="TOC3"/>
        <w:tabs>
          <w:tab w:val="right" w:leader="dot" w:pos="8613"/>
        </w:tabs>
        <w:rPr>
          <w:rFonts w:asciiTheme="minorHAnsi" w:hAnsiTheme="minorHAnsi"/>
          <w:noProof/>
          <w:sz w:val="22"/>
        </w:rPr>
      </w:pPr>
      <w:hyperlink w:anchor="_Toc256000103" w:history="1">
        <w:r>
          <w:rPr>
            <w:rStyle w:val="Hyperlink"/>
            <w:b/>
            <w:noProof/>
          </w:rPr>
          <w:t>2.A.6.5 Показатели за изпълнението по инвестиционни приоритети и когато е целесъобра</w:t>
        </w:r>
        <w:r>
          <w:rPr>
            <w:rStyle w:val="Hyperlink"/>
            <w:b/>
            <w:noProof/>
          </w:rPr>
          <w:t>зно — по категории региони</w:t>
        </w:r>
        <w:r>
          <w:tab/>
        </w:r>
        <w:r>
          <w:fldChar w:fldCharType="begin"/>
        </w:r>
        <w:r>
          <w:instrText xml:space="preserve"> PAGEREF _Toc256000103 \h </w:instrText>
        </w:r>
        <w:r>
          <w:fldChar w:fldCharType="separate"/>
        </w:r>
        <w:r>
          <w:t>97</w:t>
        </w:r>
        <w:r>
          <w:fldChar w:fldCharType="end"/>
        </w:r>
      </w:hyperlink>
    </w:p>
    <w:p w:rsidR="006D4917" w:rsidRDefault="00EE5BCB">
      <w:pPr>
        <w:pStyle w:val="TOC3"/>
        <w:tabs>
          <w:tab w:val="right" w:leader="dot" w:pos="8613"/>
        </w:tabs>
        <w:rPr>
          <w:rFonts w:asciiTheme="minorHAnsi" w:hAnsiTheme="minorHAnsi"/>
          <w:noProof/>
          <w:sz w:val="22"/>
        </w:rPr>
      </w:pPr>
      <w:hyperlink w:anchor="_Toc256000104" w:history="1">
        <w:r>
          <w:rPr>
            <w:rStyle w:val="Hyperlink"/>
            <w:b/>
            <w:noProof/>
          </w:rPr>
          <w:t>Инвестиционен приоритет</w:t>
        </w:r>
        <w:r>
          <w:tab/>
        </w:r>
        <w:r>
          <w:fldChar w:fldCharType="begin"/>
        </w:r>
        <w:r>
          <w:instrText xml:space="preserve"> PAGEREF _Toc256000104 \h </w:instrText>
        </w:r>
        <w:r>
          <w:fldChar w:fldCharType="separate"/>
        </w:r>
        <w:r>
          <w:t>97</w:t>
        </w:r>
        <w:r>
          <w:fldChar w:fldCharType="end"/>
        </w:r>
      </w:hyperlink>
    </w:p>
    <w:p w:rsidR="006D4917" w:rsidRDefault="00EE5BCB">
      <w:pPr>
        <w:pStyle w:val="TOC3"/>
        <w:tabs>
          <w:tab w:val="right" w:leader="dot" w:pos="8613"/>
        </w:tabs>
        <w:rPr>
          <w:rFonts w:asciiTheme="minorHAnsi" w:hAnsiTheme="minorHAnsi"/>
          <w:noProof/>
          <w:sz w:val="22"/>
        </w:rPr>
      </w:pPr>
      <w:hyperlink w:anchor="_Toc256000105" w:history="1">
        <w:r w:rsidRPr="005D6B15">
          <w:rPr>
            <w:rStyle w:val="Hyperlink"/>
            <w:b/>
            <w:noProof/>
          </w:rPr>
          <w:t>7d - Разработване и рехабилитация на всеобхватни, висококачествени и оперативно съвместими железопътни системи и насърчаване на мерки за намаляване на шумовото замърсяване</w:t>
        </w:r>
        <w:r>
          <w:tab/>
        </w:r>
        <w:r>
          <w:fldChar w:fldCharType="begin"/>
        </w:r>
        <w:r>
          <w:instrText xml:space="preserve"> PAGEREF _Toc256000105 \h </w:instrText>
        </w:r>
        <w:r>
          <w:fldChar w:fldCharType="separate"/>
        </w:r>
        <w:r>
          <w:t>97</w:t>
        </w:r>
        <w:r>
          <w:fldChar w:fldCharType="end"/>
        </w:r>
      </w:hyperlink>
    </w:p>
    <w:p w:rsidR="006D4917" w:rsidRDefault="00EE5BCB">
      <w:pPr>
        <w:pStyle w:val="TOC2"/>
        <w:tabs>
          <w:tab w:val="right" w:leader="dot" w:pos="8613"/>
        </w:tabs>
        <w:rPr>
          <w:rFonts w:asciiTheme="minorHAnsi" w:hAnsiTheme="minorHAnsi"/>
          <w:noProof/>
          <w:sz w:val="22"/>
        </w:rPr>
      </w:pPr>
      <w:hyperlink w:anchor="_Toc256000106" w:history="1">
        <w:r w:rsidR="006051F2">
          <w:rPr>
            <w:rStyle w:val="Hyperlink"/>
            <w:noProof/>
          </w:rPr>
          <w:t>2.А.7 Социални иновации, транснационално сътрудничество и принос по тематични цели 1—7 и 13</w:t>
        </w:r>
        <w:r>
          <w:tab/>
        </w:r>
        <w:r>
          <w:fldChar w:fldCharType="begin"/>
        </w:r>
        <w:r>
          <w:instrText xml:space="preserve"> PAGEREF _Toc256000106 \h </w:instrText>
        </w:r>
        <w:r>
          <w:fldChar w:fldCharType="separate"/>
        </w:r>
        <w:r>
          <w:t>97</w:t>
        </w:r>
        <w:r>
          <w:fldChar w:fldCharType="end"/>
        </w:r>
      </w:hyperlink>
    </w:p>
    <w:p w:rsidR="006D4917" w:rsidRDefault="00EE5BCB">
      <w:pPr>
        <w:pStyle w:val="TOC2"/>
        <w:tabs>
          <w:tab w:val="right" w:leader="dot" w:pos="8613"/>
        </w:tabs>
        <w:rPr>
          <w:rFonts w:asciiTheme="minorHAnsi" w:hAnsiTheme="minorHAnsi"/>
          <w:noProof/>
          <w:sz w:val="22"/>
        </w:rPr>
      </w:pPr>
      <w:hyperlink w:anchor="_Toc256000107" w:history="1">
        <w:r>
          <w:rPr>
            <w:rStyle w:val="Hyperlink"/>
            <w:noProof/>
          </w:rPr>
          <w:t>2.А.8 Рамка на изпълнението</w:t>
        </w:r>
        <w:r>
          <w:tab/>
        </w:r>
        <w:r>
          <w:fldChar w:fldCharType="begin"/>
        </w:r>
        <w:r>
          <w:instrText xml:space="preserve"> PAGEREF _Toc256000107 \h </w:instrText>
        </w:r>
        <w:r>
          <w:fldChar w:fldCharType="separate"/>
        </w:r>
        <w:r>
          <w:t>97</w:t>
        </w:r>
        <w:r>
          <w:fldChar w:fldCharType="end"/>
        </w:r>
      </w:hyperlink>
    </w:p>
    <w:p w:rsidR="006D4917" w:rsidRDefault="00EE5BCB">
      <w:pPr>
        <w:pStyle w:val="TOC2"/>
        <w:tabs>
          <w:tab w:val="right" w:leader="dot" w:pos="8613"/>
        </w:tabs>
        <w:rPr>
          <w:rFonts w:asciiTheme="minorHAnsi" w:hAnsiTheme="minorHAnsi"/>
          <w:noProof/>
          <w:sz w:val="22"/>
        </w:rPr>
      </w:pPr>
      <w:hyperlink w:anchor="_Toc256000108" w:history="1">
        <w:r>
          <w:rPr>
            <w:rStyle w:val="Hyperlink"/>
            <w:noProof/>
          </w:rPr>
          <w:t>2.А.9 Категории интервенции</w:t>
        </w:r>
        <w:r>
          <w:tab/>
        </w:r>
        <w:r>
          <w:fldChar w:fldCharType="begin"/>
        </w:r>
        <w:r>
          <w:instrText xml:space="preserve"> PAGEREF _Toc256000108 \h </w:instrText>
        </w:r>
        <w:r>
          <w:fldChar w:fldCharType="separate"/>
        </w:r>
        <w:r>
          <w:t>97</w:t>
        </w:r>
        <w:r>
          <w:fldChar w:fldCharType="end"/>
        </w:r>
      </w:hyperlink>
    </w:p>
    <w:p w:rsidR="006D4917" w:rsidRDefault="00EE5BCB">
      <w:pPr>
        <w:pStyle w:val="TOC2"/>
        <w:tabs>
          <w:tab w:val="right" w:leader="dot" w:pos="8613"/>
        </w:tabs>
        <w:rPr>
          <w:rFonts w:asciiTheme="minorHAnsi" w:hAnsiTheme="minorHAnsi"/>
          <w:noProof/>
          <w:sz w:val="22"/>
        </w:rPr>
      </w:pPr>
      <w:hyperlink w:anchor="_Toc256000109" w:history="1">
        <w:r>
          <w:rPr>
            <w:rStyle w:val="Hyperlink"/>
            <w:noProof/>
          </w:rPr>
          <w:t>2.A.10 Резюме на планираното използване на техническа помощ, включващо при необходимост действията за укрепване на администрат</w:t>
        </w:r>
        <w:r>
          <w:rPr>
            <w:rStyle w:val="Hyperlink"/>
            <w:noProof/>
          </w:rPr>
          <w:t>ивния капацитет на органите, които участват в управлението и контрола на програмите, и на бенефициерите</w:t>
        </w:r>
        <w:r>
          <w:rPr>
            <w:rStyle w:val="Hyperlink"/>
          </w:rPr>
          <w:t xml:space="preserve"> </w:t>
        </w:r>
        <w:r>
          <w:rPr>
            <w:rStyle w:val="Hyperlink"/>
            <w:noProof/>
          </w:rPr>
          <w:t>(когато е целесъобразно)</w:t>
        </w:r>
        <w:r>
          <w:rPr>
            <w:rStyle w:val="Hyperlink"/>
          </w:rPr>
          <w:t xml:space="preserve"> </w:t>
        </w:r>
        <w:r>
          <w:rPr>
            <w:rStyle w:val="Hyperlink"/>
            <w:noProof/>
          </w:rPr>
          <w:t>(по приоритетни оси)</w:t>
        </w:r>
        <w:r>
          <w:tab/>
        </w:r>
        <w:r>
          <w:fldChar w:fldCharType="begin"/>
        </w:r>
        <w:r>
          <w:instrText xml:space="preserve"> PAGEREF _Toc256000109 \h </w:instrText>
        </w:r>
        <w:r>
          <w:fldChar w:fldCharType="separate"/>
        </w:r>
        <w:r>
          <w:t>99</w:t>
        </w:r>
        <w:r>
          <w:fldChar w:fldCharType="end"/>
        </w:r>
      </w:hyperlink>
    </w:p>
    <w:p w:rsidR="006D4917" w:rsidRDefault="00EE5BCB">
      <w:pPr>
        <w:pStyle w:val="TOC2"/>
        <w:tabs>
          <w:tab w:val="right" w:leader="dot" w:pos="8613"/>
        </w:tabs>
        <w:rPr>
          <w:rFonts w:asciiTheme="minorHAnsi" w:hAnsiTheme="minorHAnsi"/>
          <w:noProof/>
          <w:sz w:val="22"/>
        </w:rPr>
      </w:pPr>
      <w:hyperlink w:anchor="_Toc256000110" w:history="1">
        <w:r w:rsidRPr="00FC654F">
          <w:rPr>
            <w:rStyle w:val="Hyperlink"/>
            <w:noProof/>
            <w:lang w:val="en-US"/>
          </w:rPr>
          <w:t>2.А.1 Приоритетна ос</w:t>
        </w:r>
        <w:r>
          <w:tab/>
        </w:r>
        <w:r>
          <w:fldChar w:fldCharType="begin"/>
        </w:r>
        <w:r>
          <w:instrText xml:space="preserve"> PAGEREF _Toc256000110 \h </w:instrText>
        </w:r>
        <w:r>
          <w:fldChar w:fldCharType="separate"/>
        </w:r>
        <w:r>
          <w:t>100</w:t>
        </w:r>
        <w:r>
          <w:fldChar w:fldCharType="end"/>
        </w:r>
      </w:hyperlink>
    </w:p>
    <w:p w:rsidR="006D4917" w:rsidRDefault="00EE5BCB">
      <w:pPr>
        <w:pStyle w:val="TOC2"/>
        <w:tabs>
          <w:tab w:val="right" w:leader="dot" w:pos="8613"/>
        </w:tabs>
        <w:rPr>
          <w:rFonts w:asciiTheme="minorHAnsi" w:hAnsiTheme="minorHAnsi"/>
          <w:noProof/>
          <w:sz w:val="22"/>
        </w:rPr>
      </w:pPr>
      <w:hyperlink w:anchor="_Toc256000111" w:history="1">
        <w:r>
          <w:rPr>
            <w:rStyle w:val="Hyperlink"/>
            <w:noProof/>
          </w:rPr>
          <w:t>2.А.2 Обосновка за определянето на дадена приоритетна ос, която обхваща повече о</w:t>
        </w:r>
        <w:r>
          <w:rPr>
            <w:rStyle w:val="Hyperlink"/>
            <w:noProof/>
          </w:rPr>
          <w:t>т една категория региони, тематична цел или фонд</w:t>
        </w:r>
        <w:r>
          <w:rPr>
            <w:rStyle w:val="Hyperlink"/>
          </w:rPr>
          <w:t xml:space="preserve"> </w:t>
        </w:r>
        <w:r>
          <w:rPr>
            <w:rStyle w:val="Hyperlink"/>
            <w:noProof/>
          </w:rPr>
          <w:t>(когато е приложимо)</w:t>
        </w:r>
        <w:r>
          <w:tab/>
        </w:r>
        <w:r>
          <w:fldChar w:fldCharType="begin"/>
        </w:r>
        <w:r>
          <w:instrText xml:space="preserve"> PAGEREF _Toc256000111 \h </w:instrText>
        </w:r>
        <w:r>
          <w:fldChar w:fldCharType="separate"/>
        </w:r>
        <w:r>
          <w:t>100</w:t>
        </w:r>
        <w:r>
          <w:fldChar w:fldCharType="end"/>
        </w:r>
      </w:hyperlink>
    </w:p>
    <w:p w:rsidR="006D4917" w:rsidRDefault="00EE5BCB">
      <w:pPr>
        <w:pStyle w:val="TOC2"/>
        <w:tabs>
          <w:tab w:val="right" w:leader="dot" w:pos="8613"/>
        </w:tabs>
        <w:rPr>
          <w:rFonts w:asciiTheme="minorHAnsi" w:hAnsiTheme="minorHAnsi"/>
          <w:noProof/>
          <w:sz w:val="22"/>
        </w:rPr>
      </w:pPr>
      <w:hyperlink w:anchor="_Toc256000112" w:history="1">
        <w:r>
          <w:rPr>
            <w:rStyle w:val="Hyperlink"/>
            <w:noProof/>
          </w:rPr>
          <w:t>2.А.3 Фонд, категория региони и основа за изчисляване на</w:t>
        </w:r>
        <w:r>
          <w:rPr>
            <w:rStyle w:val="Hyperlink"/>
            <w:noProof/>
          </w:rPr>
          <w:t xml:space="preserve"> подкрепата от Съюза</w:t>
        </w:r>
        <w:r>
          <w:tab/>
        </w:r>
        <w:r>
          <w:fldChar w:fldCharType="begin"/>
        </w:r>
        <w:r>
          <w:instrText xml:space="preserve"> PAGEREF _Toc256000112 \h </w:instrText>
        </w:r>
        <w:r>
          <w:fldChar w:fldCharType="separate"/>
        </w:r>
        <w:r>
          <w:t>101</w:t>
        </w:r>
        <w:r>
          <w:fldChar w:fldCharType="end"/>
        </w:r>
      </w:hyperlink>
    </w:p>
    <w:p w:rsidR="006D4917" w:rsidRDefault="00EE5BCB">
      <w:pPr>
        <w:pStyle w:val="TOC2"/>
        <w:tabs>
          <w:tab w:val="right" w:leader="dot" w:pos="8613"/>
        </w:tabs>
        <w:rPr>
          <w:rFonts w:asciiTheme="minorHAnsi" w:hAnsiTheme="minorHAnsi"/>
          <w:noProof/>
          <w:sz w:val="22"/>
        </w:rPr>
      </w:pPr>
      <w:hyperlink w:anchor="_Toc256000113" w:history="1">
        <w:r>
          <w:rPr>
            <w:rStyle w:val="Hyperlink"/>
            <w:noProof/>
          </w:rPr>
          <w:t>2.А.4 Инвестиционен приоритет</w:t>
        </w:r>
        <w:r>
          <w:tab/>
        </w:r>
        <w:r>
          <w:fldChar w:fldCharType="begin"/>
        </w:r>
        <w:r>
          <w:instrText xml:space="preserve"> PAGEREF _Toc256000113 \h </w:instrText>
        </w:r>
        <w:r>
          <w:fldChar w:fldCharType="separate"/>
        </w:r>
        <w:r>
          <w:t>101</w:t>
        </w:r>
        <w:r>
          <w:fldChar w:fldCharType="end"/>
        </w:r>
      </w:hyperlink>
    </w:p>
    <w:p w:rsidR="006D4917" w:rsidRDefault="00EE5BCB">
      <w:pPr>
        <w:pStyle w:val="TOC2"/>
        <w:tabs>
          <w:tab w:val="right" w:leader="dot" w:pos="8613"/>
        </w:tabs>
        <w:rPr>
          <w:rFonts w:asciiTheme="minorHAnsi" w:hAnsiTheme="minorHAnsi"/>
          <w:noProof/>
          <w:sz w:val="22"/>
        </w:rPr>
      </w:pPr>
      <w:hyperlink w:anchor="_Toc256000114" w:history="1">
        <w:r>
          <w:rPr>
            <w:rStyle w:val="Hyperlink"/>
            <w:noProof/>
          </w:rPr>
          <w:t>2.А.5 Специфични цели, съответстващи на инвестиционния приоритет, и очаквани резултати</w:t>
        </w:r>
        <w:r>
          <w:tab/>
        </w:r>
        <w:r>
          <w:fldChar w:fldCharType="begin"/>
        </w:r>
        <w:r>
          <w:instrText xml:space="preserve"> PAGEREF _Toc256000114 \h </w:instrText>
        </w:r>
        <w:r>
          <w:fldChar w:fldCharType="separate"/>
        </w:r>
        <w:r>
          <w:t>101</w:t>
        </w:r>
        <w:r>
          <w:fldChar w:fldCharType="end"/>
        </w:r>
      </w:hyperlink>
    </w:p>
    <w:p w:rsidR="006D4917" w:rsidRDefault="00EE5BCB">
      <w:pPr>
        <w:pStyle w:val="TOC2"/>
        <w:tabs>
          <w:tab w:val="right" w:leader="dot" w:pos="8613"/>
        </w:tabs>
        <w:rPr>
          <w:rFonts w:asciiTheme="minorHAnsi" w:hAnsiTheme="minorHAnsi"/>
          <w:noProof/>
          <w:sz w:val="22"/>
        </w:rPr>
      </w:pPr>
      <w:hyperlink w:anchor="_Toc256000115" w:history="1">
        <w:r>
          <w:rPr>
            <w:rStyle w:val="Hyperlink"/>
            <w:noProof/>
          </w:rPr>
          <w:t>2.А.6 Действия, които ще получат подкрепа в рамките на инвестиционния приоритет</w:t>
        </w:r>
        <w:r>
          <w:rPr>
            <w:rStyle w:val="Hyperlink"/>
          </w:rPr>
          <w:t xml:space="preserve"> </w:t>
        </w:r>
        <w:r>
          <w:rPr>
            <w:rStyle w:val="Hyperlink"/>
            <w:noProof/>
          </w:rPr>
          <w:t>(по инвестиционни приоритети)</w:t>
        </w:r>
        <w:r>
          <w:tab/>
        </w:r>
        <w:r>
          <w:fldChar w:fldCharType="begin"/>
        </w:r>
        <w:r>
          <w:instrText xml:space="preserve"> PAGEREF _Toc256000115 \h </w:instrText>
        </w:r>
        <w:r>
          <w:fldChar w:fldCharType="separate"/>
        </w:r>
        <w:r>
          <w:t>103</w:t>
        </w:r>
        <w:r>
          <w:fldChar w:fldCharType="end"/>
        </w:r>
      </w:hyperlink>
    </w:p>
    <w:p w:rsidR="006D4917" w:rsidRDefault="00EE5BCB">
      <w:pPr>
        <w:pStyle w:val="TOC3"/>
        <w:tabs>
          <w:tab w:val="right" w:leader="dot" w:pos="8613"/>
        </w:tabs>
        <w:rPr>
          <w:rFonts w:asciiTheme="minorHAnsi" w:hAnsiTheme="minorHAnsi"/>
          <w:noProof/>
          <w:sz w:val="22"/>
        </w:rPr>
      </w:pPr>
      <w:hyperlink w:anchor="_Toc256000116" w:history="1">
        <w:r w:rsidRPr="0076169B">
          <w:rPr>
            <w:rStyle w:val="Hyperlink"/>
            <w:b/>
            <w:noProof/>
          </w:rPr>
          <w:t>2.А.6.1 Описание на видовете и примерите за действия, които ще получат подкрепа, и на очаквания им принос за постигането на специфичните цели, включително, ко</w:t>
        </w:r>
        <w:r w:rsidRPr="0076169B">
          <w:rPr>
            <w:rStyle w:val="Hyperlink"/>
            <w:b/>
            <w:noProof/>
          </w:rPr>
          <w:t>гато е целесъобразно, определяне на основните целеви групи, конкретни целеви територии и категории бенефициери</w:t>
        </w:r>
        <w:r>
          <w:tab/>
        </w:r>
        <w:r>
          <w:fldChar w:fldCharType="begin"/>
        </w:r>
        <w:r>
          <w:instrText xml:space="preserve"> PAGEREF _Toc256000116 \h </w:instrText>
        </w:r>
        <w:r>
          <w:fldChar w:fldCharType="separate"/>
        </w:r>
        <w:r>
          <w:t>103</w:t>
        </w:r>
        <w:r>
          <w:fldChar w:fldCharType="end"/>
        </w:r>
      </w:hyperlink>
    </w:p>
    <w:p w:rsidR="006D4917" w:rsidRDefault="00EE5BCB">
      <w:pPr>
        <w:pStyle w:val="TOC3"/>
        <w:tabs>
          <w:tab w:val="right" w:leader="dot" w:pos="8613"/>
        </w:tabs>
        <w:rPr>
          <w:rFonts w:asciiTheme="minorHAnsi" w:hAnsiTheme="minorHAnsi"/>
          <w:noProof/>
          <w:sz w:val="22"/>
        </w:rPr>
      </w:pPr>
      <w:hyperlink w:anchor="_Toc256000117" w:history="1">
        <w:r>
          <w:rPr>
            <w:rStyle w:val="Hyperlink"/>
            <w:b/>
            <w:noProof/>
          </w:rPr>
          <w:t>2.A.6.2 Ръково</w:t>
        </w:r>
        <w:r>
          <w:rPr>
            <w:rStyle w:val="Hyperlink"/>
            <w:b/>
            <w:noProof/>
          </w:rPr>
          <w:t>дни принципи за подбора на операциите</w:t>
        </w:r>
        <w:r>
          <w:tab/>
        </w:r>
        <w:r>
          <w:fldChar w:fldCharType="begin"/>
        </w:r>
        <w:r>
          <w:instrText xml:space="preserve"> PAGEREF _Toc256000117 \h </w:instrText>
        </w:r>
        <w:r>
          <w:fldChar w:fldCharType="separate"/>
        </w:r>
        <w:r>
          <w:t>105</w:t>
        </w:r>
        <w:r>
          <w:fldChar w:fldCharType="end"/>
        </w:r>
      </w:hyperlink>
    </w:p>
    <w:p w:rsidR="006D4917" w:rsidRDefault="00EE5BCB">
      <w:pPr>
        <w:pStyle w:val="TOC3"/>
        <w:tabs>
          <w:tab w:val="right" w:leader="dot" w:pos="8613"/>
        </w:tabs>
        <w:rPr>
          <w:rFonts w:asciiTheme="minorHAnsi" w:hAnsiTheme="minorHAnsi"/>
          <w:noProof/>
          <w:sz w:val="22"/>
        </w:rPr>
      </w:pPr>
      <w:hyperlink w:anchor="_Toc256000118" w:history="1">
        <w:r>
          <w:rPr>
            <w:rStyle w:val="Hyperlink"/>
            <w:b/>
            <w:noProof/>
          </w:rPr>
          <w:t>2.A.6.3 Планирано използване на финансови инструменти</w:t>
        </w:r>
        <w:r>
          <w:rPr>
            <w:rStyle w:val="Hyperlink"/>
            <w:b/>
          </w:rPr>
          <w:t xml:space="preserve"> </w:t>
        </w:r>
        <w:r>
          <w:rPr>
            <w:rStyle w:val="Hyperlink"/>
            <w:noProof/>
          </w:rPr>
          <w:t>(когато е целесъобразно)</w:t>
        </w:r>
        <w:r>
          <w:tab/>
        </w:r>
        <w:r>
          <w:fldChar w:fldCharType="begin"/>
        </w:r>
        <w:r>
          <w:instrText xml:space="preserve"> PAGEREF </w:instrText>
        </w:r>
        <w:r>
          <w:instrText xml:space="preserve">_Toc256000118 \h </w:instrText>
        </w:r>
        <w:r>
          <w:fldChar w:fldCharType="separate"/>
        </w:r>
        <w:r>
          <w:t>106</w:t>
        </w:r>
        <w:r>
          <w:fldChar w:fldCharType="end"/>
        </w:r>
      </w:hyperlink>
    </w:p>
    <w:p w:rsidR="006D4917" w:rsidRDefault="00EE5BCB">
      <w:pPr>
        <w:pStyle w:val="TOC3"/>
        <w:tabs>
          <w:tab w:val="right" w:leader="dot" w:pos="8613"/>
        </w:tabs>
        <w:rPr>
          <w:rFonts w:asciiTheme="minorHAnsi" w:hAnsiTheme="minorHAnsi"/>
          <w:noProof/>
          <w:sz w:val="22"/>
        </w:rPr>
      </w:pPr>
      <w:hyperlink w:anchor="_Toc256000119" w:history="1">
        <w:r w:rsidRPr="00FC654F">
          <w:rPr>
            <w:rStyle w:val="Hyperlink"/>
            <w:b/>
            <w:noProof/>
            <w:lang w:val="en-US"/>
          </w:rPr>
          <w:t>2.А.6.4 Планирано използване на големи проекти</w:t>
        </w:r>
        <w:r w:rsidRPr="00FC654F">
          <w:rPr>
            <w:rStyle w:val="Hyperlink"/>
            <w:lang w:val="en-US"/>
          </w:rPr>
          <w:t xml:space="preserve"> </w:t>
        </w:r>
        <w:r w:rsidRPr="00FC654F">
          <w:rPr>
            <w:rStyle w:val="Hyperlink"/>
            <w:noProof/>
            <w:lang w:val="en-US"/>
          </w:rPr>
          <w:t>(когато е целесъобразно)</w:t>
        </w:r>
        <w:r>
          <w:tab/>
        </w:r>
        <w:r>
          <w:fldChar w:fldCharType="begin"/>
        </w:r>
        <w:r>
          <w:instrText xml:space="preserve"> PAGEREF _Toc256000119 \h </w:instrText>
        </w:r>
        <w:r>
          <w:fldChar w:fldCharType="separate"/>
        </w:r>
        <w:r>
          <w:t>106</w:t>
        </w:r>
        <w:r>
          <w:fldChar w:fldCharType="end"/>
        </w:r>
      </w:hyperlink>
    </w:p>
    <w:p w:rsidR="006D4917" w:rsidRDefault="00EE5BCB">
      <w:pPr>
        <w:pStyle w:val="TOC3"/>
        <w:tabs>
          <w:tab w:val="right" w:leader="dot" w:pos="8613"/>
        </w:tabs>
        <w:rPr>
          <w:rFonts w:asciiTheme="minorHAnsi" w:hAnsiTheme="minorHAnsi"/>
          <w:noProof/>
          <w:sz w:val="22"/>
        </w:rPr>
      </w:pPr>
      <w:hyperlink w:anchor="_Toc256000120" w:history="1">
        <w:r>
          <w:rPr>
            <w:rStyle w:val="Hyperlink"/>
            <w:b/>
            <w:noProof/>
          </w:rPr>
          <w:t>2.A.6.5 Показатели за изпълнението по инвестиционни приоритети и когато е целесъобразно — по категории региони</w:t>
        </w:r>
        <w:r>
          <w:tab/>
        </w:r>
        <w:r>
          <w:fldChar w:fldCharType="begin"/>
        </w:r>
        <w:r>
          <w:instrText xml:space="preserve"> PAGEREF _Toc256000120 \h </w:instrText>
        </w:r>
        <w:r>
          <w:fldChar w:fldCharType="separate"/>
        </w:r>
        <w:r>
          <w:t>106</w:t>
        </w:r>
        <w:r>
          <w:fldChar w:fldCharType="end"/>
        </w:r>
      </w:hyperlink>
    </w:p>
    <w:p w:rsidR="006D4917" w:rsidRDefault="00EE5BCB">
      <w:pPr>
        <w:pStyle w:val="TOC3"/>
        <w:tabs>
          <w:tab w:val="right" w:leader="dot" w:pos="8613"/>
        </w:tabs>
        <w:rPr>
          <w:rFonts w:asciiTheme="minorHAnsi" w:hAnsiTheme="minorHAnsi"/>
          <w:noProof/>
          <w:sz w:val="22"/>
        </w:rPr>
      </w:pPr>
      <w:hyperlink w:anchor="_Toc256000121" w:history="1">
        <w:r>
          <w:rPr>
            <w:rStyle w:val="Hyperlink"/>
            <w:b/>
            <w:noProof/>
          </w:rPr>
          <w:t>Инвестиционен приоритет</w:t>
        </w:r>
        <w:r>
          <w:tab/>
        </w:r>
        <w:r>
          <w:fldChar w:fldCharType="begin"/>
        </w:r>
        <w:r>
          <w:instrText xml:space="preserve"> PAGEREF _Toc256000121 \h </w:instrText>
        </w:r>
        <w:r>
          <w:fldChar w:fldCharType="separate"/>
        </w:r>
        <w:r>
          <w:t>106</w:t>
        </w:r>
        <w:r>
          <w:fldChar w:fldCharType="end"/>
        </w:r>
      </w:hyperlink>
    </w:p>
    <w:p w:rsidR="006D4917" w:rsidRDefault="00EE5BCB">
      <w:pPr>
        <w:pStyle w:val="TOC3"/>
        <w:tabs>
          <w:tab w:val="right" w:leader="dot" w:pos="8613"/>
        </w:tabs>
        <w:rPr>
          <w:rFonts w:asciiTheme="minorHAnsi" w:hAnsiTheme="minorHAnsi"/>
          <w:noProof/>
          <w:sz w:val="22"/>
        </w:rPr>
      </w:pPr>
      <w:hyperlink w:anchor="_Toc256000122" w:history="1">
        <w:r w:rsidRPr="005D6B15">
          <w:rPr>
            <w:rStyle w:val="Hyperlink"/>
            <w:b/>
            <w:noProof/>
          </w:rPr>
          <w:t>3d - Предоставяне на подкрепа за капацитета на МСП за растеж в рамките на регионалните, националните и международните пазари и за участие в процеса на иноваци</w:t>
        </w:r>
        <w:r w:rsidRPr="005D6B15">
          <w:rPr>
            <w:rStyle w:val="Hyperlink"/>
            <w:b/>
            <w:noProof/>
          </w:rPr>
          <w:t>и</w:t>
        </w:r>
        <w:r>
          <w:tab/>
        </w:r>
        <w:r>
          <w:fldChar w:fldCharType="begin"/>
        </w:r>
        <w:r>
          <w:instrText xml:space="preserve"> PAGEREF _Toc256000122 \h </w:instrText>
        </w:r>
        <w:r>
          <w:fldChar w:fldCharType="separate"/>
        </w:r>
        <w:r>
          <w:t>106</w:t>
        </w:r>
        <w:r>
          <w:fldChar w:fldCharType="end"/>
        </w:r>
      </w:hyperlink>
    </w:p>
    <w:p w:rsidR="006D4917" w:rsidRDefault="00EE5BCB">
      <w:pPr>
        <w:pStyle w:val="TOC2"/>
        <w:tabs>
          <w:tab w:val="right" w:leader="dot" w:pos="8613"/>
        </w:tabs>
        <w:rPr>
          <w:rFonts w:asciiTheme="minorHAnsi" w:hAnsiTheme="minorHAnsi"/>
          <w:noProof/>
          <w:sz w:val="22"/>
        </w:rPr>
      </w:pPr>
      <w:hyperlink w:anchor="_Toc256000123" w:history="1">
        <w:r w:rsidR="006051F2">
          <w:rPr>
            <w:rStyle w:val="Hyperlink"/>
            <w:noProof/>
          </w:rPr>
          <w:t>2.А.7 Социални иновации, транснационално сътрудничество и принос по тематични цели 1—7 и 13</w:t>
        </w:r>
        <w:r>
          <w:tab/>
        </w:r>
        <w:r>
          <w:fldChar w:fldCharType="begin"/>
        </w:r>
        <w:r>
          <w:instrText xml:space="preserve"> PAGEREF _Toc256000123 \h </w:instrText>
        </w:r>
        <w:r>
          <w:fldChar w:fldCharType="separate"/>
        </w:r>
        <w:r>
          <w:t>106</w:t>
        </w:r>
        <w:r>
          <w:fldChar w:fldCharType="end"/>
        </w:r>
      </w:hyperlink>
    </w:p>
    <w:p w:rsidR="006D4917" w:rsidRDefault="00EE5BCB">
      <w:pPr>
        <w:pStyle w:val="TOC2"/>
        <w:tabs>
          <w:tab w:val="right" w:leader="dot" w:pos="8613"/>
        </w:tabs>
        <w:rPr>
          <w:rFonts w:asciiTheme="minorHAnsi" w:hAnsiTheme="minorHAnsi"/>
          <w:noProof/>
          <w:sz w:val="22"/>
        </w:rPr>
      </w:pPr>
      <w:hyperlink w:anchor="_Toc256000124" w:history="1">
        <w:r>
          <w:rPr>
            <w:rStyle w:val="Hyperlink"/>
            <w:noProof/>
          </w:rPr>
          <w:t>2.А.8 Рамка на изпълнението</w:t>
        </w:r>
        <w:r>
          <w:tab/>
        </w:r>
        <w:r>
          <w:fldChar w:fldCharType="begin"/>
        </w:r>
        <w:r>
          <w:instrText xml:space="preserve"> PAGEREF _Toc256000124 \h </w:instrText>
        </w:r>
        <w:r>
          <w:fldChar w:fldCharType="separate"/>
        </w:r>
        <w:r>
          <w:t>107</w:t>
        </w:r>
        <w:r>
          <w:fldChar w:fldCharType="end"/>
        </w:r>
      </w:hyperlink>
    </w:p>
    <w:p w:rsidR="006D4917" w:rsidRDefault="00EE5BCB">
      <w:pPr>
        <w:pStyle w:val="TOC2"/>
        <w:tabs>
          <w:tab w:val="right" w:leader="dot" w:pos="8613"/>
        </w:tabs>
        <w:rPr>
          <w:rFonts w:asciiTheme="minorHAnsi" w:hAnsiTheme="minorHAnsi"/>
          <w:noProof/>
          <w:sz w:val="22"/>
        </w:rPr>
      </w:pPr>
      <w:hyperlink w:anchor="_Toc256000125" w:history="1">
        <w:r>
          <w:rPr>
            <w:rStyle w:val="Hyperlink"/>
            <w:noProof/>
          </w:rPr>
          <w:t>2.А.9 Категории интервенции</w:t>
        </w:r>
        <w:r>
          <w:tab/>
        </w:r>
        <w:r>
          <w:fldChar w:fldCharType="begin"/>
        </w:r>
        <w:r>
          <w:instrText xml:space="preserve"> PAGEREF _Toc256000125 \h </w:instrText>
        </w:r>
        <w:r>
          <w:fldChar w:fldCharType="separate"/>
        </w:r>
        <w:r>
          <w:t>107</w:t>
        </w:r>
        <w:r>
          <w:fldChar w:fldCharType="end"/>
        </w:r>
      </w:hyperlink>
    </w:p>
    <w:p w:rsidR="006D4917" w:rsidRDefault="00EE5BCB">
      <w:pPr>
        <w:pStyle w:val="TOC2"/>
        <w:tabs>
          <w:tab w:val="right" w:leader="dot" w:pos="8613"/>
        </w:tabs>
        <w:rPr>
          <w:rFonts w:asciiTheme="minorHAnsi" w:hAnsiTheme="minorHAnsi"/>
          <w:noProof/>
          <w:sz w:val="22"/>
        </w:rPr>
      </w:pPr>
      <w:hyperlink w:anchor="_Toc256000126" w:history="1">
        <w:r>
          <w:rPr>
            <w:rStyle w:val="Hyperlink"/>
            <w:noProof/>
          </w:rPr>
          <w:t>2.A.10 Резюме на планираното използване на техническа помощ, включващо при необходимост действията</w:t>
        </w:r>
        <w:r>
          <w:rPr>
            <w:rStyle w:val="Hyperlink"/>
            <w:noProof/>
          </w:rPr>
          <w:t xml:space="preserve"> за укрепване на административния капацитет на органите, които участват в управлението и контрола на програмите, и на бенефициерите</w:t>
        </w:r>
        <w:r>
          <w:rPr>
            <w:rStyle w:val="Hyperlink"/>
          </w:rPr>
          <w:t xml:space="preserve"> </w:t>
        </w:r>
        <w:r>
          <w:rPr>
            <w:rStyle w:val="Hyperlink"/>
            <w:noProof/>
          </w:rPr>
          <w:t>(когато е целесъобразно)</w:t>
        </w:r>
        <w:r>
          <w:rPr>
            <w:rStyle w:val="Hyperlink"/>
          </w:rPr>
          <w:t xml:space="preserve"> </w:t>
        </w:r>
        <w:r>
          <w:rPr>
            <w:rStyle w:val="Hyperlink"/>
            <w:noProof/>
          </w:rPr>
          <w:t>(по приоритетни оси)</w:t>
        </w:r>
        <w:r>
          <w:tab/>
        </w:r>
        <w:r>
          <w:fldChar w:fldCharType="begin"/>
        </w:r>
        <w:r>
          <w:instrText xml:space="preserve"> PAGEREF _Toc256000126 \h </w:instrText>
        </w:r>
        <w:r>
          <w:fldChar w:fldCharType="separate"/>
        </w:r>
        <w:r>
          <w:t>108</w:t>
        </w:r>
        <w:r>
          <w:fldChar w:fldCharType="end"/>
        </w:r>
      </w:hyperlink>
    </w:p>
    <w:p w:rsidR="006D4917" w:rsidRDefault="00EE5BCB">
      <w:pPr>
        <w:pStyle w:val="TOC1"/>
        <w:tabs>
          <w:tab w:val="right" w:leader="dot" w:pos="8613"/>
        </w:tabs>
        <w:rPr>
          <w:rFonts w:asciiTheme="minorHAnsi" w:hAnsiTheme="minorHAnsi"/>
          <w:noProof/>
          <w:sz w:val="22"/>
        </w:rPr>
      </w:pPr>
      <w:hyperlink w:anchor="_Toc256000127" w:history="1">
        <w:r w:rsidRPr="000808CE">
          <w:rPr>
            <w:rStyle w:val="Hyperlink"/>
            <w:noProof/>
          </w:rPr>
          <w:t>2.Б Описание на приоритетните оси, засягащи техническа помощ</w:t>
        </w:r>
        <w:r>
          <w:tab/>
        </w:r>
        <w:r>
          <w:fldChar w:fldCharType="begin"/>
        </w:r>
        <w:r>
          <w:instrText xml:space="preserve"> PAGEREF _Toc256000127 \h </w:instrText>
        </w:r>
        <w:r>
          <w:fldChar w:fldCharType="separate"/>
        </w:r>
        <w:r>
          <w:t>109</w:t>
        </w:r>
        <w:r>
          <w:fldChar w:fldCharType="end"/>
        </w:r>
      </w:hyperlink>
    </w:p>
    <w:p w:rsidR="006D4917" w:rsidRDefault="00EE5BCB">
      <w:pPr>
        <w:pStyle w:val="TOC2"/>
        <w:tabs>
          <w:tab w:val="right" w:leader="dot" w:pos="8613"/>
        </w:tabs>
        <w:rPr>
          <w:rFonts w:asciiTheme="minorHAnsi" w:hAnsiTheme="minorHAnsi"/>
          <w:noProof/>
          <w:sz w:val="22"/>
        </w:rPr>
      </w:pPr>
      <w:hyperlink w:anchor="_Toc256000128" w:history="1">
        <w:r>
          <w:rPr>
            <w:rStyle w:val="Hyperlink"/>
            <w:noProof/>
          </w:rPr>
          <w:t xml:space="preserve">2.Б.1 </w:t>
        </w:r>
        <w:r>
          <w:rPr>
            <w:rStyle w:val="Hyperlink"/>
            <w:noProof/>
          </w:rPr>
          <w:t>Приоритетна ос</w:t>
        </w:r>
        <w:r>
          <w:tab/>
        </w:r>
        <w:r>
          <w:fldChar w:fldCharType="begin"/>
        </w:r>
        <w:r>
          <w:instrText xml:space="preserve"> PAGEREF _Toc256000128 \h </w:instrText>
        </w:r>
        <w:r>
          <w:fldChar w:fldCharType="separate"/>
        </w:r>
        <w:r>
          <w:t>109</w:t>
        </w:r>
        <w:r>
          <w:fldChar w:fldCharType="end"/>
        </w:r>
      </w:hyperlink>
    </w:p>
    <w:p w:rsidR="006D4917" w:rsidRDefault="00EE5BCB">
      <w:pPr>
        <w:pStyle w:val="TOC2"/>
        <w:tabs>
          <w:tab w:val="right" w:leader="dot" w:pos="8613"/>
        </w:tabs>
        <w:rPr>
          <w:rFonts w:asciiTheme="minorHAnsi" w:hAnsiTheme="minorHAnsi"/>
          <w:noProof/>
          <w:sz w:val="22"/>
        </w:rPr>
      </w:pPr>
      <w:hyperlink w:anchor="_Toc256000129" w:history="1">
        <w:r>
          <w:rPr>
            <w:rStyle w:val="Hyperlink"/>
            <w:noProof/>
          </w:rPr>
          <w:t>2.Б.2 Обосновка за определяне на приоритетна ос, включваща повече от една категория региони</w:t>
        </w:r>
        <w:r>
          <w:rPr>
            <w:rStyle w:val="Hyperlink"/>
          </w:rPr>
          <w:t xml:space="preserve"> </w:t>
        </w:r>
        <w:r>
          <w:rPr>
            <w:rStyle w:val="Hyperlink"/>
            <w:noProof/>
          </w:rPr>
          <w:t>(когато е приложим</w:t>
        </w:r>
        <w:r>
          <w:rPr>
            <w:rStyle w:val="Hyperlink"/>
            <w:noProof/>
          </w:rPr>
          <w:t>о)</w:t>
        </w:r>
        <w:r>
          <w:tab/>
        </w:r>
        <w:r>
          <w:fldChar w:fldCharType="begin"/>
        </w:r>
        <w:r>
          <w:instrText xml:space="preserve"> PAGEREF _Toc256000129 \h </w:instrText>
        </w:r>
        <w:r>
          <w:fldChar w:fldCharType="separate"/>
        </w:r>
        <w:r>
          <w:t>109</w:t>
        </w:r>
        <w:r>
          <w:fldChar w:fldCharType="end"/>
        </w:r>
      </w:hyperlink>
    </w:p>
    <w:p w:rsidR="006D4917" w:rsidRDefault="00EE5BCB">
      <w:pPr>
        <w:pStyle w:val="TOC2"/>
        <w:tabs>
          <w:tab w:val="right" w:leader="dot" w:pos="8613"/>
        </w:tabs>
        <w:rPr>
          <w:rFonts w:asciiTheme="minorHAnsi" w:hAnsiTheme="minorHAnsi"/>
          <w:noProof/>
          <w:sz w:val="22"/>
        </w:rPr>
      </w:pPr>
      <w:hyperlink w:anchor="_Toc256000130" w:history="1">
        <w:r w:rsidRPr="00665876">
          <w:rPr>
            <w:rStyle w:val="Hyperlink"/>
            <w:noProof/>
          </w:rPr>
          <w:t>2.Б.3 Фонд и категория региони</w:t>
        </w:r>
        <w:r>
          <w:tab/>
        </w:r>
        <w:r>
          <w:fldChar w:fldCharType="begin"/>
        </w:r>
        <w:r>
          <w:instrText xml:space="preserve"> PAGEREF _Toc256000130 \h </w:instrText>
        </w:r>
        <w:r>
          <w:fldChar w:fldCharType="separate"/>
        </w:r>
        <w:r>
          <w:t>109</w:t>
        </w:r>
        <w:r>
          <w:fldChar w:fldCharType="end"/>
        </w:r>
      </w:hyperlink>
    </w:p>
    <w:p w:rsidR="006D4917" w:rsidRDefault="00EE5BCB">
      <w:pPr>
        <w:pStyle w:val="TOC2"/>
        <w:tabs>
          <w:tab w:val="right" w:leader="dot" w:pos="8613"/>
        </w:tabs>
        <w:rPr>
          <w:rFonts w:asciiTheme="minorHAnsi" w:hAnsiTheme="minorHAnsi"/>
          <w:noProof/>
          <w:sz w:val="22"/>
        </w:rPr>
      </w:pPr>
      <w:hyperlink w:anchor="_Toc256000131" w:history="1">
        <w:r>
          <w:rPr>
            <w:rStyle w:val="Hyperlink"/>
            <w:noProof/>
          </w:rPr>
          <w:t>2.Б.4 Специфични цели и очаквани резултати</w:t>
        </w:r>
        <w:r>
          <w:tab/>
        </w:r>
        <w:r>
          <w:fldChar w:fldCharType="begin"/>
        </w:r>
        <w:r>
          <w:instrText xml:space="preserve"> PAGEREF _Toc256000131 \h </w:instrText>
        </w:r>
        <w:r>
          <w:fldChar w:fldCharType="separate"/>
        </w:r>
        <w:r>
          <w:t>109</w:t>
        </w:r>
        <w:r>
          <w:fldChar w:fldCharType="end"/>
        </w:r>
      </w:hyperlink>
    </w:p>
    <w:p w:rsidR="006D4917" w:rsidRDefault="00EE5BCB">
      <w:pPr>
        <w:pStyle w:val="TOC2"/>
        <w:tabs>
          <w:tab w:val="right" w:leader="dot" w:pos="8613"/>
        </w:tabs>
        <w:rPr>
          <w:rFonts w:asciiTheme="minorHAnsi" w:hAnsiTheme="minorHAnsi"/>
          <w:noProof/>
          <w:sz w:val="22"/>
        </w:rPr>
      </w:pPr>
      <w:hyperlink w:anchor="_Toc256000132" w:history="1">
        <w:r>
          <w:rPr>
            <w:rStyle w:val="Hyperlink"/>
            <w:noProof/>
          </w:rPr>
          <w:t>2.Б.5 Показатели за резултатите</w:t>
        </w:r>
        <w:r>
          <w:tab/>
        </w:r>
        <w:r>
          <w:fldChar w:fldCharType="begin"/>
        </w:r>
        <w:r>
          <w:instrText xml:space="preserve"> PAGEREF _</w:instrText>
        </w:r>
        <w:r>
          <w:instrText xml:space="preserve">Toc256000132 \h </w:instrText>
        </w:r>
        <w:r>
          <w:fldChar w:fldCharType="separate"/>
        </w:r>
        <w:r>
          <w:t>110</w:t>
        </w:r>
        <w:r>
          <w:fldChar w:fldCharType="end"/>
        </w:r>
      </w:hyperlink>
    </w:p>
    <w:p w:rsidR="006D4917" w:rsidRDefault="00EE5BCB">
      <w:pPr>
        <w:pStyle w:val="TOC2"/>
        <w:tabs>
          <w:tab w:val="right" w:leader="dot" w:pos="8613"/>
        </w:tabs>
        <w:rPr>
          <w:rFonts w:asciiTheme="minorHAnsi" w:hAnsiTheme="minorHAnsi"/>
          <w:noProof/>
          <w:sz w:val="22"/>
        </w:rPr>
      </w:pPr>
      <w:hyperlink w:anchor="_Toc256000133" w:history="1">
        <w:r>
          <w:rPr>
            <w:rStyle w:val="Hyperlink"/>
            <w:noProof/>
          </w:rPr>
          <w:t>2.Б.6 Действия, които ще получат подкрепа, и очакваният им принос за постигането на специфичните цели</w:t>
        </w:r>
        <w:r>
          <w:rPr>
            <w:rStyle w:val="Hyperlink"/>
          </w:rPr>
          <w:t xml:space="preserve"> </w:t>
        </w:r>
        <w:r>
          <w:rPr>
            <w:rStyle w:val="Hyperlink"/>
            <w:noProof/>
          </w:rPr>
          <w:t>(по приоритетни оси)</w:t>
        </w:r>
        <w:r>
          <w:tab/>
        </w:r>
        <w:r>
          <w:fldChar w:fldCharType="begin"/>
        </w:r>
        <w:r>
          <w:instrText xml:space="preserve"> PAGEREF _Toc</w:instrText>
        </w:r>
        <w:r>
          <w:instrText xml:space="preserve">256000133 \h </w:instrText>
        </w:r>
        <w:r>
          <w:fldChar w:fldCharType="separate"/>
        </w:r>
        <w:r>
          <w:t>110</w:t>
        </w:r>
        <w:r>
          <w:fldChar w:fldCharType="end"/>
        </w:r>
      </w:hyperlink>
    </w:p>
    <w:p w:rsidR="006D4917" w:rsidRDefault="00EE5BCB">
      <w:pPr>
        <w:pStyle w:val="TOC3"/>
        <w:tabs>
          <w:tab w:val="right" w:leader="dot" w:pos="8613"/>
        </w:tabs>
        <w:rPr>
          <w:rFonts w:asciiTheme="minorHAnsi" w:hAnsiTheme="minorHAnsi"/>
          <w:noProof/>
          <w:sz w:val="22"/>
        </w:rPr>
      </w:pPr>
      <w:hyperlink w:anchor="_Toc256000134" w:history="1">
        <w:r w:rsidRPr="00D13BA5">
          <w:rPr>
            <w:rStyle w:val="Hyperlink"/>
            <w:noProof/>
          </w:rPr>
          <w:t>2.Б.6.1 Описание на действията, които ще получат подкрепа, и на очаквания им принос за постигането на специфичните цели</w:t>
        </w:r>
        <w:r>
          <w:tab/>
        </w:r>
        <w:r>
          <w:fldChar w:fldCharType="begin"/>
        </w:r>
        <w:r>
          <w:instrText xml:space="preserve"> PAGEREF _Toc25600</w:instrText>
        </w:r>
        <w:r>
          <w:instrText xml:space="preserve">0134 \h </w:instrText>
        </w:r>
        <w:r>
          <w:fldChar w:fldCharType="separate"/>
        </w:r>
        <w:r>
          <w:t>110</w:t>
        </w:r>
        <w:r>
          <w:fldChar w:fldCharType="end"/>
        </w:r>
      </w:hyperlink>
    </w:p>
    <w:p w:rsidR="006D4917" w:rsidRDefault="00EE5BCB">
      <w:pPr>
        <w:pStyle w:val="TOC3"/>
        <w:tabs>
          <w:tab w:val="right" w:leader="dot" w:pos="8613"/>
        </w:tabs>
        <w:rPr>
          <w:rFonts w:asciiTheme="minorHAnsi" w:hAnsiTheme="minorHAnsi"/>
          <w:noProof/>
          <w:sz w:val="22"/>
        </w:rPr>
      </w:pPr>
      <w:hyperlink w:anchor="_Toc256000135" w:history="1">
        <w:r w:rsidRPr="00D13BA5">
          <w:rPr>
            <w:rStyle w:val="Hyperlink"/>
            <w:noProof/>
          </w:rPr>
          <w:t>2.Б.6.2 Показатели за изпълнението, които се очаква да допринесат за постигане на резултатите</w:t>
        </w:r>
        <w:r>
          <w:tab/>
        </w:r>
        <w:r>
          <w:fldChar w:fldCharType="begin"/>
        </w:r>
        <w:r>
          <w:instrText xml:space="preserve"> PAGEREF _Toc256000135 \h </w:instrText>
        </w:r>
        <w:r>
          <w:fldChar w:fldCharType="separate"/>
        </w:r>
        <w:r>
          <w:t>115</w:t>
        </w:r>
        <w:r>
          <w:fldChar w:fldCharType="end"/>
        </w:r>
      </w:hyperlink>
    </w:p>
    <w:p w:rsidR="006D4917" w:rsidRDefault="00EE5BCB">
      <w:pPr>
        <w:pStyle w:val="TOC2"/>
        <w:tabs>
          <w:tab w:val="right" w:leader="dot" w:pos="8613"/>
        </w:tabs>
        <w:rPr>
          <w:rFonts w:asciiTheme="minorHAnsi" w:hAnsiTheme="minorHAnsi"/>
          <w:noProof/>
          <w:sz w:val="22"/>
        </w:rPr>
      </w:pPr>
      <w:hyperlink w:anchor="_Toc256000136" w:history="1">
        <w:r>
          <w:rPr>
            <w:rStyle w:val="Hyperlink"/>
            <w:noProof/>
          </w:rPr>
          <w:t>2.Б.7 Категории интервенции</w:t>
        </w:r>
        <w:r>
          <w:rPr>
            <w:rStyle w:val="Hyperlink"/>
          </w:rPr>
          <w:t xml:space="preserve"> </w:t>
        </w:r>
        <w:r>
          <w:rPr>
            <w:rStyle w:val="Hyperlink"/>
            <w:noProof/>
          </w:rPr>
          <w:t>(по приоритетни оси)</w:t>
        </w:r>
        <w:r>
          <w:tab/>
        </w:r>
        <w:r>
          <w:fldChar w:fldCharType="begin"/>
        </w:r>
        <w:r>
          <w:instrText xml:space="preserve"> PAGEREF _Toc256000136 \h </w:instrText>
        </w:r>
        <w:r>
          <w:fldChar w:fldCharType="separate"/>
        </w:r>
        <w:r>
          <w:t>115</w:t>
        </w:r>
        <w:r>
          <w:fldChar w:fldCharType="end"/>
        </w:r>
      </w:hyperlink>
    </w:p>
    <w:p w:rsidR="006D4917" w:rsidRDefault="00EE5BCB">
      <w:pPr>
        <w:pStyle w:val="TOC1"/>
        <w:tabs>
          <w:tab w:val="right" w:leader="dot" w:pos="8613"/>
        </w:tabs>
        <w:rPr>
          <w:rFonts w:asciiTheme="minorHAnsi" w:hAnsiTheme="minorHAnsi"/>
          <w:noProof/>
          <w:sz w:val="22"/>
        </w:rPr>
      </w:pPr>
      <w:hyperlink w:anchor="_Toc256000137" w:history="1">
        <w:r>
          <w:rPr>
            <w:rStyle w:val="Hyperlink"/>
            <w:noProof/>
          </w:rPr>
          <w:t>3. ПЛАН ЗА ФИНАНСИРАНЕ</w:t>
        </w:r>
        <w:r>
          <w:tab/>
        </w:r>
        <w:r>
          <w:fldChar w:fldCharType="begin"/>
        </w:r>
        <w:r>
          <w:instrText xml:space="preserve"> PAGEREF _Toc256000137 \h </w:instrText>
        </w:r>
        <w:r>
          <w:fldChar w:fldCharType="separate"/>
        </w:r>
        <w:r>
          <w:t>117</w:t>
        </w:r>
        <w:r>
          <w:fldChar w:fldCharType="end"/>
        </w:r>
      </w:hyperlink>
    </w:p>
    <w:p w:rsidR="006D4917" w:rsidRDefault="00EE5BCB">
      <w:pPr>
        <w:pStyle w:val="TOC2"/>
        <w:tabs>
          <w:tab w:val="right" w:leader="dot" w:pos="8613"/>
        </w:tabs>
        <w:rPr>
          <w:rFonts w:asciiTheme="minorHAnsi" w:hAnsiTheme="minorHAnsi"/>
          <w:noProof/>
          <w:sz w:val="22"/>
        </w:rPr>
      </w:pPr>
      <w:hyperlink w:anchor="_Toc256000138" w:history="1">
        <w:r w:rsidRPr="00391CD8">
          <w:rPr>
            <w:rStyle w:val="Hyperlink"/>
            <w:noProof/>
          </w:rPr>
          <w:t>3.1 Финансови бюджетни кредити от всеки фонд и суми за резерва за изпълнение</w:t>
        </w:r>
        <w:r>
          <w:tab/>
        </w:r>
        <w:r>
          <w:fldChar w:fldCharType="begin"/>
        </w:r>
        <w:r>
          <w:instrText xml:space="preserve"> PA</w:instrText>
        </w:r>
        <w:r>
          <w:instrText xml:space="preserve">GEREF _Toc256000138 \h </w:instrText>
        </w:r>
        <w:r>
          <w:fldChar w:fldCharType="separate"/>
        </w:r>
        <w:r>
          <w:t>117</w:t>
        </w:r>
        <w:r>
          <w:fldChar w:fldCharType="end"/>
        </w:r>
      </w:hyperlink>
    </w:p>
    <w:p w:rsidR="006D4917" w:rsidRDefault="00EE5BCB">
      <w:pPr>
        <w:pStyle w:val="TOC2"/>
        <w:tabs>
          <w:tab w:val="right" w:leader="dot" w:pos="8613"/>
        </w:tabs>
        <w:rPr>
          <w:rFonts w:asciiTheme="minorHAnsi" w:hAnsiTheme="minorHAnsi"/>
          <w:noProof/>
          <w:sz w:val="22"/>
        </w:rPr>
      </w:pPr>
      <w:hyperlink w:anchor="_Toc256000139" w:history="1">
        <w:r w:rsidRPr="00F24766">
          <w:rPr>
            <w:rStyle w:val="Hyperlink"/>
            <w:rFonts w:eastAsia="Arial Unicode MS"/>
            <w:noProof/>
          </w:rPr>
          <w:t>3.2 Общи финансови бюджетни кредити по фондове и национално съфинансиране (в евро)</w:t>
        </w:r>
        <w:r>
          <w:tab/>
        </w:r>
        <w:r>
          <w:fldChar w:fldCharType="begin"/>
        </w:r>
        <w:r>
          <w:instrText xml:space="preserve"> PAGEREF _Toc256000139 \h </w:instrText>
        </w:r>
        <w:r>
          <w:fldChar w:fldCharType="separate"/>
        </w:r>
        <w:r>
          <w:t>117</w:t>
        </w:r>
        <w:r>
          <w:fldChar w:fldCharType="end"/>
        </w:r>
      </w:hyperlink>
    </w:p>
    <w:p w:rsidR="006D4917" w:rsidRDefault="00EE5BCB">
      <w:pPr>
        <w:pStyle w:val="TOC2"/>
        <w:tabs>
          <w:tab w:val="right" w:leader="dot" w:pos="8613"/>
        </w:tabs>
        <w:rPr>
          <w:rFonts w:asciiTheme="minorHAnsi" w:hAnsiTheme="minorHAnsi"/>
          <w:noProof/>
          <w:sz w:val="22"/>
        </w:rPr>
      </w:pPr>
      <w:hyperlink w:anchor="_Toc256000140" w:history="1">
        <w:r w:rsidR="008D5009" w:rsidRPr="00334ED4">
          <w:rPr>
            <w:rStyle w:val="Hyperlink"/>
            <w:noProof/>
          </w:rPr>
          <w:t>Таблица 18a: План за финансиране</w:t>
        </w:r>
        <w:r>
          <w:tab/>
        </w:r>
        <w:r>
          <w:fldChar w:fldCharType="begin"/>
        </w:r>
        <w:r>
          <w:instrText xml:space="preserve"> PAGEREF _Toc256000140 \h </w:instrText>
        </w:r>
        <w:r>
          <w:fldChar w:fldCharType="separate"/>
        </w:r>
        <w:r>
          <w:t>117</w:t>
        </w:r>
        <w:r>
          <w:fldChar w:fldCharType="end"/>
        </w:r>
      </w:hyperlink>
    </w:p>
    <w:p w:rsidR="006D4917" w:rsidRDefault="00EE5BCB">
      <w:pPr>
        <w:pStyle w:val="TOC2"/>
        <w:tabs>
          <w:tab w:val="right" w:leader="dot" w:pos="8613"/>
        </w:tabs>
        <w:rPr>
          <w:rFonts w:asciiTheme="minorHAnsi" w:hAnsiTheme="minorHAnsi"/>
          <w:noProof/>
          <w:sz w:val="22"/>
        </w:rPr>
      </w:pPr>
      <w:hyperlink w:anchor="_Toc256000142" w:history="1">
        <w:r w:rsidRPr="00391CD8">
          <w:rPr>
            <w:rStyle w:val="Hyperlink"/>
            <w:noProof/>
          </w:rPr>
          <w:t>Таблица 18в: Разпределение на финансовия план по приоритетни оси, фондове, категории региони и тематични цели</w:t>
        </w:r>
        <w:r>
          <w:tab/>
        </w:r>
        <w:r>
          <w:fldChar w:fldCharType="begin"/>
        </w:r>
        <w:r>
          <w:instrText xml:space="preserve"> PAGEREF _Toc256000142 \h </w:instrText>
        </w:r>
        <w:r>
          <w:fldChar w:fldCharType="separate"/>
        </w:r>
        <w:r>
          <w:t>118</w:t>
        </w:r>
        <w:r>
          <w:fldChar w:fldCharType="end"/>
        </w:r>
      </w:hyperlink>
    </w:p>
    <w:p w:rsidR="006D4917" w:rsidRDefault="00EE5BCB">
      <w:pPr>
        <w:pStyle w:val="TOC2"/>
        <w:tabs>
          <w:tab w:val="right" w:leader="dot" w:pos="8613"/>
        </w:tabs>
        <w:rPr>
          <w:rFonts w:asciiTheme="minorHAnsi" w:hAnsiTheme="minorHAnsi"/>
          <w:noProof/>
          <w:sz w:val="22"/>
        </w:rPr>
      </w:pPr>
      <w:hyperlink w:anchor="_Toc256000143" w:history="1">
        <w:r w:rsidRPr="00391CD8">
          <w:rPr>
            <w:rStyle w:val="Hyperlink"/>
            <w:noProof/>
          </w:rPr>
          <w:t>Таблица 19: Орие</w:t>
        </w:r>
        <w:r w:rsidRPr="00391CD8">
          <w:rPr>
            <w:rStyle w:val="Hyperlink"/>
            <w:noProof/>
          </w:rPr>
          <w:t>нтировъчен размер на подкрепата, която ще бъде използвана за цели във връзка с изменението на климата</w:t>
        </w:r>
        <w:r>
          <w:tab/>
        </w:r>
        <w:r>
          <w:fldChar w:fldCharType="begin"/>
        </w:r>
        <w:r>
          <w:instrText xml:space="preserve"> PAGEREF _Toc256000143 \h </w:instrText>
        </w:r>
        <w:r>
          <w:fldChar w:fldCharType="separate"/>
        </w:r>
        <w:r>
          <w:t>119</w:t>
        </w:r>
        <w:r>
          <w:fldChar w:fldCharType="end"/>
        </w:r>
      </w:hyperlink>
    </w:p>
    <w:p w:rsidR="006D4917" w:rsidRDefault="00EE5BCB">
      <w:pPr>
        <w:pStyle w:val="TOC1"/>
        <w:tabs>
          <w:tab w:val="right" w:leader="dot" w:pos="8613"/>
        </w:tabs>
        <w:rPr>
          <w:rFonts w:asciiTheme="minorHAnsi" w:hAnsiTheme="minorHAnsi"/>
          <w:noProof/>
          <w:sz w:val="22"/>
        </w:rPr>
      </w:pPr>
      <w:hyperlink w:anchor="_Toc256000144" w:history="1">
        <w:r>
          <w:rPr>
            <w:rStyle w:val="Hyperlink"/>
            <w:noProof/>
          </w:rPr>
          <w:t xml:space="preserve">4. ИНТЕГРИРАН ПОДХОД ЗА </w:t>
        </w:r>
        <w:r>
          <w:rPr>
            <w:rStyle w:val="Hyperlink"/>
            <w:noProof/>
          </w:rPr>
          <w:t>ТЕРИТОРИАЛНО РАЗВИТИЕ</w:t>
        </w:r>
        <w:r>
          <w:tab/>
        </w:r>
        <w:r>
          <w:fldChar w:fldCharType="begin"/>
        </w:r>
        <w:r>
          <w:instrText xml:space="preserve"> PAGEREF _Toc256000144 \h </w:instrText>
        </w:r>
        <w:r>
          <w:fldChar w:fldCharType="separate"/>
        </w:r>
        <w:r>
          <w:t>120</w:t>
        </w:r>
        <w:r>
          <w:fldChar w:fldCharType="end"/>
        </w:r>
      </w:hyperlink>
    </w:p>
    <w:p w:rsidR="006D4917" w:rsidRDefault="00EE5BCB">
      <w:pPr>
        <w:pStyle w:val="TOC2"/>
        <w:tabs>
          <w:tab w:val="right" w:leader="dot" w:pos="8613"/>
        </w:tabs>
        <w:rPr>
          <w:rFonts w:asciiTheme="minorHAnsi" w:hAnsiTheme="minorHAnsi"/>
          <w:noProof/>
          <w:sz w:val="22"/>
        </w:rPr>
      </w:pPr>
      <w:hyperlink w:anchor="_Toc256000145" w:history="1">
        <w:r>
          <w:rPr>
            <w:rStyle w:val="Hyperlink"/>
            <w:noProof/>
          </w:rPr>
          <w:t>4.1 Ръководено от общностите местно развитие</w:t>
        </w:r>
        <w:r>
          <w:rPr>
            <w:rStyle w:val="Hyperlink"/>
          </w:rPr>
          <w:t xml:space="preserve"> </w:t>
        </w:r>
        <w:r>
          <w:rPr>
            <w:rStyle w:val="Hyperlink"/>
            <w:noProof/>
          </w:rPr>
          <w:t>(когато е целесъобразно)</w:t>
        </w:r>
        <w:r>
          <w:tab/>
        </w:r>
        <w:r>
          <w:fldChar w:fldCharType="begin"/>
        </w:r>
        <w:r>
          <w:instrText xml:space="preserve"> PAGEREF _Toc256000145 \h </w:instrText>
        </w:r>
        <w:r>
          <w:fldChar w:fldCharType="separate"/>
        </w:r>
        <w:r>
          <w:t>120</w:t>
        </w:r>
        <w:r>
          <w:fldChar w:fldCharType="end"/>
        </w:r>
      </w:hyperlink>
    </w:p>
    <w:p w:rsidR="006D4917" w:rsidRDefault="00EE5BCB">
      <w:pPr>
        <w:pStyle w:val="TOC2"/>
        <w:tabs>
          <w:tab w:val="right" w:leader="dot" w:pos="8613"/>
        </w:tabs>
        <w:rPr>
          <w:rFonts w:asciiTheme="minorHAnsi" w:hAnsiTheme="minorHAnsi"/>
          <w:noProof/>
          <w:sz w:val="22"/>
        </w:rPr>
      </w:pPr>
      <w:hyperlink w:anchor="_Toc256000146" w:history="1">
        <w:r>
          <w:rPr>
            <w:rStyle w:val="Hyperlink"/>
            <w:noProof/>
          </w:rPr>
          <w:t>4.2 Интегрирани действия за устойчиво градско развитие</w:t>
        </w:r>
        <w:r>
          <w:rPr>
            <w:rStyle w:val="Hyperlink"/>
          </w:rPr>
          <w:t xml:space="preserve"> </w:t>
        </w:r>
        <w:r>
          <w:rPr>
            <w:rStyle w:val="Hyperlink"/>
            <w:noProof/>
          </w:rPr>
          <w:t>(когато е целесъобразно)</w:t>
        </w:r>
        <w:r>
          <w:tab/>
        </w:r>
        <w:r>
          <w:fldChar w:fldCharType="begin"/>
        </w:r>
        <w:r>
          <w:instrText xml:space="preserve"> PAGEREF _Toc256000146 \h </w:instrText>
        </w:r>
        <w:r>
          <w:fldChar w:fldCharType="separate"/>
        </w:r>
        <w:r>
          <w:t>120</w:t>
        </w:r>
        <w:r>
          <w:fldChar w:fldCharType="end"/>
        </w:r>
      </w:hyperlink>
    </w:p>
    <w:p w:rsidR="006D4917" w:rsidRDefault="00EE5BCB">
      <w:pPr>
        <w:pStyle w:val="TOC2"/>
        <w:tabs>
          <w:tab w:val="right" w:leader="dot" w:pos="8613"/>
        </w:tabs>
        <w:rPr>
          <w:rFonts w:asciiTheme="minorHAnsi" w:hAnsiTheme="minorHAnsi"/>
          <w:noProof/>
          <w:sz w:val="22"/>
        </w:rPr>
      </w:pPr>
      <w:hyperlink w:anchor="_Toc256000147" w:history="1">
        <w:r w:rsidRPr="004D1171">
          <w:rPr>
            <w:rStyle w:val="Hyperlink"/>
            <w:noProof/>
            <w:lang w:val="en"/>
          </w:rPr>
          <w:t>4.3 Интегрирани териториални инвестиции (ИТИ)</w:t>
        </w:r>
        <w:r>
          <w:rPr>
            <w:rStyle w:val="Hyperlink"/>
            <w:lang w:val="en"/>
          </w:rPr>
          <w:t xml:space="preserve"> </w:t>
        </w:r>
        <w:r>
          <w:rPr>
            <w:rStyle w:val="Hyperlink"/>
            <w:noProof/>
            <w:lang w:val="en"/>
          </w:rPr>
          <w:t>(когато е целесъобразно)</w:t>
        </w:r>
        <w:r>
          <w:tab/>
        </w:r>
        <w:r>
          <w:fldChar w:fldCharType="begin"/>
        </w:r>
        <w:r>
          <w:instrText xml:space="preserve"> PAGEREF _Toc256000147 \h </w:instrText>
        </w:r>
        <w:r>
          <w:fldChar w:fldCharType="separate"/>
        </w:r>
        <w:r>
          <w:t>121</w:t>
        </w:r>
        <w:r>
          <w:fldChar w:fldCharType="end"/>
        </w:r>
      </w:hyperlink>
    </w:p>
    <w:p w:rsidR="006D4917" w:rsidRDefault="00EE5BCB">
      <w:pPr>
        <w:pStyle w:val="TOC2"/>
        <w:tabs>
          <w:tab w:val="right" w:leader="dot" w:pos="8613"/>
        </w:tabs>
        <w:rPr>
          <w:rFonts w:asciiTheme="minorHAnsi" w:hAnsiTheme="minorHAnsi"/>
          <w:noProof/>
          <w:sz w:val="22"/>
        </w:rPr>
      </w:pPr>
      <w:hyperlink w:anchor="_Toc256000148" w:history="1">
        <w:r>
          <w:rPr>
            <w:rStyle w:val="Hyperlink"/>
            <w:noProof/>
            <w:lang w:val="en"/>
          </w:rPr>
          <w:t xml:space="preserve">4.4 </w:t>
        </w:r>
        <w:r>
          <w:rPr>
            <w:rStyle w:val="Hyperlink"/>
            <w:noProof/>
            <w:lang w:val="en"/>
          </w:rPr>
          <w:t>Уредба за междурегионалните и транснационалните действия в рамките на оперативната програма с бенефициери, намиращи се в поне още една държава членка</w:t>
        </w:r>
        <w:r>
          <w:rPr>
            <w:rStyle w:val="Hyperlink"/>
            <w:lang w:val="en"/>
          </w:rPr>
          <w:t xml:space="preserve"> </w:t>
        </w:r>
        <w:r w:rsidRPr="00C435E2">
          <w:rPr>
            <w:rStyle w:val="Hyperlink"/>
            <w:noProof/>
            <w:lang w:val="en"/>
          </w:rPr>
          <w:t>(когато е целесъобразно)</w:t>
        </w:r>
        <w:r>
          <w:tab/>
        </w:r>
        <w:r>
          <w:fldChar w:fldCharType="begin"/>
        </w:r>
        <w:r>
          <w:instrText xml:space="preserve"> PAGEREF _Toc256000148 \h </w:instrText>
        </w:r>
        <w:r>
          <w:fldChar w:fldCharType="separate"/>
        </w:r>
        <w:r>
          <w:t>121</w:t>
        </w:r>
        <w:r>
          <w:fldChar w:fldCharType="end"/>
        </w:r>
      </w:hyperlink>
    </w:p>
    <w:p w:rsidR="006D4917" w:rsidRDefault="00EE5BCB">
      <w:pPr>
        <w:pStyle w:val="TOC2"/>
        <w:tabs>
          <w:tab w:val="right" w:leader="dot" w:pos="8613"/>
        </w:tabs>
        <w:rPr>
          <w:rFonts w:asciiTheme="minorHAnsi" w:hAnsiTheme="minorHAnsi"/>
          <w:noProof/>
          <w:sz w:val="22"/>
        </w:rPr>
      </w:pPr>
      <w:hyperlink w:anchor="_Toc256000149" w:history="1">
        <w:r w:rsidRPr="00986934">
          <w:rPr>
            <w:rStyle w:val="Hyperlink"/>
            <w:noProof/>
            <w:lang w:val="en"/>
          </w:rPr>
          <w:t>4.5 Принос на планираните действия по програмата за осъществяване на макрорегионални стратегии и стратегии за морските басейни в зависимост от потребностите н</w:t>
        </w:r>
        <w:r w:rsidRPr="00986934">
          <w:rPr>
            <w:rStyle w:val="Hyperlink"/>
            <w:noProof/>
            <w:lang w:val="en"/>
          </w:rPr>
          <w:t>а програмния район, посочени от държавата членка</w:t>
        </w:r>
        <w:r w:rsidRPr="00986934">
          <w:rPr>
            <w:rStyle w:val="Hyperlink"/>
            <w:noProof/>
            <w:lang w:val="en" w:eastAsia="fr-BE"/>
          </w:rPr>
          <w:t xml:space="preserve"> (когато е целесъобразно)</w:t>
        </w:r>
        <w:r>
          <w:tab/>
        </w:r>
        <w:r>
          <w:fldChar w:fldCharType="begin"/>
        </w:r>
        <w:r>
          <w:instrText xml:space="preserve"> PAGEREF _Toc256000149 \h </w:instrText>
        </w:r>
        <w:r>
          <w:fldChar w:fldCharType="separate"/>
        </w:r>
        <w:r>
          <w:t>121</w:t>
        </w:r>
        <w:r>
          <w:fldChar w:fldCharType="end"/>
        </w:r>
      </w:hyperlink>
    </w:p>
    <w:p w:rsidR="006D4917" w:rsidRDefault="00EE5BCB">
      <w:pPr>
        <w:pStyle w:val="TOC1"/>
        <w:tabs>
          <w:tab w:val="right" w:leader="dot" w:pos="8613"/>
        </w:tabs>
        <w:rPr>
          <w:rFonts w:asciiTheme="minorHAnsi" w:hAnsiTheme="minorHAnsi"/>
          <w:noProof/>
          <w:sz w:val="22"/>
        </w:rPr>
      </w:pPr>
      <w:hyperlink w:anchor="_Toc256000150" w:history="1">
        <w:r w:rsidRPr="00937974">
          <w:rPr>
            <w:rStyle w:val="Hyperlink"/>
            <w:noProof/>
          </w:rPr>
          <w:t>5. СПЕЦИФИЧНИ ПОТРЕБНОСТИ НА ГЕОГРАФСКИ РАЙОНИ, КОИТ</w:t>
        </w:r>
        <w:r w:rsidRPr="00937974">
          <w:rPr>
            <w:rStyle w:val="Hyperlink"/>
            <w:noProof/>
          </w:rPr>
          <w:t>О СА НАЙ-ТЕЖКО ЗАСЕГНАТИ ОТ БЕДНОСТ, ИЛИ НА ЦЕЛЕВИТЕ ГРУПИ С НАЙ-ВИСОК РИСК ОТ ДИСКРИМИНАЦИЯ ИЛИ СОЦИАЛНО ИЗКЛЮЧВАНЕ</w:t>
        </w:r>
        <w:r>
          <w:tab/>
        </w:r>
        <w:r>
          <w:fldChar w:fldCharType="begin"/>
        </w:r>
        <w:r>
          <w:instrText xml:space="preserve"> PAGEREF _Toc256000150 \h </w:instrText>
        </w:r>
        <w:r>
          <w:fldChar w:fldCharType="separate"/>
        </w:r>
        <w:r>
          <w:t>123</w:t>
        </w:r>
        <w:r>
          <w:fldChar w:fldCharType="end"/>
        </w:r>
      </w:hyperlink>
    </w:p>
    <w:p w:rsidR="006D4917" w:rsidRDefault="00EE5BCB">
      <w:pPr>
        <w:pStyle w:val="TOC2"/>
        <w:tabs>
          <w:tab w:val="right" w:leader="dot" w:pos="8613"/>
        </w:tabs>
        <w:rPr>
          <w:rFonts w:asciiTheme="minorHAnsi" w:hAnsiTheme="minorHAnsi"/>
          <w:noProof/>
          <w:sz w:val="22"/>
        </w:rPr>
      </w:pPr>
      <w:hyperlink w:anchor="_Toc256000151" w:history="1">
        <w:r w:rsidRPr="001D083A">
          <w:rPr>
            <w:rStyle w:val="Hyperlink"/>
            <w:noProof/>
          </w:rPr>
          <w:t>5.1 Геог</w:t>
        </w:r>
        <w:r w:rsidRPr="001D083A">
          <w:rPr>
            <w:rStyle w:val="Hyperlink"/>
            <w:noProof/>
          </w:rPr>
          <w:t>рафски райони, които са най-тежко засегнати от бедност/целеви групи с най-висок риск от дискриминация или социално изключване</w:t>
        </w:r>
        <w:r>
          <w:tab/>
        </w:r>
        <w:r>
          <w:fldChar w:fldCharType="begin"/>
        </w:r>
        <w:r>
          <w:instrText xml:space="preserve"> PAGEREF _Toc256000151 \h </w:instrText>
        </w:r>
        <w:r>
          <w:fldChar w:fldCharType="separate"/>
        </w:r>
        <w:r>
          <w:t>123</w:t>
        </w:r>
        <w:r>
          <w:fldChar w:fldCharType="end"/>
        </w:r>
      </w:hyperlink>
    </w:p>
    <w:p w:rsidR="006D4917" w:rsidRDefault="00EE5BCB">
      <w:pPr>
        <w:pStyle w:val="TOC2"/>
        <w:tabs>
          <w:tab w:val="right" w:leader="dot" w:pos="8613"/>
        </w:tabs>
        <w:rPr>
          <w:rFonts w:asciiTheme="minorHAnsi" w:hAnsiTheme="minorHAnsi"/>
          <w:noProof/>
          <w:sz w:val="22"/>
        </w:rPr>
      </w:pPr>
      <w:hyperlink w:anchor="_Toc256000152" w:history="1">
        <w:r w:rsidRPr="00977A33">
          <w:rPr>
            <w:rStyle w:val="Hyperlink"/>
            <w:noProof/>
          </w:rPr>
          <w:t>5.2 Стратегия за работа по специалните потребности на географските райони, които са най-тежко засегнати от бедност /целевите групи с най-висок риск от дискриминация или социално изключване, и когато е приложимо — принос за прилагането на интегрирания подхо</w:t>
        </w:r>
        <w:r w:rsidRPr="00977A33">
          <w:rPr>
            <w:rStyle w:val="Hyperlink"/>
            <w:noProof/>
          </w:rPr>
          <w:t>д, определен в споразумението за партньорство</w:t>
        </w:r>
        <w:r>
          <w:tab/>
        </w:r>
        <w:r>
          <w:fldChar w:fldCharType="begin"/>
        </w:r>
        <w:r>
          <w:instrText xml:space="preserve"> PAGEREF _Toc256000152 \h </w:instrText>
        </w:r>
        <w:r>
          <w:fldChar w:fldCharType="separate"/>
        </w:r>
        <w:r>
          <w:t>123</w:t>
        </w:r>
        <w:r>
          <w:fldChar w:fldCharType="end"/>
        </w:r>
      </w:hyperlink>
    </w:p>
    <w:p w:rsidR="006D4917" w:rsidRDefault="00EE5BCB">
      <w:pPr>
        <w:pStyle w:val="TOC2"/>
        <w:tabs>
          <w:tab w:val="right" w:leader="dot" w:pos="8613"/>
        </w:tabs>
        <w:rPr>
          <w:rFonts w:asciiTheme="minorHAnsi" w:hAnsiTheme="minorHAnsi"/>
          <w:noProof/>
          <w:sz w:val="22"/>
        </w:rPr>
      </w:pPr>
      <w:hyperlink w:anchor="_Toc256000153" w:history="1">
        <w:r>
          <w:rPr>
            <w:rStyle w:val="Hyperlink"/>
            <w:noProof/>
          </w:rPr>
          <w:t>Таблица 22: Действия за работа по специалните потребности на географските райони</w:t>
        </w:r>
        <w:r>
          <w:rPr>
            <w:rStyle w:val="Hyperlink"/>
            <w:noProof/>
          </w:rPr>
          <w:t>, които са най-тежко засегнати от бедност /целевите групи с най-висок риск от дискриминация или социално изключване</w:t>
        </w:r>
        <w:r>
          <w:tab/>
        </w:r>
        <w:r>
          <w:fldChar w:fldCharType="begin"/>
        </w:r>
        <w:r>
          <w:instrText xml:space="preserve"> PAGEREF _Toc256000153 \h </w:instrText>
        </w:r>
        <w:r>
          <w:fldChar w:fldCharType="separate"/>
        </w:r>
        <w:r>
          <w:t>124</w:t>
        </w:r>
        <w:r>
          <w:fldChar w:fldCharType="end"/>
        </w:r>
      </w:hyperlink>
    </w:p>
    <w:p w:rsidR="006D4917" w:rsidRDefault="00EE5BCB">
      <w:pPr>
        <w:pStyle w:val="TOC1"/>
        <w:tabs>
          <w:tab w:val="right" w:leader="dot" w:pos="8613"/>
        </w:tabs>
        <w:rPr>
          <w:rFonts w:asciiTheme="minorHAnsi" w:hAnsiTheme="minorHAnsi"/>
          <w:noProof/>
          <w:sz w:val="22"/>
        </w:rPr>
      </w:pPr>
      <w:hyperlink w:anchor="_Toc256000154" w:history="1">
        <w:r>
          <w:rPr>
            <w:rStyle w:val="Hyperlink"/>
            <w:noProof/>
          </w:rPr>
          <w:t xml:space="preserve">6. </w:t>
        </w:r>
        <w:r>
          <w:rPr>
            <w:rStyle w:val="Hyperlink"/>
            <w:noProof/>
          </w:rPr>
          <w:t>СПЕЦИФИЧНИ ПОТРЕБНОСТИ НА ГЕОГРАФСКИТЕ РАЙОНИ, КОИТО СТРАДАТ ОТ ТЕЖКИ И ПОСТОЯННИ НЕБЛАГОПРИЯТНИ ПРИРОДНИ И ДЕМОГРАФСКИ УСЛОВИЯ</w:t>
        </w:r>
        <w:r>
          <w:rPr>
            <w:rStyle w:val="Hyperlink"/>
          </w:rPr>
          <w:t xml:space="preserve"> </w:t>
        </w:r>
        <w:r w:rsidRPr="00F403B2">
          <w:rPr>
            <w:rStyle w:val="Hyperlink"/>
            <w:noProof/>
          </w:rPr>
          <w:t>(КОГАТО Е ЦЕЛЕСЪОБРАЗНО)</w:t>
        </w:r>
        <w:r>
          <w:tab/>
        </w:r>
        <w:r>
          <w:fldChar w:fldCharType="begin"/>
        </w:r>
        <w:r>
          <w:instrText xml:space="preserve"> PAGEREF _Toc256000154 \h </w:instrText>
        </w:r>
        <w:r>
          <w:fldChar w:fldCharType="separate"/>
        </w:r>
        <w:r>
          <w:t>125</w:t>
        </w:r>
        <w:r>
          <w:fldChar w:fldCharType="end"/>
        </w:r>
      </w:hyperlink>
    </w:p>
    <w:p w:rsidR="006D4917" w:rsidRDefault="00EE5BCB">
      <w:pPr>
        <w:pStyle w:val="TOC1"/>
        <w:tabs>
          <w:tab w:val="right" w:leader="dot" w:pos="8613"/>
        </w:tabs>
        <w:rPr>
          <w:rFonts w:asciiTheme="minorHAnsi" w:hAnsiTheme="minorHAnsi"/>
          <w:noProof/>
          <w:sz w:val="22"/>
        </w:rPr>
      </w:pPr>
      <w:hyperlink w:anchor="_Toc256000155" w:history="1">
        <w:r>
          <w:rPr>
            <w:rStyle w:val="Hyperlink"/>
            <w:noProof/>
          </w:rPr>
          <w:t>7. ОРГАНИ И ОРГАНИЗАЦИИ, КОИТО ОТГОВАРЯТ ЗА УПРАВЛЕНИЕТО, КОНТРОЛА И ОДИТА И РОЛЯ НА СЪОТВЕТНИТЕ ПАРТНЬОРИ</w:t>
        </w:r>
        <w:r>
          <w:tab/>
        </w:r>
        <w:r>
          <w:fldChar w:fldCharType="begin"/>
        </w:r>
        <w:r>
          <w:instrText xml:space="preserve"> PAGEREF _Toc256000155 \h </w:instrText>
        </w:r>
        <w:r>
          <w:fldChar w:fldCharType="separate"/>
        </w:r>
        <w:r>
          <w:t>126</w:t>
        </w:r>
        <w:r>
          <w:fldChar w:fldCharType="end"/>
        </w:r>
      </w:hyperlink>
    </w:p>
    <w:p w:rsidR="006D4917" w:rsidRDefault="00EE5BCB">
      <w:pPr>
        <w:pStyle w:val="TOC2"/>
        <w:tabs>
          <w:tab w:val="right" w:leader="dot" w:pos="8613"/>
        </w:tabs>
        <w:rPr>
          <w:rFonts w:asciiTheme="minorHAnsi" w:hAnsiTheme="minorHAnsi"/>
          <w:noProof/>
          <w:sz w:val="22"/>
        </w:rPr>
      </w:pPr>
      <w:hyperlink w:anchor="_Toc256000156" w:history="1">
        <w:r>
          <w:rPr>
            <w:rStyle w:val="Hyperlink"/>
            <w:noProof/>
          </w:rPr>
          <w:t>7.1 Съответни органи и организации</w:t>
        </w:r>
        <w:r>
          <w:tab/>
        </w:r>
        <w:r>
          <w:fldChar w:fldCharType="begin"/>
        </w:r>
        <w:r>
          <w:instrText xml:space="preserve"> PAGEREF _Toc256000156 \h </w:instrText>
        </w:r>
        <w:r>
          <w:fldChar w:fldCharType="separate"/>
        </w:r>
        <w:r>
          <w:t>126</w:t>
        </w:r>
        <w:r>
          <w:fldChar w:fldCharType="end"/>
        </w:r>
      </w:hyperlink>
    </w:p>
    <w:p w:rsidR="006D4917" w:rsidRDefault="00EE5BCB">
      <w:pPr>
        <w:pStyle w:val="TOC2"/>
        <w:tabs>
          <w:tab w:val="right" w:leader="dot" w:pos="8613"/>
        </w:tabs>
        <w:rPr>
          <w:rFonts w:asciiTheme="minorHAnsi" w:hAnsiTheme="minorHAnsi"/>
          <w:noProof/>
          <w:sz w:val="22"/>
        </w:rPr>
      </w:pPr>
      <w:hyperlink w:anchor="_Toc256000157" w:history="1">
        <w:r>
          <w:rPr>
            <w:rStyle w:val="Hyperlink"/>
            <w:noProof/>
          </w:rPr>
          <w:t>7.2 Привли</w:t>
        </w:r>
        <w:r>
          <w:rPr>
            <w:rStyle w:val="Hyperlink"/>
            <w:noProof/>
          </w:rPr>
          <w:t>чане на съответните партньори</w:t>
        </w:r>
        <w:r>
          <w:tab/>
        </w:r>
        <w:r>
          <w:fldChar w:fldCharType="begin"/>
        </w:r>
        <w:r>
          <w:instrText xml:space="preserve"> PAGEREF _Toc256000157 \h </w:instrText>
        </w:r>
        <w:r>
          <w:fldChar w:fldCharType="separate"/>
        </w:r>
        <w:r>
          <w:t>126</w:t>
        </w:r>
        <w:r>
          <w:fldChar w:fldCharType="end"/>
        </w:r>
      </w:hyperlink>
    </w:p>
    <w:p w:rsidR="006D4917" w:rsidRDefault="00EE5BCB">
      <w:pPr>
        <w:pStyle w:val="TOC3"/>
        <w:tabs>
          <w:tab w:val="right" w:leader="dot" w:pos="8613"/>
        </w:tabs>
        <w:rPr>
          <w:rFonts w:asciiTheme="minorHAnsi" w:hAnsiTheme="minorHAnsi"/>
          <w:noProof/>
          <w:sz w:val="22"/>
        </w:rPr>
      </w:pPr>
      <w:hyperlink w:anchor="_Toc256000158" w:history="1">
        <w:r w:rsidRPr="006F5954">
          <w:rPr>
            <w:rStyle w:val="Hyperlink"/>
            <w:b/>
            <w:noProof/>
          </w:rPr>
          <w:t xml:space="preserve">7.2.1 Предприети действия за привличане на съответните партньори в подготовката на оперативната </w:t>
        </w:r>
        <w:r w:rsidRPr="006F5954">
          <w:rPr>
            <w:rStyle w:val="Hyperlink"/>
            <w:b/>
            <w:noProof/>
          </w:rPr>
          <w:t>програма и ролята на партньорите в изпълнението, мониторинга и оценката на програмата</w:t>
        </w:r>
        <w:r>
          <w:tab/>
        </w:r>
        <w:r>
          <w:fldChar w:fldCharType="begin"/>
        </w:r>
        <w:r>
          <w:instrText xml:space="preserve"> PAGEREF _Toc256000158 \h </w:instrText>
        </w:r>
        <w:r>
          <w:fldChar w:fldCharType="separate"/>
        </w:r>
        <w:r>
          <w:t>126</w:t>
        </w:r>
        <w:r>
          <w:fldChar w:fldCharType="end"/>
        </w:r>
      </w:hyperlink>
    </w:p>
    <w:p w:rsidR="006D4917" w:rsidRDefault="00EE5BCB">
      <w:pPr>
        <w:pStyle w:val="TOC3"/>
        <w:tabs>
          <w:tab w:val="right" w:leader="dot" w:pos="8613"/>
        </w:tabs>
        <w:rPr>
          <w:rFonts w:asciiTheme="minorHAnsi" w:hAnsiTheme="minorHAnsi"/>
          <w:noProof/>
          <w:sz w:val="22"/>
        </w:rPr>
      </w:pPr>
      <w:hyperlink w:anchor="_Toc256000159" w:history="1">
        <w:r w:rsidR="00FB2F97">
          <w:rPr>
            <w:rStyle w:val="Hyperlink"/>
            <w:b/>
            <w:noProof/>
          </w:rPr>
          <w:t>7.2.2 Глобални субсидии (за ЕСФ и ЕСФ по линия на REACT-EU, когато е приложимо)</w:t>
        </w:r>
        <w:r>
          <w:rPr>
            <w:rStyle w:val="Hyperlink"/>
          </w:rPr>
          <w:t xml:space="preserve"> </w:t>
        </w:r>
        <w:r>
          <w:rPr>
            <w:rStyle w:val="Hyperlink"/>
            <w:noProof/>
          </w:rPr>
          <w:t>(за ЕСФ, когато е приложимо)</w:t>
        </w:r>
        <w:r>
          <w:tab/>
        </w:r>
        <w:r>
          <w:fldChar w:fldCharType="begin"/>
        </w:r>
        <w:r>
          <w:instrText xml:space="preserve"> PAGEREF _Toc256000159 \h </w:instrText>
        </w:r>
        <w:r>
          <w:fldChar w:fldCharType="separate"/>
        </w:r>
        <w:r>
          <w:t>129</w:t>
        </w:r>
        <w:r>
          <w:fldChar w:fldCharType="end"/>
        </w:r>
      </w:hyperlink>
    </w:p>
    <w:p w:rsidR="006D4917" w:rsidRDefault="00EE5BCB">
      <w:pPr>
        <w:pStyle w:val="TOC3"/>
        <w:tabs>
          <w:tab w:val="right" w:leader="dot" w:pos="8613"/>
        </w:tabs>
        <w:rPr>
          <w:rFonts w:asciiTheme="minorHAnsi" w:hAnsiTheme="minorHAnsi"/>
          <w:noProof/>
          <w:sz w:val="22"/>
        </w:rPr>
      </w:pPr>
      <w:hyperlink w:anchor="_Toc256000160" w:history="1">
        <w:r w:rsidR="00F56E09">
          <w:rPr>
            <w:rStyle w:val="Hyperlink"/>
            <w:b/>
            <w:noProof/>
          </w:rPr>
          <w:t>7.2.3 Разпределение на финансови средства за изграждане на капацитет (за ЕСФ и ЕСФ по линия на REACT-EU, когато е приложимо)</w:t>
        </w:r>
        <w:r w:rsidRPr="0079101B">
          <w:rPr>
            <w:rStyle w:val="Hyperlink"/>
          </w:rPr>
          <w:t xml:space="preserve"> </w:t>
        </w:r>
        <w:r w:rsidRPr="0079101B">
          <w:rPr>
            <w:rStyle w:val="Hyperlink"/>
            <w:noProof/>
          </w:rPr>
          <w:t>(за ЕСФ, когато е приложимо)</w:t>
        </w:r>
        <w:r>
          <w:tab/>
        </w:r>
        <w:r>
          <w:fldChar w:fldCharType="begin"/>
        </w:r>
        <w:r>
          <w:instrText xml:space="preserve"> PAGEREF _Toc256000160 \h </w:instrText>
        </w:r>
        <w:r>
          <w:fldChar w:fldCharType="separate"/>
        </w:r>
        <w:r>
          <w:t>129</w:t>
        </w:r>
        <w:r>
          <w:fldChar w:fldCharType="end"/>
        </w:r>
      </w:hyperlink>
    </w:p>
    <w:p w:rsidR="006D4917" w:rsidRDefault="00EE5BCB">
      <w:pPr>
        <w:pStyle w:val="TOC1"/>
        <w:tabs>
          <w:tab w:val="right" w:leader="dot" w:pos="8613"/>
        </w:tabs>
        <w:rPr>
          <w:rFonts w:asciiTheme="minorHAnsi" w:hAnsiTheme="minorHAnsi"/>
          <w:noProof/>
          <w:sz w:val="22"/>
        </w:rPr>
      </w:pPr>
      <w:hyperlink w:anchor="_Toc256000161" w:history="1">
        <w:r>
          <w:rPr>
            <w:rStyle w:val="Hyperlink"/>
            <w:noProof/>
          </w:rPr>
          <w:t>8. КООРДИНАЦИЯ МЕЖДУ ФОНДОВЕТЕ, ЕЗФРСР И ЕФМДР И КООРДИНАЦИЯ С ДРУГИ ИНСТРУМЕНТИ ЗА ФИНАНСИРАНЕ, НАЦИОНАЛНИ И НА СЪЮЗА, КАКТО И С ЕИБ</w:t>
        </w:r>
        <w:r>
          <w:tab/>
        </w:r>
        <w:r>
          <w:fldChar w:fldCharType="begin"/>
        </w:r>
        <w:r>
          <w:instrText xml:space="preserve"> PAGEREF _Toc256000161 \</w:instrText>
        </w:r>
        <w:r>
          <w:instrText xml:space="preserve">h </w:instrText>
        </w:r>
        <w:r>
          <w:fldChar w:fldCharType="separate"/>
        </w:r>
        <w:r>
          <w:t>130</w:t>
        </w:r>
        <w:r>
          <w:fldChar w:fldCharType="end"/>
        </w:r>
      </w:hyperlink>
    </w:p>
    <w:p w:rsidR="006D4917" w:rsidRDefault="00EE5BCB">
      <w:pPr>
        <w:pStyle w:val="TOC1"/>
        <w:tabs>
          <w:tab w:val="right" w:leader="dot" w:pos="8613"/>
        </w:tabs>
        <w:rPr>
          <w:rFonts w:asciiTheme="minorHAnsi" w:hAnsiTheme="minorHAnsi"/>
          <w:noProof/>
          <w:sz w:val="22"/>
        </w:rPr>
      </w:pPr>
      <w:hyperlink w:anchor="_Toc256000162" w:history="1">
        <w:r w:rsidRPr="00BE7FCE">
          <w:rPr>
            <w:rStyle w:val="Hyperlink"/>
            <w:noProof/>
          </w:rPr>
          <w:t>9. ПРЕДВАРИТЕЛНИ УСЛОВИЯ</w:t>
        </w:r>
        <w:r>
          <w:tab/>
        </w:r>
        <w:r>
          <w:fldChar w:fldCharType="begin"/>
        </w:r>
        <w:r>
          <w:instrText xml:space="preserve"> PAGEREF _Toc256000162 \h </w:instrText>
        </w:r>
        <w:r>
          <w:fldChar w:fldCharType="separate"/>
        </w:r>
        <w:r>
          <w:t>137</w:t>
        </w:r>
        <w:r>
          <w:fldChar w:fldCharType="end"/>
        </w:r>
      </w:hyperlink>
    </w:p>
    <w:p w:rsidR="006D4917" w:rsidRDefault="00EE5BCB">
      <w:pPr>
        <w:pStyle w:val="TOC2"/>
        <w:tabs>
          <w:tab w:val="right" w:leader="dot" w:pos="8613"/>
        </w:tabs>
        <w:rPr>
          <w:rFonts w:asciiTheme="minorHAnsi" w:hAnsiTheme="minorHAnsi"/>
          <w:noProof/>
          <w:sz w:val="22"/>
        </w:rPr>
      </w:pPr>
      <w:hyperlink w:anchor="_Toc256000163" w:history="1">
        <w:r w:rsidRPr="00BE7FCE">
          <w:rPr>
            <w:rStyle w:val="Hyperlink"/>
            <w:noProof/>
          </w:rPr>
          <w:t>9.1 Предварителни условия</w:t>
        </w:r>
        <w:r>
          <w:tab/>
        </w:r>
        <w:r>
          <w:fldChar w:fldCharType="begin"/>
        </w:r>
        <w:r>
          <w:instrText xml:space="preserve"> PAGEREF _Toc256000163 \h </w:instrText>
        </w:r>
        <w:r>
          <w:fldChar w:fldCharType="separate"/>
        </w:r>
        <w:r>
          <w:t>137</w:t>
        </w:r>
        <w:r>
          <w:fldChar w:fldCharType="end"/>
        </w:r>
      </w:hyperlink>
    </w:p>
    <w:p w:rsidR="006D4917" w:rsidRDefault="00EE5BCB">
      <w:pPr>
        <w:pStyle w:val="TOC2"/>
        <w:tabs>
          <w:tab w:val="right" w:leader="dot" w:pos="8613"/>
        </w:tabs>
        <w:rPr>
          <w:rFonts w:asciiTheme="minorHAnsi" w:hAnsiTheme="minorHAnsi"/>
          <w:noProof/>
          <w:sz w:val="22"/>
        </w:rPr>
      </w:pPr>
      <w:hyperlink w:anchor="_Toc256000164" w:history="1">
        <w:r w:rsidRPr="0042051F">
          <w:rPr>
            <w:rStyle w:val="Hyperlink"/>
            <w:noProof/>
          </w:rPr>
          <w:t>Таблица 24: Приложими предварителни условия и оценка на тяхното изпълнение</w:t>
        </w:r>
        <w:r>
          <w:tab/>
        </w:r>
        <w:r>
          <w:fldChar w:fldCharType="begin"/>
        </w:r>
        <w:r>
          <w:instrText xml:space="preserve"> PAGEREF _Toc256000</w:instrText>
        </w:r>
        <w:r>
          <w:instrText xml:space="preserve">164 \h </w:instrText>
        </w:r>
        <w:r>
          <w:fldChar w:fldCharType="separate"/>
        </w:r>
        <w:r>
          <w:t>137</w:t>
        </w:r>
        <w:r>
          <w:fldChar w:fldCharType="end"/>
        </w:r>
      </w:hyperlink>
    </w:p>
    <w:p w:rsidR="006D4917" w:rsidRDefault="00EE5BCB">
      <w:pPr>
        <w:pStyle w:val="TOC2"/>
        <w:tabs>
          <w:tab w:val="right" w:leader="dot" w:pos="8613"/>
        </w:tabs>
        <w:rPr>
          <w:rFonts w:asciiTheme="minorHAnsi" w:hAnsiTheme="minorHAnsi"/>
          <w:noProof/>
          <w:sz w:val="22"/>
        </w:rPr>
      </w:pPr>
      <w:hyperlink w:anchor="_Toc256000165" w:history="1">
        <w:r>
          <w:rPr>
            <w:rStyle w:val="Hyperlink"/>
            <w:noProof/>
          </w:rPr>
          <w:t>9.2 Описание на действията за изпълнение на предварителните условия, отговорните органи и графика</w:t>
        </w:r>
        <w:r>
          <w:tab/>
        </w:r>
        <w:r>
          <w:fldChar w:fldCharType="begin"/>
        </w:r>
        <w:r>
          <w:instrText xml:space="preserve"> PAGEREF _Toc256000165 \h </w:instrText>
        </w:r>
        <w:r>
          <w:fldChar w:fldCharType="separate"/>
        </w:r>
        <w:r>
          <w:t>154</w:t>
        </w:r>
        <w:r>
          <w:fldChar w:fldCharType="end"/>
        </w:r>
      </w:hyperlink>
    </w:p>
    <w:p w:rsidR="006D4917" w:rsidRDefault="00EE5BCB">
      <w:pPr>
        <w:pStyle w:val="TOC1"/>
        <w:tabs>
          <w:tab w:val="right" w:leader="dot" w:pos="8613"/>
        </w:tabs>
        <w:rPr>
          <w:rFonts w:asciiTheme="minorHAnsi" w:hAnsiTheme="minorHAnsi"/>
          <w:noProof/>
          <w:sz w:val="22"/>
        </w:rPr>
      </w:pPr>
      <w:hyperlink w:anchor="_Toc256000166" w:history="1">
        <w:r>
          <w:rPr>
            <w:rStyle w:val="Hyperlink"/>
            <w:noProof/>
          </w:rPr>
          <w:t>10. НАМАЛЯВАНЕ НА АДМИНИСТРАТИВНАТА ТЕЖЕСТ ЗА БЕНЕФИЦИЕРИТЕ</w:t>
        </w:r>
        <w:r>
          <w:tab/>
        </w:r>
        <w:r>
          <w:fldChar w:fldCharType="begin"/>
        </w:r>
        <w:r>
          <w:instrText xml:space="preserve"> PAGEREF _Toc256000166 \h </w:instrText>
        </w:r>
        <w:r>
          <w:fldChar w:fldCharType="separate"/>
        </w:r>
        <w:r>
          <w:t>163</w:t>
        </w:r>
        <w:r>
          <w:fldChar w:fldCharType="end"/>
        </w:r>
      </w:hyperlink>
    </w:p>
    <w:p w:rsidR="006D4917" w:rsidRDefault="00EE5BCB">
      <w:pPr>
        <w:pStyle w:val="TOC1"/>
        <w:tabs>
          <w:tab w:val="right" w:leader="dot" w:pos="8613"/>
        </w:tabs>
        <w:rPr>
          <w:rFonts w:asciiTheme="minorHAnsi" w:hAnsiTheme="minorHAnsi"/>
          <w:noProof/>
          <w:sz w:val="22"/>
        </w:rPr>
      </w:pPr>
      <w:hyperlink w:anchor="_Toc256000167" w:history="1">
        <w:r w:rsidRPr="008D428D">
          <w:rPr>
            <w:rStyle w:val="Hyperlink"/>
            <w:noProof/>
            <w:lang w:val="fr-FR"/>
          </w:rPr>
          <w:t>11. ХОРИЗОНТАЛНИ ПРИНЦИПИ</w:t>
        </w:r>
        <w:r>
          <w:tab/>
        </w:r>
        <w:r>
          <w:fldChar w:fldCharType="begin"/>
        </w:r>
        <w:r>
          <w:instrText xml:space="preserve"> PAGEREF _Toc256000167 \h </w:instrText>
        </w:r>
        <w:r>
          <w:fldChar w:fldCharType="separate"/>
        </w:r>
        <w:r>
          <w:t>166</w:t>
        </w:r>
        <w:r>
          <w:fldChar w:fldCharType="end"/>
        </w:r>
      </w:hyperlink>
    </w:p>
    <w:p w:rsidR="006D4917" w:rsidRDefault="00EE5BCB">
      <w:pPr>
        <w:pStyle w:val="TOC2"/>
        <w:tabs>
          <w:tab w:val="right" w:leader="dot" w:pos="8613"/>
        </w:tabs>
        <w:rPr>
          <w:rFonts w:asciiTheme="minorHAnsi" w:hAnsiTheme="minorHAnsi"/>
          <w:noProof/>
          <w:sz w:val="22"/>
        </w:rPr>
      </w:pPr>
      <w:hyperlink w:anchor="_Toc256000168" w:history="1">
        <w:r w:rsidRPr="008D428D">
          <w:rPr>
            <w:rStyle w:val="Hyperlink"/>
            <w:noProof/>
            <w:lang w:val="fr-FR"/>
          </w:rPr>
          <w:t>11.1 Устойчиво развитие</w:t>
        </w:r>
        <w:r>
          <w:tab/>
        </w:r>
        <w:r>
          <w:fldChar w:fldCharType="begin"/>
        </w:r>
        <w:r>
          <w:instrText xml:space="preserve"> PAGEREF _Toc256000168 \h </w:instrText>
        </w:r>
        <w:r>
          <w:fldChar w:fldCharType="separate"/>
        </w:r>
        <w:r>
          <w:t>166</w:t>
        </w:r>
        <w:r>
          <w:fldChar w:fldCharType="end"/>
        </w:r>
      </w:hyperlink>
    </w:p>
    <w:p w:rsidR="006D4917" w:rsidRDefault="00EE5BCB">
      <w:pPr>
        <w:pStyle w:val="TOC2"/>
        <w:tabs>
          <w:tab w:val="right" w:leader="dot" w:pos="8613"/>
        </w:tabs>
        <w:rPr>
          <w:rFonts w:asciiTheme="minorHAnsi" w:hAnsiTheme="minorHAnsi"/>
          <w:noProof/>
          <w:sz w:val="22"/>
        </w:rPr>
      </w:pPr>
      <w:hyperlink w:anchor="_Toc256000169" w:history="1">
        <w:r>
          <w:rPr>
            <w:rStyle w:val="Hyperlink"/>
            <w:noProof/>
          </w:rPr>
          <w:t>11.2</w:t>
        </w:r>
        <w:r>
          <w:rPr>
            <w:rStyle w:val="Hyperlink"/>
            <w:noProof/>
          </w:rPr>
          <w:t xml:space="preserve"> Равни възможности и недопускане на дискриминация</w:t>
        </w:r>
        <w:r>
          <w:tab/>
        </w:r>
        <w:r>
          <w:fldChar w:fldCharType="begin"/>
        </w:r>
        <w:r>
          <w:instrText xml:space="preserve"> PAGEREF _Toc256000169 \h </w:instrText>
        </w:r>
        <w:r>
          <w:fldChar w:fldCharType="separate"/>
        </w:r>
        <w:r>
          <w:t>168</w:t>
        </w:r>
        <w:r>
          <w:fldChar w:fldCharType="end"/>
        </w:r>
      </w:hyperlink>
    </w:p>
    <w:p w:rsidR="006D4917" w:rsidRDefault="00EE5BCB">
      <w:pPr>
        <w:pStyle w:val="TOC2"/>
        <w:tabs>
          <w:tab w:val="right" w:leader="dot" w:pos="8613"/>
        </w:tabs>
        <w:rPr>
          <w:rFonts w:asciiTheme="minorHAnsi" w:hAnsiTheme="minorHAnsi"/>
          <w:noProof/>
          <w:sz w:val="22"/>
        </w:rPr>
      </w:pPr>
      <w:hyperlink w:anchor="_Toc256000170" w:history="1">
        <w:r>
          <w:rPr>
            <w:rStyle w:val="Hyperlink"/>
            <w:noProof/>
          </w:rPr>
          <w:t>11.3 Равенство между половете</w:t>
        </w:r>
        <w:r>
          <w:tab/>
        </w:r>
        <w:r>
          <w:fldChar w:fldCharType="begin"/>
        </w:r>
        <w:r>
          <w:instrText xml:space="preserve"> PAGEREF _Toc256000170 \h </w:instrText>
        </w:r>
        <w:r>
          <w:fldChar w:fldCharType="separate"/>
        </w:r>
        <w:r>
          <w:t>169</w:t>
        </w:r>
        <w:r>
          <w:fldChar w:fldCharType="end"/>
        </w:r>
      </w:hyperlink>
    </w:p>
    <w:p w:rsidR="006D4917" w:rsidRDefault="00EE5BCB">
      <w:pPr>
        <w:pStyle w:val="TOC1"/>
        <w:tabs>
          <w:tab w:val="right" w:leader="dot" w:pos="8613"/>
        </w:tabs>
        <w:rPr>
          <w:rFonts w:asciiTheme="minorHAnsi" w:hAnsiTheme="minorHAnsi"/>
          <w:noProof/>
          <w:sz w:val="22"/>
        </w:rPr>
      </w:pPr>
      <w:hyperlink w:anchor="_Toc256000171" w:history="1">
        <w:r>
          <w:rPr>
            <w:rStyle w:val="Hyperlink"/>
            <w:noProof/>
          </w:rPr>
          <w:t>12. ОТДЕЛНИ ЕЛЕМЕНТИ</w:t>
        </w:r>
        <w:r>
          <w:tab/>
        </w:r>
        <w:r>
          <w:fldChar w:fldCharType="begin"/>
        </w:r>
        <w:r>
          <w:instrText xml:space="preserve"> PAGEREF _Toc256000171 \h </w:instrText>
        </w:r>
        <w:r>
          <w:fldChar w:fldCharType="separate"/>
        </w:r>
        <w:r>
          <w:t>171</w:t>
        </w:r>
        <w:r>
          <w:fldChar w:fldCharType="end"/>
        </w:r>
      </w:hyperlink>
    </w:p>
    <w:p w:rsidR="006D4917" w:rsidRDefault="00EE5BCB">
      <w:pPr>
        <w:pStyle w:val="TOC2"/>
        <w:tabs>
          <w:tab w:val="right" w:leader="dot" w:pos="8613"/>
        </w:tabs>
        <w:rPr>
          <w:rFonts w:asciiTheme="minorHAnsi" w:hAnsiTheme="minorHAnsi"/>
          <w:noProof/>
          <w:sz w:val="22"/>
        </w:rPr>
      </w:pPr>
      <w:hyperlink w:anchor="_Toc256000172" w:history="1">
        <w:r>
          <w:rPr>
            <w:rStyle w:val="Hyperlink"/>
            <w:noProof/>
          </w:rPr>
          <w:t>12.1 Големи проекти,</w:t>
        </w:r>
        <w:r>
          <w:rPr>
            <w:rStyle w:val="Hyperlink"/>
            <w:noProof/>
          </w:rPr>
          <w:t xml:space="preserve"> които ще бъдат изпълнявани в рамките на програмния период</w:t>
        </w:r>
        <w:r>
          <w:tab/>
        </w:r>
        <w:r>
          <w:fldChar w:fldCharType="begin"/>
        </w:r>
        <w:r>
          <w:instrText xml:space="preserve"> PAGEREF _Toc256000172 \h </w:instrText>
        </w:r>
        <w:r>
          <w:fldChar w:fldCharType="separate"/>
        </w:r>
        <w:r>
          <w:t>171</w:t>
        </w:r>
        <w:r>
          <w:fldChar w:fldCharType="end"/>
        </w:r>
      </w:hyperlink>
    </w:p>
    <w:p w:rsidR="006D4917" w:rsidRDefault="00EE5BCB">
      <w:pPr>
        <w:pStyle w:val="TOC2"/>
        <w:tabs>
          <w:tab w:val="right" w:leader="dot" w:pos="8613"/>
        </w:tabs>
        <w:rPr>
          <w:rFonts w:asciiTheme="minorHAnsi" w:hAnsiTheme="minorHAnsi"/>
          <w:noProof/>
          <w:sz w:val="22"/>
        </w:rPr>
      </w:pPr>
      <w:hyperlink w:anchor="_Toc256000173" w:history="1">
        <w:r>
          <w:rPr>
            <w:rStyle w:val="Hyperlink"/>
            <w:noProof/>
          </w:rPr>
          <w:t>12.2 Рамка на изпълнението на оперативната програма</w:t>
        </w:r>
        <w:r>
          <w:tab/>
        </w:r>
        <w:r>
          <w:fldChar w:fldCharType="begin"/>
        </w:r>
        <w:r>
          <w:instrText xml:space="preserve"> PAGEREF _Toc2</w:instrText>
        </w:r>
        <w:r>
          <w:instrText xml:space="preserve">56000173 \h </w:instrText>
        </w:r>
        <w:r>
          <w:fldChar w:fldCharType="separate"/>
        </w:r>
        <w:r>
          <w:t>172</w:t>
        </w:r>
        <w:r>
          <w:fldChar w:fldCharType="end"/>
        </w:r>
      </w:hyperlink>
    </w:p>
    <w:p w:rsidR="006D4917" w:rsidRDefault="00EE5BCB">
      <w:pPr>
        <w:pStyle w:val="TOC2"/>
        <w:tabs>
          <w:tab w:val="right" w:leader="dot" w:pos="8613"/>
        </w:tabs>
        <w:rPr>
          <w:rFonts w:asciiTheme="minorHAnsi" w:hAnsiTheme="minorHAnsi"/>
          <w:noProof/>
          <w:sz w:val="22"/>
        </w:rPr>
      </w:pPr>
      <w:hyperlink w:anchor="_Toc256000174" w:history="1">
        <w:r>
          <w:rPr>
            <w:rStyle w:val="Hyperlink"/>
            <w:noProof/>
          </w:rPr>
          <w:t>12.3 Съответни партньори, участващи в подготовката на програмата</w:t>
        </w:r>
        <w:r>
          <w:tab/>
        </w:r>
        <w:r>
          <w:fldChar w:fldCharType="begin"/>
        </w:r>
        <w:r>
          <w:instrText xml:space="preserve"> PAGEREF _Toc256000174 \h </w:instrText>
        </w:r>
        <w:r>
          <w:fldChar w:fldCharType="separate"/>
        </w:r>
        <w:r>
          <w:t>172</w:t>
        </w:r>
        <w:r>
          <w:fldChar w:fldCharType="end"/>
        </w:r>
      </w:hyperlink>
    </w:p>
    <w:p w:rsidR="006D4917" w:rsidRDefault="00EE5BCB">
      <w:pPr>
        <w:pStyle w:val="TOC1"/>
        <w:tabs>
          <w:tab w:val="right" w:leader="dot" w:pos="8613"/>
        </w:tabs>
        <w:rPr>
          <w:rFonts w:asciiTheme="minorHAnsi" w:hAnsiTheme="minorHAnsi"/>
          <w:noProof/>
          <w:sz w:val="22"/>
        </w:rPr>
      </w:pPr>
      <w:hyperlink w:anchor="_Toc256000175" w:history="1">
        <w:r>
          <w:rPr>
            <w:rStyle w:val="Hyperlink"/>
            <w:noProof/>
          </w:rPr>
          <w:t>Документи</w:t>
        </w:r>
        <w:r>
          <w:tab/>
        </w:r>
        <w:r>
          <w:fldChar w:fldCharType="begin"/>
        </w:r>
        <w:r>
          <w:instrText xml:space="preserve"> PAGEREF _Toc256000175 \h </w:instrText>
        </w:r>
        <w:r>
          <w:fldChar w:fldCharType="separate"/>
        </w:r>
        <w:r>
          <w:t>177</w:t>
        </w:r>
        <w:r>
          <w:fldChar w:fldCharType="end"/>
        </w:r>
      </w:hyperlink>
    </w:p>
    <w:p w:rsidR="006D4917" w:rsidRDefault="00EE5BCB">
      <w:pPr>
        <w:pStyle w:val="TOC2"/>
        <w:tabs>
          <w:tab w:val="right" w:leader="dot" w:pos="8613"/>
        </w:tabs>
        <w:rPr>
          <w:rFonts w:asciiTheme="minorHAnsi" w:hAnsiTheme="minorHAnsi"/>
          <w:noProof/>
          <w:sz w:val="22"/>
        </w:rPr>
      </w:pPr>
      <w:hyperlink w:anchor="_Toc256000176" w:history="1">
        <w:r>
          <w:rPr>
            <w:rStyle w:val="Hyperlink"/>
            <w:noProof/>
          </w:rPr>
          <w:t>Подадени приложения съгласно регламента за изпълнение на Комисията, в който се установява моделът на програмата</w:t>
        </w:r>
        <w:r>
          <w:tab/>
        </w:r>
        <w:r>
          <w:fldChar w:fldCharType="begin"/>
        </w:r>
        <w:r>
          <w:instrText xml:space="preserve"> PAGEREF _Toc256000176 \h </w:instrText>
        </w:r>
        <w:r>
          <w:fldChar w:fldCharType="separate"/>
        </w:r>
        <w:r>
          <w:t>177</w:t>
        </w:r>
        <w:r>
          <w:fldChar w:fldCharType="end"/>
        </w:r>
      </w:hyperlink>
    </w:p>
    <w:p w:rsidR="006D4917" w:rsidRDefault="00EE5BCB">
      <w:pPr>
        <w:pStyle w:val="TOC1"/>
        <w:tabs>
          <w:tab w:val="right" w:leader="dot" w:pos="8613"/>
        </w:tabs>
        <w:rPr>
          <w:rFonts w:asciiTheme="minorHAnsi" w:hAnsiTheme="minorHAnsi"/>
          <w:noProof/>
          <w:sz w:val="22"/>
        </w:rPr>
      </w:pPr>
      <w:hyperlink w:anchor="_Toc256000177" w:history="1">
        <w:r w:rsidR="00F05543">
          <w:rPr>
            <w:rStyle w:val="Hyperlink"/>
            <w:noProof/>
          </w:rPr>
          <w:t>Последни резултати от валидирането</w:t>
        </w:r>
        <w:r>
          <w:tab/>
        </w:r>
        <w:r>
          <w:fldChar w:fldCharType="begin"/>
        </w:r>
        <w:r>
          <w:instrText xml:space="preserve"> PAGEREF _Toc256000177 \h </w:instrText>
        </w:r>
        <w:r>
          <w:fldChar w:fldCharType="separate"/>
        </w:r>
        <w:r>
          <w:t>178</w:t>
        </w:r>
        <w:r>
          <w:fldChar w:fldCharType="end"/>
        </w:r>
      </w:hyperlink>
    </w:p>
    <w:p w:rsidR="00903D75" w:rsidRDefault="00F00E75" w:rsidP="00903D75">
      <w:r>
        <w:fldChar w:fldCharType="end"/>
      </w:r>
      <w:bookmarkEnd w:id="1"/>
    </w:p>
    <w:bookmarkEnd w:id="2"/>
    <w:p w:rsidR="008D5009" w:rsidRPr="00DD373B" w:rsidRDefault="000F7603" w:rsidP="008D5009">
      <w:pPr>
        <w:pStyle w:val="Heading1"/>
        <w:numPr>
          <w:ilvl w:val="0"/>
          <w:numId w:val="0"/>
        </w:numPr>
        <w:spacing w:before="0" w:after="0"/>
      </w:pPr>
      <w:r>
        <w:br w:type="page"/>
      </w:r>
      <w:bookmarkStart w:id="3" w:name="_Toc256000000"/>
      <w:bookmarkStart w:id="4" w:name="_Toc512434553"/>
      <w:bookmarkStart w:id="5" w:name="_Toc25666823"/>
      <w:bookmarkStart w:id="6" w:name="_Toc27646430"/>
      <w:r w:rsidR="00EE5BCB" w:rsidRPr="00DD373B">
        <w:rPr>
          <w:noProof/>
        </w:rPr>
        <w:t xml:space="preserve">1. СТРАТЕГИЯ ЗА ПРИНОСА НА </w:t>
      </w:r>
      <w:r w:rsidR="00EE5BCB" w:rsidRPr="00DD373B">
        <w:rPr>
          <w:noProof/>
        </w:rPr>
        <w:t>ОПЕРАТИВНАТА ПРОГРАМА ЗА ОСЪЩЕСТВЯВАНЕ НА СТРАТЕГИЯТА НА СЪЮЗА ЗА ИНТЕЛИГЕНТЕН, УСТОЙЧИВ И ПРИОБЩАВАЩ РАСТЕЖ И ЗА ПОСТИГАНЕТО НА ИКОНОМИЧЕСКО, СОЦИАЛНО И ТЕРИТОРИАЛНО СБЛИЖАВАНЕ</w:t>
      </w:r>
      <w:bookmarkEnd w:id="3"/>
      <w:bookmarkEnd w:id="4"/>
      <w:bookmarkEnd w:id="5"/>
      <w:bookmarkEnd w:id="6"/>
    </w:p>
    <w:p w:rsidR="008D5009" w:rsidRPr="00CC36B2" w:rsidRDefault="008D5009" w:rsidP="008D5009">
      <w:pPr>
        <w:pStyle w:val="Text1"/>
        <w:spacing w:before="0" w:after="0"/>
        <w:ind w:left="0"/>
        <w:rPr>
          <w:color w:val="000000"/>
        </w:rPr>
      </w:pPr>
    </w:p>
    <w:p w:rsidR="008D5009" w:rsidRDefault="00EE5BCB" w:rsidP="008D5009">
      <w:pPr>
        <w:pStyle w:val="Heading2"/>
        <w:numPr>
          <w:ilvl w:val="0"/>
          <w:numId w:val="0"/>
        </w:numPr>
        <w:spacing w:before="0" w:after="0"/>
        <w:rPr>
          <w:color w:val="000000"/>
        </w:rPr>
      </w:pPr>
      <w:bookmarkStart w:id="7" w:name="_Toc256000001"/>
      <w:bookmarkStart w:id="8" w:name="_Toc512434554"/>
      <w:bookmarkStart w:id="9" w:name="_Toc25666824"/>
      <w:bookmarkStart w:id="10" w:name="_Toc27646431"/>
      <w:r w:rsidRPr="00CC36B2">
        <w:rPr>
          <w:noProof/>
          <w:color w:val="000000"/>
        </w:rPr>
        <w:t xml:space="preserve">1.1 Стратегия за приноса на програмата за сътрудничество за осъществяване на </w:t>
      </w:r>
      <w:r w:rsidRPr="00CC36B2">
        <w:rPr>
          <w:noProof/>
          <w:color w:val="000000"/>
        </w:rPr>
        <w:t>стратегията на Съюза за интелигентен, устойчив и приобщаващ растеж и за постигането на икономическо, социално и териториално сближаване</w:t>
      </w:r>
      <w:bookmarkEnd w:id="7"/>
      <w:bookmarkEnd w:id="8"/>
      <w:bookmarkEnd w:id="9"/>
      <w:bookmarkEnd w:id="10"/>
    </w:p>
    <w:p w:rsidR="008D5009" w:rsidRPr="00AA06EC" w:rsidRDefault="008D5009" w:rsidP="008D5009">
      <w:pPr>
        <w:pStyle w:val="Text1"/>
        <w:spacing w:before="0" w:after="0"/>
        <w:ind w:left="0"/>
      </w:pPr>
    </w:p>
    <w:p w:rsidR="008D5009" w:rsidRDefault="00EE5BCB" w:rsidP="008D5009">
      <w:pPr>
        <w:spacing w:before="0" w:after="0"/>
        <w:rPr>
          <w:noProof/>
          <w:lang w:eastAsia="fr-BE"/>
        </w:rPr>
      </w:pPr>
      <w:r>
        <w:rPr>
          <w:noProof/>
          <w:lang w:eastAsia="fr-BE"/>
        </w:rPr>
        <w:t>1.1.1 Описание на стратегията на програмата за принос за изпълнението на стратегията на Съюза за интелигентен, устойчив</w:t>
      </w:r>
      <w:r>
        <w:rPr>
          <w:noProof/>
          <w:lang w:eastAsia="fr-BE"/>
        </w:rPr>
        <w:t xml:space="preserve"> и приобщаващ растеж и за постигането на икономическо, социално и териториално сближаване.</w:t>
      </w:r>
    </w:p>
    <w:p w:rsidR="008D5009" w:rsidRPr="00FA1C89" w:rsidRDefault="008D5009" w:rsidP="008D5009">
      <w:pPr>
        <w:spacing w:before="0" w:after="0"/>
        <w:rPr>
          <w:b/>
          <w:noProof/>
          <w:sz w:val="22"/>
          <w:szCs w:val="22"/>
          <w:lang w:eastAsia="fr-BE"/>
        </w:rPr>
      </w:pPr>
    </w:p>
    <w:p w:rsidR="006D4917" w:rsidRDefault="00EE5BCB">
      <w:pPr>
        <w:spacing w:before="0" w:after="240"/>
        <w:jc w:val="left"/>
      </w:pPr>
      <w:r>
        <w:rPr>
          <w:b/>
          <w:bCs/>
        </w:rPr>
        <w:t>Текущо състояние на транспортната инфраструктура в България</w:t>
      </w:r>
    </w:p>
    <w:p w:rsidR="006D4917" w:rsidRDefault="00EE5BCB">
      <w:pPr>
        <w:spacing w:before="240" w:after="240"/>
        <w:jc w:val="left"/>
      </w:pPr>
      <w:r>
        <w:t xml:space="preserve">В националната транспортна система на страната ни са създадени сравнително добри условия за </w:t>
      </w:r>
      <w:r>
        <w:t>функционирането на всички видове транспорт – железопътен, автомобилен, морски, речен, въздушен и интермодален.</w:t>
      </w:r>
    </w:p>
    <w:p w:rsidR="006D4917" w:rsidRDefault="00EE5BCB">
      <w:pPr>
        <w:spacing w:before="240" w:after="240"/>
        <w:jc w:val="left"/>
      </w:pPr>
      <w:r>
        <w:rPr>
          <w:i/>
          <w:iCs/>
        </w:rPr>
        <w:t xml:space="preserve">Железопътен транспорт </w:t>
      </w:r>
    </w:p>
    <w:p w:rsidR="006D4917" w:rsidRDefault="00EE5BCB">
      <w:pPr>
        <w:spacing w:before="240" w:after="240"/>
        <w:jc w:val="left"/>
      </w:pPr>
      <w:r>
        <w:t>Съгласно данни на Националния статистически институт (НСИ), общата дължина на железопътните линии в България към 2012 г. е</w:t>
      </w:r>
      <w:r>
        <w:t xml:space="preserve"> 5 658 км, в т.ч. текущ път – 4 070 км и гарови коловози – 1 588 км. Териториалното разпределение на ж.п. линиите в страната е небалансирано, но обусловено от теренните и социално-демографските условия. Най-висока гъстота има ж.п. мрежата в Югозападен реги</w:t>
      </w:r>
      <w:r>
        <w:t xml:space="preserve">он - 44.8 км/1000 кв. км. По-ниска от средната за страната е гъстотата на ж.п. мрежата в Югоизточен, Североизточен и Южен централен район. Връзките със съседните страни са относително ограничени. Относителният дял на електрифицираните ж.п. линии от общата </w:t>
      </w:r>
      <w:r>
        <w:t>дължина на ж.п. линиите в текущ път е 70.3%. В сравнение с останалите европейски страни техният дял е задоволителен. Значителна част от ж.п. линиите са изградени преди повече от 50 години, с геометрични параметри, конструкция и съоръжения, подходящи за ско</w:t>
      </w:r>
      <w:r>
        <w:t>рост до 100 км/ч, а на места дори с почти изчерпани възможности за задържане на скоростта и гарантиране на сигурността и безопасността на движение. Такива отсечки съществуват и по основни направления, като София - Пловдив (участък София - Септември), Волуя</w:t>
      </w:r>
      <w:r>
        <w:t>к – Драгоман, Видин - София (участък Видин - Медковец), Пловдив - Бургас (участък Пловдив – Михайлово). Железопътните съоръжения (мостове и тунели) са с висока степен на амортизация, като например по направлението Русе - Варна. Голяма част от осигурителнит</w:t>
      </w:r>
      <w:r>
        <w:t>е, телекомуникационните и енергозахранващите системи са остарели (въведени в експлоатация в периода 1965-1985 г.) и на технологично ниво, което не отговаря на съвременните изисквания за оперативна съвместимост. През 2013 г. с железопътен транспорт са прево</w:t>
      </w:r>
      <w:r>
        <w:t>зени 26 млн. пътника основно във вътрешно съобщение и 13.670 млн. т товари, 24.8% от които в международно съобщение. Съгласно резултатите от актуализирания национален транспортен модел делът на пътническите пътувания по железница за 2011 г. е 11.9% от всич</w:t>
      </w:r>
      <w:r>
        <w:t>ки пътувания, а делът на товарите, превозени с ж.п. транспорт е 9.3%. Железопътният транспорт преобладава при превозите на твърди минерални горива (48%) и руди и метални отпадъци (53%).</w:t>
      </w:r>
    </w:p>
    <w:p w:rsidR="006D4917" w:rsidRDefault="00EE5BCB">
      <w:pPr>
        <w:spacing w:before="240" w:after="240"/>
        <w:jc w:val="left"/>
      </w:pPr>
      <w:r>
        <w:rPr>
          <w:i/>
          <w:iCs/>
        </w:rPr>
        <w:t>Автомобилен транспорт</w:t>
      </w:r>
    </w:p>
    <w:p w:rsidR="006D4917" w:rsidRDefault="00EE5BCB">
      <w:pPr>
        <w:spacing w:before="240" w:after="240"/>
        <w:jc w:val="left"/>
      </w:pPr>
      <w:r>
        <w:t>По данни на НСИ към 31.12.2012 г. дължината на р</w:t>
      </w:r>
      <w:r>
        <w:t xml:space="preserve">епубликанската пътна мрежа в България, която включва автомагистрали, първокласни, второкласни пътища, третокласни пътища и пътни връзки при кръстовища и възли, е 19 602 км. Автомагистралите са едва 2.8 % от общата дължина, а първокласните пътища - 15.2 %. </w:t>
      </w:r>
      <w:r>
        <w:t>Покритието на страната с автомагистрали и пътища първи клас е неравномерно. Пътните направления изток – запад са много по-добре развити от тези в посока север - юг, което до голяма степен се обуславя от релефа на страната. По-високата гъстота на изграденит</w:t>
      </w:r>
      <w:r>
        <w:t>е автомагистрали и първокласните пътища в Североизточен, Югозападен и Югоизточен район определя по-добрата достъпност и комуникативност. Въпреки предприетите през последните години мерки и предвид факта, че извършените инвестиции са недостатъчни спрямо нуж</w:t>
      </w:r>
      <w:r>
        <w:t>дите, няма значимо подобрение на цялостното състояние на пътищата и осигурена достатъчна проходимост при зимни условия по направление север – юг. Друг основен проблем в областта на пътната мрежа е продължаващата липса на завършени магистрали и скоростни пъ</w:t>
      </w:r>
      <w:r>
        <w:t>тища по направлението Калотина – София и по направлението Видин – София – Кулата, което е част от коридор Ориент/Източно-средиземноморски (ОИС).</w:t>
      </w:r>
    </w:p>
    <w:p w:rsidR="006D4917" w:rsidRDefault="00EE5BCB">
      <w:pPr>
        <w:spacing w:before="240" w:after="240"/>
        <w:jc w:val="left"/>
      </w:pPr>
      <w:r>
        <w:t xml:space="preserve">Особено важно за подобряване на състоянието на сектора е увеличаването на товароносимостта на пътната настилка </w:t>
      </w:r>
      <w:r>
        <w:t>по основните международни транспортни коридори, която да се приведе в съответствие с европейските изисквания. Понастоящем броят на автомобилите е два пъти и половина по-голям спрямо периода отпреди 2007 г.</w:t>
      </w:r>
    </w:p>
    <w:p w:rsidR="006D4917" w:rsidRDefault="00EE5BCB">
      <w:pPr>
        <w:spacing w:before="240" w:after="240"/>
        <w:jc w:val="left"/>
      </w:pPr>
      <w:r>
        <w:t>Наред с нарастването на броя на моторните превозни</w:t>
      </w:r>
      <w:r>
        <w:t xml:space="preserve"> средства, се увеличава и интензивността на автомобилното движение и рискът от ПТП. Въпреки това за същия период (2007 – 2013 г.) броят на тежките ПТП (с убити и ранени) по РПМ е намалял с 14%, броят на убитите – с 19%, а броят на раните – с 2%, което в съ</w:t>
      </w:r>
      <w:r>
        <w:t>ществена степен е свързано с изграждането и пускането в експлоатация на нови автомагистрални участъци и въвеждането на системата за одит на инфраструктурните проекти за пътна безопасност.</w:t>
      </w:r>
    </w:p>
    <w:p w:rsidR="006D4917" w:rsidRDefault="00EE5BCB">
      <w:pPr>
        <w:spacing w:before="240" w:after="240"/>
        <w:jc w:val="left"/>
      </w:pPr>
      <w:r>
        <w:t>Данните показват трайно увеличение на средноденонощната интензивност</w:t>
      </w:r>
      <w:r>
        <w:t xml:space="preserve"> по години по всички класове пътища. Увеличението на трафика за 2010 г. спрямо 1990 г. по автомагистралите е 53.6%, по пътищата І-ви клас е 110.5%, по пътищата ІІ-ри клас – 73.3%, а по пътищата ІІІ-ти клас е 56.7%. Съгласно резултатите от актуализирания на</w:t>
      </w:r>
      <w:r>
        <w:t>ционален транспортен модел делът на междуселищните пътнически пътувания с леки автомобили за 2011 г. е 72%, а делът на пътуванията с автобусен междуселищен транспорт е 16% от всички пътувания. През 2013 г. българските превозвачи са превозили 160 млн. т (об</w:t>
      </w:r>
      <w:r>
        <w:t xml:space="preserve">що за собствена сметка и срещу заплащане), от които 22.3 млн. т в международно съобщение. Съгласно националния транспортен модел към 2011 г. допълнителният международен трафик през страната (внос, износ и транзит от чуждестранни превозвачи) е оценен на 25 </w:t>
      </w:r>
      <w:r>
        <w:t>млн. т.</w:t>
      </w:r>
    </w:p>
    <w:p w:rsidR="006D4917" w:rsidRDefault="00EE5BCB">
      <w:pPr>
        <w:spacing w:before="240" w:after="240"/>
        <w:jc w:val="left"/>
      </w:pPr>
      <w:r>
        <w:t>Според прогнозите за 2020 г. трафикът по автомагистралите, по пътищата І-ви и ІІІ-ти клас се очаква да нарасне с 40 % спрямо 2010 г., а по пътищата ІІ-ри клас с 37.8%.</w:t>
      </w:r>
    </w:p>
    <w:p w:rsidR="006D4917" w:rsidRDefault="00EE5BCB">
      <w:pPr>
        <w:spacing w:before="240" w:after="240"/>
        <w:jc w:val="left"/>
      </w:pPr>
      <w:r>
        <w:rPr>
          <w:i/>
          <w:iCs/>
        </w:rPr>
        <w:t>Пристанищна инфраструктура и вътрешни водни пътища</w:t>
      </w:r>
    </w:p>
    <w:p w:rsidR="006D4917" w:rsidRDefault="00EE5BCB">
      <w:pPr>
        <w:spacing w:before="240" w:after="240"/>
        <w:jc w:val="left"/>
      </w:pPr>
      <w:r>
        <w:t>Гъстотата на съществуващата п</w:t>
      </w:r>
      <w:r>
        <w:t xml:space="preserve">ристанищна инфраструктура е висока и е наличен свободен пристанищен капацитет. Повечето от българските пристанища обаче са построени в началото на миналия век, което влияе отрицателно върху тяхното техническо състояние. Основните проблеми за развитието на </w:t>
      </w:r>
      <w:r>
        <w:t>пристанища са свързани с липсата на достатъчно инвестиции за поддържане и развитие на пристанищната инфраструктура в предходните години, остарели основни механични съоръжения и съоръжения за трансбордиране, лошо състояние на кейовете.</w:t>
      </w:r>
    </w:p>
    <w:p w:rsidR="006D4917" w:rsidRDefault="00EE5BCB">
      <w:pPr>
        <w:spacing w:before="240" w:after="240"/>
        <w:jc w:val="left"/>
      </w:pPr>
      <w:r>
        <w:t>Тенденцията за развит</w:t>
      </w:r>
      <w:r>
        <w:t>ие на обществените речни и морски пристанища от национално значение е свързана с тяхното концесиониране и либерализацията на пристанищните услуги при отчитане на нуждите за подобрение на техническите условия на пристанищните инфраструктури и акватории.</w:t>
      </w:r>
    </w:p>
    <w:p w:rsidR="006D4917" w:rsidRDefault="00EE5BCB">
      <w:pPr>
        <w:spacing w:before="240" w:after="240"/>
        <w:jc w:val="left"/>
      </w:pPr>
      <w:r>
        <w:t>Пре</w:t>
      </w:r>
      <w:r>
        <w:t>з последните години се изграждат модерни логистични, навигационни и информационни системи за Черно море и река Дунав, което допринася за подобряване на условията за корабоплаване и намалява риска от инциденти. От 2003 г. функционира VTMIS система за хармон</w:t>
      </w:r>
      <w:r>
        <w:t>изирано информационно обслужване за морския транспорт, която води до по-високо ниво на морска безопасност в българските териториални води, до повишен капацитет за отговор и противодействие в случай на замърсяване, създаване на инструмент за ефективно инфор</w:t>
      </w:r>
      <w:r>
        <w:t>мационно обслужване и управление на трафика, подкрепа при операции по търсене и спасяване, цялостно улесняване на морския транспорт. Трета фаза на проекта за по-нататъшното развитие на изградената инфраструктура и подобряването на ефективността на системат</w:t>
      </w:r>
      <w:r>
        <w:t xml:space="preserve">а, покритието на българския черноморски регион и повишаването обхвата на услугите за превоз на стоки, се финансира по Оперативна програма „Транспорт” 2007-2013 г. и понастоящем е в процес на изпълнение. По ОПТ 2007-2013 г. се финансира и проект „Създаване </w:t>
      </w:r>
      <w:r>
        <w:t>на речна информационна система в българската част на р. Дунав” (БУЛРИС), посредством която ще се събират и предоставят необходимите данни за информационно обезпечаване на корабоплавателите и безопасно корабоплаване по българския участък на р. Дунав. За гар</w:t>
      </w:r>
      <w:r>
        <w:t>антиране приемственост и устойчивост на постигнатите резултати е необходимо да се осигури последващо развитие и надграждане на системите за управление на корабоплаването.</w:t>
      </w:r>
    </w:p>
    <w:p w:rsidR="006D4917" w:rsidRDefault="00EE5BCB">
      <w:pPr>
        <w:spacing w:before="240" w:after="240"/>
        <w:jc w:val="left"/>
      </w:pPr>
      <w:r>
        <w:rPr>
          <w:i/>
          <w:iCs/>
        </w:rPr>
        <w:t>Въздушен транспорт</w:t>
      </w:r>
    </w:p>
    <w:p w:rsidR="006D4917" w:rsidRDefault="00EE5BCB">
      <w:pPr>
        <w:spacing w:before="240" w:after="240"/>
        <w:jc w:val="left"/>
      </w:pPr>
      <w:r>
        <w:t>След присъединяването на България към ЕС, въздушните пътнически па</w:t>
      </w:r>
      <w:r>
        <w:t>зари показват високи темпове на растеж, свързани с развитието на бизнеса и туристическата индустрия. Засиленото търсене се обслужва предимно от международните летища София, Варна и Бургас и в по-малка степен от Пловдив и Горна Оряховица. В резултат на целе</w:t>
      </w:r>
      <w:r>
        <w:t>насочената инвестиционна политика в последните години, авиопаркът на страната ускорено се обновява и българските въздушни превозвачи повишават непрекъснато своята конкурентоспособност, както на пазара на чартърните превози, така и в обслужването на пътуван</w:t>
      </w:r>
      <w:r>
        <w:t>ията по редовните международни линии.</w:t>
      </w:r>
    </w:p>
    <w:p w:rsidR="006D4917" w:rsidRDefault="00EE5BCB">
      <w:pPr>
        <w:spacing w:before="240" w:after="240"/>
        <w:jc w:val="left"/>
      </w:pPr>
      <w:r>
        <w:rPr>
          <w:i/>
          <w:iCs/>
        </w:rPr>
        <w:t>Интермодален транспорт и терминали</w:t>
      </w:r>
    </w:p>
    <w:p w:rsidR="006D4917" w:rsidRDefault="00EE5BCB">
      <w:pPr>
        <w:spacing w:before="240" w:after="240"/>
        <w:jc w:val="left"/>
      </w:pPr>
      <w:r>
        <w:t xml:space="preserve">Основните маршрути за вътрешни и международни интермодални превози  съвпадат с направленията на българските участъци, включени в AGTC и направленията от основната и разширената </w:t>
      </w:r>
      <w:r>
        <w:t xml:space="preserve">трансевропейска транспортна мрежа. По тези направления не съществуват лимитиращи габаритни ограничения, свързани с тунели, мостове и др. при използване на подходящ подвижен състав. Установяването на ефективни комбинирани транспортни вериги е ключов момент </w:t>
      </w:r>
      <w:r>
        <w:t xml:space="preserve">в политиката при превозите на товари. Една от основните мерки за устойчиво и балансирано развитие на транспортната система е насърчаването на интермодалността, като възможност за прехвърляне на товари към по-екологосъобразните видове транспорт. Развитието </w:t>
      </w:r>
      <w:r>
        <w:t>на интермодалните превози е приоритет на националната транспортна политика.</w:t>
      </w:r>
    </w:p>
    <w:p w:rsidR="006D4917" w:rsidRDefault="00EE5BCB">
      <w:pPr>
        <w:spacing w:before="240" w:after="240"/>
        <w:jc w:val="left"/>
      </w:pPr>
      <w:r>
        <w:rPr>
          <w:i/>
          <w:iCs/>
        </w:rPr>
        <w:t xml:space="preserve">Метро </w:t>
      </w:r>
    </w:p>
    <w:p w:rsidR="006D4917" w:rsidRDefault="00EE5BCB">
      <w:pPr>
        <w:spacing w:before="240" w:after="240"/>
        <w:jc w:val="left"/>
      </w:pPr>
      <w:r>
        <w:t>Продължителните процеси на урбанизация водят до растеж на градските пътувания в по-големите агломерации и причиняват сериозни проблеми в урбанизираните територии, като повиш</w:t>
      </w:r>
      <w:r>
        <w:t xml:space="preserve">ена употреба на автомобили, задръствания и вредно екологично въздействие. Във връзка с това се появява необходимостта от по-ефективно организиране на обществения градски транспорт и подобряване на неговата достъпност, надеждност, сигурност и безопасност и </w:t>
      </w:r>
      <w:r>
        <w:t>като цяло на качеството му. Понастоящем в седемте най-големи български града по ОПРР 2007-2013 се изпълняват проекти за интегриран градски транспорт, които включват закупуване на екологосъобразни транспортни средства с цел повишаване на качеството и максим</w:t>
      </w:r>
      <w:r>
        <w:t>ално облекчен достъп до транспортните услуги, оптимизиране на транспортните схеми, създаване на интегрирани системи за таксуване и прилагане на гъвкава тарифна политика, създаване на условия за немоторизиран транспорт.</w:t>
      </w:r>
    </w:p>
    <w:p w:rsidR="006D4917" w:rsidRDefault="00EE5BCB">
      <w:pPr>
        <w:spacing w:before="240" w:after="240"/>
        <w:jc w:val="left"/>
      </w:pPr>
      <w:r>
        <w:t xml:space="preserve">С високата си превозна способност от </w:t>
      </w:r>
      <w:r>
        <w:t>50 хил. пътника в час, софийското метро осигурява ефективно, бързо и безопасно транспортиране, замествайки значителен брой паралелни линии на надземния транспорт в столицата София.</w:t>
      </w:r>
    </w:p>
    <w:p w:rsidR="006D4917" w:rsidRDefault="00EE5BCB">
      <w:pPr>
        <w:spacing w:before="240" w:after="240"/>
        <w:jc w:val="left"/>
      </w:pPr>
      <w:r>
        <w:rPr>
          <w:b/>
          <w:bCs/>
        </w:rPr>
        <w:t>Идентифицирани проблеми</w:t>
      </w:r>
    </w:p>
    <w:p w:rsidR="006D4917" w:rsidRDefault="00EE5BCB">
      <w:pPr>
        <w:spacing w:before="240" w:after="240"/>
        <w:jc w:val="left"/>
      </w:pPr>
      <w:r>
        <w:rPr>
          <w:i/>
          <w:iCs/>
        </w:rPr>
        <w:t>Железопътен транспорт</w:t>
      </w:r>
    </w:p>
    <w:p w:rsidR="006D4917" w:rsidRDefault="00EE5BCB">
      <w:pPr>
        <w:spacing w:before="240" w:after="240"/>
        <w:jc w:val="left"/>
      </w:pPr>
      <w:r>
        <w:t>Основните идентифицирани проб</w:t>
      </w:r>
      <w:r>
        <w:t>леми във връзка с развитието на железопътния транспорт са следните:</w:t>
      </w:r>
    </w:p>
    <w:p w:rsidR="006D4917" w:rsidRDefault="00EE5BCB" w:rsidP="00EE5BCB">
      <w:pPr>
        <w:numPr>
          <w:ilvl w:val="0"/>
          <w:numId w:val="33"/>
        </w:numPr>
        <w:spacing w:before="240" w:after="0"/>
        <w:ind w:hanging="210"/>
        <w:jc w:val="left"/>
      </w:pPr>
      <w:r>
        <w:t>Незадоволително състояние на железопътната инфраструктура и подвижния състав, което е предпоставка за относително ниската скорост и ниво на обслужване на пътническия и товарен транспорт</w:t>
      </w:r>
    </w:p>
    <w:p w:rsidR="006D4917" w:rsidRDefault="00EE5BCB" w:rsidP="00EE5BCB">
      <w:pPr>
        <w:numPr>
          <w:ilvl w:val="0"/>
          <w:numId w:val="33"/>
        </w:numPr>
        <w:spacing w:before="0" w:after="0"/>
        <w:ind w:hanging="210"/>
        <w:jc w:val="left"/>
      </w:pPr>
      <w:r>
        <w:t>Не</w:t>
      </w:r>
      <w:r>
        <w:t>достатъчна интеграция на националната железопътната мрежа в европейската железопътна мрежа и необходимост от привеждане на техническите характеристики на основните направления в съответствие с изискванията на чл. 39 на Регламент (ЕС) № 1315/2013</w:t>
      </w:r>
    </w:p>
    <w:p w:rsidR="006D4917" w:rsidRDefault="00EE5BCB" w:rsidP="00EE5BCB">
      <w:pPr>
        <w:numPr>
          <w:ilvl w:val="0"/>
          <w:numId w:val="33"/>
        </w:numPr>
        <w:spacing w:before="0" w:after="0"/>
        <w:ind w:hanging="210"/>
        <w:jc w:val="left"/>
      </w:pPr>
      <w:r>
        <w:t>Липса на п</w:t>
      </w:r>
      <w:r>
        <w:t>овсеместно въведени в експлоатация модерни системи за сигнализация и телекомуникация - ERTMS система и GSM-R мрежа за постигане на оперативна съвместимост по направление на основната и разширената трансевропейска железопътна мрежа</w:t>
      </w:r>
    </w:p>
    <w:p w:rsidR="006D4917" w:rsidRDefault="00EE5BCB" w:rsidP="00EE5BCB">
      <w:pPr>
        <w:numPr>
          <w:ilvl w:val="0"/>
          <w:numId w:val="33"/>
        </w:numPr>
        <w:spacing w:before="0" w:after="240"/>
        <w:ind w:hanging="210"/>
        <w:jc w:val="left"/>
      </w:pPr>
      <w:r>
        <w:t>Недостатъчни връзки на мо</w:t>
      </w:r>
      <w:r>
        <w:t>рски и вътрешно-водни пристанища с националната железопътна мрежа, недостатъчно развити връзки на морските и вътрешно-водни пристанища и летища с националната железопътна мрежа за постигане на повишена интермодалност.</w:t>
      </w:r>
      <w:r>
        <w:br/>
      </w:r>
      <w:r>
        <w:rPr>
          <w:i/>
          <w:iCs/>
        </w:rPr>
        <w:t>Автомобилен транспорт</w:t>
      </w:r>
      <w:r>
        <w:rPr>
          <w:i/>
          <w:iCs/>
        </w:rPr>
        <w:br/>
      </w:r>
      <w:r>
        <w:t>Основните пробле</w:t>
      </w:r>
      <w:r>
        <w:t>ми в развитието на автомобилния транспорт в страната се изразяват в лошото състояние на голяма част от пътната инфраструктура и в остарелия и с ниско техническо ниво автомобилен парк.</w:t>
      </w:r>
      <w:r>
        <w:br/>
        <w:t>По отношение състоянието на пътната инфраструктура могат да бъдат дефини</w:t>
      </w:r>
      <w:r>
        <w:t>рани следните проблеми:</w:t>
      </w:r>
    </w:p>
    <w:p w:rsidR="006D4917" w:rsidRDefault="00EE5BCB" w:rsidP="00EE5BCB">
      <w:pPr>
        <w:numPr>
          <w:ilvl w:val="0"/>
          <w:numId w:val="34"/>
        </w:numPr>
        <w:spacing w:before="240" w:after="0"/>
        <w:ind w:hanging="210"/>
        <w:jc w:val="left"/>
      </w:pPr>
      <w:r>
        <w:t>Висока интензивност на движението по пътната инфраструктура в сравнение с други мрежи и голям брой пътни участъци с интензивност на движението близка до максималната им пропускателна способност</w:t>
      </w:r>
    </w:p>
    <w:p w:rsidR="006D4917" w:rsidRDefault="00EE5BCB" w:rsidP="00EE5BCB">
      <w:pPr>
        <w:numPr>
          <w:ilvl w:val="0"/>
          <w:numId w:val="34"/>
        </w:numPr>
        <w:spacing w:before="0" w:after="0"/>
        <w:ind w:hanging="210"/>
        <w:jc w:val="left"/>
      </w:pPr>
      <w:r>
        <w:t>Недовършена основна автомагистрална мр</w:t>
      </w:r>
      <w:r>
        <w:t>ежа за осигуряване на качествени, високоскоростни връзки между България и съседните страни, както и между част от главните населени центрове в България</w:t>
      </w:r>
    </w:p>
    <w:p w:rsidR="006D4917" w:rsidRDefault="00EE5BCB" w:rsidP="00EE5BCB">
      <w:pPr>
        <w:numPr>
          <w:ilvl w:val="0"/>
          <w:numId w:val="34"/>
        </w:numPr>
        <w:spacing w:before="0" w:after="0"/>
        <w:ind w:hanging="210"/>
        <w:jc w:val="left"/>
      </w:pPr>
      <w:r>
        <w:t>Незадоволително състояние на част от пътната инфраструктура, което не отговаря на условията за непрекъсн</w:t>
      </w:r>
      <w:r>
        <w:t>ат, удобен и безопасен транспорт</w:t>
      </w:r>
    </w:p>
    <w:p w:rsidR="006D4917" w:rsidRDefault="00EE5BCB" w:rsidP="00EE5BCB">
      <w:pPr>
        <w:numPr>
          <w:ilvl w:val="0"/>
          <w:numId w:val="34"/>
        </w:numPr>
        <w:spacing w:before="0" w:after="0"/>
        <w:ind w:hanging="210"/>
        <w:jc w:val="left"/>
      </w:pPr>
      <w:r>
        <w:t>Липса на обходни пътища на населени места по направленията с висока интензивност на леко и товарно движение</w:t>
      </w:r>
    </w:p>
    <w:p w:rsidR="006D4917" w:rsidRDefault="00EE5BCB" w:rsidP="00EE5BCB">
      <w:pPr>
        <w:numPr>
          <w:ilvl w:val="0"/>
          <w:numId w:val="34"/>
        </w:numPr>
        <w:spacing w:before="0" w:after="0"/>
        <w:ind w:hanging="210"/>
        <w:jc w:val="left"/>
      </w:pPr>
      <w:r>
        <w:t>Голям брой съоръжения се нуждаят от незабавен ремонт или рехабилитация</w:t>
      </w:r>
    </w:p>
    <w:p w:rsidR="006D4917" w:rsidRDefault="00EE5BCB" w:rsidP="00EE5BCB">
      <w:pPr>
        <w:numPr>
          <w:ilvl w:val="0"/>
          <w:numId w:val="34"/>
        </w:numPr>
        <w:spacing w:before="0" w:after="0"/>
        <w:ind w:hanging="210"/>
        <w:jc w:val="left"/>
      </w:pPr>
      <w:r>
        <w:t>Ниски показатели за безопасност на автомобил</w:t>
      </w:r>
      <w:r>
        <w:t>ното движение спрямо средните за ЕС</w:t>
      </w:r>
      <w:r>
        <w:br/>
      </w:r>
      <w:r>
        <w:rPr>
          <w:i/>
          <w:iCs/>
        </w:rPr>
        <w:t>Пристанищна инфраструктура и вътрешни водни пътища</w:t>
      </w:r>
      <w:r>
        <w:rPr>
          <w:i/>
          <w:iCs/>
        </w:rPr>
        <w:br/>
      </w:r>
      <w:r>
        <w:rPr>
          <w:b/>
          <w:bCs/>
        </w:rPr>
        <w:t> </w:t>
      </w:r>
      <w:r>
        <w:t xml:space="preserve">За развитието на „коридори на солидарността“ с Украйна след руската агресия е необходима модернизация на терминали в района на Пристанище Бургас с оглед осигуряване на </w:t>
      </w:r>
      <w:r>
        <w:t>нови маневрени зони за корабите. Към момента липсват кейови места за контейнеровози с дълбочина 15,50 м. на терминалите в района на пристанище Бургас, тъй като са въведени ограничителни параметри за газене и дължина на корабите.</w:t>
      </w:r>
      <w:r>
        <w:br/>
        <w:t>Основните рискове за плаван</w:t>
      </w:r>
      <w:r>
        <w:t>ето по река Дунав са незадоволителните параметри на корабоплавателния път, лошите навигационни условия (мъгла, ниските водни нива и други препятствия), неспазване на ограниченията за корабоплаване, наложени поради ниски водни стоежи или други причини. Проб</w:t>
      </w:r>
      <w:r>
        <w:t>лемите са свързани с ерозия на брегове и острови и оплитняване на определени участъци на реката, което води до намаляване на дълбочините. Проблемът със съхраняването на чистотата на водите на река Дунав в българския участък е въпрос от изключителна важност</w:t>
      </w:r>
      <w:r>
        <w:t>. Както водата, така и дъното са замърсени с утайки и наслоявания на много места. В случаите на малки дълбочини на талвега, особено в периоди на ниски води, се създават условия, които могат да предизвикат засядане на кораби и инциденти. Това може да доведе</w:t>
      </w:r>
      <w:r>
        <w:t xml:space="preserve"> до изпускане на отпадъчни води и води, замърсени с нефт и/или корабно гориво, което би причинило замърсяване на реката. Подобряването на дълбочината в критичните участъци ще намали вероятността за възникване на инциденти от подобен характер. При тези обст</w:t>
      </w:r>
      <w:r>
        <w:t>оятелства е необходимо предприемане на мерки за подобряване на параметрите на корабоплавателния път и съпътстващото за постигане на тази цел укрепване на брегове и острови.</w:t>
      </w:r>
      <w:r>
        <w:br/>
        <w:t> </w:t>
      </w:r>
      <w:r>
        <w:br/>
      </w:r>
      <w:r>
        <w:rPr>
          <w:i/>
          <w:iCs/>
        </w:rPr>
        <w:t>Интермодален транспорт и терминали</w:t>
      </w:r>
      <w:r>
        <w:rPr>
          <w:i/>
          <w:iCs/>
        </w:rPr>
        <w:br/>
      </w:r>
      <w:r>
        <w:t xml:space="preserve">Проблемите в тази област се дължат основно на </w:t>
      </w:r>
      <w:r>
        <w:t>факта, че наличните терминали за контейнерни превози са изградени през 70-те и 80-те години на миналия век и не отговарят на изискванията за извършване на съвременни товаро-превозни услуги. От съществуващи 9 терминални площадки за комбинирани превози до 19</w:t>
      </w:r>
      <w:r>
        <w:t>90 г., в момента действащи са само 3 - в София-товарна, Филипово и Стара Загора.</w:t>
      </w:r>
      <w:r>
        <w:br/>
        <w:t xml:space="preserve">Към настоящия момент не съществува национална мрежа от съвременни интермодални терминали, която да обслужва нуждите на железопътния и водния товарен транспорт, операторите не </w:t>
      </w:r>
      <w:r>
        <w:t>са добре оборудвани със специализиран подвижен състав и има само няколко директни оперативни/ логистични интермодални връзки.</w:t>
      </w:r>
      <w:r>
        <w:br/>
        <w:t> </w:t>
      </w:r>
      <w:r>
        <w:br/>
      </w:r>
      <w:r>
        <w:rPr>
          <w:b/>
          <w:bCs/>
        </w:rPr>
        <w:t>Енергия</w:t>
      </w:r>
      <w:r>
        <w:rPr>
          <w:b/>
          <w:bCs/>
        </w:rPr>
        <w:br/>
      </w:r>
      <w:r>
        <w:t> </w:t>
      </w:r>
      <w:r>
        <w:br/>
        <w:t>В допълнение руската военна агресия срещу Украйна, наложените санкции и предприетите ответни мерки доведоха до безпрец</w:t>
      </w:r>
      <w:r>
        <w:t>едентно високи цени на газа и електроенергията, значително над високите равнища, наблюдавани в периода преди агресията. В контекста на спешната намеса на ЕС за справяне с високите цени на енергията в резултат от войната на Русия срещу Украйна, с приемането</w:t>
      </w:r>
      <w:r>
        <w:t xml:space="preserve"> на Регламент (ЕС) 2023/435 от 27.02.23 г. се даде възможност на страните членки да предприемат целенасочени извънредни временни мерки за използване на фондовете на Кохезионната полтика в подкрепа на МСП, които са особено засегнати от увеличения на цените </w:t>
      </w:r>
      <w:r>
        <w:t>на енергията, считано от 01.02.22 г., включително, съгласно рамката на политиката на сближаване за периода 2014-2020 г., посочени в Регламент (ЕС) № 1303/2013.</w:t>
      </w:r>
      <w:r>
        <w:br/>
        <w:t>В България всички МСП са особено засегнати от увеличения на цените на енергията съгласно критери</w:t>
      </w:r>
      <w:r>
        <w:t>я за допустимост на крайните получатели, посочен в т. 2.4. от Временната рамка. Анализът на постигнатата на организирания борсов пазар на електрическа енергия в РБ средномесечна цена лв. /MWh през 2022 г. спрямо тази за референтния период през 2021 г. пока</w:t>
      </w:r>
      <w:r>
        <w:t>зва, че скокът на цената е варирал между 180%-380%. Поради тази причина в рамките на национални програми са предоставени компенсации на всички небитови крайни клиенти на електрическа енергия, в т.ч. на всички МСП.</w:t>
      </w:r>
      <w:r>
        <w:br/>
        <w:t> </w:t>
      </w:r>
      <w:r>
        <w:br/>
      </w:r>
      <w:r>
        <w:rPr>
          <w:b/>
          <w:bCs/>
        </w:rPr>
        <w:t>Очаквано развитие в резултат на изпълнен</w:t>
      </w:r>
      <w:r>
        <w:rPr>
          <w:b/>
          <w:bCs/>
        </w:rPr>
        <w:t>ието на мерките, които ще бъдат предприети</w:t>
      </w:r>
      <w:r>
        <w:rPr>
          <w:b/>
          <w:bCs/>
        </w:rPr>
        <w:br/>
      </w:r>
      <w:r>
        <w:t>За развитието на националната транспортна система от първостепенно значение са характеристиките на транспортната мрежа, наличният капацитет – физическата и оперативна структура на мрежата и обемите, които могат да</w:t>
      </w:r>
      <w:r>
        <w:t xml:space="preserve"> бъдат поети в зависимост от търсенето, както и експлоатационното й състояние и нейната способност да предоставя надеждни и безопасни транспортни услуги.</w:t>
      </w:r>
      <w:r>
        <w:br/>
        <w:t>Инвестициите следва да се концентрират основно върху завършване на приоритетните железопътни и пътни н</w:t>
      </w:r>
      <w:r>
        <w:t>аправления и насърчаване на мултимодалния транспорт –подобряване на връзките на пристанищата и летищата с пътната и железопътната мрежа. С постепенното завършване модернизацията на направленията на Транс-европейската транспортна мрежа ще се постигне по-доб</w:t>
      </w:r>
      <w:r>
        <w:t>ра интеграция на националната мрежа в тази на ЕС, както и подобряване на връзките със съседните страни.</w:t>
      </w:r>
      <w:r>
        <w:br/>
        <w:t>В процеса на актуализация на транспортния модел през 2013 г., разработен като част от Общия генерален план за транспорта, са дефинирани направленията по</w:t>
      </w:r>
      <w:r>
        <w:t xml:space="preserve"> пътната и железопътната мрежа с най-голямо очаквано увеличение на трафика с хоризонт 2020 и 2030 г., където прогнозираното търсене е близко до или надвишава съществуващия капацитет. Най-голяма средно-денонощна годишна интензивност на движението с автомоби</w:t>
      </w:r>
      <w:r>
        <w:t>лен транспорт към 2020 г. се очаква по отсечките София - Бургас, София - Кулата, София - Русе, София - Варна, Бургас - Варна и Русе - Нова Загора. По отношение на железопътната мрежа трафикът се концентрира по направленията Драгоман - София - Пловдив - Бур</w:t>
      </w:r>
      <w:r>
        <w:t>гас/Свиленград, Русе - Варна, Видин - Кулата, София - Варна, Русе - Стара Загора.</w:t>
      </w:r>
      <w:r>
        <w:br/>
      </w:r>
      <w:r>
        <w:rPr>
          <w:i/>
          <w:iCs/>
        </w:rPr>
        <w:t>Железопътен транспорт</w:t>
      </w:r>
      <w:r>
        <w:rPr>
          <w:i/>
          <w:iCs/>
        </w:rPr>
        <w:br/>
      </w:r>
      <w:r>
        <w:t>Железопътният пътнически транспорт има сериозен потенциал за развитие, който до голяма степен зависи от модернизацията на железопътната мрежа, подвижния</w:t>
      </w:r>
      <w:r>
        <w:t xml:space="preserve"> състав и управлението на националния железопътен оператор.</w:t>
      </w:r>
      <w:r>
        <w:br/>
        <w:t>Въпреки регистрирания в периода след 2008 г. спад в търсенето на превозни услуги по железница, който частично се дължи на външни за сектора фактори (демографска и финансово икономическа криза), бъ</w:t>
      </w:r>
      <w:r>
        <w:t>дещото развитие на пътническия и товарен железопътен транспорт е от съществено значение поради редица причини като: претовареност на пътната инфраструктура, високи цени на автомобилните горива, изпълнение на националната политика за опазване на околната ср</w:t>
      </w:r>
      <w:r>
        <w:t>еда и повишаване безопасността на движението. Подобряването на техническото и експлоатационно състояние на основната железопътна инфраструктура ще има положителен ефект върху ефективността на превозите и през следващите години се очаква да допринесе за нар</w:t>
      </w:r>
      <w:r>
        <w:t>астване на вътрешното търсене на пътнически пътувания и товарни превози по железница, както и за успешно интегриране българската транспортна система в европейската и промяна в разпределението на международните потоци, преминаващи през страната, по вид тран</w:t>
      </w:r>
      <w:r>
        <w:t>спорт в полза на устойчивия железопътен транспорт.</w:t>
      </w:r>
      <w:r>
        <w:br/>
        <w:t>Повишеният трафик по железница от своя страна ще окаже положителен ефект върху ефикасността на железопътните услуги като цяло и в частност – върху ефикасността на железопътната мрежа.</w:t>
      </w:r>
      <w:r>
        <w:br/>
        <w:t>За подобряване функци</w:t>
      </w:r>
      <w:r>
        <w:t>онирането на железопътния сектор ще е необходима реализацията на поредица от регулаторни, управленски и инвестиционни мерки: преразглеждане на Договора за обществени услуги с „БДЖ – Пътнически превози” ЕООД с оглед привеждането му в съответствие с европейс</w:t>
      </w:r>
      <w:r>
        <w:t xml:space="preserve">ките правила за обществени превозни услуги по железница, повишаване качеството на превозната услуга особено по направленията на модернизираните или рехабилитирани железопътни линии и оптимизиране обхвата на задължителните обществени услуги за постигане на </w:t>
      </w:r>
      <w:r>
        <w:t xml:space="preserve">баланс между търсенето на такива пътувания и възможностите на държавния бюджет да компенсира разходите за тях; изготвяне на дългосрочна стратегия за развитие на железопътния транспорт и съсредоточаване на публичното финансиране в сектора върху най-важните </w:t>
      </w:r>
      <w:r>
        <w:t>и стойностни железопътни услуги; редуциране на ж.п. мрежата до устойчиви размери; модернизация и обновяване на железопътната инфраструктура, с което да се постигнат европейските стандарти и пълна оперативна съвместимост с Европейската железопътна мрежа; ук</w:t>
      </w:r>
      <w:r>
        <w:t>репване на институционалния капацитет за управление в сектора и др. Ключовите мерки, които се предвиждат за преструктурирането на „Холдинг БДЖ” ЕАД и ДП НКЖИ, са: преминаване на „Холдинг БДЖ” ЕАД и на ДП НКЖИ към търговско ориентирана структура и освобожда</w:t>
      </w:r>
      <w:r>
        <w:t>ване на „Холдинг БДЖ” ЕАД от неоперативни дейности; стабилизиране на „БДЖ – Товарни превози” ЕООД и евентуална последваща приватизация на дружеството; оптимизация на подвижния състав на „Холдинг БДЖ” ЕАД, включително закупуване на нов подвижен състав за пъ</w:t>
      </w:r>
      <w:r>
        <w:t>тнически превози и реорганизиране на дейностите по поддръжката му; укрепване на корпоративното ръководство на ДП НКЖИ и „Холдинг БДЖ” ЕАД, в т.ч. на „БДЖ – Пътнически превози“ ЕООД и „БДЖ – Товарни превози ЕООД“; изпълнение на Стратегия за управление на чо</w:t>
      </w:r>
      <w:r>
        <w:t>вешките ресурси, Програма за преструктуриране на персонала в „Холдинг БДЖ” ЕАД и ДП НКЖИ и Програма за обучение на железопътния персонал на средно и високо управленско ниво.</w:t>
      </w:r>
      <w:r>
        <w:br/>
      </w:r>
      <w:r>
        <w:rPr>
          <w:i/>
          <w:iCs/>
        </w:rPr>
        <w:t>Трансгранични връзки със съседните страни</w:t>
      </w:r>
      <w:r>
        <w:rPr>
          <w:i/>
          <w:iCs/>
        </w:rPr>
        <w:br/>
      </w:r>
      <w:r>
        <w:t>Поради недостатъчното развитие на жп връ</w:t>
      </w:r>
      <w:r>
        <w:t>зките със съседните страни е необходимо да се изградят непрекъснати и последователни транспортни мрежи с еднакви експлоатационни характеристики, които да осигуряват бързо и безопасно придвижване на по-дълги разстояния от и през България.</w:t>
      </w:r>
      <w:r>
        <w:br/>
        <w:t xml:space="preserve">След приключилата </w:t>
      </w:r>
      <w:r>
        <w:t>реконструкция и електрификация на участъка Свиленград–турска граница, със завършването на реконструкцията и електрификацията на цялата жп линия Пловдив - Свиленград и модернизацията на участъка Септември - Пловдив през програмен период 2007 - 2013 г., голя</w:t>
      </w:r>
      <w:r>
        <w:t>ма част от трасето на коридор ОИС от основната TEN-T мрежа към Турция ще бъде завършена, което ще осигури по-голяма надеждност и качество на транспортните услуги по маршрута София - Пловдив - Истанбул. През периода 2014 - 2020 г. ще продължат дейностите по</w:t>
      </w:r>
      <w:r>
        <w:t xml:space="preserve"> завършване на тази част от коридора чрез модернизация на участъци по железопътната линия София - Септември.</w:t>
      </w:r>
      <w:r>
        <w:br/>
        <w:t>Трансграничните връзки към Румъния ще бъдат значително подобрени.  Дунав мост 2 (Видин-Калафат) вече е в експлоатация и привлича по-големи трафик о</w:t>
      </w:r>
      <w:r>
        <w:t>беми от очакваното. Следващата стъпка е координирано изграждане на жп участък Крайова - Калафат на територията на Румъния. Потенциал за бъдещо развитие има жп връзка Русе - Гюргево след изразено съвместно намерение на заседание на българо-румънския комитет</w:t>
      </w:r>
      <w:r>
        <w:t xml:space="preserve"> за извършване на проучване за рехабилитация на жп линия Букурещ - Гюргево - Русе - Горна Оряховица, като дискусиите за планиране и дефиниране на техническите параметри ще продължат.</w:t>
      </w:r>
      <w:r>
        <w:br/>
        <w:t>Принос за подобряване на трансграничната връзка със Сърбия е реализацията</w:t>
      </w:r>
      <w:r>
        <w:t xml:space="preserve"> на проект „Модернизация на железопътната линия София - Драгоман", за който са извършени предпроектни проучвания, разработени са идейни проекти и е изготвен анализ разходи - ползи (АРП). Подготвителните дейности бяха финансирани по ОПТ 2007-2013 и ОПТТИ 20</w:t>
      </w:r>
      <w:r>
        <w:t>14-2020. Изграждането на жп участъка Волуяк-Драгоман, фаза 1 се предвижда да се финансира по ОПТТИ 2014-2020.    </w:t>
      </w:r>
      <w:r>
        <w:br/>
        <w:t xml:space="preserve">Чрез реализиране на проектите за модернизация на жп линия София - Кулата (в участъците София - Перник - Радомир и Радомир - Кулата) като част </w:t>
      </w:r>
      <w:r>
        <w:t>от изграждането на Приоритетен проект 22, съвпадащ с  коридор ОИС от основната мрежа, значително ще се подобрят трансграничните връзки с Гърция. Изграждането на жп участъка София – Перник – Радомир се предвижда да се финансира в програмен период 2021-2027.</w:t>
      </w:r>
      <w:r>
        <w:br/>
        <w:t>Проектът за техническа помощ за модернизация на жп линията Радомир – Кулата е завършен. Разработен е идеен проект и АРП.  Строителните дейности ще бъдат планирани в съответствие с инициативите на гръцката страна за развитие, така че да се синхронизират те</w:t>
      </w:r>
      <w:r>
        <w:t>хническите характеристики в целия транс-граничен участък.</w:t>
      </w:r>
      <w:r>
        <w:br/>
        <w:t>Жп линията Радомир–Гюешево представлява основна връзка към Република Северна Македония, наричана по-нататък Северна Македония. Предвидени са подготвителни дейности. Предвижда се в периода 2014 - 202</w:t>
      </w:r>
      <w:r>
        <w:t>0 г. да бъде извършена подготовката на проект „Модернизация на железопътната линия София – Перник - Радомир – Гюешево – граница със Северна Македония, включваща техническо проектиране и изготвяне на ПУП за модернизация на участъка София-Перник-Радомир, опт</w:t>
      </w:r>
      <w:r>
        <w:t>имизация и актуализация на идеен проект в участъка Радомир-Гюешево, изготвяне на технически проект и ПУП-ПП за участъка Радомир-граница със Северна Македония, оценка за оперативна съвместимост и оценка за съответствие по ЗУТ.</w:t>
      </w:r>
      <w:r>
        <w:br/>
      </w:r>
      <w:r>
        <w:rPr>
          <w:i/>
          <w:iCs/>
        </w:rPr>
        <w:t>Пътища</w:t>
      </w:r>
      <w:r>
        <w:rPr>
          <w:i/>
          <w:iCs/>
        </w:rPr>
        <w:br/>
      </w:r>
      <w:r>
        <w:t xml:space="preserve">С оглед интегриране на </w:t>
      </w:r>
      <w:r>
        <w:t>националната пътна мрежа в транспортната мрежа на ЕС е необходимо да бъдат развивани „основната” и „разширената” TEN-T  на територията на страната, както и на ключови вътрешни връзки с TEN-T мрежата. Очаква се посредством изпълнението на мерките, предвиден</w:t>
      </w:r>
      <w:r>
        <w:t>и в сектора, да бъдат отстранени идентифицираните „тесни места“. От първостепенно значение са проектите за пътния участък от Благоевград до Сандански по АМ „Струма“ по направление на коридор ОИС на TEN-T мрежата. Изпълнението на проект за изграждане на АМ</w:t>
      </w:r>
      <w:r>
        <w:rPr>
          <w:b/>
          <w:bCs/>
        </w:rPr>
        <w:t xml:space="preserve"> </w:t>
      </w:r>
      <w:r>
        <w:t>„Европа“ /по протежение на път I-8/ от км 15+500 до км 48+903 също е предвидено по ОПТТИ 2014-2020.</w:t>
      </w:r>
      <w:r>
        <w:rPr>
          <w:b/>
          <w:bCs/>
        </w:rPr>
        <w:t xml:space="preserve"> </w:t>
      </w:r>
      <w:r>
        <w:t>Път</w:t>
      </w:r>
      <w:r>
        <w:rPr>
          <w:b/>
          <w:bCs/>
        </w:rPr>
        <w:t xml:space="preserve"> </w:t>
      </w:r>
      <w:r>
        <w:t xml:space="preserve">I-8 “Калотина – Софийски околовръстен път” е ситуиран на запад от София. Пътят е част от “основната” TEN-T  и представлява важна връзка към коридор </w:t>
      </w:r>
      <w:r>
        <w:t>ОИС”. Важен проект, предвиден за финансиране с национални средства, е проектът за изграждане на път E-79, участък Ружинци – Монтана. Пътят се намира в северозападна България и представлява част от Трансевропейски транспортен коридор ОИС. Проектите за изгра</w:t>
      </w:r>
      <w:r>
        <w:t>ждане на АМ „Хемус“ са в процес на реализация с национални средства. Изграждането на тунела под връх Шипка, което представлява втора фаза от проекта за строителството на околовръстния път на град Габрово, реализиран по ОПТ 2007 – 2013, се планира за финанс</w:t>
      </w:r>
      <w:r>
        <w:t>иране в програмен период 2021-2027. Тези проекти за изграждане на нова инфраструктура ще бъдат реализирани успоредно с въвеждането на модерни процеси на планиране и осигуряване на ефективно поддържане на пътната инфраструктура, генериране на финансови ресу</w:t>
      </w:r>
      <w:r>
        <w:t>рси посредством модерна система за таксуване, постигане на съответствие на техническите и експлоатационните параметри на пътната инфраструктура с европейските технически стандарти за осигуряване на безопасност и комфорт на транспорта. За подобряване на ефе</w:t>
      </w:r>
      <w:r>
        <w:t>ктивността и безопасността на автомобилния транспорт е необходимо внедряването на приложения и услуги за управление, наблюдение и контрол на движението в населените места и по автомагистралите, системи за безопасност на превозните средства и електронни сис</w:t>
      </w:r>
      <w:r>
        <w:t>теми за събиране на ТОЛ такси, както и изграждането на обходни пътища, осигуряващи връзка с TEN-T. Предвидено е финансиране на Обходен път на град Бургас, свързващ АМ „Тракия“, която е част от коридор ОИС и път І-9 Бургас – Варна – част от „разширената“ TE</w:t>
      </w:r>
      <w:r>
        <w:t>N-T.</w:t>
      </w:r>
      <w:r>
        <w:br/>
      </w:r>
      <w:r>
        <w:rPr>
          <w:i/>
          <w:iCs/>
        </w:rPr>
        <w:t>Пристанищна инфраструктура и вътрешни водни пътища</w:t>
      </w:r>
      <w:r>
        <w:rPr>
          <w:i/>
          <w:iCs/>
        </w:rPr>
        <w:br/>
      </w:r>
      <w:r>
        <w:t>Пред България стои и въпросът за пълно прилагане в практиката на изискванията на Директива 2000/59/ЕО на Европейския парламент и на Съвета от 27 ноември 2000 г., относно пристанищните приемни съоръжен</w:t>
      </w:r>
      <w:r>
        <w:t>ия за отпадъци от експлоатацията на корабите и на остатъци от товари. Промените и допълненията на „Международната конвенция за предотвратяване на замърсяването от кораби (MARPOL)“, поставят нови задължения на Страните по конвенцията за осигуряване на адекв</w:t>
      </w:r>
      <w:r>
        <w:t>атни приемни съоръжения в своите пристанища (нови категории отпадъци).</w:t>
      </w:r>
      <w:r>
        <w:br/>
        <w:t>България ще се стреми към повишаване на товарния и пътнически трафик и насърчаване развитието на водния транспорт в съответствие с транспортната политика на ЕС. Политиката е насочена къ</w:t>
      </w:r>
      <w:r>
        <w:t>м подобряване на условията за корабоплаване по река Дунав и морските пространства на Република България, за подобряване на морската безопасност и безопасността на вътрешните водни пътища и опазване на околната среда, в съответствие с политиката на Общностт</w:t>
      </w:r>
      <w:r>
        <w:t>а за укрепване на морския транспорт и мрежата на вътрешните водни пътища, както и за подобряване на транспортните връзки с Украйна и развитие на „коридори на солидарността“ след руската агресия посредством модернизация на пристанищна инфраструктура. Изпълн</w:t>
      </w:r>
      <w:r>
        <w:t xml:space="preserve">ението на мерки за постигане на очакванията могат да бъдат финансирани от Оперативната програма, тъй като основните морски пристанища са включени в концепцията за развитие на ТEN-T мрежата: пристанище Бургас е част от „основната мрежа”, а пристанище Варна </w:t>
      </w:r>
      <w:r>
        <w:t>от „разширената” ТEN-T мрежа.</w:t>
      </w:r>
      <w:r>
        <w:br/>
      </w:r>
      <w:r>
        <w:rPr>
          <w:i/>
          <w:iCs/>
        </w:rPr>
        <w:t>Интермодален транспорт и терминали</w:t>
      </w:r>
      <w:r>
        <w:rPr>
          <w:i/>
          <w:iCs/>
        </w:rPr>
        <w:br/>
      </w:r>
      <w:r>
        <w:t>С реализацията на предвидените мерки, се очаква да бъдат адресирани основните нужди в сектора за:</w:t>
      </w:r>
    </w:p>
    <w:p w:rsidR="006D4917" w:rsidRDefault="00EE5BCB" w:rsidP="00EE5BCB">
      <w:pPr>
        <w:numPr>
          <w:ilvl w:val="0"/>
          <w:numId w:val="34"/>
        </w:numPr>
        <w:spacing w:before="0" w:after="0"/>
        <w:ind w:hanging="210"/>
        <w:jc w:val="left"/>
      </w:pPr>
      <w:r>
        <w:t>осигуряване на по-добра координация между отделните видове транспорт в посока развитието на и</w:t>
      </w:r>
      <w:r>
        <w:t>нтермодалните услуги, установяване на надеждни и бързи железопътни връзки между терминалите; .  подготовката на проучване за развитие на жп направление Север-Юг, с оглед идентифициране на необходимата мрежа от интермодални терминали.  </w:t>
      </w:r>
    </w:p>
    <w:p w:rsidR="006D4917" w:rsidRDefault="00EE5BCB" w:rsidP="00EE5BCB">
      <w:pPr>
        <w:numPr>
          <w:ilvl w:val="0"/>
          <w:numId w:val="34"/>
        </w:numPr>
        <w:spacing w:before="0" w:after="240"/>
        <w:ind w:hanging="210"/>
        <w:jc w:val="left"/>
      </w:pPr>
      <w:r>
        <w:t xml:space="preserve">развитие на </w:t>
      </w:r>
      <w:r>
        <w:t>интермодални връзки между пристанищата и железопътната мрежа, с оглед насърчаване на потенциалния растеж на търговията и транзитните превози.</w:t>
      </w:r>
      <w:r>
        <w:br/>
        <w:t> </w:t>
      </w:r>
      <w:r>
        <w:br/>
      </w:r>
      <w:r>
        <w:rPr>
          <w:i/>
          <w:iCs/>
        </w:rPr>
        <w:t>Въздушен транспорт</w:t>
      </w:r>
      <w:r>
        <w:rPr>
          <w:i/>
          <w:iCs/>
        </w:rPr>
        <w:br/>
      </w:r>
      <w:r>
        <w:t>Въздушният транспорт в страната допринася за повишаване на мобилността на населението и за ра</w:t>
      </w:r>
      <w:r>
        <w:t>звитие на интермодалността. Необходима е подкрепа за управлението на авиационния сектор, включително привличане на частни инвеститори. За целта се предвижда  да се анализират и определят ефективни решения за подобряване на транспортното обслужване.</w:t>
      </w:r>
      <w:r>
        <w:br/>
        <w:t> </w:t>
      </w:r>
      <w:r>
        <w:br/>
      </w:r>
      <w:r>
        <w:rPr>
          <w:i/>
          <w:iCs/>
        </w:rPr>
        <w:t>Метро</w:t>
      </w:r>
      <w:r>
        <w:rPr>
          <w:i/>
          <w:iCs/>
        </w:rPr>
        <w:t xml:space="preserve"> </w:t>
      </w:r>
      <w:r>
        <w:rPr>
          <w:i/>
          <w:iCs/>
        </w:rPr>
        <w:br/>
      </w:r>
      <w:r>
        <w:t>Постигнатите резултати от разширената мрежа на софийското метро през предходния програмен период и растящото търсене на транспортни услуги определят необходимостта от последващото развитие на метро системата в столицата, като финансирането ще обхване изг</w:t>
      </w:r>
      <w:r>
        <w:t>раждане на нови направления през настоящия програмен период. Необходимо е финансиране за изграждане на участъци по направлението „Ботевградско шосе” - бул. „Владимир Вазов” - ЦГЧ - ж.к. „Овча купел”, което ще направи възможно системата на обществения транс</w:t>
      </w:r>
      <w:r>
        <w:t xml:space="preserve">порт в столицата да разшири своето покритие и да отговори на растящото търсене на комбинирани транспортни услуги, в т.ч. ще допринесе за подобряване на качеството на атмосферния въздух в столицата и намаляване на емисиите на парникови газове. В допълнение </w:t>
      </w:r>
      <w:r>
        <w:t>ще се извършат подготвителни дейности за разширение на Линия 3, участък „ул. Шипка - кв. Гео Милев – ж.к. Слатина - Зала Арена Армеец/Тех Парк София - бул. Цариградско шосе“.</w:t>
      </w:r>
      <w:r>
        <w:br/>
        <w:t> </w:t>
      </w:r>
      <w:r>
        <w:br/>
      </w:r>
      <w:r>
        <w:rPr>
          <w:i/>
          <w:iCs/>
        </w:rPr>
        <w:t>МСП</w:t>
      </w:r>
      <w:r>
        <w:rPr>
          <w:i/>
          <w:iCs/>
        </w:rPr>
        <w:br/>
      </w:r>
      <w:r>
        <w:t>В рамките на създадената за целта приоритетна ос ще се осигурява подкрепа з</w:t>
      </w:r>
      <w:r>
        <w:t>а смекчаване на последствията от енергийната криза чрез операции, с които да се възстановят вече изплатени средства за компенсиране на МСП за увеличените им разходи за електрическа енергия. Средствата са изплатени в рамките на Национална мярка за компенсир</w:t>
      </w:r>
      <w:r>
        <w:t xml:space="preserve">ане на небитовите крайни клиенти на електрическа енергия, одобрена с решение на МС и изпълнявана от Фонд "Сигурност на електроенергийната система“. Подкрепата по приоритетната ос ще се предоставя чрез възстановяване на допустими разходи за компенсиране на </w:t>
      </w:r>
      <w:r>
        <w:t>МСП за увеличените им разходи за електрическа енергия за периода 01 февруари – 30 септември 2022 г.</w:t>
      </w:r>
      <w:r>
        <w:br/>
        <w:t> </w:t>
      </w:r>
      <w:r>
        <w:br/>
      </w:r>
      <w:r>
        <w:rPr>
          <w:i/>
          <w:iCs/>
        </w:rPr>
        <w:t>Поддържане на транспортната инфраструктура</w:t>
      </w:r>
      <w:r>
        <w:rPr>
          <w:i/>
          <w:iCs/>
        </w:rPr>
        <w:br/>
      </w:r>
      <w:r>
        <w:t>Осигуряването на ресурси за поддържане на транспортната инфраструктура ще се осъществява със средства извън ОПТ</w:t>
      </w:r>
      <w:r>
        <w:t>ТИ, в съответствие с българското законодателство и както е описано в Споразумението за партньорство:</w:t>
      </w:r>
      <w:r>
        <w:br/>
        <w:t xml:space="preserve">- В областта на </w:t>
      </w:r>
      <w:r>
        <w:rPr>
          <w:i/>
          <w:iCs/>
        </w:rPr>
        <w:t>железопътния транспорт</w:t>
      </w:r>
      <w:r>
        <w:t>, съгласно разпоредбите на ЗЖТ, чл.26, ал.1, финансирането на дейностите по текущото поддържане и експлоатацията на ж</w:t>
      </w:r>
      <w:r>
        <w:t>елезопътната инфраструктура се извършва от държавния бюджет, приходите от инфраструктурни такси, събирани от превозвачите и собствени приходи от други услуги и отдаване под наем. Процедурата за планирането и разходването на средствата за поддържане, осигур</w:t>
      </w:r>
      <w:r>
        <w:t>явани от бюджета е ясно разписана в закона и покрива всички аспекти на поддържане, планиране, проектиране, изграждане, рехабилитация и други дейности, свързани с осигуряването на нормалната експлоатация на жп инфраструктура. За целта ДП НКЖИ подписва дълго</w:t>
      </w:r>
      <w:r>
        <w:t>срочен петгодишен договор с Държавата, представлявана от Министъра на транспорта и съобщенията и Министъра на финансите. В този договор средствата за поддържане и експлоатация, необходими от Държавния бюджет се планират чрез тригодишната бюджетна рамка, съ</w:t>
      </w:r>
      <w:r>
        <w:t>гласно закона за ДБ, а отпускането на средствата за съответната година в конкретен размер се залагат в закона за ДБ за съответната година.</w:t>
      </w:r>
      <w:r>
        <w:br/>
        <w:t>За да се запази устойчивостта на проектите с новоизградена/модернизирана железопътна инфраструктура по време на целия</w:t>
      </w:r>
      <w:r>
        <w:t xml:space="preserve"> период на експлоатация, се планира подобряване на системата за поддържане, с цел оптимизиране на разходите за експлоатация и поддържане.</w:t>
      </w:r>
      <w:r>
        <w:br/>
        <w:t>Успешното изпълнение на препоръките за нов модел за поддържане в  НКЖИ е в пряка зависимост от осигуряване на лека, ср</w:t>
      </w:r>
      <w:r>
        <w:t>една и тежка механизация и оборудване на мобилни групи с осигурено необходимо финансиране.</w:t>
      </w:r>
      <w:r>
        <w:br/>
        <w:t>Акцентът в разработвания от НКЖИ Многогодишен план за поддържане (Методология за определяне на разходите в многогодишния план за поддържане, изготвен през 2010 с фин</w:t>
      </w:r>
      <w:r>
        <w:t>ансиране от EVD) ще бъде върху оптимизиране и увеличаване на ефективността на процесите по поддържане на железопътната инфраструктура в Република България чрез дългосрочно планиране на ресурсите за поддържане на базата на приоритизиране на ремонтите. Бюдже</w:t>
      </w:r>
      <w:r>
        <w:t>тът на НКЖИ в миналото растеше с много бързи темпове, предвид неосигуряването на средства и от 20 млн. лв. през 2002г. достигна 220-240 млн лв. в последните години, като тази сума е сравнително постоянна от влизане в сила на планирането на разходите в Мног</w:t>
      </w:r>
      <w:r>
        <w:t>огодишен план за поддържане. Съгласно наскоро актуализираната „Програма за развитието и експлоатацията на железопътната инфраструктура (петгодишна програма, която е част от Договора между Държавата и НКЖИ) за периода 2015-2019 г. се предвиждат годишни сред</w:t>
      </w:r>
      <w:r>
        <w:t>ства в размер на 260-275 милиона лв.</w:t>
      </w:r>
      <w:r>
        <w:br/>
        <w:t>За повишаване на ефективността при експлоатацията и поддържането на железопътната инфраструктура, в т.ч. изградената със средства на Структурните и Кохезионния фондове на ЕС, ще допринесат и следните мерки:</w:t>
      </w:r>
    </w:p>
    <w:p w:rsidR="006D4917" w:rsidRDefault="00EE5BCB" w:rsidP="00EE5BCB">
      <w:pPr>
        <w:numPr>
          <w:ilvl w:val="0"/>
          <w:numId w:val="35"/>
        </w:numPr>
        <w:spacing w:before="240" w:after="0"/>
        <w:ind w:hanging="210"/>
        <w:jc w:val="left"/>
      </w:pPr>
      <w:r>
        <w:t xml:space="preserve">формирането </w:t>
      </w:r>
      <w:r>
        <w:t xml:space="preserve">и прилагането на новата тарифна политика в НКЖИ и изготвянето на пазарно ориентирана Методология за формиране на таксите за достъп и използване на железопътната инфраструктура на компанията. Подписано е Споразумение за предоставяне на консултантски услуги </w:t>
      </w:r>
      <w:r>
        <w:t>между НКЖИ и ЕИБ за проект „Техническа помощ за формиране на тарифна политика за достъп и използване на железопътната инфраструктура в НКЖИ като Бенефициент на ОПТ 2007 – 2013 г.”, финансиран по ОПТ 2007-2013. Подписан е договор между ЕИБ и избрания Изпълн</w:t>
      </w:r>
      <w:r>
        <w:t>ител с началната дата 01.09.2014 г. Основната цел на проекта е подобряване на ефективността на управлението на ресурсите на компанията, чрез формирането на нова тарифна политика по отношение на железопътната инфраструктура в НКЖИ.</w:t>
      </w:r>
    </w:p>
    <w:p w:rsidR="006D4917" w:rsidRDefault="00EE5BCB" w:rsidP="00EE5BCB">
      <w:pPr>
        <w:numPr>
          <w:ilvl w:val="0"/>
          <w:numId w:val="35"/>
        </w:numPr>
        <w:spacing w:before="0" w:after="240"/>
        <w:ind w:hanging="210"/>
        <w:jc w:val="left"/>
      </w:pPr>
      <w:r>
        <w:t>завършването на проект „П</w:t>
      </w:r>
      <w:r>
        <w:t>роектиране и внедряване на система за планиране и управление на ресурсите в НКЖИ, който засяга основните бизнес процеси на НКЖИ, имащи отношение към управлението и планирането на ресурсите, в т.ч. управлението на поддръжката на железопътната инфраструктура</w:t>
      </w:r>
      <w:r>
        <w:t>.</w:t>
      </w:r>
      <w:r>
        <w:br/>
        <w:t>- В областта на пътната инфраструктура, финансирането на дейностите по текущото поддържане на пътищата, обект на ОПТТИ бяха регламентирани в два члена от Закона за пътищата, предвид разделението на функциите за тяхната поддръжка между АПИ и държавно пред</w:t>
      </w:r>
      <w:r>
        <w:t>приятие Национална компания „Стратегически инфраструктурни проекти“ /НКСИП/. За АПИ това бе регламентирано в чл. 44, ал.1, където е казано, че източниците за финансиране на агенцията са субсидии от държавния бюджет и трансфери, предвиждани ежегодно в закон</w:t>
      </w:r>
      <w:r>
        <w:t>а за държавния бюджет на Република България за съответната година, а в чл.2 на същия член е казано, че те се разходват за експлоатация, поддържане, ремонт и реконструкция на републиканските пътища. Респективно, средствата за НК СИП, която бе отговорна за п</w:t>
      </w:r>
      <w:r>
        <w:t>оименно изброени автомагистрали (АМ "Струма", АМ "Хемус" и АМ "Черно море), финансирането на поддържането бе регламентирано в чл. 28в, ал.1, от Закона в който се казваше, че дейността на НКСИП се финансира от държавния бюджет чрез бюджета на Министерството</w:t>
      </w:r>
      <w:r>
        <w:t xml:space="preserve"> на регионалното развитие и благоустройството, както и приходи от винетки и тол такси, ако има такива.</w:t>
      </w:r>
      <w:r>
        <w:br/>
        <w:t>Със закона за изменение на Закона за пътищата, приет на 07.04.2016 г., беше прекратена дейността на НКСИП. Всички активи, пасиви, архивът и другите права</w:t>
      </w:r>
      <w:r>
        <w:t xml:space="preserve"> и задължения на прекратеното държавно предприятие преминават към Агенция „Пътна инфраструктура“.</w:t>
      </w:r>
      <w:r>
        <w:br/>
        <w:t xml:space="preserve">За увеличаване на ефикасността при поддържане на пътната инфраструктура, включително новопостроената със съфинансиране от Структурните и Кохезионния фондове, </w:t>
      </w:r>
      <w:r>
        <w:t>се предвижда да бъде изготвено проучване за разработване на нова политика по поддържането на пътната инфраструктура, включително въвеждането на тол такси.</w:t>
      </w:r>
      <w:r>
        <w:br/>
        <w:t>- Средствата за експлоатационни разходи за „Метрополитен” ЕАД като общинска фирма, създадена да експл</w:t>
      </w:r>
      <w:r>
        <w:t>оатира Софийския Метрополитен, се осигуряват от бюджета на Столична община.</w:t>
      </w:r>
      <w:r>
        <w:br/>
        <w:t xml:space="preserve">- В областта на речния транспорт текущото поддържане на корабоплавателния път, вкл. навигационно-пътевата обстановка по река Дунав, се осъществява от ИА „Проучване и поддържане на </w:t>
      </w:r>
      <w:r>
        <w:t>река Дунав” (ИАППД) по правилата на Конвенция за режима на корабоплаването (ДВ бр. 112/1949 г.) и Споразумение между правителствата на Р. България и Румъния от 1955 г. в изпълнение на чл. 39 от конвенцията и съгласно чл. чл. 77, 82 и 83, ал.2 от Закон за м</w:t>
      </w:r>
      <w:r>
        <w:t>орските пространства, вътрешните водни пътища и пристанищата на Република България. Според конвенцията не се установяват никакви такси за транзит на кораби, като разходите за поддържането се финансират от Републиканския бюджет.</w:t>
      </w:r>
      <w:r>
        <w:br/>
      </w:r>
      <w:r>
        <w:rPr>
          <w:b/>
          <w:bCs/>
        </w:rPr>
        <w:t xml:space="preserve">Административен капацитет в </w:t>
      </w:r>
      <w:r>
        <w:rPr>
          <w:b/>
          <w:bCs/>
        </w:rPr>
        <w:t>сектор „Транспорт”</w:t>
      </w:r>
      <w:r>
        <w:rPr>
          <w:b/>
          <w:bCs/>
        </w:rPr>
        <w:br/>
      </w:r>
      <w:r>
        <w:t>През първата половина на програмен период 2007-2013 г. основните предизвикателства при създаването и съхранението на административния капацитет на УО и особено на бенефициентите бяха свързани с недостиг на човешки ресурс с необходимото н</w:t>
      </w:r>
      <w:r>
        <w:t>иво на компетентност, високата степен на текучество на служителите, липсата на достатъчно обучения, стимули и материално-технически условия за работата на служителите, чиито функции са пряко свързани с подготовка, изпълнение и контрола на проекти по ОПТ 20</w:t>
      </w:r>
      <w:r>
        <w:t>07-2013 г.</w:t>
      </w:r>
    </w:p>
    <w:p w:rsidR="006D4917" w:rsidRDefault="00EE5BCB">
      <w:pPr>
        <w:spacing w:before="240" w:after="240"/>
        <w:jc w:val="left"/>
      </w:pPr>
      <w:r>
        <w:t>Съгласно извършената през 2011 г. текуща оценка, всички бенефициенти без „Метрополитен“ ЕАД срещат затруднения с административния си капацитет за подготовка, управление, изпълнение, мониторинг, контрол и докладване на проекти по ОПТ 2007-2013: „</w:t>
      </w:r>
      <w:r>
        <w:t>усложнени процедури за управление и контрол (АПИ и НКЖИ), несъпоставимост между системите за управление и контрол и изискванията на ОПТ и неефективно прилагане на разписаните процедури (ИАППД); припокриване на функциите в рамките на съответно звено (НКЖИ и</w:t>
      </w:r>
      <w:r>
        <w:t xml:space="preserve"> ДППИ); ниска степен на ефективност (НКЖИ, АПИ и ДППИ), ниска (НКЖИ и АПИ) или незадоволителна (ДППИ и ИАППД) степен на изпълнение на отделните фази на проектите”. Проблемите на административния капацитет в железопътния и пътния сектор са неизменно посочва</w:t>
      </w:r>
      <w:r>
        <w:t>ни в Препоръките на Съвета относно НПР 2012 и 2013 г., както и в Позицията на службите на Комисията относно разработването на Споразумението за партньорство и програми за периода 2014-2020 г.</w:t>
      </w:r>
    </w:p>
    <w:p w:rsidR="006D4917" w:rsidRDefault="00EE5BCB">
      <w:pPr>
        <w:spacing w:before="240" w:after="240"/>
        <w:jc w:val="left"/>
      </w:pPr>
      <w:r>
        <w:t>Анализът на силните и слаби страни, благоприятните възможности и</w:t>
      </w:r>
      <w:r>
        <w:t xml:space="preserve"> заплахите (SWOT анализ) на транспортната система и на видовете транспорт, разработен от Работната група за подготовка на  ОПТТИ 2014-2020 г., в процеса на изготвяне на Стратeгията за програмата, показва, че към настоящия момент някои от основните предизви</w:t>
      </w:r>
      <w:r>
        <w:t>кателства са преодолени в значителна степен. Основните резултати са постигнати чрез изпълнението на поредица от мерки (проекти) от ОПТ 2007-2013 г. (по ПО 5 „Техническа помощ”) и предоставянето на външна експертиза (инициативата JASPERS на ЕИБ, други МФИ),</w:t>
      </w:r>
      <w:r>
        <w:t xml:space="preserve"> а именно:</w:t>
      </w:r>
    </w:p>
    <w:p w:rsidR="006D4917" w:rsidRDefault="00EE5BCB" w:rsidP="00EE5BCB">
      <w:pPr>
        <w:numPr>
          <w:ilvl w:val="0"/>
          <w:numId w:val="36"/>
        </w:numPr>
        <w:spacing w:before="240" w:after="0"/>
        <w:ind w:hanging="210"/>
        <w:jc w:val="left"/>
      </w:pPr>
      <w:r>
        <w:t>в железопътния сектор бяха разработени и приложени модели за бизнес процесите; методика за управление на проекти, включително институционални мерки за нейното изпълнение; стратегически насоки за развитие и оптимизиране на човешките ресурси и про</w:t>
      </w:r>
      <w:r>
        <w:t>цесите, свързани с въвеждане на нови модели за експлоатация и поддръжка на железния път. В края на януари, 2014 г. приключи проекта „Предоставяне на консултантски услуги във връзка с преструктурирането на железопътния сектор в Република България” с бенефиц</w:t>
      </w:r>
      <w:r>
        <w:t>иент УО на ОПТ 2007–2013 г. Изпълнени, с бенефициент „НКЖИ”, са проекти за  подобряване на материално-техническата база, за покриване на разходи, свързани с обучения и развитие на човешките ресурси и за проектиране и внедряване на система за планиране и уп</w:t>
      </w:r>
      <w:r>
        <w:t>равление на ресурсите в компанията;</w:t>
      </w:r>
    </w:p>
    <w:p w:rsidR="006D4917" w:rsidRDefault="00EE5BCB" w:rsidP="00EE5BCB">
      <w:pPr>
        <w:numPr>
          <w:ilvl w:val="0"/>
          <w:numId w:val="36"/>
        </w:numPr>
        <w:spacing w:before="0" w:after="0"/>
        <w:ind w:hanging="210"/>
        <w:jc w:val="left"/>
      </w:pPr>
      <w:r>
        <w:t>в пътния сектор беше разработен стратегически бизнес план на АПИ и бизнес модел за функционирането на НКСИП. Изпълнени бяха проекти с бенефициент АПИ за подобряване на ефективността на пътния сектор в Република България,</w:t>
      </w:r>
      <w:r>
        <w:t xml:space="preserve"> за подобряване на материално-техническата база и за покриване на разходи за обучения и семинари на служители, пряко свързани с подготовка, изпълнение и контрол на проекти по ОПТ 2007-2013 г. Приключи проектът за подобряване на материално-техническата база</w:t>
      </w:r>
      <w:r>
        <w:t>, както и проект за външна експертиза от ЕИБ при разработването на основните пътни проекти с бенефициент НКСИП;</w:t>
      </w:r>
    </w:p>
    <w:p w:rsidR="006D4917" w:rsidRDefault="00EE5BCB" w:rsidP="00EE5BCB">
      <w:pPr>
        <w:numPr>
          <w:ilvl w:val="0"/>
          <w:numId w:val="36"/>
        </w:numPr>
        <w:spacing w:before="0" w:after="240"/>
        <w:ind w:hanging="210"/>
        <w:jc w:val="left"/>
      </w:pPr>
      <w:r>
        <w:t>през февруари 2014 г. приключи проектът „Повишаване на административния капацитет на ДППИ за изпълнение на проекти по ОПТ 2007-2013 г.”, финанси</w:t>
      </w:r>
      <w:r>
        <w:t>ран по ПО„Техническа помощ”,  изпълнен бе и проектът „Подобряване на материално – техническите условия на ДППИ, в качеството му на конкретен бенефициент по ОПТ 2007-2013 г.”</w:t>
      </w:r>
    </w:p>
    <w:p w:rsidR="006D4917" w:rsidRDefault="00EE5BCB">
      <w:pPr>
        <w:spacing w:before="240" w:after="240"/>
        <w:jc w:val="left"/>
      </w:pPr>
      <w:r>
        <w:t>В последните три години се запазва тенденцията за ниско ниво на текучество на перс</w:t>
      </w:r>
      <w:r>
        <w:t>онала. В зависимост от функциите им по длъжностна характеристика, възнаграждението на служителите в УО и на тези в бенефициентите заети с подготовка и контрол на проекти се изплаща изцяло или частично от ПО „Техническа помощ” на ОПТ 2007-2013 г., а на зает</w:t>
      </w:r>
      <w:r>
        <w:t>ите в звената за изпълнение (и управление) на инфраструктурни проекти – от бюджета на конкретния проект.</w:t>
      </w:r>
    </w:p>
    <w:p w:rsidR="006D4917" w:rsidRDefault="00EE5BCB">
      <w:pPr>
        <w:spacing w:before="240" w:after="240"/>
        <w:jc w:val="left"/>
      </w:pPr>
      <w:r>
        <w:t>През програмния период 2014 – 2020 г. ще е необходимо предприемането на мерки за осигуряване на устойчивост на постигнатите резултати по отношение на п</w:t>
      </w:r>
      <w:r>
        <w:t>овишаване и надграждане на административния капацитет на   УО и бенефициентите на ОПТ 2007-2013 г., както чрез използването на ПО 5 „Техническа помощ” на ОПТТИ 2014-2020, така и чрез продължаване на прилагането на инициативата JASPERS и на МФИ - Световна б</w:t>
      </w:r>
      <w:r>
        <w:t>анка, ЕБВР, ЕИБ и др.</w:t>
      </w:r>
    </w:p>
    <w:p w:rsidR="006D4917" w:rsidRDefault="00EE5BCB">
      <w:pPr>
        <w:spacing w:before="240" w:after="240"/>
        <w:jc w:val="left"/>
      </w:pPr>
      <w:r>
        <w:t>С оглед на обстоятелството, че до приключване изготвянето на ОПТТИ 2014-2020 г. проектът на нов Закон за държавните помощи, с който се въвежда разпоредба за поддържане на административен капацитет от всички администратори на помощ, вк</w:t>
      </w:r>
      <w:r>
        <w:t>лючително Управляващите органи по Оперативните програми, все още не е одобрен, то за да се гарантира изпълнението на т. 5 от Общите предварителни условия - „Държавни помощи“, задължение на УО на ОПТТИ 2014-2020 г. е да изгражда и поддържа капацитет в облас</w:t>
      </w:r>
      <w:r>
        <w:t>тта на държавните помощи.</w:t>
      </w:r>
    </w:p>
    <w:p w:rsidR="006D4917" w:rsidRDefault="00EE5BCB">
      <w:pPr>
        <w:spacing w:before="240" w:after="240"/>
        <w:jc w:val="left"/>
      </w:pPr>
      <w:r>
        <w:t>Идентифицираните проблеми със забавянето при провеждането на обществените поръчки за избор на изпълнители също за взети предвид при разработването на ОПТТИ 2014-2020. С цел максимално намаляване на риска от неприключване на проект</w:t>
      </w:r>
      <w:r>
        <w:t>ите в рамките на допустимия период на програмата усилията са насочени към провеждане на обществени поръчки за избор на изпълнители през първата й половина – до средата на 2018 г. Отчитайки един от основните проблеми - обжалването на процедурите и спирането</w:t>
      </w:r>
      <w:r>
        <w:t xml:space="preserve"> на изпълнението им за периода на произнасяне от компетентните инстанции – в „НКЖИ са предприети мерки за подобряване процеса на изготвяне на документациите за обществени поръчки чрез въвеждане на ясни и прозрачни критерии за отстраняване и избор на кандид</w:t>
      </w:r>
      <w:r>
        <w:t xml:space="preserve">атите, както и за работата на комисиите. На база анализ на основните проблеми, които зависят от  „НКЖИ” като Възложител, считано от 01.08.2014 г. са въведени нови „Вътрешни правила за възлагане на обществени поръчки и контрол на изпълнението на сключените </w:t>
      </w:r>
      <w:r>
        <w:t>договори в „НКЖИ“.</w:t>
      </w:r>
    </w:p>
    <w:p w:rsidR="006D4917" w:rsidRDefault="00EE5BCB">
      <w:pPr>
        <w:spacing w:before="240" w:after="240"/>
        <w:jc w:val="left"/>
      </w:pPr>
      <w:r>
        <w:t>В АПИ основните мерки за преодоляване и недопускане на нарушения при възлагането и провеждането на обществените поръчки се базират на резултатите от проверките и дадените препоръки в рамките на одитите на операциите от Одитния орган, Сме</w:t>
      </w:r>
      <w:r>
        <w:t>тна палата, ЕК, ИА „ОСЕС” и др. Основно констатираните проблеми, свързани с възлагането на обществени поръчки, могат да се обособят в две групи: при откриване на процедурите и такива, допуснати при провеждане на процедурите, като за преодоляването им са пр</w:t>
      </w:r>
      <w:r>
        <w:t>едприети следните мерки:</w:t>
      </w:r>
    </w:p>
    <w:p w:rsidR="006D4917" w:rsidRDefault="00EE5BCB" w:rsidP="00EE5BCB">
      <w:pPr>
        <w:numPr>
          <w:ilvl w:val="0"/>
          <w:numId w:val="37"/>
        </w:numPr>
        <w:spacing w:before="240" w:after="0"/>
        <w:ind w:hanging="280"/>
        <w:jc w:val="left"/>
      </w:pPr>
      <w:r>
        <w:t>„</w:t>
      </w:r>
      <w:r>
        <w:rPr>
          <w:b/>
          <w:bCs/>
        </w:rPr>
        <w:t xml:space="preserve">Вътрешните правила </w:t>
      </w:r>
      <w:r>
        <w:t>за провеждане на процедури и възлагане на обществени поръчки в АПИ са актуализирани и приведени в съответствие с измененията на ЗОП (обр. ДВ, брой 40 от 13 май 2014 г.)</w:t>
      </w:r>
    </w:p>
    <w:p w:rsidR="006D4917" w:rsidRDefault="00EE5BCB" w:rsidP="00EE5BCB">
      <w:pPr>
        <w:numPr>
          <w:ilvl w:val="0"/>
          <w:numId w:val="37"/>
        </w:numPr>
        <w:spacing w:before="0" w:after="0"/>
        <w:ind w:hanging="280"/>
        <w:jc w:val="left"/>
      </w:pPr>
      <w:r>
        <w:t xml:space="preserve">При изготвяне на документациите за участие в процедурите, ведно с приложенията и образците, същите са </w:t>
      </w:r>
      <w:r>
        <w:rPr>
          <w:b/>
          <w:bCs/>
        </w:rPr>
        <w:t>изцяло съобразени със ЗОП от м. юли 2014 г.</w:t>
      </w:r>
    </w:p>
    <w:p w:rsidR="006D4917" w:rsidRDefault="00EE5BCB" w:rsidP="00EE5BCB">
      <w:pPr>
        <w:numPr>
          <w:ilvl w:val="0"/>
          <w:numId w:val="37"/>
        </w:numPr>
        <w:spacing w:before="0" w:after="0"/>
        <w:ind w:hanging="280"/>
        <w:jc w:val="left"/>
      </w:pPr>
      <w:r>
        <w:t xml:space="preserve">В съответствие с новия ЗОП, АПИ в качеството си на класически възложител, </w:t>
      </w:r>
      <w:r>
        <w:rPr>
          <w:b/>
          <w:bCs/>
        </w:rPr>
        <w:t>поддържа профил на купувача на офици</w:t>
      </w:r>
      <w:r>
        <w:rPr>
          <w:b/>
          <w:bCs/>
        </w:rPr>
        <w:t>алния сайт на възложителя</w:t>
      </w:r>
      <w:r>
        <w:t>, като чрез публичния достъп до документите по възлагане на обществени поръчки ще се осигури пълна публичност и прозрачност и възможност да се осъществи и обществен контрол.</w:t>
      </w:r>
    </w:p>
    <w:p w:rsidR="006D4917" w:rsidRDefault="00EE5BCB" w:rsidP="00EE5BCB">
      <w:pPr>
        <w:numPr>
          <w:ilvl w:val="0"/>
          <w:numId w:val="37"/>
        </w:numPr>
        <w:spacing w:before="0" w:after="240"/>
        <w:ind w:hanging="280"/>
        <w:jc w:val="left"/>
      </w:pPr>
      <w:r>
        <w:t xml:space="preserve">Повишаване на административния капацитет на служителите, </w:t>
      </w:r>
      <w:r>
        <w:t xml:space="preserve">надграждане на придобитите знания и умения и непрекъснато повишаване на квалификацията на служителите чрез участие в специализирани </w:t>
      </w:r>
      <w:r>
        <w:rPr>
          <w:b/>
          <w:bCs/>
        </w:rPr>
        <w:t>обучения и семинари</w:t>
      </w:r>
      <w:r>
        <w:t xml:space="preserve"> в областта на обществените поръчки, организирани както от български, така и от международни институции.</w:t>
      </w:r>
    </w:p>
    <w:p w:rsidR="006D4917" w:rsidRDefault="00EE5BCB">
      <w:pPr>
        <w:spacing w:before="240" w:after="240"/>
        <w:jc w:val="left"/>
      </w:pPr>
      <w:r>
        <w:t>На национално ниво на 09.07.2014 г. Министерският съвет прие Национална стратегия за развитие на сектора обществени поръчки в България за периода 2014 - 2020 г. Изпълнението на стратегията ще допринесе до усъвършенстване на правната и институционалната рам</w:t>
      </w:r>
      <w:r>
        <w:t>ка в областта на обществените поръчки, повишаване на публичността и прозрачността при тяхното възлагане.</w:t>
      </w:r>
    </w:p>
    <w:p w:rsidR="006D4917" w:rsidRDefault="00EE5BCB">
      <w:pPr>
        <w:spacing w:before="240" w:after="240"/>
        <w:jc w:val="left"/>
      </w:pPr>
      <w:r>
        <w:t>При разработването на цялостната ОПТТИ 2014-2020 са взети под внимание  и отразени следните, приложими елементи на Позицията на службите на Комисията о</w:t>
      </w:r>
      <w:r>
        <w:t>тносно изготвянето на споразумение за партньорство и програми в България за периода 2014-2020 година:</w:t>
      </w:r>
    </w:p>
    <w:p w:rsidR="006D4917" w:rsidRDefault="00EE5BCB" w:rsidP="00EE5BCB">
      <w:pPr>
        <w:numPr>
          <w:ilvl w:val="0"/>
          <w:numId w:val="38"/>
        </w:numPr>
        <w:spacing w:before="240" w:after="0"/>
        <w:ind w:hanging="210"/>
        <w:jc w:val="left"/>
      </w:pPr>
      <w:r>
        <w:t>Идентифицираните като основни предизвикателства недостатъчно развитие на инфраструктурата (не добра свързаност и недостатъчна поддръжка и реконструиране н</w:t>
      </w:r>
      <w:r>
        <w:t xml:space="preserve">а националната и Трансевропейската транспортна мрежа; ниска международната достъпност на „основната”  ТEN-T, включително железопътния, сухопътния, вътрешноводния и морския транспорт; лошото техническо състояние на железопътната инфраструктура), проблемите </w:t>
      </w:r>
      <w:r>
        <w:t>на бенефициентите на ОПТ 2007-2013 (с изключение на „Метрополитен“ ЕАД) по отношение на административния им капацитет за подготовка и за управление на проекти и необходимостта от цялостни реформи в сухопътния и железопътния сектор;</w:t>
      </w:r>
    </w:p>
    <w:p w:rsidR="006D4917" w:rsidRDefault="00EE5BCB" w:rsidP="00EE5BCB">
      <w:pPr>
        <w:numPr>
          <w:ilvl w:val="0"/>
          <w:numId w:val="38"/>
        </w:numPr>
        <w:spacing w:before="0" w:after="0"/>
        <w:ind w:hanging="210"/>
        <w:jc w:val="left"/>
      </w:pPr>
      <w:r>
        <w:t>Всички препоръки за насо</w:t>
      </w:r>
      <w:r>
        <w:t>чване и пренасочване на инвестициите по определените от Комисията финансови приоритети „Модерна инфраструктура за растеж и работни места” и „Екологосъобразна икономика с ефективно използване на ресурсите”;</w:t>
      </w:r>
    </w:p>
    <w:p w:rsidR="006D4917" w:rsidRDefault="00EE5BCB" w:rsidP="00EE5BCB">
      <w:pPr>
        <w:numPr>
          <w:ilvl w:val="0"/>
          <w:numId w:val="38"/>
        </w:numPr>
        <w:spacing w:before="0" w:after="0"/>
        <w:ind w:hanging="210"/>
        <w:jc w:val="left"/>
      </w:pPr>
      <w:r>
        <w:t>Специфичните предварителни условия, които са от ре</w:t>
      </w:r>
      <w:r>
        <w:t>шаващо значение за успешното изпълнение на горепосочения приоритет за финансиране, включително и на необходимостта от цялостен национален план за транспорта с изрична глава за развитие на железопътния транспорт, включващ подходящо приоритизиране на инвести</w:t>
      </w:r>
      <w:r>
        <w:t>циите в „основната” и „разширената” ТEN-T и във второстепенната мрежа (включително обществения транспорт на регионално и местно равнище);</w:t>
      </w:r>
    </w:p>
    <w:p w:rsidR="006D4917" w:rsidRDefault="00EE5BCB" w:rsidP="00EE5BCB">
      <w:pPr>
        <w:numPr>
          <w:ilvl w:val="0"/>
          <w:numId w:val="38"/>
        </w:numPr>
        <w:spacing w:before="0" w:after="0"/>
        <w:ind w:hanging="210"/>
        <w:jc w:val="left"/>
      </w:pPr>
      <w:r>
        <w:t xml:space="preserve">Приоритетите за Европейско Териториално Сътрудничество и най-вече изискването да се включват целите на стратегията на </w:t>
      </w:r>
      <w:r>
        <w:t>ЕС за региона на река Дунав (EUSDR), като инвестиционните приоритети, които са от най-голямо значение за EUSDR в България, са връзките с ТEN-T и подобряването на корабоплаването по река Дунав;</w:t>
      </w:r>
    </w:p>
    <w:p w:rsidR="006D4917" w:rsidRDefault="00EE5BCB" w:rsidP="00EE5BCB">
      <w:pPr>
        <w:numPr>
          <w:ilvl w:val="0"/>
          <w:numId w:val="38"/>
        </w:numPr>
        <w:spacing w:before="0" w:after="0"/>
        <w:ind w:hanging="210"/>
        <w:jc w:val="left"/>
      </w:pPr>
      <w:r>
        <w:t>Възможностите за допълване с други инструменти на ЕС и по-специ</w:t>
      </w:r>
      <w:r>
        <w:t xml:space="preserve">ално на Механизма за свързване на Европа (за финансиране на проекти във връзка с „основната” ТEN-T, както и с изграждането на системи за управление на трафика или на връзки между различни видове транспорт) и съответните финансови инструменти за привличане </w:t>
      </w:r>
      <w:r>
        <w:t>на частни средства за изграждане на транспортна инфраструктура. Взета е под внимание и възможността за финансиране на финансовия недостиг за проектите по ОПТТИ от ЕИБ чрез заемни средства;</w:t>
      </w:r>
    </w:p>
    <w:p w:rsidR="006D4917" w:rsidRDefault="00EE5BCB" w:rsidP="00EE5BCB">
      <w:pPr>
        <w:numPr>
          <w:ilvl w:val="0"/>
          <w:numId w:val="38"/>
        </w:numPr>
        <w:spacing w:before="0" w:after="0"/>
        <w:ind w:hanging="210"/>
        <w:jc w:val="left"/>
      </w:pPr>
      <w:r>
        <w:t>Разпоредбите за ефективно програмиране и изпълнение на програми;</w:t>
      </w:r>
    </w:p>
    <w:p w:rsidR="006D4917" w:rsidRDefault="00EE5BCB" w:rsidP="00EE5BCB">
      <w:pPr>
        <w:numPr>
          <w:ilvl w:val="0"/>
          <w:numId w:val="38"/>
        </w:numPr>
        <w:spacing w:before="0" w:after="0"/>
        <w:ind w:hanging="210"/>
        <w:jc w:val="left"/>
      </w:pPr>
      <w:r>
        <w:t>Оц</w:t>
      </w:r>
      <w:r>
        <w:t>енката на нуждите от финансиране във връзка с тематичните цели (ТЦ);</w:t>
      </w:r>
    </w:p>
    <w:p w:rsidR="006D4917" w:rsidRDefault="00EE5BCB" w:rsidP="00EE5BCB">
      <w:pPr>
        <w:numPr>
          <w:ilvl w:val="0"/>
          <w:numId w:val="38"/>
        </w:numPr>
        <w:spacing w:before="0" w:after="240"/>
        <w:ind w:hanging="210"/>
        <w:jc w:val="left"/>
      </w:pPr>
      <w:r>
        <w:t>Административните разпоредби по отношение на административния капацитет, човешките ресурси, системите за управление и контрол, ефективността на процедурите, участието на заинтересовани ст</w:t>
      </w:r>
      <w:r>
        <w:t>рани и партньорството.</w:t>
      </w:r>
    </w:p>
    <w:p w:rsidR="006D4917" w:rsidRDefault="00EE5BCB">
      <w:pPr>
        <w:spacing w:before="240" w:after="240"/>
        <w:jc w:val="left"/>
      </w:pPr>
      <w:r>
        <w:rPr>
          <w:b/>
          <w:bCs/>
        </w:rPr>
        <w:t>Стратегия на ОПТТИ</w:t>
      </w:r>
    </w:p>
    <w:p w:rsidR="006D4917" w:rsidRDefault="00EE5BCB">
      <w:pPr>
        <w:spacing w:before="240" w:after="240"/>
        <w:jc w:val="left"/>
      </w:pPr>
      <w:r>
        <w:t xml:space="preserve">Стратегията на ОПТТИ 2014-2020 е разработена и се основава на поредица от релевантни документи в унисон с приложимите Общностни и национални стратегии и политики.  Тя е изготвена на базата на нуждите, дефинирани в </w:t>
      </w:r>
      <w:r>
        <w:t>анализа на текущото състояние на транспортния сектор, изработен за целите на програмата.</w:t>
      </w:r>
    </w:p>
    <w:p w:rsidR="006D4917" w:rsidRDefault="00EE5BCB">
      <w:pPr>
        <w:spacing w:before="240" w:after="240"/>
        <w:jc w:val="left"/>
      </w:pPr>
      <w:r>
        <w:t xml:space="preserve">Стратегията на ОПТТИ 2014-2020 предвижда завършване на основни национални и Общоевропейски транспортни направления на територията на страната. Основните инвестиции се </w:t>
      </w:r>
      <w:r>
        <w:t>насочват по направления с напреднала степен на изпълнение, в основни линии финансирани по ОПТ 2007-2013, целящо в максимална степен приключване на модернизацията им или тяхното доизграждане.</w:t>
      </w:r>
    </w:p>
    <w:p w:rsidR="006D4917" w:rsidRDefault="00EE5BCB">
      <w:pPr>
        <w:spacing w:before="240" w:after="240"/>
        <w:jc w:val="left"/>
      </w:pPr>
      <w:r>
        <w:t>За железопътната инфраструктура това е направлението Драгоман - С</w:t>
      </w:r>
      <w:r>
        <w:t xml:space="preserve">офия - Пловдив - Бургас. В рамките на ОПТ 2007-2013 бяха финансирани и изпълнени инвестиционни проекти по участъци от жп линиите София - Пловдив (участъка Септември - Пловдив) и Пловдив - Бургас (участъците Михайлово - Калояновец, Стара Загора - Зимница и </w:t>
      </w:r>
      <w:r>
        <w:t>Церковски - Бургас). Също в рамките на ОПТ 2007-2013 бяха финансирани и приключени проекти за подготовка на строителство на инвестиционни проекти, допълващи направлението Драгоман - София - Пловдив - Бургас, а именно: участъците Пловдив - Оризово, Стралджа</w:t>
      </w:r>
      <w:r>
        <w:t xml:space="preserve"> - Церковски, жп възли Бургас, Пловдив и София, както и участъците София - Елин Пелин - Ихтиман - Септември. Техническа помощ за подготовката на участъка София – Драгоман – граница с Република Сърбия бе финансирана по ОПТТИ 2014-2020 г. В рамките на ОПТТИ </w:t>
      </w:r>
      <w:r>
        <w:t>2014-2020 се предвиждат инвестиции в строителни работи по участъци от направлението Елин - Пелин - Пловдив - Бургас, а именно: участъците Елин Пелин - Костенец (фаза 1) и Етап 1 от оставащите участъци по линията Пловдив – Бургас, фаза 2, докато инвестициит</w:t>
      </w:r>
      <w:r>
        <w:t>е в железопътните участъци Волуяк - София и София - Елин Пелин и Костенец-Септември, както и развитието на железопътен възел Пловдив се предвижда да бъдат финансирани със средства от Механизма за свързване на Европа (МСЕ). По ОПТТИ 2014-2020 г. е предвиден</w:t>
      </w:r>
      <w:r>
        <w:t xml:space="preserve"> и проект за изграждане на жп участък Волуяк – Драгоман, фаза 1.   </w:t>
      </w:r>
    </w:p>
    <w:p w:rsidR="006D4917" w:rsidRDefault="00EE5BCB">
      <w:pPr>
        <w:spacing w:before="240" w:after="240"/>
        <w:jc w:val="left"/>
      </w:pPr>
      <w:r>
        <w:t>За пътната инфраструктура основен приоритет е АМ „Струма”. Общият генерален план за транспорта предвижда завършването на автомагистралата до гръцката граница (проектът е определен като при</w:t>
      </w:r>
      <w:r>
        <w:t xml:space="preserve">оритетен), за да се свърже директно с гръцката пътна мрежа на юг до Солун и Атина. В рамките на ОПТ 2007-2013 бяха финансирани и са приключени инвестиционни проекти по участъци от АМ „Струма” (ЛОТ1 Долна Диканя - Дупница, ЛОТ 2 Дупница - Благоевград и ЛОТ </w:t>
      </w:r>
      <w:r>
        <w:t>4 Сандански - Кулата). По ОПТТИ 2014-2020 г. се финансират дейностите по изграждане на АМ „Струма“ лот 3 Благоевград-Сандански. Лот 3 ще бъде изцяло завършен в програмен период 2021-2027 г. Също така е необходимо да бъде реализирана фаза 2 от проект  „Запа</w:t>
      </w:r>
      <w:r>
        <w:t>дна дъга на СОП”. По програмата са  предвидени за финансиране и допълнителни проекти, а именно проектът за изграждане на АМ Европа от км 15+500 до км 48+903, която представлява важна връзка към коридор ОИС и проектът за обходен път на гр. Бургас от км 230+</w:t>
      </w:r>
      <w:r>
        <w:t>700 на път I-9 Сарафово - Бургас до км 493+550 на път I-6 Ветрен-Бургас.</w:t>
      </w:r>
    </w:p>
    <w:p w:rsidR="006D4917" w:rsidRDefault="00EE5BCB">
      <w:pPr>
        <w:spacing w:before="240" w:after="240"/>
        <w:jc w:val="left"/>
      </w:pPr>
      <w:r>
        <w:t>Другите приоритетни проекти: проектът за изграждане на път E-79, участък Ружинци – Монтана, който е част от коридор ОИС и проектът за изграждане на АМ Хемус ще се финансират със средс</w:t>
      </w:r>
      <w:r>
        <w:t>тва от Държавния бюджет, а проектът за изграждане на тунел под връх Шипка – фаза 2 от проект „Обход на гр. Габрово с тунел под връх Шипка” е предвиден за финансиране по програмата за период 2021-2027 г.</w:t>
      </w:r>
    </w:p>
    <w:p w:rsidR="006D4917" w:rsidRDefault="00EE5BCB">
      <w:pPr>
        <w:spacing w:before="240" w:after="240"/>
        <w:jc w:val="left"/>
      </w:pPr>
      <w:r>
        <w:t xml:space="preserve">Успешно приключи и инвестиционен проект „Връзка на АМ „Хемус” със Софийски Околовръстен Път” – пътен възел Яна”, финансиран по ОПТ 2007-2013. Друг важен инвестиционен проект, който се финансира от ОПТ 2007-2013 и приключи е проект </w:t>
      </w:r>
      <w:r>
        <w:rPr>
          <w:b/>
          <w:bCs/>
        </w:rPr>
        <w:t xml:space="preserve">„Обход на гр. Габрово” – </w:t>
      </w:r>
      <w:r>
        <w:rPr>
          <w:b/>
          <w:bCs/>
        </w:rPr>
        <w:t>Фаза 1</w:t>
      </w:r>
      <w:r>
        <w:t xml:space="preserve">. Също в рамките на ОПТ 2007-2013 бяха финансирани и приключени проекти за подготовка на строителство на инвестиционни проекти, допълващи направленията на АМ „Струма” и АМ „Хемус”, както и проект </w:t>
      </w:r>
      <w:r>
        <w:rPr>
          <w:b/>
          <w:bCs/>
        </w:rPr>
        <w:t xml:space="preserve">„Обход на гр. Габрово” – Фаза 2 с изграждане на тунел </w:t>
      </w:r>
      <w:r>
        <w:rPr>
          <w:b/>
          <w:bCs/>
        </w:rPr>
        <w:t>под връх Шипка</w:t>
      </w:r>
      <w:r>
        <w:t xml:space="preserve">. Друго важно направление е път I-1/E79 Ботевград - Враца - Монтана - Видин, по което са определени два отделни участъка: Видин - Враца и Мездра - Ботевград. Подготовката на строителството на двата участъка се финансира по ОПТ 2007 – 2013 г. </w:t>
      </w:r>
      <w:r>
        <w:t>Работи се поетапно за изграждането им.</w:t>
      </w:r>
    </w:p>
    <w:p w:rsidR="006D4917" w:rsidRDefault="00EE5BCB">
      <w:pPr>
        <w:spacing w:before="240" w:after="240"/>
        <w:jc w:val="left"/>
      </w:pPr>
      <w:r>
        <w:t>За метро транспорта в град София основните инвестиции са съсредоточени върху изграждането на трети метродиаметър и подготовката за разширението му. В рамките на ОПТ 2007-2013 успешно приключиха инвестиционните проекти</w:t>
      </w:r>
      <w:r>
        <w:t xml:space="preserve"> за разширение на метрото в София в отсечките Пътен възел „Надежда” - бул. „Черни връх” и „Младост“ I – „Цариградско шосе”. В процес на изпълнение са инвестиционни проекти в отсечките „Цариградско шосе“ - Летище София и „Младост“ I - Бизнес център „Младост</w:t>
      </w:r>
      <w:r>
        <w:t>“ 4, финансирани по ОПТ 2007-2013. Също в рамките на ОПТ 2007-2013 беше финансиран и е в процес на приключване проекта за подготовка на строителство на инвестиционния проект за изграждане на трети метродиаметър в град София „бул. Ботевградско шосе - бул. В</w:t>
      </w:r>
      <w:r>
        <w:t xml:space="preserve">ладимир Вазов - ЦГЧ - ж.к. Овча купел”. В рамките на ОПТТИ 2014-2020 се предвижда да бъдат финансирани инвестиции по направлението на трети метродиаметър в град София „бул. Ботевградско шосе - бул. Владимир Вазов - ЦГЧ - ж.к. Овча купел” и подготовката за </w:t>
      </w:r>
      <w:r>
        <w:t>разширение на Линия 3, участък ул. Шипка - кв. Гео Милев – ж.к. Слатина - Зала Арена Армеец/Тех Парк София - бул. Цариградско шосе.</w:t>
      </w:r>
    </w:p>
    <w:p w:rsidR="006D4917" w:rsidRDefault="00EE5BCB">
      <w:pPr>
        <w:spacing w:before="240" w:after="240"/>
        <w:jc w:val="left"/>
      </w:pPr>
      <w:r>
        <w:t>В рамките на ОПТТИ 2014-2020 ще продължи финансирането на инвестиции във внедряване на интелигентни системи за управление на</w:t>
      </w:r>
      <w:r>
        <w:t xml:space="preserve"> трафика, подобряване на безопасността и сигурността на транспорта, както и за рехабилитация и модернизация на инфраструктурата на пристанищни терминали.</w:t>
      </w:r>
    </w:p>
    <w:p w:rsidR="006D4917" w:rsidRDefault="00EE5BCB">
      <w:pPr>
        <w:spacing w:before="240" w:after="240"/>
        <w:jc w:val="left"/>
      </w:pPr>
      <w:r>
        <w:t>Дейностите целящи внедряване на интелигентни системи за управление на трафика, подобряване на безопасн</w:t>
      </w:r>
      <w:r>
        <w:t>остта и сигурността на железопътния транспорт се базира на два основни стратегически документа:</w:t>
      </w:r>
    </w:p>
    <w:p w:rsidR="006D4917" w:rsidRDefault="00EE5BCB">
      <w:pPr>
        <w:spacing w:before="240" w:after="240"/>
        <w:jc w:val="left"/>
      </w:pPr>
      <w:r>
        <w:rPr>
          <w:b/>
          <w:bCs/>
        </w:rPr>
        <w:t>Стратегия за внедряване на техническите спецификации за оперативна съвместимост за конвенционалната железопътна система в Република България 2013 – 2030 г.</w:t>
      </w:r>
      <w:r>
        <w:t>), ко</w:t>
      </w:r>
      <w:r>
        <w:t>ято съдържа 11 стратегии за отделните подсистеми, както и една обща стратегия (одобрени от министъра на МТИТС през 2013 г.). Обхванати са както ТСОС за конвенционална железопътна система, така и трансверсалните ТСОС, които се прилагат задължително както за</w:t>
      </w:r>
      <w:r>
        <w:t xml:space="preserve"> конвенционални, така и за високоскоростни линии. Сред основните стратегии, изискващи включването внедряването на интелигентни съвременни системи за управление на влаковото движение в инвестиционните приоритети на ОПТТИ 2014 – 2020, са:</w:t>
      </w:r>
    </w:p>
    <w:p w:rsidR="006D4917" w:rsidRDefault="00EE5BCB" w:rsidP="00EE5BCB">
      <w:pPr>
        <w:numPr>
          <w:ilvl w:val="0"/>
          <w:numId w:val="39"/>
        </w:numPr>
        <w:spacing w:before="240" w:after="0"/>
        <w:ind w:hanging="210"/>
        <w:jc w:val="left"/>
      </w:pPr>
      <w:r>
        <w:t>Стратегията за внед</w:t>
      </w:r>
      <w:r>
        <w:t>ряване на ТСОС „Телематични приложения за превоз на товари“ (Регламент 62/2006/ЕО)</w:t>
      </w:r>
    </w:p>
    <w:p w:rsidR="006D4917" w:rsidRDefault="00EE5BCB" w:rsidP="00EE5BCB">
      <w:pPr>
        <w:numPr>
          <w:ilvl w:val="0"/>
          <w:numId w:val="39"/>
        </w:numPr>
        <w:spacing w:before="0" w:after="0"/>
        <w:ind w:hanging="210"/>
        <w:jc w:val="left"/>
      </w:pPr>
      <w:r>
        <w:t>Стратегията за внедряване на ТСОС „Телематични приложения за превоз на пътници“ (Регламент 454/2011/ЕО)</w:t>
      </w:r>
    </w:p>
    <w:p w:rsidR="006D4917" w:rsidRDefault="00EE5BCB" w:rsidP="00EE5BCB">
      <w:pPr>
        <w:numPr>
          <w:ilvl w:val="0"/>
          <w:numId w:val="39"/>
        </w:numPr>
        <w:spacing w:before="0" w:after="240"/>
        <w:ind w:hanging="210"/>
        <w:jc w:val="left"/>
      </w:pPr>
      <w:r>
        <w:t>Стратегия за внедряване на ТСОС „Експлоатация и управление ва движени</w:t>
      </w:r>
      <w:r>
        <w:t>ето на трансевропейската железопътна система“ (Решение 2012/757/ЕС).</w:t>
      </w:r>
      <w:r>
        <w:br/>
        <w:t>За всяка от стратегиите има изготвени и одобрени актуализирани национални планове.</w:t>
      </w:r>
      <w:r>
        <w:br/>
      </w:r>
      <w:r>
        <w:rPr>
          <w:b/>
          <w:bCs/>
        </w:rPr>
        <w:t>Стратегията за внедряване на Европейска система за управление на железопътния трафик (ERTMS) в Република</w:t>
      </w:r>
      <w:r>
        <w:rPr>
          <w:b/>
          <w:bCs/>
        </w:rPr>
        <w:t xml:space="preserve"> България</w:t>
      </w:r>
      <w:r>
        <w:t xml:space="preserve"> и </w:t>
      </w:r>
      <w:r>
        <w:rPr>
          <w:b/>
          <w:bCs/>
        </w:rPr>
        <w:t>Националния план за внедряване на европейската система за управление на железопътния трафик (ERTMS)</w:t>
      </w:r>
      <w:r>
        <w:t xml:space="preserve"> са одобрени  през 2012 г. Отчитайки, че географският обхват на приложимост на ТСОС се разширява, тяхното внедряване следва да обхване не само ко</w:t>
      </w:r>
      <w:r>
        <w:t>ридорите по „основната“ мрежа и „разширената“ мрежа, а да бъдат прилагани на цялата територия на страната, т.е. с обхват цялата железопътна мрежа.</w:t>
      </w:r>
      <w:r>
        <w:br/>
        <w:t>В изпълнение на приложимото европейско законодателство и на националните Стратегия и План, ДП „НКЖИ“ ще внедр</w:t>
      </w:r>
      <w:r>
        <w:t>ява ERTMS в пълен обхват (подсистеми за сигнализация ETCS и за телекомуникации GSM-R) по протежение на основните направления, по които ще се реализират инвестиционните проекти. За участъка София-Септември първоначално предвиденото финансиране по Приоритетн</w:t>
      </w:r>
      <w:r>
        <w:t>а ос 4 на ОПТТИ за оборудване с ETCS отпада, поради закъснение на строителните работи по участъка София-Септември, което налага внедряването на ETCS да бъде извършено на по-късен етап. Оборудването с GSM-R вече е изпълнено със средства от ОПТ. От обхвата н</w:t>
      </w:r>
      <w:r>
        <w:t xml:space="preserve">а ОПТТИ отпадна изпълнението и на планираният проект за модернизация на осигурителни системи по жп отсечката Русе – Каспичан, поради необходимостта предвидените средства за проекта да бъдат пренасочени, с оглед възникналата извънредна ситуация, свързана с </w:t>
      </w:r>
      <w:r>
        <w:t>COVID-19. Модернизацията на осигурителните системи по жп отсечката Русе – Каспичан е включена в обхвата на проекта за внедряване на ERTMS ниво 2 в жп участък Русе – Каспичан, финансиран по  Механизма за възстановяване и устойчивост.</w:t>
      </w:r>
      <w:r>
        <w:br/>
        <w:t>С предвидените инвестиц</w:t>
      </w:r>
      <w:r>
        <w:t>ии за модернизация на Пристанище „Бургас“, чрез удълбочаване на акваторията на корабни места, ще се допринесе за реализацията на концепцията за „коридори на солидарността“ с Украйна, съгласно приетия от ЕК План за действие.  </w:t>
      </w:r>
      <w:r>
        <w:br/>
        <w:t>Техническа помощ от JASPERS бе</w:t>
      </w:r>
      <w:r>
        <w:t>ше използвана за анализ на съществуващите стратегически документи (с фокус върху ОГПТ), като основните констатации са следните: в анализа на ОГПТ е поставен основен акцент върху инфраструктурата, и в по-малка степен върху проблеми, свързани с организацията</w:t>
      </w:r>
      <w:r>
        <w:t xml:space="preserve"> и експлоатацията; въпреки че в своята цялост подходът за анализ на проблемите е правилен, би следвало да бъде развит по-задълбочено и анализът на организацията и експлоатацията, особено как същите се свързват с качеството и използването на инфраструктурат</w:t>
      </w:r>
      <w:r>
        <w:t>а; принципно, в ОГПТ липсва оценка на взаимозависимост, която да идентифицира причинно-следствените връзки и основните причини за установените проблеми.</w:t>
      </w:r>
      <w:r>
        <w:br/>
        <w:t>Основните заключения и препоръки от горния анализ са, както следва:</w:t>
      </w:r>
      <w:r>
        <w:br/>
        <w:t xml:space="preserve">› Общият подход и обхватът на ОГПТ </w:t>
      </w:r>
      <w:r>
        <w:t>са напълно в съответствие очакванията за един транспортен план. Въпреки че някои въпроси не са разгледани в достатъчна дълбочина, те не намаляват съответствието на общата структура.</w:t>
      </w:r>
      <w:r>
        <w:br/>
        <w:t>› Времевият хоризонт на ОГПТ е уместен, обхващащ 20-годишен период до 2030</w:t>
      </w:r>
      <w:r>
        <w:t xml:space="preserve"> г., което напълно покрива хоризонта на текущия програмен период на ОПТТИ - 2014-2020 г.</w:t>
      </w:r>
      <w:r>
        <w:br/>
        <w:t>› ОГПТ е придружен от инструмент за подробен анализ (транспортен модел), който е разработен с помощта на сравнително богата база данни. Въпреки че моделът е разработен</w:t>
      </w:r>
      <w:r>
        <w:t xml:space="preserve"> с помощта на сравнително сложна структура, той е важен за разбирането на съществуващите и бъдещи инфраструктурни проблеми, които са свързани с идентифицирането на мерки.</w:t>
      </w:r>
      <w:r>
        <w:br/>
        <w:t>› ОГПТ включва списък от мерки и е подложен на СЕО. Процедурата за СЕО отговаря на съ</w:t>
      </w:r>
      <w:r>
        <w:t>с законодателството. ОГПТ е одобрен от Министерството на околната среда и водите.</w:t>
      </w:r>
      <w:r>
        <w:br/>
        <w:t>› Идентифицирани са пропуски, които обхващат редица области и се изразяват до голяма степен в следното:</w:t>
      </w:r>
    </w:p>
    <w:p w:rsidR="006D4917" w:rsidRDefault="00EE5BCB" w:rsidP="00EE5BCB">
      <w:pPr>
        <w:numPr>
          <w:ilvl w:val="0"/>
          <w:numId w:val="40"/>
        </w:numPr>
        <w:spacing w:before="240" w:after="0"/>
        <w:ind w:hanging="210"/>
        <w:jc w:val="left"/>
      </w:pPr>
      <w:r>
        <w:t>Необходимо е да се осигури по-добра връзка между цели, проблеми и мерк</w:t>
      </w:r>
      <w:r>
        <w:t>и, за да се гарантира идентифицирането на по-широк кръг от интервенции, с цел да се отговори на специфичните изисквания на транспортния сектор</w:t>
      </w:r>
    </w:p>
    <w:p w:rsidR="006D4917" w:rsidRDefault="00EE5BCB" w:rsidP="00EE5BCB">
      <w:pPr>
        <w:numPr>
          <w:ilvl w:val="0"/>
          <w:numId w:val="40"/>
        </w:numPr>
        <w:spacing w:before="0" w:after="0"/>
        <w:ind w:hanging="210"/>
        <w:jc w:val="left"/>
      </w:pPr>
      <w:r>
        <w:t>Когато се обмислят евентуални интервенции, да се обръща по-голямо внимание на организационните и оперативни мерки</w:t>
      </w:r>
    </w:p>
    <w:p w:rsidR="006D4917" w:rsidRDefault="00EE5BCB" w:rsidP="00EE5BCB">
      <w:pPr>
        <w:numPr>
          <w:ilvl w:val="0"/>
          <w:numId w:val="40"/>
        </w:numPr>
        <w:spacing w:before="0" w:after="0"/>
        <w:ind w:hanging="210"/>
        <w:jc w:val="left"/>
      </w:pPr>
      <w:r>
        <w:t>В изискванията за изграждане на капацитет в транспортния сектор да се вникне по-задълбочено, с цел постигане на връзка с различните мерки, които са идентифицирани</w:t>
      </w:r>
    </w:p>
    <w:p w:rsidR="006D4917" w:rsidRDefault="00EE5BCB" w:rsidP="00EE5BCB">
      <w:pPr>
        <w:numPr>
          <w:ilvl w:val="0"/>
          <w:numId w:val="40"/>
        </w:numPr>
        <w:spacing w:before="0" w:after="0"/>
        <w:ind w:hanging="210"/>
        <w:jc w:val="left"/>
      </w:pPr>
      <w:r>
        <w:t>Да се извърши обща актуализация на анализа и оценките, като се използват по-нови транспортни</w:t>
      </w:r>
      <w:r>
        <w:t xml:space="preserve"> данни и връзки с актуални документи, определящи транспортните политики</w:t>
      </w:r>
    </w:p>
    <w:p w:rsidR="006D4917" w:rsidRDefault="00EE5BCB" w:rsidP="00EE5BCB">
      <w:pPr>
        <w:numPr>
          <w:ilvl w:val="0"/>
          <w:numId w:val="40"/>
        </w:numPr>
        <w:spacing w:before="0" w:after="240"/>
        <w:ind w:hanging="210"/>
        <w:jc w:val="left"/>
      </w:pPr>
      <w:r>
        <w:t>Трябва да се направи сериозна разлика между резултатите от Транспортния план и последващото програмиране, което определя краткосрочните приоритети и източниците на финансиране.</w:t>
      </w:r>
      <w:r>
        <w:br/>
        <w:t>Стратег</w:t>
      </w:r>
      <w:r>
        <w:t>ията допринася за постигане на целите на Стратегия „Европа 2020” и е съобразена с насоките за развитие на Европейската транспортна политика и Транс-европейската транспортна мрежа, с националните политики, както и с изводите и препоръките, дефинирани в анал</w:t>
      </w:r>
      <w:r>
        <w:t>иза на социално-икономическото развитие и стратегията на Споразумението за партньорство.</w:t>
      </w:r>
      <w:r>
        <w:br/>
        <w:t>Основните документи, свързани със стратегията на „ОПТТИ 2014-2020”, са както следва:</w:t>
      </w:r>
      <w:r>
        <w:br/>
      </w:r>
      <w:r>
        <w:rPr>
          <w:b/>
          <w:bCs/>
        </w:rPr>
        <w:t>- Стратегия „Европа 2020</w:t>
      </w:r>
      <w:r>
        <w:t xml:space="preserve"> за интелигентен, устойчив и приобщаващ растеж обуславя це</w:t>
      </w:r>
      <w:r>
        <w:t>лите и приоритетите на ОПТТИ да бъдат в съответствие с целите на ЕС за постигане на икономическо, социално и териториално сближаване. ОПТТИ има принос и към трите стълба на стратегията с акцент към устойчив растеж за насърчаване на по-екологична и по-конку</w:t>
      </w:r>
      <w:r>
        <w:t>рентоспособна икономика с по-ефективно използване на ресурсите, което съотнесено към транспортния сектор предполага модернизиране и изграждане на невъглероден транспортен сектор за постигане на повишена конкурентоспособност чрез комбинация от мерки като ин</w:t>
      </w:r>
      <w:r>
        <w:t>телигентно управление на трафика чрез модерни навигационни и информационни системи за Черно море и река Дунав, подобрена логистика, стремеж към намаляване на емисиите на CO2 за автомобили, за авиационния и морския сектор, определяне на общи стандарти и раз</w:t>
      </w:r>
      <w:r>
        <w:t>витие на необходимата инфраструктура, както и за ускоряване на изпълнението на стратегически проекти с висока добавена стойност за Европа, насочени към критически точки, в частност трансгранични отрязъци и интермодални възли.</w:t>
      </w:r>
      <w:r>
        <w:br/>
        <w:t xml:space="preserve">- </w:t>
      </w:r>
      <w:r>
        <w:rPr>
          <w:b/>
          <w:bCs/>
        </w:rPr>
        <w:t>Национална програма за рефор</w:t>
      </w:r>
      <w:r>
        <w:rPr>
          <w:b/>
          <w:bCs/>
        </w:rPr>
        <w:t>ми</w:t>
      </w:r>
      <w:r>
        <w:t xml:space="preserve"> - национален документ, който се актуализира ежегодно в изпълнение на Стратегия „Европа 2020“ .</w:t>
      </w:r>
      <w:r>
        <w:br/>
      </w:r>
      <w:r>
        <w:rPr>
          <w:b/>
          <w:bCs/>
        </w:rPr>
        <w:t>- Национална програма за развитие: България 2020” (НПР БГ2020)</w:t>
      </w:r>
      <w:r>
        <w:t xml:space="preserve"> е водещият стратегически и програмен документ, който конкретизира целите на политиките за разви</w:t>
      </w:r>
      <w:r>
        <w:t>тие на страната до 2020 г.</w:t>
      </w:r>
      <w:r>
        <w:br/>
        <w:t xml:space="preserve">- </w:t>
      </w:r>
      <w:r>
        <w:rPr>
          <w:b/>
          <w:bCs/>
        </w:rPr>
        <w:t xml:space="preserve">Бяла книга „Пътна карта за постигането на Единно европейско транспортно пространство </w:t>
      </w:r>
      <w:r>
        <w:t>включва мерки за осигуряване на растеж в транспорта и подпомагане на мобилността.</w:t>
      </w:r>
      <w:r>
        <w:br/>
      </w:r>
      <w:r>
        <w:rPr>
          <w:b/>
          <w:bCs/>
        </w:rPr>
        <w:t>- Насоки за развитие на Трансевропейската транспортна мрежа</w:t>
      </w:r>
      <w:r>
        <w:t xml:space="preserve"> </w:t>
      </w:r>
      <w:r>
        <w:t>(Регламент (ЕС) № 1315/2013 имат за цел да допринесат за устойчива мобилност на хора и стоки и насърчаване развитието на вътрешния пазар и общата конкурентоспособност на Общността.</w:t>
      </w:r>
      <w:r>
        <w:br/>
        <w:t xml:space="preserve">- План за действие за коридорите на солидарността между ЕС и Украйна с цел </w:t>
      </w:r>
      <w:r>
        <w:t>улесняване на износа на селскостопански продукти от Украйна и на двустранната търговия с ЕС.</w:t>
      </w:r>
      <w:r>
        <w:br/>
        <w:t xml:space="preserve">- </w:t>
      </w:r>
      <w:r>
        <w:rPr>
          <w:b/>
          <w:bCs/>
        </w:rPr>
        <w:t>Национална концепция за пространствено развитие за периода 2013 - 2025 г.</w:t>
      </w:r>
      <w:r>
        <w:t xml:space="preserve"> – включва набор от приоритети, един от които има за цел да развие националната транспор</w:t>
      </w:r>
      <w:r>
        <w:t>тна инфраструктура като част от Трансевропейската транспортна мрежа.</w:t>
      </w:r>
      <w:r>
        <w:br/>
      </w:r>
      <w:r>
        <w:rPr>
          <w:b/>
          <w:bCs/>
        </w:rPr>
        <w:t>- Стратегия за развитие на транспортната система на Република България до 2020 г.</w:t>
      </w:r>
      <w:r>
        <w:t xml:space="preserve"> дефинира следните цели на националната транспортна политика:</w:t>
      </w:r>
      <w:r>
        <w:br/>
      </w:r>
      <w:r>
        <w:rPr>
          <w:b/>
          <w:bCs/>
        </w:rPr>
        <w:t xml:space="preserve">Постигане на икономическа ефективност </w:t>
      </w:r>
      <w:r>
        <w:rPr>
          <w:b/>
          <w:bCs/>
        </w:rPr>
        <w:br/>
        <w:t>Разви</w:t>
      </w:r>
      <w:r>
        <w:rPr>
          <w:b/>
          <w:bCs/>
        </w:rPr>
        <w:t xml:space="preserve">тие на устойчив транспортен сектор </w:t>
      </w:r>
      <w:r>
        <w:rPr>
          <w:b/>
          <w:bCs/>
        </w:rPr>
        <w:br/>
        <w:t xml:space="preserve">Подобряване на регионалното и социално развитие и обвързаност </w:t>
      </w:r>
      <w:r>
        <w:rPr>
          <w:b/>
          <w:bCs/>
        </w:rPr>
        <w:br/>
      </w:r>
      <w:r>
        <w:t xml:space="preserve">Общата цел на ОПТТИ 2014-2020, както и на ОПТ 2007-2013, е </w:t>
      </w:r>
      <w:r>
        <w:rPr>
          <w:b/>
          <w:bCs/>
        </w:rPr>
        <w:t>„Развитие на устойчива транспортна система”</w:t>
      </w:r>
      <w:r>
        <w:t>, която съответства на посочените по-горе тематични цел</w:t>
      </w:r>
      <w:r>
        <w:t>и.</w:t>
      </w:r>
      <w:r>
        <w:br/>
        <w:t>Ще продължи изпълнението на проекти за развитие на транспортната система, които допринасят за ефективната свързаност на транспортната мрежа и премахването на участъци с недостатъчен капацитет в нея, намаляване на задръстванията, на нивата на шум и замър</w:t>
      </w:r>
      <w:r>
        <w:t>сяване, подобряване на безопасността, насърчаване употребата на екологосъобразни видове транспорт. С постигането на общата цел на програмата и съответно приноса й към изпълнението на ТЦ № 4 („Подкрепа за преминаването към нисковъглеродна икономика във всич</w:t>
      </w:r>
      <w:r>
        <w:t>ки сектори”) и на ТЦ № 7  („Насърчаване на устойчивия транспорт и премахване на участъците с недостатъчен капацитет във всички ключови мрежови инфраструктури”), ще се допринесе за реализацията на концепцията за конкурентоспособна и устойчиво развита трансп</w:t>
      </w:r>
      <w:r>
        <w:t>ортна система, както и за постигане на желаната устойчива мобилност на хора и стоки, насърчаване развитието на вътрешния пазар и общата конкурентоспособност на Общността, териториалното, икономическо и социално сближаване, общественото благополучие, безопа</w:t>
      </w:r>
      <w:r>
        <w:t>сност и сигурност за европейските граждани, като се вземат предвид екологичните аспекти, в т.ч. промяната на климата, замърсяването на въздуха и защитените зони.</w:t>
      </w:r>
      <w:r>
        <w:br/>
        <w:t>Изпълнението на конкретните мерки по ОПТТИ ще има конкретен принос и въздействие към националн</w:t>
      </w:r>
      <w:r>
        <w:t>ите цели 20-20-20 по политиката за изменение на климата. В Третия национален план за действие за изменението на климата сектор транспорт е посочен като един от основните източници на емисии на парникови газове. Причините за това са приватизацията на автомо</w:t>
      </w:r>
      <w:r>
        <w:t>билния транспорт, значителното съкращаване на субсидиите за железопътния транспорт и закриването на железопътни маршрути, водещо до промяна в структурата на транспорта – от железопътен в автомобилен. Най-значителен е приносът към увеличаване емисиите на па</w:t>
      </w:r>
      <w:r>
        <w:t>рникови газове от страна на личните автомобили, следван от този на тежкотоварните автомобили. През 2009 г. личните и тежкотоварните автомобили са източник на съответно 60% и 21% от общите емисии в сектора. Допълнително, след въвеждане в експлоатация на Лин</w:t>
      </w:r>
      <w:r>
        <w:t>ия 3 на метрото в София към 2020 г., се очаква намаление на автомобилния трафик с 21 000 автомобила/ден., което ще доведе до намаляване на задръстванията и ще създаде условия за повишаване на средната скорост за градския транспорт по централните маршрути.</w:t>
      </w:r>
      <w:r>
        <w:br/>
      </w:r>
      <w:r>
        <w:t>Мерките, които ще бъдат изпълнявани по Плана за действие са насочени в следните направления:</w:t>
      </w:r>
      <w:r>
        <w:br/>
        <w:t>- Намаляване на емисиите от транспорта - Намаляване потреблението на горива</w:t>
      </w:r>
      <w:r>
        <w:br/>
        <w:t>- Диверсификация на превозите</w:t>
      </w:r>
      <w:r>
        <w:br/>
        <w:t>- Информиране и обучение на потребителите - ОПТТИ предвиж</w:t>
      </w:r>
      <w:r>
        <w:t>да финансиране на следните конкретни мерки с пряк ефект и по четирите направления, допринасящи за постигането на националните цели по изменението на климата:</w:t>
      </w:r>
    </w:p>
    <w:p w:rsidR="006D4917" w:rsidRDefault="00EE5BCB" w:rsidP="00EE5BCB">
      <w:pPr>
        <w:numPr>
          <w:ilvl w:val="0"/>
          <w:numId w:val="41"/>
        </w:numPr>
        <w:spacing w:before="240" w:after="0"/>
        <w:ind w:hanging="210"/>
        <w:jc w:val="left"/>
      </w:pPr>
      <w:r>
        <w:t>По приоритетна ос 1 - увеличаване дела на железопътния транспорт</w:t>
      </w:r>
    </w:p>
    <w:p w:rsidR="006D4917" w:rsidRDefault="00EE5BCB" w:rsidP="00EE5BCB">
      <w:pPr>
        <w:numPr>
          <w:ilvl w:val="0"/>
          <w:numId w:val="41"/>
        </w:numPr>
        <w:spacing w:before="0" w:after="0"/>
        <w:ind w:hanging="210"/>
        <w:jc w:val="left"/>
      </w:pPr>
      <w:r>
        <w:t xml:space="preserve">По приоритетна ос 2 - </w:t>
      </w:r>
      <w:r>
        <w:t>модернизация на съществуваща пътна инфраструктура за осигуряване оптимални скорости на движение при оптимален режим на движение на автомобилните двигатели</w:t>
      </w:r>
    </w:p>
    <w:p w:rsidR="006D4917" w:rsidRDefault="00EE5BCB" w:rsidP="00EE5BCB">
      <w:pPr>
        <w:numPr>
          <w:ilvl w:val="0"/>
          <w:numId w:val="41"/>
        </w:numPr>
        <w:spacing w:before="0" w:after="240"/>
        <w:ind w:hanging="210"/>
        <w:jc w:val="left"/>
      </w:pPr>
      <w:r>
        <w:t>По приоритетна ос 3 - намаляване относителния дял на пътуванията с лични моторни превозни средства чр</w:t>
      </w:r>
      <w:r>
        <w:t>ез подобряване и развитие на обществения градски транспорт и увеличаване на дела на обществения електротранспорт</w:t>
      </w:r>
      <w:r>
        <w:br/>
        <w:t xml:space="preserve">За постигане на общата цел на ОПТТИ 2014-2020 г. и съответно на инвестиционните приоритети на тематични цели № 7 и № 4 са формулирани </w:t>
      </w:r>
      <w:r>
        <w:rPr>
          <w:b/>
          <w:bCs/>
        </w:rPr>
        <w:t>шест спец</w:t>
      </w:r>
      <w:r>
        <w:rPr>
          <w:b/>
          <w:bCs/>
        </w:rPr>
        <w:t>ифични цели.</w:t>
      </w:r>
      <w:r>
        <w:rPr>
          <w:b/>
          <w:bCs/>
        </w:rPr>
        <w:br/>
      </w:r>
      <w:r>
        <w:t xml:space="preserve">Първата специфична цел е </w:t>
      </w:r>
      <w:r>
        <w:rPr>
          <w:b/>
          <w:bCs/>
        </w:rPr>
        <w:t>„Привличане на пътнически и товарен трафик чрез подобряване на качеството на железопътната инфраструктура по Трансевропейската транспортна мрежа“</w:t>
      </w:r>
      <w:r>
        <w:t>.</w:t>
      </w:r>
      <w:r>
        <w:br/>
        <w:t xml:space="preserve">Втората специфична цел е </w:t>
      </w:r>
      <w:r>
        <w:rPr>
          <w:b/>
          <w:bCs/>
        </w:rPr>
        <w:t>„Отстраняване на „тесните места“ по пътната Тр</w:t>
      </w:r>
      <w:r>
        <w:rPr>
          <w:b/>
          <w:bCs/>
        </w:rPr>
        <w:t xml:space="preserve">ансевропейска транспортна мрежа“. </w:t>
      </w:r>
      <w:r>
        <w:rPr>
          <w:b/>
          <w:bCs/>
        </w:rPr>
        <w:br/>
      </w:r>
      <w:r>
        <w:t>Третата специфична цел е</w:t>
      </w:r>
      <w:r>
        <w:rPr>
          <w:b/>
          <w:bCs/>
        </w:rPr>
        <w:t xml:space="preserve"> „Увеличаване на потенциала за използването на интермодален транспорт по коридор Ориент/Източно средиземноморски, участък София-Пловдив-Бургас“. </w:t>
      </w:r>
      <w:r>
        <w:rPr>
          <w:b/>
          <w:bCs/>
        </w:rPr>
        <w:br/>
      </w:r>
      <w:r>
        <w:t>Четвъртата специфична цел</w:t>
      </w:r>
      <w:r>
        <w:rPr>
          <w:b/>
          <w:bCs/>
        </w:rPr>
        <w:t xml:space="preserve"> </w:t>
      </w:r>
      <w:r>
        <w:t>е</w:t>
      </w:r>
      <w:r>
        <w:rPr>
          <w:b/>
          <w:bCs/>
        </w:rPr>
        <w:t xml:space="preserve"> „Увеличение на използва</w:t>
      </w:r>
      <w:r>
        <w:rPr>
          <w:b/>
          <w:bCs/>
        </w:rPr>
        <w:t>нето на метрото“</w:t>
      </w:r>
      <w:r>
        <w:t>.</w:t>
      </w:r>
      <w:r>
        <w:br/>
        <w:t xml:space="preserve">Петата специфична цел е </w:t>
      </w:r>
      <w:r>
        <w:rPr>
          <w:b/>
          <w:bCs/>
        </w:rPr>
        <w:t xml:space="preserve">„Подобряване на управлението на транспорта чрез внедряване на иновативни системи“. </w:t>
      </w:r>
      <w:r>
        <w:rPr>
          <w:b/>
          <w:bCs/>
        </w:rPr>
        <w:br/>
      </w:r>
      <w:r>
        <w:t xml:space="preserve">Шестата специфична цел е </w:t>
      </w:r>
      <w:r>
        <w:rPr>
          <w:b/>
          <w:bCs/>
        </w:rPr>
        <w:t>„Осигуряване на необходимите условия за успешно приключване на ОПТ 2007-2013 и за изпълнение на ОПТТИ 201</w:t>
      </w:r>
      <w:r>
        <w:rPr>
          <w:b/>
          <w:bCs/>
        </w:rPr>
        <w:t>4-2020, повишаване на административния капацитет и публичната подкрепа“.</w:t>
      </w:r>
      <w:r>
        <w:rPr>
          <w:b/>
          <w:bCs/>
        </w:rPr>
        <w:br/>
      </w:r>
      <w:r>
        <w:t>Седмата специфична цел реферира към ТЦ № 3 и е</w:t>
      </w:r>
      <w:r>
        <w:rPr>
          <w:b/>
          <w:bCs/>
        </w:rPr>
        <w:t xml:space="preserve"> „Подкрепа за МСП, които са особено засегнати от увеличения на цените на енергията.“</w:t>
      </w:r>
      <w:r>
        <w:rPr>
          <w:b/>
          <w:bCs/>
        </w:rPr>
        <w:br/>
      </w:r>
      <w:r>
        <w:t>Стратегията на ОПТТИ 2014-2020 осигурява приемствено</w:t>
      </w:r>
      <w:r>
        <w:t xml:space="preserve">ст и логична последователност на инвестициите от програмния период 2007-2013 г., което гарантира завършването на направленията, в които вече е инвестирано. В програмата са формулирани следните </w:t>
      </w:r>
      <w:r>
        <w:rPr>
          <w:b/>
          <w:bCs/>
        </w:rPr>
        <w:t>приоритетни оси</w:t>
      </w:r>
      <w:r>
        <w:t>:</w:t>
      </w:r>
    </w:p>
    <w:p w:rsidR="006D4917" w:rsidRDefault="00EE5BCB" w:rsidP="00EE5BCB">
      <w:pPr>
        <w:numPr>
          <w:ilvl w:val="0"/>
          <w:numId w:val="42"/>
        </w:numPr>
        <w:spacing w:before="240" w:after="0"/>
        <w:ind w:hanging="280"/>
        <w:jc w:val="left"/>
      </w:pPr>
      <w:r>
        <w:t>„Развитие на железопътната инфраструктура по „</w:t>
      </w:r>
      <w:r>
        <w:t>основната” и „разширената” Трансевропейска транспортна мрежа”</w:t>
      </w:r>
    </w:p>
    <w:p w:rsidR="006D4917" w:rsidRDefault="00EE5BCB" w:rsidP="00EE5BCB">
      <w:pPr>
        <w:numPr>
          <w:ilvl w:val="0"/>
          <w:numId w:val="42"/>
        </w:numPr>
        <w:spacing w:before="0" w:after="0"/>
        <w:ind w:hanging="280"/>
        <w:jc w:val="left"/>
      </w:pPr>
      <w:r>
        <w:t>„Развитие на пътната инфраструктура по „основната” и „разширената” Трансевропейска транспортна мрежа”</w:t>
      </w:r>
    </w:p>
    <w:p w:rsidR="006D4917" w:rsidRDefault="00EE5BCB" w:rsidP="00EE5BCB">
      <w:pPr>
        <w:numPr>
          <w:ilvl w:val="0"/>
          <w:numId w:val="42"/>
        </w:numPr>
        <w:spacing w:before="0" w:after="0"/>
        <w:ind w:hanging="280"/>
        <w:jc w:val="left"/>
      </w:pPr>
      <w:r>
        <w:t xml:space="preserve">„Подобряване на интермодалността при превоза на пътници и товари и развитие на устойчив </w:t>
      </w:r>
      <w:r>
        <w:t>градски транспорт”</w:t>
      </w:r>
    </w:p>
    <w:p w:rsidR="006D4917" w:rsidRDefault="00EE5BCB" w:rsidP="00EE5BCB">
      <w:pPr>
        <w:numPr>
          <w:ilvl w:val="0"/>
          <w:numId w:val="42"/>
        </w:numPr>
        <w:spacing w:before="0" w:after="0"/>
        <w:ind w:hanging="280"/>
        <w:jc w:val="left"/>
      </w:pPr>
      <w:r>
        <w:t>„Иновации в управлението и услугите - внедряване на модернизирана инфраструктура за управление на трафика, подобряване на безопасността и сигурността на транспорта”</w:t>
      </w:r>
    </w:p>
    <w:p w:rsidR="006D4917" w:rsidRDefault="00EE5BCB" w:rsidP="00EE5BCB">
      <w:pPr>
        <w:numPr>
          <w:ilvl w:val="0"/>
          <w:numId w:val="42"/>
        </w:numPr>
        <w:spacing w:before="0" w:after="0"/>
        <w:ind w:hanging="280"/>
        <w:jc w:val="left"/>
      </w:pPr>
      <w:r>
        <w:t>Техническа помощ</w:t>
      </w:r>
    </w:p>
    <w:p w:rsidR="006D4917" w:rsidRDefault="00EE5BCB" w:rsidP="00EE5BCB">
      <w:pPr>
        <w:numPr>
          <w:ilvl w:val="0"/>
          <w:numId w:val="42"/>
        </w:numPr>
        <w:spacing w:before="0" w:after="240"/>
        <w:ind w:hanging="280"/>
        <w:jc w:val="left"/>
      </w:pPr>
      <w:r>
        <w:t>Подкрепа за МСП чрез инструмента SAFE</w:t>
      </w:r>
    </w:p>
    <w:p w:rsidR="006D4917" w:rsidRDefault="00EE5BCB">
      <w:pPr>
        <w:spacing w:before="240" w:after="240"/>
        <w:jc w:val="left"/>
      </w:pPr>
      <w:r>
        <w:t>Наред с предвиден</w:t>
      </w:r>
      <w:r>
        <w:t>ите по ОПТТИ 2014-2020 инвестиции, за посрещане на част от нуждите ще бъдат ползвани възможностите на ПЧП, по-специално за развитието на летища и пристанища. Инвестициите, свързани с развитието на въздушния, речния и морския транспорт, предвидени за финанс</w:t>
      </w:r>
      <w:r>
        <w:t>иране по ОПТТИ, са насочени изцяло към създаване и/или развитие на интелигентни системи за подобряване на услугите и управлението на въздушния, речния и морския транспорт. Също така, където е приложимо, ще бъде използвано финансиране със средства от Механи</w:t>
      </w:r>
      <w:r>
        <w:t>зма за свързване на Европа (МСЕ). Основният принцип при избор на проекти за финансиране по МСЕ е проектите да отговарят на изискванията за финансиране по МСЕ, да имат трансграничен ефект и да бъдат съпроводени с поети ангажименти за подходящи инвестиции от</w:t>
      </w:r>
      <w:r>
        <w:t xml:space="preserve"> съответната съседна страна – например проекта за подобряване на корабоплаването в общия българо-румънски участък на река Дунав, реконструкцията на жп линията Волуяк - София и др.</w:t>
      </w:r>
    </w:p>
    <w:p w:rsidR="006D4917" w:rsidRDefault="00EE5BCB">
      <w:pPr>
        <w:spacing w:before="240" w:after="240"/>
        <w:jc w:val="left"/>
      </w:pPr>
      <w:r>
        <w:t>За подобряване на условията за корабоплаване в общия българо-румънски участъ</w:t>
      </w:r>
      <w:r>
        <w:t>к на река Дунав са необходими съвместни действия от българска и румънска страна. По проект ISPA 2005/RO/16/P/PA/002.01 се извърши предварителната подготовка на бъдещите интервенции. Предстои  подготовка на мерките за осигуряване на условията за нормално ко</w:t>
      </w:r>
      <w:r>
        <w:t>рабоплаване да се осъществят в програмен период 2014-2020 г. със средства от Механизма за свързване на Европа. Проектът ще допринесе за постигане на следните резултати на Приоритетна област 1а на Европейската стратегия за региона на река Дунав - “Нарастван</w:t>
      </w:r>
      <w:r>
        <w:t>е на товарния транспорт по реката с 20% през 2020 г. в сравнение с 2010 г.” и “Преодоляване на препятствията за корабоплаването, като се отчетат специфичните характеристики на всеки отделен участък от поречието и спомагателните канали и създаване на ефекти</w:t>
      </w:r>
      <w:r>
        <w:t>вно управление на инфраструктурата за вътрешно воден транспорт до 2015 г. Проектът е включен в Плана за действие на съвместния комитет за устойчиво развитие на вътрешния воден транспорт, в общия българо-румънски участък на река Дунав, създаден през 2012 г.</w:t>
      </w:r>
      <w:r>
        <w:t xml:space="preserve"> между България и Румъния.</w:t>
      </w:r>
    </w:p>
    <w:p w:rsidR="006D4917" w:rsidRDefault="00EE5BCB">
      <w:pPr>
        <w:spacing w:before="240" w:after="240"/>
        <w:jc w:val="left"/>
      </w:pPr>
      <w:r>
        <w:t> </w:t>
      </w:r>
    </w:p>
    <w:p w:rsidR="006D4917" w:rsidRDefault="00EE5BCB">
      <w:pPr>
        <w:spacing w:before="240" w:after="240"/>
        <w:jc w:val="left"/>
      </w:pPr>
      <w:r>
        <w:t> </w:t>
      </w:r>
    </w:p>
    <w:p w:rsidR="006D4917" w:rsidRDefault="00EE5BCB">
      <w:pPr>
        <w:spacing w:before="240" w:after="240"/>
        <w:jc w:val="left"/>
      </w:pPr>
      <w:r>
        <w:br/>
        <w:t> </w:t>
      </w:r>
    </w:p>
    <w:p w:rsidR="006D4917" w:rsidRDefault="00EE5BCB">
      <w:pPr>
        <w:spacing w:before="240" w:after="240"/>
        <w:jc w:val="left"/>
      </w:pPr>
      <w:r>
        <w:br/>
        <w:t> </w:t>
      </w:r>
    </w:p>
    <w:p w:rsidR="006D4917" w:rsidRDefault="00EE5BCB">
      <w:pPr>
        <w:spacing w:before="240" w:after="240"/>
        <w:jc w:val="left"/>
      </w:pPr>
      <w:r>
        <w:t> </w:t>
      </w:r>
    </w:p>
    <w:p w:rsidR="006D4917" w:rsidRDefault="00EE5BCB">
      <w:pPr>
        <w:spacing w:before="240" w:after="240"/>
        <w:jc w:val="left"/>
      </w:pPr>
      <w:r>
        <w:t> </w:t>
      </w:r>
    </w:p>
    <w:p w:rsidR="006D4917" w:rsidRDefault="00EE5BCB">
      <w:pPr>
        <w:spacing w:before="240" w:after="240"/>
        <w:jc w:val="left"/>
      </w:pPr>
      <w:r>
        <w:t> </w:t>
      </w:r>
    </w:p>
    <w:p w:rsidR="006D4917" w:rsidRDefault="00EE5BCB">
      <w:pPr>
        <w:spacing w:before="240" w:after="240"/>
        <w:jc w:val="left"/>
      </w:pPr>
      <w:r>
        <w:t> </w:t>
      </w:r>
    </w:p>
    <w:p w:rsidR="006D4917" w:rsidRDefault="00EE5BCB">
      <w:pPr>
        <w:spacing w:before="240" w:after="240"/>
        <w:jc w:val="left"/>
      </w:pPr>
      <w:r>
        <w:t> </w:t>
      </w:r>
    </w:p>
    <w:p w:rsidR="008D5009" w:rsidRDefault="008D5009" w:rsidP="008D5009">
      <w:pPr>
        <w:pStyle w:val="Text1"/>
        <w:spacing w:before="0" w:after="0"/>
        <w:ind w:left="0"/>
        <w:rPr>
          <w:lang w:eastAsia="fr-BE"/>
        </w:rPr>
      </w:pPr>
    </w:p>
    <w:p w:rsidR="00F86F79" w:rsidRDefault="00EE5BCB" w:rsidP="00F86F79">
      <w:pPr>
        <w:spacing w:before="0" w:after="0"/>
        <w:rPr>
          <w:noProof/>
          <w:lang w:eastAsia="fr-BE"/>
        </w:rPr>
      </w:pPr>
      <w:r>
        <w:rPr>
          <w:noProof/>
          <w:lang w:eastAsia="fr-BE"/>
        </w:rPr>
        <w:t xml:space="preserve">1.1.1bis Описание на очакваното въздействие на оперативната програма върху улесняването на преодоляването на последиците от кризата в контекста на пандемията от COVID-19 и социалните последици от нея и върху </w:t>
      </w:r>
      <w:r>
        <w:rPr>
          <w:noProof/>
          <w:lang w:eastAsia="fr-BE"/>
        </w:rPr>
        <w:t>подготовката за екологично, цифрово и устойчиво възстановяване на икономиката.</w:t>
      </w:r>
    </w:p>
    <w:p w:rsidR="00F86F79" w:rsidRPr="00FA1C89" w:rsidRDefault="00F86F79" w:rsidP="00F86F79">
      <w:pPr>
        <w:spacing w:before="0" w:after="0"/>
        <w:rPr>
          <w:b/>
          <w:noProof/>
          <w:sz w:val="22"/>
          <w:szCs w:val="22"/>
          <w:lang w:eastAsia="fr-BE"/>
        </w:rPr>
      </w:pPr>
    </w:p>
    <w:p w:rsidR="00524F74" w:rsidRDefault="00742349" w:rsidP="00D53FBD">
      <w:pPr>
        <w:pStyle w:val="Text1"/>
        <w:spacing w:before="0" w:after="0"/>
        <w:ind w:left="0"/>
        <w:rPr>
          <w:noProof/>
          <w:lang w:eastAsia="fr-BE"/>
        </w:rPr>
      </w:pPr>
      <w:r>
        <w:rPr>
          <w:noProof/>
          <w:lang w:eastAsia="fr-BE"/>
        </w:rPr>
        <w:t>1.1.2. Обосновка на избора на тематични цели и съответстващите им инвестиционни приоритети предвид споразумението за партньорство въз основа на набелязаните регионални и — когато е целесъобразно — национални нужди, включително необходимостта от справяне с предизвикателствата, посочени в съответните препоръки за отделните държави, приети съгласно член 121, параграф 2 от ДФЕС, и съответните препоръки на Съвета, приети съгласно член 148, параграф 4 от ДФЕС, като се взема предвид предварителната оценка.</w:t>
      </w:r>
    </w:p>
    <w:p w:rsidR="00D53FBD" w:rsidRPr="00B724CB" w:rsidRDefault="00EE5BCB" w:rsidP="00D53FBD">
      <w:pPr>
        <w:pStyle w:val="Text1"/>
        <w:spacing w:before="0" w:after="0"/>
        <w:ind w:left="0"/>
        <w:rPr>
          <w:b/>
          <w:noProof/>
          <w:sz w:val="22"/>
          <w:szCs w:val="22"/>
          <w:lang w:eastAsia="fr-BE"/>
        </w:rPr>
      </w:pPr>
      <w:r>
        <w:rPr>
          <w:noProof/>
          <w:lang w:eastAsia="fr-BE"/>
        </w:rPr>
        <w:t xml:space="preserve">Обосновка, посочваща очакваното въздействие на оперативната програма върху улесняването на преодоляването на последиците от кризата в контекста на пандемията от COVID-19 и социалните </w:t>
      </w:r>
      <w:r>
        <w:rPr>
          <w:noProof/>
          <w:lang w:eastAsia="fr-BE"/>
        </w:rPr>
        <w:t>последици от нея и върху подготовката за екологично, цифрово и устойчиво възстановяване на икономиката.</w:t>
      </w:r>
    </w:p>
    <w:p w:rsidR="00D53FBD" w:rsidRDefault="00D53FBD" w:rsidP="00F86F79">
      <w:pPr>
        <w:pStyle w:val="Text1"/>
        <w:spacing w:before="0" w:after="0"/>
        <w:ind w:left="0"/>
        <w:rPr>
          <w:lang w:eastAsia="fr-BE"/>
        </w:rPr>
      </w:pPr>
    </w:p>
    <w:p w:rsidR="008D5009" w:rsidRPr="00B724CB" w:rsidRDefault="008D5009" w:rsidP="008D5009">
      <w:pPr>
        <w:spacing w:before="0" w:after="0"/>
        <w:rPr>
          <w:b/>
          <w:noProof/>
          <w:sz w:val="22"/>
          <w:szCs w:val="22"/>
          <w:lang w:eastAsia="fr-BE"/>
        </w:rPr>
      </w:pPr>
    </w:p>
    <w:p w:rsidR="008D5009" w:rsidRPr="00710E80" w:rsidRDefault="00EE5BCB" w:rsidP="008D5009">
      <w:pPr>
        <w:keepNext/>
        <w:spacing w:before="0" w:after="0"/>
        <w:rPr>
          <w:noProof/>
          <w:sz w:val="22"/>
          <w:szCs w:val="22"/>
          <w:lang w:eastAsia="fr-BE"/>
        </w:rPr>
      </w:pPr>
      <w:r w:rsidRPr="00710E80">
        <w:rPr>
          <w:b/>
          <w:noProof/>
          <w:sz w:val="22"/>
          <w:szCs w:val="22"/>
          <w:lang w:eastAsia="fr-BE"/>
        </w:rPr>
        <w:t>Таблица 1: Обосновка на избора на тематични цели и инвестиционни приоритети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2439"/>
        <w:gridCol w:w="3743"/>
      </w:tblGrid>
      <w:tr w:rsidR="006D4917" w:rsidTr="00426349">
        <w:trPr>
          <w:trHeight w:val="288"/>
          <w:tblHeader/>
        </w:trPr>
        <w:tc>
          <w:tcPr>
            <w:tcW w:w="0" w:type="auto"/>
            <w:shd w:val="clear" w:color="auto" w:fill="auto"/>
          </w:tcPr>
          <w:p w:rsidR="008D5009" w:rsidRPr="00D6078B" w:rsidRDefault="00EE5BCB" w:rsidP="00426349">
            <w:pPr>
              <w:spacing w:before="0" w:after="0"/>
              <w:jc w:val="center"/>
              <w:rPr>
                <w:b/>
                <w:noProof/>
                <w:color w:val="000000"/>
                <w:sz w:val="18"/>
                <w:szCs w:val="18"/>
                <w:lang w:eastAsia="fr-BE"/>
              </w:rPr>
            </w:pPr>
            <w:r w:rsidRPr="00D6078B">
              <w:rPr>
                <w:b/>
                <w:noProof/>
                <w:color w:val="000000"/>
                <w:sz w:val="18"/>
                <w:szCs w:val="18"/>
                <w:lang w:eastAsia="fr-BE"/>
              </w:rPr>
              <w:t>Избрана тематична цел</w:t>
            </w:r>
          </w:p>
        </w:tc>
        <w:tc>
          <w:tcPr>
            <w:tcW w:w="0" w:type="auto"/>
            <w:shd w:val="clear" w:color="auto" w:fill="auto"/>
          </w:tcPr>
          <w:p w:rsidR="008D5009" w:rsidRPr="00D6078B" w:rsidRDefault="00EE5BCB" w:rsidP="00426349">
            <w:pPr>
              <w:spacing w:before="0" w:after="0"/>
              <w:jc w:val="center"/>
              <w:rPr>
                <w:b/>
                <w:noProof/>
                <w:color w:val="000000"/>
                <w:sz w:val="18"/>
                <w:szCs w:val="18"/>
                <w:lang w:eastAsia="fr-BE"/>
              </w:rPr>
            </w:pPr>
            <w:r w:rsidRPr="00D6078B">
              <w:rPr>
                <w:b/>
                <w:noProof/>
                <w:color w:val="000000"/>
                <w:sz w:val="18"/>
                <w:szCs w:val="18"/>
                <w:lang w:eastAsia="fr-BE"/>
              </w:rPr>
              <w:t>Избран инвестиционен приоритет</w:t>
            </w:r>
          </w:p>
        </w:tc>
        <w:tc>
          <w:tcPr>
            <w:tcW w:w="0" w:type="auto"/>
            <w:shd w:val="clear" w:color="auto" w:fill="auto"/>
          </w:tcPr>
          <w:p w:rsidR="008D5009" w:rsidRPr="00D6078B" w:rsidRDefault="00FC654F" w:rsidP="00426349">
            <w:pPr>
              <w:spacing w:before="0" w:after="0"/>
              <w:jc w:val="center"/>
              <w:rPr>
                <w:b/>
                <w:noProof/>
                <w:color w:val="000000"/>
                <w:sz w:val="18"/>
                <w:szCs w:val="18"/>
                <w:lang w:eastAsia="fr-BE"/>
              </w:rPr>
            </w:pPr>
            <w:r>
              <w:rPr>
                <w:b/>
                <w:noProof/>
                <w:color w:val="000000"/>
                <w:sz w:val="18"/>
                <w:szCs w:val="18"/>
                <w:lang w:eastAsia="fr-BE"/>
              </w:rPr>
              <w:t>Обосновка за избора/Въздействие върху улесняването на преодоляването на последиците от кризата</w:t>
            </w:r>
          </w:p>
        </w:tc>
      </w:tr>
      <w:tr w:rsidR="006D4917" w:rsidTr="00426349">
        <w:trPr>
          <w:trHeight w:val="288"/>
        </w:trPr>
        <w:tc>
          <w:tcPr>
            <w:tcW w:w="0" w:type="auto"/>
            <w:shd w:val="clear" w:color="auto" w:fill="auto"/>
          </w:tcPr>
          <w:p w:rsidR="008D5009" w:rsidRPr="00A15CFE" w:rsidRDefault="00EE5BCB" w:rsidP="00426349">
            <w:pPr>
              <w:spacing w:before="0" w:after="0"/>
              <w:rPr>
                <w:noProof/>
                <w:color w:val="0070C0"/>
                <w:sz w:val="20"/>
                <w:szCs w:val="20"/>
                <w:lang w:eastAsia="fr-BE"/>
              </w:rPr>
            </w:pPr>
            <w:r w:rsidRPr="00A15CFE">
              <w:rPr>
                <w:noProof/>
                <w:color w:val="000000"/>
                <w:sz w:val="20"/>
                <w:szCs w:val="20"/>
                <w:lang w:eastAsia="fr-BE"/>
              </w:rPr>
              <w:t>03 - Подобряване на конкурентоспособността на малките и средните предприятия, на селскостопанския сектор (за ЕЗФРСР) и на сектора на рибарството и аквакултурите (за ЕФМДР)</w:t>
            </w:r>
          </w:p>
        </w:tc>
        <w:tc>
          <w:tcPr>
            <w:tcW w:w="0" w:type="auto"/>
            <w:shd w:val="clear" w:color="auto" w:fill="auto"/>
          </w:tcPr>
          <w:p w:rsidR="008D5009" w:rsidRPr="00A15CFE" w:rsidRDefault="00EE5BCB" w:rsidP="00426349">
            <w:pPr>
              <w:spacing w:before="0" w:after="0"/>
              <w:rPr>
                <w:noProof/>
                <w:color w:val="000000"/>
                <w:sz w:val="20"/>
                <w:szCs w:val="20"/>
                <w:lang w:eastAsia="fr-BE"/>
              </w:rPr>
            </w:pPr>
            <w:r w:rsidRPr="00A15CFE">
              <w:rPr>
                <w:noProof/>
                <w:color w:val="000000"/>
                <w:sz w:val="20"/>
                <w:szCs w:val="20"/>
                <w:lang w:eastAsia="fr-BE"/>
              </w:rPr>
              <w:t>3d - Предоставяне на подкрепа за капацитета на МСП за растеж в рамките на регионалните, националните и международните пазари и за участие в процеса на иновации</w:t>
            </w:r>
          </w:p>
        </w:tc>
        <w:tc>
          <w:tcPr>
            <w:tcW w:w="0" w:type="auto"/>
            <w:shd w:val="clear" w:color="auto" w:fill="auto"/>
          </w:tcPr>
          <w:p w:rsidR="006D4917" w:rsidRDefault="00EE5BCB">
            <w:pPr>
              <w:spacing w:before="0" w:after="240"/>
              <w:jc w:val="left"/>
            </w:pPr>
            <w:r>
              <w:t>Извънредни мерки за използване на фондовете в подкрепа на МСП, които са особено засегнати от уве</w:t>
            </w:r>
            <w:r>
              <w:t>личения на цените на енергията в съответствие с чл. 25б от Регламент (ЕС) № 1303/2013.</w:t>
            </w:r>
          </w:p>
          <w:p w:rsidR="008D5009" w:rsidRPr="00DE5DD7" w:rsidRDefault="008D5009" w:rsidP="00426349">
            <w:pPr>
              <w:spacing w:before="0" w:after="0"/>
              <w:rPr>
                <w:noProof/>
                <w:color w:val="000000"/>
                <w:sz w:val="20"/>
                <w:szCs w:val="20"/>
                <w:lang w:eastAsia="fr-BE"/>
              </w:rPr>
            </w:pPr>
          </w:p>
        </w:tc>
      </w:tr>
      <w:tr w:rsidR="006D4917" w:rsidTr="00426349">
        <w:trPr>
          <w:trHeight w:val="288"/>
        </w:trPr>
        <w:tc>
          <w:tcPr>
            <w:tcW w:w="0" w:type="auto"/>
            <w:shd w:val="clear" w:color="auto" w:fill="auto"/>
          </w:tcPr>
          <w:p w:rsidR="008D5009" w:rsidRPr="00A15CFE" w:rsidRDefault="00EE5BCB" w:rsidP="00426349">
            <w:pPr>
              <w:spacing w:before="0" w:after="0"/>
              <w:rPr>
                <w:noProof/>
                <w:color w:val="0070C0"/>
                <w:sz w:val="20"/>
                <w:szCs w:val="20"/>
                <w:lang w:eastAsia="fr-BE"/>
              </w:rPr>
            </w:pPr>
            <w:r w:rsidRPr="00A15CFE">
              <w:rPr>
                <w:noProof/>
                <w:color w:val="000000"/>
                <w:sz w:val="20"/>
                <w:szCs w:val="20"/>
                <w:lang w:eastAsia="fr-BE"/>
              </w:rPr>
              <w:t>04 - Подкрепа за преминаването към нисковъглеродна икономика във всички сектори</w:t>
            </w:r>
          </w:p>
        </w:tc>
        <w:tc>
          <w:tcPr>
            <w:tcW w:w="0" w:type="auto"/>
            <w:shd w:val="clear" w:color="auto" w:fill="auto"/>
          </w:tcPr>
          <w:p w:rsidR="008D5009" w:rsidRPr="00A15CFE" w:rsidRDefault="00EE5BCB" w:rsidP="00426349">
            <w:pPr>
              <w:spacing w:before="0" w:after="0"/>
              <w:rPr>
                <w:noProof/>
                <w:color w:val="000000"/>
                <w:sz w:val="20"/>
                <w:szCs w:val="20"/>
                <w:lang w:eastAsia="fr-BE"/>
              </w:rPr>
            </w:pPr>
            <w:r w:rsidRPr="00A15CFE">
              <w:rPr>
                <w:noProof/>
                <w:color w:val="000000"/>
                <w:sz w:val="20"/>
                <w:szCs w:val="20"/>
                <w:lang w:eastAsia="fr-BE"/>
              </w:rPr>
              <w:t xml:space="preserve">4e - Насърчаване на стратегии за нисковъглеродно развитие във всички видове територии, </w:t>
            </w:r>
            <w:r w:rsidRPr="00A15CFE">
              <w:rPr>
                <w:noProof/>
                <w:color w:val="000000"/>
                <w:sz w:val="20"/>
                <w:szCs w:val="20"/>
                <w:lang w:eastAsia="fr-BE"/>
              </w:rPr>
              <w:t>по специално в градските райони, включително насърчаване на устойчива мултимодална градска мобилност и мерки за приспособяване, свързани със смекчаването на изменението на климата</w:t>
            </w:r>
          </w:p>
        </w:tc>
        <w:tc>
          <w:tcPr>
            <w:tcW w:w="0" w:type="auto"/>
            <w:shd w:val="clear" w:color="auto" w:fill="auto"/>
          </w:tcPr>
          <w:p w:rsidR="006D4917" w:rsidRDefault="00EE5BCB" w:rsidP="00EE5BCB">
            <w:pPr>
              <w:numPr>
                <w:ilvl w:val="0"/>
                <w:numId w:val="69"/>
              </w:numPr>
              <w:spacing w:before="0" w:after="0"/>
              <w:ind w:hanging="244"/>
              <w:jc w:val="left"/>
            </w:pPr>
            <w:r>
              <w:rPr>
                <w:b/>
                <w:bCs/>
              </w:rPr>
              <w:t xml:space="preserve">„Споразумение за партньорство“: </w:t>
            </w:r>
            <w:r>
              <w:rPr>
                <w:i/>
                <w:iCs/>
              </w:rPr>
              <w:t>Стратегически приоритет 3:</w:t>
            </w:r>
            <w:r>
              <w:t>“</w:t>
            </w:r>
            <w:r>
              <w:rPr>
                <w:i/>
                <w:iCs/>
              </w:rPr>
              <w:t>Свързаност и зеле</w:t>
            </w:r>
            <w:r>
              <w:rPr>
                <w:i/>
                <w:iCs/>
              </w:rPr>
              <w:t>на икономика за устойчив растеж“, Под-приоритет 3.2</w:t>
            </w:r>
          </w:p>
          <w:p w:rsidR="006D4917" w:rsidRDefault="00EE5BCB" w:rsidP="00EE5BCB">
            <w:pPr>
              <w:numPr>
                <w:ilvl w:val="0"/>
                <w:numId w:val="69"/>
              </w:numPr>
              <w:spacing w:before="0" w:after="240"/>
              <w:ind w:hanging="244"/>
              <w:jc w:val="left"/>
            </w:pPr>
            <w:r>
              <w:rPr>
                <w:b/>
                <w:bCs/>
              </w:rPr>
              <w:t>„Национална програма за реформи”:</w:t>
            </w:r>
            <w:r>
              <w:t xml:space="preserve"> Национална цел 3 по пакет „Климат-енергетика“</w:t>
            </w:r>
          </w:p>
          <w:p w:rsidR="006D4917" w:rsidRDefault="00EE5BCB">
            <w:pPr>
              <w:spacing w:before="240" w:after="240"/>
              <w:ind w:left="48"/>
              <w:jc w:val="left"/>
            </w:pPr>
            <w:r>
              <w:rPr>
                <w:b/>
                <w:bCs/>
              </w:rPr>
              <w:t>„Национална програма за развитие България 2020”:</w:t>
            </w:r>
          </w:p>
          <w:p w:rsidR="006D4917" w:rsidRDefault="00EE5BCB">
            <w:pPr>
              <w:spacing w:before="240" w:after="240"/>
              <w:ind w:left="48"/>
              <w:jc w:val="left"/>
            </w:pPr>
            <w:r>
              <w:t xml:space="preserve">Връзка с </w:t>
            </w:r>
            <w:r>
              <w:rPr>
                <w:i/>
                <w:iCs/>
              </w:rPr>
              <w:t xml:space="preserve">Цел 2. „Изграждане на инфраструктурни мрежи, осигуряващи оптимални условия за развитие на икономиката и качествена и здравословна околна среда за населението”, Приоритет 8 „Подобряване на транспортната свързаност и достъпа до пазари” и следните приложими  </w:t>
            </w:r>
            <w:r>
              <w:rPr>
                <w:i/>
                <w:iCs/>
              </w:rPr>
              <w:t xml:space="preserve">под-приоритети: </w:t>
            </w:r>
          </w:p>
          <w:p w:rsidR="006D4917" w:rsidRDefault="00EE5BCB">
            <w:pPr>
              <w:spacing w:before="240" w:after="240"/>
              <w:ind w:left="48"/>
              <w:jc w:val="left"/>
            </w:pPr>
            <w:r>
              <w:t>- Ограничаване негативното въздействие на транспорта върху околната среда и здравето на хората</w:t>
            </w:r>
          </w:p>
          <w:p w:rsidR="006D4917" w:rsidRDefault="00EE5BCB">
            <w:pPr>
              <w:spacing w:before="240" w:after="240"/>
              <w:ind w:left="48"/>
              <w:jc w:val="left"/>
            </w:pPr>
            <w:r>
              <w:t>- Устойчиво развитие на масовия обществен транспорт</w:t>
            </w:r>
          </w:p>
          <w:p w:rsidR="006D4917" w:rsidRDefault="00EE5BCB" w:rsidP="00EE5BCB">
            <w:pPr>
              <w:numPr>
                <w:ilvl w:val="0"/>
                <w:numId w:val="70"/>
              </w:numPr>
              <w:spacing w:before="240" w:after="240"/>
              <w:ind w:hanging="244"/>
              <w:jc w:val="left"/>
            </w:pPr>
            <w:r>
              <w:t xml:space="preserve">Допълнителни приоритети в </w:t>
            </w:r>
            <w:r>
              <w:rPr>
                <w:b/>
                <w:bCs/>
              </w:rPr>
              <w:t xml:space="preserve">„Насоки за развитието на Трансевропейската транспортна мрежа - Регламент (ЕС) № 1315/2013” </w:t>
            </w:r>
          </w:p>
          <w:p w:rsidR="006D4917" w:rsidRDefault="00EE5BCB" w:rsidP="00EE5BCB">
            <w:pPr>
              <w:numPr>
                <w:ilvl w:val="0"/>
                <w:numId w:val="71"/>
              </w:numPr>
              <w:spacing w:before="240" w:after="240"/>
              <w:ind w:hanging="244"/>
              <w:jc w:val="left"/>
            </w:pPr>
            <w:r>
              <w:rPr>
                <w:b/>
                <w:bCs/>
              </w:rPr>
              <w:t xml:space="preserve">Бяла книга – 2011 г. </w:t>
            </w:r>
          </w:p>
          <w:p w:rsidR="006D4917" w:rsidRDefault="00EE5BCB">
            <w:pPr>
              <w:spacing w:before="240" w:after="240"/>
              <w:jc w:val="left"/>
            </w:pPr>
            <w:r>
              <w:rPr>
                <w:b/>
                <w:bCs/>
              </w:rPr>
              <w:t>Връзка с анализа на нуждите: </w:t>
            </w:r>
            <w:r>
              <w:t xml:space="preserve"> Необходимост от подобряване на качеството на транспортните услуги, повишаване на безопасността и сигурността на </w:t>
            </w:r>
            <w:r>
              <w:t>транспорта и опазване на околната среда.</w:t>
            </w:r>
          </w:p>
          <w:p w:rsidR="008D5009" w:rsidRPr="00DE5DD7" w:rsidRDefault="008D5009" w:rsidP="00426349">
            <w:pPr>
              <w:spacing w:before="0" w:after="0"/>
              <w:rPr>
                <w:noProof/>
                <w:color w:val="000000"/>
                <w:sz w:val="20"/>
                <w:szCs w:val="20"/>
                <w:lang w:eastAsia="fr-BE"/>
              </w:rPr>
            </w:pPr>
          </w:p>
        </w:tc>
      </w:tr>
      <w:tr w:rsidR="006D4917" w:rsidTr="00426349">
        <w:trPr>
          <w:trHeight w:val="288"/>
        </w:trPr>
        <w:tc>
          <w:tcPr>
            <w:tcW w:w="0" w:type="auto"/>
            <w:shd w:val="clear" w:color="auto" w:fill="auto"/>
          </w:tcPr>
          <w:p w:rsidR="008D5009" w:rsidRPr="00A15CFE" w:rsidRDefault="00EE5BCB" w:rsidP="00426349">
            <w:pPr>
              <w:spacing w:before="0" w:after="0"/>
              <w:rPr>
                <w:noProof/>
                <w:color w:val="0070C0"/>
                <w:sz w:val="20"/>
                <w:szCs w:val="20"/>
                <w:lang w:eastAsia="fr-BE"/>
              </w:rPr>
            </w:pPr>
            <w:r w:rsidRPr="00A15CFE">
              <w:rPr>
                <w:noProof/>
                <w:color w:val="000000"/>
                <w:sz w:val="20"/>
                <w:szCs w:val="20"/>
                <w:lang w:eastAsia="fr-BE"/>
              </w:rPr>
              <w:t>07 - Насърчаване на устойчивия транспорт и премахване на участъците с недостатъчен капацитет в ключови мрежови инфраструктури</w:t>
            </w:r>
          </w:p>
        </w:tc>
        <w:tc>
          <w:tcPr>
            <w:tcW w:w="0" w:type="auto"/>
            <w:shd w:val="clear" w:color="auto" w:fill="auto"/>
          </w:tcPr>
          <w:p w:rsidR="008D5009" w:rsidRPr="00A15CFE" w:rsidRDefault="00EE5BCB" w:rsidP="00426349">
            <w:pPr>
              <w:spacing w:before="0" w:after="0"/>
              <w:rPr>
                <w:noProof/>
                <w:color w:val="000000"/>
                <w:sz w:val="20"/>
                <w:szCs w:val="20"/>
                <w:lang w:eastAsia="fr-BE"/>
              </w:rPr>
            </w:pPr>
            <w:r w:rsidRPr="00A15CFE">
              <w:rPr>
                <w:noProof/>
                <w:color w:val="000000"/>
                <w:sz w:val="20"/>
                <w:szCs w:val="20"/>
                <w:lang w:eastAsia="fr-BE"/>
              </w:rPr>
              <w:t>7a - Предоставяне на подкрепа за мултимодално Единно европейско транспортно пространств</w:t>
            </w:r>
            <w:r w:rsidRPr="00A15CFE">
              <w:rPr>
                <w:noProof/>
                <w:color w:val="000000"/>
                <w:sz w:val="20"/>
                <w:szCs w:val="20"/>
                <w:lang w:eastAsia="fr-BE"/>
              </w:rPr>
              <w:t>о с помощта на инвестиции в трансевропейската транспортна мрежа (TEN-T)</w:t>
            </w:r>
          </w:p>
        </w:tc>
        <w:tc>
          <w:tcPr>
            <w:tcW w:w="0" w:type="auto"/>
            <w:shd w:val="clear" w:color="auto" w:fill="auto"/>
          </w:tcPr>
          <w:p w:rsidR="006D4917" w:rsidRDefault="00EE5BCB" w:rsidP="00EE5BCB">
            <w:pPr>
              <w:numPr>
                <w:ilvl w:val="0"/>
                <w:numId w:val="72"/>
              </w:numPr>
              <w:spacing w:before="0" w:after="0"/>
              <w:ind w:hanging="244"/>
              <w:jc w:val="left"/>
            </w:pPr>
            <w:r>
              <w:rPr>
                <w:b/>
                <w:bCs/>
              </w:rPr>
              <w:t xml:space="preserve">„Споразумение за партньорство” </w:t>
            </w:r>
            <w:r>
              <w:t xml:space="preserve">– </w:t>
            </w:r>
            <w:r>
              <w:rPr>
                <w:i/>
                <w:iCs/>
              </w:rPr>
              <w:t>Стратегически приоритет 3, Под-приоритет 3.1</w:t>
            </w:r>
          </w:p>
          <w:p w:rsidR="006D4917" w:rsidRDefault="00EE5BCB" w:rsidP="00EE5BCB">
            <w:pPr>
              <w:numPr>
                <w:ilvl w:val="0"/>
                <w:numId w:val="72"/>
              </w:numPr>
              <w:spacing w:before="0" w:after="0"/>
              <w:ind w:hanging="244"/>
              <w:jc w:val="left"/>
            </w:pPr>
            <w:r>
              <w:rPr>
                <w:b/>
                <w:bCs/>
              </w:rPr>
              <w:t>„Национална програма за реформи”</w:t>
            </w:r>
            <w:r>
              <w:t xml:space="preserve"> - Национална цел 3 по пакет „Климат-енергетика“ и Специфична препоръка 7 на Съвета на ЕС от юли 2013 г.</w:t>
            </w:r>
          </w:p>
          <w:p w:rsidR="006D4917" w:rsidRDefault="00EE5BCB" w:rsidP="00EE5BCB">
            <w:pPr>
              <w:numPr>
                <w:ilvl w:val="0"/>
                <w:numId w:val="72"/>
              </w:numPr>
              <w:spacing w:before="0" w:after="240"/>
              <w:ind w:hanging="244"/>
              <w:jc w:val="left"/>
            </w:pPr>
            <w:r>
              <w:rPr>
                <w:b/>
                <w:bCs/>
              </w:rPr>
              <w:t>„Национална програма за развитие: България 2020”</w:t>
            </w:r>
            <w:r>
              <w:t>, цел № 2, приоритет № 8</w:t>
            </w:r>
          </w:p>
          <w:p w:rsidR="006D4917" w:rsidRDefault="00EE5BCB" w:rsidP="00EE5BCB">
            <w:pPr>
              <w:numPr>
                <w:ilvl w:val="0"/>
                <w:numId w:val="73"/>
              </w:numPr>
              <w:spacing w:before="240" w:after="0"/>
              <w:ind w:hanging="244"/>
              <w:jc w:val="left"/>
            </w:pPr>
            <w:r>
              <w:rPr>
                <w:b/>
                <w:bCs/>
              </w:rPr>
              <w:t>Бяла книга – 2011 г.</w:t>
            </w:r>
          </w:p>
          <w:p w:rsidR="006D4917" w:rsidRDefault="00EE5BCB" w:rsidP="00EE5BCB">
            <w:pPr>
              <w:numPr>
                <w:ilvl w:val="0"/>
                <w:numId w:val="73"/>
              </w:numPr>
              <w:spacing w:before="0" w:after="0"/>
              <w:ind w:hanging="244"/>
              <w:jc w:val="left"/>
            </w:pPr>
            <w:r>
              <w:rPr>
                <w:b/>
                <w:bCs/>
              </w:rPr>
              <w:t>Насоки за развитие на TEN-T</w:t>
            </w:r>
          </w:p>
          <w:p w:rsidR="006D4917" w:rsidRDefault="00EE5BCB" w:rsidP="00EE5BCB">
            <w:pPr>
              <w:numPr>
                <w:ilvl w:val="0"/>
                <w:numId w:val="73"/>
              </w:numPr>
              <w:spacing w:before="0" w:after="240"/>
              <w:ind w:hanging="244"/>
              <w:jc w:val="left"/>
            </w:pPr>
            <w:r>
              <w:rPr>
                <w:b/>
                <w:bCs/>
              </w:rPr>
              <w:t>Стратегия за развитие на тран</w:t>
            </w:r>
            <w:r>
              <w:rPr>
                <w:b/>
                <w:bCs/>
              </w:rPr>
              <w:t>спортната система на Република България до 2020 г.</w:t>
            </w:r>
          </w:p>
          <w:p w:rsidR="006D4917" w:rsidRDefault="00EE5BCB" w:rsidP="00EE5BCB">
            <w:pPr>
              <w:numPr>
                <w:ilvl w:val="0"/>
                <w:numId w:val="74"/>
              </w:numPr>
              <w:spacing w:before="240" w:after="240"/>
              <w:ind w:hanging="244"/>
              <w:jc w:val="left"/>
            </w:pPr>
            <w:r>
              <w:rPr>
                <w:b/>
                <w:bCs/>
              </w:rPr>
              <w:t>Национална концепция за пространствено развитие 2013-2025</w:t>
            </w:r>
            <w:r>
              <w:t xml:space="preserve"> – Стратегическа цел № 1, Приоритет 1.4</w:t>
            </w:r>
          </w:p>
          <w:p w:rsidR="006D4917" w:rsidRDefault="00EE5BCB">
            <w:pPr>
              <w:spacing w:before="240" w:after="240"/>
              <w:ind w:left="48"/>
              <w:jc w:val="left"/>
            </w:pPr>
            <w:r>
              <w:rPr>
                <w:b/>
                <w:bCs/>
              </w:rPr>
              <w:t>Връзка с анализа на нуждите:</w:t>
            </w:r>
          </w:p>
          <w:p w:rsidR="006D4917" w:rsidRDefault="00EE5BCB">
            <w:pPr>
              <w:spacing w:before="240" w:after="240"/>
              <w:jc w:val="left"/>
            </w:pPr>
            <w:r>
              <w:t>- изграждане и/или доизграждане и/или реконструкция на:</w:t>
            </w:r>
          </w:p>
          <w:p w:rsidR="006D4917" w:rsidRDefault="00EE5BCB">
            <w:pPr>
              <w:spacing w:before="240" w:after="240"/>
              <w:jc w:val="left"/>
            </w:pPr>
            <w:r>
              <w:t xml:space="preserve">участъци от </w:t>
            </w:r>
            <w:r>
              <w:t>приоритетните железопътни и пътни направления по Трансевропейската транспортна мрежа;</w:t>
            </w:r>
          </w:p>
          <w:p w:rsidR="006D4917" w:rsidRDefault="00EE5BCB">
            <w:pPr>
              <w:spacing w:before="240" w:after="240"/>
              <w:jc w:val="left"/>
            </w:pPr>
            <w:r>
              <w:t> железопътни и пътни връзки  към морските и вътрешно-водните пристанища, интермодалните терминали и летищата</w:t>
            </w:r>
          </w:p>
          <w:p w:rsidR="006D4917" w:rsidRDefault="00EE5BCB">
            <w:pPr>
              <w:spacing w:before="240" w:after="240"/>
              <w:jc w:val="left"/>
            </w:pPr>
            <w:r>
              <w:t xml:space="preserve">- внедряване или доизграждане на системи за управление на </w:t>
            </w:r>
            <w:r>
              <w:t>трафика, както и от въвеждане и разгръщане на телематични приложения.</w:t>
            </w:r>
          </w:p>
          <w:p w:rsidR="008D5009" w:rsidRPr="00DE5DD7" w:rsidRDefault="008D5009" w:rsidP="00426349">
            <w:pPr>
              <w:spacing w:before="0" w:after="0"/>
              <w:rPr>
                <w:noProof/>
                <w:color w:val="000000"/>
                <w:sz w:val="20"/>
                <w:szCs w:val="20"/>
                <w:lang w:eastAsia="fr-BE"/>
              </w:rPr>
            </w:pPr>
          </w:p>
        </w:tc>
      </w:tr>
      <w:tr w:rsidR="006D4917" w:rsidTr="00426349">
        <w:trPr>
          <w:trHeight w:val="288"/>
        </w:trPr>
        <w:tc>
          <w:tcPr>
            <w:tcW w:w="0" w:type="auto"/>
            <w:shd w:val="clear" w:color="auto" w:fill="auto"/>
          </w:tcPr>
          <w:p w:rsidR="008D5009" w:rsidRPr="00A15CFE" w:rsidRDefault="00EE5BCB" w:rsidP="00426349">
            <w:pPr>
              <w:spacing w:before="0" w:after="0"/>
              <w:rPr>
                <w:noProof/>
                <w:color w:val="0070C0"/>
                <w:sz w:val="20"/>
                <w:szCs w:val="20"/>
                <w:lang w:eastAsia="fr-BE"/>
              </w:rPr>
            </w:pPr>
            <w:r w:rsidRPr="00A15CFE">
              <w:rPr>
                <w:noProof/>
                <w:color w:val="000000"/>
                <w:sz w:val="20"/>
                <w:szCs w:val="20"/>
                <w:lang w:eastAsia="fr-BE"/>
              </w:rPr>
              <w:t>07 - Насърчаване на устойчивия транспорт и премахване на участъците с недостатъчен капацитет в ключови мрежови инфраструктури</w:t>
            </w:r>
          </w:p>
        </w:tc>
        <w:tc>
          <w:tcPr>
            <w:tcW w:w="0" w:type="auto"/>
            <w:shd w:val="clear" w:color="auto" w:fill="auto"/>
          </w:tcPr>
          <w:p w:rsidR="008D5009" w:rsidRPr="00A15CFE" w:rsidRDefault="00EE5BCB" w:rsidP="00426349">
            <w:pPr>
              <w:spacing w:before="0" w:after="0"/>
              <w:rPr>
                <w:noProof/>
                <w:color w:val="000000"/>
                <w:sz w:val="20"/>
                <w:szCs w:val="20"/>
                <w:lang w:eastAsia="fr-BE"/>
              </w:rPr>
            </w:pPr>
            <w:r w:rsidRPr="00A15CFE">
              <w:rPr>
                <w:noProof/>
                <w:color w:val="000000"/>
                <w:sz w:val="20"/>
                <w:szCs w:val="20"/>
                <w:lang w:eastAsia="fr-BE"/>
              </w:rPr>
              <w:t>7c - Разработване и подобряване на екологосъобразни, включ</w:t>
            </w:r>
            <w:r w:rsidRPr="00A15CFE">
              <w:rPr>
                <w:noProof/>
                <w:color w:val="000000"/>
                <w:sz w:val="20"/>
                <w:szCs w:val="20"/>
                <w:lang w:eastAsia="fr-BE"/>
              </w:rPr>
              <w:t>ително с ниски емисии на шум, и нисковъглеродни транспортни системи, включително вътрешни водни пътища и морски транспорт, пристанища, мултимодални връзки и летищна инфраструктура с цел насърчаване на устойчиво развита регионална и местна мобилност</w:t>
            </w:r>
          </w:p>
        </w:tc>
        <w:tc>
          <w:tcPr>
            <w:tcW w:w="0" w:type="auto"/>
            <w:shd w:val="clear" w:color="auto" w:fill="auto"/>
          </w:tcPr>
          <w:p w:rsidR="006D4917" w:rsidRDefault="00EE5BCB" w:rsidP="00EE5BCB">
            <w:pPr>
              <w:numPr>
                <w:ilvl w:val="0"/>
                <w:numId w:val="75"/>
              </w:numPr>
              <w:spacing w:before="0" w:after="0"/>
              <w:ind w:hanging="244"/>
              <w:jc w:val="left"/>
            </w:pPr>
            <w:r>
              <w:rPr>
                <w:b/>
                <w:bCs/>
              </w:rPr>
              <w:t>Споразу</w:t>
            </w:r>
            <w:r>
              <w:rPr>
                <w:b/>
                <w:bCs/>
              </w:rPr>
              <w:t xml:space="preserve">мение за партньорство </w:t>
            </w:r>
            <w:r>
              <w:t xml:space="preserve">– </w:t>
            </w:r>
            <w:r>
              <w:rPr>
                <w:i/>
                <w:iCs/>
              </w:rPr>
              <w:t>Стратегически приоритет 3, Под-приоритет 3.1</w:t>
            </w:r>
          </w:p>
          <w:p w:rsidR="006D4917" w:rsidRDefault="00EE5BCB" w:rsidP="00EE5BCB">
            <w:pPr>
              <w:numPr>
                <w:ilvl w:val="0"/>
                <w:numId w:val="75"/>
              </w:numPr>
              <w:spacing w:before="0" w:after="0"/>
              <w:ind w:hanging="244"/>
              <w:jc w:val="left"/>
            </w:pPr>
            <w:r>
              <w:rPr>
                <w:b/>
                <w:bCs/>
              </w:rPr>
              <w:t>Национална програма за реформи</w:t>
            </w:r>
            <w:r>
              <w:t xml:space="preserve"> - Национална цел 3 по пакет Климат-енергетика и Специфична препоръка 7 на Съвета на ЕС от юли 2013 г.</w:t>
            </w:r>
          </w:p>
          <w:p w:rsidR="006D4917" w:rsidRDefault="00EE5BCB" w:rsidP="00EE5BCB">
            <w:pPr>
              <w:numPr>
                <w:ilvl w:val="0"/>
                <w:numId w:val="75"/>
              </w:numPr>
              <w:spacing w:before="0" w:after="0"/>
              <w:ind w:hanging="244"/>
              <w:jc w:val="left"/>
            </w:pPr>
            <w:r>
              <w:rPr>
                <w:b/>
                <w:bCs/>
              </w:rPr>
              <w:t>Национална програма за развитие: България 2020</w:t>
            </w:r>
            <w:r>
              <w:t xml:space="preserve">, цел № </w:t>
            </w:r>
            <w:r>
              <w:t>2, приоритет № 8</w:t>
            </w:r>
          </w:p>
          <w:p w:rsidR="006D4917" w:rsidRDefault="00EE5BCB" w:rsidP="00EE5BCB">
            <w:pPr>
              <w:numPr>
                <w:ilvl w:val="0"/>
                <w:numId w:val="75"/>
              </w:numPr>
              <w:spacing w:before="0" w:after="0"/>
              <w:ind w:hanging="244"/>
              <w:jc w:val="left"/>
            </w:pPr>
            <w:r>
              <w:rPr>
                <w:b/>
                <w:bCs/>
              </w:rPr>
              <w:t>Бяла книга - 2011 г</w:t>
            </w:r>
          </w:p>
          <w:p w:rsidR="006D4917" w:rsidRDefault="00EE5BCB" w:rsidP="00EE5BCB">
            <w:pPr>
              <w:numPr>
                <w:ilvl w:val="0"/>
                <w:numId w:val="75"/>
              </w:numPr>
              <w:spacing w:before="0" w:after="0"/>
              <w:ind w:hanging="244"/>
              <w:jc w:val="left"/>
            </w:pPr>
            <w:r>
              <w:rPr>
                <w:b/>
                <w:bCs/>
              </w:rPr>
              <w:t>Насоки за развитие на TEN-T</w:t>
            </w:r>
          </w:p>
          <w:p w:rsidR="006D4917" w:rsidRDefault="00EE5BCB" w:rsidP="00EE5BCB">
            <w:pPr>
              <w:numPr>
                <w:ilvl w:val="0"/>
                <w:numId w:val="75"/>
              </w:numPr>
              <w:spacing w:before="0" w:after="0"/>
              <w:ind w:hanging="244"/>
              <w:jc w:val="left"/>
            </w:pPr>
            <w:r>
              <w:rPr>
                <w:b/>
                <w:bCs/>
              </w:rPr>
              <w:t>Стратегия за развитие на транспортната система на РБ до 2020 г.</w:t>
            </w:r>
          </w:p>
          <w:p w:rsidR="006D4917" w:rsidRDefault="00EE5BCB" w:rsidP="00EE5BCB">
            <w:pPr>
              <w:numPr>
                <w:ilvl w:val="0"/>
                <w:numId w:val="75"/>
              </w:numPr>
              <w:spacing w:before="0" w:after="0"/>
              <w:ind w:hanging="244"/>
              <w:jc w:val="left"/>
            </w:pPr>
            <w:r>
              <w:rPr>
                <w:b/>
                <w:bCs/>
              </w:rPr>
              <w:t>Национална концепция за пространствено развитие 2013-2025</w:t>
            </w:r>
            <w:r>
              <w:t xml:space="preserve"> – Стратегическа цел № 1, Приоритет 1.4</w:t>
            </w:r>
          </w:p>
          <w:p w:rsidR="006D4917" w:rsidRDefault="00EE5BCB" w:rsidP="00EE5BCB">
            <w:pPr>
              <w:numPr>
                <w:ilvl w:val="0"/>
                <w:numId w:val="75"/>
              </w:numPr>
              <w:spacing w:before="0" w:after="240"/>
              <w:ind w:hanging="244"/>
              <w:jc w:val="left"/>
            </w:pPr>
            <w:r>
              <w:rPr>
                <w:b/>
                <w:bCs/>
              </w:rPr>
              <w:t>План за действие за коридорите</w:t>
            </w:r>
            <w:r>
              <w:rPr>
                <w:b/>
                <w:bCs/>
              </w:rPr>
              <w:t xml:space="preserve"> на солидарността между ЕС и Украйна с цел улесняване на износа на селскостопански продукти от Украйна и на двустранната търговия с ЕС  </w:t>
            </w:r>
          </w:p>
          <w:p w:rsidR="006D4917" w:rsidRDefault="00EE5BCB">
            <w:pPr>
              <w:spacing w:before="240" w:after="240"/>
              <w:ind w:left="48"/>
              <w:jc w:val="left"/>
            </w:pPr>
            <w:r>
              <w:rPr>
                <w:b/>
                <w:bCs/>
              </w:rPr>
              <w:t>Връзка с анализа на нуждите:</w:t>
            </w:r>
          </w:p>
          <w:p w:rsidR="006D4917" w:rsidRDefault="00EE5BCB">
            <w:pPr>
              <w:spacing w:before="240" w:after="240"/>
              <w:jc w:val="left"/>
            </w:pPr>
            <w:r>
              <w:t>- изграждане и/или реконструкция на приоритетните жп и пътни направления по ТEN-T; жп и пъ</w:t>
            </w:r>
            <w:r>
              <w:t>тни връзки  към морските и вътрешно-водните пристанища, интермодалните терминали и летищата</w:t>
            </w:r>
          </w:p>
          <w:p w:rsidR="006D4917" w:rsidRDefault="00EE5BCB">
            <w:pPr>
              <w:spacing w:before="240" w:after="240"/>
              <w:jc w:val="left"/>
            </w:pPr>
            <w:r>
              <w:t>-- рехабилитация и модернизация на пристанищни терминали</w:t>
            </w:r>
          </w:p>
          <w:p w:rsidR="006D4917" w:rsidRDefault="00EE5BCB">
            <w:pPr>
              <w:spacing w:before="240" w:after="240"/>
              <w:jc w:val="left"/>
            </w:pPr>
            <w:r>
              <w:t>- внедряване на системи за управление на трафика, разгръщане на телематични приложения.</w:t>
            </w:r>
          </w:p>
          <w:p w:rsidR="008D5009" w:rsidRPr="00DE5DD7" w:rsidRDefault="008D5009" w:rsidP="00426349">
            <w:pPr>
              <w:spacing w:before="0" w:after="0"/>
              <w:rPr>
                <w:noProof/>
                <w:color w:val="000000"/>
                <w:sz w:val="20"/>
                <w:szCs w:val="20"/>
                <w:lang w:eastAsia="fr-BE"/>
              </w:rPr>
            </w:pPr>
          </w:p>
        </w:tc>
      </w:tr>
      <w:tr w:rsidR="006D4917" w:rsidTr="00426349">
        <w:trPr>
          <w:trHeight w:val="288"/>
        </w:trPr>
        <w:tc>
          <w:tcPr>
            <w:tcW w:w="0" w:type="auto"/>
            <w:shd w:val="clear" w:color="auto" w:fill="auto"/>
          </w:tcPr>
          <w:p w:rsidR="008D5009" w:rsidRPr="00A15CFE" w:rsidRDefault="00EE5BCB" w:rsidP="00426349">
            <w:pPr>
              <w:spacing w:before="0" w:after="0"/>
              <w:rPr>
                <w:noProof/>
                <w:color w:val="0070C0"/>
                <w:sz w:val="20"/>
                <w:szCs w:val="20"/>
                <w:lang w:eastAsia="fr-BE"/>
              </w:rPr>
            </w:pPr>
            <w:r w:rsidRPr="00A15CFE">
              <w:rPr>
                <w:noProof/>
                <w:color w:val="000000"/>
                <w:sz w:val="20"/>
                <w:szCs w:val="20"/>
                <w:lang w:eastAsia="fr-BE"/>
              </w:rPr>
              <w:t xml:space="preserve">07 - Насърчаване </w:t>
            </w:r>
            <w:r w:rsidRPr="00A15CFE">
              <w:rPr>
                <w:noProof/>
                <w:color w:val="000000"/>
                <w:sz w:val="20"/>
                <w:szCs w:val="20"/>
                <w:lang w:eastAsia="fr-BE"/>
              </w:rPr>
              <w:t>на устойчивия транспорт и премахване на участъците с недостатъчен капацитет в ключови мрежови инфраструктури</w:t>
            </w:r>
          </w:p>
        </w:tc>
        <w:tc>
          <w:tcPr>
            <w:tcW w:w="0" w:type="auto"/>
            <w:shd w:val="clear" w:color="auto" w:fill="auto"/>
          </w:tcPr>
          <w:p w:rsidR="008D5009" w:rsidRPr="00A15CFE" w:rsidRDefault="00EE5BCB" w:rsidP="00426349">
            <w:pPr>
              <w:spacing w:before="0" w:after="0"/>
              <w:rPr>
                <w:noProof/>
                <w:color w:val="000000"/>
                <w:sz w:val="20"/>
                <w:szCs w:val="20"/>
                <w:lang w:eastAsia="fr-BE"/>
              </w:rPr>
            </w:pPr>
            <w:r w:rsidRPr="00A15CFE">
              <w:rPr>
                <w:noProof/>
                <w:color w:val="000000"/>
                <w:sz w:val="20"/>
                <w:szCs w:val="20"/>
                <w:lang w:eastAsia="fr-BE"/>
              </w:rPr>
              <w:t>7d - Разработване и рехабилитация на всеобхватни, висококачествени и оперативно съвместими железопътни системи и насърчаване на мерки за намаляване</w:t>
            </w:r>
            <w:r w:rsidRPr="00A15CFE">
              <w:rPr>
                <w:noProof/>
                <w:color w:val="000000"/>
                <w:sz w:val="20"/>
                <w:szCs w:val="20"/>
                <w:lang w:eastAsia="fr-BE"/>
              </w:rPr>
              <w:t xml:space="preserve"> на шумовото замърсяване</w:t>
            </w:r>
          </w:p>
        </w:tc>
        <w:tc>
          <w:tcPr>
            <w:tcW w:w="0" w:type="auto"/>
            <w:shd w:val="clear" w:color="auto" w:fill="auto"/>
          </w:tcPr>
          <w:p w:rsidR="006D4917" w:rsidRDefault="00EE5BCB">
            <w:pPr>
              <w:spacing w:before="0" w:after="240"/>
              <w:jc w:val="left"/>
            </w:pPr>
            <w:r>
              <w:t>неприложимо - инвестиционният приоритет отпада от обхвата на приоритетна ос 4</w:t>
            </w:r>
          </w:p>
          <w:p w:rsidR="008D5009" w:rsidRPr="00DE5DD7" w:rsidRDefault="008D5009" w:rsidP="00426349">
            <w:pPr>
              <w:spacing w:before="0" w:after="0"/>
              <w:rPr>
                <w:noProof/>
                <w:color w:val="000000"/>
                <w:sz w:val="20"/>
                <w:szCs w:val="20"/>
                <w:lang w:eastAsia="fr-BE"/>
              </w:rPr>
            </w:pPr>
          </w:p>
        </w:tc>
      </w:tr>
      <w:tr w:rsidR="006D4917" w:rsidTr="00426349">
        <w:trPr>
          <w:trHeight w:val="288"/>
        </w:trPr>
        <w:tc>
          <w:tcPr>
            <w:tcW w:w="0" w:type="auto"/>
            <w:shd w:val="clear" w:color="auto" w:fill="auto"/>
          </w:tcPr>
          <w:p w:rsidR="008D5009" w:rsidRPr="00A15CFE" w:rsidRDefault="00EE5BCB" w:rsidP="00426349">
            <w:pPr>
              <w:spacing w:before="0" w:after="0"/>
              <w:rPr>
                <w:noProof/>
                <w:color w:val="0070C0"/>
                <w:sz w:val="20"/>
                <w:szCs w:val="20"/>
                <w:lang w:eastAsia="fr-BE"/>
              </w:rPr>
            </w:pPr>
            <w:r w:rsidRPr="00A15CFE">
              <w:rPr>
                <w:noProof/>
                <w:color w:val="000000"/>
                <w:sz w:val="20"/>
                <w:szCs w:val="20"/>
                <w:lang w:eastAsia="fr-BE"/>
              </w:rPr>
              <w:t>07 - Насърчаване на устойчивия транспорт и премахване на участъците с недостатъчен капацитет в ключови мрежови инфраструктури</w:t>
            </w:r>
          </w:p>
        </w:tc>
        <w:tc>
          <w:tcPr>
            <w:tcW w:w="0" w:type="auto"/>
            <w:shd w:val="clear" w:color="auto" w:fill="auto"/>
          </w:tcPr>
          <w:p w:rsidR="008D5009" w:rsidRPr="00A15CFE" w:rsidRDefault="00EE5BCB" w:rsidP="00426349">
            <w:pPr>
              <w:spacing w:before="0" w:after="0"/>
              <w:rPr>
                <w:noProof/>
                <w:color w:val="000000"/>
                <w:sz w:val="20"/>
                <w:szCs w:val="20"/>
                <w:lang w:eastAsia="fr-BE"/>
              </w:rPr>
            </w:pPr>
            <w:r w:rsidRPr="00A15CFE">
              <w:rPr>
                <w:noProof/>
                <w:color w:val="000000"/>
                <w:sz w:val="20"/>
                <w:szCs w:val="20"/>
                <w:lang w:eastAsia="fr-BE"/>
              </w:rPr>
              <w:t>7i - Предоставяне на подк</w:t>
            </w:r>
            <w:r w:rsidRPr="00A15CFE">
              <w:rPr>
                <w:noProof/>
                <w:color w:val="000000"/>
                <w:sz w:val="20"/>
                <w:szCs w:val="20"/>
                <w:lang w:eastAsia="fr-BE"/>
              </w:rPr>
              <w:t>репа за мултимодално Единно европейско транспортно пространство с помощта на инвестиции в трансевропейската транспортна мрежа (TEN-T)</w:t>
            </w:r>
          </w:p>
        </w:tc>
        <w:tc>
          <w:tcPr>
            <w:tcW w:w="0" w:type="auto"/>
            <w:shd w:val="clear" w:color="auto" w:fill="auto"/>
          </w:tcPr>
          <w:p w:rsidR="006D4917" w:rsidRDefault="00EE5BCB" w:rsidP="00EE5BCB">
            <w:pPr>
              <w:numPr>
                <w:ilvl w:val="0"/>
                <w:numId w:val="76"/>
              </w:numPr>
              <w:spacing w:before="0" w:after="0"/>
              <w:ind w:hanging="244"/>
              <w:jc w:val="left"/>
            </w:pPr>
            <w:r>
              <w:rPr>
                <w:b/>
                <w:bCs/>
              </w:rPr>
              <w:t xml:space="preserve">„Споразумение за партньорство” </w:t>
            </w:r>
            <w:r>
              <w:t xml:space="preserve">– </w:t>
            </w:r>
            <w:r>
              <w:rPr>
                <w:i/>
                <w:iCs/>
              </w:rPr>
              <w:t>Стратегически приоритет 3, Под-приоритет 3.1</w:t>
            </w:r>
          </w:p>
          <w:p w:rsidR="006D4917" w:rsidRDefault="00EE5BCB" w:rsidP="00EE5BCB">
            <w:pPr>
              <w:numPr>
                <w:ilvl w:val="0"/>
                <w:numId w:val="76"/>
              </w:numPr>
              <w:spacing w:before="0" w:after="0"/>
              <w:ind w:hanging="244"/>
              <w:jc w:val="left"/>
            </w:pPr>
            <w:r>
              <w:rPr>
                <w:b/>
                <w:bCs/>
              </w:rPr>
              <w:t>„Национална програма за реформи”</w:t>
            </w:r>
            <w:r>
              <w:t xml:space="preserve"> - Национална цел 3 по пакет „Климат-енергетика“ и Специфична препоръка 7 на Съвета на ЕС от юли 2013 г.</w:t>
            </w:r>
          </w:p>
          <w:p w:rsidR="006D4917" w:rsidRDefault="00EE5BCB" w:rsidP="00EE5BCB">
            <w:pPr>
              <w:numPr>
                <w:ilvl w:val="0"/>
                <w:numId w:val="76"/>
              </w:numPr>
              <w:spacing w:before="0" w:after="240"/>
              <w:ind w:hanging="244"/>
              <w:jc w:val="left"/>
            </w:pPr>
            <w:r>
              <w:rPr>
                <w:b/>
                <w:bCs/>
              </w:rPr>
              <w:t>„Национална програма за развитие: България 2020”</w:t>
            </w:r>
            <w:r>
              <w:t xml:space="preserve">, цел № 2, приоритет № 8 </w:t>
            </w:r>
          </w:p>
          <w:p w:rsidR="006D4917" w:rsidRDefault="00EE5BCB" w:rsidP="00EE5BCB">
            <w:pPr>
              <w:numPr>
                <w:ilvl w:val="0"/>
                <w:numId w:val="77"/>
              </w:numPr>
              <w:spacing w:before="240" w:after="0"/>
              <w:ind w:hanging="244"/>
              <w:jc w:val="left"/>
            </w:pPr>
            <w:r>
              <w:rPr>
                <w:b/>
                <w:bCs/>
              </w:rPr>
              <w:t>Бяла книга – 2011 г.</w:t>
            </w:r>
          </w:p>
          <w:p w:rsidR="006D4917" w:rsidRDefault="00EE5BCB" w:rsidP="00EE5BCB">
            <w:pPr>
              <w:numPr>
                <w:ilvl w:val="0"/>
                <w:numId w:val="77"/>
              </w:numPr>
              <w:spacing w:before="0" w:after="0"/>
              <w:ind w:hanging="244"/>
              <w:jc w:val="left"/>
            </w:pPr>
            <w:r>
              <w:rPr>
                <w:b/>
                <w:bCs/>
              </w:rPr>
              <w:t>Насоки за развитие на TEN-T</w:t>
            </w:r>
          </w:p>
          <w:p w:rsidR="006D4917" w:rsidRDefault="00EE5BCB" w:rsidP="00EE5BCB">
            <w:pPr>
              <w:numPr>
                <w:ilvl w:val="0"/>
                <w:numId w:val="77"/>
              </w:numPr>
              <w:spacing w:before="0" w:after="240"/>
              <w:ind w:hanging="244"/>
              <w:jc w:val="left"/>
            </w:pPr>
            <w:r>
              <w:rPr>
                <w:b/>
                <w:bCs/>
              </w:rPr>
              <w:t xml:space="preserve">Стратегия за развитие на </w:t>
            </w:r>
            <w:r>
              <w:rPr>
                <w:b/>
                <w:bCs/>
              </w:rPr>
              <w:t>транспортната система на Република България до 2020 г.</w:t>
            </w:r>
          </w:p>
          <w:p w:rsidR="006D4917" w:rsidRDefault="00EE5BCB" w:rsidP="00EE5BCB">
            <w:pPr>
              <w:numPr>
                <w:ilvl w:val="0"/>
                <w:numId w:val="78"/>
              </w:numPr>
              <w:spacing w:before="240" w:after="240"/>
              <w:ind w:hanging="244"/>
              <w:jc w:val="left"/>
            </w:pPr>
            <w:r>
              <w:rPr>
                <w:b/>
                <w:bCs/>
              </w:rPr>
              <w:t>Национална концепция за пространствено развитие 2013-2025</w:t>
            </w:r>
            <w:r>
              <w:t xml:space="preserve"> – Стратегическа цел № 1, Приоритет 1.4 </w:t>
            </w:r>
          </w:p>
          <w:p w:rsidR="006D4917" w:rsidRDefault="00EE5BCB">
            <w:pPr>
              <w:spacing w:before="240" w:after="240"/>
              <w:ind w:left="48"/>
              <w:jc w:val="left"/>
            </w:pPr>
            <w:r>
              <w:rPr>
                <w:b/>
                <w:bCs/>
              </w:rPr>
              <w:t>Връзка с анализа на нуждите:</w:t>
            </w:r>
          </w:p>
          <w:p w:rsidR="006D4917" w:rsidRDefault="00EE5BCB">
            <w:pPr>
              <w:spacing w:before="240" w:after="240"/>
              <w:jc w:val="left"/>
            </w:pPr>
            <w:r>
              <w:t>- изграждане и/или доизграждане и/или реконструкция на:</w:t>
            </w:r>
          </w:p>
          <w:p w:rsidR="006D4917" w:rsidRDefault="00EE5BCB">
            <w:pPr>
              <w:spacing w:before="240" w:after="240"/>
              <w:jc w:val="left"/>
            </w:pPr>
            <w:r>
              <w:t>участъци от приори</w:t>
            </w:r>
            <w:r>
              <w:t>тетните железопътни и пътни направления по Трансевропейската транспортна мрежа, както и на интермодални /мултимодални терминали</w:t>
            </w:r>
          </w:p>
          <w:p w:rsidR="006D4917" w:rsidRDefault="00EE5BCB">
            <w:pPr>
              <w:spacing w:before="240" w:after="240"/>
              <w:jc w:val="left"/>
            </w:pPr>
            <w:r>
              <w:t>железопътни и пътни връзки  към морските и вътрешно-водните пристанища, интермодалните терминали и летищата</w:t>
            </w:r>
          </w:p>
          <w:p w:rsidR="006D4917" w:rsidRDefault="00EE5BCB">
            <w:pPr>
              <w:spacing w:before="240" w:after="240"/>
              <w:jc w:val="left"/>
            </w:pPr>
            <w:r>
              <w:t xml:space="preserve">- внедряване или </w:t>
            </w:r>
            <w:r>
              <w:t>доизграждане на системи за управление на трафика, както и от въвеждане и разгръщане на телематични приложения.</w:t>
            </w:r>
          </w:p>
          <w:p w:rsidR="008D5009" w:rsidRPr="00DE5DD7" w:rsidRDefault="008D5009" w:rsidP="00426349">
            <w:pPr>
              <w:spacing w:before="0" w:after="0"/>
              <w:rPr>
                <w:noProof/>
                <w:color w:val="000000"/>
                <w:sz w:val="20"/>
                <w:szCs w:val="20"/>
                <w:lang w:eastAsia="fr-BE"/>
              </w:rPr>
            </w:pPr>
          </w:p>
        </w:tc>
      </w:tr>
    </w:tbl>
    <w:p w:rsidR="008D5009" w:rsidRPr="00DC028E" w:rsidRDefault="008D5009" w:rsidP="008D5009">
      <w:pPr>
        <w:spacing w:before="0" w:after="0"/>
      </w:pPr>
    </w:p>
    <w:p w:rsidR="008D5009" w:rsidRDefault="00EE5BCB" w:rsidP="008D5009">
      <w:pPr>
        <w:pStyle w:val="Heading2"/>
        <w:keepLines/>
        <w:numPr>
          <w:ilvl w:val="0"/>
          <w:numId w:val="0"/>
        </w:numPr>
        <w:spacing w:before="0" w:after="0"/>
        <w:ind w:left="850" w:hanging="850"/>
        <w:rPr>
          <w:color w:val="000000"/>
          <w:szCs w:val="24"/>
          <w:lang w:eastAsia="fr-BE"/>
        </w:rPr>
      </w:pPr>
      <w:bookmarkStart w:id="11" w:name="_Toc256000002"/>
      <w:bookmarkStart w:id="12" w:name="_Toc512434555"/>
      <w:bookmarkStart w:id="13" w:name="_Toc25666825"/>
      <w:bookmarkStart w:id="14" w:name="_Toc27646432"/>
      <w:r w:rsidRPr="000F5CC0">
        <w:rPr>
          <w:noProof/>
          <w:color w:val="000000"/>
          <w:szCs w:val="24"/>
          <w:lang w:eastAsia="fr-BE"/>
        </w:rPr>
        <w:t>1.2 Обосновка на разпределението на финансовите средства</w:t>
      </w:r>
      <w:bookmarkEnd w:id="11"/>
      <w:bookmarkEnd w:id="12"/>
      <w:bookmarkEnd w:id="13"/>
      <w:bookmarkEnd w:id="14"/>
    </w:p>
    <w:p w:rsidR="008D5009" w:rsidRDefault="008D5009" w:rsidP="008D5009">
      <w:pPr>
        <w:pStyle w:val="Text1"/>
        <w:spacing w:before="0" w:after="0"/>
        <w:ind w:left="0"/>
        <w:rPr>
          <w:lang w:eastAsia="fr-BE"/>
        </w:rPr>
      </w:pPr>
    </w:p>
    <w:p w:rsidR="007175C7" w:rsidRDefault="00EE5BCB" w:rsidP="007175C7">
      <w:pPr>
        <w:pStyle w:val="Text1"/>
        <w:spacing w:before="0" w:after="0"/>
        <w:ind w:left="0"/>
        <w:rPr>
          <w:noProof/>
          <w:lang w:eastAsia="fr-BE"/>
        </w:rPr>
      </w:pPr>
      <w:r w:rsidRPr="000F5CC0">
        <w:rPr>
          <w:noProof/>
          <w:color w:val="000000"/>
          <w:lang w:eastAsia="fr-BE"/>
        </w:rPr>
        <w:t>Обосновка за разпределението на финансовите средства (подкрепа от Съюза) за всяка те</w:t>
      </w:r>
      <w:r w:rsidRPr="000F5CC0">
        <w:rPr>
          <w:noProof/>
          <w:color w:val="000000"/>
          <w:lang w:eastAsia="fr-BE"/>
        </w:rPr>
        <w:t>матична цел и когато е целесъобразно — за всеки инвестиционен приоритет, в съответствие с изискванията за тематична концентрация, като се взема предвид предварителната оценка.</w:t>
      </w:r>
    </w:p>
    <w:p w:rsidR="007175C7" w:rsidRPr="00B724CB" w:rsidRDefault="00EE5BCB" w:rsidP="007175C7">
      <w:pPr>
        <w:pStyle w:val="Text1"/>
        <w:spacing w:before="0" w:after="0"/>
        <w:ind w:left="0"/>
        <w:rPr>
          <w:b/>
          <w:noProof/>
          <w:sz w:val="22"/>
          <w:szCs w:val="22"/>
          <w:lang w:eastAsia="fr-BE"/>
        </w:rPr>
      </w:pPr>
      <w:r>
        <w:rPr>
          <w:noProof/>
          <w:lang w:eastAsia="fr-BE"/>
        </w:rPr>
        <w:t xml:space="preserve">Обосновка на допълнителните финансови средства, разпределени за тематичната цел </w:t>
      </w:r>
      <w:r>
        <w:rPr>
          <w:noProof/>
          <w:lang w:eastAsia="fr-BE"/>
        </w:rPr>
        <w:t>"Улесняване на преодоляването на последиците от кризата в контекста на пандемията от COVID-19 и социалните последици от нея и подготовка за екологично, цифрово и устойчиво възстановяване на икономиката" на ЕФРР, ЕСФ и ФЕПНЛ, и начина, по който тези средств</w:t>
      </w:r>
      <w:r>
        <w:rPr>
          <w:noProof/>
          <w:lang w:eastAsia="fr-BE"/>
        </w:rPr>
        <w:t>а се насочват към географските райони, в които са най-необходими, като се вземат предвид различните потребности и равнища на развитие на регионите с цел запазване на акцента върху по-слабо развитите региони в съответствие с целите за икономическо, социално</w:t>
      </w:r>
      <w:r>
        <w:rPr>
          <w:noProof/>
          <w:lang w:eastAsia="fr-BE"/>
        </w:rPr>
        <w:t xml:space="preserve"> и териториално сближаване, заложени в член 174 от ДФЕС.</w:t>
      </w:r>
    </w:p>
    <w:p w:rsidR="007175C7" w:rsidRPr="00EC33F0" w:rsidRDefault="007175C7" w:rsidP="007175C7">
      <w:pPr>
        <w:pStyle w:val="Text1"/>
        <w:spacing w:before="0" w:after="0"/>
        <w:ind w:left="0"/>
        <w:rPr>
          <w:lang w:eastAsia="fr-BE"/>
        </w:rPr>
      </w:pPr>
    </w:p>
    <w:p w:rsidR="008D5009" w:rsidRPr="000F5CC0" w:rsidRDefault="008D5009" w:rsidP="008D5009">
      <w:pPr>
        <w:keepNext/>
        <w:keepLines/>
        <w:spacing w:before="0" w:after="0"/>
        <w:rPr>
          <w:color w:val="000000"/>
          <w:lang w:eastAsia="fr-BE"/>
        </w:rPr>
      </w:pPr>
    </w:p>
    <w:p w:rsidR="006D4917" w:rsidRDefault="00EE5BCB">
      <w:pPr>
        <w:spacing w:before="0" w:after="240"/>
        <w:jc w:val="left"/>
      </w:pPr>
      <w:r>
        <w:t xml:space="preserve">Разпределението на средствата по ОПТТИ се обуславя главно от идентифицираните национални нужди, които могат да бъдат адресирани със средства от КФ и ЕФРР, както и от приложимите Европейски и </w:t>
      </w:r>
      <w:r>
        <w:t>национални политики за развитие на транспортната система на страната, с оглед постигане на целите на стратегия „Европа 2020”, както и Позицията на службите на ЕК. Стратегията на програмата се концентрира основно върху завършването на липсващите железопътни</w:t>
      </w:r>
      <w:r>
        <w:t xml:space="preserve"> и пътни връзки по TEN-T мрежата на територията на страната и насърчаването на интермодалния транспорт.</w:t>
      </w:r>
    </w:p>
    <w:p w:rsidR="006D4917" w:rsidRDefault="00EE5BCB">
      <w:pPr>
        <w:spacing w:before="240" w:after="240"/>
        <w:jc w:val="left"/>
      </w:pPr>
      <w:r>
        <w:t>При разпределението на финансовите средства по КФ от ОПТТИ е взет под внимание извършения анализ на инвестициите в транспортна инфраструктура със средст</w:t>
      </w:r>
      <w:r>
        <w:t>ва по ОПТ 2007-2013. Разпределението на финансовите средства по КФ от ОПТ 2007-2013 е 341 390 809 евро за железопътна инфраструктура (27.19%) и 727 669 892 евро за пътна инфраструктура (57.95%), като останалата част от 186 609 191 евро (14.86%) е инвестира</w:t>
      </w:r>
      <w:r>
        <w:t>на в развитие на метрото в град София. Фактическото съотношение на инвестициите по КФ по ОПТ 2007-2013 между железопътна и пътна инфраструктура е 32% / 68% или повече от 2 пъти в полза на инвестициите в пътна инфраструктура. Тази тенденция за разпределение</w:t>
      </w:r>
      <w:r>
        <w:t xml:space="preserve"> на средствата за инвестиции за развитие на железопътната и пътната инфраструктури беше променена в ОПТТИ, при което средствата за инвестиции бяха поравно разпределени между железопътния и пътния сектор.</w:t>
      </w:r>
    </w:p>
    <w:p w:rsidR="006D4917" w:rsidRDefault="00EE5BCB">
      <w:pPr>
        <w:spacing w:before="240" w:after="240"/>
        <w:jc w:val="left"/>
      </w:pPr>
      <w:r>
        <w:t>В тази връзка 50% от средствата по КФ бяха предвиден</w:t>
      </w:r>
      <w:r>
        <w:t>и за инвестиции в железопътна инфраструктура по приоритетна ос 1 „Развитие на железопътната инфраструктура по „основната” и „разширената“ Трансевропейска транспортна мрежа” – инвестиционен приоритет „Предоставяне на подкрепа за мултимодалното Единно европе</w:t>
      </w:r>
      <w:r>
        <w:t xml:space="preserve">йско транспортно пространство, посредством инвестиции в Трансевропейската транспортна мрежа”. В допълнение на инвестициите по ОПТТИ, със средства от МСЕ беше предвидено да се извърши модернизация на ж.п. линия „Волуяк – София”, както и участъците „София - </w:t>
      </w:r>
      <w:r>
        <w:t>Елин Пелин”, „Костенец-Септември“ и проект за „Модернизация на Възел Пловдив“.</w:t>
      </w:r>
    </w:p>
    <w:p w:rsidR="006D4917" w:rsidRDefault="00EE5BCB">
      <w:pPr>
        <w:spacing w:before="240" w:after="240"/>
        <w:jc w:val="left"/>
      </w:pPr>
      <w:r>
        <w:t>По приоритетна ос 2 на програмата „Развитие на пътната инфраструктура по „основната” и „разширената” Трансевропейска транспортна мрежа”, инвестиционен приоритет „Предоставяне на</w:t>
      </w:r>
      <w:r>
        <w:t xml:space="preserve"> подкрепа за мултимодалното единно европейско транспортно пространство, посредством инвестиции в Трансевропейската транспортна мрежа”, за инвестиции в пътната мрежа на страната бяха заделени другите 50% от средствата по КФ.</w:t>
      </w:r>
    </w:p>
    <w:p w:rsidR="006D4917" w:rsidRDefault="00EE5BCB">
      <w:pPr>
        <w:spacing w:before="240" w:after="240"/>
        <w:jc w:val="left"/>
      </w:pPr>
      <w:r>
        <w:t>В съответствие с чл. 22 от Регла</w:t>
      </w:r>
      <w:r>
        <w:t>мент (ЕС) № 1303/2013 на Европейския парламент и на Съвета, резерва за изпълнение по приоритетна ос 1 беше  преразпределен към приоритетна ос 2. Въз основа на резултатите от прегледа на изпълнението 53 % от средствата по КФ са определени за инвестиции в пъ</w:t>
      </w:r>
      <w:r>
        <w:t>тната мрежа по приоритетна ос 2, а 47 % от средствата по КФ за инвестиции в железопътна инфраструктура по приоритетна ос 1.</w:t>
      </w:r>
    </w:p>
    <w:p w:rsidR="006D4917" w:rsidRDefault="00EE5BCB">
      <w:pPr>
        <w:spacing w:before="240" w:after="240"/>
        <w:jc w:val="left"/>
      </w:pPr>
      <w:r>
        <w:t> </w:t>
      </w:r>
    </w:p>
    <w:p w:rsidR="006D4917" w:rsidRDefault="00EE5BCB">
      <w:pPr>
        <w:spacing w:before="240" w:after="240"/>
        <w:jc w:val="left"/>
      </w:pPr>
      <w:r>
        <w:t>По приоритетна ос 3 „Подобряване на интермодалността при превоза на пътници и товари и развитие на устойчив градски транспорт” бях</w:t>
      </w:r>
      <w:r>
        <w:t>а предвидени 77.5% от средствата по ЕФРР за инвестиции в подобряване на инфраструктурата за интермодалните превози и повишаване качеството на услугите за пътници и товари - инвестиционен приоритет „Предоставяне на подкрепа за мултимодалното единно европейс</w:t>
      </w:r>
      <w:r>
        <w:t>ко транспортно пространство, посредством инвестиции в Трансевропейската транспортна мрежа” – 3.3% и инвестиционен приоритет „Насърчаване на стратегии за нисковъглеродно развитие във всички видове територии, по-специално градските райони, включително насърч</w:t>
      </w:r>
      <w:r>
        <w:t>аване на устойчива мултимодална градска мобилност и мерки за приспособяване и смекчаване, свързани с изменението на климата” – 74.2%.</w:t>
      </w:r>
    </w:p>
    <w:p w:rsidR="006D4917" w:rsidRDefault="00EE5BCB">
      <w:pPr>
        <w:spacing w:before="240" w:after="240"/>
        <w:jc w:val="left"/>
      </w:pPr>
      <w:r>
        <w:t>Останалите 22.5% от средствата по ЕФРР бяха разпределени между приоритетна ос 4 „Иновации в управлението и услугите - внед</w:t>
      </w:r>
      <w:r>
        <w:t>ряване на модернизирана инфраструктура за управление на трафика, подобряване на безопасността и сигурността на транспорта” и приоритетна ос 5 „Техническа помощ” на програмата, съответно 13.7% и 8.8%. Средствата по приоритетна ос 4 бяха разпределени между с</w:t>
      </w:r>
      <w:r>
        <w:t>ледните инвестиционни приоритети – инвестиционен приоритет „Разработване и подобряване на екологосъобразни, включително с ниски емисии на шум, и ниско-въглеродни транспортни системи, включително вътрешни водни пътища и морски транспорт, пристанища, мултимо</w:t>
      </w:r>
      <w:r>
        <w:t>дални връзки и летищна инфраструктура с цел насърчаване на устойчиво развита регионална и местна мобилност” 7.6% и инвестиционен приоритет „Изграждане и рехабилитация на всеобхватни, висококачествени и оперативно съвместими железопътни системи и насърчаван</w:t>
      </w:r>
      <w:r>
        <w:t>е на мерки за намаляване на шума” 6.1%.</w:t>
      </w:r>
    </w:p>
    <w:p w:rsidR="006D4917" w:rsidRDefault="00EE5BCB">
      <w:pPr>
        <w:spacing w:before="240" w:after="240"/>
        <w:jc w:val="left"/>
      </w:pPr>
      <w:r>
        <w:t>В съответствие с чл. 22 от Регламент (ЕС) № 1303/2013 на Европейския парламент и на Съвета резерва за изпълнение по приоритетна ос 4 беше преразпределен към приоритетна ос 3. Въз основа на прегледа на изпълнението 78</w:t>
      </w:r>
      <w:r>
        <w:t>.3 % от средствата по ЕФРР бяха определени за инвестиции по приоритетна ос 3 (инвестиционен приоритет „Предоставяне на подкрепа за мултимодалното единно европейско транспортно пространство, посредством инвестиции в Трансевропейската транспортна мрежа” – 2.</w:t>
      </w:r>
      <w:r>
        <w:t>7 % и инвестиционен приоритет “Насърчаване на стратегии за нисковъглеродно развитие във всички видове територии, по-специално градските райони, включително насърчаването на устойчива мултимодална градска мобилност и мерки за приспособяване и смекчаване, св</w:t>
      </w:r>
      <w:r>
        <w:t>ързани с изменението на климата” – 75.6 %). Останалите 12.9 % от ЕФРР бяха разпределени за инвестиции по приоритетна ос 4 (инвестиционен приоритет “Разработване и подобряване на екологосъобразни, включително с ниски емисии на шум, и ниско-въглеродни трансп</w:t>
      </w:r>
      <w:r>
        <w:t>ортни системи, включително вътрешни водни пътища и морски транспорт, пристанища, мултимодални връзки и летищна инфраструктура с цел насърчаване на устойчиво развита регионална и местна мобилност” (7.4%) и инвестиционен приоритет “Разработване и рехабилитац</w:t>
      </w:r>
      <w:r>
        <w:t>ия на всеобхватни, висококачествени и оперативно съвместими железопътни системи и насърчаване на мерки за намаляване на шумовото замърсяване” (5.5% от средствата).</w:t>
      </w:r>
    </w:p>
    <w:p w:rsidR="006D4917" w:rsidRDefault="00EE5BCB">
      <w:pPr>
        <w:spacing w:before="240" w:after="240"/>
        <w:jc w:val="left"/>
      </w:pPr>
      <w:r>
        <w:t>Средствата по приоритетна ос 5 бяха без промяна и останаха 8.8%.</w:t>
      </w:r>
    </w:p>
    <w:p w:rsidR="006D4917" w:rsidRDefault="00EE5BCB">
      <w:pPr>
        <w:spacing w:before="240" w:after="240"/>
        <w:jc w:val="left"/>
      </w:pPr>
      <w:r>
        <w:t>След намаляване на общия ра</w:t>
      </w:r>
      <w:r>
        <w:t xml:space="preserve">змер на средствата по КФ в програмата, поради пренасочване на част от тях с оглед извънредната ситуация, свързана с </w:t>
      </w:r>
      <w:r>
        <w:rPr>
          <w:u w:val="single"/>
        </w:rPr>
        <w:t>COVID-19, средствата от КФ по ос 1 са 49,13 %</w:t>
      </w:r>
      <w:r>
        <w:t>. По ос 2 средствата</w:t>
      </w:r>
      <w:r>
        <w:rPr>
          <w:u w:val="single"/>
        </w:rPr>
        <w:t xml:space="preserve"> </w:t>
      </w:r>
      <w:r>
        <w:t>по КФ са 50,87 % от общия размер на фонда по ОПТТИ.</w:t>
      </w:r>
    </w:p>
    <w:p w:rsidR="006D4917" w:rsidRDefault="00EE5BCB">
      <w:pPr>
        <w:spacing w:before="240" w:after="240"/>
        <w:jc w:val="left"/>
      </w:pPr>
      <w:r>
        <w:t>След намаляване на общ</w:t>
      </w:r>
      <w:r>
        <w:t>ия размер на средствата по ЕФРР, поради  пренасочването на част от тях с оглед извънредната ситуация, свързана с COVID-19, средствата по ос 3 са 82,1 % от ЕФРР, съответно 79,3 % по</w:t>
      </w:r>
      <w:r>
        <w:rPr>
          <w:u w:val="single"/>
        </w:rPr>
        <w:t xml:space="preserve"> </w:t>
      </w:r>
      <w:r>
        <w:t>инвестиционен приоритет “Насърчаване на стратегии за нисковъглеродно развит</w:t>
      </w:r>
      <w:r>
        <w:t>ие във всички видове територии, по-специално градските райони, включително насърчаването на устойчива мултимодална градска мобилност и мерки за приспособяване и смекчаване, свързани с изменението на климата” и 2,8 % по приоритет „Предоставяне на подкрепа з</w:t>
      </w:r>
      <w:r>
        <w:t>а мултимодалното единно европейско транспортно пространство, посредством инвестиции в Трансевропейската транспортна мрежа”. Останалите средства по ЕФРР се разпределят между приоритетна ос 4 и приоритетна ос 5. За приоритетна ос 4, инвестиционен приоритет “</w:t>
      </w:r>
      <w:r>
        <w:t>Разработване и подобряване на екологосъобразни, включително с ниски емисии на шум, и ниско-въглеродни транспортни системи, включително вътрешни водни пътища и морски транспорт, пристанища, мултимодални връзки и летищна инфраструктура с цел насърчаване на у</w:t>
      </w:r>
      <w:r>
        <w:t>стойчиво развита регионална и местна мобилност” са разпределени 8,7 % от средствата, а останалите 9,2 % остават в приоритетна ос 5. След реалокацията на средствата от КФ в рамките на програмата, съобразно статуса на изпълнение на проектите и предвидените д</w:t>
      </w:r>
      <w:r>
        <w:t>опълнителни проекти, средствата по приоритетна ос 1 бяха 56 % от КФ. Останалите 44 % от КФ бяха предвидени за приоритетна ос 2.</w:t>
      </w:r>
    </w:p>
    <w:p w:rsidR="006D4917" w:rsidRDefault="00EE5BCB">
      <w:pPr>
        <w:spacing w:before="240" w:after="240"/>
        <w:jc w:val="left"/>
      </w:pPr>
      <w:r>
        <w:t xml:space="preserve">За прилагане на инструмента Safe и след извършената реалокация на базата на статуса на изпълнение на проектите и необходимостта </w:t>
      </w:r>
      <w:r>
        <w:t>от включване на допълнителни проекти, средствата от КФ по ос 1 са 44,39 %, по ос 2 - 42,63 % и по ос 6 – 12,98 %, а по ЕФРР – 81,26 % по ос 3, 10,83 % по ос 4, 6,89 % по ос 5 и 1,03 % по ос 6.</w:t>
      </w:r>
    </w:p>
    <w:p w:rsidR="006D4917" w:rsidRDefault="00EE5BCB">
      <w:pPr>
        <w:spacing w:before="240" w:after="240"/>
        <w:jc w:val="left"/>
      </w:pPr>
      <w:r>
        <w:t> </w:t>
      </w:r>
    </w:p>
    <w:p w:rsidR="006D4917" w:rsidRDefault="00EE5BCB">
      <w:pPr>
        <w:spacing w:before="240" w:after="240"/>
        <w:jc w:val="left"/>
      </w:pPr>
      <w:r>
        <w:t>   </w:t>
      </w:r>
    </w:p>
    <w:p w:rsidR="008D5009" w:rsidRPr="00636E55" w:rsidRDefault="00EE5BCB" w:rsidP="008D5009">
      <w:pPr>
        <w:spacing w:before="0" w:after="0"/>
        <w:rPr>
          <w:color w:val="000000"/>
          <w:sz w:val="16"/>
          <w:szCs w:val="16"/>
        </w:rPr>
      </w:pPr>
      <w:r>
        <w:rPr>
          <w:color w:val="000000"/>
          <w:sz w:val="16"/>
          <w:szCs w:val="16"/>
        </w:rPr>
        <w:t xml:space="preserve"> </w:t>
      </w:r>
    </w:p>
    <w:p w:rsidR="008D5009" w:rsidRDefault="008D5009" w:rsidP="008D5009">
      <w:pPr>
        <w:spacing w:before="0" w:after="0"/>
        <w:rPr>
          <w:b/>
        </w:rPr>
        <w:sectPr w:rsidR="008D5009" w:rsidSect="006D24C1">
          <w:headerReference w:type="default" r:id="rId8"/>
          <w:footerReference w:type="default" r:id="rId9"/>
          <w:pgSz w:w="11906" w:h="16838"/>
          <w:pgMar w:top="1022" w:right="1699" w:bottom="1022" w:left="1584" w:header="283" w:footer="283" w:gutter="0"/>
          <w:cols w:space="708"/>
          <w:docGrid w:linePitch="360"/>
        </w:sectPr>
      </w:pPr>
    </w:p>
    <w:p w:rsidR="008D5009" w:rsidRPr="0072567D" w:rsidRDefault="00EE5BCB" w:rsidP="008D5009">
      <w:pPr>
        <w:keepNext/>
        <w:spacing w:before="0" w:after="0"/>
        <w:rPr>
          <w:b/>
          <w:lang w:val="pt-PT"/>
        </w:rPr>
      </w:pPr>
      <w:r w:rsidRPr="0072567D">
        <w:rPr>
          <w:b/>
          <w:noProof/>
          <w:lang w:val="pt-PT"/>
        </w:rPr>
        <w:t>Таблица 2: Преглед на инвестиционната стратегия на оперативната програма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625"/>
        <w:gridCol w:w="1468"/>
        <w:gridCol w:w="2066"/>
        <w:gridCol w:w="7174"/>
        <w:gridCol w:w="2446"/>
      </w:tblGrid>
      <w:tr w:rsidR="006D4917" w:rsidTr="0057134B">
        <w:trPr>
          <w:tblHeader/>
        </w:trPr>
        <w:tc>
          <w:tcPr>
            <w:tcW w:w="0" w:type="auto"/>
            <w:shd w:val="clear" w:color="auto" w:fill="auto"/>
          </w:tcPr>
          <w:p w:rsidR="008D5009" w:rsidRPr="00794445" w:rsidRDefault="00EE5BCB" w:rsidP="00426349">
            <w:pPr>
              <w:spacing w:before="0" w:after="0"/>
              <w:jc w:val="center"/>
              <w:rPr>
                <w:rFonts w:eastAsia="Arial Unicode MS"/>
                <w:b/>
                <w:color w:val="000000"/>
                <w:sz w:val="16"/>
                <w:szCs w:val="16"/>
                <w:lang w:val="pt-PT"/>
              </w:rPr>
            </w:pPr>
            <w:r w:rsidRPr="000657B3">
              <w:rPr>
                <w:b/>
                <w:noProof/>
                <w:color w:val="000000"/>
                <w:sz w:val="16"/>
                <w:szCs w:val="16"/>
                <w:lang w:val="pt-PT"/>
              </w:rPr>
              <w:t>Приоритетна ос</w:t>
            </w:r>
          </w:p>
        </w:tc>
        <w:tc>
          <w:tcPr>
            <w:tcW w:w="0" w:type="auto"/>
            <w:shd w:val="clear" w:color="auto" w:fill="auto"/>
          </w:tcPr>
          <w:p w:rsidR="008D5009" w:rsidRPr="00A53E68" w:rsidRDefault="00EE5BCB" w:rsidP="00426349">
            <w:pPr>
              <w:tabs>
                <w:tab w:val="left" w:pos="426"/>
              </w:tabs>
              <w:spacing w:before="0" w:after="0"/>
              <w:jc w:val="center"/>
              <w:rPr>
                <w:rFonts w:eastAsia="Arial Unicode MS"/>
                <w:b/>
                <w:color w:val="000000"/>
                <w:sz w:val="16"/>
                <w:szCs w:val="16"/>
                <w:lang w:val="pt-PT"/>
              </w:rPr>
            </w:pPr>
            <w:r w:rsidRPr="000657B3">
              <w:rPr>
                <w:b/>
                <w:noProof/>
                <w:color w:val="000000"/>
                <w:sz w:val="16"/>
                <w:szCs w:val="16"/>
                <w:lang w:val="pt-PT"/>
              </w:rPr>
              <w:t>Фонд</w:t>
            </w:r>
          </w:p>
        </w:tc>
        <w:tc>
          <w:tcPr>
            <w:tcW w:w="0" w:type="auto"/>
            <w:shd w:val="clear" w:color="auto" w:fill="auto"/>
          </w:tcPr>
          <w:p w:rsidR="008D5009" w:rsidRPr="00A2412D" w:rsidRDefault="00EE5BCB" w:rsidP="00426349">
            <w:pPr>
              <w:tabs>
                <w:tab w:val="left" w:pos="426"/>
              </w:tabs>
              <w:spacing w:before="0" w:after="0"/>
              <w:jc w:val="center"/>
              <w:rPr>
                <w:rFonts w:eastAsia="Arial Unicode MS"/>
                <w:b/>
                <w:color w:val="000000"/>
                <w:sz w:val="16"/>
                <w:szCs w:val="16"/>
              </w:rPr>
            </w:pPr>
            <w:r>
              <w:rPr>
                <w:b/>
                <w:noProof/>
                <w:color w:val="000000"/>
                <w:sz w:val="16"/>
                <w:szCs w:val="16"/>
              </w:rPr>
              <w:t>Подкрепа от Съюза (в евро)</w:t>
            </w:r>
          </w:p>
        </w:tc>
        <w:tc>
          <w:tcPr>
            <w:tcW w:w="0" w:type="auto"/>
            <w:shd w:val="clear" w:color="auto" w:fill="auto"/>
          </w:tcPr>
          <w:p w:rsidR="008D5009" w:rsidRPr="00A2412D" w:rsidRDefault="00EE5BCB" w:rsidP="00426349">
            <w:pPr>
              <w:tabs>
                <w:tab w:val="left" w:pos="426"/>
              </w:tabs>
              <w:spacing w:before="0" w:after="0"/>
              <w:jc w:val="center"/>
              <w:rPr>
                <w:rFonts w:eastAsia="Arial Unicode MS"/>
                <w:b/>
                <w:color w:val="000000"/>
                <w:sz w:val="16"/>
                <w:szCs w:val="16"/>
              </w:rPr>
            </w:pPr>
            <w:r>
              <w:rPr>
                <w:b/>
                <w:noProof/>
                <w:color w:val="000000"/>
                <w:sz w:val="16"/>
                <w:szCs w:val="16"/>
              </w:rPr>
              <w:t>Дял от общата подкрепа от Съюза за оперативната програма</w:t>
            </w:r>
          </w:p>
        </w:tc>
        <w:tc>
          <w:tcPr>
            <w:tcW w:w="0" w:type="auto"/>
            <w:shd w:val="clear" w:color="auto" w:fill="auto"/>
          </w:tcPr>
          <w:p w:rsidR="008D5009" w:rsidRPr="00C23AD8" w:rsidRDefault="00EE5BCB" w:rsidP="00426349">
            <w:pPr>
              <w:tabs>
                <w:tab w:val="left" w:pos="426"/>
              </w:tabs>
              <w:spacing w:before="0" w:after="0"/>
              <w:jc w:val="center"/>
              <w:rPr>
                <w:rFonts w:eastAsia="Arial Unicode MS"/>
                <w:b/>
                <w:color w:val="000000"/>
                <w:sz w:val="16"/>
                <w:szCs w:val="16"/>
              </w:rPr>
            </w:pPr>
            <w:r>
              <w:rPr>
                <w:rFonts w:eastAsia="Arial Unicode MS"/>
                <w:b/>
                <w:noProof/>
                <w:color w:val="000000"/>
                <w:sz w:val="16"/>
                <w:szCs w:val="16"/>
              </w:rPr>
              <w:t>Тематична цел/инвестиционен приоритет/специфична цел</w:t>
            </w:r>
          </w:p>
        </w:tc>
        <w:tc>
          <w:tcPr>
            <w:tcW w:w="0" w:type="auto"/>
            <w:shd w:val="clear" w:color="auto" w:fill="auto"/>
          </w:tcPr>
          <w:p w:rsidR="008D5009" w:rsidRPr="00EF1975" w:rsidRDefault="00F2690E" w:rsidP="00426349">
            <w:pPr>
              <w:spacing w:before="0" w:after="0"/>
              <w:jc w:val="center"/>
              <w:rPr>
                <w:rFonts w:eastAsia="Arial Unicode MS"/>
                <w:b/>
                <w:color w:val="000000"/>
                <w:sz w:val="16"/>
                <w:szCs w:val="16"/>
                <w:lang w:val="da-DK"/>
              </w:rPr>
            </w:pPr>
            <w:r>
              <w:rPr>
                <w:b/>
                <w:noProof/>
                <w:color w:val="000000"/>
                <w:sz w:val="16"/>
                <w:szCs w:val="16"/>
              </w:rPr>
              <w:t>Общи и специфични за програмата показатели, за които е определена целева стойност</w:t>
            </w:r>
            <w:r w:rsidR="00EE5BCB" w:rsidRPr="00EF1975">
              <w:rPr>
                <w:b/>
                <w:color w:val="000000"/>
                <w:sz w:val="16"/>
                <w:szCs w:val="16"/>
                <w:lang w:val="da-DK"/>
              </w:rPr>
              <w:t xml:space="preserve"> </w:t>
            </w:r>
          </w:p>
        </w:tc>
      </w:tr>
      <w:tr w:rsidR="006D4917" w:rsidTr="0057134B">
        <w:tc>
          <w:tcPr>
            <w:tcW w:w="0" w:type="auto"/>
            <w:shd w:val="clear" w:color="auto" w:fill="auto"/>
          </w:tcPr>
          <w:p w:rsidR="008D5009" w:rsidRPr="00636710" w:rsidRDefault="00EE5BCB" w:rsidP="00426349">
            <w:pPr>
              <w:spacing w:before="0" w:after="0"/>
              <w:rPr>
                <w:sz w:val="16"/>
                <w:szCs w:val="16"/>
              </w:rPr>
            </w:pPr>
            <w:r w:rsidRPr="00440487">
              <w:rPr>
                <w:noProof/>
                <w:sz w:val="16"/>
                <w:szCs w:val="16"/>
              </w:rPr>
              <w:t>1</w:t>
            </w:r>
          </w:p>
        </w:tc>
        <w:tc>
          <w:tcPr>
            <w:tcW w:w="0" w:type="auto"/>
            <w:shd w:val="clear" w:color="auto" w:fill="auto"/>
          </w:tcPr>
          <w:p w:rsidR="008D5009" w:rsidRPr="00C23AD8" w:rsidRDefault="00EE5BCB" w:rsidP="006B0113">
            <w:pPr>
              <w:tabs>
                <w:tab w:val="left" w:pos="426"/>
              </w:tabs>
              <w:spacing w:before="0" w:after="0"/>
              <w:jc w:val="left"/>
              <w:rPr>
                <w:rFonts w:eastAsia="Arial Unicode MS"/>
                <w:color w:val="000000"/>
                <w:sz w:val="16"/>
                <w:szCs w:val="16"/>
              </w:rPr>
            </w:pPr>
            <w:r>
              <w:rPr>
                <w:rFonts w:eastAsia="Arial Unicode MS"/>
                <w:noProof/>
                <w:color w:val="000000"/>
                <w:sz w:val="16"/>
                <w:szCs w:val="16"/>
              </w:rPr>
              <w:t>CF</w:t>
            </w:r>
          </w:p>
        </w:tc>
        <w:tc>
          <w:tcPr>
            <w:tcW w:w="0" w:type="auto"/>
            <w:shd w:val="clear" w:color="auto" w:fill="auto"/>
          </w:tcPr>
          <w:p w:rsidR="008D5009" w:rsidRPr="00C23AD8" w:rsidRDefault="00EE5BCB"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480 354 023,00</w:t>
            </w:r>
          </w:p>
        </w:tc>
        <w:tc>
          <w:tcPr>
            <w:tcW w:w="0" w:type="auto"/>
            <w:shd w:val="clear" w:color="auto" w:fill="auto"/>
          </w:tcPr>
          <w:p w:rsidR="008D5009" w:rsidRPr="00C23AD8" w:rsidRDefault="00EE5BCB"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31.59%</w:t>
            </w:r>
          </w:p>
        </w:tc>
        <w:tc>
          <w:tcPr>
            <w:tcW w:w="0" w:type="auto"/>
            <w:shd w:val="clear" w:color="auto" w:fill="auto"/>
          </w:tcPr>
          <w:p w:rsidR="008D5009" w:rsidRPr="00FC654F" w:rsidRDefault="00EE5BCB" w:rsidP="00426349">
            <w:pPr>
              <w:tabs>
                <w:tab w:val="left" w:pos="426"/>
              </w:tabs>
              <w:spacing w:before="0" w:after="0"/>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07</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Насърчаване на устойчивия транспорт и премахване на участъците с недостатъчен капацитет в ключови мрежови инфраструктури</w:t>
            </w:r>
          </w:p>
          <w:p w:rsidR="008D5009" w:rsidRPr="00FC654F" w:rsidRDefault="00EE5BCB" w:rsidP="00426349">
            <w:pPr>
              <w:tabs>
                <w:tab w:val="left" w:pos="205"/>
              </w:tabs>
              <w:spacing w:before="0" w:after="0"/>
              <w:ind w:left="299" w:hanging="142"/>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7i</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 xml:space="preserve">Предоставяне на подкрепа за </w:t>
            </w:r>
            <w:r w:rsidRPr="00FC654F">
              <w:rPr>
                <w:rFonts w:eastAsia="Arial Unicode MS"/>
                <w:noProof/>
                <w:color w:val="000000"/>
                <w:sz w:val="16"/>
                <w:szCs w:val="16"/>
                <w:lang w:val="fr-FR"/>
              </w:rPr>
              <w:t>мултимодално Единно европейско транспортно пространство с помощта на инвестиции в трансевропейската транспортна мрежа (TEN-T)</w:t>
            </w:r>
          </w:p>
          <w:p w:rsidR="008D5009" w:rsidRPr="00FC654F" w:rsidRDefault="00EE5BCB" w:rsidP="00426349">
            <w:pPr>
              <w:tabs>
                <w:tab w:val="left" w:pos="313"/>
              </w:tabs>
              <w:spacing w:before="0" w:after="0"/>
              <w:ind w:left="347"/>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1</w:t>
            </w:r>
            <w:r w:rsidRPr="00FC654F">
              <w:rPr>
                <w:rFonts w:eastAsia="Arial Unicode MS"/>
                <w:color w:val="000000"/>
                <w:sz w:val="16"/>
                <w:szCs w:val="16"/>
                <w:lang w:val="fr-FR"/>
              </w:rPr>
              <w:t xml:space="preserve"> - </w:t>
            </w:r>
            <w:r>
              <w:rPr>
                <w:rFonts w:eastAsia="Arial Unicode MS"/>
                <w:color w:val="000000"/>
                <w:sz w:val="16"/>
                <w:szCs w:val="16"/>
              </w:rPr>
              <w:t>Привличане на пътнически и товарен трафик чрез подобряване на качеството на железопътната инфраструктура по Трансевропейската</w:t>
            </w:r>
            <w:r>
              <w:rPr>
                <w:rFonts w:eastAsia="Arial Unicode MS"/>
                <w:color w:val="000000"/>
                <w:sz w:val="16"/>
                <w:szCs w:val="16"/>
              </w:rPr>
              <w:t xml:space="preserve"> транспортна мрежа</w:t>
            </w:r>
            <w:r>
              <w:rPr>
                <w:rFonts w:eastAsia="Arial Unicode MS"/>
                <w:color w:val="000000"/>
                <w:sz w:val="16"/>
                <w:szCs w:val="16"/>
              </w:rPr>
              <w:fldChar w:fldCharType="begin"/>
            </w:r>
            <w:r>
              <w:rPr>
                <w:rFonts w:eastAsia="Arial Unicode MS"/>
                <w:color w:val="000000"/>
                <w:sz w:val="16"/>
                <w:szCs w:val="16"/>
              </w:rPr>
              <w:instrText>QUOTE 34</w:instrText>
            </w:r>
            <w:r>
              <w:rPr>
                <w:rFonts w:eastAsia="Arial Unicode MS"/>
                <w:color w:val="000000"/>
                <w:sz w:val="16"/>
                <w:szCs w:val="16"/>
              </w:rPr>
              <w:fldChar w:fldCharType="separate"/>
            </w:r>
            <w:r>
              <w:rPr>
                <w:rFonts w:eastAsia="Arial Unicode MS"/>
                <w:color w:val="000000"/>
                <w:sz w:val="16"/>
                <w:szCs w:val="16"/>
              </w:rPr>
              <w:t>"</w:t>
            </w:r>
            <w:r>
              <w:rPr>
                <w:rFonts w:eastAsia="Arial Unicode MS"/>
                <w:color w:val="000000"/>
                <w:sz w:val="16"/>
                <w:szCs w:val="16"/>
              </w:rPr>
              <w:fldChar w:fldCharType="end"/>
            </w:r>
          </w:p>
        </w:tc>
        <w:tc>
          <w:tcPr>
            <w:tcW w:w="0" w:type="auto"/>
            <w:shd w:val="clear" w:color="auto" w:fill="auto"/>
          </w:tcPr>
          <w:p w:rsidR="008D5009" w:rsidRPr="001A2013" w:rsidRDefault="00EE5BCB" w:rsidP="00426349">
            <w:pPr>
              <w:spacing w:before="0" w:after="0"/>
              <w:rPr>
                <w:rFonts w:eastAsia="Arial Unicode MS"/>
                <w:b/>
                <w:color w:val="000000"/>
                <w:sz w:val="16"/>
                <w:szCs w:val="16"/>
                <w:lang w:val="fr-BE"/>
              </w:rPr>
            </w:pPr>
            <w:r>
              <w:rPr>
                <w:noProof/>
                <w:sz w:val="16"/>
                <w:szCs w:val="16"/>
              </w:rPr>
              <w:t>[1.1, 1.2, 1.3, 1.4, 1.5]</w:t>
            </w:r>
          </w:p>
        </w:tc>
      </w:tr>
      <w:tr w:rsidR="006D4917" w:rsidTr="0057134B">
        <w:tc>
          <w:tcPr>
            <w:tcW w:w="0" w:type="auto"/>
            <w:shd w:val="clear" w:color="auto" w:fill="auto"/>
          </w:tcPr>
          <w:p w:rsidR="008D5009" w:rsidRPr="00636710" w:rsidRDefault="00EE5BCB" w:rsidP="00426349">
            <w:pPr>
              <w:spacing w:before="0" w:after="0"/>
              <w:rPr>
                <w:sz w:val="16"/>
                <w:szCs w:val="16"/>
              </w:rPr>
            </w:pPr>
            <w:r w:rsidRPr="00440487">
              <w:rPr>
                <w:noProof/>
                <w:sz w:val="16"/>
                <w:szCs w:val="16"/>
              </w:rPr>
              <w:t>2</w:t>
            </w:r>
          </w:p>
        </w:tc>
        <w:tc>
          <w:tcPr>
            <w:tcW w:w="0" w:type="auto"/>
            <w:shd w:val="clear" w:color="auto" w:fill="auto"/>
          </w:tcPr>
          <w:p w:rsidR="008D5009" w:rsidRPr="00C23AD8" w:rsidRDefault="00EE5BCB" w:rsidP="006B0113">
            <w:pPr>
              <w:tabs>
                <w:tab w:val="left" w:pos="426"/>
              </w:tabs>
              <w:spacing w:before="0" w:after="0"/>
              <w:jc w:val="left"/>
              <w:rPr>
                <w:rFonts w:eastAsia="Arial Unicode MS"/>
                <w:color w:val="000000"/>
                <w:sz w:val="16"/>
                <w:szCs w:val="16"/>
              </w:rPr>
            </w:pPr>
            <w:r>
              <w:rPr>
                <w:rFonts w:eastAsia="Arial Unicode MS"/>
                <w:noProof/>
                <w:color w:val="000000"/>
                <w:sz w:val="16"/>
                <w:szCs w:val="16"/>
              </w:rPr>
              <w:t>CF</w:t>
            </w:r>
          </w:p>
        </w:tc>
        <w:tc>
          <w:tcPr>
            <w:tcW w:w="0" w:type="auto"/>
            <w:shd w:val="clear" w:color="auto" w:fill="auto"/>
          </w:tcPr>
          <w:p w:rsidR="008D5009" w:rsidRPr="00C23AD8" w:rsidRDefault="00EE5BCB"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461 289 311,00</w:t>
            </w:r>
          </w:p>
        </w:tc>
        <w:tc>
          <w:tcPr>
            <w:tcW w:w="0" w:type="auto"/>
            <w:shd w:val="clear" w:color="auto" w:fill="auto"/>
          </w:tcPr>
          <w:p w:rsidR="008D5009" w:rsidRPr="00C23AD8" w:rsidRDefault="00EE5BCB"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30.33%</w:t>
            </w:r>
          </w:p>
        </w:tc>
        <w:tc>
          <w:tcPr>
            <w:tcW w:w="0" w:type="auto"/>
            <w:shd w:val="clear" w:color="auto" w:fill="auto"/>
          </w:tcPr>
          <w:p w:rsidR="008D5009" w:rsidRPr="00FC654F" w:rsidRDefault="00EE5BCB" w:rsidP="00426349">
            <w:pPr>
              <w:tabs>
                <w:tab w:val="left" w:pos="426"/>
              </w:tabs>
              <w:spacing w:before="0" w:after="0"/>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07</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Насърчаване на устойчивия транспорт и премахване на участъците с недостатъчен капацитет в ключови мрежови инфраструктури</w:t>
            </w:r>
          </w:p>
          <w:p w:rsidR="008D5009" w:rsidRPr="00FC654F" w:rsidRDefault="00EE5BCB" w:rsidP="00426349">
            <w:pPr>
              <w:tabs>
                <w:tab w:val="left" w:pos="205"/>
              </w:tabs>
              <w:spacing w:before="0" w:after="0"/>
              <w:ind w:left="299" w:hanging="142"/>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7i</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 xml:space="preserve">Предоставяне на подкрепа за </w:t>
            </w:r>
            <w:r w:rsidRPr="00FC654F">
              <w:rPr>
                <w:rFonts w:eastAsia="Arial Unicode MS"/>
                <w:noProof/>
                <w:color w:val="000000"/>
                <w:sz w:val="16"/>
                <w:szCs w:val="16"/>
                <w:lang w:val="fr-FR"/>
              </w:rPr>
              <w:t>мултимодално Единно европейско транспортно пространство с помощта на инвестиции в трансевропейската транспортна мрежа (TEN-T)</w:t>
            </w:r>
          </w:p>
          <w:p w:rsidR="008D5009" w:rsidRPr="00FC654F" w:rsidRDefault="00EE5BCB" w:rsidP="00426349">
            <w:pPr>
              <w:tabs>
                <w:tab w:val="left" w:pos="313"/>
              </w:tabs>
              <w:spacing w:before="0" w:after="0"/>
              <w:ind w:left="347"/>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1</w:t>
            </w:r>
            <w:r w:rsidRPr="00FC654F">
              <w:rPr>
                <w:rFonts w:eastAsia="Arial Unicode MS"/>
                <w:color w:val="000000"/>
                <w:sz w:val="16"/>
                <w:szCs w:val="16"/>
                <w:lang w:val="fr-FR"/>
              </w:rPr>
              <w:t xml:space="preserve"> - </w:t>
            </w:r>
            <w:r>
              <w:rPr>
                <w:rFonts w:eastAsia="Arial Unicode MS"/>
                <w:color w:val="000000"/>
                <w:sz w:val="16"/>
                <w:szCs w:val="16"/>
              </w:rPr>
              <w:fldChar w:fldCharType="begin"/>
            </w:r>
            <w:r>
              <w:rPr>
                <w:rFonts w:eastAsia="Arial Unicode MS"/>
                <w:color w:val="000000"/>
                <w:sz w:val="16"/>
                <w:szCs w:val="16"/>
              </w:rPr>
              <w:instrText>QUOTE 34</w:instrText>
            </w:r>
            <w:r>
              <w:rPr>
                <w:rFonts w:eastAsia="Arial Unicode MS"/>
                <w:color w:val="000000"/>
                <w:sz w:val="16"/>
                <w:szCs w:val="16"/>
              </w:rPr>
              <w:fldChar w:fldCharType="separate"/>
            </w:r>
            <w:r>
              <w:rPr>
                <w:rFonts w:eastAsia="Arial Unicode MS"/>
                <w:color w:val="000000"/>
                <w:sz w:val="16"/>
                <w:szCs w:val="16"/>
              </w:rPr>
              <w:t>"</w:t>
            </w:r>
            <w:r>
              <w:rPr>
                <w:rFonts w:eastAsia="Arial Unicode MS"/>
                <w:color w:val="000000"/>
                <w:sz w:val="16"/>
                <w:szCs w:val="16"/>
              </w:rPr>
              <w:fldChar w:fldCharType="end"/>
            </w:r>
            <w:r>
              <w:rPr>
                <w:rFonts w:eastAsia="Arial Unicode MS"/>
                <w:color w:val="000000"/>
                <w:sz w:val="16"/>
                <w:szCs w:val="16"/>
              </w:rPr>
              <w:t xml:space="preserve">Отстраняване на </w:t>
            </w:r>
            <w:r>
              <w:rPr>
                <w:rFonts w:eastAsia="Arial Unicode MS"/>
                <w:color w:val="000000"/>
                <w:sz w:val="16"/>
                <w:szCs w:val="16"/>
              </w:rPr>
              <w:fldChar w:fldCharType="begin"/>
            </w:r>
            <w:r>
              <w:rPr>
                <w:rFonts w:eastAsia="Arial Unicode MS"/>
                <w:color w:val="000000"/>
                <w:sz w:val="16"/>
                <w:szCs w:val="16"/>
              </w:rPr>
              <w:instrText>QUOTE 34</w:instrText>
            </w:r>
            <w:r>
              <w:rPr>
                <w:rFonts w:eastAsia="Arial Unicode MS"/>
                <w:color w:val="000000"/>
                <w:sz w:val="16"/>
                <w:szCs w:val="16"/>
              </w:rPr>
              <w:fldChar w:fldCharType="separate"/>
            </w:r>
            <w:r>
              <w:rPr>
                <w:rFonts w:eastAsia="Arial Unicode MS"/>
                <w:color w:val="000000"/>
                <w:sz w:val="16"/>
                <w:szCs w:val="16"/>
              </w:rPr>
              <w:t>"</w:t>
            </w:r>
            <w:r>
              <w:rPr>
                <w:rFonts w:eastAsia="Arial Unicode MS"/>
                <w:color w:val="000000"/>
                <w:sz w:val="16"/>
                <w:szCs w:val="16"/>
              </w:rPr>
              <w:fldChar w:fldCharType="end"/>
            </w:r>
            <w:r>
              <w:rPr>
                <w:rFonts w:eastAsia="Arial Unicode MS"/>
                <w:color w:val="000000"/>
                <w:sz w:val="16"/>
                <w:szCs w:val="16"/>
              </w:rPr>
              <w:t>тесните места</w:t>
            </w:r>
            <w:r>
              <w:rPr>
                <w:rFonts w:eastAsia="Arial Unicode MS"/>
                <w:color w:val="000000"/>
                <w:sz w:val="16"/>
                <w:szCs w:val="16"/>
              </w:rPr>
              <w:fldChar w:fldCharType="begin"/>
            </w:r>
            <w:r>
              <w:rPr>
                <w:rFonts w:eastAsia="Arial Unicode MS"/>
                <w:color w:val="000000"/>
                <w:sz w:val="16"/>
                <w:szCs w:val="16"/>
              </w:rPr>
              <w:instrText>QUOTE 34</w:instrText>
            </w:r>
            <w:r>
              <w:rPr>
                <w:rFonts w:eastAsia="Arial Unicode MS"/>
                <w:color w:val="000000"/>
                <w:sz w:val="16"/>
                <w:szCs w:val="16"/>
              </w:rPr>
              <w:fldChar w:fldCharType="separate"/>
            </w:r>
            <w:r>
              <w:rPr>
                <w:rFonts w:eastAsia="Arial Unicode MS"/>
                <w:color w:val="000000"/>
                <w:sz w:val="16"/>
                <w:szCs w:val="16"/>
              </w:rPr>
              <w:t>"</w:t>
            </w:r>
            <w:r>
              <w:rPr>
                <w:rFonts w:eastAsia="Arial Unicode MS"/>
                <w:color w:val="000000"/>
                <w:sz w:val="16"/>
                <w:szCs w:val="16"/>
              </w:rPr>
              <w:fldChar w:fldCharType="end"/>
            </w:r>
            <w:r>
              <w:rPr>
                <w:rFonts w:eastAsia="Arial Unicode MS"/>
                <w:color w:val="000000"/>
                <w:sz w:val="16"/>
                <w:szCs w:val="16"/>
              </w:rPr>
              <w:t xml:space="preserve"> по пътната Трансевропейска транспортна мрежа</w:t>
            </w:r>
            <w:r>
              <w:rPr>
                <w:rFonts w:eastAsia="Arial Unicode MS"/>
                <w:color w:val="000000"/>
                <w:sz w:val="16"/>
                <w:szCs w:val="16"/>
              </w:rPr>
              <w:fldChar w:fldCharType="begin"/>
            </w:r>
            <w:r>
              <w:rPr>
                <w:rFonts w:eastAsia="Arial Unicode MS"/>
                <w:color w:val="000000"/>
                <w:sz w:val="16"/>
                <w:szCs w:val="16"/>
              </w:rPr>
              <w:instrText>QUOTE 34</w:instrText>
            </w:r>
            <w:r>
              <w:rPr>
                <w:rFonts w:eastAsia="Arial Unicode MS"/>
                <w:color w:val="000000"/>
                <w:sz w:val="16"/>
                <w:szCs w:val="16"/>
              </w:rPr>
              <w:fldChar w:fldCharType="separate"/>
            </w:r>
            <w:r>
              <w:rPr>
                <w:rFonts w:eastAsia="Arial Unicode MS"/>
                <w:color w:val="000000"/>
                <w:sz w:val="16"/>
                <w:szCs w:val="16"/>
              </w:rPr>
              <w:t>"</w:t>
            </w:r>
            <w:r>
              <w:rPr>
                <w:rFonts w:eastAsia="Arial Unicode MS"/>
                <w:color w:val="000000"/>
                <w:sz w:val="16"/>
                <w:szCs w:val="16"/>
              </w:rPr>
              <w:fldChar w:fldCharType="end"/>
            </w:r>
          </w:p>
        </w:tc>
        <w:tc>
          <w:tcPr>
            <w:tcW w:w="0" w:type="auto"/>
            <w:shd w:val="clear" w:color="auto" w:fill="auto"/>
          </w:tcPr>
          <w:p w:rsidR="008D5009" w:rsidRPr="001A2013" w:rsidRDefault="00EE5BCB" w:rsidP="00426349">
            <w:pPr>
              <w:spacing w:before="0" w:after="0"/>
              <w:rPr>
                <w:rFonts w:eastAsia="Arial Unicode MS"/>
                <w:b/>
                <w:color w:val="000000"/>
                <w:sz w:val="16"/>
                <w:szCs w:val="16"/>
                <w:lang w:val="fr-BE"/>
              </w:rPr>
            </w:pPr>
            <w:r>
              <w:rPr>
                <w:noProof/>
                <w:sz w:val="16"/>
                <w:szCs w:val="16"/>
              </w:rPr>
              <w:t>[2.1]</w:t>
            </w:r>
          </w:p>
        </w:tc>
      </w:tr>
      <w:tr w:rsidR="006D4917" w:rsidTr="0057134B">
        <w:tc>
          <w:tcPr>
            <w:tcW w:w="0" w:type="auto"/>
            <w:shd w:val="clear" w:color="auto" w:fill="auto"/>
          </w:tcPr>
          <w:p w:rsidR="008D5009" w:rsidRPr="00636710" w:rsidRDefault="00EE5BCB" w:rsidP="00426349">
            <w:pPr>
              <w:spacing w:before="0" w:after="0"/>
              <w:rPr>
                <w:sz w:val="16"/>
                <w:szCs w:val="16"/>
              </w:rPr>
            </w:pPr>
            <w:r w:rsidRPr="00440487">
              <w:rPr>
                <w:noProof/>
                <w:sz w:val="16"/>
                <w:szCs w:val="16"/>
              </w:rPr>
              <w:t>3</w:t>
            </w:r>
          </w:p>
        </w:tc>
        <w:tc>
          <w:tcPr>
            <w:tcW w:w="0" w:type="auto"/>
            <w:shd w:val="clear" w:color="auto" w:fill="auto"/>
          </w:tcPr>
          <w:p w:rsidR="008D5009" w:rsidRPr="00C23AD8" w:rsidRDefault="00EE5BCB" w:rsidP="006B0113">
            <w:pPr>
              <w:tabs>
                <w:tab w:val="left" w:pos="426"/>
              </w:tabs>
              <w:spacing w:before="0" w:after="0"/>
              <w:jc w:val="left"/>
              <w:rPr>
                <w:rFonts w:eastAsia="Arial Unicode MS"/>
                <w:color w:val="000000"/>
                <w:sz w:val="16"/>
                <w:szCs w:val="16"/>
              </w:rPr>
            </w:pPr>
            <w:r>
              <w:rPr>
                <w:rFonts w:eastAsia="Arial Unicode MS"/>
                <w:noProof/>
                <w:color w:val="000000"/>
                <w:sz w:val="16"/>
                <w:szCs w:val="16"/>
              </w:rPr>
              <w:t>ERDF</w:t>
            </w:r>
          </w:p>
        </w:tc>
        <w:tc>
          <w:tcPr>
            <w:tcW w:w="0" w:type="auto"/>
            <w:shd w:val="clear" w:color="auto" w:fill="auto"/>
          </w:tcPr>
          <w:p w:rsidR="008D5009" w:rsidRPr="00C23AD8" w:rsidRDefault="00EE5BCB"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356 398 597,00</w:t>
            </w:r>
          </w:p>
        </w:tc>
        <w:tc>
          <w:tcPr>
            <w:tcW w:w="0" w:type="auto"/>
            <w:shd w:val="clear" w:color="auto" w:fill="auto"/>
          </w:tcPr>
          <w:p w:rsidR="008D5009" w:rsidRPr="00C23AD8" w:rsidRDefault="00EE5BCB"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23.44%</w:t>
            </w:r>
          </w:p>
        </w:tc>
        <w:tc>
          <w:tcPr>
            <w:tcW w:w="0" w:type="auto"/>
            <w:shd w:val="clear" w:color="auto" w:fill="auto"/>
          </w:tcPr>
          <w:p w:rsidR="008D5009" w:rsidRPr="00FC654F" w:rsidRDefault="00EE5BCB" w:rsidP="00426349">
            <w:pPr>
              <w:tabs>
                <w:tab w:val="left" w:pos="426"/>
              </w:tabs>
              <w:spacing w:before="0" w:after="0"/>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04</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Подкрепа за преминаването към нисковъглеродна икономика във всички сектори</w:t>
            </w:r>
          </w:p>
          <w:p w:rsidR="008D5009" w:rsidRPr="00FC654F" w:rsidRDefault="00EE5BCB" w:rsidP="00426349">
            <w:pPr>
              <w:tabs>
                <w:tab w:val="left" w:pos="205"/>
              </w:tabs>
              <w:spacing w:before="0" w:after="0"/>
              <w:ind w:left="299" w:hanging="142"/>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4e</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 xml:space="preserve">Насърчаване на стратегии за нисковъглеродно развитие във всички видове територии, по специално в градските райони, включително </w:t>
            </w:r>
            <w:r w:rsidRPr="00FC654F">
              <w:rPr>
                <w:rFonts w:eastAsia="Arial Unicode MS"/>
                <w:noProof/>
                <w:color w:val="000000"/>
                <w:sz w:val="16"/>
                <w:szCs w:val="16"/>
                <w:lang w:val="fr-FR"/>
              </w:rPr>
              <w:t>насърчаване на устойчива мултимодална градска мобилност и мерки за приспособяване, свързани със смекчаването на изменението на климата</w:t>
            </w:r>
          </w:p>
          <w:p w:rsidR="008D5009" w:rsidRPr="00FC654F" w:rsidRDefault="00EE5BCB" w:rsidP="00426349">
            <w:pPr>
              <w:tabs>
                <w:tab w:val="left" w:pos="313"/>
              </w:tabs>
              <w:spacing w:before="0" w:after="0"/>
              <w:ind w:left="347"/>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1</w:t>
            </w:r>
            <w:r w:rsidRPr="00FC654F">
              <w:rPr>
                <w:rFonts w:eastAsia="Arial Unicode MS"/>
                <w:color w:val="000000"/>
                <w:sz w:val="16"/>
                <w:szCs w:val="16"/>
                <w:lang w:val="fr-FR"/>
              </w:rPr>
              <w:t xml:space="preserve"> - </w:t>
            </w:r>
            <w:r>
              <w:rPr>
                <w:rFonts w:eastAsia="Arial Unicode MS"/>
                <w:color w:val="000000"/>
                <w:sz w:val="16"/>
                <w:szCs w:val="16"/>
              </w:rPr>
              <w:fldChar w:fldCharType="begin"/>
            </w:r>
            <w:r>
              <w:rPr>
                <w:rFonts w:eastAsia="Arial Unicode MS"/>
                <w:color w:val="000000"/>
                <w:sz w:val="16"/>
                <w:szCs w:val="16"/>
              </w:rPr>
              <w:instrText>QUOTE 34</w:instrText>
            </w:r>
            <w:r>
              <w:rPr>
                <w:rFonts w:eastAsia="Arial Unicode MS"/>
                <w:color w:val="000000"/>
                <w:sz w:val="16"/>
                <w:szCs w:val="16"/>
              </w:rPr>
              <w:fldChar w:fldCharType="separate"/>
            </w:r>
            <w:r>
              <w:rPr>
                <w:rFonts w:eastAsia="Arial Unicode MS"/>
                <w:color w:val="000000"/>
                <w:sz w:val="16"/>
                <w:szCs w:val="16"/>
              </w:rPr>
              <w:t>"</w:t>
            </w:r>
            <w:r>
              <w:rPr>
                <w:rFonts w:eastAsia="Arial Unicode MS"/>
                <w:color w:val="000000"/>
                <w:sz w:val="16"/>
                <w:szCs w:val="16"/>
              </w:rPr>
              <w:fldChar w:fldCharType="end"/>
            </w:r>
            <w:r>
              <w:rPr>
                <w:rFonts w:eastAsia="Arial Unicode MS"/>
                <w:color w:val="000000"/>
                <w:sz w:val="16"/>
                <w:szCs w:val="16"/>
              </w:rPr>
              <w:t>Увеличение на използването на метро</w:t>
            </w:r>
            <w:r>
              <w:rPr>
                <w:rFonts w:eastAsia="Arial Unicode MS"/>
                <w:color w:val="000000"/>
                <w:sz w:val="16"/>
                <w:szCs w:val="16"/>
              </w:rPr>
              <w:fldChar w:fldCharType="begin"/>
            </w:r>
            <w:r>
              <w:rPr>
                <w:rFonts w:eastAsia="Arial Unicode MS"/>
                <w:color w:val="000000"/>
                <w:sz w:val="16"/>
                <w:szCs w:val="16"/>
              </w:rPr>
              <w:instrText>QUOTE 34</w:instrText>
            </w:r>
            <w:r>
              <w:rPr>
                <w:rFonts w:eastAsia="Arial Unicode MS"/>
                <w:color w:val="000000"/>
                <w:sz w:val="16"/>
                <w:szCs w:val="16"/>
              </w:rPr>
              <w:fldChar w:fldCharType="separate"/>
            </w:r>
            <w:r>
              <w:rPr>
                <w:rFonts w:eastAsia="Arial Unicode MS"/>
                <w:color w:val="000000"/>
                <w:sz w:val="16"/>
                <w:szCs w:val="16"/>
              </w:rPr>
              <w:t>"</w:t>
            </w:r>
            <w:r>
              <w:rPr>
                <w:rFonts w:eastAsia="Arial Unicode MS"/>
                <w:color w:val="000000"/>
                <w:sz w:val="16"/>
                <w:szCs w:val="16"/>
              </w:rPr>
              <w:fldChar w:fldCharType="end"/>
            </w:r>
          </w:p>
          <w:p w:rsidR="008D5009" w:rsidRPr="00FC654F" w:rsidRDefault="00EE5BCB" w:rsidP="00426349">
            <w:pPr>
              <w:tabs>
                <w:tab w:val="left" w:pos="426"/>
              </w:tabs>
              <w:spacing w:before="0" w:after="0"/>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07</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Насърчаване на устойчивия транспорт и премахване н</w:t>
            </w:r>
            <w:r w:rsidRPr="00FC654F">
              <w:rPr>
                <w:rFonts w:eastAsia="Arial Unicode MS"/>
                <w:noProof/>
                <w:color w:val="000000"/>
                <w:sz w:val="16"/>
                <w:szCs w:val="16"/>
                <w:lang w:val="fr-FR"/>
              </w:rPr>
              <w:t>а участъците с недостатъчен капацитет в ключови мрежови инфраструктури</w:t>
            </w:r>
          </w:p>
          <w:p w:rsidR="008D5009" w:rsidRPr="00FC654F" w:rsidRDefault="00EE5BCB" w:rsidP="00426349">
            <w:pPr>
              <w:tabs>
                <w:tab w:val="left" w:pos="205"/>
              </w:tabs>
              <w:spacing w:before="0" w:after="0"/>
              <w:ind w:left="299" w:hanging="142"/>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7a</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Предоставяне на подкрепа за мултимодално Единно европейско транспортно пространство с помощта на инвестиции в трансевропейската транспортна мрежа (TEN-T)</w:t>
            </w:r>
          </w:p>
          <w:p w:rsidR="008D5009" w:rsidRPr="00FC654F" w:rsidRDefault="00EE5BCB" w:rsidP="00426349">
            <w:pPr>
              <w:tabs>
                <w:tab w:val="left" w:pos="313"/>
              </w:tabs>
              <w:spacing w:before="0" w:after="0"/>
              <w:ind w:left="347"/>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1</w:t>
            </w:r>
            <w:r w:rsidRPr="00FC654F">
              <w:rPr>
                <w:rFonts w:eastAsia="Arial Unicode MS"/>
                <w:color w:val="000000"/>
                <w:sz w:val="16"/>
                <w:szCs w:val="16"/>
                <w:lang w:val="fr-FR"/>
              </w:rPr>
              <w:t xml:space="preserve"> - </w:t>
            </w:r>
            <w:r>
              <w:rPr>
                <w:rFonts w:eastAsia="Arial Unicode MS"/>
                <w:color w:val="000000"/>
                <w:sz w:val="16"/>
                <w:szCs w:val="16"/>
              </w:rPr>
              <w:fldChar w:fldCharType="begin"/>
            </w:r>
            <w:r>
              <w:rPr>
                <w:rFonts w:eastAsia="Arial Unicode MS"/>
                <w:color w:val="000000"/>
                <w:sz w:val="16"/>
                <w:szCs w:val="16"/>
              </w:rPr>
              <w:instrText>QUOTE 34</w:instrText>
            </w:r>
            <w:r>
              <w:rPr>
                <w:rFonts w:eastAsia="Arial Unicode MS"/>
                <w:color w:val="000000"/>
                <w:sz w:val="16"/>
                <w:szCs w:val="16"/>
              </w:rPr>
              <w:fldChar w:fldCharType="separate"/>
            </w:r>
            <w:r>
              <w:rPr>
                <w:rFonts w:eastAsia="Arial Unicode MS"/>
                <w:color w:val="000000"/>
                <w:sz w:val="16"/>
                <w:szCs w:val="16"/>
              </w:rPr>
              <w:t>"</w:t>
            </w:r>
            <w:r>
              <w:rPr>
                <w:rFonts w:eastAsia="Arial Unicode MS"/>
                <w:color w:val="000000"/>
                <w:sz w:val="16"/>
                <w:szCs w:val="16"/>
              </w:rPr>
              <w:fldChar w:fldCharType="end"/>
            </w:r>
            <w:r>
              <w:rPr>
                <w:rFonts w:eastAsia="Arial Unicode MS"/>
                <w:color w:val="000000"/>
                <w:sz w:val="16"/>
                <w:szCs w:val="16"/>
              </w:rPr>
              <w:t>Увеличен</w:t>
            </w:r>
            <w:r>
              <w:rPr>
                <w:rFonts w:eastAsia="Arial Unicode MS"/>
                <w:color w:val="000000"/>
                <w:sz w:val="16"/>
                <w:szCs w:val="16"/>
              </w:rPr>
              <w:t>ие на потенциала за използването на интермодален транспорт по коридор Ориент/Източно средиземноморски, участък София-Пловдив-Бургас</w:t>
            </w:r>
            <w:r>
              <w:rPr>
                <w:rFonts w:eastAsia="Arial Unicode MS"/>
                <w:color w:val="000000"/>
                <w:sz w:val="16"/>
                <w:szCs w:val="16"/>
              </w:rPr>
              <w:fldChar w:fldCharType="begin"/>
            </w:r>
            <w:r>
              <w:rPr>
                <w:rFonts w:eastAsia="Arial Unicode MS"/>
                <w:color w:val="000000"/>
                <w:sz w:val="16"/>
                <w:szCs w:val="16"/>
              </w:rPr>
              <w:instrText>QUOTE 34</w:instrText>
            </w:r>
            <w:r>
              <w:rPr>
                <w:rFonts w:eastAsia="Arial Unicode MS"/>
                <w:color w:val="000000"/>
                <w:sz w:val="16"/>
                <w:szCs w:val="16"/>
              </w:rPr>
              <w:fldChar w:fldCharType="separate"/>
            </w:r>
            <w:r>
              <w:rPr>
                <w:rFonts w:eastAsia="Arial Unicode MS"/>
                <w:color w:val="000000"/>
                <w:sz w:val="16"/>
                <w:szCs w:val="16"/>
              </w:rPr>
              <w:t>"</w:t>
            </w:r>
            <w:r>
              <w:rPr>
                <w:rFonts w:eastAsia="Arial Unicode MS"/>
                <w:color w:val="000000"/>
                <w:sz w:val="16"/>
                <w:szCs w:val="16"/>
              </w:rPr>
              <w:fldChar w:fldCharType="end"/>
            </w:r>
          </w:p>
        </w:tc>
        <w:tc>
          <w:tcPr>
            <w:tcW w:w="0" w:type="auto"/>
            <w:shd w:val="clear" w:color="auto" w:fill="auto"/>
          </w:tcPr>
          <w:p w:rsidR="008D5009" w:rsidRPr="001A2013" w:rsidRDefault="00EE5BCB" w:rsidP="00426349">
            <w:pPr>
              <w:spacing w:before="0" w:after="0"/>
              <w:rPr>
                <w:rFonts w:eastAsia="Arial Unicode MS"/>
                <w:b/>
                <w:color w:val="000000"/>
                <w:sz w:val="16"/>
                <w:szCs w:val="16"/>
                <w:lang w:val="fr-BE"/>
              </w:rPr>
            </w:pPr>
            <w:r>
              <w:rPr>
                <w:noProof/>
                <w:sz w:val="16"/>
                <w:szCs w:val="16"/>
              </w:rPr>
              <w:t>[7, 8]</w:t>
            </w:r>
          </w:p>
        </w:tc>
      </w:tr>
      <w:tr w:rsidR="006D4917" w:rsidTr="0057134B">
        <w:tc>
          <w:tcPr>
            <w:tcW w:w="0" w:type="auto"/>
            <w:shd w:val="clear" w:color="auto" w:fill="auto"/>
          </w:tcPr>
          <w:p w:rsidR="008D5009" w:rsidRPr="00636710" w:rsidRDefault="00EE5BCB" w:rsidP="00426349">
            <w:pPr>
              <w:spacing w:before="0" w:after="0"/>
              <w:rPr>
                <w:sz w:val="16"/>
                <w:szCs w:val="16"/>
              </w:rPr>
            </w:pPr>
            <w:r w:rsidRPr="00440487">
              <w:rPr>
                <w:noProof/>
                <w:sz w:val="16"/>
                <w:szCs w:val="16"/>
              </w:rPr>
              <w:t>4</w:t>
            </w:r>
          </w:p>
        </w:tc>
        <w:tc>
          <w:tcPr>
            <w:tcW w:w="0" w:type="auto"/>
            <w:shd w:val="clear" w:color="auto" w:fill="auto"/>
          </w:tcPr>
          <w:p w:rsidR="008D5009" w:rsidRPr="00C23AD8" w:rsidRDefault="00EE5BCB" w:rsidP="006B0113">
            <w:pPr>
              <w:tabs>
                <w:tab w:val="left" w:pos="426"/>
              </w:tabs>
              <w:spacing w:before="0" w:after="0"/>
              <w:jc w:val="left"/>
              <w:rPr>
                <w:rFonts w:eastAsia="Arial Unicode MS"/>
                <w:color w:val="000000"/>
                <w:sz w:val="16"/>
                <w:szCs w:val="16"/>
              </w:rPr>
            </w:pPr>
            <w:r>
              <w:rPr>
                <w:rFonts w:eastAsia="Arial Unicode MS"/>
                <w:noProof/>
                <w:color w:val="000000"/>
                <w:sz w:val="16"/>
                <w:szCs w:val="16"/>
              </w:rPr>
              <w:t>ERDF</w:t>
            </w:r>
          </w:p>
        </w:tc>
        <w:tc>
          <w:tcPr>
            <w:tcW w:w="0" w:type="auto"/>
            <w:shd w:val="clear" w:color="auto" w:fill="auto"/>
          </w:tcPr>
          <w:p w:rsidR="008D5009" w:rsidRPr="00C23AD8" w:rsidRDefault="00EE5BCB"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47 495 843,00</w:t>
            </w:r>
          </w:p>
        </w:tc>
        <w:tc>
          <w:tcPr>
            <w:tcW w:w="0" w:type="auto"/>
            <w:shd w:val="clear" w:color="auto" w:fill="auto"/>
          </w:tcPr>
          <w:p w:rsidR="008D5009" w:rsidRPr="00C23AD8" w:rsidRDefault="00EE5BCB"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3.12%</w:t>
            </w:r>
          </w:p>
        </w:tc>
        <w:tc>
          <w:tcPr>
            <w:tcW w:w="0" w:type="auto"/>
            <w:shd w:val="clear" w:color="auto" w:fill="auto"/>
          </w:tcPr>
          <w:p w:rsidR="008D5009" w:rsidRPr="00FC654F" w:rsidRDefault="00EE5BCB" w:rsidP="00426349">
            <w:pPr>
              <w:tabs>
                <w:tab w:val="left" w:pos="426"/>
              </w:tabs>
              <w:spacing w:before="0" w:after="0"/>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07</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 xml:space="preserve">Насърчаване на устойчивия транспорт и премахване на участъците с </w:t>
            </w:r>
            <w:r w:rsidRPr="00FC654F">
              <w:rPr>
                <w:rFonts w:eastAsia="Arial Unicode MS"/>
                <w:noProof/>
                <w:color w:val="000000"/>
                <w:sz w:val="16"/>
                <w:szCs w:val="16"/>
                <w:lang w:val="fr-FR"/>
              </w:rPr>
              <w:t>недостатъчен капацитет в ключови мрежови инфраструктури</w:t>
            </w:r>
          </w:p>
          <w:p w:rsidR="008D5009" w:rsidRPr="00FC654F" w:rsidRDefault="00EE5BCB" w:rsidP="00426349">
            <w:pPr>
              <w:tabs>
                <w:tab w:val="left" w:pos="205"/>
              </w:tabs>
              <w:spacing w:before="0" w:after="0"/>
              <w:ind w:left="299" w:hanging="142"/>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7c</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 xml:space="preserve">Разработване и подобряване на екологосъобразни, включително с ниски емисии на шум, и нисковъглеродни транспортни системи, включително вътрешни водни пътища и морски транспорт, пристанища, </w:t>
            </w:r>
            <w:r w:rsidRPr="00FC654F">
              <w:rPr>
                <w:rFonts w:eastAsia="Arial Unicode MS"/>
                <w:noProof/>
                <w:color w:val="000000"/>
                <w:sz w:val="16"/>
                <w:szCs w:val="16"/>
                <w:lang w:val="fr-FR"/>
              </w:rPr>
              <w:t>мултимодални връзки и летищна инфраструктура с цел насърчаване на устойчиво развита регионална и местна мобилност</w:t>
            </w:r>
          </w:p>
          <w:p w:rsidR="008D5009" w:rsidRPr="00FC654F" w:rsidRDefault="00EE5BCB" w:rsidP="00426349">
            <w:pPr>
              <w:tabs>
                <w:tab w:val="left" w:pos="313"/>
              </w:tabs>
              <w:spacing w:before="0" w:after="0"/>
              <w:ind w:left="347"/>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1</w:t>
            </w:r>
            <w:r w:rsidRPr="00FC654F">
              <w:rPr>
                <w:rFonts w:eastAsia="Arial Unicode MS"/>
                <w:color w:val="000000"/>
                <w:sz w:val="16"/>
                <w:szCs w:val="16"/>
                <w:lang w:val="fr-FR"/>
              </w:rPr>
              <w:t xml:space="preserve"> - </w:t>
            </w:r>
            <w:r>
              <w:rPr>
                <w:rFonts w:eastAsia="Arial Unicode MS"/>
                <w:color w:val="000000"/>
                <w:sz w:val="16"/>
                <w:szCs w:val="16"/>
              </w:rPr>
              <w:fldChar w:fldCharType="begin"/>
            </w:r>
            <w:r>
              <w:rPr>
                <w:rFonts w:eastAsia="Arial Unicode MS"/>
                <w:color w:val="000000"/>
                <w:sz w:val="16"/>
                <w:szCs w:val="16"/>
              </w:rPr>
              <w:instrText>QUOTE 34</w:instrText>
            </w:r>
            <w:r>
              <w:rPr>
                <w:rFonts w:eastAsia="Arial Unicode MS"/>
                <w:color w:val="000000"/>
                <w:sz w:val="16"/>
                <w:szCs w:val="16"/>
              </w:rPr>
              <w:fldChar w:fldCharType="separate"/>
            </w:r>
            <w:r>
              <w:rPr>
                <w:rFonts w:eastAsia="Arial Unicode MS"/>
                <w:color w:val="000000"/>
                <w:sz w:val="16"/>
                <w:szCs w:val="16"/>
              </w:rPr>
              <w:t>"</w:t>
            </w:r>
            <w:r>
              <w:rPr>
                <w:rFonts w:eastAsia="Arial Unicode MS"/>
                <w:color w:val="000000"/>
                <w:sz w:val="16"/>
                <w:szCs w:val="16"/>
              </w:rPr>
              <w:fldChar w:fldCharType="end"/>
            </w:r>
            <w:r>
              <w:rPr>
                <w:rFonts w:eastAsia="Arial Unicode MS"/>
                <w:color w:val="000000"/>
                <w:sz w:val="16"/>
                <w:szCs w:val="16"/>
              </w:rPr>
              <w:t>Подобряване на управлението на транспорта чрез внедряване на иновативни системи</w:t>
            </w:r>
            <w:r>
              <w:rPr>
                <w:rFonts w:eastAsia="Arial Unicode MS"/>
                <w:color w:val="000000"/>
                <w:sz w:val="16"/>
                <w:szCs w:val="16"/>
              </w:rPr>
              <w:fldChar w:fldCharType="begin"/>
            </w:r>
            <w:r>
              <w:rPr>
                <w:rFonts w:eastAsia="Arial Unicode MS"/>
                <w:color w:val="000000"/>
                <w:sz w:val="16"/>
                <w:szCs w:val="16"/>
              </w:rPr>
              <w:instrText>QUOTE 34</w:instrText>
            </w:r>
            <w:r>
              <w:rPr>
                <w:rFonts w:eastAsia="Arial Unicode MS"/>
                <w:color w:val="000000"/>
                <w:sz w:val="16"/>
                <w:szCs w:val="16"/>
              </w:rPr>
              <w:fldChar w:fldCharType="separate"/>
            </w:r>
            <w:r>
              <w:rPr>
                <w:rFonts w:eastAsia="Arial Unicode MS"/>
                <w:color w:val="000000"/>
                <w:sz w:val="16"/>
                <w:szCs w:val="16"/>
              </w:rPr>
              <w:t>"</w:t>
            </w:r>
            <w:r>
              <w:rPr>
                <w:rFonts w:eastAsia="Arial Unicode MS"/>
                <w:color w:val="000000"/>
                <w:sz w:val="16"/>
                <w:szCs w:val="16"/>
              </w:rPr>
              <w:fldChar w:fldCharType="end"/>
            </w:r>
          </w:p>
          <w:p w:rsidR="008D5009" w:rsidRPr="00FC654F" w:rsidRDefault="00EE5BCB" w:rsidP="00426349">
            <w:pPr>
              <w:tabs>
                <w:tab w:val="left" w:pos="205"/>
              </w:tabs>
              <w:spacing w:before="0" w:after="0"/>
              <w:ind w:left="299" w:hanging="142"/>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7d</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Разработване и рехабилитаци</w:t>
            </w:r>
            <w:r w:rsidRPr="00FC654F">
              <w:rPr>
                <w:rFonts w:eastAsia="Arial Unicode MS"/>
                <w:noProof/>
                <w:color w:val="000000"/>
                <w:sz w:val="16"/>
                <w:szCs w:val="16"/>
                <w:lang w:val="fr-FR"/>
              </w:rPr>
              <w:t>я на всеобхватни, висококачествени и оперативно съвместими железопътни системи и насърчаване на мерки за намаляване на шумовото замърсяване</w:t>
            </w:r>
          </w:p>
          <w:p w:rsidR="008D5009" w:rsidRPr="00FC654F" w:rsidRDefault="00EE5BCB" w:rsidP="00426349">
            <w:pPr>
              <w:tabs>
                <w:tab w:val="left" w:pos="313"/>
              </w:tabs>
              <w:spacing w:before="0" w:after="0"/>
              <w:ind w:left="347"/>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2</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Подобряване на управлението на железопътната мрежа</w:t>
            </w:r>
          </w:p>
        </w:tc>
        <w:tc>
          <w:tcPr>
            <w:tcW w:w="0" w:type="auto"/>
            <w:shd w:val="clear" w:color="auto" w:fill="auto"/>
          </w:tcPr>
          <w:p w:rsidR="008D5009" w:rsidRPr="001A2013" w:rsidRDefault="00EE5BCB" w:rsidP="00426349">
            <w:pPr>
              <w:spacing w:before="0" w:after="0"/>
              <w:rPr>
                <w:rFonts w:eastAsia="Arial Unicode MS"/>
                <w:b/>
                <w:color w:val="000000"/>
                <w:sz w:val="16"/>
                <w:szCs w:val="16"/>
                <w:lang w:val="fr-BE"/>
              </w:rPr>
            </w:pPr>
            <w:r>
              <w:rPr>
                <w:noProof/>
                <w:sz w:val="16"/>
                <w:szCs w:val="16"/>
              </w:rPr>
              <w:t>[10, 2]</w:t>
            </w:r>
          </w:p>
        </w:tc>
      </w:tr>
      <w:tr w:rsidR="006D4917" w:rsidTr="0057134B">
        <w:tc>
          <w:tcPr>
            <w:tcW w:w="0" w:type="auto"/>
            <w:shd w:val="clear" w:color="auto" w:fill="auto"/>
          </w:tcPr>
          <w:p w:rsidR="008D5009" w:rsidRPr="00636710" w:rsidRDefault="00EE5BCB" w:rsidP="00426349">
            <w:pPr>
              <w:spacing w:before="0" w:after="0"/>
              <w:rPr>
                <w:sz w:val="16"/>
                <w:szCs w:val="16"/>
              </w:rPr>
            </w:pPr>
            <w:r w:rsidRPr="00440487">
              <w:rPr>
                <w:noProof/>
                <w:sz w:val="16"/>
                <w:szCs w:val="16"/>
              </w:rPr>
              <w:t>6</w:t>
            </w:r>
          </w:p>
        </w:tc>
        <w:tc>
          <w:tcPr>
            <w:tcW w:w="0" w:type="auto"/>
            <w:shd w:val="clear" w:color="auto" w:fill="auto"/>
          </w:tcPr>
          <w:p w:rsidR="008D5009" w:rsidRPr="00C23AD8" w:rsidRDefault="00EE5BCB" w:rsidP="006B0113">
            <w:pPr>
              <w:tabs>
                <w:tab w:val="left" w:pos="426"/>
              </w:tabs>
              <w:spacing w:before="0" w:after="0"/>
              <w:jc w:val="left"/>
              <w:rPr>
                <w:rFonts w:eastAsia="Arial Unicode MS"/>
                <w:color w:val="000000"/>
                <w:sz w:val="16"/>
                <w:szCs w:val="16"/>
              </w:rPr>
            </w:pPr>
            <w:r>
              <w:rPr>
                <w:rFonts w:eastAsia="Arial Unicode MS"/>
                <w:noProof/>
                <w:color w:val="000000"/>
                <w:sz w:val="16"/>
                <w:szCs w:val="16"/>
              </w:rPr>
              <w:t>ERDF</w:t>
            </w:r>
          </w:p>
        </w:tc>
        <w:tc>
          <w:tcPr>
            <w:tcW w:w="0" w:type="auto"/>
            <w:shd w:val="clear" w:color="auto" w:fill="auto"/>
          </w:tcPr>
          <w:p w:rsidR="008D5009" w:rsidRPr="00C23AD8" w:rsidRDefault="00EE5BCB"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4 500 000,00</w:t>
            </w:r>
          </w:p>
        </w:tc>
        <w:tc>
          <w:tcPr>
            <w:tcW w:w="0" w:type="auto"/>
            <w:shd w:val="clear" w:color="auto" w:fill="auto"/>
          </w:tcPr>
          <w:p w:rsidR="008D5009" w:rsidRPr="00C23AD8" w:rsidRDefault="00EE5BCB"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0.30%</w:t>
            </w:r>
          </w:p>
        </w:tc>
        <w:tc>
          <w:tcPr>
            <w:tcW w:w="0" w:type="auto"/>
            <w:shd w:val="clear" w:color="auto" w:fill="auto"/>
          </w:tcPr>
          <w:p w:rsidR="008D5009" w:rsidRPr="00FC654F" w:rsidRDefault="00EE5BCB" w:rsidP="00426349">
            <w:pPr>
              <w:tabs>
                <w:tab w:val="left" w:pos="426"/>
              </w:tabs>
              <w:spacing w:before="0" w:after="0"/>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03</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 xml:space="preserve">Подобряване на </w:t>
            </w:r>
            <w:r w:rsidRPr="00FC654F">
              <w:rPr>
                <w:rFonts w:eastAsia="Arial Unicode MS"/>
                <w:noProof/>
                <w:color w:val="000000"/>
                <w:sz w:val="16"/>
                <w:szCs w:val="16"/>
                <w:lang w:val="fr-FR"/>
              </w:rPr>
              <w:t>конкурентоспособността на малките и средните предприятия, на селскостопанския сектор (за ЕЗФРСР) и на сектора на рибарството и аквакултурите (за ЕФМДР)</w:t>
            </w:r>
          </w:p>
          <w:p w:rsidR="008D5009" w:rsidRPr="00FC654F" w:rsidRDefault="00EE5BCB" w:rsidP="00426349">
            <w:pPr>
              <w:tabs>
                <w:tab w:val="left" w:pos="205"/>
              </w:tabs>
              <w:spacing w:before="0" w:after="0"/>
              <w:ind w:left="299" w:hanging="142"/>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3d</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 xml:space="preserve">Предоставяне на подкрепа за капацитета на МСП за растеж в рамките на регионалните, националните и </w:t>
            </w:r>
            <w:r w:rsidRPr="00FC654F">
              <w:rPr>
                <w:rFonts w:eastAsia="Arial Unicode MS"/>
                <w:noProof/>
                <w:color w:val="000000"/>
                <w:sz w:val="16"/>
                <w:szCs w:val="16"/>
                <w:lang w:val="fr-FR"/>
              </w:rPr>
              <w:t>международните пазари и за участие в процеса на иновации</w:t>
            </w:r>
          </w:p>
          <w:p w:rsidR="008D5009" w:rsidRPr="00FC654F" w:rsidRDefault="00EE5BCB" w:rsidP="00426349">
            <w:pPr>
              <w:tabs>
                <w:tab w:val="left" w:pos="313"/>
              </w:tabs>
              <w:spacing w:before="0" w:after="0"/>
              <w:ind w:left="347"/>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6</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Подкрепа за МСП, които са особено засегнати от увеличения на цените на енергията.</w:t>
            </w:r>
          </w:p>
        </w:tc>
        <w:tc>
          <w:tcPr>
            <w:tcW w:w="0" w:type="auto"/>
            <w:shd w:val="clear" w:color="auto" w:fill="auto"/>
          </w:tcPr>
          <w:p w:rsidR="008D5009" w:rsidRPr="001A2013" w:rsidRDefault="00EE5BCB" w:rsidP="00426349">
            <w:pPr>
              <w:spacing w:before="0" w:after="0"/>
              <w:rPr>
                <w:rFonts w:eastAsia="Arial Unicode MS"/>
                <w:b/>
                <w:color w:val="000000"/>
                <w:sz w:val="16"/>
                <w:szCs w:val="16"/>
                <w:lang w:val="fr-BE"/>
              </w:rPr>
            </w:pPr>
            <w:r>
              <w:rPr>
                <w:noProof/>
                <w:sz w:val="16"/>
                <w:szCs w:val="16"/>
              </w:rPr>
              <w:t>[8.1, 8.2]</w:t>
            </w:r>
          </w:p>
        </w:tc>
      </w:tr>
      <w:tr w:rsidR="006D4917" w:rsidTr="0057134B">
        <w:tc>
          <w:tcPr>
            <w:tcW w:w="0" w:type="auto"/>
            <w:shd w:val="clear" w:color="auto" w:fill="auto"/>
          </w:tcPr>
          <w:p w:rsidR="008D5009" w:rsidRPr="00636710" w:rsidRDefault="00EE5BCB" w:rsidP="00426349">
            <w:pPr>
              <w:spacing w:before="0" w:after="0"/>
              <w:rPr>
                <w:sz w:val="16"/>
                <w:szCs w:val="16"/>
              </w:rPr>
            </w:pPr>
            <w:r w:rsidRPr="00440487">
              <w:rPr>
                <w:noProof/>
                <w:sz w:val="16"/>
                <w:szCs w:val="16"/>
              </w:rPr>
              <w:t>6</w:t>
            </w:r>
          </w:p>
        </w:tc>
        <w:tc>
          <w:tcPr>
            <w:tcW w:w="0" w:type="auto"/>
            <w:shd w:val="clear" w:color="auto" w:fill="auto"/>
          </w:tcPr>
          <w:p w:rsidR="008D5009" w:rsidRPr="00C23AD8" w:rsidRDefault="00EE5BCB" w:rsidP="006B0113">
            <w:pPr>
              <w:tabs>
                <w:tab w:val="left" w:pos="426"/>
              </w:tabs>
              <w:spacing w:before="0" w:after="0"/>
              <w:jc w:val="left"/>
              <w:rPr>
                <w:rFonts w:eastAsia="Arial Unicode MS"/>
                <w:color w:val="000000"/>
                <w:sz w:val="16"/>
                <w:szCs w:val="16"/>
              </w:rPr>
            </w:pPr>
            <w:r>
              <w:rPr>
                <w:rFonts w:eastAsia="Arial Unicode MS"/>
                <w:noProof/>
                <w:color w:val="000000"/>
                <w:sz w:val="16"/>
                <w:szCs w:val="16"/>
              </w:rPr>
              <w:t>CF</w:t>
            </w:r>
          </w:p>
        </w:tc>
        <w:tc>
          <w:tcPr>
            <w:tcW w:w="0" w:type="auto"/>
            <w:shd w:val="clear" w:color="auto" w:fill="auto"/>
          </w:tcPr>
          <w:p w:rsidR="008D5009" w:rsidRPr="00C23AD8" w:rsidRDefault="00EE5BCB"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140 500 000,00</w:t>
            </w:r>
          </w:p>
        </w:tc>
        <w:tc>
          <w:tcPr>
            <w:tcW w:w="0" w:type="auto"/>
            <w:shd w:val="clear" w:color="auto" w:fill="auto"/>
          </w:tcPr>
          <w:p w:rsidR="008D5009" w:rsidRPr="00C23AD8" w:rsidRDefault="00EE5BCB"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9.24%</w:t>
            </w:r>
          </w:p>
        </w:tc>
        <w:tc>
          <w:tcPr>
            <w:tcW w:w="0" w:type="auto"/>
            <w:shd w:val="clear" w:color="auto" w:fill="auto"/>
          </w:tcPr>
          <w:p w:rsidR="008D5009" w:rsidRPr="00FC654F" w:rsidRDefault="00EE5BCB" w:rsidP="00426349">
            <w:pPr>
              <w:tabs>
                <w:tab w:val="left" w:pos="426"/>
              </w:tabs>
              <w:spacing w:before="0" w:after="0"/>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03</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 xml:space="preserve">Подобряване на конкурентоспособността на малките и средните </w:t>
            </w:r>
            <w:r w:rsidRPr="00FC654F">
              <w:rPr>
                <w:rFonts w:eastAsia="Arial Unicode MS"/>
                <w:noProof/>
                <w:color w:val="000000"/>
                <w:sz w:val="16"/>
                <w:szCs w:val="16"/>
                <w:lang w:val="fr-FR"/>
              </w:rPr>
              <w:t>предприятия, на селскостопанския сектор (за ЕЗФРСР) и на сектора на рибарството и аквакултурите (за ЕФМДР)</w:t>
            </w:r>
          </w:p>
          <w:p w:rsidR="008D5009" w:rsidRPr="00FC654F" w:rsidRDefault="00EE5BCB" w:rsidP="00426349">
            <w:pPr>
              <w:tabs>
                <w:tab w:val="left" w:pos="205"/>
              </w:tabs>
              <w:spacing w:before="0" w:after="0"/>
              <w:ind w:left="299" w:hanging="142"/>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3d</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 xml:space="preserve">Предоставяне на подкрепа за капацитета на МСП за растеж в рамките на регионалните, националните и международните пазари и за участие в процеса </w:t>
            </w:r>
            <w:r w:rsidRPr="00FC654F">
              <w:rPr>
                <w:rFonts w:eastAsia="Arial Unicode MS"/>
                <w:noProof/>
                <w:color w:val="000000"/>
                <w:sz w:val="16"/>
                <w:szCs w:val="16"/>
                <w:lang w:val="fr-FR"/>
              </w:rPr>
              <w:t>на иновации</w:t>
            </w:r>
          </w:p>
          <w:p w:rsidR="008D5009" w:rsidRPr="00FC654F" w:rsidRDefault="00EE5BCB" w:rsidP="00426349">
            <w:pPr>
              <w:tabs>
                <w:tab w:val="left" w:pos="313"/>
              </w:tabs>
              <w:spacing w:before="0" w:after="0"/>
              <w:ind w:left="347"/>
              <w:rPr>
                <w:rFonts w:eastAsia="Arial Unicode MS"/>
                <w:color w:val="000000"/>
                <w:sz w:val="16"/>
                <w:szCs w:val="16"/>
                <w:lang w:val="fr-FR"/>
              </w:rPr>
            </w:pPr>
            <w:r w:rsidRPr="00AD30F8">
              <w:rPr>
                <w:rFonts w:ascii="Webdings" w:hAnsi="Webdings" w:cs="Webdings"/>
                <w:sz w:val="16"/>
                <w:szCs w:val="16"/>
                <w:lang w:eastAsia="en-GB"/>
              </w:rPr>
              <w:sym w:font="Webdings" w:char="F036"/>
            </w:r>
            <w:r w:rsidRPr="00FC654F">
              <w:rPr>
                <w:rFonts w:eastAsia="Arial Unicode MS"/>
                <w:noProof/>
                <w:color w:val="000000"/>
                <w:sz w:val="16"/>
                <w:szCs w:val="16"/>
                <w:lang w:val="fr-FR"/>
              </w:rPr>
              <w:t>6</w:t>
            </w:r>
            <w:r w:rsidRPr="00FC654F">
              <w:rPr>
                <w:rFonts w:eastAsia="Arial Unicode MS"/>
                <w:color w:val="000000"/>
                <w:sz w:val="16"/>
                <w:szCs w:val="16"/>
                <w:lang w:val="fr-FR"/>
              </w:rPr>
              <w:t xml:space="preserve"> - </w:t>
            </w:r>
            <w:r w:rsidRPr="00FC654F">
              <w:rPr>
                <w:rFonts w:eastAsia="Arial Unicode MS"/>
                <w:noProof/>
                <w:color w:val="000000"/>
                <w:sz w:val="16"/>
                <w:szCs w:val="16"/>
                <w:lang w:val="fr-FR"/>
              </w:rPr>
              <w:t>Подкрепа за МСП, които са особено засегнати от увеличения на цените на енергията.</w:t>
            </w:r>
          </w:p>
        </w:tc>
        <w:tc>
          <w:tcPr>
            <w:tcW w:w="0" w:type="auto"/>
            <w:shd w:val="clear" w:color="auto" w:fill="auto"/>
          </w:tcPr>
          <w:p w:rsidR="008D5009" w:rsidRPr="001A2013" w:rsidRDefault="00EE5BCB" w:rsidP="00426349">
            <w:pPr>
              <w:spacing w:before="0" w:after="0"/>
              <w:rPr>
                <w:rFonts w:eastAsia="Arial Unicode MS"/>
                <w:b/>
                <w:color w:val="000000"/>
                <w:sz w:val="16"/>
                <w:szCs w:val="16"/>
                <w:lang w:val="fr-BE"/>
              </w:rPr>
            </w:pPr>
            <w:r>
              <w:rPr>
                <w:noProof/>
                <w:sz w:val="16"/>
                <w:szCs w:val="16"/>
              </w:rPr>
              <w:t>[8.1, 8.2]</w:t>
            </w:r>
          </w:p>
        </w:tc>
      </w:tr>
      <w:tr w:rsidR="006D4917" w:rsidTr="0057134B">
        <w:tc>
          <w:tcPr>
            <w:tcW w:w="0" w:type="auto"/>
            <w:shd w:val="clear" w:color="auto" w:fill="auto"/>
          </w:tcPr>
          <w:p w:rsidR="008D5009" w:rsidRPr="00636710" w:rsidRDefault="00EE5BCB" w:rsidP="00426349">
            <w:pPr>
              <w:spacing w:before="0" w:after="0"/>
              <w:rPr>
                <w:sz w:val="16"/>
                <w:szCs w:val="16"/>
              </w:rPr>
            </w:pPr>
            <w:r w:rsidRPr="00440487">
              <w:rPr>
                <w:noProof/>
                <w:sz w:val="16"/>
                <w:szCs w:val="16"/>
              </w:rPr>
              <w:t>5</w:t>
            </w:r>
          </w:p>
        </w:tc>
        <w:tc>
          <w:tcPr>
            <w:tcW w:w="0" w:type="auto"/>
            <w:shd w:val="clear" w:color="auto" w:fill="auto"/>
          </w:tcPr>
          <w:p w:rsidR="008D5009" w:rsidRPr="00C23AD8" w:rsidRDefault="00EE5BCB" w:rsidP="006B0113">
            <w:pPr>
              <w:tabs>
                <w:tab w:val="left" w:pos="426"/>
              </w:tabs>
              <w:spacing w:before="0" w:after="0"/>
              <w:jc w:val="left"/>
              <w:rPr>
                <w:rFonts w:eastAsia="Arial Unicode MS"/>
                <w:color w:val="000000"/>
                <w:sz w:val="16"/>
                <w:szCs w:val="16"/>
              </w:rPr>
            </w:pPr>
            <w:r>
              <w:rPr>
                <w:rFonts w:eastAsia="Arial Unicode MS"/>
                <w:noProof/>
                <w:color w:val="000000"/>
                <w:sz w:val="16"/>
                <w:szCs w:val="16"/>
              </w:rPr>
              <w:t>ERDF</w:t>
            </w:r>
          </w:p>
        </w:tc>
        <w:tc>
          <w:tcPr>
            <w:tcW w:w="0" w:type="auto"/>
            <w:shd w:val="clear" w:color="auto" w:fill="auto"/>
          </w:tcPr>
          <w:p w:rsidR="008D5009" w:rsidRPr="00C23AD8" w:rsidRDefault="00EE5BCB"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30 217 316,00</w:t>
            </w:r>
          </w:p>
        </w:tc>
        <w:tc>
          <w:tcPr>
            <w:tcW w:w="0" w:type="auto"/>
            <w:shd w:val="clear" w:color="auto" w:fill="auto"/>
          </w:tcPr>
          <w:p w:rsidR="008D5009" w:rsidRPr="00C23AD8" w:rsidRDefault="00EE5BCB"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1.99%</w:t>
            </w:r>
          </w:p>
        </w:tc>
        <w:tc>
          <w:tcPr>
            <w:tcW w:w="0" w:type="auto"/>
            <w:shd w:val="clear" w:color="auto" w:fill="auto"/>
          </w:tcPr>
          <w:p w:rsidR="008D5009" w:rsidRPr="00C524DC" w:rsidRDefault="00EE5BCB" w:rsidP="00426349">
            <w:pPr>
              <w:autoSpaceDE w:val="0"/>
              <w:autoSpaceDN w:val="0"/>
              <w:adjustRightInd w:val="0"/>
              <w:spacing w:before="0" w:after="0"/>
              <w:rPr>
                <w:sz w:val="16"/>
                <w:szCs w:val="16"/>
                <w:lang w:eastAsia="en-GB"/>
              </w:rPr>
            </w:pPr>
            <w:r w:rsidRPr="00AD30F8">
              <w:rPr>
                <w:noProof/>
                <w:sz w:val="16"/>
                <w:szCs w:val="16"/>
                <w:lang w:eastAsia="en-GB"/>
              </w:rPr>
              <w:t>1</w:t>
            </w:r>
            <w:r w:rsidRPr="00AD30F8">
              <w:rPr>
                <w:sz w:val="16"/>
                <w:szCs w:val="16"/>
                <w:lang w:eastAsia="en-GB"/>
              </w:rPr>
              <w:t xml:space="preserve"> - </w:t>
            </w:r>
            <w:r w:rsidRPr="00AD30F8">
              <w:rPr>
                <w:noProof/>
                <w:sz w:val="16"/>
                <w:szCs w:val="16"/>
                <w:lang w:eastAsia="en-GB"/>
              </w:rPr>
              <w:t xml:space="preserve">Осигуряване на необходимите условия за успешно приключване на ОПТ 2007-2013 и изпълнение на ОПТТИ 2014-2020, </w:t>
            </w:r>
            <w:r w:rsidRPr="00AD30F8">
              <w:rPr>
                <w:noProof/>
                <w:sz w:val="16"/>
                <w:szCs w:val="16"/>
                <w:lang w:eastAsia="en-GB"/>
              </w:rPr>
              <w:t>повишаване на административния капацитет и публичната подкрепа</w:t>
            </w:r>
          </w:p>
        </w:tc>
        <w:tc>
          <w:tcPr>
            <w:tcW w:w="0" w:type="auto"/>
            <w:shd w:val="clear" w:color="auto" w:fill="auto"/>
          </w:tcPr>
          <w:p w:rsidR="008D5009" w:rsidRPr="001A2013" w:rsidRDefault="00EE5BCB" w:rsidP="00426349">
            <w:pPr>
              <w:spacing w:before="0" w:after="0"/>
              <w:rPr>
                <w:rFonts w:eastAsia="Arial Unicode MS"/>
                <w:b/>
                <w:color w:val="000000"/>
                <w:sz w:val="16"/>
                <w:szCs w:val="16"/>
                <w:lang w:val="fr-BE"/>
              </w:rPr>
            </w:pPr>
            <w:r>
              <w:rPr>
                <w:noProof/>
                <w:sz w:val="16"/>
                <w:szCs w:val="16"/>
              </w:rPr>
              <w:t>[14, 15, 16, 17, 18, 19]</w:t>
            </w:r>
          </w:p>
        </w:tc>
      </w:tr>
    </w:tbl>
    <w:p w:rsidR="008D5009" w:rsidRPr="001A2013" w:rsidRDefault="008D5009" w:rsidP="008D5009">
      <w:pPr>
        <w:spacing w:before="0" w:after="0"/>
        <w:rPr>
          <w:lang w:val="fr-BE"/>
        </w:rPr>
        <w:sectPr w:rsidR="008D5009" w:rsidRPr="001A2013" w:rsidSect="006D24C1">
          <w:headerReference w:type="default" r:id="rId10"/>
          <w:footerReference w:type="default" r:id="rId11"/>
          <w:headerReference w:type="first" r:id="rId12"/>
          <w:footerReference w:type="first" r:id="rId13"/>
          <w:pgSz w:w="16838" w:h="11906" w:orient="landscape"/>
          <w:pgMar w:top="1584" w:right="1022" w:bottom="1699" w:left="1022" w:header="283" w:footer="283" w:gutter="0"/>
          <w:cols w:space="708"/>
          <w:docGrid w:linePitch="360"/>
        </w:sectPr>
      </w:pPr>
    </w:p>
    <w:p w:rsidR="008D5009" w:rsidRPr="00F51FE9" w:rsidRDefault="00EE5BCB" w:rsidP="008D5009">
      <w:pPr>
        <w:pStyle w:val="Heading1"/>
        <w:numPr>
          <w:ilvl w:val="0"/>
          <w:numId w:val="0"/>
        </w:numPr>
        <w:spacing w:before="0" w:after="0"/>
        <w:ind w:left="850" w:hanging="850"/>
        <w:rPr>
          <w:lang w:val="fr-BE"/>
        </w:rPr>
      </w:pPr>
      <w:bookmarkStart w:id="30" w:name="_Toc256000003"/>
      <w:bookmarkStart w:id="31" w:name="_Toc512434556"/>
      <w:bookmarkStart w:id="32" w:name="_Toc25666826"/>
      <w:bookmarkStart w:id="33" w:name="_Toc27646433"/>
      <w:r w:rsidRPr="00F51FE9">
        <w:rPr>
          <w:noProof/>
          <w:lang w:val="fr-BE"/>
        </w:rPr>
        <w:t>2. ПРИОРИТЕТНИ ОСИ</w:t>
      </w:r>
      <w:bookmarkEnd w:id="30"/>
      <w:bookmarkEnd w:id="31"/>
      <w:bookmarkEnd w:id="32"/>
      <w:bookmarkEnd w:id="33"/>
    </w:p>
    <w:p w:rsidR="008D5009" w:rsidRPr="00FC654F" w:rsidRDefault="00EE5BCB" w:rsidP="008D5009">
      <w:pPr>
        <w:pStyle w:val="ManualHeading1"/>
        <w:spacing w:before="0" w:after="0"/>
        <w:rPr>
          <w:lang w:val="en-US"/>
        </w:rPr>
      </w:pPr>
      <w:bookmarkStart w:id="34" w:name="_Toc256000004"/>
      <w:bookmarkStart w:id="35" w:name="_Toc512434557"/>
      <w:bookmarkStart w:id="36" w:name="_Toc25666827"/>
      <w:bookmarkStart w:id="37" w:name="_Toc27646434"/>
      <w:r w:rsidRPr="00FC654F">
        <w:rPr>
          <w:noProof/>
          <w:color w:val="000000"/>
          <w:lang w:val="en-US"/>
        </w:rPr>
        <w:t>2.А Описание на приоритетните оси, различни от техническа помощ</w:t>
      </w:r>
      <w:bookmarkEnd w:id="34"/>
      <w:bookmarkEnd w:id="35"/>
      <w:bookmarkEnd w:id="36"/>
      <w:bookmarkEnd w:id="37"/>
    </w:p>
    <w:p w:rsidR="008D5009" w:rsidRPr="00FC654F" w:rsidRDefault="008D5009" w:rsidP="008D5009">
      <w:pPr>
        <w:pStyle w:val="Text1"/>
        <w:spacing w:before="0" w:after="0"/>
        <w:ind w:left="0"/>
        <w:rPr>
          <w:b/>
          <w:color w:val="000000"/>
          <w:sz w:val="20"/>
          <w:szCs w:val="20"/>
          <w:lang w:val="en-US"/>
        </w:rPr>
      </w:pPr>
    </w:p>
    <w:p w:rsidR="008D5009" w:rsidRPr="00FC654F" w:rsidRDefault="00EE5BCB" w:rsidP="008D5009">
      <w:pPr>
        <w:pStyle w:val="ManualHeading2"/>
        <w:spacing w:before="0" w:after="0"/>
        <w:rPr>
          <w:lang w:val="en-US"/>
        </w:rPr>
      </w:pPr>
      <w:bookmarkStart w:id="38" w:name="_Toc256000022"/>
      <w:bookmarkStart w:id="39" w:name="_Toc256000005"/>
      <w:bookmarkStart w:id="40" w:name="_Toc512434558"/>
      <w:bookmarkStart w:id="41" w:name="_Toc25666828"/>
      <w:bookmarkStart w:id="42" w:name="_Toc27646435"/>
      <w:r w:rsidRPr="00FC654F">
        <w:rPr>
          <w:noProof/>
          <w:lang w:val="en-US"/>
        </w:rPr>
        <w:t xml:space="preserve">2.А.1 Приоритетна </w:t>
      </w:r>
      <w:r w:rsidRPr="00FC654F">
        <w:rPr>
          <w:noProof/>
          <w:lang w:val="en-US"/>
        </w:rPr>
        <w:t>ос</w:t>
      </w:r>
      <w:bookmarkEnd w:id="38"/>
      <w:bookmarkEnd w:id="39"/>
      <w:bookmarkEnd w:id="40"/>
      <w:bookmarkEnd w:id="41"/>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82"/>
      </w:tblGrid>
      <w:tr w:rsidR="006D4917" w:rsidTr="00426349">
        <w:trPr>
          <w:trHeight w:val="288"/>
          <w:tblHeader/>
        </w:trPr>
        <w:tc>
          <w:tcPr>
            <w:tcW w:w="0" w:type="auto"/>
            <w:shd w:val="clear" w:color="auto" w:fill="auto"/>
          </w:tcPr>
          <w:p w:rsidR="008D5009" w:rsidRPr="00FC654F" w:rsidRDefault="00EE5BCB" w:rsidP="00426349">
            <w:pPr>
              <w:pStyle w:val="Text1"/>
              <w:spacing w:before="0" w:after="0"/>
              <w:ind w:left="0"/>
              <w:rPr>
                <w:b/>
                <w:sz w:val="18"/>
                <w:szCs w:val="18"/>
                <w:lang w:val="fr-FR"/>
              </w:rPr>
            </w:pPr>
            <w:r w:rsidRPr="00FC654F">
              <w:rPr>
                <w:b/>
                <w:noProof/>
                <w:sz w:val="18"/>
                <w:szCs w:val="18"/>
                <w:lang w:val="fr-FR"/>
              </w:rPr>
              <w:t>ID на приоритетната ос</w:t>
            </w:r>
          </w:p>
        </w:tc>
        <w:tc>
          <w:tcPr>
            <w:tcW w:w="0" w:type="auto"/>
            <w:shd w:val="clear" w:color="auto" w:fill="auto"/>
            <w:vAlign w:val="center"/>
          </w:tcPr>
          <w:p w:rsidR="008D5009" w:rsidRPr="006D78B0" w:rsidRDefault="00EE5BCB" w:rsidP="00426349">
            <w:pPr>
              <w:pStyle w:val="Text1"/>
              <w:spacing w:before="0" w:after="0"/>
              <w:ind w:left="0"/>
              <w:rPr>
                <w:b/>
                <w:sz w:val="18"/>
                <w:szCs w:val="18"/>
              </w:rPr>
            </w:pPr>
            <w:r w:rsidRPr="006D78B0">
              <w:rPr>
                <w:noProof/>
                <w:sz w:val="18"/>
                <w:szCs w:val="18"/>
              </w:rPr>
              <w:t>1</w:t>
            </w:r>
          </w:p>
        </w:tc>
      </w:tr>
      <w:tr w:rsidR="006D4917" w:rsidTr="004375CA">
        <w:trPr>
          <w:trHeight w:val="170"/>
        </w:trPr>
        <w:tc>
          <w:tcPr>
            <w:tcW w:w="0" w:type="auto"/>
            <w:shd w:val="clear" w:color="auto" w:fill="auto"/>
          </w:tcPr>
          <w:p w:rsidR="008D5009" w:rsidRPr="00D6078B" w:rsidRDefault="00EE5BCB" w:rsidP="00426349">
            <w:pPr>
              <w:pStyle w:val="Text1"/>
              <w:spacing w:before="0" w:after="0"/>
              <w:ind w:left="0"/>
              <w:rPr>
                <w:sz w:val="18"/>
                <w:szCs w:val="18"/>
              </w:rPr>
            </w:pPr>
            <w:r>
              <w:rPr>
                <w:b/>
                <w:noProof/>
                <w:sz w:val="18"/>
                <w:szCs w:val="18"/>
              </w:rPr>
              <w:t>Наименование на приоритетната ос</w:t>
            </w:r>
          </w:p>
        </w:tc>
        <w:tc>
          <w:tcPr>
            <w:tcW w:w="0" w:type="auto"/>
            <w:shd w:val="clear" w:color="auto" w:fill="auto"/>
          </w:tcPr>
          <w:p w:rsidR="008D5009" w:rsidRPr="006D78B0" w:rsidRDefault="00EE5BCB" w:rsidP="00426349">
            <w:pPr>
              <w:pStyle w:val="Text1"/>
              <w:spacing w:before="0" w:after="0"/>
              <w:ind w:left="0"/>
              <w:rPr>
                <w:sz w:val="18"/>
                <w:szCs w:val="18"/>
              </w:rPr>
            </w:pPr>
            <w:r w:rsidRPr="006D78B0">
              <w:rPr>
                <w:sz w:val="18"/>
                <w:szCs w:val="18"/>
              </w:rPr>
              <w:fldChar w:fldCharType="begin"/>
            </w:r>
            <w:r w:rsidRPr="006D78B0">
              <w:rPr>
                <w:sz w:val="18"/>
                <w:szCs w:val="18"/>
              </w:rPr>
              <w:instrText>QUOTE 34</w:instrText>
            </w:r>
            <w:r w:rsidRPr="006D78B0">
              <w:rPr>
                <w:sz w:val="18"/>
                <w:szCs w:val="18"/>
              </w:rPr>
              <w:fldChar w:fldCharType="separate"/>
            </w:r>
            <w:r w:rsidRPr="006D78B0">
              <w:rPr>
                <w:sz w:val="18"/>
                <w:szCs w:val="18"/>
              </w:rPr>
              <w:t>"</w:t>
            </w:r>
            <w:r w:rsidRPr="006D78B0">
              <w:rPr>
                <w:sz w:val="18"/>
                <w:szCs w:val="18"/>
              </w:rPr>
              <w:fldChar w:fldCharType="end"/>
            </w:r>
            <w:r w:rsidRPr="006D78B0">
              <w:rPr>
                <w:sz w:val="18"/>
                <w:szCs w:val="18"/>
              </w:rPr>
              <w:t xml:space="preserve">Развитие на железопътната инфраструктура по </w:t>
            </w:r>
            <w:r w:rsidRPr="006D78B0">
              <w:rPr>
                <w:sz w:val="18"/>
                <w:szCs w:val="18"/>
              </w:rPr>
              <w:fldChar w:fldCharType="begin"/>
            </w:r>
            <w:r w:rsidRPr="006D78B0">
              <w:rPr>
                <w:sz w:val="18"/>
                <w:szCs w:val="18"/>
              </w:rPr>
              <w:instrText>QUOTE 34</w:instrText>
            </w:r>
            <w:r w:rsidRPr="006D78B0">
              <w:rPr>
                <w:sz w:val="18"/>
                <w:szCs w:val="18"/>
              </w:rPr>
              <w:fldChar w:fldCharType="separate"/>
            </w:r>
            <w:r w:rsidRPr="006D78B0">
              <w:rPr>
                <w:sz w:val="18"/>
                <w:szCs w:val="18"/>
              </w:rPr>
              <w:t>"</w:t>
            </w:r>
            <w:r w:rsidRPr="006D78B0">
              <w:rPr>
                <w:sz w:val="18"/>
                <w:szCs w:val="18"/>
              </w:rPr>
              <w:fldChar w:fldCharType="end"/>
            </w:r>
            <w:r w:rsidRPr="006D78B0">
              <w:rPr>
                <w:sz w:val="18"/>
                <w:szCs w:val="18"/>
              </w:rPr>
              <w:t>основната</w:t>
            </w:r>
            <w:r w:rsidRPr="006D78B0">
              <w:rPr>
                <w:sz w:val="18"/>
                <w:szCs w:val="18"/>
              </w:rPr>
              <w:fldChar w:fldCharType="begin"/>
            </w:r>
            <w:r w:rsidRPr="006D78B0">
              <w:rPr>
                <w:sz w:val="18"/>
                <w:szCs w:val="18"/>
              </w:rPr>
              <w:instrText>QUOTE 34</w:instrText>
            </w:r>
            <w:r w:rsidRPr="006D78B0">
              <w:rPr>
                <w:sz w:val="18"/>
                <w:szCs w:val="18"/>
              </w:rPr>
              <w:fldChar w:fldCharType="separate"/>
            </w:r>
            <w:r w:rsidRPr="006D78B0">
              <w:rPr>
                <w:sz w:val="18"/>
                <w:szCs w:val="18"/>
              </w:rPr>
              <w:t>"</w:t>
            </w:r>
            <w:r w:rsidRPr="006D78B0">
              <w:rPr>
                <w:sz w:val="18"/>
                <w:szCs w:val="18"/>
              </w:rPr>
              <w:fldChar w:fldCharType="end"/>
            </w:r>
            <w:r w:rsidRPr="006D78B0">
              <w:rPr>
                <w:sz w:val="18"/>
                <w:szCs w:val="18"/>
              </w:rPr>
              <w:t xml:space="preserve">  и </w:t>
            </w:r>
            <w:r w:rsidRPr="006D78B0">
              <w:rPr>
                <w:sz w:val="18"/>
                <w:szCs w:val="18"/>
              </w:rPr>
              <w:fldChar w:fldCharType="begin"/>
            </w:r>
            <w:r w:rsidRPr="006D78B0">
              <w:rPr>
                <w:sz w:val="18"/>
                <w:szCs w:val="18"/>
              </w:rPr>
              <w:instrText>QUOTE 34</w:instrText>
            </w:r>
            <w:r w:rsidRPr="006D78B0">
              <w:rPr>
                <w:sz w:val="18"/>
                <w:szCs w:val="18"/>
              </w:rPr>
              <w:fldChar w:fldCharType="separate"/>
            </w:r>
            <w:r w:rsidRPr="006D78B0">
              <w:rPr>
                <w:sz w:val="18"/>
                <w:szCs w:val="18"/>
              </w:rPr>
              <w:t>"</w:t>
            </w:r>
            <w:r w:rsidRPr="006D78B0">
              <w:rPr>
                <w:sz w:val="18"/>
                <w:szCs w:val="18"/>
              </w:rPr>
              <w:fldChar w:fldCharType="end"/>
            </w:r>
            <w:r w:rsidRPr="006D78B0">
              <w:rPr>
                <w:sz w:val="18"/>
                <w:szCs w:val="18"/>
              </w:rPr>
              <w:t>разширената</w:t>
            </w:r>
            <w:r w:rsidRPr="006D78B0">
              <w:rPr>
                <w:sz w:val="18"/>
                <w:szCs w:val="18"/>
              </w:rPr>
              <w:fldChar w:fldCharType="begin"/>
            </w:r>
            <w:r w:rsidRPr="006D78B0">
              <w:rPr>
                <w:sz w:val="18"/>
                <w:szCs w:val="18"/>
              </w:rPr>
              <w:instrText>QUOTE 34</w:instrText>
            </w:r>
            <w:r w:rsidRPr="006D78B0">
              <w:rPr>
                <w:sz w:val="18"/>
                <w:szCs w:val="18"/>
              </w:rPr>
              <w:fldChar w:fldCharType="separate"/>
            </w:r>
            <w:r w:rsidRPr="006D78B0">
              <w:rPr>
                <w:sz w:val="18"/>
                <w:szCs w:val="18"/>
              </w:rPr>
              <w:t>"</w:t>
            </w:r>
            <w:r w:rsidRPr="006D78B0">
              <w:rPr>
                <w:sz w:val="18"/>
                <w:szCs w:val="18"/>
              </w:rPr>
              <w:fldChar w:fldCharType="end"/>
            </w:r>
            <w:r w:rsidRPr="006D78B0">
              <w:rPr>
                <w:sz w:val="18"/>
                <w:szCs w:val="18"/>
              </w:rPr>
              <w:t xml:space="preserve"> Трансевропейска транспортна мрежа</w:t>
            </w:r>
            <w:r w:rsidRPr="006D78B0">
              <w:rPr>
                <w:sz w:val="18"/>
                <w:szCs w:val="18"/>
              </w:rPr>
              <w:fldChar w:fldCharType="begin"/>
            </w:r>
            <w:r w:rsidRPr="006D78B0">
              <w:rPr>
                <w:sz w:val="18"/>
                <w:szCs w:val="18"/>
              </w:rPr>
              <w:instrText>QUOTE 34</w:instrText>
            </w:r>
            <w:r w:rsidRPr="006D78B0">
              <w:rPr>
                <w:sz w:val="18"/>
                <w:szCs w:val="18"/>
              </w:rPr>
              <w:fldChar w:fldCharType="separate"/>
            </w:r>
            <w:r w:rsidRPr="006D78B0">
              <w:rPr>
                <w:sz w:val="18"/>
                <w:szCs w:val="18"/>
              </w:rPr>
              <w:t>"</w:t>
            </w:r>
            <w:r w:rsidRPr="006D78B0">
              <w:rPr>
                <w:sz w:val="18"/>
                <w:szCs w:val="18"/>
              </w:rPr>
              <w:fldChar w:fldCharType="end"/>
            </w:r>
          </w:p>
        </w:tc>
      </w:tr>
    </w:tbl>
    <w:p w:rsidR="008D5009" w:rsidRDefault="008D5009" w:rsidP="008D5009">
      <w:pPr>
        <w:autoSpaceDE w:val="0"/>
        <w:autoSpaceDN w:val="0"/>
        <w:adjustRightInd w:val="0"/>
        <w:spacing w:before="0" w:after="0"/>
      </w:pPr>
    </w:p>
    <w:p w:rsidR="008D5009" w:rsidRPr="0077228A" w:rsidRDefault="00EE5BCB"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 xml:space="preserve">Цялата </w:t>
      </w:r>
      <w:r w:rsidRPr="0077228A">
        <w:rPr>
          <w:noProof/>
          <w:color w:val="000000"/>
        </w:rPr>
        <w:t>приоритетна ос ще се изпълнява само чрез финансови инструменти</w:t>
      </w:r>
    </w:p>
    <w:p w:rsidR="008D5009" w:rsidRPr="0077228A" w:rsidRDefault="00EE5BCB"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Цялата приоритетна ос ще се изпълнява само чрез финансови инструменти, установени на равнището на Съюза</w:t>
      </w:r>
    </w:p>
    <w:p w:rsidR="008D5009" w:rsidRPr="0077228A" w:rsidRDefault="00EE5BCB"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Цялата приоритетна ос ще се изпълнява само чрез водено от общностите местно развитие</w:t>
      </w:r>
    </w:p>
    <w:p w:rsidR="008D5009" w:rsidRPr="0077228A" w:rsidRDefault="00EE5BCB"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За ЕСФ: Цялата приоритетна ос е предназначена за социални иновации, за транснационално сътрудничество или и за двете</w:t>
      </w:r>
    </w:p>
    <w:p w:rsidR="004E5210" w:rsidRPr="0077228A" w:rsidRDefault="00EE5BCB"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 xml:space="preserve">По отношение на ЕФРР: Цялата приоритетна ос е предназначена за операции, предназначени за възстановяване след големи или регионални </w:t>
      </w:r>
      <w:r w:rsidRPr="0077228A">
        <w:rPr>
          <w:noProof/>
          <w:color w:val="000000"/>
        </w:rPr>
        <w:t>природни бедствия</w:t>
      </w:r>
    </w:p>
    <w:p w:rsidR="005A3D88" w:rsidRPr="0077228A" w:rsidRDefault="004E5210" w:rsidP="005A3D88">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По отношение на ЕФРР: Цялата приоритетна ос е предназначена за МСП (член 39)</w:t>
      </w:r>
    </w:p>
    <w:p w:rsidR="00D31F49" w:rsidRPr="0077228A" w:rsidRDefault="005A3D88" w:rsidP="00D31F4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603D16">
        <w:rPr>
          <w:noProof/>
          <w:color w:val="000000"/>
        </w:rPr>
        <w:t>Цялата приоритетна ос е предназначена за улесняване на преодоляването на последиците от кризата по линия на REACT-EU</w:t>
      </w:r>
    </w:p>
    <w:p w:rsidR="00D31F49" w:rsidRPr="0077228A" w:rsidRDefault="00EE5BCB" w:rsidP="00D31F4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7E0662">
        <w:rPr>
          <w:noProof/>
          <w:color w:val="000000"/>
        </w:rPr>
        <w:t>Цялата приоритетна ос ще е насочена към справяне с миграционните предизвикателства в резултат на руската военна агресия, включително в съответствие с член 98, параграф 4 от Регламент (ЕС) № 1303/2013</w:t>
      </w:r>
    </w:p>
    <w:p w:rsidR="00D31F49" w:rsidRPr="0077228A" w:rsidRDefault="00EE5BCB" w:rsidP="00D31F4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Pr>
          <w:noProof/>
          <w:color w:val="000000"/>
        </w:rPr>
        <w:t>По цялата приоритетна ос ще се използват средства по линия на REACT-EU за справяне с миграци</w:t>
      </w:r>
      <w:r>
        <w:rPr>
          <w:noProof/>
          <w:color w:val="000000"/>
        </w:rPr>
        <w:t>онните предизвикателства в резултат на руската военна агресия в съответствие с член 98, параграф 4 от Регламент (ЕС) № 1303/2013</w:t>
      </w:r>
    </w:p>
    <w:p w:rsidR="008D5009" w:rsidRPr="00495FED" w:rsidRDefault="008D5009" w:rsidP="008D5009">
      <w:pPr>
        <w:pStyle w:val="Text1"/>
        <w:spacing w:before="0" w:after="0"/>
        <w:ind w:left="0"/>
      </w:pPr>
    </w:p>
    <w:p w:rsidR="008D5009" w:rsidRPr="009578F3" w:rsidRDefault="00EE5BCB" w:rsidP="008D5009">
      <w:pPr>
        <w:pStyle w:val="ManualHeading2"/>
        <w:tabs>
          <w:tab w:val="clear" w:pos="850"/>
          <w:tab w:val="left" w:pos="0"/>
        </w:tabs>
        <w:spacing w:before="0" w:after="0"/>
        <w:ind w:left="0" w:firstLine="0"/>
        <w:rPr>
          <w:b w:val="0"/>
          <w:color w:val="000000"/>
        </w:rPr>
      </w:pPr>
      <w:bookmarkStart w:id="43" w:name="_Toc256000023"/>
      <w:bookmarkStart w:id="44" w:name="_Toc256000006"/>
      <w:bookmarkStart w:id="45" w:name="_Toc512434559"/>
      <w:bookmarkStart w:id="46" w:name="_Toc25666829"/>
      <w:bookmarkStart w:id="47" w:name="_Toc27646436"/>
      <w:r>
        <w:rPr>
          <w:noProof/>
          <w:color w:val="000000"/>
        </w:rPr>
        <w:t>2.А.2 Обосновка за определянето на дадена приоритетна ос, която обхваща повече от една категория региони, тематична цел или фо</w:t>
      </w:r>
      <w:r>
        <w:rPr>
          <w:noProof/>
          <w:color w:val="000000"/>
        </w:rPr>
        <w:t>нд</w:t>
      </w:r>
      <w:r>
        <w:rPr>
          <w:b w:val="0"/>
          <w:color w:val="000000"/>
        </w:rPr>
        <w:t xml:space="preserve"> </w:t>
      </w:r>
      <w:r>
        <w:rPr>
          <w:b w:val="0"/>
          <w:noProof/>
          <w:color w:val="000000"/>
        </w:rPr>
        <w:t>(когато е приложимо)</w:t>
      </w:r>
      <w:bookmarkEnd w:id="43"/>
      <w:bookmarkEnd w:id="44"/>
      <w:bookmarkEnd w:id="45"/>
      <w:bookmarkEnd w:id="46"/>
      <w:bookmarkEnd w:id="47"/>
    </w:p>
    <w:p w:rsidR="008D5009" w:rsidRDefault="008D5009" w:rsidP="008D5009">
      <w:pPr>
        <w:spacing w:before="0" w:after="0"/>
      </w:pPr>
    </w:p>
    <w:p w:rsidR="008D5009" w:rsidRPr="001B0D0C" w:rsidRDefault="00EE5BCB" w:rsidP="008D5009">
      <w:pPr>
        <w:pStyle w:val="ManualHeading2"/>
        <w:spacing w:before="0" w:after="0"/>
      </w:pPr>
      <w:bookmarkStart w:id="48" w:name="_Toc256000024"/>
      <w:bookmarkStart w:id="49" w:name="_Toc256000007"/>
      <w:bookmarkStart w:id="50" w:name="_Toc512434560"/>
      <w:bookmarkStart w:id="51" w:name="_Toc25666830"/>
      <w:bookmarkStart w:id="52" w:name="_Toc27646437"/>
      <w:r>
        <w:rPr>
          <w:noProof/>
        </w:rPr>
        <w:t>2.А.3 Фонд, категория региони и основа за изчисляване на подкрепата от Съюза</w:t>
      </w:r>
      <w:bookmarkEnd w:id="48"/>
      <w:bookmarkEnd w:id="49"/>
      <w:bookmarkEnd w:id="50"/>
      <w:bookmarkEnd w:id="51"/>
      <w:bookmarkEnd w:id="52"/>
    </w:p>
    <w:tbl>
      <w:tblPr>
        <w:tblW w:w="5000" w:type="pct"/>
        <w:tblLook w:val="04A0" w:firstRow="1" w:lastRow="0" w:firstColumn="1" w:lastColumn="0" w:noHBand="0" w:noVBand="1"/>
      </w:tblPr>
      <w:tblGrid>
        <w:gridCol w:w="656"/>
        <w:gridCol w:w="1538"/>
        <w:gridCol w:w="5689"/>
        <w:gridCol w:w="7127"/>
      </w:tblGrid>
      <w:tr w:rsidR="006D4917"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EE5BCB" w:rsidP="00426349">
            <w:pPr>
              <w:pStyle w:val="Text1"/>
              <w:spacing w:before="0" w:after="0"/>
              <w:ind w:left="0"/>
              <w:jc w:val="center"/>
              <w:rPr>
                <w:b/>
                <w:color w:val="000000"/>
                <w:sz w:val="18"/>
                <w:szCs w:val="18"/>
              </w:rPr>
            </w:pPr>
            <w:r w:rsidRPr="00D6078B">
              <w:rPr>
                <w:b/>
                <w:noProof/>
                <w:color w:val="000000"/>
                <w:sz w:val="18"/>
                <w:szCs w:val="18"/>
              </w:rPr>
              <w:t>Фонд</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EE5BCB" w:rsidP="00426349">
            <w:pPr>
              <w:pStyle w:val="Text1"/>
              <w:spacing w:before="0" w:after="0"/>
              <w:ind w:left="0"/>
              <w:jc w:val="center"/>
              <w:rPr>
                <w:b/>
                <w:color w:val="000000"/>
                <w:sz w:val="18"/>
                <w:szCs w:val="18"/>
              </w:rPr>
            </w:pPr>
            <w:r w:rsidRPr="00D6078B">
              <w:rPr>
                <w:b/>
                <w:noProof/>
                <w:color w:val="000000"/>
                <w:sz w:val="18"/>
                <w:szCs w:val="18"/>
              </w:rPr>
              <w:t>Категория регион</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EE5BCB" w:rsidP="00426349">
            <w:pPr>
              <w:pStyle w:val="Text1"/>
              <w:spacing w:before="0" w:after="0"/>
              <w:ind w:left="0"/>
              <w:jc w:val="center"/>
              <w:rPr>
                <w:b/>
                <w:color w:val="000000"/>
                <w:sz w:val="18"/>
                <w:szCs w:val="18"/>
              </w:rPr>
            </w:pPr>
            <w:r w:rsidRPr="00D6078B">
              <w:rPr>
                <w:b/>
                <w:noProof/>
                <w:color w:val="000000"/>
                <w:sz w:val="18"/>
                <w:szCs w:val="18"/>
              </w:rPr>
              <w:t>Основа за изчисляване (общо допустими разходи или допустими публични разходи)</w:t>
            </w:r>
          </w:p>
        </w:tc>
        <w:tc>
          <w:tcPr>
            <w:tcW w:w="0" w:type="auto"/>
            <w:tcBorders>
              <w:top w:val="single" w:sz="4" w:space="0" w:color="auto"/>
              <w:left w:val="single" w:sz="4" w:space="0" w:color="auto"/>
              <w:bottom w:val="single" w:sz="4" w:space="0" w:color="auto"/>
              <w:right w:val="single" w:sz="4" w:space="0" w:color="auto"/>
            </w:tcBorders>
          </w:tcPr>
          <w:p w:rsidR="008D5009" w:rsidRPr="00D6078B" w:rsidRDefault="00EE5BCB" w:rsidP="00426349">
            <w:pPr>
              <w:pStyle w:val="Text1"/>
              <w:spacing w:before="0" w:after="0"/>
              <w:ind w:left="0"/>
              <w:jc w:val="center"/>
              <w:rPr>
                <w:b/>
                <w:color w:val="000000"/>
                <w:sz w:val="18"/>
                <w:szCs w:val="18"/>
              </w:rPr>
            </w:pPr>
            <w:r>
              <w:rPr>
                <w:b/>
                <w:noProof/>
                <w:color w:val="000000"/>
                <w:sz w:val="18"/>
                <w:szCs w:val="18"/>
              </w:rPr>
              <w:t xml:space="preserve">Категория региони за най-отдалечените региони и </w:t>
            </w:r>
            <w:r>
              <w:rPr>
                <w:b/>
                <w:noProof/>
                <w:color w:val="000000"/>
                <w:sz w:val="18"/>
                <w:szCs w:val="18"/>
              </w:rPr>
              <w:t>северните слабо населени райони (когато е приложимо)</w:t>
            </w:r>
          </w:p>
        </w:tc>
      </w:tr>
      <w:tr w:rsidR="006D4917"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EE5BCB" w:rsidP="00426349">
            <w:pPr>
              <w:pStyle w:val="Text1"/>
              <w:spacing w:before="0" w:after="0"/>
              <w:ind w:left="0"/>
              <w:rPr>
                <w:color w:val="000000"/>
                <w:sz w:val="18"/>
                <w:szCs w:val="18"/>
              </w:rPr>
            </w:pPr>
            <w:r w:rsidRPr="004D0504">
              <w:rPr>
                <w:noProof/>
                <w:color w:val="000000"/>
                <w:sz w:val="18"/>
                <w:szCs w:val="18"/>
              </w:rPr>
              <w:t>CF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531307" w:rsidP="00426349">
            <w:pPr>
              <w:pStyle w:val="Text1"/>
              <w:spacing w:before="0" w:after="0"/>
              <w:ind w:left="0"/>
              <w:rPr>
                <w:color w:val="000000"/>
                <w:sz w:val="18"/>
                <w:szCs w:val="18"/>
              </w:rPr>
            </w:pPr>
            <w:r w:rsidRPr="007C1D98">
              <w:rPr>
                <w:noProof/>
                <w:sz w:val="18"/>
                <w:szCs w:val="18"/>
              </w:rPr>
              <w:t>Публични</w:t>
            </w:r>
          </w:p>
        </w:tc>
        <w:tc>
          <w:tcPr>
            <w:tcW w:w="0" w:type="auto"/>
            <w:tcBorders>
              <w:top w:val="single" w:sz="4" w:space="0" w:color="auto"/>
              <w:left w:val="single" w:sz="4" w:space="0" w:color="auto"/>
              <w:bottom w:val="single" w:sz="4" w:space="0" w:color="auto"/>
              <w:right w:val="single" w:sz="4" w:space="0" w:color="auto"/>
            </w:tcBorders>
          </w:tcPr>
          <w:p w:rsidR="008D5009" w:rsidRPr="004D0504" w:rsidRDefault="008D5009" w:rsidP="00426349">
            <w:pPr>
              <w:pStyle w:val="Text1"/>
              <w:spacing w:before="0" w:after="0"/>
              <w:ind w:left="0"/>
              <w:rPr>
                <w:color w:val="000000"/>
                <w:sz w:val="18"/>
                <w:szCs w:val="18"/>
              </w:rPr>
            </w:pPr>
          </w:p>
        </w:tc>
      </w:tr>
    </w:tbl>
    <w:p w:rsidR="008D5009" w:rsidRDefault="008D5009" w:rsidP="008D5009">
      <w:pPr>
        <w:pStyle w:val="Text1"/>
        <w:spacing w:before="0" w:after="0"/>
        <w:rPr>
          <w:i/>
        </w:rPr>
      </w:pPr>
    </w:p>
    <w:p w:rsidR="008D5009" w:rsidRDefault="00EE5BCB" w:rsidP="008D5009">
      <w:pPr>
        <w:pStyle w:val="ManualHeading2"/>
        <w:spacing w:before="0" w:after="0"/>
        <w:rPr>
          <w:sz w:val="20"/>
          <w:szCs w:val="20"/>
        </w:rPr>
      </w:pPr>
      <w:bookmarkStart w:id="53" w:name="_Toc256000025"/>
      <w:bookmarkStart w:id="54" w:name="_Toc256000008"/>
      <w:bookmarkStart w:id="55" w:name="_Toc512434561"/>
      <w:bookmarkStart w:id="56" w:name="_Toc25666831"/>
      <w:bookmarkStart w:id="57" w:name="_Toc27646438"/>
      <w:r>
        <w:rPr>
          <w:noProof/>
        </w:rPr>
        <w:t>2.А.4 Инвестиционен приоритет</w:t>
      </w:r>
      <w:bookmarkEnd w:id="53"/>
      <w:bookmarkEnd w:id="54"/>
      <w:bookmarkEnd w:id="55"/>
      <w:bookmarkEnd w:id="56"/>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11399"/>
      </w:tblGrid>
      <w:tr w:rsidR="006D4917" w:rsidTr="00426349">
        <w:trPr>
          <w:trHeight w:val="288"/>
          <w:tblHeader/>
        </w:trPr>
        <w:tc>
          <w:tcPr>
            <w:tcW w:w="0" w:type="auto"/>
            <w:shd w:val="clear" w:color="auto" w:fill="auto"/>
          </w:tcPr>
          <w:p w:rsidR="008D5009" w:rsidRPr="00FC654F" w:rsidRDefault="00EE5BCB" w:rsidP="00426349">
            <w:pPr>
              <w:pStyle w:val="Text1"/>
              <w:spacing w:before="0" w:after="0"/>
              <w:ind w:left="0"/>
              <w:rPr>
                <w:b/>
                <w:sz w:val="18"/>
                <w:szCs w:val="18"/>
                <w:lang w:val="fr-FR"/>
              </w:rPr>
            </w:pPr>
            <w:r w:rsidRPr="00FC654F">
              <w:rPr>
                <w:b/>
                <w:noProof/>
                <w:sz w:val="18"/>
                <w:szCs w:val="18"/>
                <w:lang w:val="fr-FR"/>
              </w:rPr>
              <w:t>ID на инвестиционния приоритет</w:t>
            </w:r>
          </w:p>
        </w:tc>
        <w:tc>
          <w:tcPr>
            <w:tcW w:w="0" w:type="auto"/>
            <w:shd w:val="clear" w:color="auto" w:fill="auto"/>
            <w:vAlign w:val="center"/>
          </w:tcPr>
          <w:p w:rsidR="008D5009" w:rsidRPr="006D78B0" w:rsidRDefault="00EE5BCB" w:rsidP="00426349">
            <w:pPr>
              <w:pStyle w:val="Text1"/>
              <w:spacing w:before="0" w:after="0"/>
              <w:ind w:left="0"/>
              <w:rPr>
                <w:b/>
                <w:sz w:val="18"/>
                <w:szCs w:val="18"/>
              </w:rPr>
            </w:pPr>
            <w:r w:rsidRPr="006D78B0">
              <w:rPr>
                <w:noProof/>
                <w:sz w:val="18"/>
                <w:szCs w:val="18"/>
              </w:rPr>
              <w:t>7i</w:t>
            </w:r>
          </w:p>
        </w:tc>
      </w:tr>
      <w:tr w:rsidR="006D4917" w:rsidTr="004375CA">
        <w:trPr>
          <w:trHeight w:val="170"/>
        </w:trPr>
        <w:tc>
          <w:tcPr>
            <w:tcW w:w="0" w:type="auto"/>
            <w:shd w:val="clear" w:color="auto" w:fill="auto"/>
          </w:tcPr>
          <w:p w:rsidR="008D5009" w:rsidRPr="00D6078B" w:rsidRDefault="00EE5BCB" w:rsidP="00426349">
            <w:pPr>
              <w:pStyle w:val="Text1"/>
              <w:spacing w:before="0" w:after="0"/>
              <w:ind w:left="0"/>
              <w:rPr>
                <w:sz w:val="18"/>
                <w:szCs w:val="18"/>
              </w:rPr>
            </w:pPr>
            <w:r>
              <w:rPr>
                <w:b/>
                <w:noProof/>
                <w:sz w:val="18"/>
                <w:szCs w:val="18"/>
              </w:rPr>
              <w:t>Наименование на инвестиционния приоритет</w:t>
            </w:r>
          </w:p>
        </w:tc>
        <w:tc>
          <w:tcPr>
            <w:tcW w:w="0" w:type="auto"/>
            <w:shd w:val="clear" w:color="auto" w:fill="auto"/>
          </w:tcPr>
          <w:p w:rsidR="008D5009" w:rsidRPr="006D78B0" w:rsidRDefault="00EE5BCB" w:rsidP="00426349">
            <w:pPr>
              <w:pStyle w:val="Text1"/>
              <w:spacing w:before="0" w:after="0"/>
              <w:ind w:left="0"/>
              <w:rPr>
                <w:sz w:val="18"/>
                <w:szCs w:val="18"/>
              </w:rPr>
            </w:pPr>
            <w:r w:rsidRPr="006D78B0">
              <w:rPr>
                <w:noProof/>
                <w:sz w:val="18"/>
                <w:szCs w:val="18"/>
              </w:rPr>
              <w:t xml:space="preserve">Предоставяне на подкрепа за мултимодално Единно европейско транспортно </w:t>
            </w:r>
            <w:r w:rsidRPr="006D78B0">
              <w:rPr>
                <w:noProof/>
                <w:sz w:val="18"/>
                <w:szCs w:val="18"/>
              </w:rPr>
              <w:t>пространство с помощта на инвестиции в трансевропейската транспортна мрежа (TEN-T)</w:t>
            </w:r>
          </w:p>
        </w:tc>
      </w:tr>
    </w:tbl>
    <w:p w:rsidR="008D5009" w:rsidRDefault="008D5009" w:rsidP="008D5009">
      <w:pPr>
        <w:spacing w:before="0" w:after="0"/>
        <w:rPr>
          <w:sz w:val="22"/>
          <w:szCs w:val="22"/>
        </w:rPr>
      </w:pPr>
    </w:p>
    <w:p w:rsidR="008D5009" w:rsidRPr="00603402" w:rsidRDefault="00EE5BCB" w:rsidP="008D5009">
      <w:pPr>
        <w:pStyle w:val="ManualHeading2"/>
        <w:keepLines/>
        <w:spacing w:before="0" w:after="0"/>
      </w:pPr>
      <w:bookmarkStart w:id="58" w:name="_Toc256000026"/>
      <w:bookmarkStart w:id="59" w:name="_Toc256000009"/>
      <w:bookmarkStart w:id="60" w:name="_Toc512434562"/>
      <w:bookmarkStart w:id="61" w:name="_Toc25666832"/>
      <w:bookmarkStart w:id="62" w:name="_Toc27646439"/>
      <w:r>
        <w:rPr>
          <w:noProof/>
        </w:rPr>
        <w:t>2.А.5 Специфични цели, съответстващи на инвестиционния приоритет, и очаквани резултати</w:t>
      </w:r>
      <w:bookmarkEnd w:id="58"/>
      <w:bookmarkEnd w:id="59"/>
      <w:bookmarkEnd w:id="60"/>
      <w:bookmarkEnd w:id="61"/>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8"/>
        <w:gridCol w:w="9522"/>
      </w:tblGrid>
      <w:tr w:rsidR="006D4917" w:rsidTr="004375CA">
        <w:trPr>
          <w:trHeight w:val="170"/>
        </w:trPr>
        <w:tc>
          <w:tcPr>
            <w:tcW w:w="0" w:type="auto"/>
            <w:shd w:val="clear" w:color="auto" w:fill="auto"/>
          </w:tcPr>
          <w:p w:rsidR="008D5009" w:rsidRPr="00D6078B" w:rsidRDefault="00EE5BCB" w:rsidP="00426349">
            <w:pPr>
              <w:pStyle w:val="Text1"/>
              <w:spacing w:before="0" w:after="0"/>
              <w:ind w:left="0"/>
              <w:rPr>
                <w:b/>
                <w:sz w:val="18"/>
                <w:szCs w:val="18"/>
              </w:rPr>
            </w:pPr>
            <w:r>
              <w:rPr>
                <w:b/>
                <w:noProof/>
                <w:sz w:val="18"/>
                <w:szCs w:val="18"/>
              </w:rPr>
              <w:t>Ид. № на специфичната цел</w:t>
            </w:r>
          </w:p>
        </w:tc>
        <w:tc>
          <w:tcPr>
            <w:tcW w:w="0" w:type="auto"/>
            <w:shd w:val="clear" w:color="auto" w:fill="auto"/>
          </w:tcPr>
          <w:p w:rsidR="008D5009" w:rsidRPr="00D6078B" w:rsidRDefault="00EE5BCB" w:rsidP="00426349">
            <w:pPr>
              <w:pStyle w:val="Text1"/>
              <w:spacing w:before="0" w:after="0"/>
              <w:ind w:left="0"/>
              <w:rPr>
                <w:b/>
                <w:sz w:val="18"/>
                <w:szCs w:val="18"/>
              </w:rPr>
            </w:pPr>
            <w:r>
              <w:rPr>
                <w:noProof/>
                <w:sz w:val="18"/>
                <w:szCs w:val="18"/>
              </w:rPr>
              <w:t>1</w:t>
            </w:r>
          </w:p>
        </w:tc>
      </w:tr>
      <w:tr w:rsidR="006D4917" w:rsidTr="00426349">
        <w:trPr>
          <w:trHeight w:val="288"/>
        </w:trPr>
        <w:tc>
          <w:tcPr>
            <w:tcW w:w="0" w:type="auto"/>
            <w:shd w:val="clear" w:color="auto" w:fill="auto"/>
          </w:tcPr>
          <w:p w:rsidR="008D5009" w:rsidRPr="00D6078B" w:rsidRDefault="00EE5BCB" w:rsidP="00426349">
            <w:pPr>
              <w:pStyle w:val="Text1"/>
              <w:spacing w:before="0" w:after="0"/>
              <w:ind w:left="0"/>
              <w:rPr>
                <w:sz w:val="18"/>
                <w:szCs w:val="18"/>
              </w:rPr>
            </w:pPr>
            <w:r>
              <w:rPr>
                <w:b/>
                <w:noProof/>
                <w:sz w:val="18"/>
                <w:szCs w:val="18"/>
              </w:rPr>
              <w:t>Наименование на специфичната цел</w:t>
            </w:r>
          </w:p>
        </w:tc>
        <w:tc>
          <w:tcPr>
            <w:tcW w:w="0" w:type="auto"/>
            <w:shd w:val="clear" w:color="auto" w:fill="auto"/>
          </w:tcPr>
          <w:p w:rsidR="008D5009" w:rsidRPr="00D6078B" w:rsidRDefault="00EE5BCB" w:rsidP="00426349">
            <w:pPr>
              <w:pStyle w:val="Text1"/>
              <w:spacing w:before="0" w:after="0"/>
              <w:ind w:left="0"/>
              <w:rPr>
                <w:sz w:val="18"/>
                <w:szCs w:val="18"/>
              </w:rPr>
            </w:pPr>
            <w:r w:rsidRPr="00D6078B">
              <w:rPr>
                <w:sz w:val="18"/>
                <w:szCs w:val="18"/>
              </w:rPr>
              <w:t>Привличане на пътничес</w:t>
            </w:r>
            <w:r w:rsidRPr="00D6078B">
              <w:rPr>
                <w:sz w:val="18"/>
                <w:szCs w:val="18"/>
              </w:rPr>
              <w:t>ки и товарен трафик чрез подобряване на качеството на железопътната инфраструктура по Трансевропейската транспортна мрежа</w:t>
            </w:r>
            <w:r w:rsidRPr="00D6078B">
              <w:rPr>
                <w:sz w:val="18"/>
                <w:szCs w:val="18"/>
              </w:rPr>
              <w:fldChar w:fldCharType="begin"/>
            </w:r>
            <w:r w:rsidRPr="00D6078B">
              <w:rPr>
                <w:sz w:val="18"/>
                <w:szCs w:val="18"/>
              </w:rPr>
              <w:instrText>QUOTE 34</w:instrText>
            </w:r>
            <w:r w:rsidRPr="00D6078B">
              <w:rPr>
                <w:sz w:val="18"/>
                <w:szCs w:val="18"/>
              </w:rPr>
              <w:fldChar w:fldCharType="separate"/>
            </w:r>
            <w:r w:rsidRPr="00D6078B">
              <w:rPr>
                <w:sz w:val="18"/>
                <w:szCs w:val="18"/>
              </w:rPr>
              <w:t>"</w:t>
            </w:r>
            <w:r w:rsidRPr="00D6078B">
              <w:rPr>
                <w:sz w:val="18"/>
                <w:szCs w:val="18"/>
              </w:rPr>
              <w:fldChar w:fldCharType="end"/>
            </w:r>
          </w:p>
        </w:tc>
      </w:tr>
      <w:tr w:rsidR="006D4917" w:rsidTr="004375CA">
        <w:trPr>
          <w:trHeight w:val="170"/>
        </w:trPr>
        <w:tc>
          <w:tcPr>
            <w:tcW w:w="0" w:type="auto"/>
            <w:shd w:val="clear" w:color="auto" w:fill="auto"/>
          </w:tcPr>
          <w:p w:rsidR="008D5009" w:rsidRPr="00D6078B" w:rsidRDefault="00EE5BCB" w:rsidP="00426349">
            <w:pPr>
              <w:spacing w:before="0" w:after="0"/>
              <w:rPr>
                <w:sz w:val="18"/>
                <w:szCs w:val="18"/>
              </w:rPr>
            </w:pPr>
            <w:r>
              <w:rPr>
                <w:b/>
                <w:noProof/>
                <w:sz w:val="18"/>
                <w:szCs w:val="18"/>
              </w:rPr>
              <w:t>Резултати, които държавите членки се стремят да постигнат с подкрепа от Съюза</w:t>
            </w:r>
          </w:p>
        </w:tc>
        <w:tc>
          <w:tcPr>
            <w:tcW w:w="0" w:type="auto"/>
            <w:shd w:val="clear" w:color="auto" w:fill="auto"/>
          </w:tcPr>
          <w:p w:rsidR="006D4917" w:rsidRDefault="00EE5BCB">
            <w:pPr>
              <w:spacing w:before="0" w:after="240"/>
              <w:jc w:val="left"/>
            </w:pPr>
            <w:r>
              <w:rPr>
                <w:i/>
                <w:iCs/>
              </w:rPr>
              <w:t>С изпълнението на планираните дейности се о</w:t>
            </w:r>
            <w:r>
              <w:rPr>
                <w:i/>
                <w:iCs/>
              </w:rPr>
              <w:t>чаква постигането на следните основни резултати:</w:t>
            </w:r>
          </w:p>
          <w:p w:rsidR="006D4917" w:rsidRDefault="00EE5BCB">
            <w:pPr>
              <w:spacing w:before="240" w:after="240"/>
              <w:jc w:val="left"/>
            </w:pPr>
            <w:r>
              <w:rPr>
                <w:i/>
                <w:iCs/>
              </w:rPr>
              <w:t>- повишени скорости по железен път;</w:t>
            </w:r>
          </w:p>
          <w:p w:rsidR="006D4917" w:rsidRDefault="00EE5BCB">
            <w:pPr>
              <w:spacing w:before="240" w:after="240"/>
              <w:jc w:val="left"/>
            </w:pPr>
            <w:r>
              <w:rPr>
                <w:i/>
                <w:iCs/>
              </w:rPr>
              <w:t xml:space="preserve">- повишена оперативна съвместимост за превози по железница </w:t>
            </w:r>
          </w:p>
          <w:p w:rsidR="006D4917" w:rsidRDefault="00EE5BCB">
            <w:pPr>
              <w:spacing w:before="240" w:after="240"/>
              <w:jc w:val="left"/>
            </w:pPr>
            <w:r>
              <w:rPr>
                <w:i/>
                <w:iCs/>
              </w:rPr>
              <w:t>- ръст на пътническите и товарни превози с железопътен транспорт.</w:t>
            </w:r>
          </w:p>
          <w:p w:rsidR="008D5009" w:rsidRPr="00D6078B" w:rsidRDefault="008D5009" w:rsidP="00426349">
            <w:pPr>
              <w:pStyle w:val="Text1"/>
              <w:spacing w:before="0" w:after="0"/>
              <w:ind w:left="0"/>
              <w:rPr>
                <w:sz w:val="18"/>
                <w:szCs w:val="18"/>
              </w:rPr>
            </w:pPr>
          </w:p>
        </w:tc>
      </w:tr>
    </w:tbl>
    <w:p w:rsidR="008D5009" w:rsidRPr="00837F13" w:rsidRDefault="00EE5BCB" w:rsidP="008D5009">
      <w:pPr>
        <w:spacing w:before="0" w:after="0"/>
        <w:rPr>
          <w:color w:val="000000"/>
          <w:sz w:val="16"/>
          <w:szCs w:val="16"/>
        </w:rPr>
      </w:pPr>
      <w:r w:rsidRPr="001E50F1">
        <w:rPr>
          <w:b/>
        </w:rPr>
        <w:br w:type="page"/>
      </w:r>
      <w:r w:rsidR="00DE4437">
        <w:rPr>
          <w:b/>
          <w:noProof/>
          <w:color w:val="000000"/>
        </w:rPr>
        <w:t>Таблица 3: Специфични за програмата показатели за резултатите по специфични цели (за ЕФРР, Кохезионния фонд и ЕФРР по линия на REACT-EU)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3186"/>
        <w:gridCol w:w="1179"/>
        <w:gridCol w:w="2054"/>
        <w:gridCol w:w="1053"/>
        <w:gridCol w:w="907"/>
        <w:gridCol w:w="1285"/>
        <w:gridCol w:w="3775"/>
        <w:gridCol w:w="1177"/>
      </w:tblGrid>
      <w:tr w:rsidR="006D4917" w:rsidTr="00426349">
        <w:trPr>
          <w:trHeight w:val="288"/>
          <w:tblHeader/>
        </w:trPr>
        <w:tc>
          <w:tcPr>
            <w:tcW w:w="0" w:type="auto"/>
            <w:gridSpan w:val="2"/>
            <w:shd w:val="clear" w:color="auto" w:fill="auto"/>
          </w:tcPr>
          <w:p w:rsidR="008D5009" w:rsidRPr="00D6078B" w:rsidRDefault="00EE5BCB" w:rsidP="00426349">
            <w:pPr>
              <w:spacing w:before="0" w:after="0"/>
              <w:rPr>
                <w:b/>
                <w:sz w:val="18"/>
                <w:szCs w:val="18"/>
              </w:rPr>
            </w:pPr>
            <w:r>
              <w:rPr>
                <w:b/>
                <w:noProof/>
                <w:sz w:val="18"/>
                <w:szCs w:val="18"/>
              </w:rPr>
              <w:t>Специфична цел</w:t>
            </w:r>
          </w:p>
        </w:tc>
        <w:tc>
          <w:tcPr>
            <w:tcW w:w="0" w:type="auto"/>
            <w:gridSpan w:val="7"/>
            <w:shd w:val="clear" w:color="auto" w:fill="auto"/>
          </w:tcPr>
          <w:p w:rsidR="008D5009" w:rsidRPr="00D6078B" w:rsidRDefault="00EE5BCB" w:rsidP="00426349">
            <w:pPr>
              <w:spacing w:before="0" w:after="0"/>
              <w:rPr>
                <w:b/>
                <w:sz w:val="18"/>
                <w:szCs w:val="18"/>
              </w:rPr>
            </w:pPr>
            <w:r>
              <w:rPr>
                <w:b/>
                <w:noProof/>
                <w:sz w:val="18"/>
                <w:szCs w:val="18"/>
              </w:rPr>
              <w:t xml:space="preserve">1 - </w:t>
            </w:r>
            <w:r>
              <w:rPr>
                <w:b/>
                <w:sz w:val="18"/>
                <w:szCs w:val="18"/>
              </w:rPr>
              <w:t>Привличане на пътнически и товарен трафик чрез подобряване на качеството на железопътната инфраструктура по Трансевропейската транспортн</w:t>
            </w:r>
            <w:r>
              <w:rPr>
                <w:b/>
                <w:sz w:val="18"/>
                <w:szCs w:val="18"/>
              </w:rPr>
              <w:t>а мрежа"</w:t>
            </w:r>
          </w:p>
        </w:tc>
      </w:tr>
      <w:tr w:rsidR="006D4917" w:rsidTr="00426349">
        <w:trPr>
          <w:trHeight w:val="288"/>
        </w:trPr>
        <w:tc>
          <w:tcPr>
            <w:tcW w:w="0" w:type="auto"/>
            <w:shd w:val="clear" w:color="auto" w:fill="auto"/>
          </w:tcPr>
          <w:p w:rsidR="008D5009" w:rsidRPr="007B722E" w:rsidRDefault="00EE5BCB" w:rsidP="00426349">
            <w:pPr>
              <w:spacing w:before="0" w:after="0"/>
              <w:jc w:val="center"/>
              <w:rPr>
                <w:b/>
                <w:sz w:val="16"/>
                <w:szCs w:val="16"/>
              </w:rPr>
            </w:pPr>
            <w:r>
              <w:rPr>
                <w:b/>
                <w:noProof/>
                <w:color w:val="000000"/>
                <w:sz w:val="16"/>
                <w:szCs w:val="16"/>
              </w:rPr>
              <w:t>ID</w:t>
            </w:r>
          </w:p>
        </w:tc>
        <w:tc>
          <w:tcPr>
            <w:tcW w:w="0" w:type="auto"/>
            <w:shd w:val="clear" w:color="auto" w:fill="auto"/>
          </w:tcPr>
          <w:p w:rsidR="008D5009" w:rsidRPr="00530EF1" w:rsidRDefault="00EE5BCB" w:rsidP="00426349">
            <w:pPr>
              <w:spacing w:before="0" w:after="0"/>
              <w:jc w:val="center"/>
              <w:rPr>
                <w:b/>
                <w:sz w:val="16"/>
                <w:szCs w:val="16"/>
              </w:rPr>
            </w:pPr>
            <w:r>
              <w:rPr>
                <w:b/>
                <w:noProof/>
                <w:color w:val="000000"/>
                <w:sz w:val="16"/>
                <w:szCs w:val="16"/>
              </w:rPr>
              <w:t>Показател</w:t>
            </w:r>
          </w:p>
        </w:tc>
        <w:tc>
          <w:tcPr>
            <w:tcW w:w="0" w:type="auto"/>
            <w:shd w:val="clear" w:color="auto" w:fill="auto"/>
          </w:tcPr>
          <w:p w:rsidR="008D5009" w:rsidRPr="00913A1A" w:rsidRDefault="00EE5BCB" w:rsidP="00426349">
            <w:pPr>
              <w:spacing w:before="0" w:after="0"/>
              <w:jc w:val="center"/>
              <w:rPr>
                <w:b/>
                <w:sz w:val="16"/>
                <w:szCs w:val="16"/>
              </w:rPr>
            </w:pPr>
            <w:r>
              <w:rPr>
                <w:b/>
                <w:noProof/>
                <w:color w:val="000000"/>
                <w:sz w:val="16"/>
                <w:szCs w:val="16"/>
              </w:rPr>
              <w:t>Мерна единица</w:t>
            </w:r>
          </w:p>
        </w:tc>
        <w:tc>
          <w:tcPr>
            <w:tcW w:w="0" w:type="auto"/>
          </w:tcPr>
          <w:p w:rsidR="008D5009" w:rsidRPr="007B722E" w:rsidRDefault="00EE5BCB" w:rsidP="00426349">
            <w:pPr>
              <w:spacing w:before="0" w:after="0"/>
              <w:jc w:val="center"/>
              <w:rPr>
                <w:b/>
                <w:color w:val="000000"/>
                <w:sz w:val="16"/>
                <w:szCs w:val="16"/>
              </w:rPr>
            </w:pPr>
            <w:r>
              <w:rPr>
                <w:b/>
                <w:noProof/>
                <w:color w:val="000000"/>
                <w:sz w:val="16"/>
                <w:szCs w:val="16"/>
              </w:rPr>
              <w:t>Категория регион (когато е целесъобразно)</w:t>
            </w:r>
          </w:p>
        </w:tc>
        <w:tc>
          <w:tcPr>
            <w:tcW w:w="0" w:type="auto"/>
            <w:shd w:val="clear" w:color="auto" w:fill="auto"/>
          </w:tcPr>
          <w:p w:rsidR="008D5009" w:rsidRPr="007B722E" w:rsidRDefault="00EE5BCB" w:rsidP="00426349">
            <w:pPr>
              <w:spacing w:before="0" w:after="0"/>
              <w:jc w:val="center"/>
              <w:rPr>
                <w:b/>
                <w:sz w:val="16"/>
                <w:szCs w:val="16"/>
              </w:rPr>
            </w:pPr>
            <w:r>
              <w:rPr>
                <w:b/>
                <w:noProof/>
                <w:color w:val="000000"/>
                <w:sz w:val="16"/>
                <w:szCs w:val="16"/>
              </w:rPr>
              <w:t>Базова стойност</w:t>
            </w:r>
          </w:p>
        </w:tc>
        <w:tc>
          <w:tcPr>
            <w:tcW w:w="0" w:type="auto"/>
            <w:shd w:val="clear" w:color="auto" w:fill="auto"/>
          </w:tcPr>
          <w:p w:rsidR="008D5009" w:rsidRPr="001D1F31" w:rsidRDefault="00EE5BCB" w:rsidP="00426349">
            <w:pPr>
              <w:spacing w:before="0" w:after="0"/>
              <w:jc w:val="center"/>
              <w:rPr>
                <w:b/>
                <w:sz w:val="16"/>
                <w:szCs w:val="16"/>
              </w:rPr>
            </w:pPr>
            <w:r w:rsidRPr="00530EF1">
              <w:rPr>
                <w:b/>
                <w:noProof/>
                <w:color w:val="000000"/>
                <w:sz w:val="16"/>
                <w:szCs w:val="16"/>
              </w:rPr>
              <w:t>Базова година</w:t>
            </w:r>
          </w:p>
        </w:tc>
        <w:tc>
          <w:tcPr>
            <w:tcW w:w="0" w:type="auto"/>
            <w:shd w:val="clear" w:color="auto" w:fill="auto"/>
          </w:tcPr>
          <w:p w:rsidR="008D5009" w:rsidRPr="007B722E" w:rsidRDefault="00EE5BCB" w:rsidP="00426349">
            <w:pPr>
              <w:spacing w:before="0" w:after="0"/>
              <w:jc w:val="center"/>
              <w:rPr>
                <w:b/>
                <w:sz w:val="16"/>
                <w:szCs w:val="16"/>
              </w:rPr>
            </w:pPr>
            <w:r w:rsidRPr="00530EF1">
              <w:rPr>
                <w:b/>
                <w:noProof/>
                <w:color w:val="000000"/>
                <w:sz w:val="16"/>
                <w:szCs w:val="16"/>
              </w:rPr>
              <w:t>Целева стойност (2023 г.)</w:t>
            </w:r>
          </w:p>
        </w:tc>
        <w:tc>
          <w:tcPr>
            <w:tcW w:w="0" w:type="auto"/>
            <w:shd w:val="clear" w:color="auto" w:fill="auto"/>
          </w:tcPr>
          <w:p w:rsidR="008D5009" w:rsidRPr="00530EF1" w:rsidRDefault="00EE5BCB" w:rsidP="00426349">
            <w:pPr>
              <w:spacing w:before="0" w:after="0"/>
              <w:jc w:val="center"/>
              <w:rPr>
                <w:b/>
                <w:sz w:val="16"/>
                <w:szCs w:val="16"/>
              </w:rPr>
            </w:pPr>
            <w:r w:rsidRPr="00530EF1">
              <w:rPr>
                <w:b/>
                <w:noProof/>
                <w:color w:val="000000"/>
                <w:sz w:val="16"/>
                <w:szCs w:val="16"/>
              </w:rPr>
              <w:t>Източник на данните</w:t>
            </w:r>
          </w:p>
        </w:tc>
        <w:tc>
          <w:tcPr>
            <w:tcW w:w="0" w:type="auto"/>
            <w:shd w:val="clear" w:color="auto" w:fill="auto"/>
          </w:tcPr>
          <w:p w:rsidR="008D5009" w:rsidRPr="007B722E" w:rsidRDefault="00EE5BCB" w:rsidP="00426349">
            <w:pPr>
              <w:spacing w:before="0" w:after="0"/>
              <w:jc w:val="center"/>
              <w:rPr>
                <w:b/>
                <w:sz w:val="16"/>
                <w:szCs w:val="16"/>
              </w:rPr>
            </w:pPr>
            <w:r w:rsidRPr="00530EF1">
              <w:rPr>
                <w:b/>
                <w:noProof/>
                <w:color w:val="000000"/>
                <w:sz w:val="16"/>
                <w:szCs w:val="16"/>
              </w:rPr>
              <w:t>Честота на отчитане</w:t>
            </w:r>
          </w:p>
        </w:tc>
      </w:tr>
      <w:tr w:rsidR="006D4917" w:rsidTr="00426349">
        <w:trPr>
          <w:trHeight w:val="288"/>
        </w:trPr>
        <w:tc>
          <w:tcPr>
            <w:tcW w:w="0" w:type="auto"/>
            <w:shd w:val="clear" w:color="auto" w:fill="auto"/>
            <w:tcMar>
              <w:left w:w="57" w:type="dxa"/>
              <w:right w:w="57" w:type="dxa"/>
            </w:tcMar>
          </w:tcPr>
          <w:p w:rsidR="008D5009" w:rsidRPr="0087147F" w:rsidRDefault="00EE5BCB" w:rsidP="00426349">
            <w:pPr>
              <w:spacing w:before="0" w:after="0"/>
              <w:ind w:firstLine="1"/>
              <w:rPr>
                <w:sz w:val="16"/>
                <w:szCs w:val="16"/>
              </w:rPr>
            </w:pPr>
            <w:r w:rsidRPr="0087147F">
              <w:rPr>
                <w:noProof/>
                <w:sz w:val="16"/>
                <w:szCs w:val="16"/>
              </w:rPr>
              <w:t>1.1</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Допустими максимални скорости по железен път</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sz w:val="16"/>
                <w:szCs w:val="16"/>
              </w:rPr>
              <w:t>км/ч</w:t>
            </w:r>
          </w:p>
        </w:tc>
        <w:tc>
          <w:tcPr>
            <w:tcW w:w="0" w:type="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99,40</w:t>
            </w:r>
          </w:p>
        </w:tc>
        <w:tc>
          <w:tcPr>
            <w:tcW w:w="0" w:type="auto"/>
            <w:shd w:val="clear" w:color="auto" w:fill="auto"/>
            <w:tcMar>
              <w:left w:w="57" w:type="dxa"/>
              <w:right w:w="57" w:type="dxa"/>
            </w:tcMar>
          </w:tcPr>
          <w:p w:rsidR="008D5009" w:rsidRPr="0087147F" w:rsidRDefault="00EE5BCB"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124,80</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color w:val="000000"/>
                <w:sz w:val="16"/>
                <w:szCs w:val="16"/>
                <w:lang w:val="da-DK"/>
              </w:rPr>
              <w:t>Референ</w:t>
            </w:r>
            <w:r w:rsidRPr="0087147F">
              <w:rPr>
                <w:color w:val="000000"/>
                <w:sz w:val="16"/>
                <w:szCs w:val="16"/>
                <w:lang w:val="da-DK"/>
              </w:rPr>
              <w:t>тен документ за мрежата, ДП Национална компания "Железопътна инфраструктура"</w:t>
            </w:r>
          </w:p>
        </w:tc>
        <w:tc>
          <w:tcPr>
            <w:tcW w:w="0" w:type="auto"/>
            <w:shd w:val="clear" w:color="auto" w:fill="auto"/>
            <w:tcMar>
              <w:left w:w="57" w:type="dxa"/>
              <w:right w:w="57" w:type="dxa"/>
            </w:tcMar>
          </w:tcPr>
          <w:p w:rsidR="008D5009" w:rsidRPr="0087147F" w:rsidRDefault="00EE5BCB" w:rsidP="00426349">
            <w:pPr>
              <w:pStyle w:val="Text2"/>
              <w:spacing w:before="0" w:after="0"/>
              <w:ind w:left="0"/>
              <w:rPr>
                <w:sz w:val="16"/>
                <w:szCs w:val="16"/>
              </w:rPr>
            </w:pPr>
            <w:r w:rsidRPr="0087147F">
              <w:rPr>
                <w:noProof/>
                <w:sz w:val="16"/>
                <w:szCs w:val="16"/>
              </w:rPr>
              <w:t>На годишна база</w:t>
            </w:r>
          </w:p>
        </w:tc>
      </w:tr>
      <w:tr w:rsidR="006D4917" w:rsidTr="00426349">
        <w:trPr>
          <w:trHeight w:val="288"/>
        </w:trPr>
        <w:tc>
          <w:tcPr>
            <w:tcW w:w="0" w:type="auto"/>
            <w:shd w:val="clear" w:color="auto" w:fill="auto"/>
            <w:tcMar>
              <w:left w:w="57" w:type="dxa"/>
              <w:right w:w="57" w:type="dxa"/>
            </w:tcMar>
          </w:tcPr>
          <w:p w:rsidR="008D5009" w:rsidRPr="0087147F" w:rsidRDefault="00EE5BCB" w:rsidP="00426349">
            <w:pPr>
              <w:spacing w:before="0" w:after="0"/>
              <w:ind w:firstLine="1"/>
              <w:rPr>
                <w:sz w:val="16"/>
                <w:szCs w:val="16"/>
              </w:rPr>
            </w:pPr>
            <w:r w:rsidRPr="0087147F">
              <w:rPr>
                <w:noProof/>
                <w:sz w:val="16"/>
                <w:szCs w:val="16"/>
              </w:rPr>
              <w:t>1.2</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Извършена работа с пътнически железопътен транспорт</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sz w:val="16"/>
                <w:szCs w:val="16"/>
              </w:rPr>
              <w:t>млн. пътнико-километра</w:t>
            </w:r>
          </w:p>
        </w:tc>
        <w:tc>
          <w:tcPr>
            <w:tcW w:w="0" w:type="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1 825,80</w:t>
            </w:r>
          </w:p>
        </w:tc>
        <w:tc>
          <w:tcPr>
            <w:tcW w:w="0" w:type="auto"/>
            <w:shd w:val="clear" w:color="auto" w:fill="auto"/>
            <w:tcMar>
              <w:left w:w="57" w:type="dxa"/>
              <w:right w:w="57" w:type="dxa"/>
            </w:tcMar>
          </w:tcPr>
          <w:p w:rsidR="008D5009" w:rsidRPr="0087147F" w:rsidRDefault="00EE5BCB"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1 000,00</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НСИ</w:t>
            </w:r>
          </w:p>
        </w:tc>
        <w:tc>
          <w:tcPr>
            <w:tcW w:w="0" w:type="auto"/>
            <w:shd w:val="clear" w:color="auto" w:fill="auto"/>
            <w:tcMar>
              <w:left w:w="57" w:type="dxa"/>
              <w:right w:w="57" w:type="dxa"/>
            </w:tcMar>
          </w:tcPr>
          <w:p w:rsidR="008D5009" w:rsidRPr="0087147F" w:rsidRDefault="00EE5BCB" w:rsidP="00426349">
            <w:pPr>
              <w:pStyle w:val="Text2"/>
              <w:spacing w:before="0" w:after="0"/>
              <w:ind w:left="0"/>
              <w:rPr>
                <w:sz w:val="16"/>
                <w:szCs w:val="16"/>
              </w:rPr>
            </w:pPr>
            <w:r w:rsidRPr="0087147F">
              <w:rPr>
                <w:noProof/>
                <w:sz w:val="16"/>
                <w:szCs w:val="16"/>
              </w:rPr>
              <w:t>На годишна база</w:t>
            </w:r>
          </w:p>
        </w:tc>
      </w:tr>
      <w:tr w:rsidR="006D4917" w:rsidTr="00426349">
        <w:trPr>
          <w:trHeight w:val="288"/>
        </w:trPr>
        <w:tc>
          <w:tcPr>
            <w:tcW w:w="0" w:type="auto"/>
            <w:shd w:val="clear" w:color="auto" w:fill="auto"/>
            <w:tcMar>
              <w:left w:w="57" w:type="dxa"/>
              <w:right w:w="57" w:type="dxa"/>
            </w:tcMar>
          </w:tcPr>
          <w:p w:rsidR="008D5009" w:rsidRPr="0087147F" w:rsidRDefault="00EE5BCB" w:rsidP="00426349">
            <w:pPr>
              <w:spacing w:before="0" w:after="0"/>
              <w:ind w:firstLine="1"/>
              <w:rPr>
                <w:sz w:val="16"/>
                <w:szCs w:val="16"/>
              </w:rPr>
            </w:pPr>
            <w:r w:rsidRPr="0087147F">
              <w:rPr>
                <w:noProof/>
                <w:sz w:val="16"/>
                <w:szCs w:val="16"/>
              </w:rPr>
              <w:t>1.3</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 xml:space="preserve">Изваршена работа товарни превози </w:t>
            </w:r>
            <w:r w:rsidRPr="0087147F">
              <w:rPr>
                <w:noProof/>
                <w:color w:val="000000"/>
                <w:sz w:val="16"/>
                <w:szCs w:val="16"/>
                <w:lang w:val="da-DK"/>
              </w:rPr>
              <w:t>по железница</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sz w:val="16"/>
                <w:szCs w:val="16"/>
              </w:rPr>
              <w:t>млн. ткм</w:t>
            </w:r>
          </w:p>
        </w:tc>
        <w:tc>
          <w:tcPr>
            <w:tcW w:w="0" w:type="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3 246,00</w:t>
            </w:r>
          </w:p>
        </w:tc>
        <w:tc>
          <w:tcPr>
            <w:tcW w:w="0" w:type="auto"/>
            <w:shd w:val="clear" w:color="auto" w:fill="auto"/>
            <w:tcMar>
              <w:left w:w="57" w:type="dxa"/>
              <w:right w:w="57" w:type="dxa"/>
            </w:tcMar>
          </w:tcPr>
          <w:p w:rsidR="008D5009" w:rsidRPr="0087147F" w:rsidRDefault="00EE5BCB"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4 000,00</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НСИ</w:t>
            </w:r>
          </w:p>
        </w:tc>
        <w:tc>
          <w:tcPr>
            <w:tcW w:w="0" w:type="auto"/>
            <w:shd w:val="clear" w:color="auto" w:fill="auto"/>
            <w:tcMar>
              <w:left w:w="57" w:type="dxa"/>
              <w:right w:w="57" w:type="dxa"/>
            </w:tcMar>
          </w:tcPr>
          <w:p w:rsidR="008D5009" w:rsidRPr="0087147F" w:rsidRDefault="00EE5BCB" w:rsidP="00426349">
            <w:pPr>
              <w:pStyle w:val="Text2"/>
              <w:spacing w:before="0" w:after="0"/>
              <w:ind w:left="0"/>
              <w:rPr>
                <w:sz w:val="16"/>
                <w:szCs w:val="16"/>
              </w:rPr>
            </w:pPr>
            <w:r w:rsidRPr="0087147F">
              <w:rPr>
                <w:noProof/>
                <w:sz w:val="16"/>
                <w:szCs w:val="16"/>
              </w:rPr>
              <w:t>на годищна база</w:t>
            </w:r>
          </w:p>
        </w:tc>
      </w:tr>
      <w:tr w:rsidR="006D4917" w:rsidTr="00426349">
        <w:trPr>
          <w:trHeight w:val="288"/>
        </w:trPr>
        <w:tc>
          <w:tcPr>
            <w:tcW w:w="0" w:type="auto"/>
            <w:shd w:val="clear" w:color="auto" w:fill="auto"/>
            <w:tcMar>
              <w:left w:w="57" w:type="dxa"/>
              <w:right w:w="57" w:type="dxa"/>
            </w:tcMar>
          </w:tcPr>
          <w:p w:rsidR="008D5009" w:rsidRPr="0087147F" w:rsidRDefault="00EE5BCB" w:rsidP="00426349">
            <w:pPr>
              <w:spacing w:before="0" w:after="0"/>
              <w:ind w:firstLine="1"/>
              <w:rPr>
                <w:sz w:val="16"/>
                <w:szCs w:val="16"/>
              </w:rPr>
            </w:pPr>
            <w:r w:rsidRPr="0087147F">
              <w:rPr>
                <w:noProof/>
                <w:sz w:val="16"/>
                <w:szCs w:val="16"/>
              </w:rPr>
              <w:t>1.4</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Брой инциденти на местата на премахнати жп прелези в модернизираните жп участъци</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sz w:val="16"/>
                <w:szCs w:val="16"/>
              </w:rPr>
              <w:t>Брой</w:t>
            </w:r>
          </w:p>
        </w:tc>
        <w:tc>
          <w:tcPr>
            <w:tcW w:w="0" w:type="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4,00</w:t>
            </w:r>
          </w:p>
        </w:tc>
        <w:tc>
          <w:tcPr>
            <w:tcW w:w="0" w:type="auto"/>
            <w:shd w:val="clear" w:color="auto" w:fill="auto"/>
            <w:tcMar>
              <w:left w:w="57" w:type="dxa"/>
              <w:right w:w="57" w:type="dxa"/>
            </w:tcMar>
          </w:tcPr>
          <w:p w:rsidR="008D5009" w:rsidRPr="0087147F" w:rsidRDefault="00EE5BCB"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2,00</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color w:val="000000"/>
                <w:sz w:val="16"/>
                <w:szCs w:val="16"/>
                <w:lang w:val="da-DK"/>
              </w:rPr>
              <w:t>Национална компания "Железопътнаинфраструктура"</w:t>
            </w:r>
          </w:p>
        </w:tc>
        <w:tc>
          <w:tcPr>
            <w:tcW w:w="0" w:type="auto"/>
            <w:shd w:val="clear" w:color="auto" w:fill="auto"/>
            <w:tcMar>
              <w:left w:w="57" w:type="dxa"/>
              <w:right w:w="57" w:type="dxa"/>
            </w:tcMar>
          </w:tcPr>
          <w:p w:rsidR="008D5009" w:rsidRPr="0087147F" w:rsidRDefault="00EE5BCB" w:rsidP="00426349">
            <w:pPr>
              <w:pStyle w:val="Text2"/>
              <w:spacing w:before="0" w:after="0"/>
              <w:ind w:left="0"/>
              <w:rPr>
                <w:sz w:val="16"/>
                <w:szCs w:val="16"/>
              </w:rPr>
            </w:pPr>
            <w:r w:rsidRPr="0087147F">
              <w:rPr>
                <w:noProof/>
                <w:sz w:val="16"/>
                <w:szCs w:val="16"/>
              </w:rPr>
              <w:t>На годишна база</w:t>
            </w:r>
          </w:p>
        </w:tc>
      </w:tr>
      <w:tr w:rsidR="006D4917" w:rsidTr="00426349">
        <w:trPr>
          <w:trHeight w:val="288"/>
        </w:trPr>
        <w:tc>
          <w:tcPr>
            <w:tcW w:w="0" w:type="auto"/>
            <w:shd w:val="clear" w:color="auto" w:fill="auto"/>
            <w:tcMar>
              <w:left w:w="57" w:type="dxa"/>
              <w:right w:w="57" w:type="dxa"/>
            </w:tcMar>
          </w:tcPr>
          <w:p w:rsidR="008D5009" w:rsidRPr="0087147F" w:rsidRDefault="00EE5BCB" w:rsidP="00426349">
            <w:pPr>
              <w:spacing w:before="0" w:after="0"/>
              <w:ind w:firstLine="1"/>
              <w:rPr>
                <w:sz w:val="16"/>
                <w:szCs w:val="16"/>
              </w:rPr>
            </w:pPr>
            <w:r w:rsidRPr="0087147F">
              <w:rPr>
                <w:noProof/>
                <w:sz w:val="16"/>
                <w:szCs w:val="16"/>
              </w:rPr>
              <w:t>1.5</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 xml:space="preserve">Брой </w:t>
            </w:r>
            <w:r w:rsidRPr="0087147F">
              <w:rPr>
                <w:noProof/>
                <w:color w:val="000000"/>
                <w:sz w:val="16"/>
                <w:szCs w:val="16"/>
                <w:lang w:val="da-DK"/>
              </w:rPr>
              <w:t>конфликтни точки на местата на премахнатите прелези в модернизираните жп участъци</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sz w:val="16"/>
                <w:szCs w:val="16"/>
              </w:rPr>
              <w:t>Брой</w:t>
            </w:r>
          </w:p>
        </w:tc>
        <w:tc>
          <w:tcPr>
            <w:tcW w:w="0" w:type="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129,00</w:t>
            </w:r>
          </w:p>
        </w:tc>
        <w:tc>
          <w:tcPr>
            <w:tcW w:w="0" w:type="auto"/>
            <w:shd w:val="clear" w:color="auto" w:fill="auto"/>
            <w:tcMar>
              <w:left w:w="57" w:type="dxa"/>
              <w:right w:w="57" w:type="dxa"/>
            </w:tcMar>
          </w:tcPr>
          <w:p w:rsidR="008D5009" w:rsidRPr="0087147F" w:rsidRDefault="00EE5BCB"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84,00</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color w:val="000000"/>
                <w:sz w:val="16"/>
                <w:szCs w:val="16"/>
                <w:lang w:val="da-DK"/>
              </w:rPr>
              <w:t>Национална компания "Железопътнаинфраструктура"</w:t>
            </w:r>
          </w:p>
        </w:tc>
        <w:tc>
          <w:tcPr>
            <w:tcW w:w="0" w:type="auto"/>
            <w:shd w:val="clear" w:color="auto" w:fill="auto"/>
            <w:tcMar>
              <w:left w:w="57" w:type="dxa"/>
              <w:right w:w="57" w:type="dxa"/>
            </w:tcMar>
          </w:tcPr>
          <w:p w:rsidR="008D5009" w:rsidRPr="0087147F" w:rsidRDefault="00EE5BCB" w:rsidP="00426349">
            <w:pPr>
              <w:pStyle w:val="Text2"/>
              <w:spacing w:before="0" w:after="0"/>
              <w:ind w:left="0"/>
              <w:rPr>
                <w:sz w:val="16"/>
                <w:szCs w:val="16"/>
              </w:rPr>
            </w:pPr>
            <w:r w:rsidRPr="0087147F">
              <w:rPr>
                <w:noProof/>
                <w:sz w:val="16"/>
                <w:szCs w:val="16"/>
              </w:rPr>
              <w:t>На годишна база</w:t>
            </w:r>
          </w:p>
        </w:tc>
      </w:tr>
    </w:tbl>
    <w:p w:rsidR="008D5009" w:rsidRDefault="008D5009" w:rsidP="008D5009">
      <w:pPr>
        <w:spacing w:before="0" w:after="0"/>
        <w:rPr>
          <w:b/>
          <w:lang w:val="pt-PT"/>
        </w:rPr>
      </w:pPr>
    </w:p>
    <w:p w:rsidR="008D5009" w:rsidRPr="004A3AB7" w:rsidRDefault="00EE5BCB" w:rsidP="008D5009">
      <w:pPr>
        <w:spacing w:before="0" w:after="0"/>
        <w:rPr>
          <w:color w:val="000000"/>
        </w:rPr>
      </w:pPr>
      <w:r>
        <w:rPr>
          <w:b/>
          <w:lang w:val="pt-PT"/>
        </w:rPr>
        <w:br w:type="page"/>
      </w:r>
    </w:p>
    <w:p w:rsidR="008D5009" w:rsidRPr="00BE7245" w:rsidRDefault="00EE5BCB" w:rsidP="008D5009">
      <w:pPr>
        <w:pStyle w:val="ManualHeading2"/>
        <w:keepLines/>
        <w:spacing w:before="0" w:after="0"/>
        <w:rPr>
          <w:b w:val="0"/>
        </w:rPr>
      </w:pPr>
      <w:bookmarkStart w:id="63" w:name="_Toc256000027"/>
      <w:bookmarkStart w:id="64" w:name="_Toc256000010"/>
      <w:bookmarkStart w:id="65" w:name="_Toc512434563"/>
      <w:bookmarkStart w:id="66" w:name="_Toc25666833"/>
      <w:bookmarkStart w:id="67" w:name="_Toc27646440"/>
      <w:r>
        <w:rPr>
          <w:noProof/>
        </w:rPr>
        <w:t>2.А.6 Действия, които ще получат подкрепа в рамките на инвестиционния приоритет</w:t>
      </w:r>
      <w:r>
        <w:rPr>
          <w:b w:val="0"/>
        </w:rPr>
        <w:t xml:space="preserve"> </w:t>
      </w:r>
      <w:r>
        <w:rPr>
          <w:b w:val="0"/>
          <w:noProof/>
        </w:rPr>
        <w:t>(по инвестиционни приоритети)</w:t>
      </w:r>
      <w:bookmarkEnd w:id="63"/>
      <w:bookmarkEnd w:id="64"/>
      <w:bookmarkEnd w:id="65"/>
      <w:bookmarkEnd w:id="66"/>
      <w:bookmarkEnd w:id="67"/>
    </w:p>
    <w:p w:rsidR="008D5009" w:rsidRPr="00941B50" w:rsidRDefault="008D5009" w:rsidP="008D5009">
      <w:pPr>
        <w:pStyle w:val="Text1"/>
        <w:keepNext/>
        <w:keepLines/>
        <w:spacing w:before="0" w:after="0"/>
        <w:ind w:left="0"/>
      </w:pPr>
    </w:p>
    <w:p w:rsidR="008D5009" w:rsidRPr="0076169B" w:rsidRDefault="00EE5BCB" w:rsidP="008D5009">
      <w:pPr>
        <w:pStyle w:val="ManualHeading3"/>
        <w:keepLines/>
        <w:spacing w:before="0" w:after="0"/>
        <w:ind w:left="0" w:firstLine="0"/>
        <w:rPr>
          <w:b/>
        </w:rPr>
      </w:pPr>
      <w:r w:rsidRPr="0076169B">
        <w:rPr>
          <w:b/>
        </w:rPr>
        <w:t xml:space="preserve"> </w:t>
      </w:r>
      <w:bookmarkStart w:id="68" w:name="_Toc256000028"/>
      <w:bookmarkStart w:id="69" w:name="_Toc256000011"/>
      <w:bookmarkStart w:id="70" w:name="_Toc512434564"/>
      <w:bookmarkStart w:id="71" w:name="_Toc25666834"/>
      <w:bookmarkStart w:id="72" w:name="_Toc27646441"/>
      <w:r w:rsidRPr="0076169B">
        <w:rPr>
          <w:b/>
          <w:noProof/>
        </w:rPr>
        <w:t>2.А.6.1 Описание на видовете и примерите за действия, които ще получат подкрепа, и на очаквания им принос за постигането на специфичните цели, включително, когато е целесъобразно, определяне на основните целеви групи, конкре</w:t>
      </w:r>
      <w:r w:rsidRPr="0076169B">
        <w:rPr>
          <w:b/>
          <w:noProof/>
        </w:rPr>
        <w:t>тни целеви територии и категории бенефициери</w:t>
      </w:r>
      <w:bookmarkEnd w:id="68"/>
      <w:bookmarkEnd w:id="69"/>
      <w:bookmarkEnd w:id="70"/>
      <w:bookmarkEnd w:id="71"/>
      <w:bookmarkEnd w:id="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2130"/>
      </w:tblGrid>
      <w:tr w:rsidR="006D4917" w:rsidTr="00426349">
        <w:trPr>
          <w:trHeight w:val="288"/>
          <w:tblHeader/>
        </w:trPr>
        <w:tc>
          <w:tcPr>
            <w:tcW w:w="0" w:type="auto"/>
            <w:shd w:val="clear" w:color="auto" w:fill="auto"/>
          </w:tcPr>
          <w:p w:rsidR="008D5009" w:rsidRPr="009347F8" w:rsidRDefault="00EE5BCB" w:rsidP="00426349">
            <w:pPr>
              <w:pStyle w:val="Text1"/>
              <w:spacing w:before="0" w:after="0"/>
              <w:ind w:left="0"/>
              <w:rPr>
                <w:b/>
                <w:color w:val="000000"/>
                <w:sz w:val="18"/>
                <w:szCs w:val="18"/>
              </w:rPr>
            </w:pPr>
            <w:r>
              <w:rPr>
                <w:b/>
                <w:noProof/>
                <w:sz w:val="18"/>
                <w:szCs w:val="18"/>
              </w:rPr>
              <w:t>Инвестиционен приоритет</w:t>
            </w:r>
          </w:p>
        </w:tc>
        <w:tc>
          <w:tcPr>
            <w:tcW w:w="0" w:type="auto"/>
            <w:shd w:val="clear" w:color="auto" w:fill="auto"/>
          </w:tcPr>
          <w:p w:rsidR="008D5009" w:rsidRPr="009347F8" w:rsidRDefault="00EE5BCB" w:rsidP="00426349">
            <w:pPr>
              <w:pStyle w:val="Text1"/>
              <w:spacing w:before="0" w:after="0"/>
              <w:ind w:left="0"/>
              <w:rPr>
                <w:b/>
                <w:color w:val="000000"/>
                <w:sz w:val="18"/>
                <w:szCs w:val="18"/>
              </w:rPr>
            </w:pPr>
            <w:r w:rsidRPr="0012385C">
              <w:rPr>
                <w:noProof/>
                <w:sz w:val="18"/>
                <w:szCs w:val="18"/>
              </w:rPr>
              <w:t>7i - Предоставяне на подкрепа за мултимодално Единно европейско транспортно пространство с помощта на инвестиции в трансевропейската транспортна мрежа (TEN-T)</w:t>
            </w:r>
          </w:p>
        </w:tc>
      </w:tr>
      <w:tr w:rsidR="006D4917" w:rsidTr="004375CA">
        <w:trPr>
          <w:trHeight w:val="170"/>
        </w:trPr>
        <w:tc>
          <w:tcPr>
            <w:tcW w:w="0" w:type="auto"/>
            <w:gridSpan w:val="2"/>
            <w:shd w:val="clear" w:color="auto" w:fill="auto"/>
          </w:tcPr>
          <w:p w:rsidR="006D4917" w:rsidRDefault="00EE5BCB">
            <w:pPr>
              <w:spacing w:before="0" w:after="240"/>
              <w:jc w:val="left"/>
            </w:pPr>
            <w:r>
              <w:rPr>
                <w:b/>
                <w:bCs/>
              </w:rPr>
              <w:t xml:space="preserve">Примерни допустими </w:t>
            </w:r>
            <w:r>
              <w:rPr>
                <w:b/>
                <w:bCs/>
              </w:rPr>
              <w:t>дейности:</w:t>
            </w:r>
          </w:p>
          <w:p w:rsidR="006D4917" w:rsidRDefault="00EE5BCB">
            <w:pPr>
              <w:spacing w:before="240" w:after="240"/>
              <w:jc w:val="left"/>
            </w:pPr>
            <w:r>
              <w:t>Изграждане, модернизация, рехабилитация, електрификация и внедряване на сигнализация и телекомуникации на железопътни участъци по „основната” и „разширената“ Трансевропейска транспортна мрежа, включително развитие на мултимодална градска железниц</w:t>
            </w:r>
            <w:r>
              <w:t>а за подобряване на свързаността и достъпността по Трансевропейската транспортна мрежа и мерки за техническа помощ за подготовката/завършване на подготовката на инвестиционни проекти за развитие на железопътната инфраструктура, включително в градска среда.</w:t>
            </w:r>
          </w:p>
          <w:p w:rsidR="006D4917" w:rsidRDefault="00EE5BCB">
            <w:pPr>
              <w:spacing w:before="240" w:after="240"/>
              <w:jc w:val="left"/>
            </w:pPr>
            <w:r>
              <w:t>Дейностите за подобряване и модернизация на железопътната линия от Пловдив до Бургас, са насочени основно към модернизация и подновяване на инфраструктурните системи и въвеждане на скоростни влакове от София до Бургас. Необходимо е през програмен период 2</w:t>
            </w:r>
            <w:r>
              <w:t>014-2020 г. да бъде осигурено финансиране за Етап 1 от модернизацията на ж.п. линията Пловдив – Бургас, фаза 2, като в допълнение на инвестицията в програмен период 2007-2013 г. се осигури модернизацията/рехабилитацията на участъците Скутаре-Оризово, Страл</w:t>
            </w:r>
            <w:r>
              <w:t>джа-Церковски, както и частична модернизация на участъци Оризово-Михайлово, Ямбол-Зимница и др., включително проектиране и изграждане на системи за сигнализация и телекомуникация, което ще продължи и завърши в периода 2021-2027. В допълнение се предвижда и</w:t>
            </w:r>
            <w:r>
              <w:t>зпълнението на отделен проект за проектиране и модернизация на тягови подстанции Бургас, Карнобат и Ямбол. Проектът за модернизация на железопътната линия Пловдив – Бургас е приоритетен според Общият генерален план за транспорта.</w:t>
            </w:r>
          </w:p>
          <w:p w:rsidR="006D4917" w:rsidRDefault="00EE5BCB">
            <w:pPr>
              <w:spacing w:before="240" w:after="240"/>
              <w:jc w:val="left"/>
            </w:pPr>
            <w:r>
              <w:t>По проекта за рехабилираци</w:t>
            </w:r>
            <w:r>
              <w:t>я на жп линията Пловдив – Бургас, фаза 2 НКЖИ актуализира схемата за техническо и финансово изпълнение на дейностите, в периода на допустимост на разходите. Изпълнението по компоненти и дейности, които  ще бъдат финансирани по ОПТТИ са: Компонент 1-Проекти</w:t>
            </w:r>
            <w:r>
              <w:t>ране и изграждане на системи за сигнализация и телекомуникации по железопътната линия Пловдив-Бургас – 43,73 %; Компонент 2-Изграждане на надлези/подлези за железопътната линия Пловдив–Бургас на мястото на съществуващи прелези–премахване на жп прелези и из</w:t>
            </w:r>
            <w:r>
              <w:t>граждане на надлези – 55,74%; Компонент 3-Изграждане на защитен лесопояс в междугарието Черноград-Айтос – 100%; Компонент 4-Рехабилитация на жп участък Скутаре–Оризово – 99,51%; Компонент 5-Модернизация на жп участък Оризово – Михайлово – 51,06%, а ТПС Чир</w:t>
            </w:r>
            <w:r>
              <w:t>пан - 100 % ; Компонент 6-Модернизация на жп участък Ямбол – Зимница, при гара Завой - 0%; Компонент 7-Реконструкция на стрелковото развитие на гара Зимница и рехабилитация на контактната мрежа в гарите Зимница и Стралджа – 60,93%; Компонент 8-Рехабилитаци</w:t>
            </w:r>
            <w:r>
              <w:t>я на железопътната отсечка Стралджа – Церковски – 100%; Отчуждителни процедури – 100 %.</w:t>
            </w:r>
          </w:p>
          <w:p w:rsidR="006D4917" w:rsidRDefault="00EE5BCB">
            <w:pPr>
              <w:spacing w:before="240" w:after="240"/>
              <w:jc w:val="left"/>
            </w:pPr>
            <w:r>
              <w:t>По отношение модернизацията на железопътната линия София - Пловдив, която стартира през програмен период 2007-2013 г. (участък Септември – Пловдив) е необходимо през пр</w:t>
            </w:r>
            <w:r>
              <w:t>ограмен период 2014-2020 г. да се осигури финансиране на строителството на фаза 1 от участъка Елин Пелин - Костенец. За останалите участъци по линията София – Септември, средствата за изграждането им са осигурени от МСЕ. Заедно с модернизацията на ж.п. лин</w:t>
            </w:r>
            <w:r>
              <w:t>ията Пловдив – Бургас (през програмни периоди 2007-2013, 2014-2020 и 2021-2027) ще се осигури скоростен маршрут, с подобрена надеждност и увеличен капацитет в участъка между столицата и Черно море. Проектът е  приоритетен според Общия генерален план за тра</w:t>
            </w:r>
            <w:r>
              <w:t>нспорта.</w:t>
            </w:r>
          </w:p>
          <w:p w:rsidR="006D4917" w:rsidRDefault="00EE5BCB">
            <w:pPr>
              <w:spacing w:before="240" w:after="240"/>
              <w:jc w:val="left"/>
            </w:pPr>
            <w:r>
              <w:t>По проекта за жп отсечката Елин Пелин - Костенец НКЖИ актуализира схемата за техническо и финансово изпълнение на дейностите, в периода на допустимост на разходите, на базата на получените финансови оферти и предложената технология за строителство</w:t>
            </w:r>
            <w:r>
              <w:t xml:space="preserve"> от избраните изпълнители. С оглед постигането на  целите на проекта, бяха предприети стъпки за реализация на част от дейностите в обхвата му със средства по ОПТТИ 2014-2020 и за фазирането на проекта, за да се осигури възможност оставащите дейности да бъд</w:t>
            </w:r>
            <w:r>
              <w:t>ат финансирани и изпълнени със средства от програма „Транспортна свързаност“ за периода 2021-2027. На базата на оценката на разходите, следните дейности ще бъдат финансирани по ОПТТИ:</w:t>
            </w:r>
          </w:p>
          <w:p w:rsidR="006D4917" w:rsidRDefault="00EE5BCB">
            <w:pPr>
              <w:spacing w:before="240" w:after="240"/>
              <w:jc w:val="left"/>
            </w:pPr>
            <w:r>
              <w:rPr>
                <w:b/>
                <w:bCs/>
              </w:rPr>
              <w:t>Lot 1</w:t>
            </w:r>
            <w:r>
              <w:t xml:space="preserve"> “Модернизация на жп участък от км 22+554 до км 42+200“: 100 % прое</w:t>
            </w:r>
            <w:r>
              <w:t>ктиране, земни работи, 100% Тунел 1 и 23 % от Тунел 2.  </w:t>
            </w:r>
          </w:p>
          <w:p w:rsidR="006D4917" w:rsidRDefault="00EE5BCB">
            <w:pPr>
              <w:spacing w:before="240" w:after="240"/>
              <w:jc w:val="left"/>
            </w:pPr>
            <w:r>
              <w:rPr>
                <w:b/>
                <w:bCs/>
              </w:rPr>
              <w:t>Lot 2</w:t>
            </w:r>
            <w:r>
              <w:t xml:space="preserve"> “Модернизация на жп участък от км 42+200 до км 62+400”: 100 % проектиране, демонтажни дейности, 4 пътни надлеза, 53% горно строене, 1 мост, 35% контактна мрежа, 27% сигнализация и телекомуникац</w:t>
            </w:r>
            <w:r>
              <w:t>ии.</w:t>
            </w:r>
          </w:p>
          <w:p w:rsidR="006D4917" w:rsidRDefault="00EE5BCB">
            <w:pPr>
              <w:spacing w:before="240" w:after="240"/>
              <w:jc w:val="left"/>
            </w:pPr>
            <w:r>
              <w:rPr>
                <w:b/>
                <w:bCs/>
              </w:rPr>
              <w:t xml:space="preserve">Lot 3 </w:t>
            </w:r>
            <w:r>
              <w:t>“Модернизация на жп участъка от км 62+400 до км 73+598”: 100 % проектиране и земни работи, 40% Тунел №3, 28% Тунел 4 , 10% Тунел 6, 38% Тунел 9, 34% Тунел 10, 4 моста, 50% водостоци, 93% пътища.</w:t>
            </w:r>
          </w:p>
          <w:p w:rsidR="006D4917" w:rsidRDefault="00EE5BCB">
            <w:pPr>
              <w:spacing w:before="240" w:after="240"/>
              <w:jc w:val="left"/>
            </w:pPr>
            <w:r>
              <w:t>В допълнение по ОПТТИ ще бъдат изпълнени и съпътств</w:t>
            </w:r>
            <w:r>
              <w:t xml:space="preserve">ащите дейности по отчуждителни процедури, строителен надзор, машини и оборудване, техническа помощ и др.Модернизацията на ж.п. линия София - Пловдив, заедно със завършването на реконструкцията и електрификацията на железопътната линия Пловдив – Свиленград </w:t>
            </w:r>
            <w:r>
              <w:t>по Ориент/източно средиземноморския коридор: участък Първомай – Свиленград и електрификацията и реконструкцията на железопътната линия Свиленград – турска граница по Оперативна програма „Транспорт” през миналия програмен период 2007-2013 г., ще осигурят по</w:t>
            </w:r>
            <w:r>
              <w:t>-голяма надеждност и качество на транспортните услуги по маршрута София – Пловдив – Истанбул.</w:t>
            </w:r>
          </w:p>
          <w:p w:rsidR="006D4917" w:rsidRDefault="00EE5BCB">
            <w:pPr>
              <w:spacing w:before="240" w:after="240"/>
              <w:jc w:val="left"/>
            </w:pPr>
            <w:r>
              <w:t>Железопътна линия София – Драгоман – Сръбска граница</w:t>
            </w:r>
            <w:r>
              <w:rPr>
                <w:b/>
                <w:bCs/>
              </w:rPr>
              <w:t xml:space="preserve"> </w:t>
            </w:r>
            <w:r>
              <w:t>е част от „основната“ TEN-T мрежа и е разположен на важна национална транспортна ос. Планираната модернизация</w:t>
            </w:r>
            <w:r>
              <w:t xml:space="preserve"> на участък Волуяк - Драгоман /фаза 1 по ОПТТИ 2014-2020 г. и фаза 2 в програмен период 2021-2027 г./ ще допринесе за повишаване на сигурността и безопасността на железопътния транспорт. Дейностите в обхвата на фаза 1 от проекта включват работи по: 1) прое</w:t>
            </w:r>
            <w:r>
              <w:t xml:space="preserve">ктиране на: железен път, отводняване, канавки и дренажи, съоръжения (ПУП/ПРЗ за новите); шумозащитни съоръжения в урбанизирани територии и огради за районите на гарите; коловози в гарите, нова контактна мрежа и подновяване/ модернизация на съществуващата; </w:t>
            </w:r>
            <w:r>
              <w:t>приемни здания, сигнализация и телекомуникации; 2) строителство на железен път, отводняване, канавки и дренажи - нов железен път от км 15+825 до км 21+306 с обща дължина – 5 484 м, от км 24+500 до км 26+800 с обща дължина – 2 300 м и от км 34+460 до 35+800</w:t>
            </w:r>
            <w:r>
              <w:t xml:space="preserve"> в с обща дължина – 1 340м; подновен/модернизиран железен път - от км 9+200 до км 21+306 с дължина 12,106 км; от км 36+100 до км 42+537 с дължина 6,438 км; от км 27+622 до км 36+100 с обща дължина 8,478 км; от км 37+100 до км 38+100 с обща дължина – 1 000 </w:t>
            </w:r>
            <w:r>
              <w:t>м;   железопътни мостове - подготвителни работи и трасиране на съоръженията на км 25+706, км 28+580, и км 28+780; коловози в гарите – Костинброд – долно строене на 3 коловоза; контактна мрежа – направа на фундаментни за стълбове на КМ.</w:t>
            </w:r>
          </w:p>
          <w:p w:rsidR="006D4917" w:rsidRDefault="00EE5BCB">
            <w:pPr>
              <w:spacing w:before="240" w:after="240"/>
              <w:jc w:val="left"/>
            </w:pPr>
            <w:r>
              <w:t xml:space="preserve">Отделно е планирано </w:t>
            </w:r>
            <w:r>
              <w:t xml:space="preserve">три тягови подстанции да бъдат  модернизирани и пуснати в експлоатация заедно с прилежащата инфраструктура, в съответствие с нормативните изисквания. Проектът включва модернизация на съществуващите тягови подстанции във Варна и Разград, както и изграждане </w:t>
            </w:r>
            <w:r>
              <w:t>на нова подстанция в Русе /фаза 1 по ОПТТИ 2014-2020 г. и фаза 2 в програмен период 2021-2027 г./, които ще обслужват жп линии част от „основната“ и „разширената“ TEN-T мрежа. Дейностите в обхвата на фаза 1 от проекта включват работи по: завършено проектир</w:t>
            </w:r>
            <w:r>
              <w:t>ане техническо и работно за трите ТПС; завършени доставки и строителство за ТПС Варна и Разград; изпълнение на ТПС Русе 44,48%. Тягова подстанция Русе ще се изпълнява в два последователни програмни периода. Основната цел на проекта е да осигури надеждно за</w:t>
            </w:r>
            <w:r>
              <w:t>реждане на енергия и оперативна съвместимост, както и да намали разходите и закъсненията на влаковете по участъка, причинена от липсата им.  </w:t>
            </w:r>
          </w:p>
          <w:p w:rsidR="006D4917" w:rsidRDefault="00EE5BCB">
            <w:pPr>
              <w:spacing w:before="240" w:after="240"/>
              <w:jc w:val="left"/>
            </w:pPr>
            <w:r>
              <w:t>За изпълнение на тези дейности се предвижда в рамките на тази приоритетна ос на ОПТТИ 2014-2020 да бъдат финансира</w:t>
            </w:r>
            <w:r>
              <w:t>ни следните инвестиционни проекти:</w:t>
            </w:r>
          </w:p>
          <w:p w:rsidR="006D4917" w:rsidRDefault="00EE5BCB" w:rsidP="00EE5BCB">
            <w:pPr>
              <w:numPr>
                <w:ilvl w:val="0"/>
                <w:numId w:val="79"/>
              </w:numPr>
              <w:spacing w:before="240" w:after="0"/>
              <w:ind w:hanging="210"/>
              <w:jc w:val="left"/>
            </w:pPr>
            <w:r>
              <w:t>Рехабилитация на железопътната линия Пловдив-Бургас, фаза II, Етап 1;</w:t>
            </w:r>
          </w:p>
          <w:p w:rsidR="006D4917" w:rsidRDefault="00EE5BCB" w:rsidP="00EE5BCB">
            <w:pPr>
              <w:numPr>
                <w:ilvl w:val="0"/>
                <w:numId w:val="79"/>
              </w:numPr>
              <w:spacing w:before="0" w:after="0"/>
              <w:ind w:hanging="210"/>
              <w:jc w:val="left"/>
            </w:pPr>
            <w:r>
              <w:t>Модернизация на железопътната линия София-Пловдив в участъка Елин Пелин-Костенец, фаза I.</w:t>
            </w:r>
          </w:p>
          <w:p w:rsidR="006D4917" w:rsidRDefault="00EE5BCB" w:rsidP="00EE5BCB">
            <w:pPr>
              <w:numPr>
                <w:ilvl w:val="0"/>
                <w:numId w:val="79"/>
              </w:numPr>
              <w:spacing w:before="0" w:after="0"/>
              <w:ind w:hanging="210"/>
              <w:jc w:val="left"/>
            </w:pPr>
            <w:r>
              <w:t xml:space="preserve">Модернизация на железопътната линия София-Драгоман-сръбска </w:t>
            </w:r>
            <w:r>
              <w:t>граница: участък Волуяк – Драгоман, фаза I;</w:t>
            </w:r>
          </w:p>
          <w:p w:rsidR="006D4917" w:rsidRDefault="00EE5BCB" w:rsidP="00EE5BCB">
            <w:pPr>
              <w:numPr>
                <w:ilvl w:val="0"/>
                <w:numId w:val="79"/>
              </w:numPr>
              <w:spacing w:before="0" w:after="240"/>
              <w:ind w:hanging="210"/>
              <w:jc w:val="left"/>
            </w:pPr>
            <w:r>
              <w:t>Модернизация на тягови подстанции Варна и Разград, изграждане на тягова подстанция Русе и въвеждане на SCADА, фаза I.</w:t>
            </w:r>
            <w:r>
              <w:br/>
              <w:t>Проектите са част от Трансевропейската транспортна мрежа.</w:t>
            </w:r>
            <w:r>
              <w:br/>
              <w:t>За финансиране по Механизма за свърз</w:t>
            </w:r>
            <w:r>
              <w:t>ване на Европа са предвидени инвестиции по направленията Волуяк - София - Елин Пелин и Костенец - Септември. Подготовката за извършване на строителните дейности е изцяло финансирана по ОПТ 2007-2013 за следните участъци – жп възел София, София-Елин Пелин и</w:t>
            </w:r>
            <w:r>
              <w:t xml:space="preserve"> възел Пловдив, като за всеки един проект етапът на подготовка до достигане степен „зрял” проект е на следната фаза:</w:t>
            </w:r>
          </w:p>
          <w:p w:rsidR="006D4917" w:rsidRDefault="00EE5BCB" w:rsidP="00EE5BCB">
            <w:pPr>
              <w:numPr>
                <w:ilvl w:val="0"/>
                <w:numId w:val="80"/>
              </w:numPr>
              <w:spacing w:before="240" w:after="0"/>
              <w:ind w:hanging="210"/>
              <w:jc w:val="left"/>
            </w:pPr>
            <w:r>
              <w:t>Жп възел София, в участъка София-Волуяк - готов идеен проект, извършени теренно-археологически проучвания,; изготвен доклад за ОВОС през 20</w:t>
            </w:r>
            <w:r>
              <w:t>14 г. и провеждане на отчуждения – не са приложими; предстои сключване на договор за СМР;</w:t>
            </w:r>
          </w:p>
          <w:p w:rsidR="006D4917" w:rsidRDefault="00EE5BCB" w:rsidP="00EE5BCB">
            <w:pPr>
              <w:numPr>
                <w:ilvl w:val="0"/>
                <w:numId w:val="80"/>
              </w:numPr>
              <w:spacing w:before="0" w:after="0"/>
              <w:ind w:hanging="210"/>
              <w:jc w:val="left"/>
            </w:pPr>
            <w:r>
              <w:t>София-Елин Пелин - готов идеен проект и технически проект, доклад за ОВОС - неприложимо и проведени  отчуждения.; в етап на строителство;</w:t>
            </w:r>
          </w:p>
          <w:p w:rsidR="006D4917" w:rsidRDefault="00EE5BCB" w:rsidP="00EE5BCB">
            <w:pPr>
              <w:numPr>
                <w:ilvl w:val="0"/>
                <w:numId w:val="80"/>
              </w:numPr>
              <w:spacing w:before="0" w:after="0"/>
              <w:ind w:hanging="210"/>
              <w:jc w:val="left"/>
            </w:pPr>
            <w:r>
              <w:t>Участък Костенец-Септември -</w:t>
            </w:r>
            <w:r>
              <w:t xml:space="preserve"> готов технически проект в края на 2016 г.; доклад за ОВОС през 2014 г. и проведени отчуждения;. в етап на строителство;</w:t>
            </w:r>
          </w:p>
          <w:p w:rsidR="006D4917" w:rsidRDefault="00EE5BCB" w:rsidP="00EE5BCB">
            <w:pPr>
              <w:numPr>
                <w:ilvl w:val="0"/>
                <w:numId w:val="80"/>
              </w:numPr>
              <w:spacing w:before="0" w:after="240"/>
              <w:ind w:hanging="210"/>
              <w:jc w:val="left"/>
            </w:pPr>
            <w:r>
              <w:t>Възел Пловдив - готов идеен проект и доклад за ОВОС в края на 2015 г.; провеждане на отчуждения – неприложимо; в етап на строителство.</w:t>
            </w:r>
            <w:r>
              <w:br/>
            </w:r>
            <w:r>
              <w:t>В допълнение на инвестициите по приоритетна ос 3, се предвдижда закупуване на подвижен състав и последващо разширение на метрото в София, което представлява градска железопътна система и осигурява интермодална връзка между ж.п. мрежата и авиационната пътни</w:t>
            </w:r>
            <w:r>
              <w:t>ческа система по TEN-T, както и връзки с трамвайната и автобусна мрежа на столицата и ще допринесе за ограничаване на високата употреба на автомобили, задръстванията и вредното въздействие върху околната среда посредством използването на обществен транспор</w:t>
            </w:r>
            <w:r>
              <w:t xml:space="preserve">т. Съгласно Насоките за развитие на TEN-T София е градски възел от „основната“ TEN-T мрежа и от съществено значение е осигуряването на свързаност между между железопътната, пътната и инфраструктурата за въздушен транспорт.  </w:t>
            </w:r>
            <w:r>
              <w:rPr>
                <w:b/>
                <w:bCs/>
              </w:rPr>
              <w:t xml:space="preserve">Проектът за разширение на Линия </w:t>
            </w:r>
            <w:r>
              <w:rPr>
                <w:b/>
                <w:bCs/>
              </w:rPr>
              <w:t>3, участък „ул. Шипка - кв. Гео Милев – ж.к. Слатина - Зала Арена Армеец/Тех Парк София - бул. Цариградско шосе“</w:t>
            </w:r>
            <w:r>
              <w:rPr>
                <w:b/>
                <w:bCs/>
                <w:i/>
                <w:iCs/>
              </w:rPr>
              <w:t xml:space="preserve"> </w:t>
            </w:r>
            <w:r>
              <w:t>включва около 6 км метролиния с 6 метростанции и буферен паркинг към станцията на бул. Цариградско шосе</w:t>
            </w:r>
            <w:r>
              <w:rPr>
                <w:b/>
                <w:bCs/>
                <w:i/>
                <w:iCs/>
              </w:rPr>
              <w:t>.</w:t>
            </w:r>
            <w:r>
              <w:t xml:space="preserve"> Предвижда се и закупуването на 8 влака</w:t>
            </w:r>
            <w:r>
              <w:t xml:space="preserve"> за Линия 3. Със средства по ПО 1 на ОПТТИ до края на 2023 г. ще бъде извършено частично работно проектиране на участъка – метростанции – 70 %, тунели – 70 %, системи – 70 %; частично изпълнение на строително-монтажни работи – реконструкции на инженерни мр</w:t>
            </w:r>
            <w:r>
              <w:t>ежи – 50 %, изграждане на конструкции на метростанциите – 10 %; подготовка на тунелопробивна машина (ТПМ) – 50 %, изграждане на стартова шахта за ТПМ – 50 %, като и частично проектиране на 8 влака. Допълнително финансиране ще бъде осигурено от Столична общ</w:t>
            </w:r>
            <w:r>
              <w:t>ина със заем от Европейската инвестиционна банка и със средства от бюджета на Столична община и Държавния бюджет.Ще бъдат закупени допълнителни метровлакове и по останалите линии.</w:t>
            </w:r>
            <w:r>
              <w:br/>
              <w:t>.</w:t>
            </w:r>
          </w:p>
          <w:p w:rsidR="006D4917" w:rsidRDefault="00EE5BCB">
            <w:pPr>
              <w:spacing w:before="240" w:after="240"/>
              <w:jc w:val="left"/>
            </w:pPr>
            <w:r>
              <w:rPr>
                <w:b/>
                <w:bCs/>
              </w:rPr>
              <w:t>Потенциални бенефициенти:</w:t>
            </w:r>
          </w:p>
          <w:p w:rsidR="006D4917" w:rsidRDefault="00EE5BCB" w:rsidP="00EE5BCB">
            <w:pPr>
              <w:numPr>
                <w:ilvl w:val="0"/>
                <w:numId w:val="81"/>
              </w:numPr>
              <w:spacing w:before="240" w:after="0"/>
              <w:ind w:hanging="210"/>
              <w:jc w:val="left"/>
            </w:pPr>
            <w:r>
              <w:rPr>
                <w:i/>
                <w:iCs/>
              </w:rPr>
              <w:t>ДП Национална компания „Железопътна инфраструкту</w:t>
            </w:r>
            <w:r>
              <w:rPr>
                <w:i/>
                <w:iCs/>
              </w:rPr>
              <w:t>ра”;</w:t>
            </w:r>
          </w:p>
          <w:p w:rsidR="006D4917" w:rsidRDefault="00EE5BCB" w:rsidP="00EE5BCB">
            <w:pPr>
              <w:numPr>
                <w:ilvl w:val="0"/>
                <w:numId w:val="81"/>
              </w:numPr>
              <w:spacing w:before="0" w:after="240"/>
              <w:ind w:hanging="210"/>
              <w:jc w:val="left"/>
            </w:pPr>
            <w:r>
              <w:t>„Метрополитен” ЕАД.</w:t>
            </w:r>
          </w:p>
          <w:p w:rsidR="006D4917" w:rsidRDefault="00EE5BCB">
            <w:pPr>
              <w:spacing w:before="240" w:after="240"/>
              <w:jc w:val="left"/>
            </w:pPr>
            <w:r>
              <w:t> </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EE5BCB" w:rsidP="008D5009">
      <w:pPr>
        <w:pStyle w:val="ManualHeading3"/>
        <w:spacing w:before="0" w:after="0"/>
        <w:rPr>
          <w:b/>
          <w:color w:val="000000"/>
        </w:rPr>
      </w:pPr>
      <w:r w:rsidRPr="00C23AD8">
        <w:rPr>
          <w:b/>
          <w:color w:val="000000"/>
        </w:rPr>
        <w:t xml:space="preserve"> </w:t>
      </w:r>
      <w:bookmarkStart w:id="73" w:name="_Toc256000029"/>
      <w:bookmarkStart w:id="74" w:name="_Toc256000012"/>
      <w:bookmarkStart w:id="75" w:name="_Toc512434565"/>
      <w:bookmarkStart w:id="76" w:name="_Toc25666835"/>
      <w:bookmarkStart w:id="77" w:name="_Toc27646442"/>
      <w:r>
        <w:rPr>
          <w:b/>
          <w:noProof/>
          <w:color w:val="000000"/>
        </w:rPr>
        <w:t>2.A.6.2 Ръководни принципи за подбора на операциите</w:t>
      </w:r>
      <w:bookmarkEnd w:id="73"/>
      <w:bookmarkEnd w:id="74"/>
      <w:bookmarkEnd w:id="75"/>
      <w:bookmarkEnd w:id="76"/>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12141"/>
      </w:tblGrid>
      <w:tr w:rsidR="006D4917" w:rsidTr="00426349">
        <w:trPr>
          <w:trHeight w:val="288"/>
          <w:tblHeader/>
        </w:trPr>
        <w:tc>
          <w:tcPr>
            <w:tcW w:w="0" w:type="auto"/>
            <w:shd w:val="clear" w:color="auto" w:fill="auto"/>
          </w:tcPr>
          <w:p w:rsidR="008D5009" w:rsidRPr="00C23AD8" w:rsidRDefault="00EE5BCB" w:rsidP="00426349">
            <w:pPr>
              <w:pStyle w:val="Text1"/>
              <w:spacing w:before="0" w:after="0"/>
              <w:ind w:left="0"/>
              <w:rPr>
                <w:b/>
                <w:color w:val="000000"/>
                <w:sz w:val="18"/>
                <w:szCs w:val="18"/>
              </w:rPr>
            </w:pPr>
            <w:r>
              <w:rPr>
                <w:b/>
                <w:noProof/>
                <w:color w:val="000000"/>
                <w:sz w:val="18"/>
                <w:szCs w:val="18"/>
              </w:rPr>
              <w:t>Инвестиционен приоритет</w:t>
            </w:r>
          </w:p>
        </w:tc>
        <w:tc>
          <w:tcPr>
            <w:tcW w:w="0" w:type="auto"/>
            <w:shd w:val="clear" w:color="auto" w:fill="auto"/>
          </w:tcPr>
          <w:p w:rsidR="008D5009" w:rsidRPr="00C23AD8" w:rsidRDefault="00EE5BCB" w:rsidP="00426349">
            <w:pPr>
              <w:pStyle w:val="Text1"/>
              <w:spacing w:before="0" w:after="0"/>
              <w:ind w:left="0"/>
              <w:rPr>
                <w:b/>
                <w:color w:val="000000"/>
                <w:sz w:val="18"/>
                <w:szCs w:val="18"/>
              </w:rPr>
            </w:pPr>
            <w:r w:rsidRPr="00C23AD8">
              <w:rPr>
                <w:noProof/>
                <w:color w:val="000000"/>
                <w:sz w:val="18"/>
                <w:szCs w:val="18"/>
              </w:rPr>
              <w:t xml:space="preserve">7i - Предоставяне на подкрепа за мултимодално Единно европейско транспортно пространство с помощта на инвестиции в трансевропейската транспортна </w:t>
            </w:r>
            <w:r w:rsidRPr="00C23AD8">
              <w:rPr>
                <w:noProof/>
                <w:color w:val="000000"/>
                <w:sz w:val="18"/>
                <w:szCs w:val="18"/>
              </w:rPr>
              <w:t>мрежа (TEN-T)</w:t>
            </w:r>
          </w:p>
        </w:tc>
      </w:tr>
      <w:tr w:rsidR="006D4917" w:rsidTr="004375CA">
        <w:trPr>
          <w:trHeight w:val="170"/>
        </w:trPr>
        <w:tc>
          <w:tcPr>
            <w:tcW w:w="0" w:type="auto"/>
            <w:gridSpan w:val="2"/>
            <w:shd w:val="clear" w:color="auto" w:fill="auto"/>
          </w:tcPr>
          <w:p w:rsidR="006D4917" w:rsidRDefault="00EE5BCB">
            <w:pPr>
              <w:spacing w:before="0" w:after="240"/>
              <w:jc w:val="left"/>
            </w:pPr>
            <w:r>
              <w:t>**При определянето на операциите, включени в списъка с инвестиционни проекти за финансиране по приоритетните оси на ОПТТИ 2014-2020 са взети под внимание[1]:</w:t>
            </w:r>
          </w:p>
          <w:p w:rsidR="006D4917" w:rsidRDefault="00EE5BCB" w:rsidP="00EE5BCB">
            <w:pPr>
              <w:numPr>
                <w:ilvl w:val="0"/>
                <w:numId w:val="82"/>
              </w:numPr>
              <w:spacing w:before="240" w:after="0"/>
              <w:ind w:hanging="210"/>
              <w:jc w:val="left"/>
            </w:pPr>
            <w:r>
              <w:t>прогнозите за търсенето на транспортни услуги за 2020 и 2030 г.</w:t>
            </w:r>
          </w:p>
          <w:p w:rsidR="006D4917" w:rsidRDefault="00EE5BCB" w:rsidP="00EE5BCB">
            <w:pPr>
              <w:numPr>
                <w:ilvl w:val="0"/>
                <w:numId w:val="82"/>
              </w:numPr>
              <w:spacing w:before="0" w:after="0"/>
              <w:ind w:hanging="210"/>
              <w:jc w:val="left"/>
            </w:pPr>
            <w:r>
              <w:t xml:space="preserve">нуждата за </w:t>
            </w:r>
            <w:r>
              <w:t>привеждане на инфраструктурата по основната и разширена Трансевропейска мрежа към техническите стандарти, определени в чл. 39 на Регламент (ЕС) 1315/2013 и</w:t>
            </w:r>
          </w:p>
          <w:p w:rsidR="006D4917" w:rsidRDefault="00EE5BCB" w:rsidP="00EE5BCB">
            <w:pPr>
              <w:numPr>
                <w:ilvl w:val="0"/>
                <w:numId w:val="82"/>
              </w:numPr>
              <w:spacing w:before="0" w:after="240"/>
              <w:ind w:hanging="210"/>
              <w:jc w:val="left"/>
            </w:pPr>
            <w:r>
              <w:t>синергия с ОПТ 2007-2013, както и с други програми и финансови инструменти, в т.ч. Механизма за свър</w:t>
            </w:r>
            <w:r>
              <w:t>зване на Европа и Националния план за възстановяване и устойчивост.</w:t>
            </w:r>
          </w:p>
          <w:p w:rsidR="006D4917" w:rsidRDefault="00EE5BCB">
            <w:pPr>
              <w:spacing w:before="240" w:after="240"/>
              <w:jc w:val="left"/>
            </w:pPr>
            <w:r>
              <w:t>Процесът на подбор и оценка на проектите протича на два етапа – оценка за допустимост на предложението и оценка за подбор на същото.</w:t>
            </w:r>
          </w:p>
          <w:p w:rsidR="006D4917" w:rsidRDefault="00EE5BCB">
            <w:pPr>
              <w:spacing w:before="240" w:after="240"/>
              <w:jc w:val="left"/>
            </w:pPr>
            <w:r>
              <w:t xml:space="preserve">В първият етап се обръща внимание на необходимостта от </w:t>
            </w:r>
            <w:r>
              <w:t>връзка и съответствие с основните стратегически, програмни и приложни документи, регламенти, наръчници и стратегии на Общностно и на национално ниво. Предвижданите интервенции трябва да са по видовете транспорт, предвидени за финансиране по програмата. Про</w:t>
            </w:r>
            <w:r>
              <w:t>веряват се степента на релевантност на проекта по отношение на прилаганите хоризонтални принципи и политики, наличието на принос за постигане на специфичните цели на съответната приоритетна ос. Търси се наличие на европейска добавена стойност и нужда от пу</w:t>
            </w:r>
            <w:r>
              <w:t>блична финансова подкрепа. В случай, че всички изисквания са изцяло удовлетворени, се преминава към следващия втори етап – оценка за подбор на предложението. Този етап включва детайлна преценка на предложението, като основните групи от критерии за оценка с</w:t>
            </w:r>
            <w:r>
              <w:t>а разбити на системи от под-критерии, свързани с основните такива.</w:t>
            </w:r>
          </w:p>
          <w:p w:rsidR="006D4917" w:rsidRDefault="00EE5BCB">
            <w:pPr>
              <w:spacing w:before="240" w:after="240"/>
              <w:jc w:val="left"/>
            </w:pPr>
            <w:r>
              <w:t>Същите обхващат релевантност, ефективност, ефикасност, съгласуваност и устойчивост.</w:t>
            </w:r>
          </w:p>
          <w:p w:rsidR="006D4917" w:rsidRDefault="00EE5BCB">
            <w:pPr>
              <w:spacing w:before="240" w:after="240"/>
              <w:jc w:val="left"/>
            </w:pPr>
            <w:r>
              <w:t xml:space="preserve">По критерий </w:t>
            </w:r>
            <w:r>
              <w:rPr>
                <w:b/>
                <w:bCs/>
              </w:rPr>
              <w:t>релевантност</w:t>
            </w:r>
            <w:r>
              <w:t xml:space="preserve"> се прави оценка относно връзката на проекта с политиките на ЕС и приложимите стр</w:t>
            </w:r>
            <w:r>
              <w:t>атегически документи, съответствието му с изискванията на общия и приложните регламенти и всякакви други специфични европейски документи имащи отношение към проекта. Наред с това се оценява връзката и съответствието с националните приложими програмни и стр</w:t>
            </w:r>
            <w:r>
              <w:t>атегически документи и под-нормативни наръчници и процедури. Установява се връзката на проекта с основните хоризонтални принципи и политики на Общността.</w:t>
            </w:r>
          </w:p>
          <w:p w:rsidR="006D4917" w:rsidRDefault="00EE5BCB">
            <w:pPr>
              <w:spacing w:before="240" w:after="240"/>
              <w:jc w:val="left"/>
            </w:pPr>
            <w:r>
              <w:t xml:space="preserve">По критерий </w:t>
            </w:r>
            <w:r>
              <w:rPr>
                <w:b/>
                <w:bCs/>
              </w:rPr>
              <w:t>ефективност</w:t>
            </w:r>
            <w:r>
              <w:t xml:space="preserve"> се установява дали и в каква степен проектът допринася за постигане на специфи</w:t>
            </w:r>
            <w:r>
              <w:t>чните цели на приоритетната ос, към развитие на мрежата TEN-T, по какъв начин изпълнението му влияе върху околната среда, дали и в каква степен същият увеличава безопасността на транспортната система. Разглежда се и набор от социално-икономически критерии,</w:t>
            </w:r>
            <w:r>
              <w:t xml:space="preserve"> приложими към конкретния проект и в зависимост от неговата специфика. Степента на проектна готовност е един от най-важните параметри за оценка в контекста на ефективността.</w:t>
            </w:r>
          </w:p>
          <w:p w:rsidR="006D4917" w:rsidRDefault="00EE5BCB">
            <w:pPr>
              <w:spacing w:before="240" w:after="240"/>
              <w:jc w:val="left"/>
            </w:pPr>
            <w:r>
              <w:t xml:space="preserve">По критерий </w:t>
            </w:r>
            <w:r>
              <w:rPr>
                <w:b/>
                <w:bCs/>
              </w:rPr>
              <w:t>ефикасност</w:t>
            </w:r>
            <w:r>
              <w:t xml:space="preserve"> се разглеждат и оценяват количествено групи от под-критерии</w:t>
            </w:r>
            <w:r>
              <w:t>, адаптирани към спецификата на типа оценяван проект, като същите включват между другото оценка на финансовия план на проекта, адекватност на анализа на риска и мерките за неговото предотвратяване или преодоляване, заложената времева рамка на изпълнението,</w:t>
            </w:r>
            <w:r>
              <w:t xml:space="preserve"> кадровите ресурси по проекта, както и техническите параметри на разглежданото проектно предложение.</w:t>
            </w:r>
          </w:p>
          <w:p w:rsidR="006D4917" w:rsidRDefault="00EE5BCB">
            <w:pPr>
              <w:spacing w:before="240" w:after="240"/>
              <w:jc w:val="left"/>
            </w:pPr>
            <w:r>
              <w:t xml:space="preserve">По критерий </w:t>
            </w:r>
            <w:r>
              <w:rPr>
                <w:b/>
                <w:bCs/>
              </w:rPr>
              <w:t xml:space="preserve">съгласуваност, </w:t>
            </w:r>
            <w:r>
              <w:t>отново отчитайки спецификата на типа разглеждан проект се извършва анализ на съгласуваността с ОПТ 2007-2013, с други оперативни</w:t>
            </w:r>
            <w:r>
              <w:t xml:space="preserve"> програми и други проекти и инициативи, ако това е свързано с разглеждания проект и същият подлежи на такава оценка.</w:t>
            </w:r>
          </w:p>
          <w:p w:rsidR="006D4917" w:rsidRDefault="00EE5BCB">
            <w:pPr>
              <w:spacing w:before="240" w:after="240"/>
              <w:jc w:val="left"/>
            </w:pPr>
            <w:r>
              <w:t xml:space="preserve">По критерий </w:t>
            </w:r>
            <w:r>
              <w:rPr>
                <w:b/>
                <w:bCs/>
              </w:rPr>
              <w:t xml:space="preserve">устойчивост </w:t>
            </w:r>
            <w:r>
              <w:t>се търси оценка за това дали и в каква степен по проекта са осигурени консенсус и партньорство между участниците, д</w:t>
            </w:r>
            <w:r>
              <w:t>али има осигурени ресурси за експлоатация и поддръжка на съоръженията след приключване на строителството, както и по какъв начин се гарантира осигуряването на устойчивост на околната среда, включително осигуряването на възможности за адаптация и повишена у</w:t>
            </w:r>
            <w:r>
              <w:t>стойчивост към изменението на климата.</w:t>
            </w:r>
          </w:p>
          <w:p w:rsidR="006D4917" w:rsidRDefault="00EE5BCB">
            <w:pPr>
              <w:spacing w:before="240" w:after="240"/>
              <w:jc w:val="left"/>
            </w:pPr>
            <w:r>
              <w:t>По-конкретно внимание в оценката за подбор на операциите по приоритетна ос 1 е насочено в отчитане на покриването на следните под-критерии:</w:t>
            </w:r>
          </w:p>
          <w:p w:rsidR="006D4917" w:rsidRDefault="00EE5BCB" w:rsidP="00EE5BCB">
            <w:pPr>
              <w:numPr>
                <w:ilvl w:val="0"/>
                <w:numId w:val="83"/>
              </w:numPr>
              <w:spacing w:before="240" w:after="0"/>
              <w:ind w:hanging="210"/>
              <w:jc w:val="left"/>
            </w:pPr>
            <w:r>
              <w:t>степен на привличане на пътници и товари от автомобилен към железопътен транс</w:t>
            </w:r>
            <w:r>
              <w:t>порт;</w:t>
            </w:r>
          </w:p>
          <w:p w:rsidR="006D4917" w:rsidRDefault="00EE5BCB" w:rsidP="00EE5BCB">
            <w:pPr>
              <w:numPr>
                <w:ilvl w:val="0"/>
                <w:numId w:val="83"/>
              </w:numPr>
              <w:spacing w:before="0" w:after="0"/>
              <w:ind w:hanging="210"/>
              <w:jc w:val="left"/>
            </w:pPr>
            <w:r>
              <w:t>степен на привеждане на железопътна инфраструктура в съответствие с изискванията за оперативна съвместимост;</w:t>
            </w:r>
          </w:p>
          <w:p w:rsidR="006D4917" w:rsidRDefault="00EE5BCB" w:rsidP="00EE5BCB">
            <w:pPr>
              <w:numPr>
                <w:ilvl w:val="0"/>
                <w:numId w:val="83"/>
              </w:numPr>
              <w:spacing w:before="0" w:after="0"/>
              <w:ind w:hanging="210"/>
              <w:jc w:val="left"/>
            </w:pPr>
            <w:r>
              <w:t>надграждане или доизграждане на инвестиционни проекти, финансирани по ОПТ 2007-2013;</w:t>
            </w:r>
          </w:p>
          <w:p w:rsidR="006D4917" w:rsidRDefault="00EE5BCB" w:rsidP="00EE5BCB">
            <w:pPr>
              <w:numPr>
                <w:ilvl w:val="0"/>
                <w:numId w:val="83"/>
              </w:numPr>
              <w:spacing w:before="0" w:after="0"/>
              <w:ind w:hanging="210"/>
              <w:jc w:val="left"/>
            </w:pPr>
            <w:r>
              <w:t>степен на внедряване на системи за управление движението</w:t>
            </w:r>
            <w:r>
              <w:t xml:space="preserve"> на влаковете ERTMS;</w:t>
            </w:r>
          </w:p>
          <w:p w:rsidR="006D4917" w:rsidRDefault="00EE5BCB" w:rsidP="00EE5BCB">
            <w:pPr>
              <w:numPr>
                <w:ilvl w:val="0"/>
                <w:numId w:val="83"/>
              </w:numPr>
              <w:spacing w:before="0" w:after="240"/>
              <w:ind w:hanging="210"/>
              <w:jc w:val="left"/>
            </w:pPr>
            <w:r>
              <w:t>оценка на ползите от околна среда;</w:t>
            </w:r>
          </w:p>
          <w:p w:rsidR="006D4917" w:rsidRDefault="00EE5BCB">
            <w:pPr>
              <w:spacing w:before="240" w:after="240"/>
              <w:jc w:val="left"/>
            </w:pPr>
            <w:r>
              <w:t>оценка подобряването на безопасността на железопътния транспорт.</w:t>
            </w:r>
          </w:p>
          <w:p w:rsidR="006D4917" w:rsidRDefault="00EE5BCB">
            <w:pPr>
              <w:spacing w:before="240" w:after="240"/>
              <w:jc w:val="left"/>
            </w:pPr>
            <w:r>
              <w:t> </w:t>
            </w:r>
          </w:p>
          <w:p w:rsidR="006D4917" w:rsidRDefault="00EE5BCB">
            <w:pPr>
              <w:spacing w:before="240" w:after="240"/>
              <w:jc w:val="left"/>
            </w:pPr>
            <w:r>
              <w:t>[1] Тази методика и подход са приложими за всички проекти, предмет на разглеждане за финансиране по приоритетни оси 1÷4.</w:t>
            </w:r>
          </w:p>
          <w:p w:rsidR="006D4917" w:rsidRDefault="00EE5BCB">
            <w:pPr>
              <w:spacing w:before="240" w:after="240"/>
              <w:jc w:val="left"/>
            </w:pPr>
            <w:r>
              <w:t> </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EE5BCB" w:rsidP="008D5009">
      <w:pPr>
        <w:pStyle w:val="ManualHeading3"/>
        <w:spacing w:before="0" w:after="0"/>
        <w:rPr>
          <w:i w:val="0"/>
        </w:rPr>
      </w:pPr>
      <w:bookmarkStart w:id="78" w:name="_Toc256000030"/>
      <w:bookmarkStart w:id="79" w:name="_Toc256000013"/>
      <w:bookmarkStart w:id="80" w:name="_Toc512434566"/>
      <w:bookmarkStart w:id="81" w:name="_Toc25666836"/>
      <w:bookmarkStart w:id="82" w:name="_Toc27646443"/>
      <w:r>
        <w:rPr>
          <w:b/>
          <w:noProof/>
        </w:rPr>
        <w:t>2.A.6.3</w:t>
      </w:r>
      <w:r>
        <w:rPr>
          <w:b/>
          <w:noProof/>
        </w:rPr>
        <w:t xml:space="preserve"> Планирано използване на финансови инструменти</w:t>
      </w:r>
      <w:r>
        <w:rPr>
          <w:b/>
        </w:rPr>
        <w:t xml:space="preserve"> </w:t>
      </w:r>
      <w:r>
        <w:rPr>
          <w:i w:val="0"/>
          <w:noProof/>
        </w:rPr>
        <w:t>(когато е целесъобразно)</w:t>
      </w:r>
      <w:bookmarkEnd w:id="78"/>
      <w:bookmarkEnd w:id="79"/>
      <w:bookmarkEnd w:id="80"/>
      <w:bookmarkEnd w:id="81"/>
      <w:bookmarkEnd w:id="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670"/>
      </w:tblGrid>
      <w:tr w:rsidR="006D4917" w:rsidTr="00426349">
        <w:trPr>
          <w:trHeight w:val="288"/>
          <w:tblHeader/>
        </w:trPr>
        <w:tc>
          <w:tcPr>
            <w:tcW w:w="0" w:type="auto"/>
            <w:shd w:val="clear" w:color="auto" w:fill="auto"/>
          </w:tcPr>
          <w:p w:rsidR="008D5009" w:rsidRPr="00E927A9" w:rsidRDefault="00EE5BCB" w:rsidP="00426349">
            <w:pPr>
              <w:pStyle w:val="Text1"/>
              <w:spacing w:before="0" w:after="0"/>
              <w:ind w:left="0"/>
              <w:rPr>
                <w:b/>
                <w:color w:val="000000"/>
                <w:sz w:val="18"/>
                <w:szCs w:val="18"/>
              </w:rPr>
            </w:pPr>
            <w:r>
              <w:rPr>
                <w:b/>
                <w:noProof/>
                <w:sz w:val="18"/>
                <w:szCs w:val="18"/>
              </w:rPr>
              <w:t>Инвестиционен приоритет</w:t>
            </w:r>
          </w:p>
        </w:tc>
        <w:tc>
          <w:tcPr>
            <w:tcW w:w="0" w:type="auto"/>
            <w:shd w:val="clear" w:color="auto" w:fill="auto"/>
          </w:tcPr>
          <w:p w:rsidR="008D5009" w:rsidRPr="00E927A9" w:rsidRDefault="00EE5BCB" w:rsidP="00426349">
            <w:pPr>
              <w:pStyle w:val="Text1"/>
              <w:spacing w:before="0" w:after="0"/>
              <w:ind w:left="0"/>
              <w:rPr>
                <w:b/>
                <w:color w:val="000000"/>
                <w:sz w:val="18"/>
                <w:szCs w:val="18"/>
              </w:rPr>
            </w:pPr>
            <w:r w:rsidRPr="00420C06">
              <w:rPr>
                <w:noProof/>
                <w:sz w:val="18"/>
                <w:szCs w:val="18"/>
              </w:rPr>
              <w:t>7i - Предоставяне на подкрепа за мултимодално Единно европейско транспортно пространство с помощта на инвестиции в трансевропейската транспортна мрежа (TEN-T)</w:t>
            </w:r>
          </w:p>
        </w:tc>
      </w:tr>
      <w:tr w:rsidR="006D4917" w:rsidTr="004375CA">
        <w:trPr>
          <w:trHeight w:val="170"/>
        </w:trPr>
        <w:tc>
          <w:tcPr>
            <w:tcW w:w="0" w:type="auto"/>
            <w:gridSpan w:val="2"/>
            <w:shd w:val="clear" w:color="auto" w:fill="auto"/>
          </w:tcPr>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Pr="00FC654F" w:rsidRDefault="00EE5BCB" w:rsidP="008D5009">
      <w:pPr>
        <w:pStyle w:val="ManualHeading3"/>
        <w:spacing w:before="0" w:after="0"/>
        <w:rPr>
          <w:i w:val="0"/>
          <w:lang w:val="en-US"/>
        </w:rPr>
      </w:pPr>
      <w:bookmarkStart w:id="83" w:name="_Toc256000031"/>
      <w:bookmarkStart w:id="84" w:name="_Toc256000014"/>
      <w:bookmarkStart w:id="85" w:name="_Toc512434567"/>
      <w:bookmarkStart w:id="86" w:name="_Toc25666837"/>
      <w:bookmarkStart w:id="87" w:name="_Toc27646444"/>
      <w:r w:rsidRPr="00FC654F">
        <w:rPr>
          <w:b/>
          <w:noProof/>
          <w:lang w:val="en-US"/>
        </w:rPr>
        <w:t>2.А.6.4 Планирано използване на големи проекти</w:t>
      </w:r>
      <w:r w:rsidRPr="00FC654F">
        <w:rPr>
          <w:i w:val="0"/>
          <w:lang w:val="en-US"/>
        </w:rPr>
        <w:t xml:space="preserve"> </w:t>
      </w:r>
      <w:r w:rsidRPr="00FC654F">
        <w:rPr>
          <w:i w:val="0"/>
          <w:noProof/>
          <w:lang w:val="en-US"/>
        </w:rPr>
        <w:t>(когато е целесъобразно)</w:t>
      </w:r>
      <w:bookmarkEnd w:id="83"/>
      <w:bookmarkEnd w:id="84"/>
      <w:bookmarkEnd w:id="85"/>
      <w:bookmarkEnd w:id="86"/>
      <w:bookmarkEnd w:id="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12141"/>
      </w:tblGrid>
      <w:tr w:rsidR="006D4917" w:rsidTr="00426349">
        <w:trPr>
          <w:trHeight w:val="288"/>
          <w:tblHeader/>
        </w:trPr>
        <w:tc>
          <w:tcPr>
            <w:tcW w:w="0" w:type="auto"/>
            <w:shd w:val="clear" w:color="auto" w:fill="auto"/>
          </w:tcPr>
          <w:p w:rsidR="008D5009" w:rsidRPr="002B60AE" w:rsidRDefault="00EE5BCB" w:rsidP="00426349">
            <w:pPr>
              <w:pStyle w:val="Text1"/>
              <w:spacing w:before="0" w:after="0"/>
              <w:ind w:left="0"/>
              <w:rPr>
                <w:b/>
                <w:sz w:val="18"/>
                <w:szCs w:val="18"/>
              </w:rPr>
            </w:pPr>
            <w:r>
              <w:rPr>
                <w:b/>
                <w:noProof/>
                <w:sz w:val="18"/>
                <w:szCs w:val="18"/>
              </w:rPr>
              <w:t>Инвестиционен приоритет</w:t>
            </w:r>
          </w:p>
        </w:tc>
        <w:tc>
          <w:tcPr>
            <w:tcW w:w="0" w:type="auto"/>
            <w:shd w:val="clear" w:color="auto" w:fill="auto"/>
          </w:tcPr>
          <w:p w:rsidR="008D5009" w:rsidRPr="002B60AE" w:rsidRDefault="00EE5BCB" w:rsidP="00426349">
            <w:pPr>
              <w:pStyle w:val="Text1"/>
              <w:spacing w:before="0" w:after="0"/>
              <w:ind w:left="0"/>
              <w:rPr>
                <w:b/>
                <w:sz w:val="18"/>
                <w:szCs w:val="18"/>
              </w:rPr>
            </w:pPr>
            <w:r w:rsidRPr="00420C06">
              <w:rPr>
                <w:noProof/>
                <w:sz w:val="18"/>
                <w:szCs w:val="18"/>
              </w:rPr>
              <w:t>7i - Предоставяне на подкрепа за мултимодално Единно европейско транспортно пространство с помощта на инвестиции в трансевропейската транспортна мрежа (TEN-T</w:t>
            </w:r>
            <w:r w:rsidRPr="00420C06">
              <w:rPr>
                <w:noProof/>
                <w:sz w:val="18"/>
                <w:szCs w:val="18"/>
              </w:rPr>
              <w:t>)</w:t>
            </w:r>
          </w:p>
        </w:tc>
      </w:tr>
      <w:tr w:rsidR="006D4917" w:rsidTr="004375CA">
        <w:trPr>
          <w:trHeight w:val="170"/>
        </w:trPr>
        <w:tc>
          <w:tcPr>
            <w:tcW w:w="0" w:type="auto"/>
            <w:gridSpan w:val="2"/>
            <w:shd w:val="clear" w:color="auto" w:fill="auto"/>
          </w:tcPr>
          <w:p w:rsidR="006D4917" w:rsidRDefault="00EE5BCB">
            <w:pPr>
              <w:spacing w:before="0" w:after="240"/>
              <w:jc w:val="left"/>
            </w:pPr>
            <w:r>
              <w:t>Посредством реализацията на големите проекти, ще се допринесе за интегрираното развитие на транспортната мрежа на страната като част от TEN-T.</w:t>
            </w:r>
          </w:p>
          <w:p w:rsidR="006D4917" w:rsidRDefault="00EE5BCB">
            <w:pPr>
              <w:spacing w:before="240" w:after="240"/>
              <w:jc w:val="left"/>
            </w:pPr>
            <w:r>
              <w:t>Предени са следните големи проекти:</w:t>
            </w:r>
          </w:p>
          <w:p w:rsidR="006D4917" w:rsidRDefault="00EE5BCB" w:rsidP="00EE5BCB">
            <w:pPr>
              <w:numPr>
                <w:ilvl w:val="0"/>
                <w:numId w:val="84"/>
              </w:numPr>
              <w:spacing w:before="240" w:after="0"/>
              <w:ind w:hanging="210"/>
              <w:jc w:val="left"/>
            </w:pPr>
            <w:r>
              <w:t xml:space="preserve">Етап 1 от проекта за Рехабилитация на жп линия Пловдив - Бургас Фаза II. </w:t>
            </w:r>
            <w:r>
              <w:t>Общата разгъната дължина на линиите, които ще бъдат реконструирани или модернизирани е 33 км. Проектът включва и изграждане на 7 броя МКЦ, премахване на 11 бр. прелеза и изграждане на 11 бр. селскостопански надлези;</w:t>
            </w:r>
          </w:p>
          <w:p w:rsidR="006D4917" w:rsidRDefault="00EE5BCB" w:rsidP="00EE5BCB">
            <w:pPr>
              <w:numPr>
                <w:ilvl w:val="0"/>
                <w:numId w:val="84"/>
              </w:numPr>
              <w:spacing w:before="0" w:after="0"/>
              <w:ind w:hanging="210"/>
              <w:jc w:val="left"/>
            </w:pPr>
            <w:r>
              <w:t>Модернизация на жп линията София-Пловдив</w:t>
            </w:r>
            <w:r>
              <w:t xml:space="preserve"> в участъка Елин Пелин - Костенец Фаза 1. Участък Елин Пелин – Костенец е с обща дължина от 51,044 км, изцяло двойна линия, но по ОПТТИ ще бъде извършена модернизация само на част от участъка, представляващ Фаза I.</w:t>
            </w:r>
          </w:p>
          <w:p w:rsidR="006D4917" w:rsidRDefault="00EE5BCB" w:rsidP="00EE5BCB">
            <w:pPr>
              <w:numPr>
                <w:ilvl w:val="0"/>
                <w:numId w:val="84"/>
              </w:numPr>
              <w:spacing w:before="0" w:after="240"/>
              <w:ind w:hanging="210"/>
              <w:jc w:val="left"/>
            </w:pPr>
            <w:r>
              <w:t>Модернизация на жп линия София – Драгоман</w:t>
            </w:r>
            <w:r>
              <w:t xml:space="preserve"> – Сръбска граница, участък Волуяк-Драгоман, фаза 1. Участък Волуяк - Драгоман е с обща дължина от 34 км, единична жп линия. По ОПТТИ ще бъде изпълнена само фаза 1 от проекта.</w:t>
            </w:r>
            <w:r>
              <w:br/>
              <w:t xml:space="preserve">Подготовката за извършване на строителните работи за проектите е финансирана от </w:t>
            </w:r>
            <w:r>
              <w:t>ОПТ 2007-2013 и ОПТТИ 2014-2020 г. Всеки един от тях е на различен етап на подготовка до степен „зрял” проект.</w:t>
            </w:r>
          </w:p>
          <w:p w:rsidR="006D4917" w:rsidRDefault="00EE5BCB">
            <w:pPr>
              <w:spacing w:before="240" w:after="240"/>
              <w:jc w:val="left"/>
            </w:pPr>
            <w:r>
              <w:rPr>
                <w:i/>
                <w:iCs/>
              </w:rPr>
              <w:t>Етап 1 от Проект „Рехабилитация на железопътната линия Пловдив-Бургас Фаза II”</w:t>
            </w:r>
          </w:p>
          <w:p w:rsidR="006D4917" w:rsidRDefault="00EE5BCB" w:rsidP="00EE5BCB">
            <w:pPr>
              <w:numPr>
                <w:ilvl w:val="0"/>
                <w:numId w:val="85"/>
              </w:numPr>
              <w:spacing w:before="240" w:after="0"/>
              <w:ind w:hanging="210"/>
              <w:jc w:val="left"/>
            </w:pPr>
            <w:r>
              <w:t>наличен идеен проект</w:t>
            </w:r>
          </w:p>
          <w:p w:rsidR="006D4917" w:rsidRDefault="00EE5BCB" w:rsidP="00EE5BCB">
            <w:pPr>
              <w:numPr>
                <w:ilvl w:val="0"/>
                <w:numId w:val="85"/>
              </w:numPr>
              <w:spacing w:before="0" w:after="0"/>
              <w:ind w:hanging="210"/>
              <w:jc w:val="left"/>
            </w:pPr>
            <w:r>
              <w:t>готов технически проект в края на 2015 г</w:t>
            </w:r>
          </w:p>
          <w:p w:rsidR="006D4917" w:rsidRDefault="00EE5BCB" w:rsidP="00EE5BCB">
            <w:pPr>
              <w:numPr>
                <w:ilvl w:val="0"/>
                <w:numId w:val="85"/>
              </w:numPr>
              <w:spacing w:before="0" w:after="0"/>
              <w:ind w:hanging="210"/>
              <w:jc w:val="left"/>
            </w:pPr>
            <w:r>
              <w:t>гото</w:t>
            </w:r>
            <w:r>
              <w:t>в доклад за ОВОС (при необходимост) в края на 2015 г</w:t>
            </w:r>
          </w:p>
          <w:p w:rsidR="006D4917" w:rsidRDefault="00EE5BCB" w:rsidP="00EE5BCB">
            <w:pPr>
              <w:numPr>
                <w:ilvl w:val="0"/>
                <w:numId w:val="85"/>
              </w:numPr>
              <w:spacing w:before="0" w:after="240"/>
              <w:ind w:hanging="210"/>
              <w:jc w:val="left"/>
            </w:pPr>
            <w:r>
              <w:t>провеждане на отчуждения</w:t>
            </w:r>
          </w:p>
          <w:p w:rsidR="006D4917" w:rsidRDefault="00EE5BCB">
            <w:pPr>
              <w:spacing w:before="240" w:after="240"/>
              <w:jc w:val="left"/>
            </w:pPr>
            <w:r>
              <w:rPr>
                <w:i/>
                <w:iCs/>
              </w:rPr>
              <w:t>Модернизация на жп линията София-Септември в участъка Елин Пелин-Костенец, фаза 1</w:t>
            </w:r>
          </w:p>
          <w:p w:rsidR="006D4917" w:rsidRDefault="00EE5BCB" w:rsidP="00EE5BCB">
            <w:pPr>
              <w:numPr>
                <w:ilvl w:val="0"/>
                <w:numId w:val="86"/>
              </w:numPr>
              <w:spacing w:before="240" w:after="0"/>
              <w:ind w:hanging="210"/>
              <w:jc w:val="left"/>
            </w:pPr>
            <w:r>
              <w:t>наличен идеен проект</w:t>
            </w:r>
          </w:p>
          <w:p w:rsidR="006D4917" w:rsidRDefault="00EE5BCB" w:rsidP="00EE5BCB">
            <w:pPr>
              <w:numPr>
                <w:ilvl w:val="0"/>
                <w:numId w:val="86"/>
              </w:numPr>
              <w:spacing w:before="0" w:after="0"/>
              <w:ind w:hanging="210"/>
              <w:jc w:val="left"/>
            </w:pPr>
            <w:r>
              <w:t>готов технически проект в края на 2015 г</w:t>
            </w:r>
          </w:p>
          <w:p w:rsidR="006D4917" w:rsidRDefault="00EE5BCB" w:rsidP="00EE5BCB">
            <w:pPr>
              <w:numPr>
                <w:ilvl w:val="0"/>
                <w:numId w:val="86"/>
              </w:numPr>
              <w:spacing w:before="0" w:after="0"/>
              <w:ind w:hanging="210"/>
              <w:jc w:val="left"/>
            </w:pPr>
            <w:r>
              <w:t xml:space="preserve">готов доклад за ОВОС - септември </w:t>
            </w:r>
            <w:r>
              <w:t>2014 г</w:t>
            </w:r>
          </w:p>
          <w:p w:rsidR="006D4917" w:rsidRDefault="00EE5BCB" w:rsidP="00EE5BCB">
            <w:pPr>
              <w:numPr>
                <w:ilvl w:val="0"/>
                <w:numId w:val="86"/>
              </w:numPr>
              <w:spacing w:before="0" w:after="240"/>
              <w:ind w:hanging="210"/>
              <w:jc w:val="left"/>
            </w:pPr>
            <w:r>
              <w:t>провеждане на отчуждения</w:t>
            </w:r>
          </w:p>
          <w:p w:rsidR="006D4917" w:rsidRDefault="00EE5BCB">
            <w:pPr>
              <w:spacing w:before="240" w:after="240"/>
              <w:jc w:val="left"/>
            </w:pPr>
            <w:r>
              <w:rPr>
                <w:i/>
                <w:iCs/>
              </w:rPr>
              <w:t>Модернизация на жп линия София – Драгоман – Сръбска граница, участък Волуяк-Драгоман, фаза 1</w:t>
            </w:r>
            <w:r>
              <w:rPr>
                <w:i/>
                <w:iCs/>
              </w:rPr>
              <w:br/>
            </w:r>
            <w:r>
              <w:t xml:space="preserve">-           подготвен и одобрен ПУП за отсечката Волуяк – Петърч; подготвена документация за отчуждителни процедури и получено РМС </w:t>
            </w:r>
            <w:r>
              <w:t>№ 633/04.09.2020 за приключване на отчуждителните процедури</w:t>
            </w:r>
            <w:r>
              <w:br/>
              <w:t>-           подготвен ПУП и технически проект за модернизация на участъка от жп гара Петърч до жп гара Драгоман; издадена наредба, обнародвана в Държавен вестник; подготвени документи за процедури</w:t>
            </w:r>
            <w:r>
              <w:t xml:space="preserve"> за придобиване на земя</w:t>
            </w:r>
            <w:r>
              <w:br/>
              <w:t>-           подготвен ПУП и технически проект за пътническо здание в жп гара Сливница</w:t>
            </w:r>
            <w:r>
              <w:br/>
              <w:t>-           завършен ОВОС и издадено Решение на МОСВ № 5-5/2016</w:t>
            </w:r>
            <w:r>
              <w:br/>
              <w:t>-           подготвен доклад от археологическо проучване</w:t>
            </w:r>
            <w:r>
              <w:br/>
              <w:t xml:space="preserve">-           финализирана </w:t>
            </w:r>
            <w:r>
              <w:t>процедура по възлагане на обществената поръчка, подписани договори за изпълнение на СМР и строителен надзор</w:t>
            </w:r>
            <w:r>
              <w:br/>
              <w:t> </w:t>
            </w:r>
          </w:p>
          <w:p w:rsidR="006D4917" w:rsidRDefault="00EE5BCB">
            <w:pPr>
              <w:spacing w:before="240" w:after="240"/>
              <w:jc w:val="left"/>
            </w:pPr>
            <w:r>
              <w:t>С оглед на инвестиционната стойност на проектите, УО предвижда възможността всеки от тях да бъде разделен на няколко големи проекта.</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EE5BCB" w:rsidP="008D5009">
      <w:pPr>
        <w:pStyle w:val="ManualHeading3"/>
        <w:keepLines/>
        <w:spacing w:before="0" w:after="0"/>
        <w:rPr>
          <w:b/>
          <w:color w:val="000000"/>
        </w:rPr>
      </w:pPr>
      <w:bookmarkStart w:id="88" w:name="_Toc256000032"/>
      <w:bookmarkStart w:id="89" w:name="_Toc256000015"/>
      <w:bookmarkStart w:id="90" w:name="_Toc512434568"/>
      <w:bookmarkStart w:id="91" w:name="_Toc25666838"/>
      <w:bookmarkStart w:id="92" w:name="_Toc27646445"/>
      <w:r>
        <w:rPr>
          <w:b/>
          <w:noProof/>
          <w:color w:val="000000"/>
        </w:rPr>
        <w:t xml:space="preserve">2.A.6.5 </w:t>
      </w:r>
      <w:r>
        <w:rPr>
          <w:b/>
          <w:noProof/>
          <w:color w:val="000000"/>
        </w:rPr>
        <w:t>Показатели за изпълнението по инвестиционни приоритети и когато е целесъобразно — по категории региони</w:t>
      </w:r>
      <w:bookmarkEnd w:id="88"/>
      <w:bookmarkEnd w:id="89"/>
      <w:bookmarkEnd w:id="90"/>
      <w:bookmarkEnd w:id="91"/>
      <w:bookmarkEnd w:id="92"/>
    </w:p>
    <w:p w:rsidR="008D5009" w:rsidRPr="0015384C" w:rsidRDefault="008D5009" w:rsidP="008D5009">
      <w:pPr>
        <w:pStyle w:val="Text1"/>
        <w:keepNext/>
        <w:keepLines/>
        <w:spacing w:before="0" w:after="0"/>
        <w:ind w:left="0"/>
      </w:pPr>
    </w:p>
    <w:p w:rsidR="008D5009" w:rsidRPr="00082572" w:rsidRDefault="00EE5BCB" w:rsidP="008D5009">
      <w:pPr>
        <w:keepNext/>
        <w:keepLines/>
        <w:spacing w:before="0" w:after="0"/>
        <w:rPr>
          <w:color w:val="000000"/>
        </w:rPr>
      </w:pPr>
      <w:r w:rsidRPr="003B65A5">
        <w:rPr>
          <w:b/>
          <w:noProof/>
          <w:color w:val="000000"/>
        </w:rPr>
        <w:t>Таблица 5: Общи и специфични за програмата показатели за изпълнението</w:t>
      </w:r>
      <w:r>
        <w:rPr>
          <w:color w:val="000000"/>
        </w:rPr>
        <w:t xml:space="preserve"> </w:t>
      </w:r>
      <w:r>
        <w:rPr>
          <w:noProof/>
          <w:color w:val="000000"/>
        </w:rPr>
        <w:t xml:space="preserve">(по инвестиционни приоритети, разпределени по категории региони за ЕСФ и когато е </w:t>
      </w:r>
      <w:r>
        <w:rPr>
          <w:noProof/>
          <w:color w:val="000000"/>
        </w:rPr>
        <w:t>уместно — за ЕФРР)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545"/>
        <w:gridCol w:w="1077"/>
        <w:gridCol w:w="1278"/>
        <w:gridCol w:w="1637"/>
        <w:gridCol w:w="434"/>
        <w:gridCol w:w="443"/>
        <w:gridCol w:w="680"/>
        <w:gridCol w:w="3095"/>
        <w:gridCol w:w="1151"/>
      </w:tblGrid>
      <w:tr w:rsidR="006D4917" w:rsidTr="00426349">
        <w:trPr>
          <w:cantSplit/>
          <w:trHeight w:val="288"/>
          <w:tblHeader/>
        </w:trPr>
        <w:tc>
          <w:tcPr>
            <w:tcW w:w="0" w:type="auto"/>
            <w:gridSpan w:val="2"/>
            <w:shd w:val="clear" w:color="auto" w:fill="auto"/>
          </w:tcPr>
          <w:p w:rsidR="008D5009" w:rsidRPr="00A15E2F" w:rsidRDefault="00EE5BCB" w:rsidP="00426349">
            <w:pPr>
              <w:pStyle w:val="Heading3"/>
              <w:numPr>
                <w:ilvl w:val="0"/>
                <w:numId w:val="0"/>
              </w:numPr>
              <w:spacing w:before="0" w:after="0"/>
              <w:rPr>
                <w:b/>
                <w:i w:val="0"/>
                <w:color w:val="000000"/>
                <w:sz w:val="16"/>
                <w:szCs w:val="16"/>
              </w:rPr>
            </w:pPr>
            <w:bookmarkStart w:id="93" w:name="_Toc256000033"/>
            <w:bookmarkStart w:id="94" w:name="_Toc256000016"/>
            <w:bookmarkStart w:id="95" w:name="_Toc512434569"/>
            <w:bookmarkStart w:id="96" w:name="_Toc25666839"/>
            <w:bookmarkStart w:id="97" w:name="_Toc27646446"/>
            <w:r>
              <w:rPr>
                <w:b/>
                <w:i w:val="0"/>
                <w:noProof/>
                <w:color w:val="000000"/>
                <w:sz w:val="16"/>
                <w:szCs w:val="16"/>
              </w:rPr>
              <w:t>Инвестиционен приоритет</w:t>
            </w:r>
            <w:bookmarkEnd w:id="93"/>
            <w:bookmarkEnd w:id="94"/>
            <w:bookmarkEnd w:id="95"/>
            <w:bookmarkEnd w:id="96"/>
            <w:bookmarkEnd w:id="97"/>
          </w:p>
        </w:tc>
        <w:tc>
          <w:tcPr>
            <w:tcW w:w="0" w:type="auto"/>
            <w:gridSpan w:val="8"/>
            <w:shd w:val="clear" w:color="auto" w:fill="auto"/>
          </w:tcPr>
          <w:p w:rsidR="008D5009" w:rsidRPr="005D6B15" w:rsidRDefault="00EE5BCB" w:rsidP="00426349">
            <w:pPr>
              <w:pStyle w:val="Heading3"/>
              <w:numPr>
                <w:ilvl w:val="0"/>
                <w:numId w:val="0"/>
              </w:numPr>
              <w:spacing w:before="0" w:after="0"/>
              <w:rPr>
                <w:b/>
                <w:i w:val="0"/>
                <w:color w:val="000000"/>
                <w:sz w:val="16"/>
                <w:szCs w:val="16"/>
              </w:rPr>
            </w:pPr>
            <w:bookmarkStart w:id="98" w:name="_Toc256000034"/>
            <w:bookmarkStart w:id="99" w:name="_Toc256000017"/>
            <w:bookmarkStart w:id="100" w:name="_Toc512434570"/>
            <w:bookmarkStart w:id="101" w:name="_Toc25666840"/>
            <w:bookmarkStart w:id="102" w:name="_Toc27646447"/>
            <w:r w:rsidRPr="005D6B15">
              <w:rPr>
                <w:b/>
                <w:i w:val="0"/>
                <w:noProof/>
                <w:color w:val="000000"/>
                <w:sz w:val="16"/>
                <w:szCs w:val="16"/>
              </w:rPr>
              <w:t>7i - Предоставяне на подкрепа за мултимодално Единно европейско транспортно пространство с помощта на инвестиции в трансевропейската транспортна мрежа (TEN-T)</w:t>
            </w:r>
            <w:bookmarkEnd w:id="98"/>
            <w:bookmarkEnd w:id="99"/>
            <w:bookmarkEnd w:id="100"/>
            <w:bookmarkEnd w:id="101"/>
            <w:bookmarkEnd w:id="102"/>
          </w:p>
        </w:tc>
      </w:tr>
      <w:tr w:rsidR="006D4917" w:rsidTr="00426349">
        <w:trPr>
          <w:cantSplit/>
          <w:trHeight w:val="288"/>
          <w:tblHeader/>
        </w:trPr>
        <w:tc>
          <w:tcPr>
            <w:tcW w:w="0" w:type="auto"/>
            <w:vMerge w:val="restart"/>
            <w:shd w:val="clear" w:color="auto" w:fill="auto"/>
          </w:tcPr>
          <w:p w:rsidR="008D5009" w:rsidRPr="00870D13" w:rsidRDefault="00EE5BCB" w:rsidP="00426349">
            <w:pPr>
              <w:spacing w:before="0" w:after="0"/>
              <w:jc w:val="center"/>
              <w:rPr>
                <w:b/>
                <w:color w:val="000000"/>
                <w:sz w:val="16"/>
                <w:szCs w:val="16"/>
              </w:rPr>
            </w:pPr>
            <w:r w:rsidRPr="00870D13">
              <w:rPr>
                <w:b/>
                <w:noProof/>
                <w:color w:val="000000"/>
                <w:sz w:val="16"/>
                <w:szCs w:val="16"/>
              </w:rPr>
              <w:t>ID</w:t>
            </w:r>
          </w:p>
        </w:tc>
        <w:tc>
          <w:tcPr>
            <w:tcW w:w="0" w:type="auto"/>
            <w:vMerge w:val="restart"/>
            <w:shd w:val="clear" w:color="auto" w:fill="auto"/>
          </w:tcPr>
          <w:p w:rsidR="008D5009" w:rsidRPr="00870D13" w:rsidRDefault="00EE5BCB" w:rsidP="00426349">
            <w:pPr>
              <w:spacing w:before="0" w:after="0"/>
              <w:jc w:val="center"/>
              <w:rPr>
                <w:b/>
                <w:color w:val="000000"/>
                <w:sz w:val="16"/>
                <w:szCs w:val="16"/>
                <w:lang w:val="da-DK"/>
              </w:rPr>
            </w:pPr>
            <w:r w:rsidRPr="00870D13">
              <w:rPr>
                <w:b/>
                <w:noProof/>
                <w:color w:val="000000"/>
                <w:sz w:val="16"/>
                <w:szCs w:val="16"/>
                <w:lang w:val="da-DK"/>
              </w:rPr>
              <w:t>Показател</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sidRPr="00870D13">
              <w:rPr>
                <w:b/>
                <w:noProof/>
                <w:color w:val="000000"/>
                <w:sz w:val="16"/>
                <w:szCs w:val="16"/>
              </w:rPr>
              <w:t>Мерна единица</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Фонд</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 xml:space="preserve">Категория региони </w:t>
            </w:r>
            <w:r>
              <w:rPr>
                <w:b/>
                <w:noProof/>
                <w:color w:val="000000"/>
                <w:sz w:val="16"/>
                <w:szCs w:val="16"/>
              </w:rPr>
              <w:t>(когато е уместно)</w:t>
            </w:r>
          </w:p>
        </w:tc>
        <w:tc>
          <w:tcPr>
            <w:tcW w:w="0" w:type="auto"/>
            <w:gridSpan w:val="3"/>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Целева стойност (2023 г.)</w:t>
            </w:r>
          </w:p>
        </w:tc>
        <w:tc>
          <w:tcPr>
            <w:tcW w:w="0" w:type="auto"/>
            <w:vMerge w:val="restart"/>
            <w:shd w:val="clear" w:color="auto" w:fill="auto"/>
          </w:tcPr>
          <w:p w:rsidR="008D5009" w:rsidRPr="00870D13" w:rsidRDefault="00EE5BCB" w:rsidP="00426349">
            <w:pPr>
              <w:spacing w:before="0" w:after="0"/>
              <w:jc w:val="center"/>
              <w:rPr>
                <w:b/>
                <w:color w:val="000000"/>
                <w:sz w:val="16"/>
                <w:szCs w:val="16"/>
                <w:lang w:val="pt-PT"/>
              </w:rPr>
            </w:pPr>
            <w:r w:rsidRPr="00870D13">
              <w:rPr>
                <w:b/>
                <w:noProof/>
                <w:color w:val="000000"/>
                <w:sz w:val="16"/>
                <w:szCs w:val="16"/>
                <w:lang w:val="pt-PT"/>
              </w:rPr>
              <w:t>Източник на данните</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sidRPr="00870D13">
              <w:rPr>
                <w:b/>
                <w:noProof/>
                <w:color w:val="000000"/>
                <w:sz w:val="16"/>
                <w:szCs w:val="16"/>
              </w:rPr>
              <w:t>Честота на отчитане</w:t>
            </w:r>
          </w:p>
        </w:tc>
      </w:tr>
      <w:tr w:rsidR="006D4917"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М</w:t>
            </w:r>
          </w:p>
        </w:tc>
        <w:tc>
          <w:tcPr>
            <w:tcW w:w="0" w:type="auto"/>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Ж</w:t>
            </w:r>
          </w:p>
        </w:tc>
        <w:tc>
          <w:tcPr>
            <w:tcW w:w="0" w:type="auto"/>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О</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6D4917" w:rsidTr="00426349">
        <w:trPr>
          <w:trHeight w:val="288"/>
        </w:trPr>
        <w:tc>
          <w:tcPr>
            <w:tcW w:w="0" w:type="auto"/>
            <w:shd w:val="clear" w:color="auto" w:fill="auto"/>
          </w:tcPr>
          <w:p w:rsidR="008D5009" w:rsidRPr="00013586" w:rsidRDefault="00EE5BCB" w:rsidP="00426349">
            <w:pPr>
              <w:spacing w:before="0" w:after="0"/>
              <w:rPr>
                <w:color w:val="000000"/>
                <w:sz w:val="16"/>
                <w:szCs w:val="16"/>
              </w:rPr>
            </w:pPr>
            <w:r w:rsidRPr="00013586">
              <w:rPr>
                <w:noProof/>
                <w:color w:val="000000"/>
                <w:sz w:val="16"/>
                <w:szCs w:val="16"/>
              </w:rPr>
              <w:t>43</w:t>
            </w:r>
          </w:p>
        </w:tc>
        <w:tc>
          <w:tcPr>
            <w:tcW w:w="0" w:type="auto"/>
            <w:shd w:val="clear" w:color="auto" w:fill="auto"/>
          </w:tcPr>
          <w:p w:rsidR="008D5009" w:rsidRPr="00870D13" w:rsidRDefault="00EE5BCB" w:rsidP="00426349">
            <w:pPr>
              <w:spacing w:before="0" w:after="0"/>
              <w:rPr>
                <w:color w:val="000000"/>
                <w:sz w:val="16"/>
                <w:szCs w:val="16"/>
              </w:rPr>
            </w:pPr>
            <w:r w:rsidRPr="00870D13">
              <w:rPr>
                <w:noProof/>
                <w:color w:val="000000"/>
                <w:sz w:val="16"/>
                <w:szCs w:val="16"/>
              </w:rPr>
              <w:t>Премахнати жп прелези в модернизираните жп участъци</w:t>
            </w:r>
          </w:p>
        </w:tc>
        <w:tc>
          <w:tcPr>
            <w:tcW w:w="0" w:type="auto"/>
            <w:shd w:val="clear" w:color="auto" w:fill="auto"/>
          </w:tcPr>
          <w:p w:rsidR="008D5009" w:rsidRPr="00870D13" w:rsidRDefault="00EE5BCB" w:rsidP="00257B03">
            <w:pPr>
              <w:spacing w:before="0" w:after="0"/>
              <w:jc w:val="left"/>
              <w:rPr>
                <w:color w:val="000000"/>
                <w:sz w:val="16"/>
                <w:szCs w:val="16"/>
              </w:rPr>
            </w:pPr>
            <w:r w:rsidRPr="00870D13">
              <w:rPr>
                <w:noProof/>
                <w:color w:val="000000"/>
                <w:sz w:val="16"/>
                <w:szCs w:val="16"/>
              </w:rPr>
              <w:t>брой</w:t>
            </w:r>
          </w:p>
        </w:tc>
        <w:tc>
          <w:tcPr>
            <w:tcW w:w="0" w:type="auto"/>
            <w:shd w:val="clear" w:color="auto" w:fill="auto"/>
          </w:tcPr>
          <w:p w:rsidR="008D5009" w:rsidRPr="00DD3F83" w:rsidRDefault="00EE5BCB" w:rsidP="00126F2A">
            <w:pPr>
              <w:pStyle w:val="Text1"/>
              <w:spacing w:before="0" w:after="0"/>
              <w:ind w:left="0"/>
              <w:jc w:val="left"/>
              <w:rPr>
                <w:color w:val="000000"/>
                <w:sz w:val="16"/>
                <w:szCs w:val="16"/>
                <w:highlight w:val="yellow"/>
              </w:rPr>
            </w:pPr>
            <w:r>
              <w:rPr>
                <w:noProof/>
                <w:color w:val="000000"/>
                <w:sz w:val="16"/>
                <w:szCs w:val="16"/>
              </w:rPr>
              <w:t>Кохезионен фонд (КФ)</w:t>
            </w:r>
          </w:p>
        </w:tc>
        <w:tc>
          <w:tcPr>
            <w:tcW w:w="0" w:type="auto"/>
            <w:shd w:val="clear" w:color="auto" w:fill="auto"/>
          </w:tcPr>
          <w:p w:rsidR="008D5009" w:rsidRPr="00870D13" w:rsidRDefault="00EE5BCB"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EE5BCB" w:rsidP="00426349">
            <w:pPr>
              <w:spacing w:before="0" w:after="0"/>
              <w:jc w:val="right"/>
              <w:rPr>
                <w:color w:val="000000"/>
                <w:sz w:val="16"/>
                <w:szCs w:val="16"/>
              </w:rPr>
            </w:pPr>
            <w:r w:rsidRPr="00870D13">
              <w:rPr>
                <w:noProof/>
                <w:sz w:val="16"/>
                <w:szCs w:val="16"/>
              </w:rPr>
              <w:t>15,00</w:t>
            </w:r>
          </w:p>
        </w:tc>
        <w:tc>
          <w:tcPr>
            <w:tcW w:w="0" w:type="auto"/>
            <w:shd w:val="clear" w:color="auto" w:fill="auto"/>
          </w:tcPr>
          <w:p w:rsidR="008D5009" w:rsidRPr="00870D13" w:rsidRDefault="00EE5BCB" w:rsidP="00426349">
            <w:pPr>
              <w:spacing w:before="0" w:after="0"/>
              <w:rPr>
                <w:color w:val="000000"/>
                <w:sz w:val="16"/>
                <w:szCs w:val="16"/>
              </w:rPr>
            </w:pPr>
            <w:r w:rsidRPr="00870D13">
              <w:rPr>
                <w:sz w:val="16"/>
                <w:szCs w:val="16"/>
              </w:rPr>
              <w:t xml:space="preserve">ДП Национална компания </w:t>
            </w:r>
            <w:r w:rsidRPr="00870D13">
              <w:rPr>
                <w:sz w:val="16"/>
                <w:szCs w:val="16"/>
              </w:rPr>
              <w:fldChar w:fldCharType="begin"/>
            </w:r>
            <w:r w:rsidRPr="00870D13">
              <w:rPr>
                <w:sz w:val="16"/>
                <w:szCs w:val="16"/>
              </w:rPr>
              <w:instrText>QUOTE 34</w:instrText>
            </w:r>
            <w:r w:rsidRPr="00870D13">
              <w:rPr>
                <w:sz w:val="16"/>
                <w:szCs w:val="16"/>
              </w:rPr>
              <w:fldChar w:fldCharType="separate"/>
            </w:r>
            <w:r w:rsidRPr="00870D13">
              <w:rPr>
                <w:sz w:val="16"/>
                <w:szCs w:val="16"/>
              </w:rPr>
              <w:t>"</w:t>
            </w:r>
            <w:r w:rsidRPr="00870D13">
              <w:rPr>
                <w:sz w:val="16"/>
                <w:szCs w:val="16"/>
              </w:rPr>
              <w:fldChar w:fldCharType="end"/>
            </w:r>
            <w:r w:rsidRPr="00870D13">
              <w:rPr>
                <w:sz w:val="16"/>
                <w:szCs w:val="16"/>
              </w:rPr>
              <w:t>Железопътна инфраструктура</w:t>
            </w:r>
            <w:r w:rsidRPr="00870D13">
              <w:rPr>
                <w:sz w:val="16"/>
                <w:szCs w:val="16"/>
              </w:rPr>
              <w:fldChar w:fldCharType="begin"/>
            </w:r>
            <w:r w:rsidRPr="00870D13">
              <w:rPr>
                <w:sz w:val="16"/>
                <w:szCs w:val="16"/>
              </w:rPr>
              <w:instrText>QUOTE 34</w:instrText>
            </w:r>
            <w:r w:rsidRPr="00870D13">
              <w:rPr>
                <w:sz w:val="16"/>
                <w:szCs w:val="16"/>
              </w:rPr>
              <w:fldChar w:fldCharType="separate"/>
            </w:r>
            <w:r w:rsidRPr="00870D13">
              <w:rPr>
                <w:sz w:val="16"/>
                <w:szCs w:val="16"/>
              </w:rPr>
              <w:t>"</w:t>
            </w:r>
            <w:r w:rsidRPr="00870D13">
              <w:rPr>
                <w:sz w:val="16"/>
                <w:szCs w:val="16"/>
              </w:rPr>
              <w:fldChar w:fldCharType="end"/>
            </w:r>
          </w:p>
        </w:tc>
        <w:tc>
          <w:tcPr>
            <w:tcW w:w="0" w:type="auto"/>
            <w:shd w:val="clear" w:color="auto" w:fill="auto"/>
          </w:tcPr>
          <w:p w:rsidR="008D5009" w:rsidRPr="00013586" w:rsidRDefault="00EE5BCB" w:rsidP="00426349">
            <w:pPr>
              <w:pStyle w:val="Text2"/>
              <w:spacing w:before="0" w:after="0"/>
              <w:ind w:left="0"/>
              <w:rPr>
                <w:color w:val="000000"/>
                <w:sz w:val="16"/>
                <w:szCs w:val="16"/>
              </w:rPr>
            </w:pPr>
            <w:r w:rsidRPr="00013586">
              <w:rPr>
                <w:noProof/>
                <w:sz w:val="16"/>
                <w:szCs w:val="16"/>
              </w:rPr>
              <w:t>На годишна база</w:t>
            </w:r>
          </w:p>
        </w:tc>
      </w:tr>
      <w:tr w:rsidR="006D4917" w:rsidTr="00426349">
        <w:trPr>
          <w:trHeight w:val="288"/>
        </w:trPr>
        <w:tc>
          <w:tcPr>
            <w:tcW w:w="0" w:type="auto"/>
            <w:shd w:val="clear" w:color="auto" w:fill="auto"/>
          </w:tcPr>
          <w:p w:rsidR="008D5009" w:rsidRPr="00013586" w:rsidRDefault="00EE5BCB" w:rsidP="00426349">
            <w:pPr>
              <w:spacing w:before="0" w:after="0"/>
              <w:rPr>
                <w:color w:val="000000"/>
                <w:sz w:val="16"/>
                <w:szCs w:val="16"/>
              </w:rPr>
            </w:pPr>
            <w:r w:rsidRPr="00013586">
              <w:rPr>
                <w:noProof/>
                <w:color w:val="000000"/>
                <w:sz w:val="16"/>
                <w:szCs w:val="16"/>
              </w:rPr>
              <w:t>44</w:t>
            </w:r>
          </w:p>
        </w:tc>
        <w:tc>
          <w:tcPr>
            <w:tcW w:w="0" w:type="auto"/>
            <w:shd w:val="clear" w:color="auto" w:fill="auto"/>
          </w:tcPr>
          <w:p w:rsidR="008D5009" w:rsidRPr="00870D13" w:rsidRDefault="00EE5BCB" w:rsidP="00426349">
            <w:pPr>
              <w:spacing w:before="0" w:after="0"/>
              <w:rPr>
                <w:color w:val="000000"/>
                <w:sz w:val="16"/>
                <w:szCs w:val="16"/>
              </w:rPr>
            </w:pPr>
            <w:r w:rsidRPr="00870D13">
              <w:rPr>
                <w:noProof/>
                <w:color w:val="000000"/>
                <w:sz w:val="16"/>
                <w:szCs w:val="16"/>
              </w:rPr>
              <w:t>Изградени надлези и подлези в модернизираните жп участъци</w:t>
            </w:r>
          </w:p>
        </w:tc>
        <w:tc>
          <w:tcPr>
            <w:tcW w:w="0" w:type="auto"/>
            <w:shd w:val="clear" w:color="auto" w:fill="auto"/>
          </w:tcPr>
          <w:p w:rsidR="008D5009" w:rsidRPr="00870D13" w:rsidRDefault="00EE5BCB" w:rsidP="00257B03">
            <w:pPr>
              <w:spacing w:before="0" w:after="0"/>
              <w:jc w:val="left"/>
              <w:rPr>
                <w:color w:val="000000"/>
                <w:sz w:val="16"/>
                <w:szCs w:val="16"/>
              </w:rPr>
            </w:pPr>
            <w:r w:rsidRPr="00870D13">
              <w:rPr>
                <w:noProof/>
                <w:color w:val="000000"/>
                <w:sz w:val="16"/>
                <w:szCs w:val="16"/>
              </w:rPr>
              <w:t>брой</w:t>
            </w:r>
          </w:p>
        </w:tc>
        <w:tc>
          <w:tcPr>
            <w:tcW w:w="0" w:type="auto"/>
            <w:shd w:val="clear" w:color="auto" w:fill="auto"/>
          </w:tcPr>
          <w:p w:rsidR="008D5009" w:rsidRPr="00DD3F83" w:rsidRDefault="00EE5BCB" w:rsidP="00126F2A">
            <w:pPr>
              <w:pStyle w:val="Text1"/>
              <w:spacing w:before="0" w:after="0"/>
              <w:ind w:left="0"/>
              <w:jc w:val="left"/>
              <w:rPr>
                <w:color w:val="000000"/>
                <w:sz w:val="16"/>
                <w:szCs w:val="16"/>
                <w:highlight w:val="yellow"/>
              </w:rPr>
            </w:pPr>
            <w:r>
              <w:rPr>
                <w:noProof/>
                <w:color w:val="000000"/>
                <w:sz w:val="16"/>
                <w:szCs w:val="16"/>
              </w:rPr>
              <w:t>Кохезионен фонд (КФ)</w:t>
            </w:r>
          </w:p>
        </w:tc>
        <w:tc>
          <w:tcPr>
            <w:tcW w:w="0" w:type="auto"/>
            <w:shd w:val="clear" w:color="auto" w:fill="auto"/>
          </w:tcPr>
          <w:p w:rsidR="008D5009" w:rsidRPr="00870D13" w:rsidRDefault="00EE5BCB"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EE5BCB" w:rsidP="00426349">
            <w:pPr>
              <w:spacing w:before="0" w:after="0"/>
              <w:jc w:val="right"/>
              <w:rPr>
                <w:color w:val="000000"/>
                <w:sz w:val="16"/>
                <w:szCs w:val="16"/>
              </w:rPr>
            </w:pPr>
            <w:r w:rsidRPr="00870D13">
              <w:rPr>
                <w:noProof/>
                <w:sz w:val="16"/>
                <w:szCs w:val="16"/>
              </w:rPr>
              <w:t>15,00</w:t>
            </w:r>
          </w:p>
        </w:tc>
        <w:tc>
          <w:tcPr>
            <w:tcW w:w="0" w:type="auto"/>
            <w:shd w:val="clear" w:color="auto" w:fill="auto"/>
          </w:tcPr>
          <w:p w:rsidR="008D5009" w:rsidRPr="00870D13" w:rsidRDefault="00EE5BCB" w:rsidP="00426349">
            <w:pPr>
              <w:spacing w:before="0" w:after="0"/>
              <w:rPr>
                <w:color w:val="000000"/>
                <w:sz w:val="16"/>
                <w:szCs w:val="16"/>
              </w:rPr>
            </w:pPr>
            <w:r w:rsidRPr="00870D13">
              <w:rPr>
                <w:sz w:val="16"/>
                <w:szCs w:val="16"/>
              </w:rPr>
              <w:t xml:space="preserve">ДП Национална компания </w:t>
            </w:r>
            <w:r w:rsidRPr="00870D13">
              <w:rPr>
                <w:sz w:val="16"/>
                <w:szCs w:val="16"/>
              </w:rPr>
              <w:fldChar w:fldCharType="begin"/>
            </w:r>
            <w:r w:rsidRPr="00870D13">
              <w:rPr>
                <w:sz w:val="16"/>
                <w:szCs w:val="16"/>
              </w:rPr>
              <w:instrText>QUOTE 34</w:instrText>
            </w:r>
            <w:r w:rsidRPr="00870D13">
              <w:rPr>
                <w:sz w:val="16"/>
                <w:szCs w:val="16"/>
              </w:rPr>
              <w:fldChar w:fldCharType="separate"/>
            </w:r>
            <w:r w:rsidRPr="00870D13">
              <w:rPr>
                <w:sz w:val="16"/>
                <w:szCs w:val="16"/>
              </w:rPr>
              <w:t>"</w:t>
            </w:r>
            <w:r w:rsidRPr="00870D13">
              <w:rPr>
                <w:sz w:val="16"/>
                <w:szCs w:val="16"/>
              </w:rPr>
              <w:fldChar w:fldCharType="end"/>
            </w:r>
            <w:r w:rsidRPr="00870D13">
              <w:rPr>
                <w:sz w:val="16"/>
                <w:szCs w:val="16"/>
              </w:rPr>
              <w:t>Железопътна инфраструктура</w:t>
            </w:r>
            <w:r w:rsidRPr="00870D13">
              <w:rPr>
                <w:sz w:val="16"/>
                <w:szCs w:val="16"/>
              </w:rPr>
              <w:fldChar w:fldCharType="begin"/>
            </w:r>
            <w:r w:rsidRPr="00870D13">
              <w:rPr>
                <w:sz w:val="16"/>
                <w:szCs w:val="16"/>
              </w:rPr>
              <w:instrText>QUOTE 34</w:instrText>
            </w:r>
            <w:r w:rsidRPr="00870D13">
              <w:rPr>
                <w:sz w:val="16"/>
                <w:szCs w:val="16"/>
              </w:rPr>
              <w:fldChar w:fldCharType="separate"/>
            </w:r>
            <w:r w:rsidRPr="00870D13">
              <w:rPr>
                <w:sz w:val="16"/>
                <w:szCs w:val="16"/>
              </w:rPr>
              <w:t>"</w:t>
            </w:r>
            <w:r w:rsidRPr="00870D13">
              <w:rPr>
                <w:sz w:val="16"/>
                <w:szCs w:val="16"/>
              </w:rPr>
              <w:fldChar w:fldCharType="end"/>
            </w:r>
          </w:p>
        </w:tc>
        <w:tc>
          <w:tcPr>
            <w:tcW w:w="0" w:type="auto"/>
            <w:shd w:val="clear" w:color="auto" w:fill="auto"/>
          </w:tcPr>
          <w:p w:rsidR="008D5009" w:rsidRPr="00013586" w:rsidRDefault="00EE5BCB" w:rsidP="00426349">
            <w:pPr>
              <w:pStyle w:val="Text2"/>
              <w:spacing w:before="0" w:after="0"/>
              <w:ind w:left="0"/>
              <w:rPr>
                <w:color w:val="000000"/>
                <w:sz w:val="16"/>
                <w:szCs w:val="16"/>
              </w:rPr>
            </w:pPr>
            <w:r w:rsidRPr="00013586">
              <w:rPr>
                <w:noProof/>
                <w:sz w:val="16"/>
                <w:szCs w:val="16"/>
              </w:rPr>
              <w:t>На годишна база</w:t>
            </w:r>
          </w:p>
        </w:tc>
      </w:tr>
      <w:tr w:rsidR="006D4917" w:rsidTr="00426349">
        <w:trPr>
          <w:trHeight w:val="288"/>
        </w:trPr>
        <w:tc>
          <w:tcPr>
            <w:tcW w:w="0" w:type="auto"/>
            <w:shd w:val="clear" w:color="auto" w:fill="auto"/>
          </w:tcPr>
          <w:p w:rsidR="008D5009" w:rsidRPr="00013586" w:rsidRDefault="00EE5BCB" w:rsidP="00426349">
            <w:pPr>
              <w:spacing w:before="0" w:after="0"/>
              <w:rPr>
                <w:color w:val="000000"/>
                <w:sz w:val="16"/>
                <w:szCs w:val="16"/>
              </w:rPr>
            </w:pPr>
            <w:r w:rsidRPr="00013586">
              <w:rPr>
                <w:noProof/>
                <w:color w:val="000000"/>
                <w:sz w:val="16"/>
                <w:szCs w:val="16"/>
              </w:rPr>
              <w:t>47</w:t>
            </w:r>
          </w:p>
        </w:tc>
        <w:tc>
          <w:tcPr>
            <w:tcW w:w="0" w:type="auto"/>
            <w:shd w:val="clear" w:color="auto" w:fill="auto"/>
          </w:tcPr>
          <w:p w:rsidR="008D5009" w:rsidRPr="00870D13" w:rsidRDefault="00EE5BCB" w:rsidP="00426349">
            <w:pPr>
              <w:spacing w:before="0" w:after="0"/>
              <w:rPr>
                <w:color w:val="000000"/>
                <w:sz w:val="16"/>
                <w:szCs w:val="16"/>
              </w:rPr>
            </w:pPr>
            <w:r w:rsidRPr="00870D13">
              <w:rPr>
                <w:noProof/>
                <w:color w:val="000000"/>
                <w:sz w:val="16"/>
                <w:szCs w:val="16"/>
              </w:rPr>
              <w:t>Метролинии в процес на проектиране</w:t>
            </w:r>
          </w:p>
        </w:tc>
        <w:tc>
          <w:tcPr>
            <w:tcW w:w="0" w:type="auto"/>
            <w:shd w:val="clear" w:color="auto" w:fill="auto"/>
          </w:tcPr>
          <w:p w:rsidR="008D5009" w:rsidRPr="00870D13" w:rsidRDefault="00EE5BCB" w:rsidP="00257B03">
            <w:pPr>
              <w:spacing w:before="0" w:after="0"/>
              <w:jc w:val="left"/>
              <w:rPr>
                <w:color w:val="000000"/>
                <w:sz w:val="16"/>
                <w:szCs w:val="16"/>
              </w:rPr>
            </w:pPr>
            <w:r w:rsidRPr="00870D13">
              <w:rPr>
                <w:noProof/>
                <w:color w:val="000000"/>
                <w:sz w:val="16"/>
                <w:szCs w:val="16"/>
              </w:rPr>
              <w:t>км.</w:t>
            </w:r>
          </w:p>
        </w:tc>
        <w:tc>
          <w:tcPr>
            <w:tcW w:w="0" w:type="auto"/>
            <w:shd w:val="clear" w:color="auto" w:fill="auto"/>
          </w:tcPr>
          <w:p w:rsidR="008D5009" w:rsidRPr="00DD3F83" w:rsidRDefault="00EE5BCB" w:rsidP="00126F2A">
            <w:pPr>
              <w:pStyle w:val="Text1"/>
              <w:spacing w:before="0" w:after="0"/>
              <w:ind w:left="0"/>
              <w:jc w:val="left"/>
              <w:rPr>
                <w:color w:val="000000"/>
                <w:sz w:val="16"/>
                <w:szCs w:val="16"/>
                <w:highlight w:val="yellow"/>
              </w:rPr>
            </w:pPr>
            <w:r>
              <w:rPr>
                <w:noProof/>
                <w:color w:val="000000"/>
                <w:sz w:val="16"/>
                <w:szCs w:val="16"/>
              </w:rPr>
              <w:t>Кохезионен фонд (КФ)</w:t>
            </w:r>
          </w:p>
        </w:tc>
        <w:tc>
          <w:tcPr>
            <w:tcW w:w="0" w:type="auto"/>
            <w:shd w:val="clear" w:color="auto" w:fill="auto"/>
          </w:tcPr>
          <w:p w:rsidR="008D5009" w:rsidRPr="00870D13" w:rsidRDefault="00EE5BCB"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EE5BCB" w:rsidP="00426349">
            <w:pPr>
              <w:spacing w:before="0" w:after="0"/>
              <w:jc w:val="right"/>
              <w:rPr>
                <w:color w:val="000000"/>
                <w:sz w:val="16"/>
                <w:szCs w:val="16"/>
              </w:rPr>
            </w:pPr>
            <w:r w:rsidRPr="00870D13">
              <w:rPr>
                <w:noProof/>
                <w:sz w:val="16"/>
                <w:szCs w:val="16"/>
              </w:rPr>
              <w:t>5,60</w:t>
            </w:r>
          </w:p>
        </w:tc>
        <w:tc>
          <w:tcPr>
            <w:tcW w:w="0" w:type="auto"/>
            <w:shd w:val="clear" w:color="auto" w:fill="auto"/>
          </w:tcPr>
          <w:p w:rsidR="008D5009" w:rsidRPr="00870D13" w:rsidRDefault="00EE5BCB" w:rsidP="00426349">
            <w:pPr>
              <w:spacing w:before="0" w:after="0"/>
              <w:rPr>
                <w:color w:val="000000"/>
                <w:sz w:val="16"/>
                <w:szCs w:val="16"/>
              </w:rPr>
            </w:pPr>
            <w:r w:rsidRPr="00870D13">
              <w:rPr>
                <w:sz w:val="16"/>
                <w:szCs w:val="16"/>
              </w:rPr>
              <w:fldChar w:fldCharType="begin"/>
            </w:r>
            <w:r w:rsidRPr="00870D13">
              <w:rPr>
                <w:sz w:val="16"/>
                <w:szCs w:val="16"/>
              </w:rPr>
              <w:instrText>QUOTE 34</w:instrText>
            </w:r>
            <w:r w:rsidRPr="00870D13">
              <w:rPr>
                <w:sz w:val="16"/>
                <w:szCs w:val="16"/>
              </w:rPr>
              <w:fldChar w:fldCharType="separate"/>
            </w:r>
            <w:r w:rsidRPr="00870D13">
              <w:rPr>
                <w:sz w:val="16"/>
                <w:szCs w:val="16"/>
              </w:rPr>
              <w:t>"</w:t>
            </w:r>
            <w:r w:rsidRPr="00870D13">
              <w:rPr>
                <w:sz w:val="16"/>
                <w:szCs w:val="16"/>
              </w:rPr>
              <w:fldChar w:fldCharType="end"/>
            </w:r>
            <w:r w:rsidRPr="00870D13">
              <w:rPr>
                <w:sz w:val="16"/>
                <w:szCs w:val="16"/>
              </w:rPr>
              <w:t>Метрополитен</w:t>
            </w:r>
            <w:r w:rsidRPr="00870D13">
              <w:rPr>
                <w:sz w:val="16"/>
                <w:szCs w:val="16"/>
              </w:rPr>
              <w:fldChar w:fldCharType="begin"/>
            </w:r>
            <w:r w:rsidRPr="00870D13">
              <w:rPr>
                <w:sz w:val="16"/>
                <w:szCs w:val="16"/>
              </w:rPr>
              <w:instrText>QUOTE 34</w:instrText>
            </w:r>
            <w:r w:rsidRPr="00870D13">
              <w:rPr>
                <w:sz w:val="16"/>
                <w:szCs w:val="16"/>
              </w:rPr>
              <w:fldChar w:fldCharType="separate"/>
            </w:r>
            <w:r w:rsidRPr="00870D13">
              <w:rPr>
                <w:sz w:val="16"/>
                <w:szCs w:val="16"/>
              </w:rPr>
              <w:t>"</w:t>
            </w:r>
            <w:r w:rsidRPr="00870D13">
              <w:rPr>
                <w:sz w:val="16"/>
                <w:szCs w:val="16"/>
              </w:rPr>
              <w:fldChar w:fldCharType="end"/>
            </w:r>
            <w:r w:rsidRPr="00870D13">
              <w:rPr>
                <w:sz w:val="16"/>
                <w:szCs w:val="16"/>
              </w:rPr>
              <w:t xml:space="preserve"> ЕАД</w:t>
            </w:r>
          </w:p>
        </w:tc>
        <w:tc>
          <w:tcPr>
            <w:tcW w:w="0" w:type="auto"/>
            <w:shd w:val="clear" w:color="auto" w:fill="auto"/>
          </w:tcPr>
          <w:p w:rsidR="008D5009" w:rsidRPr="00013586" w:rsidRDefault="00EE5BCB" w:rsidP="00426349">
            <w:pPr>
              <w:pStyle w:val="Text2"/>
              <w:spacing w:before="0" w:after="0"/>
              <w:ind w:left="0"/>
              <w:rPr>
                <w:color w:val="000000"/>
                <w:sz w:val="16"/>
                <w:szCs w:val="16"/>
              </w:rPr>
            </w:pPr>
            <w:r w:rsidRPr="00013586">
              <w:rPr>
                <w:noProof/>
                <w:sz w:val="16"/>
                <w:szCs w:val="16"/>
              </w:rPr>
              <w:t>На годишна база</w:t>
            </w:r>
          </w:p>
        </w:tc>
      </w:tr>
      <w:tr w:rsidR="006D4917" w:rsidTr="00426349">
        <w:trPr>
          <w:trHeight w:val="288"/>
        </w:trPr>
        <w:tc>
          <w:tcPr>
            <w:tcW w:w="0" w:type="auto"/>
            <w:shd w:val="clear" w:color="auto" w:fill="auto"/>
          </w:tcPr>
          <w:p w:rsidR="008D5009" w:rsidRPr="00013586" w:rsidRDefault="00EE5BCB" w:rsidP="00426349">
            <w:pPr>
              <w:spacing w:before="0" w:after="0"/>
              <w:rPr>
                <w:color w:val="000000"/>
                <w:sz w:val="16"/>
                <w:szCs w:val="16"/>
              </w:rPr>
            </w:pPr>
            <w:r w:rsidRPr="00013586">
              <w:rPr>
                <w:noProof/>
                <w:color w:val="000000"/>
                <w:sz w:val="16"/>
                <w:szCs w:val="16"/>
              </w:rPr>
              <w:t>48</w:t>
            </w:r>
          </w:p>
        </w:tc>
        <w:tc>
          <w:tcPr>
            <w:tcW w:w="0" w:type="auto"/>
            <w:shd w:val="clear" w:color="auto" w:fill="auto"/>
          </w:tcPr>
          <w:p w:rsidR="008D5009" w:rsidRPr="00870D13" w:rsidRDefault="00EE5BCB" w:rsidP="00426349">
            <w:pPr>
              <w:spacing w:before="0" w:after="0"/>
              <w:rPr>
                <w:color w:val="000000"/>
                <w:sz w:val="16"/>
                <w:szCs w:val="16"/>
              </w:rPr>
            </w:pPr>
            <w:r w:rsidRPr="00870D13">
              <w:rPr>
                <w:noProof/>
                <w:color w:val="000000"/>
                <w:sz w:val="16"/>
                <w:szCs w:val="16"/>
              </w:rPr>
              <w:t>Метровлакове в процес на проектиране</w:t>
            </w:r>
          </w:p>
        </w:tc>
        <w:tc>
          <w:tcPr>
            <w:tcW w:w="0" w:type="auto"/>
            <w:shd w:val="clear" w:color="auto" w:fill="auto"/>
          </w:tcPr>
          <w:p w:rsidR="008D5009" w:rsidRPr="00870D13" w:rsidRDefault="00EE5BCB" w:rsidP="00257B03">
            <w:pPr>
              <w:spacing w:before="0" w:after="0"/>
              <w:jc w:val="left"/>
              <w:rPr>
                <w:color w:val="000000"/>
                <w:sz w:val="16"/>
                <w:szCs w:val="16"/>
              </w:rPr>
            </w:pPr>
            <w:r w:rsidRPr="00870D13">
              <w:rPr>
                <w:noProof/>
                <w:color w:val="000000"/>
                <w:sz w:val="16"/>
                <w:szCs w:val="16"/>
              </w:rPr>
              <w:t>брой</w:t>
            </w:r>
          </w:p>
        </w:tc>
        <w:tc>
          <w:tcPr>
            <w:tcW w:w="0" w:type="auto"/>
            <w:shd w:val="clear" w:color="auto" w:fill="auto"/>
          </w:tcPr>
          <w:p w:rsidR="008D5009" w:rsidRPr="00DD3F83" w:rsidRDefault="00EE5BCB" w:rsidP="00126F2A">
            <w:pPr>
              <w:pStyle w:val="Text1"/>
              <w:spacing w:before="0" w:after="0"/>
              <w:ind w:left="0"/>
              <w:jc w:val="left"/>
              <w:rPr>
                <w:color w:val="000000"/>
                <w:sz w:val="16"/>
                <w:szCs w:val="16"/>
                <w:highlight w:val="yellow"/>
              </w:rPr>
            </w:pPr>
            <w:r>
              <w:rPr>
                <w:noProof/>
                <w:color w:val="000000"/>
                <w:sz w:val="16"/>
                <w:szCs w:val="16"/>
              </w:rPr>
              <w:t>Кохезионен фонд (КФ)</w:t>
            </w:r>
          </w:p>
        </w:tc>
        <w:tc>
          <w:tcPr>
            <w:tcW w:w="0" w:type="auto"/>
            <w:shd w:val="clear" w:color="auto" w:fill="auto"/>
          </w:tcPr>
          <w:p w:rsidR="008D5009" w:rsidRPr="00870D13" w:rsidRDefault="00EE5BCB"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EE5BCB" w:rsidP="00426349">
            <w:pPr>
              <w:spacing w:before="0" w:after="0"/>
              <w:jc w:val="right"/>
              <w:rPr>
                <w:color w:val="000000"/>
                <w:sz w:val="16"/>
                <w:szCs w:val="16"/>
              </w:rPr>
            </w:pPr>
            <w:r w:rsidRPr="00870D13">
              <w:rPr>
                <w:noProof/>
                <w:sz w:val="16"/>
                <w:szCs w:val="16"/>
              </w:rPr>
              <w:t>16,00</w:t>
            </w:r>
          </w:p>
        </w:tc>
        <w:tc>
          <w:tcPr>
            <w:tcW w:w="0" w:type="auto"/>
            <w:shd w:val="clear" w:color="auto" w:fill="auto"/>
          </w:tcPr>
          <w:p w:rsidR="008D5009" w:rsidRPr="00870D13" w:rsidRDefault="00EE5BCB" w:rsidP="00426349">
            <w:pPr>
              <w:spacing w:before="0" w:after="0"/>
              <w:rPr>
                <w:color w:val="000000"/>
                <w:sz w:val="16"/>
                <w:szCs w:val="16"/>
              </w:rPr>
            </w:pPr>
            <w:r w:rsidRPr="00870D13">
              <w:rPr>
                <w:sz w:val="16"/>
                <w:szCs w:val="16"/>
              </w:rPr>
              <w:fldChar w:fldCharType="begin"/>
            </w:r>
            <w:r w:rsidRPr="00870D13">
              <w:rPr>
                <w:sz w:val="16"/>
                <w:szCs w:val="16"/>
              </w:rPr>
              <w:instrText>QUOTE 34</w:instrText>
            </w:r>
            <w:r w:rsidRPr="00870D13">
              <w:rPr>
                <w:sz w:val="16"/>
                <w:szCs w:val="16"/>
              </w:rPr>
              <w:fldChar w:fldCharType="separate"/>
            </w:r>
            <w:r w:rsidRPr="00870D13">
              <w:rPr>
                <w:sz w:val="16"/>
                <w:szCs w:val="16"/>
              </w:rPr>
              <w:t>"</w:t>
            </w:r>
            <w:r w:rsidRPr="00870D13">
              <w:rPr>
                <w:sz w:val="16"/>
                <w:szCs w:val="16"/>
              </w:rPr>
              <w:fldChar w:fldCharType="end"/>
            </w:r>
            <w:r w:rsidRPr="00870D13">
              <w:rPr>
                <w:sz w:val="16"/>
                <w:szCs w:val="16"/>
              </w:rPr>
              <w:t>Метрополитен</w:t>
            </w:r>
            <w:r w:rsidRPr="00870D13">
              <w:rPr>
                <w:sz w:val="16"/>
                <w:szCs w:val="16"/>
              </w:rPr>
              <w:fldChar w:fldCharType="begin"/>
            </w:r>
            <w:r w:rsidRPr="00870D13">
              <w:rPr>
                <w:sz w:val="16"/>
                <w:szCs w:val="16"/>
              </w:rPr>
              <w:instrText>QUOTE 34</w:instrText>
            </w:r>
            <w:r w:rsidRPr="00870D13">
              <w:rPr>
                <w:sz w:val="16"/>
                <w:szCs w:val="16"/>
              </w:rPr>
              <w:fldChar w:fldCharType="separate"/>
            </w:r>
            <w:r w:rsidRPr="00870D13">
              <w:rPr>
                <w:sz w:val="16"/>
                <w:szCs w:val="16"/>
              </w:rPr>
              <w:t>"</w:t>
            </w:r>
            <w:r w:rsidRPr="00870D13">
              <w:rPr>
                <w:sz w:val="16"/>
                <w:szCs w:val="16"/>
              </w:rPr>
              <w:fldChar w:fldCharType="end"/>
            </w:r>
            <w:r w:rsidRPr="00870D13">
              <w:rPr>
                <w:sz w:val="16"/>
                <w:szCs w:val="16"/>
              </w:rPr>
              <w:t xml:space="preserve"> ЕАД</w:t>
            </w:r>
          </w:p>
        </w:tc>
        <w:tc>
          <w:tcPr>
            <w:tcW w:w="0" w:type="auto"/>
            <w:shd w:val="clear" w:color="auto" w:fill="auto"/>
          </w:tcPr>
          <w:p w:rsidR="008D5009" w:rsidRPr="00013586" w:rsidRDefault="00EE5BCB" w:rsidP="00426349">
            <w:pPr>
              <w:pStyle w:val="Text2"/>
              <w:spacing w:before="0" w:after="0"/>
              <w:ind w:left="0"/>
              <w:rPr>
                <w:color w:val="000000"/>
                <w:sz w:val="16"/>
                <w:szCs w:val="16"/>
              </w:rPr>
            </w:pPr>
            <w:r w:rsidRPr="00013586">
              <w:rPr>
                <w:noProof/>
                <w:sz w:val="16"/>
                <w:szCs w:val="16"/>
              </w:rPr>
              <w:t>На годишна база</w:t>
            </w:r>
          </w:p>
        </w:tc>
      </w:tr>
      <w:tr w:rsidR="006D4917" w:rsidTr="00426349">
        <w:trPr>
          <w:trHeight w:val="288"/>
        </w:trPr>
        <w:tc>
          <w:tcPr>
            <w:tcW w:w="0" w:type="auto"/>
            <w:shd w:val="clear" w:color="auto" w:fill="auto"/>
          </w:tcPr>
          <w:p w:rsidR="008D5009" w:rsidRPr="00013586" w:rsidRDefault="00EE5BCB" w:rsidP="00426349">
            <w:pPr>
              <w:spacing w:before="0" w:after="0"/>
              <w:rPr>
                <w:color w:val="000000"/>
                <w:sz w:val="16"/>
                <w:szCs w:val="16"/>
              </w:rPr>
            </w:pPr>
            <w:r w:rsidRPr="00013586">
              <w:rPr>
                <w:noProof/>
                <w:color w:val="000000"/>
                <w:sz w:val="16"/>
                <w:szCs w:val="16"/>
              </w:rPr>
              <w:t>CO12a</w:t>
            </w:r>
          </w:p>
        </w:tc>
        <w:tc>
          <w:tcPr>
            <w:tcW w:w="0" w:type="auto"/>
            <w:shd w:val="clear" w:color="auto" w:fill="auto"/>
          </w:tcPr>
          <w:p w:rsidR="008D5009" w:rsidRPr="00870D13" w:rsidRDefault="00EE5BCB" w:rsidP="00426349">
            <w:pPr>
              <w:spacing w:before="0" w:after="0"/>
              <w:rPr>
                <w:color w:val="000000"/>
                <w:sz w:val="16"/>
                <w:szCs w:val="16"/>
              </w:rPr>
            </w:pPr>
            <w:r>
              <w:rPr>
                <w:noProof/>
                <w:color w:val="000000"/>
                <w:sz w:val="16"/>
                <w:szCs w:val="16"/>
              </w:rPr>
              <w:t xml:space="preserve">Железопътен транспорт: </w:t>
            </w:r>
            <w:r>
              <w:rPr>
                <w:noProof/>
                <w:color w:val="000000"/>
                <w:sz w:val="16"/>
                <w:szCs w:val="16"/>
              </w:rPr>
              <w:t>Обща дължина на реконструирани или модернизирани железопътни линии, от които: трансевропейска транспортна мрежа (ТЕN-Т)</w:t>
            </w:r>
          </w:p>
        </w:tc>
        <w:tc>
          <w:tcPr>
            <w:tcW w:w="0" w:type="auto"/>
            <w:shd w:val="clear" w:color="auto" w:fill="auto"/>
          </w:tcPr>
          <w:p w:rsidR="008D5009" w:rsidRPr="00870D13" w:rsidRDefault="00EE5BCB" w:rsidP="00257B03">
            <w:pPr>
              <w:spacing w:before="0" w:after="0"/>
              <w:jc w:val="left"/>
              <w:rPr>
                <w:color w:val="000000"/>
                <w:sz w:val="16"/>
                <w:szCs w:val="16"/>
              </w:rPr>
            </w:pPr>
            <w:r>
              <w:rPr>
                <w:noProof/>
                <w:color w:val="000000"/>
                <w:sz w:val="16"/>
                <w:szCs w:val="16"/>
              </w:rPr>
              <w:t>километри</w:t>
            </w:r>
          </w:p>
        </w:tc>
        <w:tc>
          <w:tcPr>
            <w:tcW w:w="0" w:type="auto"/>
            <w:shd w:val="clear" w:color="auto" w:fill="auto"/>
          </w:tcPr>
          <w:p w:rsidR="008D5009" w:rsidRPr="00DD3F83" w:rsidRDefault="00EE5BCB" w:rsidP="00126F2A">
            <w:pPr>
              <w:pStyle w:val="Text1"/>
              <w:spacing w:before="0" w:after="0"/>
              <w:ind w:left="0"/>
              <w:jc w:val="left"/>
              <w:rPr>
                <w:color w:val="000000"/>
                <w:sz w:val="16"/>
                <w:szCs w:val="16"/>
                <w:highlight w:val="yellow"/>
              </w:rPr>
            </w:pPr>
            <w:r>
              <w:rPr>
                <w:noProof/>
                <w:color w:val="000000"/>
                <w:sz w:val="16"/>
                <w:szCs w:val="16"/>
              </w:rPr>
              <w:t>Кохезионен фонд (КФ)</w:t>
            </w:r>
          </w:p>
        </w:tc>
        <w:tc>
          <w:tcPr>
            <w:tcW w:w="0" w:type="auto"/>
            <w:shd w:val="clear" w:color="auto" w:fill="auto"/>
          </w:tcPr>
          <w:p w:rsidR="008D5009" w:rsidRPr="00870D13" w:rsidRDefault="00EE5BCB"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EE5BCB" w:rsidP="00426349">
            <w:pPr>
              <w:spacing w:before="0" w:after="0"/>
              <w:jc w:val="right"/>
              <w:rPr>
                <w:color w:val="000000"/>
                <w:sz w:val="16"/>
                <w:szCs w:val="16"/>
              </w:rPr>
            </w:pPr>
            <w:r w:rsidRPr="00870D13">
              <w:rPr>
                <w:noProof/>
                <w:sz w:val="16"/>
                <w:szCs w:val="16"/>
              </w:rPr>
              <w:t>33,00</w:t>
            </w:r>
          </w:p>
        </w:tc>
        <w:tc>
          <w:tcPr>
            <w:tcW w:w="0" w:type="auto"/>
            <w:shd w:val="clear" w:color="auto" w:fill="auto"/>
          </w:tcPr>
          <w:p w:rsidR="008D5009" w:rsidRPr="00870D13" w:rsidRDefault="00EE5BCB" w:rsidP="00426349">
            <w:pPr>
              <w:spacing w:before="0" w:after="0"/>
              <w:rPr>
                <w:color w:val="000000"/>
                <w:sz w:val="16"/>
                <w:szCs w:val="16"/>
              </w:rPr>
            </w:pPr>
            <w:r w:rsidRPr="00870D13">
              <w:rPr>
                <w:sz w:val="16"/>
                <w:szCs w:val="16"/>
              </w:rPr>
              <w:t xml:space="preserve">Референтен документ за мрежата, ДП Национална компания </w:t>
            </w:r>
            <w:r w:rsidRPr="00870D13">
              <w:rPr>
                <w:sz w:val="16"/>
                <w:szCs w:val="16"/>
              </w:rPr>
              <w:fldChar w:fldCharType="begin"/>
            </w:r>
            <w:r w:rsidRPr="00870D13">
              <w:rPr>
                <w:sz w:val="16"/>
                <w:szCs w:val="16"/>
              </w:rPr>
              <w:instrText>QUOTE 34</w:instrText>
            </w:r>
            <w:r w:rsidRPr="00870D13">
              <w:rPr>
                <w:sz w:val="16"/>
                <w:szCs w:val="16"/>
              </w:rPr>
              <w:fldChar w:fldCharType="separate"/>
            </w:r>
            <w:r w:rsidRPr="00870D13">
              <w:rPr>
                <w:sz w:val="16"/>
                <w:szCs w:val="16"/>
              </w:rPr>
              <w:t>"</w:t>
            </w:r>
            <w:r w:rsidRPr="00870D13">
              <w:rPr>
                <w:sz w:val="16"/>
                <w:szCs w:val="16"/>
              </w:rPr>
              <w:fldChar w:fldCharType="end"/>
            </w:r>
            <w:r w:rsidRPr="00870D13">
              <w:rPr>
                <w:sz w:val="16"/>
                <w:szCs w:val="16"/>
              </w:rPr>
              <w:t>Железопътна инфраструктура</w:t>
            </w:r>
            <w:r w:rsidRPr="00870D13">
              <w:rPr>
                <w:sz w:val="16"/>
                <w:szCs w:val="16"/>
              </w:rPr>
              <w:fldChar w:fldCharType="begin"/>
            </w:r>
            <w:r w:rsidRPr="00870D13">
              <w:rPr>
                <w:sz w:val="16"/>
                <w:szCs w:val="16"/>
              </w:rPr>
              <w:instrText>QUOTE 34</w:instrText>
            </w:r>
            <w:r w:rsidRPr="00870D13">
              <w:rPr>
                <w:sz w:val="16"/>
                <w:szCs w:val="16"/>
              </w:rPr>
              <w:fldChar w:fldCharType="separate"/>
            </w:r>
            <w:r w:rsidRPr="00870D13">
              <w:rPr>
                <w:sz w:val="16"/>
                <w:szCs w:val="16"/>
              </w:rPr>
              <w:t>"</w:t>
            </w:r>
            <w:r w:rsidRPr="00870D13">
              <w:rPr>
                <w:sz w:val="16"/>
                <w:szCs w:val="16"/>
              </w:rPr>
              <w:fldChar w:fldCharType="end"/>
            </w:r>
          </w:p>
        </w:tc>
        <w:tc>
          <w:tcPr>
            <w:tcW w:w="0" w:type="auto"/>
            <w:shd w:val="clear" w:color="auto" w:fill="auto"/>
          </w:tcPr>
          <w:p w:rsidR="008D5009" w:rsidRPr="00013586" w:rsidRDefault="00EE5BCB" w:rsidP="00426349">
            <w:pPr>
              <w:pStyle w:val="Text2"/>
              <w:spacing w:before="0" w:after="0"/>
              <w:ind w:left="0"/>
              <w:rPr>
                <w:color w:val="000000"/>
                <w:sz w:val="16"/>
                <w:szCs w:val="16"/>
              </w:rPr>
            </w:pPr>
            <w:r w:rsidRPr="00013586">
              <w:rPr>
                <w:noProof/>
                <w:sz w:val="16"/>
                <w:szCs w:val="16"/>
              </w:rPr>
              <w:t>на годишна база</w:t>
            </w:r>
          </w:p>
        </w:tc>
      </w:tr>
    </w:tbl>
    <w:p w:rsidR="008D5009" w:rsidRPr="00C23AD8" w:rsidRDefault="008D5009" w:rsidP="008D5009">
      <w:pPr>
        <w:spacing w:before="0" w:after="0"/>
        <w:rPr>
          <w:i/>
          <w:color w:val="000000"/>
          <w:sz w:val="16"/>
          <w:szCs w:val="16"/>
        </w:rPr>
      </w:pPr>
    </w:p>
    <w:p w:rsidR="008D5009" w:rsidRPr="003B65A5" w:rsidRDefault="006051F2" w:rsidP="008D5009">
      <w:pPr>
        <w:pStyle w:val="ManualHeading2"/>
        <w:spacing w:before="0" w:after="0"/>
      </w:pPr>
      <w:bookmarkStart w:id="103" w:name="_Toc256000035"/>
      <w:bookmarkStart w:id="104" w:name="_Toc256000018"/>
      <w:r>
        <w:rPr>
          <w:noProof/>
        </w:rPr>
        <w:t>2.А.7 Социални иновации, транснационално сътрудничество и принос по тематични цели 1—7 и 13</w:t>
      </w:r>
      <w:bookmarkEnd w:id="103"/>
      <w:bookmarkEnd w:id="104"/>
      <w:r w:rsidR="00EE5BC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3061"/>
      </w:tblGrid>
      <w:tr w:rsidR="006D4917" w:rsidTr="00426349">
        <w:trPr>
          <w:trHeight w:val="288"/>
          <w:tblHeader/>
        </w:trPr>
        <w:tc>
          <w:tcPr>
            <w:tcW w:w="0" w:type="auto"/>
            <w:shd w:val="clear" w:color="auto" w:fill="auto"/>
          </w:tcPr>
          <w:p w:rsidR="008D5009" w:rsidRPr="00CE07EF" w:rsidRDefault="00EE5BCB" w:rsidP="00426349">
            <w:pPr>
              <w:spacing w:before="0" w:after="0"/>
              <w:rPr>
                <w:b/>
                <w:sz w:val="18"/>
                <w:szCs w:val="18"/>
                <w:lang w:val="it-IT"/>
              </w:rPr>
            </w:pPr>
            <w:r w:rsidRPr="00CE07EF">
              <w:rPr>
                <w:b/>
                <w:noProof/>
                <w:sz w:val="16"/>
                <w:szCs w:val="16"/>
                <w:lang w:val="it-IT"/>
              </w:rPr>
              <w:t>Приоритетна ос</w:t>
            </w:r>
          </w:p>
        </w:tc>
        <w:tc>
          <w:tcPr>
            <w:tcW w:w="0" w:type="auto"/>
            <w:shd w:val="clear" w:color="auto" w:fill="auto"/>
          </w:tcPr>
          <w:p w:rsidR="008D5009" w:rsidRPr="00597F64" w:rsidRDefault="00EE5BCB" w:rsidP="00426349">
            <w:pPr>
              <w:spacing w:before="0" w:after="0"/>
              <w:rPr>
                <w:b/>
                <w:sz w:val="18"/>
                <w:szCs w:val="18"/>
              </w:rPr>
            </w:pPr>
            <w:r w:rsidRPr="00597F64">
              <w:rPr>
                <w:b/>
                <w:noProof/>
                <w:sz w:val="16"/>
                <w:szCs w:val="16"/>
              </w:rPr>
              <w:t>1</w:t>
            </w:r>
            <w:r w:rsidRPr="00597F64">
              <w:rPr>
                <w:b/>
                <w:sz w:val="16"/>
                <w:szCs w:val="16"/>
              </w:rPr>
              <w:t xml:space="preserve">  -  </w:t>
            </w:r>
            <w:r w:rsidRPr="00597F64">
              <w:rPr>
                <w:b/>
                <w:sz w:val="16"/>
                <w:szCs w:val="16"/>
              </w:rPr>
              <w:fldChar w:fldCharType="begin"/>
            </w:r>
            <w:r w:rsidRPr="00597F64">
              <w:rPr>
                <w:b/>
                <w:sz w:val="16"/>
                <w:szCs w:val="16"/>
              </w:rPr>
              <w:instrText>QUOTE 34</w:instrText>
            </w:r>
            <w:r w:rsidRPr="00597F64">
              <w:rPr>
                <w:b/>
                <w:sz w:val="16"/>
                <w:szCs w:val="16"/>
              </w:rPr>
              <w:fldChar w:fldCharType="separate"/>
            </w:r>
            <w:r w:rsidRPr="00597F64">
              <w:rPr>
                <w:b/>
                <w:sz w:val="16"/>
                <w:szCs w:val="16"/>
              </w:rPr>
              <w:t>"</w:t>
            </w:r>
            <w:r w:rsidRPr="00597F64">
              <w:rPr>
                <w:b/>
                <w:sz w:val="16"/>
                <w:szCs w:val="16"/>
              </w:rPr>
              <w:fldChar w:fldCharType="end"/>
            </w:r>
            <w:r w:rsidRPr="00597F64">
              <w:rPr>
                <w:b/>
                <w:sz w:val="16"/>
                <w:szCs w:val="16"/>
              </w:rPr>
              <w:t xml:space="preserve">Развитие на железопътната инфраструктура по </w:t>
            </w:r>
            <w:r w:rsidRPr="00597F64">
              <w:rPr>
                <w:b/>
                <w:sz w:val="16"/>
                <w:szCs w:val="16"/>
              </w:rPr>
              <w:fldChar w:fldCharType="begin"/>
            </w:r>
            <w:r w:rsidRPr="00597F64">
              <w:rPr>
                <w:b/>
                <w:sz w:val="16"/>
                <w:szCs w:val="16"/>
              </w:rPr>
              <w:instrText>QUOTE 34</w:instrText>
            </w:r>
            <w:r w:rsidRPr="00597F64">
              <w:rPr>
                <w:b/>
                <w:sz w:val="16"/>
                <w:szCs w:val="16"/>
              </w:rPr>
              <w:fldChar w:fldCharType="separate"/>
            </w:r>
            <w:r w:rsidRPr="00597F64">
              <w:rPr>
                <w:b/>
                <w:sz w:val="16"/>
                <w:szCs w:val="16"/>
              </w:rPr>
              <w:t>"</w:t>
            </w:r>
            <w:r w:rsidRPr="00597F64">
              <w:rPr>
                <w:b/>
                <w:sz w:val="16"/>
                <w:szCs w:val="16"/>
              </w:rPr>
              <w:fldChar w:fldCharType="end"/>
            </w:r>
            <w:r w:rsidRPr="00597F64">
              <w:rPr>
                <w:b/>
                <w:sz w:val="16"/>
                <w:szCs w:val="16"/>
              </w:rPr>
              <w:t>основната</w:t>
            </w:r>
            <w:r w:rsidRPr="00597F64">
              <w:rPr>
                <w:b/>
                <w:sz w:val="16"/>
                <w:szCs w:val="16"/>
              </w:rPr>
              <w:fldChar w:fldCharType="begin"/>
            </w:r>
            <w:r w:rsidRPr="00597F64">
              <w:rPr>
                <w:b/>
                <w:sz w:val="16"/>
                <w:szCs w:val="16"/>
              </w:rPr>
              <w:instrText>QUOTE 34</w:instrText>
            </w:r>
            <w:r w:rsidRPr="00597F64">
              <w:rPr>
                <w:b/>
                <w:sz w:val="16"/>
                <w:szCs w:val="16"/>
              </w:rPr>
              <w:fldChar w:fldCharType="separate"/>
            </w:r>
            <w:r w:rsidRPr="00597F64">
              <w:rPr>
                <w:b/>
                <w:sz w:val="16"/>
                <w:szCs w:val="16"/>
              </w:rPr>
              <w:t>"</w:t>
            </w:r>
            <w:r w:rsidRPr="00597F64">
              <w:rPr>
                <w:b/>
                <w:sz w:val="16"/>
                <w:szCs w:val="16"/>
              </w:rPr>
              <w:fldChar w:fldCharType="end"/>
            </w:r>
            <w:r w:rsidRPr="00597F64">
              <w:rPr>
                <w:b/>
                <w:sz w:val="16"/>
                <w:szCs w:val="16"/>
              </w:rPr>
              <w:t xml:space="preserve">  и </w:t>
            </w:r>
            <w:r w:rsidRPr="00597F64">
              <w:rPr>
                <w:b/>
                <w:sz w:val="16"/>
                <w:szCs w:val="16"/>
              </w:rPr>
              <w:fldChar w:fldCharType="begin"/>
            </w:r>
            <w:r w:rsidRPr="00597F64">
              <w:rPr>
                <w:b/>
                <w:sz w:val="16"/>
                <w:szCs w:val="16"/>
              </w:rPr>
              <w:instrText>QUOTE 34</w:instrText>
            </w:r>
            <w:r w:rsidRPr="00597F64">
              <w:rPr>
                <w:b/>
                <w:sz w:val="16"/>
                <w:szCs w:val="16"/>
              </w:rPr>
              <w:fldChar w:fldCharType="separate"/>
            </w:r>
            <w:r w:rsidRPr="00597F64">
              <w:rPr>
                <w:b/>
                <w:sz w:val="16"/>
                <w:szCs w:val="16"/>
              </w:rPr>
              <w:t>"</w:t>
            </w:r>
            <w:r w:rsidRPr="00597F64">
              <w:rPr>
                <w:b/>
                <w:sz w:val="16"/>
                <w:szCs w:val="16"/>
              </w:rPr>
              <w:fldChar w:fldCharType="end"/>
            </w:r>
            <w:r w:rsidRPr="00597F64">
              <w:rPr>
                <w:b/>
                <w:sz w:val="16"/>
                <w:szCs w:val="16"/>
              </w:rPr>
              <w:t>разшир</w:t>
            </w:r>
            <w:r w:rsidRPr="00597F64">
              <w:rPr>
                <w:b/>
                <w:sz w:val="16"/>
                <w:szCs w:val="16"/>
              </w:rPr>
              <w:t>ената</w:t>
            </w:r>
            <w:r w:rsidRPr="00597F64">
              <w:rPr>
                <w:b/>
                <w:sz w:val="16"/>
                <w:szCs w:val="16"/>
              </w:rPr>
              <w:fldChar w:fldCharType="begin"/>
            </w:r>
            <w:r w:rsidRPr="00597F64">
              <w:rPr>
                <w:b/>
                <w:sz w:val="16"/>
                <w:szCs w:val="16"/>
              </w:rPr>
              <w:instrText>QUOTE 34</w:instrText>
            </w:r>
            <w:r w:rsidRPr="00597F64">
              <w:rPr>
                <w:b/>
                <w:sz w:val="16"/>
                <w:szCs w:val="16"/>
              </w:rPr>
              <w:fldChar w:fldCharType="separate"/>
            </w:r>
            <w:r w:rsidRPr="00597F64">
              <w:rPr>
                <w:b/>
                <w:sz w:val="16"/>
                <w:szCs w:val="16"/>
              </w:rPr>
              <w:t>"</w:t>
            </w:r>
            <w:r w:rsidRPr="00597F64">
              <w:rPr>
                <w:b/>
                <w:sz w:val="16"/>
                <w:szCs w:val="16"/>
              </w:rPr>
              <w:fldChar w:fldCharType="end"/>
            </w:r>
            <w:r w:rsidRPr="00597F64">
              <w:rPr>
                <w:b/>
                <w:sz w:val="16"/>
                <w:szCs w:val="16"/>
              </w:rPr>
              <w:t xml:space="preserve"> Трансевропейска транспортна мрежа</w:t>
            </w:r>
            <w:r w:rsidRPr="00597F64">
              <w:rPr>
                <w:b/>
                <w:sz w:val="16"/>
                <w:szCs w:val="16"/>
              </w:rPr>
              <w:fldChar w:fldCharType="begin"/>
            </w:r>
            <w:r w:rsidRPr="00597F64">
              <w:rPr>
                <w:b/>
                <w:sz w:val="16"/>
                <w:szCs w:val="16"/>
              </w:rPr>
              <w:instrText>QUOTE 34</w:instrText>
            </w:r>
            <w:r w:rsidRPr="00597F64">
              <w:rPr>
                <w:b/>
                <w:sz w:val="16"/>
                <w:szCs w:val="16"/>
              </w:rPr>
              <w:fldChar w:fldCharType="separate"/>
            </w:r>
            <w:r w:rsidRPr="00597F64">
              <w:rPr>
                <w:b/>
                <w:sz w:val="16"/>
                <w:szCs w:val="16"/>
              </w:rPr>
              <w:t>"</w:t>
            </w:r>
            <w:r w:rsidRPr="00597F64">
              <w:rPr>
                <w:b/>
                <w:sz w:val="16"/>
                <w:szCs w:val="16"/>
              </w:rPr>
              <w:fldChar w:fldCharType="end"/>
            </w:r>
          </w:p>
        </w:tc>
      </w:tr>
      <w:tr w:rsidR="006D4917" w:rsidTr="00426349">
        <w:trPr>
          <w:trHeight w:val="288"/>
        </w:trPr>
        <w:tc>
          <w:tcPr>
            <w:tcW w:w="0" w:type="auto"/>
            <w:gridSpan w:val="2"/>
            <w:shd w:val="clear" w:color="auto" w:fill="auto"/>
          </w:tcPr>
          <w:p w:rsidR="008D5009" w:rsidRPr="002B60AE" w:rsidRDefault="008D5009" w:rsidP="00426349">
            <w:pPr>
              <w:spacing w:before="0" w:after="0"/>
              <w:rPr>
                <w:sz w:val="18"/>
                <w:szCs w:val="18"/>
              </w:rPr>
            </w:pPr>
          </w:p>
        </w:tc>
      </w:tr>
    </w:tbl>
    <w:p w:rsidR="008D5009" w:rsidRDefault="008D5009" w:rsidP="008D5009">
      <w:pPr>
        <w:pStyle w:val="Text1"/>
        <w:spacing w:before="0" w:after="0"/>
        <w:ind w:left="0"/>
      </w:pPr>
    </w:p>
    <w:p w:rsidR="008D5009" w:rsidRDefault="00EE5BCB" w:rsidP="008D5009">
      <w:pPr>
        <w:pStyle w:val="ManualHeading2"/>
        <w:keepLines/>
        <w:spacing w:before="0" w:after="0"/>
      </w:pPr>
      <w:bookmarkStart w:id="105" w:name="_Toc256000036"/>
      <w:bookmarkStart w:id="106" w:name="_Toc256000019"/>
      <w:bookmarkStart w:id="107" w:name="_Toc512434572"/>
      <w:bookmarkStart w:id="108" w:name="_Toc25666842"/>
      <w:bookmarkStart w:id="109" w:name="_Toc27646449"/>
      <w:r>
        <w:rPr>
          <w:noProof/>
        </w:rPr>
        <w:t>2.А.8 Рамка на изпълнението</w:t>
      </w:r>
      <w:bookmarkEnd w:id="105"/>
      <w:bookmarkEnd w:id="106"/>
      <w:bookmarkEnd w:id="107"/>
      <w:bookmarkEnd w:id="108"/>
      <w:bookmarkEnd w:id="109"/>
    </w:p>
    <w:p w:rsidR="008D5009" w:rsidRPr="00941B50" w:rsidRDefault="008D5009" w:rsidP="008D5009">
      <w:pPr>
        <w:pStyle w:val="Text1"/>
        <w:keepNext/>
        <w:keepLines/>
        <w:spacing w:before="0" w:after="0"/>
        <w:ind w:left="0"/>
      </w:pPr>
    </w:p>
    <w:p w:rsidR="008D5009" w:rsidRPr="008249AE" w:rsidRDefault="00EE5BCB" w:rsidP="008D5009">
      <w:pPr>
        <w:keepNext/>
        <w:keepLines/>
        <w:suppressAutoHyphens/>
        <w:spacing w:before="0" w:after="0"/>
        <w:rPr>
          <w:noProof/>
        </w:rPr>
      </w:pPr>
      <w:r w:rsidRPr="003B65A5">
        <w:rPr>
          <w:b/>
          <w:noProof/>
        </w:rPr>
        <w:t>Таблица 6: Рамка на изпълнението на приоритетната ос</w:t>
      </w:r>
      <w:r>
        <w:rPr>
          <w:noProof/>
        </w:rPr>
        <w:t xml:space="preserve"> (по фондове и, за ЕФРР и ЕСФ, по категории региони)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865"/>
        <w:gridCol w:w="1666"/>
        <w:gridCol w:w="1666"/>
        <w:gridCol w:w="1333"/>
        <w:gridCol w:w="914"/>
        <w:gridCol w:w="829"/>
        <w:gridCol w:w="311"/>
        <w:gridCol w:w="315"/>
        <w:gridCol w:w="486"/>
        <w:gridCol w:w="311"/>
        <w:gridCol w:w="315"/>
        <w:gridCol w:w="841"/>
        <w:gridCol w:w="1657"/>
        <w:gridCol w:w="3001"/>
      </w:tblGrid>
      <w:tr w:rsidR="006D4917" w:rsidTr="00426349">
        <w:trPr>
          <w:cantSplit/>
          <w:trHeight w:val="288"/>
          <w:tblHeader/>
        </w:trPr>
        <w:tc>
          <w:tcPr>
            <w:tcW w:w="0" w:type="auto"/>
            <w:gridSpan w:val="3"/>
            <w:shd w:val="clear" w:color="auto" w:fill="auto"/>
          </w:tcPr>
          <w:p w:rsidR="008D5009" w:rsidRPr="0012258C" w:rsidRDefault="00EE5BCB" w:rsidP="00426349">
            <w:pPr>
              <w:suppressAutoHyphens/>
              <w:spacing w:before="0" w:after="0"/>
              <w:rPr>
                <w:b/>
                <w:color w:val="000000"/>
                <w:sz w:val="10"/>
                <w:szCs w:val="10"/>
                <w:lang w:val="it-IT"/>
              </w:rPr>
            </w:pPr>
            <w:r w:rsidRPr="0012258C">
              <w:rPr>
                <w:b/>
                <w:noProof/>
                <w:color w:val="000000"/>
                <w:sz w:val="10"/>
                <w:szCs w:val="10"/>
                <w:lang w:val="it-IT"/>
              </w:rPr>
              <w:t>Приоритетна ос</w:t>
            </w:r>
          </w:p>
        </w:tc>
        <w:tc>
          <w:tcPr>
            <w:tcW w:w="0" w:type="auto"/>
            <w:gridSpan w:val="12"/>
            <w:shd w:val="clear" w:color="auto" w:fill="auto"/>
          </w:tcPr>
          <w:p w:rsidR="008D5009" w:rsidRPr="0012258C" w:rsidRDefault="00EE5BCB" w:rsidP="00426349">
            <w:pPr>
              <w:suppressAutoHyphens/>
              <w:spacing w:before="0" w:after="0"/>
              <w:rPr>
                <w:b/>
                <w:color w:val="000000"/>
                <w:sz w:val="10"/>
                <w:szCs w:val="10"/>
                <w:lang w:val="it-IT"/>
              </w:rPr>
            </w:pPr>
            <w:r w:rsidRPr="0012258C">
              <w:rPr>
                <w:b/>
                <w:noProof/>
                <w:color w:val="000000"/>
                <w:sz w:val="10"/>
                <w:szCs w:val="10"/>
                <w:lang w:val="it-IT"/>
              </w:rPr>
              <w:t xml:space="preserve">1 - </w:t>
            </w:r>
            <w:r w:rsidRPr="0012258C">
              <w:rPr>
                <w:b/>
                <w:color w:val="000000"/>
                <w:sz w:val="10"/>
                <w:szCs w:val="10"/>
                <w:lang w:val="it-IT"/>
              </w:rPr>
              <w:t xml:space="preserve"> </w:t>
            </w:r>
            <w:r w:rsidRPr="0012258C">
              <w:rPr>
                <w:b/>
                <w:color w:val="000000"/>
                <w:sz w:val="10"/>
                <w:szCs w:val="10"/>
              </w:rPr>
              <w:fldChar w:fldCharType="begin"/>
            </w:r>
            <w:r w:rsidRPr="0012258C">
              <w:rPr>
                <w:b/>
                <w:color w:val="000000"/>
                <w:sz w:val="10"/>
                <w:szCs w:val="10"/>
              </w:rPr>
              <w:instrText>QUOTE 34</w:instrText>
            </w:r>
            <w:r w:rsidRPr="0012258C">
              <w:rPr>
                <w:b/>
                <w:color w:val="000000"/>
                <w:sz w:val="10"/>
                <w:szCs w:val="10"/>
              </w:rPr>
              <w:fldChar w:fldCharType="separate"/>
            </w:r>
            <w:r w:rsidRPr="0012258C">
              <w:rPr>
                <w:b/>
                <w:color w:val="000000"/>
                <w:sz w:val="10"/>
                <w:szCs w:val="10"/>
              </w:rPr>
              <w:t>"</w:t>
            </w:r>
            <w:r w:rsidRPr="0012258C">
              <w:rPr>
                <w:b/>
                <w:color w:val="000000"/>
                <w:sz w:val="10"/>
                <w:szCs w:val="10"/>
              </w:rPr>
              <w:fldChar w:fldCharType="end"/>
            </w:r>
            <w:r w:rsidRPr="0012258C">
              <w:rPr>
                <w:b/>
                <w:color w:val="000000"/>
                <w:sz w:val="10"/>
                <w:szCs w:val="10"/>
              </w:rPr>
              <w:t>Развитие на железопътн</w:t>
            </w:r>
            <w:r w:rsidRPr="0012258C">
              <w:rPr>
                <w:b/>
                <w:color w:val="000000"/>
                <w:sz w:val="10"/>
                <w:szCs w:val="10"/>
              </w:rPr>
              <w:t xml:space="preserve">ата инфраструктура по </w:t>
            </w:r>
            <w:r w:rsidRPr="0012258C">
              <w:rPr>
                <w:b/>
                <w:color w:val="000000"/>
                <w:sz w:val="10"/>
                <w:szCs w:val="10"/>
              </w:rPr>
              <w:fldChar w:fldCharType="begin"/>
            </w:r>
            <w:r w:rsidRPr="0012258C">
              <w:rPr>
                <w:b/>
                <w:color w:val="000000"/>
                <w:sz w:val="10"/>
                <w:szCs w:val="10"/>
              </w:rPr>
              <w:instrText>QUOTE 34</w:instrText>
            </w:r>
            <w:r w:rsidRPr="0012258C">
              <w:rPr>
                <w:b/>
                <w:color w:val="000000"/>
                <w:sz w:val="10"/>
                <w:szCs w:val="10"/>
              </w:rPr>
              <w:fldChar w:fldCharType="separate"/>
            </w:r>
            <w:r w:rsidRPr="0012258C">
              <w:rPr>
                <w:b/>
                <w:color w:val="000000"/>
                <w:sz w:val="10"/>
                <w:szCs w:val="10"/>
              </w:rPr>
              <w:t>"</w:t>
            </w:r>
            <w:r w:rsidRPr="0012258C">
              <w:rPr>
                <w:b/>
                <w:color w:val="000000"/>
                <w:sz w:val="10"/>
                <w:szCs w:val="10"/>
              </w:rPr>
              <w:fldChar w:fldCharType="end"/>
            </w:r>
            <w:r w:rsidRPr="0012258C">
              <w:rPr>
                <w:b/>
                <w:color w:val="000000"/>
                <w:sz w:val="10"/>
                <w:szCs w:val="10"/>
              </w:rPr>
              <w:t>основната</w:t>
            </w:r>
            <w:r w:rsidRPr="0012258C">
              <w:rPr>
                <w:b/>
                <w:color w:val="000000"/>
                <w:sz w:val="10"/>
                <w:szCs w:val="10"/>
              </w:rPr>
              <w:fldChar w:fldCharType="begin"/>
            </w:r>
            <w:r w:rsidRPr="0012258C">
              <w:rPr>
                <w:b/>
                <w:color w:val="000000"/>
                <w:sz w:val="10"/>
                <w:szCs w:val="10"/>
              </w:rPr>
              <w:instrText>QUOTE 34</w:instrText>
            </w:r>
            <w:r w:rsidRPr="0012258C">
              <w:rPr>
                <w:b/>
                <w:color w:val="000000"/>
                <w:sz w:val="10"/>
                <w:szCs w:val="10"/>
              </w:rPr>
              <w:fldChar w:fldCharType="separate"/>
            </w:r>
            <w:r w:rsidRPr="0012258C">
              <w:rPr>
                <w:b/>
                <w:color w:val="000000"/>
                <w:sz w:val="10"/>
                <w:szCs w:val="10"/>
              </w:rPr>
              <w:t>"</w:t>
            </w:r>
            <w:r w:rsidRPr="0012258C">
              <w:rPr>
                <w:b/>
                <w:color w:val="000000"/>
                <w:sz w:val="10"/>
                <w:szCs w:val="10"/>
              </w:rPr>
              <w:fldChar w:fldCharType="end"/>
            </w:r>
            <w:r w:rsidRPr="0012258C">
              <w:rPr>
                <w:b/>
                <w:color w:val="000000"/>
                <w:sz w:val="10"/>
                <w:szCs w:val="10"/>
              </w:rPr>
              <w:t xml:space="preserve">  и </w:t>
            </w:r>
            <w:r w:rsidRPr="0012258C">
              <w:rPr>
                <w:b/>
                <w:color w:val="000000"/>
                <w:sz w:val="10"/>
                <w:szCs w:val="10"/>
              </w:rPr>
              <w:fldChar w:fldCharType="begin"/>
            </w:r>
            <w:r w:rsidRPr="0012258C">
              <w:rPr>
                <w:b/>
                <w:color w:val="000000"/>
                <w:sz w:val="10"/>
                <w:szCs w:val="10"/>
              </w:rPr>
              <w:instrText>QUOTE 34</w:instrText>
            </w:r>
            <w:r w:rsidRPr="0012258C">
              <w:rPr>
                <w:b/>
                <w:color w:val="000000"/>
                <w:sz w:val="10"/>
                <w:szCs w:val="10"/>
              </w:rPr>
              <w:fldChar w:fldCharType="separate"/>
            </w:r>
            <w:r w:rsidRPr="0012258C">
              <w:rPr>
                <w:b/>
                <w:color w:val="000000"/>
                <w:sz w:val="10"/>
                <w:szCs w:val="10"/>
              </w:rPr>
              <w:t>"</w:t>
            </w:r>
            <w:r w:rsidRPr="0012258C">
              <w:rPr>
                <w:b/>
                <w:color w:val="000000"/>
                <w:sz w:val="10"/>
                <w:szCs w:val="10"/>
              </w:rPr>
              <w:fldChar w:fldCharType="end"/>
            </w:r>
            <w:r w:rsidRPr="0012258C">
              <w:rPr>
                <w:b/>
                <w:color w:val="000000"/>
                <w:sz w:val="10"/>
                <w:szCs w:val="10"/>
              </w:rPr>
              <w:t>разширената</w:t>
            </w:r>
            <w:r w:rsidRPr="0012258C">
              <w:rPr>
                <w:b/>
                <w:color w:val="000000"/>
                <w:sz w:val="10"/>
                <w:szCs w:val="10"/>
              </w:rPr>
              <w:fldChar w:fldCharType="begin"/>
            </w:r>
            <w:r w:rsidRPr="0012258C">
              <w:rPr>
                <w:b/>
                <w:color w:val="000000"/>
                <w:sz w:val="10"/>
                <w:szCs w:val="10"/>
              </w:rPr>
              <w:instrText>QUOTE 34</w:instrText>
            </w:r>
            <w:r w:rsidRPr="0012258C">
              <w:rPr>
                <w:b/>
                <w:color w:val="000000"/>
                <w:sz w:val="10"/>
                <w:szCs w:val="10"/>
              </w:rPr>
              <w:fldChar w:fldCharType="separate"/>
            </w:r>
            <w:r w:rsidRPr="0012258C">
              <w:rPr>
                <w:b/>
                <w:color w:val="000000"/>
                <w:sz w:val="10"/>
                <w:szCs w:val="10"/>
              </w:rPr>
              <w:t>"</w:t>
            </w:r>
            <w:r w:rsidRPr="0012258C">
              <w:rPr>
                <w:b/>
                <w:color w:val="000000"/>
                <w:sz w:val="10"/>
                <w:szCs w:val="10"/>
              </w:rPr>
              <w:fldChar w:fldCharType="end"/>
            </w:r>
            <w:r w:rsidRPr="0012258C">
              <w:rPr>
                <w:b/>
                <w:color w:val="000000"/>
                <w:sz w:val="10"/>
                <w:szCs w:val="10"/>
              </w:rPr>
              <w:t xml:space="preserve"> Трансевропейска транспортна мрежа</w:t>
            </w:r>
            <w:r w:rsidRPr="0012258C">
              <w:rPr>
                <w:b/>
                <w:color w:val="000000"/>
                <w:sz w:val="10"/>
                <w:szCs w:val="10"/>
              </w:rPr>
              <w:fldChar w:fldCharType="begin"/>
            </w:r>
            <w:r w:rsidRPr="0012258C">
              <w:rPr>
                <w:b/>
                <w:color w:val="000000"/>
                <w:sz w:val="10"/>
                <w:szCs w:val="10"/>
              </w:rPr>
              <w:instrText>QUOTE 34</w:instrText>
            </w:r>
            <w:r w:rsidRPr="0012258C">
              <w:rPr>
                <w:b/>
                <w:color w:val="000000"/>
                <w:sz w:val="10"/>
                <w:szCs w:val="10"/>
              </w:rPr>
              <w:fldChar w:fldCharType="separate"/>
            </w:r>
            <w:r w:rsidRPr="0012258C">
              <w:rPr>
                <w:b/>
                <w:color w:val="000000"/>
                <w:sz w:val="10"/>
                <w:szCs w:val="10"/>
              </w:rPr>
              <w:t>"</w:t>
            </w:r>
            <w:r w:rsidRPr="0012258C">
              <w:rPr>
                <w:b/>
                <w:color w:val="000000"/>
                <w:sz w:val="10"/>
                <w:szCs w:val="10"/>
              </w:rPr>
              <w:fldChar w:fldCharType="end"/>
            </w:r>
          </w:p>
        </w:tc>
      </w:tr>
      <w:tr w:rsidR="006D4917" w:rsidTr="00426349">
        <w:trPr>
          <w:cantSplit/>
          <w:trHeight w:val="288"/>
          <w:tblHeader/>
        </w:trPr>
        <w:tc>
          <w:tcPr>
            <w:tcW w:w="0" w:type="auto"/>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ID</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lang w:val="da-DK"/>
              </w:rPr>
            </w:pPr>
            <w:r w:rsidRPr="0012258C">
              <w:rPr>
                <w:b/>
                <w:noProof/>
                <w:color w:val="000000"/>
                <w:sz w:val="10"/>
                <w:szCs w:val="10"/>
                <w:lang w:val="da-DK"/>
              </w:rPr>
              <w:t>Вид показател</w:t>
            </w:r>
          </w:p>
        </w:tc>
        <w:tc>
          <w:tcPr>
            <w:tcW w:w="0" w:type="auto"/>
            <w:gridSpan w:val="2"/>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Показател или основна стъпка за изпълнението</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Мерна единица, когато е целесъобразно</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Фонд</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Категория</w:t>
            </w:r>
            <w:r w:rsidRPr="0012258C">
              <w:rPr>
                <w:b/>
                <w:noProof/>
                <w:color w:val="000000"/>
                <w:sz w:val="10"/>
                <w:szCs w:val="10"/>
              </w:rPr>
              <w:t xml:space="preserve"> регион</w:t>
            </w:r>
          </w:p>
        </w:tc>
        <w:tc>
          <w:tcPr>
            <w:tcW w:w="0" w:type="auto"/>
            <w:gridSpan w:val="3"/>
            <w:shd w:val="clear" w:color="auto" w:fill="auto"/>
          </w:tcPr>
          <w:p w:rsidR="008D5009" w:rsidRPr="0012258C" w:rsidRDefault="00EE5BCB" w:rsidP="00426349">
            <w:pPr>
              <w:suppressAutoHyphens/>
              <w:spacing w:before="0" w:after="0"/>
              <w:jc w:val="center"/>
              <w:rPr>
                <w:b/>
                <w:noProof/>
                <w:color w:val="000000"/>
                <w:sz w:val="10"/>
                <w:szCs w:val="10"/>
                <w:lang w:val="pt-PT"/>
              </w:rPr>
            </w:pPr>
            <w:r w:rsidRPr="0012258C">
              <w:rPr>
                <w:b/>
                <w:noProof/>
                <w:color w:val="000000"/>
                <w:sz w:val="10"/>
                <w:szCs w:val="10"/>
                <w:lang w:val="pt-PT"/>
              </w:rPr>
              <w:t>Етапна цел за 2018 г.</w:t>
            </w:r>
          </w:p>
        </w:tc>
        <w:tc>
          <w:tcPr>
            <w:tcW w:w="0" w:type="auto"/>
            <w:gridSpan w:val="3"/>
            <w:shd w:val="clear" w:color="auto" w:fill="auto"/>
          </w:tcPr>
          <w:p w:rsidR="008D5009" w:rsidRPr="0012258C" w:rsidRDefault="00EE5BCB" w:rsidP="00426349">
            <w:pPr>
              <w:suppressAutoHyphens/>
              <w:spacing w:before="0" w:after="0"/>
              <w:jc w:val="center"/>
              <w:rPr>
                <w:b/>
                <w:noProof/>
                <w:color w:val="000000"/>
                <w:sz w:val="10"/>
                <w:szCs w:val="10"/>
                <w:lang w:val="pt-PT"/>
              </w:rPr>
            </w:pPr>
            <w:r w:rsidRPr="00D360EB">
              <w:rPr>
                <w:b/>
                <w:noProof/>
                <w:color w:val="000000"/>
                <w:sz w:val="10"/>
                <w:szCs w:val="10"/>
                <w:lang w:val="es-ES"/>
              </w:rPr>
              <w:t>Крайна цел (2023 г.)</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lang w:val="pt-PT"/>
              </w:rPr>
            </w:pPr>
            <w:r w:rsidRPr="0012258C">
              <w:rPr>
                <w:b/>
                <w:noProof/>
                <w:color w:val="000000"/>
                <w:sz w:val="10"/>
                <w:szCs w:val="10"/>
                <w:lang w:val="pt-PT"/>
              </w:rPr>
              <w:t>Източник на данните</w:t>
            </w:r>
          </w:p>
        </w:tc>
        <w:tc>
          <w:tcPr>
            <w:tcW w:w="0" w:type="auto"/>
            <w:vMerge w:val="restart"/>
            <w:shd w:val="clear" w:color="auto" w:fill="auto"/>
          </w:tcPr>
          <w:p w:rsidR="008D5009" w:rsidRPr="003C5031" w:rsidRDefault="00EE5BCB" w:rsidP="00426349">
            <w:pPr>
              <w:suppressAutoHyphens/>
              <w:spacing w:before="0" w:after="0"/>
              <w:rPr>
                <w:b/>
                <w:color w:val="000000"/>
                <w:sz w:val="10"/>
                <w:szCs w:val="10"/>
              </w:rPr>
            </w:pPr>
            <w:r w:rsidRPr="0012258C">
              <w:rPr>
                <w:b/>
                <w:noProof/>
                <w:color w:val="000000"/>
                <w:sz w:val="10"/>
                <w:szCs w:val="10"/>
              </w:rPr>
              <w:t>Обяснение на съответствието на показателя, когато е целесъобразно</w:t>
            </w:r>
          </w:p>
        </w:tc>
      </w:tr>
      <w:tr w:rsidR="006D4917" w:rsidTr="00426349">
        <w:trPr>
          <w:trHeight w:val="288"/>
        </w:trPr>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gridSpan w:val="2"/>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М</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Pr>
                <w:b/>
                <w:noProof/>
                <w:color w:val="000000"/>
                <w:sz w:val="10"/>
                <w:szCs w:val="10"/>
              </w:rPr>
              <w:t>Ж</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О</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М</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Ж</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О</w:t>
            </w: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r>
      <w:tr w:rsidR="006D4917" w:rsidTr="00426349">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1</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Pr>
                <w:noProof/>
                <w:color w:val="000000"/>
                <w:sz w:val="10"/>
                <w:szCs w:val="10"/>
                <w:lang w:val="pt-PT"/>
              </w:rPr>
              <w:t>Финансов</w:t>
            </w:r>
          </w:p>
        </w:tc>
        <w:tc>
          <w:tcPr>
            <w:tcW w:w="0" w:type="auto"/>
            <w:gridSpan w:val="2"/>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rPr>
              <w:t>Сертифицирани разходи от сертифициращия орган</w:t>
            </w:r>
          </w:p>
        </w:tc>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евро</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Кохезионен фонд (КФ)</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76 000 000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500 000 000,00</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Сертифициращ орган</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Този финансов индикатор се предлага да се използва в ръководството за определяне на етапи и цели за рамката на изпълнението</w:t>
            </w:r>
          </w:p>
        </w:tc>
      </w:tr>
      <w:tr w:rsidR="006D4917" w:rsidTr="00426349">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4</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Pr>
                <w:noProof/>
                <w:color w:val="000000"/>
                <w:sz w:val="10"/>
                <w:szCs w:val="10"/>
                <w:lang w:val="pt-PT"/>
              </w:rPr>
              <w:t>Етап на изпълнение</w:t>
            </w:r>
          </w:p>
        </w:tc>
        <w:tc>
          <w:tcPr>
            <w:tcW w:w="0" w:type="auto"/>
            <w:gridSpan w:val="2"/>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rPr>
              <w:t>Брой големи проекти със стартирало строителство</w:t>
            </w:r>
          </w:p>
        </w:tc>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брой</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Кохезионен фонд (КФ)</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2</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3,00</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Управляващ орган</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Препоръчително е да се използва, тъй като не се очаква измерим резултат от изпълнението т.е. напълно реализирани проекти през 2018 г.</w:t>
            </w:r>
          </w:p>
        </w:tc>
      </w:tr>
      <w:tr w:rsidR="006D4917" w:rsidTr="00426349">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CO12a</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Pr>
                <w:noProof/>
                <w:color w:val="000000"/>
                <w:sz w:val="10"/>
                <w:szCs w:val="10"/>
                <w:lang w:val="pt-PT"/>
              </w:rPr>
              <w:t>Изпълнение</w:t>
            </w:r>
          </w:p>
        </w:tc>
        <w:tc>
          <w:tcPr>
            <w:tcW w:w="0" w:type="auto"/>
            <w:gridSpan w:val="2"/>
            <w:shd w:val="clear" w:color="auto" w:fill="auto"/>
          </w:tcPr>
          <w:p w:rsidR="008D5009" w:rsidRPr="0012258C" w:rsidRDefault="00EE5BCB" w:rsidP="00426349">
            <w:pPr>
              <w:suppressAutoHyphens/>
              <w:spacing w:before="0" w:after="0"/>
              <w:rPr>
                <w:noProof/>
                <w:color w:val="000000"/>
                <w:sz w:val="10"/>
                <w:szCs w:val="10"/>
                <w:lang w:val="pt-PT"/>
              </w:rPr>
            </w:pPr>
            <w:r>
              <w:rPr>
                <w:noProof/>
                <w:color w:val="000000"/>
                <w:sz w:val="10"/>
                <w:szCs w:val="10"/>
              </w:rPr>
              <w:t xml:space="preserve">Железопътен транспорт: Обща дължина на реконструирани или модернизирани </w:t>
            </w:r>
            <w:r>
              <w:rPr>
                <w:noProof/>
                <w:color w:val="000000"/>
                <w:sz w:val="10"/>
                <w:szCs w:val="10"/>
              </w:rPr>
              <w:t>железопътни линии, от които: трансевропейска транспортна мрежа (ТЕN-Т)</w:t>
            </w:r>
          </w:p>
        </w:tc>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километри</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Кохезионен фонд (КФ)</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33,00</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 xml:space="preserve">ДП Национална компания </w:t>
            </w:r>
            <w:r w:rsidRPr="0012258C">
              <w:rPr>
                <w:noProof/>
                <w:color w:val="000000"/>
                <w:sz w:val="10"/>
                <w:szCs w:val="10"/>
                <w:lang w:val="pt-PT"/>
              </w:rPr>
              <w:fldChar w:fldCharType="begin"/>
            </w:r>
            <w:r w:rsidRPr="0012258C">
              <w:rPr>
                <w:noProof/>
                <w:color w:val="000000"/>
                <w:sz w:val="10"/>
                <w:szCs w:val="10"/>
                <w:lang w:val="pt-PT"/>
              </w:rPr>
              <w:instrText>QUOTE 34</w:instrText>
            </w:r>
            <w:r w:rsidRPr="0012258C">
              <w:rPr>
                <w:noProof/>
                <w:color w:val="000000"/>
                <w:sz w:val="10"/>
                <w:szCs w:val="10"/>
                <w:lang w:val="pt-PT"/>
              </w:rPr>
              <w:fldChar w:fldCharType="separate"/>
            </w:r>
            <w:r w:rsidRPr="0012258C">
              <w:rPr>
                <w:noProof/>
                <w:color w:val="000000"/>
                <w:sz w:val="10"/>
                <w:szCs w:val="10"/>
                <w:lang w:val="pt-PT"/>
              </w:rPr>
              <w:t>"</w:t>
            </w:r>
            <w:r w:rsidRPr="0012258C">
              <w:rPr>
                <w:noProof/>
                <w:color w:val="000000"/>
                <w:sz w:val="10"/>
                <w:szCs w:val="10"/>
                <w:lang w:val="pt-PT"/>
              </w:rPr>
              <w:fldChar w:fldCharType="end"/>
            </w:r>
            <w:r w:rsidRPr="0012258C">
              <w:rPr>
                <w:noProof/>
                <w:color w:val="000000"/>
                <w:sz w:val="10"/>
                <w:szCs w:val="10"/>
                <w:lang w:val="pt-PT"/>
              </w:rPr>
              <w:t>Железопътна инфраструктура</w:t>
            </w:r>
            <w:r w:rsidRPr="0012258C">
              <w:rPr>
                <w:noProof/>
                <w:color w:val="000000"/>
                <w:sz w:val="10"/>
                <w:szCs w:val="10"/>
                <w:lang w:val="pt-PT"/>
              </w:rPr>
              <w:fldChar w:fldCharType="begin"/>
            </w:r>
            <w:r w:rsidRPr="0012258C">
              <w:rPr>
                <w:noProof/>
                <w:color w:val="000000"/>
                <w:sz w:val="10"/>
                <w:szCs w:val="10"/>
                <w:lang w:val="pt-PT"/>
              </w:rPr>
              <w:instrText>QUOTE 34</w:instrText>
            </w:r>
            <w:r w:rsidRPr="0012258C">
              <w:rPr>
                <w:noProof/>
                <w:color w:val="000000"/>
                <w:sz w:val="10"/>
                <w:szCs w:val="10"/>
                <w:lang w:val="pt-PT"/>
              </w:rPr>
              <w:fldChar w:fldCharType="separate"/>
            </w:r>
            <w:r w:rsidRPr="0012258C">
              <w:rPr>
                <w:noProof/>
                <w:color w:val="000000"/>
                <w:sz w:val="10"/>
                <w:szCs w:val="10"/>
                <w:lang w:val="pt-PT"/>
              </w:rPr>
              <w:t>"</w:t>
            </w:r>
            <w:r w:rsidRPr="0012258C">
              <w:rPr>
                <w:noProof/>
                <w:color w:val="000000"/>
                <w:sz w:val="10"/>
                <w:szCs w:val="10"/>
                <w:lang w:val="pt-PT"/>
              </w:rPr>
              <w:fldChar w:fldCharType="end"/>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Показателят се отнася за 100% от бюджета</w:t>
            </w:r>
          </w:p>
        </w:tc>
      </w:tr>
    </w:tbl>
    <w:p w:rsidR="008D5009" w:rsidRDefault="008D5009" w:rsidP="008D5009">
      <w:pPr>
        <w:keepNext/>
        <w:suppressAutoHyphens/>
        <w:spacing w:before="0" w:after="0"/>
        <w:rPr>
          <w:b/>
        </w:rPr>
      </w:pPr>
    </w:p>
    <w:p w:rsidR="008D5009" w:rsidRPr="00C25C27" w:rsidRDefault="00EE5BCB" w:rsidP="008D5009">
      <w:pPr>
        <w:keepNext/>
        <w:suppressAutoHyphens/>
        <w:spacing w:before="0" w:after="0"/>
        <w:rPr>
          <w:b/>
        </w:rPr>
      </w:pPr>
      <w:r w:rsidRPr="00C25C27">
        <w:rPr>
          <w:b/>
          <w:noProof/>
        </w:rPr>
        <w:t xml:space="preserve">Допълнителна информация </w:t>
      </w:r>
      <w:r w:rsidRPr="00C25C27">
        <w:rPr>
          <w:b/>
          <w:noProof/>
        </w:rPr>
        <w:t>за качествени показатели относно създаването на рамката на изпълнението</w:t>
      </w:r>
    </w:p>
    <w:p w:rsidR="008D5009" w:rsidRPr="000C7BCE" w:rsidRDefault="008D5009" w:rsidP="008D5009">
      <w:pPr>
        <w:suppressAutoHyphens/>
        <w:spacing w:before="0" w:after="0"/>
      </w:pPr>
    </w:p>
    <w:p w:rsidR="008D5009" w:rsidRDefault="00EE5BCB" w:rsidP="008D5009">
      <w:pPr>
        <w:pStyle w:val="ManualHeading2"/>
        <w:spacing w:before="0" w:after="0"/>
        <w:ind w:left="851" w:hanging="851"/>
        <w:outlineLvl w:val="9"/>
        <w:rPr>
          <w:color w:val="000000"/>
        </w:rPr>
      </w:pPr>
      <w:bookmarkStart w:id="110" w:name="_Toc256000037"/>
      <w:bookmarkStart w:id="111" w:name="_Toc256000020"/>
      <w:r>
        <w:rPr>
          <w:noProof/>
          <w:color w:val="000000"/>
        </w:rPr>
        <w:t>2.А.9 Категории интервенции</w:t>
      </w:r>
      <w:bookmarkEnd w:id="110"/>
      <w:bookmarkEnd w:id="111"/>
    </w:p>
    <w:p w:rsidR="008D5009" w:rsidRPr="00AF73E7" w:rsidRDefault="00EE5BCB" w:rsidP="008D5009">
      <w:pPr>
        <w:spacing w:before="0" w:after="0"/>
      </w:pPr>
      <w:r w:rsidRPr="00AF73E7">
        <w:rPr>
          <w:noProof/>
        </w:rPr>
        <w:t xml:space="preserve">Категории интервенции, съответстващи на съдържанието на приоритетната ос, въз основа на номенклатура, приета от Комисията, и ориентировъчно разпределение </w:t>
      </w:r>
      <w:r w:rsidRPr="00AF73E7">
        <w:rPr>
          <w:noProof/>
        </w:rPr>
        <w:t>на подкрепата от Съюза.</w:t>
      </w:r>
    </w:p>
    <w:p w:rsidR="008D5009" w:rsidRPr="00DC028E" w:rsidRDefault="008D5009" w:rsidP="008D5009">
      <w:pPr>
        <w:suppressAutoHyphens/>
        <w:spacing w:before="0" w:after="0"/>
      </w:pPr>
    </w:p>
    <w:p w:rsidR="008D5009" w:rsidRPr="00C23AD8" w:rsidRDefault="00EE5BCB" w:rsidP="008D5009">
      <w:pPr>
        <w:keepNext/>
        <w:keepLines/>
        <w:suppressAutoHyphens/>
        <w:spacing w:before="0" w:after="0"/>
        <w:rPr>
          <w:color w:val="000000"/>
          <w:sz w:val="18"/>
          <w:szCs w:val="18"/>
        </w:rPr>
      </w:pPr>
      <w:r>
        <w:rPr>
          <w:b/>
          <w:noProof/>
        </w:rPr>
        <w:t>Таблици 7 — 11: Категории интервенции</w:t>
      </w:r>
    </w:p>
    <w:p w:rsidR="008D5009" w:rsidRDefault="008D5009" w:rsidP="008D5009">
      <w:pPr>
        <w:keepNext/>
        <w:keepLines/>
        <w:spacing w:before="0" w:after="0"/>
        <w:rPr>
          <w:lang w:eastAsia="en-GB"/>
        </w:rPr>
      </w:pPr>
    </w:p>
    <w:p w:rsidR="008D5009" w:rsidRPr="00BF44C1" w:rsidRDefault="00EE5BCB" w:rsidP="008D5009">
      <w:pPr>
        <w:keepNext/>
        <w:keepLines/>
        <w:spacing w:before="0" w:after="0"/>
        <w:rPr>
          <w:b/>
          <w:color w:val="000000"/>
          <w:sz w:val="20"/>
          <w:szCs w:val="20"/>
        </w:rPr>
      </w:pPr>
      <w:r w:rsidRPr="00BF44C1">
        <w:rPr>
          <w:b/>
          <w:noProof/>
          <w:sz w:val="20"/>
          <w:szCs w:val="20"/>
          <w:lang w:eastAsia="en-GB"/>
        </w:rPr>
        <w:t>Таблица 7: Измерение 1 Област на интервенция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1257"/>
        <w:gridCol w:w="630"/>
        <w:gridCol w:w="10093"/>
        <w:gridCol w:w="1423"/>
      </w:tblGrid>
      <w:tr w:rsidR="006D4917" w:rsidTr="00426349">
        <w:trPr>
          <w:trHeight w:val="288"/>
          <w:tblHeader/>
        </w:trPr>
        <w:tc>
          <w:tcPr>
            <w:tcW w:w="0" w:type="auto"/>
            <w:gridSpan w:val="2"/>
            <w:shd w:val="clear" w:color="auto" w:fill="auto"/>
          </w:tcPr>
          <w:p w:rsidR="008D5009" w:rsidRPr="00A15E2F" w:rsidRDefault="00EE5BCB" w:rsidP="00426349">
            <w:pPr>
              <w:spacing w:before="0" w:after="0"/>
              <w:rPr>
                <w:b/>
                <w:color w:val="000000"/>
                <w:sz w:val="18"/>
                <w:szCs w:val="18"/>
              </w:rPr>
            </w:pPr>
            <w:r>
              <w:rPr>
                <w:b/>
                <w:noProof/>
                <w:color w:val="000000"/>
                <w:sz w:val="16"/>
                <w:szCs w:val="16"/>
              </w:rPr>
              <w:t>Приоритетна ос</w:t>
            </w:r>
          </w:p>
        </w:tc>
        <w:tc>
          <w:tcPr>
            <w:tcW w:w="0" w:type="auto"/>
            <w:gridSpan w:val="3"/>
            <w:shd w:val="clear" w:color="auto" w:fill="auto"/>
          </w:tcPr>
          <w:p w:rsidR="008D5009" w:rsidRPr="00A15E2F" w:rsidRDefault="00EE5BCB" w:rsidP="00426349">
            <w:pPr>
              <w:spacing w:before="0" w:after="0"/>
              <w:rPr>
                <w:b/>
                <w:color w:val="000000"/>
                <w:sz w:val="18"/>
                <w:szCs w:val="18"/>
              </w:rPr>
            </w:pPr>
            <w:r>
              <w:rPr>
                <w:b/>
                <w:noProof/>
                <w:color w:val="000000"/>
                <w:sz w:val="16"/>
                <w:szCs w:val="16"/>
              </w:rPr>
              <w:t xml:space="preserve">1 - </w:t>
            </w:r>
            <w:r w:rsidRPr="00A15E2F">
              <w:rPr>
                <w:b/>
                <w:color w:val="000000"/>
                <w:sz w:val="16"/>
                <w:szCs w:val="16"/>
              </w:rPr>
              <w:t xml:space="preserve">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 xml:space="preserve">Развитие на железопътната инфраструктура по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основната</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 xml:space="preserve">  и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разширената</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 xml:space="preserve"> Трансевропейска транспортна мрежа</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p>
        </w:tc>
      </w:tr>
      <w:tr w:rsidR="006D4917" w:rsidTr="00426349">
        <w:trPr>
          <w:trHeight w:val="288"/>
          <w:tblHeader/>
        </w:trPr>
        <w:tc>
          <w:tcPr>
            <w:tcW w:w="0" w:type="auto"/>
            <w:shd w:val="clear" w:color="auto" w:fill="auto"/>
          </w:tcPr>
          <w:p w:rsidR="008D5009" w:rsidRPr="004D625B" w:rsidRDefault="00EE5BCB" w:rsidP="00426349">
            <w:pPr>
              <w:suppressAutoHyphens/>
              <w:spacing w:before="0" w:after="0"/>
              <w:jc w:val="center"/>
              <w:rPr>
                <w:b/>
                <w:sz w:val="16"/>
                <w:szCs w:val="16"/>
              </w:rPr>
            </w:pPr>
            <w:r w:rsidRPr="004D625B">
              <w:rPr>
                <w:b/>
                <w:bCs/>
                <w:noProof/>
                <w:sz w:val="16"/>
                <w:szCs w:val="16"/>
                <w:lang w:eastAsia="en-GB"/>
              </w:rPr>
              <w:t>Фонд</w:t>
            </w:r>
          </w:p>
        </w:tc>
        <w:tc>
          <w:tcPr>
            <w:tcW w:w="0" w:type="auto"/>
            <w:gridSpan w:val="2"/>
            <w:shd w:val="clear" w:color="auto" w:fill="auto"/>
          </w:tcPr>
          <w:p w:rsidR="008D5009" w:rsidRPr="004D625B" w:rsidRDefault="00EE5BCB" w:rsidP="00426349">
            <w:pPr>
              <w:suppressAutoHyphens/>
              <w:spacing w:before="0" w:after="0"/>
              <w:jc w:val="center"/>
              <w:rPr>
                <w:b/>
                <w:sz w:val="16"/>
                <w:szCs w:val="16"/>
              </w:rPr>
            </w:pPr>
            <w:r w:rsidRPr="004D625B">
              <w:rPr>
                <w:b/>
                <w:bCs/>
                <w:noProof/>
                <w:sz w:val="16"/>
                <w:szCs w:val="16"/>
                <w:lang w:eastAsia="en-GB"/>
              </w:rPr>
              <w:t>Категория региони</w:t>
            </w:r>
          </w:p>
        </w:tc>
        <w:tc>
          <w:tcPr>
            <w:tcW w:w="0" w:type="auto"/>
            <w:shd w:val="clear" w:color="auto" w:fill="auto"/>
          </w:tcPr>
          <w:p w:rsidR="008D5009" w:rsidRPr="004D625B" w:rsidRDefault="00EE5BCB" w:rsidP="00426349">
            <w:pPr>
              <w:spacing w:before="0" w:after="0"/>
              <w:jc w:val="center"/>
              <w:rPr>
                <w:b/>
                <w:sz w:val="16"/>
                <w:szCs w:val="16"/>
              </w:rPr>
            </w:pPr>
            <w:r w:rsidRPr="004D625B">
              <w:rPr>
                <w:b/>
                <w:noProof/>
                <w:sz w:val="16"/>
                <w:szCs w:val="16"/>
              </w:rPr>
              <w:t>Код</w:t>
            </w:r>
          </w:p>
        </w:tc>
        <w:tc>
          <w:tcPr>
            <w:tcW w:w="0" w:type="auto"/>
            <w:shd w:val="clear" w:color="auto" w:fill="auto"/>
          </w:tcPr>
          <w:p w:rsidR="008D5009" w:rsidRPr="004D625B" w:rsidRDefault="00EE5BCB" w:rsidP="00426349">
            <w:pPr>
              <w:spacing w:before="0" w:after="0"/>
              <w:jc w:val="center"/>
              <w:rPr>
                <w:b/>
                <w:sz w:val="16"/>
                <w:szCs w:val="16"/>
              </w:rPr>
            </w:pPr>
            <w:r w:rsidRPr="004D625B">
              <w:rPr>
                <w:b/>
                <w:noProof/>
                <w:sz w:val="16"/>
                <w:szCs w:val="16"/>
              </w:rPr>
              <w:t>Сума в евро</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024</w:t>
            </w:r>
            <w:r w:rsidRPr="00727EAD">
              <w:rPr>
                <w:color w:val="000000"/>
                <w:sz w:val="16"/>
                <w:szCs w:val="16"/>
              </w:rPr>
              <w:t xml:space="preserve">. </w:t>
            </w:r>
            <w:r w:rsidRPr="00727EAD">
              <w:rPr>
                <w:noProof/>
                <w:color w:val="000000"/>
                <w:sz w:val="16"/>
                <w:szCs w:val="16"/>
              </w:rPr>
              <w:t>Железопътен транспорт (основна мрежа на TEN-T — трансевропейската транспортна мрежа)</w:t>
            </w:r>
          </w:p>
        </w:tc>
        <w:tc>
          <w:tcPr>
            <w:tcW w:w="0" w:type="auto"/>
            <w:shd w:val="clear" w:color="auto" w:fill="auto"/>
          </w:tcPr>
          <w:p w:rsidR="008D5009" w:rsidRPr="0062754E" w:rsidRDefault="00EE5BCB" w:rsidP="00426349">
            <w:pPr>
              <w:suppressAutoHyphens/>
              <w:spacing w:before="0" w:after="0"/>
              <w:jc w:val="right"/>
              <w:rPr>
                <w:sz w:val="16"/>
                <w:szCs w:val="16"/>
              </w:rPr>
            </w:pPr>
            <w:r w:rsidRPr="00727EAD">
              <w:rPr>
                <w:noProof/>
                <w:sz w:val="16"/>
                <w:szCs w:val="16"/>
              </w:rPr>
              <w:t>420 354 023,00</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043</w:t>
            </w:r>
            <w:r w:rsidRPr="00727EAD">
              <w:rPr>
                <w:color w:val="000000"/>
                <w:sz w:val="16"/>
                <w:szCs w:val="16"/>
              </w:rPr>
              <w:t xml:space="preserve">. </w:t>
            </w:r>
            <w:r w:rsidRPr="00727EAD">
              <w:rPr>
                <w:noProof/>
                <w:color w:val="000000"/>
                <w:sz w:val="16"/>
                <w:szCs w:val="16"/>
              </w:rPr>
              <w:t xml:space="preserve">Инфраструктура за екологосъобразен градски </w:t>
            </w:r>
            <w:r w:rsidRPr="00727EAD">
              <w:rPr>
                <w:noProof/>
                <w:color w:val="000000"/>
                <w:sz w:val="16"/>
                <w:szCs w:val="16"/>
              </w:rPr>
              <w:t>транспорт и насърчаване (включително оборудване и подвижен състав)</w:t>
            </w:r>
          </w:p>
        </w:tc>
        <w:tc>
          <w:tcPr>
            <w:tcW w:w="0" w:type="auto"/>
            <w:shd w:val="clear" w:color="auto" w:fill="auto"/>
          </w:tcPr>
          <w:p w:rsidR="008D5009" w:rsidRPr="0062754E" w:rsidRDefault="00EE5BCB" w:rsidP="00426349">
            <w:pPr>
              <w:suppressAutoHyphens/>
              <w:spacing w:before="0" w:after="0"/>
              <w:jc w:val="right"/>
              <w:rPr>
                <w:sz w:val="16"/>
                <w:szCs w:val="16"/>
              </w:rPr>
            </w:pPr>
            <w:r w:rsidRPr="00727EAD">
              <w:rPr>
                <w:noProof/>
                <w:sz w:val="16"/>
                <w:szCs w:val="16"/>
              </w:rPr>
              <w:t>60 000 000,00</w:t>
            </w:r>
          </w:p>
        </w:tc>
      </w:tr>
    </w:tbl>
    <w:p w:rsidR="008D5009" w:rsidRDefault="008D5009" w:rsidP="008D5009">
      <w:pPr>
        <w:suppressAutoHyphens/>
        <w:spacing w:before="0" w:after="0"/>
        <w:rPr>
          <w:sz w:val="16"/>
          <w:szCs w:val="16"/>
        </w:rPr>
      </w:pPr>
    </w:p>
    <w:p w:rsidR="008D5009" w:rsidRPr="005701D6" w:rsidRDefault="00EE5BCB" w:rsidP="008D5009">
      <w:pPr>
        <w:keepNext/>
        <w:autoSpaceDE w:val="0"/>
        <w:autoSpaceDN w:val="0"/>
        <w:adjustRightInd w:val="0"/>
        <w:spacing w:before="0" w:after="0"/>
        <w:rPr>
          <w:sz w:val="20"/>
          <w:szCs w:val="20"/>
        </w:rPr>
      </w:pPr>
      <w:r w:rsidRPr="005701D6">
        <w:rPr>
          <w:b/>
          <w:noProof/>
          <w:sz w:val="20"/>
          <w:szCs w:val="20"/>
          <w:lang w:eastAsia="en-GB"/>
        </w:rPr>
        <w:t>Таблица 8: Измерение 2 Форма на финансиране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798"/>
        <w:gridCol w:w="1193"/>
        <w:gridCol w:w="7073"/>
        <w:gridCol w:w="4251"/>
      </w:tblGrid>
      <w:tr w:rsidR="006D4917" w:rsidTr="00426349">
        <w:trPr>
          <w:trHeight w:val="288"/>
          <w:tblHeader/>
        </w:trPr>
        <w:tc>
          <w:tcPr>
            <w:tcW w:w="0" w:type="auto"/>
            <w:gridSpan w:val="2"/>
            <w:shd w:val="clear" w:color="auto" w:fill="auto"/>
          </w:tcPr>
          <w:p w:rsidR="008D5009" w:rsidRPr="005B69A1" w:rsidRDefault="00EE5BCB" w:rsidP="00426349">
            <w:pPr>
              <w:suppressAutoHyphens/>
              <w:spacing w:before="0" w:after="0"/>
              <w:rPr>
                <w:b/>
                <w:color w:val="000000"/>
                <w:sz w:val="18"/>
                <w:szCs w:val="18"/>
              </w:rPr>
            </w:pPr>
            <w:r>
              <w:rPr>
                <w:b/>
                <w:noProof/>
                <w:color w:val="000000"/>
                <w:sz w:val="16"/>
                <w:szCs w:val="16"/>
              </w:rPr>
              <w:t>Приоритетна ос</w:t>
            </w:r>
          </w:p>
        </w:tc>
        <w:tc>
          <w:tcPr>
            <w:tcW w:w="0" w:type="auto"/>
            <w:gridSpan w:val="3"/>
            <w:shd w:val="clear" w:color="auto" w:fill="auto"/>
          </w:tcPr>
          <w:p w:rsidR="008D5009" w:rsidRPr="005B69A1" w:rsidRDefault="00EE5BCB" w:rsidP="00426349">
            <w:pPr>
              <w:suppressAutoHyphens/>
              <w:spacing w:before="0" w:after="0"/>
              <w:rPr>
                <w:b/>
                <w:color w:val="000000"/>
                <w:sz w:val="18"/>
                <w:szCs w:val="18"/>
              </w:rPr>
            </w:pPr>
            <w:r>
              <w:rPr>
                <w:b/>
                <w:noProof/>
                <w:color w:val="000000"/>
                <w:sz w:val="16"/>
                <w:szCs w:val="16"/>
              </w:rPr>
              <w:t xml:space="preserve">1 - </w:t>
            </w:r>
            <w:r w:rsidRPr="00A15E2F">
              <w:rPr>
                <w:b/>
                <w:color w:val="000000"/>
                <w:sz w:val="16"/>
                <w:szCs w:val="16"/>
              </w:rPr>
              <w:t xml:space="preserve">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 xml:space="preserve">Развитие на железопътната инфраструктура по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основната</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 xml:space="preserve">  и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разш</w:t>
            </w:r>
            <w:r>
              <w:rPr>
                <w:b/>
                <w:color w:val="000000"/>
                <w:sz w:val="16"/>
                <w:szCs w:val="16"/>
              </w:rPr>
              <w:t>ирената</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 xml:space="preserve"> Трансевропейска транспортна мрежа</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p>
        </w:tc>
      </w:tr>
      <w:tr w:rsidR="006D4917" w:rsidTr="00426349">
        <w:trPr>
          <w:trHeight w:val="288"/>
          <w:tblHeader/>
        </w:trPr>
        <w:tc>
          <w:tcPr>
            <w:tcW w:w="0" w:type="auto"/>
            <w:shd w:val="clear" w:color="auto" w:fill="auto"/>
          </w:tcPr>
          <w:p w:rsidR="008D5009" w:rsidRPr="00376E50" w:rsidRDefault="00EE5BCB" w:rsidP="00426349">
            <w:pPr>
              <w:suppressAutoHyphens/>
              <w:spacing w:before="0" w:after="0"/>
              <w:jc w:val="center"/>
              <w:rPr>
                <w:b/>
                <w:color w:val="000000"/>
                <w:sz w:val="16"/>
                <w:szCs w:val="16"/>
              </w:rPr>
            </w:pPr>
            <w:r>
              <w:rPr>
                <w:b/>
                <w:bCs/>
                <w:noProof/>
                <w:color w:val="000000"/>
                <w:sz w:val="16"/>
                <w:szCs w:val="16"/>
                <w:lang w:eastAsia="en-GB"/>
              </w:rPr>
              <w:t>Фонд</w:t>
            </w:r>
          </w:p>
        </w:tc>
        <w:tc>
          <w:tcPr>
            <w:tcW w:w="0" w:type="auto"/>
            <w:gridSpan w:val="2"/>
            <w:shd w:val="clear" w:color="auto" w:fill="auto"/>
          </w:tcPr>
          <w:p w:rsidR="008D5009" w:rsidRPr="00376E50" w:rsidRDefault="00EE5BCB" w:rsidP="00426349">
            <w:pPr>
              <w:suppressAutoHyphens/>
              <w:spacing w:before="0" w:after="0"/>
              <w:jc w:val="center"/>
              <w:rPr>
                <w:b/>
                <w:bCs/>
                <w:color w:val="000000"/>
                <w:sz w:val="16"/>
                <w:szCs w:val="16"/>
                <w:lang w:eastAsia="en-GB"/>
              </w:rPr>
            </w:pPr>
            <w:r>
              <w:rPr>
                <w:b/>
                <w:bCs/>
                <w:noProof/>
                <w:color w:val="000000"/>
                <w:sz w:val="16"/>
                <w:szCs w:val="16"/>
                <w:lang w:eastAsia="en-GB"/>
              </w:rPr>
              <w:t>Категория региони</w:t>
            </w:r>
          </w:p>
        </w:tc>
        <w:tc>
          <w:tcPr>
            <w:tcW w:w="0" w:type="auto"/>
            <w:shd w:val="clear" w:color="auto" w:fill="auto"/>
          </w:tcPr>
          <w:p w:rsidR="008D5009" w:rsidRPr="00376E50" w:rsidRDefault="00EE5BCB" w:rsidP="00426349">
            <w:pPr>
              <w:spacing w:before="0" w:after="0"/>
              <w:jc w:val="center"/>
              <w:rPr>
                <w:b/>
                <w:color w:val="000000"/>
                <w:sz w:val="16"/>
                <w:szCs w:val="16"/>
              </w:rPr>
            </w:pPr>
            <w:r w:rsidRPr="00376E50">
              <w:rPr>
                <w:b/>
                <w:noProof/>
                <w:color w:val="000000"/>
                <w:sz w:val="16"/>
                <w:szCs w:val="16"/>
              </w:rPr>
              <w:t>Код</w:t>
            </w:r>
          </w:p>
        </w:tc>
        <w:tc>
          <w:tcPr>
            <w:tcW w:w="0" w:type="auto"/>
            <w:shd w:val="clear" w:color="auto" w:fill="auto"/>
          </w:tcPr>
          <w:p w:rsidR="008D5009" w:rsidRPr="00376E50" w:rsidRDefault="00EE5BCB" w:rsidP="00426349">
            <w:pPr>
              <w:suppressAutoHyphens/>
              <w:spacing w:before="0" w:after="0"/>
              <w:jc w:val="center"/>
              <w:rPr>
                <w:b/>
                <w:color w:val="000000"/>
                <w:sz w:val="16"/>
                <w:szCs w:val="16"/>
              </w:rPr>
            </w:pPr>
            <w:r w:rsidRPr="00376E50">
              <w:rPr>
                <w:b/>
                <w:noProof/>
                <w:color w:val="000000"/>
                <w:sz w:val="16"/>
                <w:szCs w:val="16"/>
              </w:rPr>
              <w:t>Сума в евро</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EE5BCB"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Безвъзмездни средства</w:t>
            </w:r>
          </w:p>
        </w:tc>
        <w:tc>
          <w:tcPr>
            <w:tcW w:w="0" w:type="auto"/>
            <w:shd w:val="clear" w:color="auto" w:fill="auto"/>
          </w:tcPr>
          <w:p w:rsidR="008D5009" w:rsidRPr="00376E50" w:rsidRDefault="00EE5BCB" w:rsidP="00426349">
            <w:pPr>
              <w:suppressAutoHyphens/>
              <w:spacing w:before="0" w:after="0"/>
              <w:jc w:val="right"/>
              <w:rPr>
                <w:color w:val="000000"/>
                <w:sz w:val="16"/>
                <w:szCs w:val="16"/>
              </w:rPr>
            </w:pPr>
            <w:r w:rsidRPr="00727EAD">
              <w:rPr>
                <w:noProof/>
                <w:color w:val="000000"/>
                <w:sz w:val="16"/>
                <w:szCs w:val="16"/>
              </w:rPr>
              <w:t>480 354 023,00</w:t>
            </w:r>
          </w:p>
        </w:tc>
      </w:tr>
    </w:tbl>
    <w:p w:rsidR="008D5009" w:rsidRDefault="008D5009" w:rsidP="008D5009">
      <w:pPr>
        <w:suppressAutoHyphens/>
        <w:spacing w:before="0" w:after="0"/>
        <w:rPr>
          <w:color w:val="000000"/>
          <w:sz w:val="18"/>
          <w:szCs w:val="18"/>
        </w:rPr>
      </w:pPr>
    </w:p>
    <w:p w:rsidR="008D5009" w:rsidRPr="005701D6" w:rsidRDefault="00EE5BCB" w:rsidP="008D5009">
      <w:pPr>
        <w:keepNext/>
        <w:autoSpaceDE w:val="0"/>
        <w:autoSpaceDN w:val="0"/>
        <w:adjustRightInd w:val="0"/>
        <w:spacing w:before="0" w:after="0"/>
        <w:rPr>
          <w:b/>
          <w:sz w:val="20"/>
          <w:szCs w:val="20"/>
          <w:lang w:eastAsia="en-GB"/>
        </w:rPr>
      </w:pPr>
      <w:r w:rsidRPr="005701D6">
        <w:rPr>
          <w:b/>
          <w:noProof/>
          <w:sz w:val="20"/>
          <w:szCs w:val="20"/>
          <w:lang w:eastAsia="en-GB"/>
        </w:rPr>
        <w:t>Таблица 9: Измерение 3 Вид територия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667"/>
        <w:gridCol w:w="1324"/>
        <w:gridCol w:w="6068"/>
        <w:gridCol w:w="5256"/>
      </w:tblGrid>
      <w:tr w:rsidR="006D4917" w:rsidTr="00426349">
        <w:trPr>
          <w:trHeight w:val="288"/>
          <w:tblHeader/>
        </w:trPr>
        <w:tc>
          <w:tcPr>
            <w:tcW w:w="0" w:type="auto"/>
            <w:gridSpan w:val="2"/>
            <w:shd w:val="clear" w:color="auto" w:fill="auto"/>
          </w:tcPr>
          <w:p w:rsidR="008D5009" w:rsidRPr="005B69A1" w:rsidRDefault="00EE5BCB" w:rsidP="00426349">
            <w:pPr>
              <w:suppressAutoHyphens/>
              <w:spacing w:before="0" w:after="0"/>
              <w:rPr>
                <w:b/>
                <w:color w:val="000000"/>
                <w:sz w:val="18"/>
                <w:szCs w:val="18"/>
              </w:rPr>
            </w:pPr>
            <w:r>
              <w:rPr>
                <w:b/>
                <w:noProof/>
                <w:color w:val="000000"/>
                <w:sz w:val="16"/>
                <w:szCs w:val="16"/>
              </w:rPr>
              <w:t>Приоритетна ос</w:t>
            </w:r>
          </w:p>
        </w:tc>
        <w:tc>
          <w:tcPr>
            <w:tcW w:w="0" w:type="auto"/>
            <w:gridSpan w:val="3"/>
            <w:shd w:val="clear" w:color="auto" w:fill="auto"/>
          </w:tcPr>
          <w:p w:rsidR="008D5009" w:rsidRPr="005B69A1" w:rsidRDefault="00EE5BCB" w:rsidP="00426349">
            <w:pPr>
              <w:suppressAutoHyphens/>
              <w:spacing w:before="0" w:after="0"/>
              <w:rPr>
                <w:b/>
                <w:color w:val="000000"/>
                <w:sz w:val="18"/>
                <w:szCs w:val="18"/>
              </w:rPr>
            </w:pPr>
            <w:r>
              <w:rPr>
                <w:b/>
                <w:noProof/>
                <w:color w:val="000000"/>
                <w:sz w:val="16"/>
                <w:szCs w:val="16"/>
              </w:rPr>
              <w:t xml:space="preserve">1 - </w:t>
            </w:r>
            <w:r w:rsidRPr="00A15E2F">
              <w:rPr>
                <w:b/>
                <w:color w:val="000000"/>
                <w:sz w:val="16"/>
                <w:szCs w:val="16"/>
              </w:rPr>
              <w:t xml:space="preserve">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Развитие на железопътната инфраст</w:t>
            </w:r>
            <w:r>
              <w:rPr>
                <w:b/>
                <w:color w:val="000000"/>
                <w:sz w:val="16"/>
                <w:szCs w:val="16"/>
              </w:rPr>
              <w:t xml:space="preserve">руктура по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основната</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 xml:space="preserve">  и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разширената</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 xml:space="preserve"> Трансевропейска транспортна мрежа</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p>
        </w:tc>
      </w:tr>
      <w:tr w:rsidR="006D4917" w:rsidTr="00426349">
        <w:trPr>
          <w:trHeight w:val="288"/>
          <w:tblHeader/>
        </w:trPr>
        <w:tc>
          <w:tcPr>
            <w:tcW w:w="0" w:type="auto"/>
            <w:shd w:val="clear" w:color="auto" w:fill="auto"/>
          </w:tcPr>
          <w:p w:rsidR="008D5009" w:rsidRPr="00376E50" w:rsidRDefault="00EE5BCB" w:rsidP="00426349">
            <w:pPr>
              <w:suppressAutoHyphens/>
              <w:spacing w:before="0" w:after="0"/>
              <w:jc w:val="center"/>
              <w:rPr>
                <w:b/>
                <w:color w:val="FF0000"/>
                <w:sz w:val="16"/>
                <w:szCs w:val="16"/>
              </w:rPr>
            </w:pPr>
            <w:r>
              <w:rPr>
                <w:b/>
                <w:bCs/>
                <w:noProof/>
                <w:color w:val="000000"/>
                <w:sz w:val="16"/>
                <w:szCs w:val="16"/>
                <w:lang w:eastAsia="en-GB"/>
              </w:rPr>
              <w:t>Фонд</w:t>
            </w:r>
          </w:p>
        </w:tc>
        <w:tc>
          <w:tcPr>
            <w:tcW w:w="0" w:type="auto"/>
            <w:gridSpan w:val="2"/>
            <w:shd w:val="clear" w:color="auto" w:fill="auto"/>
          </w:tcPr>
          <w:p w:rsidR="008D5009" w:rsidRPr="00376E50" w:rsidRDefault="00EE5BCB" w:rsidP="00426349">
            <w:pPr>
              <w:suppressAutoHyphens/>
              <w:spacing w:before="0" w:after="0"/>
              <w:jc w:val="center"/>
              <w:rPr>
                <w:b/>
                <w:color w:val="FF0000"/>
                <w:sz w:val="16"/>
                <w:szCs w:val="16"/>
              </w:rPr>
            </w:pPr>
            <w:r>
              <w:rPr>
                <w:b/>
                <w:bCs/>
                <w:noProof/>
                <w:color w:val="000000"/>
                <w:sz w:val="16"/>
                <w:szCs w:val="16"/>
                <w:lang w:eastAsia="en-GB"/>
              </w:rPr>
              <w:t>Категория региони</w:t>
            </w:r>
          </w:p>
        </w:tc>
        <w:tc>
          <w:tcPr>
            <w:tcW w:w="0" w:type="auto"/>
            <w:shd w:val="clear" w:color="auto" w:fill="auto"/>
          </w:tcPr>
          <w:p w:rsidR="008D5009" w:rsidRPr="00376E50" w:rsidRDefault="00EE5BCB" w:rsidP="00426349">
            <w:pPr>
              <w:spacing w:before="0" w:after="0"/>
              <w:jc w:val="center"/>
              <w:rPr>
                <w:b/>
                <w:color w:val="FF0000"/>
                <w:sz w:val="16"/>
                <w:szCs w:val="16"/>
              </w:rPr>
            </w:pPr>
            <w:r w:rsidRPr="00376E50">
              <w:rPr>
                <w:b/>
                <w:noProof/>
                <w:color w:val="000000"/>
                <w:sz w:val="16"/>
                <w:szCs w:val="16"/>
              </w:rPr>
              <w:t>Код</w:t>
            </w:r>
          </w:p>
        </w:tc>
        <w:tc>
          <w:tcPr>
            <w:tcW w:w="0" w:type="auto"/>
            <w:shd w:val="clear" w:color="auto" w:fill="auto"/>
          </w:tcPr>
          <w:p w:rsidR="008D5009" w:rsidRPr="00376E50" w:rsidRDefault="00EE5BCB" w:rsidP="00426349">
            <w:pPr>
              <w:suppressAutoHyphens/>
              <w:spacing w:before="0" w:after="0"/>
              <w:jc w:val="center"/>
              <w:rPr>
                <w:b/>
                <w:color w:val="000000"/>
                <w:sz w:val="16"/>
                <w:szCs w:val="16"/>
              </w:rPr>
            </w:pPr>
            <w:r w:rsidRPr="00376E50">
              <w:rPr>
                <w:b/>
                <w:noProof/>
                <w:color w:val="000000"/>
                <w:sz w:val="16"/>
                <w:szCs w:val="16"/>
              </w:rPr>
              <w:t>Сума в евро</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Не се прилага</w:t>
            </w:r>
          </w:p>
        </w:tc>
        <w:tc>
          <w:tcPr>
            <w:tcW w:w="0" w:type="auto"/>
            <w:shd w:val="clear" w:color="auto" w:fill="auto"/>
          </w:tcPr>
          <w:p w:rsidR="008D5009" w:rsidRPr="00376E50" w:rsidRDefault="00EE5BCB" w:rsidP="00426349">
            <w:pPr>
              <w:suppressAutoHyphens/>
              <w:spacing w:before="0" w:after="0"/>
              <w:jc w:val="right"/>
              <w:rPr>
                <w:color w:val="000000"/>
                <w:sz w:val="16"/>
                <w:szCs w:val="16"/>
              </w:rPr>
            </w:pPr>
            <w:r w:rsidRPr="00727EAD">
              <w:rPr>
                <w:noProof/>
                <w:sz w:val="16"/>
                <w:szCs w:val="16"/>
              </w:rPr>
              <w:t>480 354 023,00</w:t>
            </w:r>
          </w:p>
        </w:tc>
      </w:tr>
    </w:tbl>
    <w:p w:rsidR="008D5009" w:rsidRDefault="008D5009" w:rsidP="008D5009">
      <w:pPr>
        <w:suppressAutoHyphens/>
        <w:spacing w:before="0" w:after="0"/>
        <w:rPr>
          <w:color w:val="000000"/>
          <w:sz w:val="18"/>
          <w:szCs w:val="18"/>
        </w:rPr>
      </w:pPr>
    </w:p>
    <w:p w:rsidR="008D5009" w:rsidRPr="005701D6" w:rsidRDefault="00EE5BCB" w:rsidP="008D5009">
      <w:pPr>
        <w:pStyle w:val="Text2"/>
        <w:spacing w:before="0" w:after="0"/>
        <w:ind w:left="0"/>
        <w:rPr>
          <w:color w:val="000000"/>
          <w:sz w:val="18"/>
          <w:szCs w:val="18"/>
        </w:rPr>
      </w:pPr>
      <w:r w:rsidRPr="005701D6">
        <w:rPr>
          <w:b/>
          <w:noProof/>
          <w:sz w:val="20"/>
          <w:lang w:eastAsia="en-GB"/>
        </w:rPr>
        <w:t xml:space="preserve">Таблица 10: Измерение 4 – Териториални </w:t>
      </w:r>
      <w:r w:rsidRPr="005701D6">
        <w:rPr>
          <w:b/>
          <w:noProof/>
          <w:sz w:val="20"/>
          <w:lang w:eastAsia="en-GB"/>
        </w:rPr>
        <w:t>механизми за изпълнение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613"/>
        <w:gridCol w:w="1216"/>
        <w:gridCol w:w="6229"/>
        <w:gridCol w:w="5395"/>
      </w:tblGrid>
      <w:tr w:rsidR="006D4917" w:rsidTr="00426349">
        <w:trPr>
          <w:trHeight w:val="288"/>
          <w:tblHeader/>
        </w:trPr>
        <w:tc>
          <w:tcPr>
            <w:tcW w:w="0" w:type="auto"/>
            <w:gridSpan w:val="2"/>
            <w:shd w:val="clear" w:color="auto" w:fill="auto"/>
          </w:tcPr>
          <w:p w:rsidR="008D5009" w:rsidRPr="00C23AD8" w:rsidRDefault="00EE5BCB" w:rsidP="00426349">
            <w:pPr>
              <w:suppressAutoHyphens/>
              <w:spacing w:before="0" w:after="0"/>
              <w:rPr>
                <w:b/>
                <w:color w:val="000000"/>
                <w:sz w:val="18"/>
                <w:szCs w:val="18"/>
              </w:rPr>
            </w:pPr>
            <w:r>
              <w:rPr>
                <w:b/>
                <w:noProof/>
                <w:sz w:val="16"/>
                <w:szCs w:val="16"/>
              </w:rPr>
              <w:t>Приоритетна ос</w:t>
            </w:r>
          </w:p>
        </w:tc>
        <w:tc>
          <w:tcPr>
            <w:tcW w:w="0" w:type="auto"/>
            <w:gridSpan w:val="3"/>
            <w:shd w:val="clear" w:color="auto" w:fill="auto"/>
          </w:tcPr>
          <w:p w:rsidR="008D5009" w:rsidRPr="00C23AD8" w:rsidRDefault="00EE5BCB" w:rsidP="00426349">
            <w:pPr>
              <w:suppressAutoHyphens/>
              <w:spacing w:before="0" w:after="0"/>
              <w:rPr>
                <w:b/>
                <w:color w:val="000000"/>
                <w:sz w:val="18"/>
                <w:szCs w:val="18"/>
              </w:rPr>
            </w:pPr>
            <w:r w:rsidRPr="00C23AD8">
              <w:rPr>
                <w:b/>
                <w:noProof/>
                <w:color w:val="000000"/>
                <w:sz w:val="18"/>
                <w:szCs w:val="18"/>
              </w:rPr>
              <w:t>1</w:t>
            </w:r>
            <w:r w:rsidRPr="00C23AD8">
              <w:rPr>
                <w:b/>
                <w:color w:val="000000"/>
                <w:sz w:val="18"/>
                <w:szCs w:val="18"/>
              </w:rPr>
              <w:t xml:space="preserve"> - </w:t>
            </w:r>
            <w:r w:rsidRPr="00C23AD8">
              <w:rPr>
                <w:b/>
                <w:color w:val="000000"/>
                <w:sz w:val="18"/>
                <w:szCs w:val="18"/>
              </w:rPr>
              <w:fldChar w:fldCharType="begin"/>
            </w:r>
            <w:r w:rsidRPr="00C23AD8">
              <w:rPr>
                <w:b/>
                <w:color w:val="000000"/>
                <w:sz w:val="18"/>
                <w:szCs w:val="18"/>
              </w:rPr>
              <w:instrText>QUOTE 34</w:instrText>
            </w:r>
            <w:r w:rsidRPr="00C23AD8">
              <w:rPr>
                <w:b/>
                <w:color w:val="000000"/>
                <w:sz w:val="18"/>
                <w:szCs w:val="18"/>
              </w:rPr>
              <w:fldChar w:fldCharType="separate"/>
            </w:r>
            <w:r w:rsidRPr="00C23AD8">
              <w:rPr>
                <w:b/>
                <w:color w:val="000000"/>
                <w:sz w:val="18"/>
                <w:szCs w:val="18"/>
              </w:rPr>
              <w:t>"</w:t>
            </w:r>
            <w:r w:rsidRPr="00C23AD8">
              <w:rPr>
                <w:b/>
                <w:color w:val="000000"/>
                <w:sz w:val="18"/>
                <w:szCs w:val="18"/>
              </w:rPr>
              <w:fldChar w:fldCharType="end"/>
            </w:r>
            <w:r w:rsidRPr="00C23AD8">
              <w:rPr>
                <w:b/>
                <w:color w:val="000000"/>
                <w:sz w:val="18"/>
                <w:szCs w:val="18"/>
              </w:rPr>
              <w:t xml:space="preserve">Развитие на железопътната инфраструктура по </w:t>
            </w:r>
            <w:r w:rsidRPr="00C23AD8">
              <w:rPr>
                <w:b/>
                <w:color w:val="000000"/>
                <w:sz w:val="18"/>
                <w:szCs w:val="18"/>
              </w:rPr>
              <w:fldChar w:fldCharType="begin"/>
            </w:r>
            <w:r w:rsidRPr="00C23AD8">
              <w:rPr>
                <w:b/>
                <w:color w:val="000000"/>
                <w:sz w:val="18"/>
                <w:szCs w:val="18"/>
              </w:rPr>
              <w:instrText>QUOTE 34</w:instrText>
            </w:r>
            <w:r w:rsidRPr="00C23AD8">
              <w:rPr>
                <w:b/>
                <w:color w:val="000000"/>
                <w:sz w:val="18"/>
                <w:szCs w:val="18"/>
              </w:rPr>
              <w:fldChar w:fldCharType="separate"/>
            </w:r>
            <w:r w:rsidRPr="00C23AD8">
              <w:rPr>
                <w:b/>
                <w:color w:val="000000"/>
                <w:sz w:val="18"/>
                <w:szCs w:val="18"/>
              </w:rPr>
              <w:t>"</w:t>
            </w:r>
            <w:r w:rsidRPr="00C23AD8">
              <w:rPr>
                <w:b/>
                <w:color w:val="000000"/>
                <w:sz w:val="18"/>
                <w:szCs w:val="18"/>
              </w:rPr>
              <w:fldChar w:fldCharType="end"/>
            </w:r>
            <w:r w:rsidRPr="00C23AD8">
              <w:rPr>
                <w:b/>
                <w:color w:val="000000"/>
                <w:sz w:val="18"/>
                <w:szCs w:val="18"/>
              </w:rPr>
              <w:t>основната</w:t>
            </w:r>
            <w:r w:rsidRPr="00C23AD8">
              <w:rPr>
                <w:b/>
                <w:color w:val="000000"/>
                <w:sz w:val="18"/>
                <w:szCs w:val="18"/>
              </w:rPr>
              <w:fldChar w:fldCharType="begin"/>
            </w:r>
            <w:r w:rsidRPr="00C23AD8">
              <w:rPr>
                <w:b/>
                <w:color w:val="000000"/>
                <w:sz w:val="18"/>
                <w:szCs w:val="18"/>
              </w:rPr>
              <w:instrText>QUOTE 34</w:instrText>
            </w:r>
            <w:r w:rsidRPr="00C23AD8">
              <w:rPr>
                <w:b/>
                <w:color w:val="000000"/>
                <w:sz w:val="18"/>
                <w:szCs w:val="18"/>
              </w:rPr>
              <w:fldChar w:fldCharType="separate"/>
            </w:r>
            <w:r w:rsidRPr="00C23AD8">
              <w:rPr>
                <w:b/>
                <w:color w:val="000000"/>
                <w:sz w:val="18"/>
                <w:szCs w:val="18"/>
              </w:rPr>
              <w:t>"</w:t>
            </w:r>
            <w:r w:rsidRPr="00C23AD8">
              <w:rPr>
                <w:b/>
                <w:color w:val="000000"/>
                <w:sz w:val="18"/>
                <w:szCs w:val="18"/>
              </w:rPr>
              <w:fldChar w:fldCharType="end"/>
            </w:r>
            <w:r w:rsidRPr="00C23AD8">
              <w:rPr>
                <w:b/>
                <w:color w:val="000000"/>
                <w:sz w:val="18"/>
                <w:szCs w:val="18"/>
              </w:rPr>
              <w:t xml:space="preserve">  и </w:t>
            </w:r>
            <w:r w:rsidRPr="00C23AD8">
              <w:rPr>
                <w:b/>
                <w:color w:val="000000"/>
                <w:sz w:val="18"/>
                <w:szCs w:val="18"/>
              </w:rPr>
              <w:fldChar w:fldCharType="begin"/>
            </w:r>
            <w:r w:rsidRPr="00C23AD8">
              <w:rPr>
                <w:b/>
                <w:color w:val="000000"/>
                <w:sz w:val="18"/>
                <w:szCs w:val="18"/>
              </w:rPr>
              <w:instrText>QUOTE 34</w:instrText>
            </w:r>
            <w:r w:rsidRPr="00C23AD8">
              <w:rPr>
                <w:b/>
                <w:color w:val="000000"/>
                <w:sz w:val="18"/>
                <w:szCs w:val="18"/>
              </w:rPr>
              <w:fldChar w:fldCharType="separate"/>
            </w:r>
            <w:r w:rsidRPr="00C23AD8">
              <w:rPr>
                <w:b/>
                <w:color w:val="000000"/>
                <w:sz w:val="18"/>
                <w:szCs w:val="18"/>
              </w:rPr>
              <w:t>"</w:t>
            </w:r>
            <w:r w:rsidRPr="00C23AD8">
              <w:rPr>
                <w:b/>
                <w:color w:val="000000"/>
                <w:sz w:val="18"/>
                <w:szCs w:val="18"/>
              </w:rPr>
              <w:fldChar w:fldCharType="end"/>
            </w:r>
            <w:r w:rsidRPr="00C23AD8">
              <w:rPr>
                <w:b/>
                <w:color w:val="000000"/>
                <w:sz w:val="18"/>
                <w:szCs w:val="18"/>
              </w:rPr>
              <w:t>разширената</w:t>
            </w:r>
            <w:r w:rsidRPr="00C23AD8">
              <w:rPr>
                <w:b/>
                <w:color w:val="000000"/>
                <w:sz w:val="18"/>
                <w:szCs w:val="18"/>
              </w:rPr>
              <w:fldChar w:fldCharType="begin"/>
            </w:r>
            <w:r w:rsidRPr="00C23AD8">
              <w:rPr>
                <w:b/>
                <w:color w:val="000000"/>
                <w:sz w:val="18"/>
                <w:szCs w:val="18"/>
              </w:rPr>
              <w:instrText>QUOTE 34</w:instrText>
            </w:r>
            <w:r w:rsidRPr="00C23AD8">
              <w:rPr>
                <w:b/>
                <w:color w:val="000000"/>
                <w:sz w:val="18"/>
                <w:szCs w:val="18"/>
              </w:rPr>
              <w:fldChar w:fldCharType="separate"/>
            </w:r>
            <w:r w:rsidRPr="00C23AD8">
              <w:rPr>
                <w:b/>
                <w:color w:val="000000"/>
                <w:sz w:val="18"/>
                <w:szCs w:val="18"/>
              </w:rPr>
              <w:t>"</w:t>
            </w:r>
            <w:r w:rsidRPr="00C23AD8">
              <w:rPr>
                <w:b/>
                <w:color w:val="000000"/>
                <w:sz w:val="18"/>
                <w:szCs w:val="18"/>
              </w:rPr>
              <w:fldChar w:fldCharType="end"/>
            </w:r>
            <w:r w:rsidRPr="00C23AD8">
              <w:rPr>
                <w:b/>
                <w:color w:val="000000"/>
                <w:sz w:val="18"/>
                <w:szCs w:val="18"/>
              </w:rPr>
              <w:t xml:space="preserve"> Трансевропейска транспортна мрежа</w:t>
            </w:r>
            <w:r w:rsidRPr="00C23AD8">
              <w:rPr>
                <w:b/>
                <w:color w:val="000000"/>
                <w:sz w:val="18"/>
                <w:szCs w:val="18"/>
              </w:rPr>
              <w:fldChar w:fldCharType="begin"/>
            </w:r>
            <w:r w:rsidRPr="00C23AD8">
              <w:rPr>
                <w:b/>
                <w:color w:val="000000"/>
                <w:sz w:val="18"/>
                <w:szCs w:val="18"/>
              </w:rPr>
              <w:instrText>QUOTE 34</w:instrText>
            </w:r>
            <w:r w:rsidRPr="00C23AD8">
              <w:rPr>
                <w:b/>
                <w:color w:val="000000"/>
                <w:sz w:val="18"/>
                <w:szCs w:val="18"/>
              </w:rPr>
              <w:fldChar w:fldCharType="separate"/>
            </w:r>
            <w:r w:rsidRPr="00C23AD8">
              <w:rPr>
                <w:b/>
                <w:color w:val="000000"/>
                <w:sz w:val="18"/>
                <w:szCs w:val="18"/>
              </w:rPr>
              <w:t>"</w:t>
            </w:r>
            <w:r w:rsidRPr="00C23AD8">
              <w:rPr>
                <w:b/>
                <w:color w:val="000000"/>
                <w:sz w:val="18"/>
                <w:szCs w:val="18"/>
              </w:rPr>
              <w:fldChar w:fldCharType="end"/>
            </w:r>
          </w:p>
        </w:tc>
      </w:tr>
      <w:tr w:rsidR="006D4917" w:rsidTr="00426349">
        <w:trPr>
          <w:trHeight w:val="288"/>
          <w:tblHeader/>
        </w:trPr>
        <w:tc>
          <w:tcPr>
            <w:tcW w:w="0" w:type="auto"/>
            <w:shd w:val="clear" w:color="auto" w:fill="auto"/>
          </w:tcPr>
          <w:p w:rsidR="008D5009" w:rsidRPr="00376E50" w:rsidRDefault="00EE5BCB" w:rsidP="00426349">
            <w:pPr>
              <w:suppressAutoHyphens/>
              <w:spacing w:before="0" w:after="0"/>
              <w:jc w:val="center"/>
              <w:rPr>
                <w:b/>
                <w:color w:val="000000"/>
                <w:sz w:val="16"/>
                <w:szCs w:val="16"/>
              </w:rPr>
            </w:pPr>
            <w:r>
              <w:rPr>
                <w:b/>
                <w:bCs/>
                <w:noProof/>
                <w:color w:val="000000"/>
                <w:sz w:val="16"/>
                <w:szCs w:val="16"/>
                <w:lang w:eastAsia="en-GB"/>
              </w:rPr>
              <w:t>Фонд</w:t>
            </w:r>
          </w:p>
        </w:tc>
        <w:tc>
          <w:tcPr>
            <w:tcW w:w="0" w:type="auto"/>
            <w:gridSpan w:val="2"/>
            <w:shd w:val="clear" w:color="auto" w:fill="auto"/>
          </w:tcPr>
          <w:p w:rsidR="008D5009" w:rsidRPr="00376E50" w:rsidRDefault="00EE5BCB" w:rsidP="00426349">
            <w:pPr>
              <w:suppressAutoHyphens/>
              <w:spacing w:before="0" w:after="0"/>
              <w:jc w:val="center"/>
              <w:rPr>
                <w:b/>
                <w:bCs/>
                <w:color w:val="000000"/>
                <w:sz w:val="16"/>
                <w:szCs w:val="16"/>
                <w:lang w:eastAsia="en-GB"/>
              </w:rPr>
            </w:pPr>
            <w:r>
              <w:rPr>
                <w:b/>
                <w:bCs/>
                <w:noProof/>
                <w:color w:val="000000"/>
                <w:sz w:val="16"/>
                <w:szCs w:val="16"/>
                <w:lang w:eastAsia="en-GB"/>
              </w:rPr>
              <w:t>Категория региони</w:t>
            </w:r>
          </w:p>
        </w:tc>
        <w:tc>
          <w:tcPr>
            <w:tcW w:w="0" w:type="auto"/>
            <w:shd w:val="clear" w:color="auto" w:fill="auto"/>
          </w:tcPr>
          <w:p w:rsidR="008D5009" w:rsidRPr="00376E50" w:rsidRDefault="00EE5BCB" w:rsidP="00426349">
            <w:pPr>
              <w:spacing w:before="0" w:after="0"/>
              <w:jc w:val="center"/>
              <w:rPr>
                <w:b/>
                <w:color w:val="000000"/>
                <w:sz w:val="16"/>
                <w:szCs w:val="16"/>
              </w:rPr>
            </w:pPr>
            <w:r w:rsidRPr="00376E50">
              <w:rPr>
                <w:b/>
                <w:noProof/>
                <w:color w:val="000000"/>
                <w:sz w:val="16"/>
                <w:szCs w:val="16"/>
              </w:rPr>
              <w:t>Код</w:t>
            </w:r>
          </w:p>
        </w:tc>
        <w:tc>
          <w:tcPr>
            <w:tcW w:w="0" w:type="auto"/>
            <w:shd w:val="clear" w:color="auto" w:fill="auto"/>
          </w:tcPr>
          <w:p w:rsidR="008D5009" w:rsidRPr="00376E50" w:rsidRDefault="00EE5BCB" w:rsidP="00426349">
            <w:pPr>
              <w:suppressAutoHyphens/>
              <w:spacing w:before="0" w:after="0"/>
              <w:jc w:val="center"/>
              <w:rPr>
                <w:b/>
                <w:color w:val="000000"/>
                <w:sz w:val="16"/>
                <w:szCs w:val="16"/>
              </w:rPr>
            </w:pPr>
            <w:r w:rsidRPr="00376E50">
              <w:rPr>
                <w:b/>
                <w:noProof/>
                <w:color w:val="000000"/>
                <w:sz w:val="16"/>
                <w:szCs w:val="16"/>
              </w:rPr>
              <w:t xml:space="preserve">Сума в </w:t>
            </w:r>
            <w:r w:rsidRPr="00376E50">
              <w:rPr>
                <w:b/>
                <w:noProof/>
                <w:color w:val="000000"/>
                <w:sz w:val="16"/>
                <w:szCs w:val="16"/>
              </w:rPr>
              <w:t>евро</w:t>
            </w:r>
          </w:p>
        </w:tc>
      </w:tr>
      <w:tr w:rsidR="006D4917" w:rsidTr="00426349">
        <w:trPr>
          <w:trHeight w:val="288"/>
        </w:trPr>
        <w:tc>
          <w:tcPr>
            <w:tcW w:w="0" w:type="auto"/>
            <w:shd w:val="clear" w:color="auto" w:fill="auto"/>
          </w:tcPr>
          <w:p w:rsidR="008D5009" w:rsidRPr="000C35FC" w:rsidRDefault="00EE5BCB"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CF</w:t>
            </w:r>
          </w:p>
        </w:tc>
        <w:tc>
          <w:tcPr>
            <w:tcW w:w="0" w:type="auto"/>
            <w:gridSpan w:val="2"/>
            <w:shd w:val="clear" w:color="auto" w:fill="auto"/>
          </w:tcPr>
          <w:p w:rsidR="008D5009" w:rsidRPr="000C35FC" w:rsidRDefault="008D5009" w:rsidP="00426349">
            <w:pPr>
              <w:suppressAutoHyphens/>
              <w:spacing w:before="0" w:after="0"/>
              <w:rPr>
                <w:color w:val="000000"/>
                <w:sz w:val="16"/>
                <w:szCs w:val="16"/>
              </w:rPr>
            </w:pPr>
          </w:p>
        </w:tc>
        <w:tc>
          <w:tcPr>
            <w:tcW w:w="0" w:type="auto"/>
            <w:shd w:val="clear" w:color="auto" w:fill="auto"/>
          </w:tcPr>
          <w:p w:rsidR="008D5009" w:rsidRPr="000C35FC" w:rsidRDefault="00EE5BCB"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Не се прилага</w:t>
            </w:r>
          </w:p>
        </w:tc>
        <w:tc>
          <w:tcPr>
            <w:tcW w:w="0" w:type="auto"/>
            <w:shd w:val="clear" w:color="auto" w:fill="auto"/>
          </w:tcPr>
          <w:p w:rsidR="008D5009" w:rsidRPr="00376E50" w:rsidRDefault="00EE5BCB" w:rsidP="00426349">
            <w:pPr>
              <w:suppressAutoHyphens/>
              <w:spacing w:before="0" w:after="0"/>
              <w:ind w:firstLine="720"/>
              <w:jc w:val="right"/>
              <w:rPr>
                <w:color w:val="000000"/>
                <w:sz w:val="16"/>
                <w:szCs w:val="16"/>
              </w:rPr>
            </w:pPr>
            <w:r w:rsidRPr="000C35FC">
              <w:rPr>
                <w:noProof/>
                <w:color w:val="000000"/>
                <w:sz w:val="16"/>
                <w:szCs w:val="16"/>
              </w:rPr>
              <w:t>480 354 023,00</w:t>
            </w:r>
          </w:p>
        </w:tc>
      </w:tr>
    </w:tbl>
    <w:p w:rsidR="008D5009" w:rsidRPr="005701D6" w:rsidRDefault="008D5009" w:rsidP="008D5009">
      <w:pPr>
        <w:autoSpaceDE w:val="0"/>
        <w:autoSpaceDN w:val="0"/>
        <w:adjustRightInd w:val="0"/>
        <w:spacing w:before="0" w:after="0"/>
        <w:rPr>
          <w:b/>
          <w:color w:val="000000"/>
          <w:sz w:val="20"/>
          <w:lang w:eastAsia="en-GB"/>
        </w:rPr>
      </w:pPr>
    </w:p>
    <w:p w:rsidR="008D5009" w:rsidRPr="00275CF2" w:rsidRDefault="007B0539" w:rsidP="008D5009">
      <w:pPr>
        <w:pStyle w:val="Text2"/>
        <w:keepNext/>
        <w:spacing w:before="0" w:after="0"/>
        <w:ind w:left="0"/>
        <w:rPr>
          <w:color w:val="000000"/>
          <w:sz w:val="18"/>
          <w:szCs w:val="18"/>
        </w:rPr>
      </w:pPr>
      <w:r>
        <w:rPr>
          <w:b/>
          <w:noProof/>
          <w:sz w:val="20"/>
          <w:lang w:eastAsia="en-GB"/>
        </w:rPr>
        <w:t>Таблица 11: Измерение 6 — Вторична тема на ЕСФ и ЕСФ по линия на REACT-EU</w:t>
      </w:r>
      <w:r w:rsidR="00EE5BCB">
        <w:rPr>
          <w:sz w:val="20"/>
          <w:lang w:eastAsia="en-GB"/>
        </w:rPr>
        <w:t xml:space="preserve"> </w:t>
      </w:r>
      <w:r w:rsidR="00EE5BCB">
        <w:rPr>
          <w:noProof/>
          <w:sz w:val="20"/>
          <w:lang w:eastAsia="en-GB"/>
        </w:rPr>
        <w:t>(само ЕСФ и ИМЗ)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72"/>
        <w:gridCol w:w="1425"/>
        <w:gridCol w:w="4062"/>
        <w:gridCol w:w="7250"/>
      </w:tblGrid>
      <w:tr w:rsidR="006D4917" w:rsidTr="00426349">
        <w:trPr>
          <w:trHeight w:val="288"/>
          <w:tblHeader/>
        </w:trPr>
        <w:tc>
          <w:tcPr>
            <w:tcW w:w="0" w:type="auto"/>
            <w:gridSpan w:val="2"/>
            <w:shd w:val="clear" w:color="auto" w:fill="auto"/>
          </w:tcPr>
          <w:p w:rsidR="008D5009" w:rsidRPr="00376E50" w:rsidRDefault="00EE5BCB" w:rsidP="00426349">
            <w:pPr>
              <w:suppressAutoHyphens/>
              <w:spacing w:before="0" w:after="0"/>
              <w:rPr>
                <w:b/>
                <w:color w:val="000000"/>
                <w:sz w:val="16"/>
                <w:szCs w:val="16"/>
              </w:rPr>
            </w:pPr>
            <w:r>
              <w:rPr>
                <w:b/>
                <w:noProof/>
                <w:sz w:val="16"/>
                <w:szCs w:val="16"/>
              </w:rPr>
              <w:t>Приоритетна ос</w:t>
            </w:r>
          </w:p>
        </w:tc>
        <w:tc>
          <w:tcPr>
            <w:tcW w:w="0" w:type="auto"/>
            <w:gridSpan w:val="3"/>
            <w:shd w:val="clear" w:color="auto" w:fill="auto"/>
          </w:tcPr>
          <w:p w:rsidR="008D5009" w:rsidRPr="00376E50" w:rsidRDefault="00EE5BCB" w:rsidP="00426349">
            <w:pPr>
              <w:suppressAutoHyphens/>
              <w:spacing w:before="0" w:after="0"/>
              <w:rPr>
                <w:b/>
                <w:color w:val="000000"/>
                <w:sz w:val="16"/>
                <w:szCs w:val="16"/>
              </w:rPr>
            </w:pPr>
            <w:r w:rsidRPr="00376E50">
              <w:rPr>
                <w:b/>
                <w:noProof/>
                <w:sz w:val="16"/>
                <w:szCs w:val="16"/>
              </w:rPr>
              <w:t>1</w:t>
            </w:r>
            <w:r w:rsidRPr="00376E50">
              <w:rPr>
                <w:b/>
                <w:sz w:val="16"/>
                <w:szCs w:val="16"/>
              </w:rPr>
              <w:t xml:space="preserve"> - </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 xml:space="preserve">Развитие на железопътната инфраструктура по </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основната</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 xml:space="preserve">  и </w:t>
            </w:r>
            <w:r w:rsidRPr="00376E50">
              <w:rPr>
                <w:b/>
                <w:sz w:val="16"/>
                <w:szCs w:val="16"/>
              </w:rPr>
              <w:fldChar w:fldCharType="begin"/>
            </w:r>
            <w:r w:rsidRPr="00376E50">
              <w:rPr>
                <w:b/>
                <w:sz w:val="16"/>
                <w:szCs w:val="16"/>
              </w:rPr>
              <w:instrText xml:space="preserve">QUOTE </w:instrText>
            </w:r>
            <w:r w:rsidRPr="00376E50">
              <w:rPr>
                <w:b/>
                <w:sz w:val="16"/>
                <w:szCs w:val="16"/>
              </w:rPr>
              <w:instrText>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разширената</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 xml:space="preserve"> Трансевропейска транспортна мрежа</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p>
        </w:tc>
      </w:tr>
      <w:tr w:rsidR="006D4917" w:rsidTr="00426349">
        <w:trPr>
          <w:trHeight w:val="288"/>
          <w:tblHeader/>
        </w:trPr>
        <w:tc>
          <w:tcPr>
            <w:tcW w:w="0" w:type="auto"/>
            <w:shd w:val="clear" w:color="auto" w:fill="auto"/>
          </w:tcPr>
          <w:p w:rsidR="008D5009" w:rsidRPr="00376E50" w:rsidRDefault="00EE5BCB" w:rsidP="00426349">
            <w:pPr>
              <w:suppressAutoHyphens/>
              <w:spacing w:before="0" w:after="0"/>
              <w:jc w:val="center"/>
              <w:rPr>
                <w:b/>
                <w:color w:val="000000"/>
                <w:sz w:val="16"/>
                <w:szCs w:val="16"/>
              </w:rPr>
            </w:pPr>
            <w:r>
              <w:rPr>
                <w:b/>
                <w:bCs/>
                <w:noProof/>
                <w:color w:val="000000"/>
                <w:sz w:val="16"/>
                <w:szCs w:val="16"/>
                <w:lang w:eastAsia="en-GB"/>
              </w:rPr>
              <w:t>Фонд</w:t>
            </w:r>
          </w:p>
        </w:tc>
        <w:tc>
          <w:tcPr>
            <w:tcW w:w="0" w:type="auto"/>
            <w:gridSpan w:val="2"/>
            <w:shd w:val="clear" w:color="auto" w:fill="auto"/>
          </w:tcPr>
          <w:p w:rsidR="008D5009" w:rsidRPr="00376E50" w:rsidRDefault="00EE5BCB" w:rsidP="00426349">
            <w:pPr>
              <w:suppressAutoHyphens/>
              <w:spacing w:before="0" w:after="0"/>
              <w:jc w:val="center"/>
              <w:rPr>
                <w:b/>
                <w:color w:val="FF0000"/>
                <w:sz w:val="16"/>
                <w:szCs w:val="16"/>
              </w:rPr>
            </w:pPr>
            <w:r>
              <w:rPr>
                <w:b/>
                <w:bCs/>
                <w:noProof/>
                <w:color w:val="000000"/>
                <w:sz w:val="16"/>
                <w:szCs w:val="16"/>
                <w:lang w:eastAsia="en-GB"/>
              </w:rPr>
              <w:t>Категория региони</w:t>
            </w:r>
          </w:p>
        </w:tc>
        <w:tc>
          <w:tcPr>
            <w:tcW w:w="0" w:type="auto"/>
            <w:shd w:val="clear" w:color="auto" w:fill="auto"/>
          </w:tcPr>
          <w:p w:rsidR="008D5009" w:rsidRPr="00376E50" w:rsidRDefault="00EE5BCB" w:rsidP="00426349">
            <w:pPr>
              <w:spacing w:before="0" w:after="0"/>
              <w:jc w:val="center"/>
              <w:rPr>
                <w:b/>
                <w:color w:val="FF0000"/>
                <w:sz w:val="16"/>
                <w:szCs w:val="16"/>
              </w:rPr>
            </w:pPr>
            <w:r w:rsidRPr="00376E50">
              <w:rPr>
                <w:b/>
                <w:noProof/>
                <w:color w:val="000000"/>
                <w:sz w:val="16"/>
                <w:szCs w:val="16"/>
              </w:rPr>
              <w:t>Код</w:t>
            </w:r>
          </w:p>
        </w:tc>
        <w:tc>
          <w:tcPr>
            <w:tcW w:w="0" w:type="auto"/>
            <w:shd w:val="clear" w:color="auto" w:fill="auto"/>
          </w:tcPr>
          <w:p w:rsidR="008D5009" w:rsidRPr="00376E50" w:rsidRDefault="00EE5BCB" w:rsidP="00426349">
            <w:pPr>
              <w:suppressAutoHyphens/>
              <w:spacing w:before="0" w:after="0"/>
              <w:jc w:val="center"/>
              <w:rPr>
                <w:b/>
                <w:color w:val="000000"/>
                <w:sz w:val="16"/>
                <w:szCs w:val="16"/>
              </w:rPr>
            </w:pPr>
            <w:r w:rsidRPr="00376E50">
              <w:rPr>
                <w:b/>
                <w:noProof/>
                <w:color w:val="000000"/>
                <w:sz w:val="16"/>
                <w:szCs w:val="16"/>
              </w:rPr>
              <w:t>Сума в евро</w:t>
            </w:r>
          </w:p>
        </w:tc>
      </w:tr>
    </w:tbl>
    <w:p w:rsidR="008D5009" w:rsidRPr="00D8076F" w:rsidRDefault="008D5009" w:rsidP="008D5009">
      <w:pPr>
        <w:spacing w:before="0" w:after="0"/>
        <w:rPr>
          <w:highlight w:val="yellow"/>
        </w:rPr>
      </w:pPr>
    </w:p>
    <w:p w:rsidR="008D5009" w:rsidRPr="00515D16" w:rsidRDefault="00EE5BCB" w:rsidP="008D5009">
      <w:pPr>
        <w:pStyle w:val="ManualHeading2"/>
        <w:spacing w:before="0" w:after="0"/>
        <w:rPr>
          <w:b w:val="0"/>
        </w:rPr>
      </w:pPr>
      <w:bookmarkStart w:id="112" w:name="_Toc256000038"/>
      <w:bookmarkStart w:id="113" w:name="_Toc256000021"/>
      <w:bookmarkStart w:id="114" w:name="_Toc512434573"/>
      <w:bookmarkStart w:id="115" w:name="_Toc25666843"/>
      <w:bookmarkStart w:id="116" w:name="_Toc27646450"/>
      <w:r>
        <w:rPr>
          <w:noProof/>
        </w:rPr>
        <w:t xml:space="preserve">2.A.10 Резюме на планираното използване на техническа помощ, включващо при необходимост действията за укрепване на административния </w:t>
      </w:r>
      <w:r>
        <w:rPr>
          <w:noProof/>
        </w:rPr>
        <w:t>капацитет на органите, които участват в управлението и контрола на програмите, и на бенефициерите</w:t>
      </w:r>
      <w:r>
        <w:rPr>
          <w:b w:val="0"/>
        </w:rPr>
        <w:t xml:space="preserve"> </w:t>
      </w:r>
      <w:r>
        <w:rPr>
          <w:b w:val="0"/>
          <w:noProof/>
        </w:rPr>
        <w:t>(когато е целесъобразно)</w:t>
      </w:r>
      <w:r>
        <w:rPr>
          <w:b w:val="0"/>
        </w:rPr>
        <w:t xml:space="preserve"> </w:t>
      </w:r>
      <w:r>
        <w:rPr>
          <w:b w:val="0"/>
          <w:noProof/>
        </w:rPr>
        <w:t>(по приоритетни оси)</w:t>
      </w:r>
      <w:bookmarkEnd w:id="112"/>
      <w:bookmarkEnd w:id="113"/>
      <w:bookmarkEnd w:id="114"/>
      <w:bookmarkEnd w:id="115"/>
      <w:bookmarkEnd w:id="1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2505"/>
      </w:tblGrid>
      <w:tr w:rsidR="006D4917" w:rsidTr="00426349">
        <w:trPr>
          <w:trHeight w:val="288"/>
        </w:trPr>
        <w:tc>
          <w:tcPr>
            <w:tcW w:w="0" w:type="auto"/>
            <w:shd w:val="clear" w:color="auto" w:fill="auto"/>
          </w:tcPr>
          <w:p w:rsidR="008D5009" w:rsidRPr="00376E50" w:rsidRDefault="00EE5BCB" w:rsidP="00426349">
            <w:pPr>
              <w:spacing w:before="0" w:after="0"/>
              <w:rPr>
                <w:i/>
                <w:color w:val="000000"/>
                <w:sz w:val="16"/>
                <w:szCs w:val="16"/>
              </w:rPr>
            </w:pPr>
            <w:r>
              <w:rPr>
                <w:b/>
                <w:noProof/>
                <w:sz w:val="16"/>
                <w:szCs w:val="16"/>
              </w:rPr>
              <w:t>Приоритетна ос</w:t>
            </w:r>
            <w:r w:rsidRPr="00376E50">
              <w:rPr>
                <w:b/>
                <w:sz w:val="16"/>
                <w:szCs w:val="16"/>
              </w:rPr>
              <w:t xml:space="preserve">: </w:t>
            </w:r>
          </w:p>
        </w:tc>
        <w:tc>
          <w:tcPr>
            <w:tcW w:w="0" w:type="auto"/>
            <w:shd w:val="clear" w:color="auto" w:fill="auto"/>
          </w:tcPr>
          <w:p w:rsidR="008D5009" w:rsidRPr="00376E50" w:rsidRDefault="00EE5BCB" w:rsidP="00426349">
            <w:pPr>
              <w:spacing w:before="0" w:after="0"/>
              <w:rPr>
                <w:i/>
                <w:color w:val="8DB3E2"/>
                <w:sz w:val="16"/>
                <w:szCs w:val="16"/>
              </w:rPr>
            </w:pPr>
            <w:r w:rsidRPr="00376E50">
              <w:rPr>
                <w:b/>
                <w:noProof/>
                <w:sz w:val="16"/>
                <w:szCs w:val="16"/>
              </w:rPr>
              <w:t>1</w:t>
            </w:r>
            <w:r w:rsidRPr="00376E50">
              <w:rPr>
                <w:b/>
                <w:sz w:val="16"/>
                <w:szCs w:val="16"/>
              </w:rPr>
              <w:t xml:space="preserve"> - </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 xml:space="preserve">Развитие на железопътната инфраструктура по </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основната</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 xml:space="preserve">  </w:t>
            </w:r>
            <w:r w:rsidRPr="00376E50">
              <w:rPr>
                <w:b/>
                <w:sz w:val="16"/>
                <w:szCs w:val="16"/>
              </w:rPr>
              <w:t xml:space="preserve">и </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разширената</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 xml:space="preserve"> Трансевропейска транспортна мрежа</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p>
        </w:tc>
      </w:tr>
      <w:tr w:rsidR="006D4917" w:rsidTr="00426349">
        <w:trPr>
          <w:trHeight w:val="288"/>
        </w:trPr>
        <w:tc>
          <w:tcPr>
            <w:tcW w:w="0" w:type="auto"/>
            <w:gridSpan w:val="2"/>
            <w:shd w:val="clear" w:color="auto" w:fill="auto"/>
          </w:tcPr>
          <w:p w:rsidR="006D4917" w:rsidRDefault="00EE5BCB">
            <w:pPr>
              <w:spacing w:before="0" w:after="240"/>
              <w:jc w:val="left"/>
            </w:pPr>
            <w:r>
              <w:t xml:space="preserve">Планира се използване на техническа помощ за подготовката/завършване на подготовката на инвестиционни проекти за развитие на железопътната инфраструктура, включени за </w:t>
            </w:r>
            <w:r>
              <w:t>финансиране по приоритетната ос или предвидени за следващия програмен период, включително изготвяне или актуализация на: проучвания, анализи „разходи-ползи”, оценки на въздействието върху околната среда, проектиране и др. В допълнение към проектите, предви</w:t>
            </w:r>
            <w:r>
              <w:t>дени за финансиране по приоритетна ос 1, се предвижда по тази приоритетна ос, да бъде финансирана подготовката на проект „Модернизация на жп линията София-Перник-Радомир-Гюешево-граница с Република Северна Македония”. </w:t>
            </w:r>
          </w:p>
          <w:p w:rsidR="006D4917" w:rsidRDefault="00EE5BCB">
            <w:pPr>
              <w:spacing w:before="240" w:after="240"/>
              <w:jc w:val="left"/>
            </w:pPr>
            <w:r>
              <w:t>Дейности, свързани с осигуряване на у</w:t>
            </w:r>
            <w:r>
              <w:t>стойчивост на административния капацитет на ДП „Национална компания железопътна инфраструктура” и „Метрополитен“ ЕАД, ще бъдат финансирани по приоритетна ос 5 „Техническа помощ“.</w:t>
            </w:r>
          </w:p>
          <w:p w:rsidR="008D5009" w:rsidRPr="008025D7" w:rsidRDefault="008D5009" w:rsidP="00426349">
            <w:pPr>
              <w:spacing w:before="0" w:after="0"/>
              <w:rPr>
                <w:color w:val="000000"/>
                <w:sz w:val="16"/>
                <w:szCs w:val="16"/>
              </w:rPr>
            </w:pPr>
          </w:p>
        </w:tc>
      </w:tr>
    </w:tbl>
    <w:p w:rsidR="008D5009" w:rsidRPr="00522C3F" w:rsidRDefault="00EE5BCB" w:rsidP="00522C3F">
      <w:pPr>
        <w:jc w:val="left"/>
      </w:pPr>
      <w:r>
        <w:br w:type="page"/>
      </w:r>
      <w:r w:rsidRPr="005A79BD">
        <w:rPr>
          <w:color w:val="FFFFFF"/>
        </w:rPr>
        <w:t>.</w:t>
      </w:r>
    </w:p>
    <w:p w:rsidR="008D5009" w:rsidRPr="00FC654F" w:rsidRDefault="00EE5BCB" w:rsidP="008D5009">
      <w:pPr>
        <w:pStyle w:val="ManualHeading2"/>
        <w:spacing w:before="0" w:after="0"/>
        <w:rPr>
          <w:lang w:val="en-US"/>
        </w:rPr>
      </w:pPr>
      <w:bookmarkStart w:id="117" w:name="_Toc256000039"/>
      <w:r w:rsidRPr="00FC654F">
        <w:rPr>
          <w:noProof/>
          <w:lang w:val="en-US"/>
        </w:rPr>
        <w:t>2.А.1 Приоритетна ос</w:t>
      </w:r>
      <w:bookmarkEnd w:id="1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10993"/>
      </w:tblGrid>
      <w:tr w:rsidR="006D4917" w:rsidTr="00426349">
        <w:trPr>
          <w:trHeight w:val="288"/>
          <w:tblHeader/>
        </w:trPr>
        <w:tc>
          <w:tcPr>
            <w:tcW w:w="0" w:type="auto"/>
            <w:shd w:val="clear" w:color="auto" w:fill="auto"/>
          </w:tcPr>
          <w:p w:rsidR="008D5009" w:rsidRPr="00FC654F" w:rsidRDefault="00EE5BCB" w:rsidP="00426349">
            <w:pPr>
              <w:pStyle w:val="Text1"/>
              <w:spacing w:before="0" w:after="0"/>
              <w:ind w:left="0"/>
              <w:rPr>
                <w:b/>
                <w:sz w:val="18"/>
                <w:szCs w:val="18"/>
                <w:lang w:val="fr-FR"/>
              </w:rPr>
            </w:pPr>
            <w:r w:rsidRPr="00FC654F">
              <w:rPr>
                <w:b/>
                <w:noProof/>
                <w:sz w:val="18"/>
                <w:szCs w:val="18"/>
                <w:lang w:val="fr-FR"/>
              </w:rPr>
              <w:t>ID на приоритетната ос</w:t>
            </w:r>
          </w:p>
        </w:tc>
        <w:tc>
          <w:tcPr>
            <w:tcW w:w="0" w:type="auto"/>
            <w:shd w:val="clear" w:color="auto" w:fill="auto"/>
            <w:vAlign w:val="center"/>
          </w:tcPr>
          <w:p w:rsidR="008D5009" w:rsidRPr="006D78B0" w:rsidRDefault="00EE5BCB" w:rsidP="00426349">
            <w:pPr>
              <w:pStyle w:val="Text1"/>
              <w:spacing w:before="0" w:after="0"/>
              <w:ind w:left="0"/>
              <w:rPr>
                <w:b/>
                <w:sz w:val="18"/>
                <w:szCs w:val="18"/>
              </w:rPr>
            </w:pPr>
            <w:r w:rsidRPr="006D78B0">
              <w:rPr>
                <w:noProof/>
                <w:sz w:val="18"/>
                <w:szCs w:val="18"/>
              </w:rPr>
              <w:t>2</w:t>
            </w:r>
          </w:p>
        </w:tc>
      </w:tr>
      <w:tr w:rsidR="006D4917" w:rsidTr="004375CA">
        <w:trPr>
          <w:trHeight w:val="170"/>
        </w:trPr>
        <w:tc>
          <w:tcPr>
            <w:tcW w:w="0" w:type="auto"/>
            <w:shd w:val="clear" w:color="auto" w:fill="auto"/>
          </w:tcPr>
          <w:p w:rsidR="008D5009" w:rsidRPr="00D6078B" w:rsidRDefault="00EE5BCB" w:rsidP="00426349">
            <w:pPr>
              <w:pStyle w:val="Text1"/>
              <w:spacing w:before="0" w:after="0"/>
              <w:ind w:left="0"/>
              <w:rPr>
                <w:sz w:val="18"/>
                <w:szCs w:val="18"/>
              </w:rPr>
            </w:pPr>
            <w:r>
              <w:rPr>
                <w:b/>
                <w:noProof/>
                <w:sz w:val="18"/>
                <w:szCs w:val="18"/>
              </w:rPr>
              <w:t xml:space="preserve">Наименование на </w:t>
            </w:r>
            <w:r>
              <w:rPr>
                <w:b/>
                <w:noProof/>
                <w:sz w:val="18"/>
                <w:szCs w:val="18"/>
              </w:rPr>
              <w:t>приоритетната ос</w:t>
            </w:r>
          </w:p>
        </w:tc>
        <w:tc>
          <w:tcPr>
            <w:tcW w:w="0" w:type="auto"/>
            <w:shd w:val="clear" w:color="auto" w:fill="auto"/>
          </w:tcPr>
          <w:p w:rsidR="008D5009" w:rsidRPr="006D78B0" w:rsidRDefault="00EE5BCB" w:rsidP="00426349">
            <w:pPr>
              <w:pStyle w:val="Text1"/>
              <w:spacing w:before="0" w:after="0"/>
              <w:ind w:left="0"/>
              <w:rPr>
                <w:sz w:val="18"/>
                <w:szCs w:val="18"/>
              </w:rPr>
            </w:pPr>
            <w:r w:rsidRPr="006D78B0">
              <w:rPr>
                <w:sz w:val="18"/>
                <w:szCs w:val="18"/>
              </w:rPr>
              <w:fldChar w:fldCharType="begin"/>
            </w:r>
            <w:r w:rsidRPr="006D78B0">
              <w:rPr>
                <w:sz w:val="18"/>
                <w:szCs w:val="18"/>
              </w:rPr>
              <w:instrText>QUOTE 34</w:instrText>
            </w:r>
            <w:r w:rsidRPr="006D78B0">
              <w:rPr>
                <w:sz w:val="18"/>
                <w:szCs w:val="18"/>
              </w:rPr>
              <w:fldChar w:fldCharType="separate"/>
            </w:r>
            <w:r w:rsidRPr="006D78B0">
              <w:rPr>
                <w:sz w:val="18"/>
                <w:szCs w:val="18"/>
              </w:rPr>
              <w:t>"</w:t>
            </w:r>
            <w:r w:rsidRPr="006D78B0">
              <w:rPr>
                <w:sz w:val="18"/>
                <w:szCs w:val="18"/>
              </w:rPr>
              <w:fldChar w:fldCharType="end"/>
            </w:r>
            <w:r w:rsidRPr="006D78B0">
              <w:rPr>
                <w:sz w:val="18"/>
                <w:szCs w:val="18"/>
              </w:rPr>
              <w:t xml:space="preserve">Развитие на пътната инфраструктура по </w:t>
            </w:r>
            <w:r w:rsidRPr="006D78B0">
              <w:rPr>
                <w:sz w:val="18"/>
                <w:szCs w:val="18"/>
              </w:rPr>
              <w:fldChar w:fldCharType="begin"/>
            </w:r>
            <w:r w:rsidRPr="006D78B0">
              <w:rPr>
                <w:sz w:val="18"/>
                <w:szCs w:val="18"/>
              </w:rPr>
              <w:instrText>QUOTE 34</w:instrText>
            </w:r>
            <w:r w:rsidRPr="006D78B0">
              <w:rPr>
                <w:sz w:val="18"/>
                <w:szCs w:val="18"/>
              </w:rPr>
              <w:fldChar w:fldCharType="separate"/>
            </w:r>
            <w:r w:rsidRPr="006D78B0">
              <w:rPr>
                <w:sz w:val="18"/>
                <w:szCs w:val="18"/>
              </w:rPr>
              <w:t>"</w:t>
            </w:r>
            <w:r w:rsidRPr="006D78B0">
              <w:rPr>
                <w:sz w:val="18"/>
                <w:szCs w:val="18"/>
              </w:rPr>
              <w:fldChar w:fldCharType="end"/>
            </w:r>
            <w:r w:rsidRPr="006D78B0">
              <w:rPr>
                <w:sz w:val="18"/>
                <w:szCs w:val="18"/>
              </w:rPr>
              <w:t>основната</w:t>
            </w:r>
            <w:r w:rsidRPr="006D78B0">
              <w:rPr>
                <w:sz w:val="18"/>
                <w:szCs w:val="18"/>
              </w:rPr>
              <w:fldChar w:fldCharType="begin"/>
            </w:r>
            <w:r w:rsidRPr="006D78B0">
              <w:rPr>
                <w:sz w:val="18"/>
                <w:szCs w:val="18"/>
              </w:rPr>
              <w:instrText>QUOTE 34</w:instrText>
            </w:r>
            <w:r w:rsidRPr="006D78B0">
              <w:rPr>
                <w:sz w:val="18"/>
                <w:szCs w:val="18"/>
              </w:rPr>
              <w:fldChar w:fldCharType="separate"/>
            </w:r>
            <w:r w:rsidRPr="006D78B0">
              <w:rPr>
                <w:sz w:val="18"/>
                <w:szCs w:val="18"/>
              </w:rPr>
              <w:t>"</w:t>
            </w:r>
            <w:r w:rsidRPr="006D78B0">
              <w:rPr>
                <w:sz w:val="18"/>
                <w:szCs w:val="18"/>
              </w:rPr>
              <w:fldChar w:fldCharType="end"/>
            </w:r>
            <w:r w:rsidRPr="006D78B0">
              <w:rPr>
                <w:sz w:val="18"/>
                <w:szCs w:val="18"/>
              </w:rPr>
              <w:t xml:space="preserve"> и </w:t>
            </w:r>
            <w:r w:rsidRPr="006D78B0">
              <w:rPr>
                <w:sz w:val="18"/>
                <w:szCs w:val="18"/>
              </w:rPr>
              <w:fldChar w:fldCharType="begin"/>
            </w:r>
            <w:r w:rsidRPr="006D78B0">
              <w:rPr>
                <w:sz w:val="18"/>
                <w:szCs w:val="18"/>
              </w:rPr>
              <w:instrText>QUOTE 34</w:instrText>
            </w:r>
            <w:r w:rsidRPr="006D78B0">
              <w:rPr>
                <w:sz w:val="18"/>
                <w:szCs w:val="18"/>
              </w:rPr>
              <w:fldChar w:fldCharType="separate"/>
            </w:r>
            <w:r w:rsidRPr="006D78B0">
              <w:rPr>
                <w:sz w:val="18"/>
                <w:szCs w:val="18"/>
              </w:rPr>
              <w:t>"</w:t>
            </w:r>
            <w:r w:rsidRPr="006D78B0">
              <w:rPr>
                <w:sz w:val="18"/>
                <w:szCs w:val="18"/>
              </w:rPr>
              <w:fldChar w:fldCharType="end"/>
            </w:r>
            <w:r w:rsidRPr="006D78B0">
              <w:rPr>
                <w:sz w:val="18"/>
                <w:szCs w:val="18"/>
              </w:rPr>
              <w:t>разширената</w:t>
            </w:r>
            <w:r w:rsidRPr="006D78B0">
              <w:rPr>
                <w:sz w:val="18"/>
                <w:szCs w:val="18"/>
              </w:rPr>
              <w:fldChar w:fldCharType="begin"/>
            </w:r>
            <w:r w:rsidRPr="006D78B0">
              <w:rPr>
                <w:sz w:val="18"/>
                <w:szCs w:val="18"/>
              </w:rPr>
              <w:instrText>QUOTE 34</w:instrText>
            </w:r>
            <w:r w:rsidRPr="006D78B0">
              <w:rPr>
                <w:sz w:val="18"/>
                <w:szCs w:val="18"/>
              </w:rPr>
              <w:fldChar w:fldCharType="separate"/>
            </w:r>
            <w:r w:rsidRPr="006D78B0">
              <w:rPr>
                <w:sz w:val="18"/>
                <w:szCs w:val="18"/>
              </w:rPr>
              <w:t>"</w:t>
            </w:r>
            <w:r w:rsidRPr="006D78B0">
              <w:rPr>
                <w:sz w:val="18"/>
                <w:szCs w:val="18"/>
              </w:rPr>
              <w:fldChar w:fldCharType="end"/>
            </w:r>
            <w:r w:rsidRPr="006D78B0">
              <w:rPr>
                <w:sz w:val="18"/>
                <w:szCs w:val="18"/>
              </w:rPr>
              <w:t xml:space="preserve"> Трансевропейска транспортна мрежа</w:t>
            </w:r>
            <w:r w:rsidRPr="006D78B0">
              <w:rPr>
                <w:sz w:val="18"/>
                <w:szCs w:val="18"/>
              </w:rPr>
              <w:fldChar w:fldCharType="begin"/>
            </w:r>
            <w:r w:rsidRPr="006D78B0">
              <w:rPr>
                <w:sz w:val="18"/>
                <w:szCs w:val="18"/>
              </w:rPr>
              <w:instrText>QUOTE 34</w:instrText>
            </w:r>
            <w:r w:rsidRPr="006D78B0">
              <w:rPr>
                <w:sz w:val="18"/>
                <w:szCs w:val="18"/>
              </w:rPr>
              <w:fldChar w:fldCharType="separate"/>
            </w:r>
            <w:r w:rsidRPr="006D78B0">
              <w:rPr>
                <w:sz w:val="18"/>
                <w:szCs w:val="18"/>
              </w:rPr>
              <w:t>"</w:t>
            </w:r>
            <w:r w:rsidRPr="006D78B0">
              <w:rPr>
                <w:sz w:val="18"/>
                <w:szCs w:val="18"/>
              </w:rPr>
              <w:fldChar w:fldCharType="end"/>
            </w:r>
          </w:p>
        </w:tc>
      </w:tr>
    </w:tbl>
    <w:p w:rsidR="008D5009" w:rsidRDefault="008D5009" w:rsidP="008D5009">
      <w:pPr>
        <w:autoSpaceDE w:val="0"/>
        <w:autoSpaceDN w:val="0"/>
        <w:adjustRightInd w:val="0"/>
        <w:spacing w:before="0" w:after="0"/>
      </w:pPr>
    </w:p>
    <w:p w:rsidR="008D5009" w:rsidRPr="0077228A" w:rsidRDefault="00EE5BCB"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 xml:space="preserve">Цялата приоритетна ос ще се изпълнява само чрез финансови </w:t>
      </w:r>
      <w:r w:rsidRPr="0077228A">
        <w:rPr>
          <w:noProof/>
          <w:color w:val="000000"/>
        </w:rPr>
        <w:t>инструменти</w:t>
      </w:r>
    </w:p>
    <w:p w:rsidR="008D5009" w:rsidRPr="0077228A" w:rsidRDefault="00EE5BCB"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Цялата приоритетна ос ще се изпълнява само чрез финансови инструменти, установени на равнището на Съюза</w:t>
      </w:r>
    </w:p>
    <w:p w:rsidR="008D5009" w:rsidRPr="0077228A" w:rsidRDefault="00EE5BCB"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Цялата приоритетна ос ще се изпълнява само чрез водено от общностите местно развитие</w:t>
      </w:r>
    </w:p>
    <w:p w:rsidR="008D5009" w:rsidRPr="0077228A" w:rsidRDefault="00EE5BCB"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 xml:space="preserve">За ЕСФ: Цялата приоритетна ос е предназначена за </w:t>
      </w:r>
      <w:r w:rsidRPr="0077228A">
        <w:rPr>
          <w:noProof/>
          <w:color w:val="000000"/>
        </w:rPr>
        <w:t>социални иновации, за транснационално сътрудничество или и за двете</w:t>
      </w:r>
    </w:p>
    <w:p w:rsidR="004E5210" w:rsidRPr="0077228A" w:rsidRDefault="00EE5BCB"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По отношение на ЕФРР: Цялата приоритетна ос е предназначена за операции, предназначени за възстановяване след големи или регионални природни бедствия</w:t>
      </w:r>
    </w:p>
    <w:p w:rsidR="005A3D88" w:rsidRPr="0077228A" w:rsidRDefault="004E5210" w:rsidP="005A3D88">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По отношение на ЕФРР: Цялата приоритетна ос е предназначена за МСП (член 39)</w:t>
      </w:r>
    </w:p>
    <w:p w:rsidR="00D31F49" w:rsidRPr="0077228A" w:rsidRDefault="005A3D88" w:rsidP="00D31F4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603D16">
        <w:rPr>
          <w:noProof/>
          <w:color w:val="000000"/>
        </w:rPr>
        <w:t>Цялата приоритетна ос е предназначена за улесняване на преодоляването на последиците от кризата по линия на REACT-EU</w:t>
      </w:r>
    </w:p>
    <w:p w:rsidR="00D31F49" w:rsidRPr="0077228A" w:rsidRDefault="00EE5BCB" w:rsidP="00D31F4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7E0662">
        <w:rPr>
          <w:noProof/>
          <w:color w:val="000000"/>
        </w:rPr>
        <w:t>Цялата приоритетна ос ще е насочена към справяне с миграционните предизвикателства в резултат на руската военна агресия, включително в съответствие с член 98, параграф 4 от Регламент (ЕС) № 1303/2013</w:t>
      </w:r>
    </w:p>
    <w:p w:rsidR="00D31F49" w:rsidRPr="0077228A" w:rsidRDefault="00EE5BCB" w:rsidP="00D31F4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Pr>
          <w:noProof/>
          <w:color w:val="000000"/>
        </w:rPr>
        <w:t xml:space="preserve">По цялата приоритетна ос ще се използват средства по линия на REACT-EU за справяне с миграционните предизвикателства в резултат на руската </w:t>
      </w:r>
      <w:r>
        <w:rPr>
          <w:noProof/>
          <w:color w:val="000000"/>
        </w:rPr>
        <w:t>военна агресия в съответствие с член 98, параграф 4 от Регламент (ЕС) № 1303/2013</w:t>
      </w:r>
    </w:p>
    <w:p w:rsidR="008D5009" w:rsidRPr="00495FED" w:rsidRDefault="008D5009" w:rsidP="008D5009">
      <w:pPr>
        <w:pStyle w:val="Text1"/>
        <w:spacing w:before="0" w:after="0"/>
        <w:ind w:left="0"/>
      </w:pPr>
    </w:p>
    <w:p w:rsidR="008D5009" w:rsidRPr="009578F3" w:rsidRDefault="00EE5BCB" w:rsidP="008D5009">
      <w:pPr>
        <w:pStyle w:val="ManualHeading2"/>
        <w:tabs>
          <w:tab w:val="clear" w:pos="850"/>
          <w:tab w:val="left" w:pos="0"/>
        </w:tabs>
        <w:spacing w:before="0" w:after="0"/>
        <w:ind w:left="0" w:firstLine="0"/>
        <w:rPr>
          <w:b w:val="0"/>
          <w:color w:val="000000"/>
        </w:rPr>
      </w:pPr>
      <w:bookmarkStart w:id="118" w:name="_Toc256000040"/>
      <w:r>
        <w:rPr>
          <w:noProof/>
          <w:color w:val="000000"/>
        </w:rPr>
        <w:t>2.А.2 Обосновка за определянето на дадена приоритетна ос, която обхваща повече от една категория региони, тематична цел или фонд</w:t>
      </w:r>
      <w:r>
        <w:rPr>
          <w:b w:val="0"/>
          <w:color w:val="000000"/>
        </w:rPr>
        <w:t xml:space="preserve"> </w:t>
      </w:r>
      <w:r>
        <w:rPr>
          <w:b w:val="0"/>
          <w:noProof/>
          <w:color w:val="000000"/>
        </w:rPr>
        <w:t>(когато е приложимо)</w:t>
      </w:r>
      <w:bookmarkEnd w:id="118"/>
    </w:p>
    <w:p w:rsidR="008D5009" w:rsidRDefault="008D5009" w:rsidP="008D5009">
      <w:pPr>
        <w:spacing w:before="0" w:after="0"/>
      </w:pPr>
    </w:p>
    <w:p w:rsidR="008D5009" w:rsidRPr="001B0D0C" w:rsidRDefault="00EE5BCB" w:rsidP="008D5009">
      <w:pPr>
        <w:pStyle w:val="ManualHeading2"/>
        <w:spacing w:before="0" w:after="0"/>
      </w:pPr>
      <w:bookmarkStart w:id="119" w:name="_Toc256000041"/>
      <w:r>
        <w:rPr>
          <w:noProof/>
        </w:rPr>
        <w:t xml:space="preserve">2.А.3 Фонд, категория </w:t>
      </w:r>
      <w:r>
        <w:rPr>
          <w:noProof/>
        </w:rPr>
        <w:t>региони и основа за изчисляване на подкрепата от Съюза</w:t>
      </w:r>
      <w:bookmarkEnd w:id="119"/>
    </w:p>
    <w:tbl>
      <w:tblPr>
        <w:tblW w:w="5000" w:type="pct"/>
        <w:tblLook w:val="04A0" w:firstRow="1" w:lastRow="0" w:firstColumn="1" w:lastColumn="0" w:noHBand="0" w:noVBand="1"/>
      </w:tblPr>
      <w:tblGrid>
        <w:gridCol w:w="656"/>
        <w:gridCol w:w="1538"/>
        <w:gridCol w:w="5689"/>
        <w:gridCol w:w="7127"/>
      </w:tblGrid>
      <w:tr w:rsidR="006D4917"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EE5BCB" w:rsidP="00426349">
            <w:pPr>
              <w:pStyle w:val="Text1"/>
              <w:spacing w:before="0" w:after="0"/>
              <w:ind w:left="0"/>
              <w:jc w:val="center"/>
              <w:rPr>
                <w:b/>
                <w:color w:val="000000"/>
                <w:sz w:val="18"/>
                <w:szCs w:val="18"/>
              </w:rPr>
            </w:pPr>
            <w:r w:rsidRPr="00D6078B">
              <w:rPr>
                <w:b/>
                <w:noProof/>
                <w:color w:val="000000"/>
                <w:sz w:val="18"/>
                <w:szCs w:val="18"/>
              </w:rPr>
              <w:t>Фонд</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EE5BCB" w:rsidP="00426349">
            <w:pPr>
              <w:pStyle w:val="Text1"/>
              <w:spacing w:before="0" w:after="0"/>
              <w:ind w:left="0"/>
              <w:jc w:val="center"/>
              <w:rPr>
                <w:b/>
                <w:color w:val="000000"/>
                <w:sz w:val="18"/>
                <w:szCs w:val="18"/>
              </w:rPr>
            </w:pPr>
            <w:r w:rsidRPr="00D6078B">
              <w:rPr>
                <w:b/>
                <w:noProof/>
                <w:color w:val="000000"/>
                <w:sz w:val="18"/>
                <w:szCs w:val="18"/>
              </w:rPr>
              <w:t>Категория регион</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EE5BCB" w:rsidP="00426349">
            <w:pPr>
              <w:pStyle w:val="Text1"/>
              <w:spacing w:before="0" w:after="0"/>
              <w:ind w:left="0"/>
              <w:jc w:val="center"/>
              <w:rPr>
                <w:b/>
                <w:color w:val="000000"/>
                <w:sz w:val="18"/>
                <w:szCs w:val="18"/>
              </w:rPr>
            </w:pPr>
            <w:r w:rsidRPr="00D6078B">
              <w:rPr>
                <w:b/>
                <w:noProof/>
                <w:color w:val="000000"/>
                <w:sz w:val="18"/>
                <w:szCs w:val="18"/>
              </w:rPr>
              <w:t>Основа за изчисляване (общо допустими разходи или допустими публични разходи)</w:t>
            </w:r>
          </w:p>
        </w:tc>
        <w:tc>
          <w:tcPr>
            <w:tcW w:w="0" w:type="auto"/>
            <w:tcBorders>
              <w:top w:val="single" w:sz="4" w:space="0" w:color="auto"/>
              <w:left w:val="single" w:sz="4" w:space="0" w:color="auto"/>
              <w:bottom w:val="single" w:sz="4" w:space="0" w:color="auto"/>
              <w:right w:val="single" w:sz="4" w:space="0" w:color="auto"/>
            </w:tcBorders>
          </w:tcPr>
          <w:p w:rsidR="008D5009" w:rsidRPr="00D6078B" w:rsidRDefault="00EE5BCB" w:rsidP="00426349">
            <w:pPr>
              <w:pStyle w:val="Text1"/>
              <w:spacing w:before="0" w:after="0"/>
              <w:ind w:left="0"/>
              <w:jc w:val="center"/>
              <w:rPr>
                <w:b/>
                <w:color w:val="000000"/>
                <w:sz w:val="18"/>
                <w:szCs w:val="18"/>
              </w:rPr>
            </w:pPr>
            <w:r>
              <w:rPr>
                <w:b/>
                <w:noProof/>
                <w:color w:val="000000"/>
                <w:sz w:val="18"/>
                <w:szCs w:val="18"/>
              </w:rPr>
              <w:t>Категория региони за най-отдалечените региони и северните слабо населени райони (когато е приложимо)</w:t>
            </w:r>
          </w:p>
        </w:tc>
      </w:tr>
      <w:tr w:rsidR="006D4917"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EE5BCB" w:rsidP="00426349">
            <w:pPr>
              <w:pStyle w:val="Text1"/>
              <w:spacing w:before="0" w:after="0"/>
              <w:ind w:left="0"/>
              <w:rPr>
                <w:color w:val="000000"/>
                <w:sz w:val="18"/>
                <w:szCs w:val="18"/>
              </w:rPr>
            </w:pPr>
            <w:r w:rsidRPr="004D0504">
              <w:rPr>
                <w:noProof/>
                <w:color w:val="000000"/>
                <w:sz w:val="18"/>
                <w:szCs w:val="18"/>
              </w:rPr>
              <w:t>CF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531307" w:rsidP="00426349">
            <w:pPr>
              <w:pStyle w:val="Text1"/>
              <w:spacing w:before="0" w:after="0"/>
              <w:ind w:left="0"/>
              <w:rPr>
                <w:color w:val="000000"/>
                <w:sz w:val="18"/>
                <w:szCs w:val="18"/>
              </w:rPr>
            </w:pPr>
            <w:r w:rsidRPr="007C1D98">
              <w:rPr>
                <w:noProof/>
                <w:sz w:val="18"/>
                <w:szCs w:val="18"/>
              </w:rPr>
              <w:t>Публични</w:t>
            </w:r>
          </w:p>
        </w:tc>
        <w:tc>
          <w:tcPr>
            <w:tcW w:w="0" w:type="auto"/>
            <w:tcBorders>
              <w:top w:val="single" w:sz="4" w:space="0" w:color="auto"/>
              <w:left w:val="single" w:sz="4" w:space="0" w:color="auto"/>
              <w:bottom w:val="single" w:sz="4" w:space="0" w:color="auto"/>
              <w:right w:val="single" w:sz="4" w:space="0" w:color="auto"/>
            </w:tcBorders>
          </w:tcPr>
          <w:p w:rsidR="008D5009" w:rsidRPr="004D0504" w:rsidRDefault="008D5009" w:rsidP="00426349">
            <w:pPr>
              <w:pStyle w:val="Text1"/>
              <w:spacing w:before="0" w:after="0"/>
              <w:ind w:left="0"/>
              <w:rPr>
                <w:color w:val="000000"/>
                <w:sz w:val="18"/>
                <w:szCs w:val="18"/>
              </w:rPr>
            </w:pPr>
          </w:p>
        </w:tc>
      </w:tr>
    </w:tbl>
    <w:p w:rsidR="008D5009" w:rsidRDefault="008D5009" w:rsidP="008D5009">
      <w:pPr>
        <w:pStyle w:val="Text1"/>
        <w:spacing w:before="0" w:after="0"/>
        <w:rPr>
          <w:i/>
        </w:rPr>
      </w:pPr>
    </w:p>
    <w:p w:rsidR="008D5009" w:rsidRDefault="00EE5BCB" w:rsidP="008D5009">
      <w:pPr>
        <w:pStyle w:val="ManualHeading2"/>
        <w:spacing w:before="0" w:after="0"/>
        <w:rPr>
          <w:sz w:val="20"/>
          <w:szCs w:val="20"/>
        </w:rPr>
      </w:pPr>
      <w:bookmarkStart w:id="120" w:name="_Toc256000042"/>
      <w:r>
        <w:rPr>
          <w:noProof/>
        </w:rPr>
        <w:t>2.А.4 Инвестиционен приоритет</w:t>
      </w:r>
      <w:bookmarkEnd w:id="1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11399"/>
      </w:tblGrid>
      <w:tr w:rsidR="006D4917" w:rsidTr="00426349">
        <w:trPr>
          <w:trHeight w:val="288"/>
          <w:tblHeader/>
        </w:trPr>
        <w:tc>
          <w:tcPr>
            <w:tcW w:w="0" w:type="auto"/>
            <w:shd w:val="clear" w:color="auto" w:fill="auto"/>
          </w:tcPr>
          <w:p w:rsidR="008D5009" w:rsidRPr="00FC654F" w:rsidRDefault="00EE5BCB" w:rsidP="00426349">
            <w:pPr>
              <w:pStyle w:val="Text1"/>
              <w:spacing w:before="0" w:after="0"/>
              <w:ind w:left="0"/>
              <w:rPr>
                <w:b/>
                <w:sz w:val="18"/>
                <w:szCs w:val="18"/>
                <w:lang w:val="fr-FR"/>
              </w:rPr>
            </w:pPr>
            <w:r w:rsidRPr="00FC654F">
              <w:rPr>
                <w:b/>
                <w:noProof/>
                <w:sz w:val="18"/>
                <w:szCs w:val="18"/>
                <w:lang w:val="fr-FR"/>
              </w:rPr>
              <w:t>ID на инвестиционния приоритет</w:t>
            </w:r>
          </w:p>
        </w:tc>
        <w:tc>
          <w:tcPr>
            <w:tcW w:w="0" w:type="auto"/>
            <w:shd w:val="clear" w:color="auto" w:fill="auto"/>
            <w:vAlign w:val="center"/>
          </w:tcPr>
          <w:p w:rsidR="008D5009" w:rsidRPr="006D78B0" w:rsidRDefault="00EE5BCB" w:rsidP="00426349">
            <w:pPr>
              <w:pStyle w:val="Text1"/>
              <w:spacing w:before="0" w:after="0"/>
              <w:ind w:left="0"/>
              <w:rPr>
                <w:b/>
                <w:sz w:val="18"/>
                <w:szCs w:val="18"/>
              </w:rPr>
            </w:pPr>
            <w:r w:rsidRPr="006D78B0">
              <w:rPr>
                <w:noProof/>
                <w:sz w:val="18"/>
                <w:szCs w:val="18"/>
              </w:rPr>
              <w:t>7i</w:t>
            </w:r>
          </w:p>
        </w:tc>
      </w:tr>
      <w:tr w:rsidR="006D4917" w:rsidTr="004375CA">
        <w:trPr>
          <w:trHeight w:val="170"/>
        </w:trPr>
        <w:tc>
          <w:tcPr>
            <w:tcW w:w="0" w:type="auto"/>
            <w:shd w:val="clear" w:color="auto" w:fill="auto"/>
          </w:tcPr>
          <w:p w:rsidR="008D5009" w:rsidRPr="00D6078B" w:rsidRDefault="00EE5BCB" w:rsidP="00426349">
            <w:pPr>
              <w:pStyle w:val="Text1"/>
              <w:spacing w:before="0" w:after="0"/>
              <w:ind w:left="0"/>
              <w:rPr>
                <w:sz w:val="18"/>
                <w:szCs w:val="18"/>
              </w:rPr>
            </w:pPr>
            <w:r>
              <w:rPr>
                <w:b/>
                <w:noProof/>
                <w:sz w:val="18"/>
                <w:szCs w:val="18"/>
              </w:rPr>
              <w:t>Наименование на инвестиционния приоритет</w:t>
            </w:r>
          </w:p>
        </w:tc>
        <w:tc>
          <w:tcPr>
            <w:tcW w:w="0" w:type="auto"/>
            <w:shd w:val="clear" w:color="auto" w:fill="auto"/>
          </w:tcPr>
          <w:p w:rsidR="008D5009" w:rsidRPr="006D78B0" w:rsidRDefault="00EE5BCB" w:rsidP="00426349">
            <w:pPr>
              <w:pStyle w:val="Text1"/>
              <w:spacing w:before="0" w:after="0"/>
              <w:ind w:left="0"/>
              <w:rPr>
                <w:sz w:val="18"/>
                <w:szCs w:val="18"/>
              </w:rPr>
            </w:pPr>
            <w:r w:rsidRPr="006D78B0">
              <w:rPr>
                <w:noProof/>
                <w:sz w:val="18"/>
                <w:szCs w:val="18"/>
              </w:rPr>
              <w:t xml:space="preserve">Предоставяне на подкрепа за мултимодално Единно европейско транспортно пространство с помощта на инвестиции в трансевропейската </w:t>
            </w:r>
            <w:r w:rsidRPr="006D78B0">
              <w:rPr>
                <w:noProof/>
                <w:sz w:val="18"/>
                <w:szCs w:val="18"/>
              </w:rPr>
              <w:t>транспортна мрежа (TEN-T)</w:t>
            </w:r>
          </w:p>
        </w:tc>
      </w:tr>
    </w:tbl>
    <w:p w:rsidR="008D5009" w:rsidRDefault="008D5009" w:rsidP="008D5009">
      <w:pPr>
        <w:spacing w:before="0" w:after="0"/>
        <w:rPr>
          <w:sz w:val="22"/>
          <w:szCs w:val="22"/>
        </w:rPr>
      </w:pPr>
    </w:p>
    <w:p w:rsidR="008D5009" w:rsidRPr="00603402" w:rsidRDefault="00EE5BCB" w:rsidP="008D5009">
      <w:pPr>
        <w:pStyle w:val="ManualHeading2"/>
        <w:keepLines/>
        <w:spacing w:before="0" w:after="0"/>
      </w:pPr>
      <w:bookmarkStart w:id="121" w:name="_Toc256000043"/>
      <w:r>
        <w:rPr>
          <w:noProof/>
        </w:rPr>
        <w:t>2.А.5 Специфични цели, съответстващи на инвестиционния приоритет, и очаквани резултати</w:t>
      </w:r>
      <w:bookmarkEnd w:id="1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0"/>
        <w:gridCol w:w="11130"/>
      </w:tblGrid>
      <w:tr w:rsidR="006D4917" w:rsidTr="004375CA">
        <w:trPr>
          <w:trHeight w:val="170"/>
        </w:trPr>
        <w:tc>
          <w:tcPr>
            <w:tcW w:w="0" w:type="auto"/>
            <w:shd w:val="clear" w:color="auto" w:fill="auto"/>
          </w:tcPr>
          <w:p w:rsidR="008D5009" w:rsidRPr="00D6078B" w:rsidRDefault="00EE5BCB" w:rsidP="00426349">
            <w:pPr>
              <w:pStyle w:val="Text1"/>
              <w:spacing w:before="0" w:after="0"/>
              <w:ind w:left="0"/>
              <w:rPr>
                <w:b/>
                <w:sz w:val="18"/>
                <w:szCs w:val="18"/>
              </w:rPr>
            </w:pPr>
            <w:r>
              <w:rPr>
                <w:b/>
                <w:noProof/>
                <w:sz w:val="18"/>
                <w:szCs w:val="18"/>
              </w:rPr>
              <w:t>Ид. № на специфичната цел</w:t>
            </w:r>
          </w:p>
        </w:tc>
        <w:tc>
          <w:tcPr>
            <w:tcW w:w="0" w:type="auto"/>
            <w:shd w:val="clear" w:color="auto" w:fill="auto"/>
          </w:tcPr>
          <w:p w:rsidR="008D5009" w:rsidRPr="00D6078B" w:rsidRDefault="00EE5BCB" w:rsidP="00426349">
            <w:pPr>
              <w:pStyle w:val="Text1"/>
              <w:spacing w:before="0" w:after="0"/>
              <w:ind w:left="0"/>
              <w:rPr>
                <w:b/>
                <w:sz w:val="18"/>
                <w:szCs w:val="18"/>
              </w:rPr>
            </w:pPr>
            <w:r>
              <w:rPr>
                <w:noProof/>
                <w:sz w:val="18"/>
                <w:szCs w:val="18"/>
              </w:rPr>
              <w:t>1</w:t>
            </w:r>
          </w:p>
        </w:tc>
      </w:tr>
      <w:tr w:rsidR="006D4917" w:rsidTr="00426349">
        <w:trPr>
          <w:trHeight w:val="288"/>
        </w:trPr>
        <w:tc>
          <w:tcPr>
            <w:tcW w:w="0" w:type="auto"/>
            <w:shd w:val="clear" w:color="auto" w:fill="auto"/>
          </w:tcPr>
          <w:p w:rsidR="008D5009" w:rsidRPr="00D6078B" w:rsidRDefault="00EE5BCB" w:rsidP="00426349">
            <w:pPr>
              <w:pStyle w:val="Text1"/>
              <w:spacing w:before="0" w:after="0"/>
              <w:ind w:left="0"/>
              <w:rPr>
                <w:sz w:val="18"/>
                <w:szCs w:val="18"/>
              </w:rPr>
            </w:pPr>
            <w:r>
              <w:rPr>
                <w:b/>
                <w:noProof/>
                <w:sz w:val="18"/>
                <w:szCs w:val="18"/>
              </w:rPr>
              <w:t>Наименование на специфичната цел</w:t>
            </w:r>
          </w:p>
        </w:tc>
        <w:tc>
          <w:tcPr>
            <w:tcW w:w="0" w:type="auto"/>
            <w:shd w:val="clear" w:color="auto" w:fill="auto"/>
          </w:tcPr>
          <w:p w:rsidR="008D5009" w:rsidRPr="00D6078B" w:rsidRDefault="00EE5BCB" w:rsidP="00426349">
            <w:pPr>
              <w:pStyle w:val="Text1"/>
              <w:spacing w:before="0" w:after="0"/>
              <w:ind w:left="0"/>
              <w:rPr>
                <w:sz w:val="18"/>
                <w:szCs w:val="18"/>
              </w:rPr>
            </w:pPr>
            <w:r w:rsidRPr="00D6078B">
              <w:rPr>
                <w:sz w:val="18"/>
                <w:szCs w:val="18"/>
              </w:rPr>
              <w:fldChar w:fldCharType="begin"/>
            </w:r>
            <w:r w:rsidRPr="00D6078B">
              <w:rPr>
                <w:sz w:val="18"/>
                <w:szCs w:val="18"/>
              </w:rPr>
              <w:instrText>QUOTE 34</w:instrText>
            </w:r>
            <w:r w:rsidRPr="00D6078B">
              <w:rPr>
                <w:sz w:val="18"/>
                <w:szCs w:val="18"/>
              </w:rPr>
              <w:fldChar w:fldCharType="separate"/>
            </w:r>
            <w:r w:rsidRPr="00D6078B">
              <w:rPr>
                <w:sz w:val="18"/>
                <w:szCs w:val="18"/>
              </w:rPr>
              <w:t>"</w:t>
            </w:r>
            <w:r w:rsidRPr="00D6078B">
              <w:rPr>
                <w:sz w:val="18"/>
                <w:szCs w:val="18"/>
              </w:rPr>
              <w:fldChar w:fldCharType="end"/>
            </w:r>
            <w:r w:rsidRPr="00D6078B">
              <w:rPr>
                <w:sz w:val="18"/>
                <w:szCs w:val="18"/>
              </w:rPr>
              <w:t xml:space="preserve">Отстраняване на </w:t>
            </w:r>
            <w:r w:rsidRPr="00D6078B">
              <w:rPr>
                <w:sz w:val="18"/>
                <w:szCs w:val="18"/>
              </w:rPr>
              <w:fldChar w:fldCharType="begin"/>
            </w:r>
            <w:r w:rsidRPr="00D6078B">
              <w:rPr>
                <w:sz w:val="18"/>
                <w:szCs w:val="18"/>
              </w:rPr>
              <w:instrText>QUOTE 34</w:instrText>
            </w:r>
            <w:r w:rsidRPr="00D6078B">
              <w:rPr>
                <w:sz w:val="18"/>
                <w:szCs w:val="18"/>
              </w:rPr>
              <w:fldChar w:fldCharType="separate"/>
            </w:r>
            <w:r w:rsidRPr="00D6078B">
              <w:rPr>
                <w:sz w:val="18"/>
                <w:szCs w:val="18"/>
              </w:rPr>
              <w:t>"</w:t>
            </w:r>
            <w:r w:rsidRPr="00D6078B">
              <w:rPr>
                <w:sz w:val="18"/>
                <w:szCs w:val="18"/>
              </w:rPr>
              <w:fldChar w:fldCharType="end"/>
            </w:r>
            <w:r w:rsidRPr="00D6078B">
              <w:rPr>
                <w:sz w:val="18"/>
                <w:szCs w:val="18"/>
              </w:rPr>
              <w:t>тесните места</w:t>
            </w:r>
            <w:r w:rsidRPr="00D6078B">
              <w:rPr>
                <w:sz w:val="18"/>
                <w:szCs w:val="18"/>
              </w:rPr>
              <w:fldChar w:fldCharType="begin"/>
            </w:r>
            <w:r w:rsidRPr="00D6078B">
              <w:rPr>
                <w:sz w:val="18"/>
                <w:szCs w:val="18"/>
              </w:rPr>
              <w:instrText>QUOTE 34</w:instrText>
            </w:r>
            <w:r w:rsidRPr="00D6078B">
              <w:rPr>
                <w:sz w:val="18"/>
                <w:szCs w:val="18"/>
              </w:rPr>
              <w:fldChar w:fldCharType="separate"/>
            </w:r>
            <w:r w:rsidRPr="00D6078B">
              <w:rPr>
                <w:sz w:val="18"/>
                <w:szCs w:val="18"/>
              </w:rPr>
              <w:t>"</w:t>
            </w:r>
            <w:r w:rsidRPr="00D6078B">
              <w:rPr>
                <w:sz w:val="18"/>
                <w:szCs w:val="18"/>
              </w:rPr>
              <w:fldChar w:fldCharType="end"/>
            </w:r>
            <w:r w:rsidRPr="00D6078B">
              <w:rPr>
                <w:sz w:val="18"/>
                <w:szCs w:val="18"/>
              </w:rPr>
              <w:t xml:space="preserve"> по пътната Тр</w:t>
            </w:r>
            <w:r w:rsidRPr="00D6078B">
              <w:rPr>
                <w:sz w:val="18"/>
                <w:szCs w:val="18"/>
              </w:rPr>
              <w:t>ансевропейска транспортна мрежа</w:t>
            </w:r>
            <w:r w:rsidRPr="00D6078B">
              <w:rPr>
                <w:sz w:val="18"/>
                <w:szCs w:val="18"/>
              </w:rPr>
              <w:fldChar w:fldCharType="begin"/>
            </w:r>
            <w:r w:rsidRPr="00D6078B">
              <w:rPr>
                <w:sz w:val="18"/>
                <w:szCs w:val="18"/>
              </w:rPr>
              <w:instrText>QUOTE 34</w:instrText>
            </w:r>
            <w:r w:rsidRPr="00D6078B">
              <w:rPr>
                <w:sz w:val="18"/>
                <w:szCs w:val="18"/>
              </w:rPr>
              <w:fldChar w:fldCharType="separate"/>
            </w:r>
            <w:r w:rsidRPr="00D6078B">
              <w:rPr>
                <w:sz w:val="18"/>
                <w:szCs w:val="18"/>
              </w:rPr>
              <w:t>"</w:t>
            </w:r>
            <w:r w:rsidRPr="00D6078B">
              <w:rPr>
                <w:sz w:val="18"/>
                <w:szCs w:val="18"/>
              </w:rPr>
              <w:fldChar w:fldCharType="end"/>
            </w:r>
          </w:p>
        </w:tc>
      </w:tr>
      <w:tr w:rsidR="006D4917" w:rsidTr="004375CA">
        <w:trPr>
          <w:trHeight w:val="170"/>
        </w:trPr>
        <w:tc>
          <w:tcPr>
            <w:tcW w:w="0" w:type="auto"/>
            <w:shd w:val="clear" w:color="auto" w:fill="auto"/>
          </w:tcPr>
          <w:p w:rsidR="008D5009" w:rsidRPr="00D6078B" w:rsidRDefault="00EE5BCB" w:rsidP="00426349">
            <w:pPr>
              <w:spacing w:before="0" w:after="0"/>
              <w:rPr>
                <w:sz w:val="18"/>
                <w:szCs w:val="18"/>
              </w:rPr>
            </w:pPr>
            <w:r>
              <w:rPr>
                <w:b/>
                <w:noProof/>
                <w:sz w:val="18"/>
                <w:szCs w:val="18"/>
              </w:rPr>
              <w:t>Резултати, които държавите членки се стремят да постигнат с подкрепа от Съюза</w:t>
            </w:r>
          </w:p>
        </w:tc>
        <w:tc>
          <w:tcPr>
            <w:tcW w:w="0" w:type="auto"/>
            <w:shd w:val="clear" w:color="auto" w:fill="auto"/>
          </w:tcPr>
          <w:p w:rsidR="006D4917" w:rsidRDefault="00EE5BCB">
            <w:pPr>
              <w:spacing w:before="0" w:after="240"/>
              <w:jc w:val="left"/>
            </w:pPr>
            <w:r>
              <w:rPr>
                <w:i/>
                <w:iCs/>
              </w:rPr>
              <w:t>С изпълнението на планираните дейности се очаква постигането на следните основни резултати:</w:t>
            </w:r>
          </w:p>
          <w:p w:rsidR="006D4917" w:rsidRDefault="00EE5BCB">
            <w:pPr>
              <w:spacing w:before="240" w:after="240"/>
              <w:jc w:val="left"/>
            </w:pPr>
            <w:r>
              <w:rPr>
                <w:i/>
                <w:iCs/>
              </w:rPr>
              <w:t xml:space="preserve">- Повишена пропускателна способност на </w:t>
            </w:r>
            <w:r>
              <w:rPr>
                <w:i/>
                <w:iCs/>
              </w:rPr>
              <w:t>пътната инфраструктура по участъците на основната Транс-европейска мрежа на територията на страната с най-висока интензивност на автомобилното движение</w:t>
            </w:r>
          </w:p>
          <w:p w:rsidR="006D4917" w:rsidRDefault="00EE5BCB">
            <w:pPr>
              <w:spacing w:before="240" w:after="240"/>
              <w:jc w:val="left"/>
            </w:pPr>
            <w:r>
              <w:rPr>
                <w:i/>
                <w:iCs/>
              </w:rPr>
              <w:t>- Подобрена безопасност на движението по основната Транс-европейска мрежа на територията на страната</w:t>
            </w:r>
          </w:p>
          <w:p w:rsidR="006D4917" w:rsidRDefault="00EE5BCB">
            <w:pPr>
              <w:spacing w:before="240" w:after="240"/>
              <w:jc w:val="left"/>
            </w:pPr>
            <w:r>
              <w:rPr>
                <w:i/>
                <w:iCs/>
              </w:rPr>
              <w:t>- П</w:t>
            </w:r>
            <w:r>
              <w:rPr>
                <w:i/>
                <w:iCs/>
              </w:rPr>
              <w:t>одобрена</w:t>
            </w:r>
            <w:r>
              <w:t xml:space="preserve"> </w:t>
            </w:r>
            <w:r>
              <w:rPr>
                <w:i/>
                <w:iCs/>
              </w:rPr>
              <w:t>свързаност и интеграция с пътните мрежи на съседните страни</w:t>
            </w:r>
          </w:p>
          <w:p w:rsidR="008D5009" w:rsidRPr="00D6078B" w:rsidRDefault="008D5009" w:rsidP="00426349">
            <w:pPr>
              <w:pStyle w:val="Text1"/>
              <w:spacing w:before="0" w:after="0"/>
              <w:ind w:left="0"/>
              <w:rPr>
                <w:sz w:val="18"/>
                <w:szCs w:val="18"/>
              </w:rPr>
            </w:pPr>
          </w:p>
        </w:tc>
      </w:tr>
    </w:tbl>
    <w:p w:rsidR="008D5009" w:rsidRPr="00837F13" w:rsidRDefault="00EE5BCB" w:rsidP="008D5009">
      <w:pPr>
        <w:spacing w:before="0" w:after="0"/>
        <w:rPr>
          <w:color w:val="000000"/>
          <w:sz w:val="16"/>
          <w:szCs w:val="16"/>
        </w:rPr>
      </w:pPr>
      <w:r w:rsidRPr="001E50F1">
        <w:rPr>
          <w:b/>
        </w:rPr>
        <w:br w:type="page"/>
      </w:r>
      <w:r w:rsidR="00DE4437">
        <w:rPr>
          <w:b/>
          <w:noProof/>
          <w:color w:val="000000"/>
        </w:rPr>
        <w:t>Таблица 3: Специфични за програмата показатели за резултатите по специфични цели (за ЕФРР, Кохезионния фонд и ЕФРР по линия на REACT-EU)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3338"/>
        <w:gridCol w:w="2254"/>
        <w:gridCol w:w="2502"/>
        <w:gridCol w:w="1172"/>
        <w:gridCol w:w="1026"/>
        <w:gridCol w:w="1546"/>
        <w:gridCol w:w="1418"/>
        <w:gridCol w:w="1360"/>
      </w:tblGrid>
      <w:tr w:rsidR="006D4917" w:rsidTr="00426349">
        <w:trPr>
          <w:trHeight w:val="288"/>
          <w:tblHeader/>
        </w:trPr>
        <w:tc>
          <w:tcPr>
            <w:tcW w:w="0" w:type="auto"/>
            <w:gridSpan w:val="2"/>
            <w:shd w:val="clear" w:color="auto" w:fill="auto"/>
          </w:tcPr>
          <w:p w:rsidR="008D5009" w:rsidRPr="00D6078B" w:rsidRDefault="00EE5BCB" w:rsidP="00426349">
            <w:pPr>
              <w:spacing w:before="0" w:after="0"/>
              <w:rPr>
                <w:b/>
                <w:sz w:val="18"/>
                <w:szCs w:val="18"/>
              </w:rPr>
            </w:pPr>
            <w:r>
              <w:rPr>
                <w:b/>
                <w:noProof/>
                <w:sz w:val="18"/>
                <w:szCs w:val="18"/>
              </w:rPr>
              <w:t>Специфична цел</w:t>
            </w:r>
          </w:p>
        </w:tc>
        <w:tc>
          <w:tcPr>
            <w:tcW w:w="0" w:type="auto"/>
            <w:gridSpan w:val="7"/>
            <w:shd w:val="clear" w:color="auto" w:fill="auto"/>
          </w:tcPr>
          <w:p w:rsidR="008D5009" w:rsidRPr="00D6078B" w:rsidRDefault="00EE5BCB" w:rsidP="00426349">
            <w:pPr>
              <w:spacing w:before="0" w:after="0"/>
              <w:rPr>
                <w:b/>
                <w:sz w:val="18"/>
                <w:szCs w:val="18"/>
              </w:rPr>
            </w:pPr>
            <w:r>
              <w:rPr>
                <w:b/>
                <w:noProof/>
                <w:sz w:val="18"/>
                <w:szCs w:val="18"/>
              </w:rPr>
              <w:t xml:space="preserve">1 - </w:t>
            </w:r>
            <w:r>
              <w:rPr>
                <w:b/>
                <w:sz w:val="18"/>
                <w:szCs w:val="18"/>
              </w:rPr>
              <w:t>"Отстраняване на "тесните ме</w:t>
            </w:r>
            <w:r>
              <w:rPr>
                <w:b/>
                <w:sz w:val="18"/>
                <w:szCs w:val="18"/>
              </w:rPr>
              <w:t>ста" по пътната Трансевропейска транспортна мрежа"</w:t>
            </w:r>
          </w:p>
        </w:tc>
      </w:tr>
      <w:tr w:rsidR="006D4917" w:rsidTr="00426349">
        <w:trPr>
          <w:trHeight w:val="288"/>
        </w:trPr>
        <w:tc>
          <w:tcPr>
            <w:tcW w:w="0" w:type="auto"/>
            <w:shd w:val="clear" w:color="auto" w:fill="auto"/>
          </w:tcPr>
          <w:p w:rsidR="008D5009" w:rsidRPr="007B722E" w:rsidRDefault="00EE5BCB" w:rsidP="00426349">
            <w:pPr>
              <w:spacing w:before="0" w:after="0"/>
              <w:jc w:val="center"/>
              <w:rPr>
                <w:b/>
                <w:sz w:val="16"/>
                <w:szCs w:val="16"/>
              </w:rPr>
            </w:pPr>
            <w:r>
              <w:rPr>
                <w:b/>
                <w:noProof/>
                <w:color w:val="000000"/>
                <w:sz w:val="16"/>
                <w:szCs w:val="16"/>
              </w:rPr>
              <w:t>ID</w:t>
            </w:r>
          </w:p>
        </w:tc>
        <w:tc>
          <w:tcPr>
            <w:tcW w:w="0" w:type="auto"/>
            <w:shd w:val="clear" w:color="auto" w:fill="auto"/>
          </w:tcPr>
          <w:p w:rsidR="008D5009" w:rsidRPr="00530EF1" w:rsidRDefault="00EE5BCB" w:rsidP="00426349">
            <w:pPr>
              <w:spacing w:before="0" w:after="0"/>
              <w:jc w:val="center"/>
              <w:rPr>
                <w:b/>
                <w:sz w:val="16"/>
                <w:szCs w:val="16"/>
              </w:rPr>
            </w:pPr>
            <w:r>
              <w:rPr>
                <w:b/>
                <w:noProof/>
                <w:color w:val="000000"/>
                <w:sz w:val="16"/>
                <w:szCs w:val="16"/>
              </w:rPr>
              <w:t>Показател</w:t>
            </w:r>
          </w:p>
        </w:tc>
        <w:tc>
          <w:tcPr>
            <w:tcW w:w="0" w:type="auto"/>
            <w:shd w:val="clear" w:color="auto" w:fill="auto"/>
          </w:tcPr>
          <w:p w:rsidR="008D5009" w:rsidRPr="00913A1A" w:rsidRDefault="00EE5BCB" w:rsidP="00426349">
            <w:pPr>
              <w:spacing w:before="0" w:after="0"/>
              <w:jc w:val="center"/>
              <w:rPr>
                <w:b/>
                <w:sz w:val="16"/>
                <w:szCs w:val="16"/>
              </w:rPr>
            </w:pPr>
            <w:r>
              <w:rPr>
                <w:b/>
                <w:noProof/>
                <w:color w:val="000000"/>
                <w:sz w:val="16"/>
                <w:szCs w:val="16"/>
              </w:rPr>
              <w:t>Мерна единица</w:t>
            </w:r>
          </w:p>
        </w:tc>
        <w:tc>
          <w:tcPr>
            <w:tcW w:w="0" w:type="auto"/>
          </w:tcPr>
          <w:p w:rsidR="008D5009" w:rsidRPr="007B722E" w:rsidRDefault="00EE5BCB" w:rsidP="00426349">
            <w:pPr>
              <w:spacing w:before="0" w:after="0"/>
              <w:jc w:val="center"/>
              <w:rPr>
                <w:b/>
                <w:color w:val="000000"/>
                <w:sz w:val="16"/>
                <w:szCs w:val="16"/>
              </w:rPr>
            </w:pPr>
            <w:r>
              <w:rPr>
                <w:b/>
                <w:noProof/>
                <w:color w:val="000000"/>
                <w:sz w:val="16"/>
                <w:szCs w:val="16"/>
              </w:rPr>
              <w:t>Категория регион (когато е целесъобразно)</w:t>
            </w:r>
          </w:p>
        </w:tc>
        <w:tc>
          <w:tcPr>
            <w:tcW w:w="0" w:type="auto"/>
            <w:shd w:val="clear" w:color="auto" w:fill="auto"/>
          </w:tcPr>
          <w:p w:rsidR="008D5009" w:rsidRPr="007B722E" w:rsidRDefault="00EE5BCB" w:rsidP="00426349">
            <w:pPr>
              <w:spacing w:before="0" w:after="0"/>
              <w:jc w:val="center"/>
              <w:rPr>
                <w:b/>
                <w:sz w:val="16"/>
                <w:szCs w:val="16"/>
              </w:rPr>
            </w:pPr>
            <w:r>
              <w:rPr>
                <w:b/>
                <w:noProof/>
                <w:color w:val="000000"/>
                <w:sz w:val="16"/>
                <w:szCs w:val="16"/>
              </w:rPr>
              <w:t>Базова стойност</w:t>
            </w:r>
          </w:p>
        </w:tc>
        <w:tc>
          <w:tcPr>
            <w:tcW w:w="0" w:type="auto"/>
            <w:shd w:val="clear" w:color="auto" w:fill="auto"/>
          </w:tcPr>
          <w:p w:rsidR="008D5009" w:rsidRPr="001D1F31" w:rsidRDefault="00EE5BCB" w:rsidP="00426349">
            <w:pPr>
              <w:spacing w:before="0" w:after="0"/>
              <w:jc w:val="center"/>
              <w:rPr>
                <w:b/>
                <w:sz w:val="16"/>
                <w:szCs w:val="16"/>
              </w:rPr>
            </w:pPr>
            <w:r w:rsidRPr="00530EF1">
              <w:rPr>
                <w:b/>
                <w:noProof/>
                <w:color w:val="000000"/>
                <w:sz w:val="16"/>
                <w:szCs w:val="16"/>
              </w:rPr>
              <w:t>Базова година</w:t>
            </w:r>
          </w:p>
        </w:tc>
        <w:tc>
          <w:tcPr>
            <w:tcW w:w="0" w:type="auto"/>
            <w:shd w:val="clear" w:color="auto" w:fill="auto"/>
          </w:tcPr>
          <w:p w:rsidR="008D5009" w:rsidRPr="007B722E" w:rsidRDefault="00EE5BCB" w:rsidP="00426349">
            <w:pPr>
              <w:spacing w:before="0" w:after="0"/>
              <w:jc w:val="center"/>
              <w:rPr>
                <w:b/>
                <w:sz w:val="16"/>
                <w:szCs w:val="16"/>
              </w:rPr>
            </w:pPr>
            <w:r w:rsidRPr="00530EF1">
              <w:rPr>
                <w:b/>
                <w:noProof/>
                <w:color w:val="000000"/>
                <w:sz w:val="16"/>
                <w:szCs w:val="16"/>
              </w:rPr>
              <w:t>Целева стойност (2023 г.)</w:t>
            </w:r>
          </w:p>
        </w:tc>
        <w:tc>
          <w:tcPr>
            <w:tcW w:w="0" w:type="auto"/>
            <w:shd w:val="clear" w:color="auto" w:fill="auto"/>
          </w:tcPr>
          <w:p w:rsidR="008D5009" w:rsidRPr="00530EF1" w:rsidRDefault="00EE5BCB" w:rsidP="00426349">
            <w:pPr>
              <w:spacing w:before="0" w:after="0"/>
              <w:jc w:val="center"/>
              <w:rPr>
                <w:b/>
                <w:sz w:val="16"/>
                <w:szCs w:val="16"/>
              </w:rPr>
            </w:pPr>
            <w:r w:rsidRPr="00530EF1">
              <w:rPr>
                <w:b/>
                <w:noProof/>
                <w:color w:val="000000"/>
                <w:sz w:val="16"/>
                <w:szCs w:val="16"/>
              </w:rPr>
              <w:t>Източник на данните</w:t>
            </w:r>
          </w:p>
        </w:tc>
        <w:tc>
          <w:tcPr>
            <w:tcW w:w="0" w:type="auto"/>
            <w:shd w:val="clear" w:color="auto" w:fill="auto"/>
          </w:tcPr>
          <w:p w:rsidR="008D5009" w:rsidRPr="007B722E" w:rsidRDefault="00EE5BCB" w:rsidP="00426349">
            <w:pPr>
              <w:spacing w:before="0" w:after="0"/>
              <w:jc w:val="center"/>
              <w:rPr>
                <w:b/>
                <w:sz w:val="16"/>
                <w:szCs w:val="16"/>
              </w:rPr>
            </w:pPr>
            <w:r w:rsidRPr="00530EF1">
              <w:rPr>
                <w:b/>
                <w:noProof/>
                <w:color w:val="000000"/>
                <w:sz w:val="16"/>
                <w:szCs w:val="16"/>
              </w:rPr>
              <w:t>Честота на отчитане</w:t>
            </w:r>
          </w:p>
        </w:tc>
      </w:tr>
      <w:tr w:rsidR="006D4917" w:rsidTr="00426349">
        <w:trPr>
          <w:trHeight w:val="288"/>
        </w:trPr>
        <w:tc>
          <w:tcPr>
            <w:tcW w:w="0" w:type="auto"/>
            <w:shd w:val="clear" w:color="auto" w:fill="auto"/>
            <w:tcMar>
              <w:left w:w="57" w:type="dxa"/>
              <w:right w:w="57" w:type="dxa"/>
            </w:tcMar>
          </w:tcPr>
          <w:p w:rsidR="008D5009" w:rsidRPr="0087147F" w:rsidRDefault="00EE5BCB" w:rsidP="00426349">
            <w:pPr>
              <w:spacing w:before="0" w:after="0"/>
              <w:ind w:firstLine="1"/>
              <w:rPr>
                <w:sz w:val="16"/>
                <w:szCs w:val="16"/>
              </w:rPr>
            </w:pPr>
            <w:r w:rsidRPr="0087147F">
              <w:rPr>
                <w:noProof/>
                <w:sz w:val="16"/>
                <w:szCs w:val="16"/>
              </w:rPr>
              <w:t>2.1</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Насищане на пътната инфраструкгура</w:t>
            </w:r>
            <w:r w:rsidRPr="0087147F">
              <w:rPr>
                <w:noProof/>
                <w:color w:val="000000"/>
                <w:sz w:val="16"/>
                <w:szCs w:val="16"/>
                <w:lang w:val="da-DK"/>
              </w:rPr>
              <w:t xml:space="preserve"> по направление на АМ Струма</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sz w:val="16"/>
                <w:szCs w:val="16"/>
              </w:rPr>
              <w:t>базова стойност-над % / целева стойност-до %</w:t>
            </w:r>
          </w:p>
        </w:tc>
        <w:tc>
          <w:tcPr>
            <w:tcW w:w="0" w:type="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60,00</w:t>
            </w:r>
          </w:p>
        </w:tc>
        <w:tc>
          <w:tcPr>
            <w:tcW w:w="0" w:type="auto"/>
            <w:shd w:val="clear" w:color="auto" w:fill="auto"/>
            <w:tcMar>
              <w:left w:w="57" w:type="dxa"/>
              <w:right w:w="57" w:type="dxa"/>
            </w:tcMar>
          </w:tcPr>
          <w:p w:rsidR="008D5009" w:rsidRPr="0087147F" w:rsidRDefault="00EE5BCB"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50,00</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АПИ</w:t>
            </w:r>
          </w:p>
        </w:tc>
        <w:tc>
          <w:tcPr>
            <w:tcW w:w="0" w:type="auto"/>
            <w:shd w:val="clear" w:color="auto" w:fill="auto"/>
            <w:tcMar>
              <w:left w:w="57" w:type="dxa"/>
              <w:right w:w="57" w:type="dxa"/>
            </w:tcMar>
          </w:tcPr>
          <w:p w:rsidR="008D5009" w:rsidRPr="0087147F" w:rsidRDefault="00EE5BCB" w:rsidP="00426349">
            <w:pPr>
              <w:pStyle w:val="Text2"/>
              <w:spacing w:before="0" w:after="0"/>
              <w:ind w:left="0"/>
              <w:rPr>
                <w:sz w:val="16"/>
                <w:szCs w:val="16"/>
              </w:rPr>
            </w:pPr>
            <w:r w:rsidRPr="0087147F">
              <w:rPr>
                <w:noProof/>
                <w:sz w:val="16"/>
                <w:szCs w:val="16"/>
              </w:rPr>
              <w:t>на годишна база</w:t>
            </w:r>
          </w:p>
        </w:tc>
      </w:tr>
    </w:tbl>
    <w:p w:rsidR="008D5009" w:rsidRDefault="008D5009" w:rsidP="008D5009">
      <w:pPr>
        <w:spacing w:before="0" w:after="0"/>
        <w:rPr>
          <w:b/>
          <w:lang w:val="pt-PT"/>
        </w:rPr>
      </w:pPr>
    </w:p>
    <w:p w:rsidR="008D5009" w:rsidRPr="004A3AB7" w:rsidRDefault="00EE5BCB" w:rsidP="008D5009">
      <w:pPr>
        <w:spacing w:before="0" w:after="0"/>
        <w:rPr>
          <w:color w:val="000000"/>
        </w:rPr>
      </w:pPr>
      <w:r>
        <w:rPr>
          <w:b/>
          <w:lang w:val="pt-PT"/>
        </w:rPr>
        <w:br w:type="page"/>
      </w:r>
    </w:p>
    <w:p w:rsidR="008D5009" w:rsidRPr="00BE7245" w:rsidRDefault="00EE5BCB" w:rsidP="008D5009">
      <w:pPr>
        <w:pStyle w:val="ManualHeading2"/>
        <w:keepLines/>
        <w:spacing w:before="0" w:after="0"/>
        <w:rPr>
          <w:b w:val="0"/>
        </w:rPr>
      </w:pPr>
      <w:bookmarkStart w:id="122" w:name="_Toc256000044"/>
      <w:r>
        <w:rPr>
          <w:noProof/>
        </w:rPr>
        <w:t>2.А.6 Действия, които ще получат подкрепа в рамките на инвестиционния приоритет</w:t>
      </w:r>
      <w:r>
        <w:rPr>
          <w:b w:val="0"/>
        </w:rPr>
        <w:t xml:space="preserve"> </w:t>
      </w:r>
      <w:r>
        <w:rPr>
          <w:b w:val="0"/>
          <w:noProof/>
        </w:rPr>
        <w:t>(по инвестиционни приоритети)</w:t>
      </w:r>
      <w:bookmarkEnd w:id="122"/>
    </w:p>
    <w:p w:rsidR="008D5009" w:rsidRPr="00941B50" w:rsidRDefault="008D5009" w:rsidP="008D5009">
      <w:pPr>
        <w:pStyle w:val="Text1"/>
        <w:keepNext/>
        <w:keepLines/>
        <w:spacing w:before="0" w:after="0"/>
        <w:ind w:left="0"/>
      </w:pPr>
    </w:p>
    <w:p w:rsidR="008D5009" w:rsidRPr="0076169B" w:rsidRDefault="00EE5BCB" w:rsidP="008D5009">
      <w:pPr>
        <w:pStyle w:val="ManualHeading3"/>
        <w:keepLines/>
        <w:spacing w:before="0" w:after="0"/>
        <w:ind w:left="0" w:firstLine="0"/>
        <w:rPr>
          <w:b/>
        </w:rPr>
      </w:pPr>
      <w:r w:rsidRPr="0076169B">
        <w:rPr>
          <w:b/>
        </w:rPr>
        <w:t xml:space="preserve"> </w:t>
      </w:r>
      <w:bookmarkStart w:id="123" w:name="_Toc256000045"/>
      <w:r w:rsidRPr="0076169B">
        <w:rPr>
          <w:b/>
          <w:noProof/>
        </w:rPr>
        <w:t>2.А.6.1 Описание на видовете</w:t>
      </w:r>
      <w:r w:rsidRPr="0076169B">
        <w:rPr>
          <w:b/>
          <w:noProof/>
        </w:rPr>
        <w:t xml:space="preserve"> и примерите за действия, които ще получат подкрепа, и на очаквания им принос за постигането на специфичните цели, включително, когато е целесъобразно, определяне на основните целеви групи, конкретни целеви територии и категории бенефициери</w:t>
      </w:r>
      <w:bookmarkEnd w:id="1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12141"/>
      </w:tblGrid>
      <w:tr w:rsidR="006D4917" w:rsidTr="00426349">
        <w:trPr>
          <w:trHeight w:val="288"/>
          <w:tblHeader/>
        </w:trPr>
        <w:tc>
          <w:tcPr>
            <w:tcW w:w="0" w:type="auto"/>
            <w:shd w:val="clear" w:color="auto" w:fill="auto"/>
          </w:tcPr>
          <w:p w:rsidR="008D5009" w:rsidRPr="009347F8" w:rsidRDefault="00EE5BCB" w:rsidP="00426349">
            <w:pPr>
              <w:pStyle w:val="Text1"/>
              <w:spacing w:before="0" w:after="0"/>
              <w:ind w:left="0"/>
              <w:rPr>
                <w:b/>
                <w:color w:val="000000"/>
                <w:sz w:val="18"/>
                <w:szCs w:val="18"/>
              </w:rPr>
            </w:pPr>
            <w:r>
              <w:rPr>
                <w:b/>
                <w:noProof/>
                <w:sz w:val="18"/>
                <w:szCs w:val="18"/>
              </w:rPr>
              <w:t>Инвестиционен п</w:t>
            </w:r>
            <w:r>
              <w:rPr>
                <w:b/>
                <w:noProof/>
                <w:sz w:val="18"/>
                <w:szCs w:val="18"/>
              </w:rPr>
              <w:t>риоритет</w:t>
            </w:r>
          </w:p>
        </w:tc>
        <w:tc>
          <w:tcPr>
            <w:tcW w:w="0" w:type="auto"/>
            <w:shd w:val="clear" w:color="auto" w:fill="auto"/>
          </w:tcPr>
          <w:p w:rsidR="008D5009" w:rsidRPr="009347F8" w:rsidRDefault="00EE5BCB" w:rsidP="00426349">
            <w:pPr>
              <w:pStyle w:val="Text1"/>
              <w:spacing w:before="0" w:after="0"/>
              <w:ind w:left="0"/>
              <w:rPr>
                <w:b/>
                <w:color w:val="000000"/>
                <w:sz w:val="18"/>
                <w:szCs w:val="18"/>
              </w:rPr>
            </w:pPr>
            <w:r w:rsidRPr="0012385C">
              <w:rPr>
                <w:noProof/>
                <w:sz w:val="18"/>
                <w:szCs w:val="18"/>
              </w:rPr>
              <w:t>7i - Предоставяне на подкрепа за мултимодално Единно европейско транспортно пространство с помощта на инвестиции в трансевропейската транспортна мрежа (TEN-T)</w:t>
            </w:r>
          </w:p>
        </w:tc>
      </w:tr>
      <w:tr w:rsidR="006D4917" w:rsidTr="004375CA">
        <w:trPr>
          <w:trHeight w:val="170"/>
        </w:trPr>
        <w:tc>
          <w:tcPr>
            <w:tcW w:w="0" w:type="auto"/>
            <w:gridSpan w:val="2"/>
            <w:shd w:val="clear" w:color="auto" w:fill="auto"/>
          </w:tcPr>
          <w:p w:rsidR="006D4917" w:rsidRDefault="00EE5BCB">
            <w:pPr>
              <w:spacing w:before="0" w:after="240"/>
              <w:jc w:val="left"/>
            </w:pPr>
            <w:r>
              <w:rPr>
                <w:b/>
                <w:bCs/>
              </w:rPr>
              <w:t>Примерни допустими дейности:</w:t>
            </w:r>
          </w:p>
          <w:p w:rsidR="006D4917" w:rsidRDefault="00EE5BCB">
            <w:pPr>
              <w:spacing w:before="240" w:after="240"/>
              <w:jc w:val="left"/>
            </w:pPr>
            <w:r>
              <w:t>Изграждане и модернизация на участъци от пътната инфрастру</w:t>
            </w:r>
            <w:r>
              <w:t>ктура по „основната“ Трансевропейска транспортна мрежа, подобряване на свързаността и достъпността до Трансевропейската транспортна мрежа, техническа помощ за подготовката на проекти за развитие на пътната инфраструктура по „основната” и „разширената” Тран</w:t>
            </w:r>
            <w:r>
              <w:t>севропейска транспортна мрежа и пътни връзки.</w:t>
            </w:r>
          </w:p>
          <w:p w:rsidR="006D4917" w:rsidRDefault="00EE5BCB">
            <w:pPr>
              <w:spacing w:before="240" w:after="240"/>
              <w:jc w:val="left"/>
            </w:pPr>
            <w:r>
              <w:t xml:space="preserve">Основното направление на Ориент/източно средиземноморския коридор на територията на България свързва Западна Румъния и Гърция с преминаване през транспортния възел София. Коридорът започва на север при град </w:t>
            </w:r>
            <w:r>
              <w:t>Видин, пресича Дунавската равнина и Стара планина преди да стигне до София. На юг от София коридорът минава през западните части на планината Витоша и после следва долината на река Струма до гръцката граница при Кулата. Важни международни пътни връзки след</w:t>
            </w:r>
            <w:r>
              <w:t>ват маршрута, който осигурява сухоземни връзки между Северозападния и Югозападния региони, със столицата София, както и със съседните държави - Румъния и Гърция. С откриването на моста Видин – Калафат през 2013 г. се осигури директна връзка през река Дунав</w:t>
            </w:r>
            <w:r>
              <w:t xml:space="preserve"> по този коридор. </w:t>
            </w:r>
          </w:p>
          <w:p w:rsidR="006D4917" w:rsidRDefault="00EE5BCB">
            <w:pPr>
              <w:spacing w:before="240" w:after="240"/>
              <w:jc w:val="left"/>
            </w:pPr>
            <w:r>
              <w:t>Централният участък на маршрута има много топографски и свързани с околната среда предизвикателства, по-специално през Кресненското дефиле. Поради тази причина изграждането на автомагистралата е необходимо да се извърши поетапно със Севе</w:t>
            </w:r>
            <w:r>
              <w:t>рен участък (Долна Диканя до Благоевград) и Южен участък (Сандански до Кулата), които се изграждат в програмен период 2007-2013 г., а изграждането на централния участък (Благоевград до Сандански) следва да стартира и да се изпълни частично през програмен п</w:t>
            </w:r>
            <w:r>
              <w:t>ериод 2014-2020 г., когато значителните инженерни и екологични въздействия бъдат преодолени или смекчени.</w:t>
            </w:r>
          </w:p>
          <w:p w:rsidR="006D4917" w:rsidRDefault="00EE5BCB">
            <w:pPr>
              <w:spacing w:before="240" w:after="240"/>
              <w:jc w:val="left"/>
            </w:pPr>
            <w:r>
              <w:t xml:space="preserve">Изграждането на участък Благоевград-Сандански от автомагистрала „Струма“ е основният приоритет в програмата по ПО 2. С цел ускоряване на реализацията </w:t>
            </w:r>
            <w:r>
              <w:t>на проекта участъкът е разделен на 3 подучастъка, като за строителството на два от тях - Благоевград - Крупник и Кресна - Сандански през 2014 г. са обявени процедури за възлагане на обществени поръчки с преквалификация.  Разделянето на 3 подучастъка и стар</w:t>
            </w:r>
            <w:r>
              <w:t>тиралите тръжни процедури е съобразено с техническото изпълнение на Лот 3, като няма да предопредели варианта за изпълнение на подучастъка в Кресненското дефиле. Проектът за изграждане на пътния участък Благоевград - Сандански от АМ Струма беше разделен на</w:t>
            </w:r>
            <w:r>
              <w:t xml:space="preserve"> два големи проекта, а именно „АМ Струма, лот 3.1, 3.3 и тунел Железница” (подучастъци Благоевград – Крупник и Кресна – Сандански и тунел Железница) и АМ „Струма, лот 3.2” (подучастък Кресненско дефиле). Проектът за изграждане на АМ „Струма, лот 3.1, 3.3 и</w:t>
            </w:r>
            <w:r>
              <w:t xml:space="preserve"> тунел Железница” се очаква да бъде изпълнен успешно в настоящия програмен период. По проекта за изграждане на АМ „Струма, лот 3.2”, се очаква в рамките на програмния период да бъдат изпълнени подготвителни дейности и мерки за смекчаване на негативното въз</w:t>
            </w:r>
            <w:r>
              <w:t>действие върху околната среда. Планира се проектът да бъде завършен в програмен период 2021-2027.  </w:t>
            </w:r>
          </w:p>
          <w:p w:rsidR="006D4917" w:rsidRDefault="00EE5BCB">
            <w:pPr>
              <w:spacing w:before="240" w:after="240"/>
              <w:jc w:val="left"/>
            </w:pPr>
            <w:r>
              <w:t>Пътят I-8 свързва ГКПП “Калотина” на сръбската граница с ГКПП “Капитан Андреево” на турската граница.  Проектът за изграждане на път I-8 участък „Калотина-С</w:t>
            </w:r>
            <w:r>
              <w:t>офия” (част от АМ „Европа“) е дефиниран като състоящ се от три взаимосвързани отсечки – „ГКПП Калотина – СОП”, „Западна дъга на СОП” и „Северна скоростна тангента”. По Оперативна програма „Регионално развитие” 2007-2013 г. бе изградена „Северна скоростна т</w:t>
            </w:r>
            <w:r>
              <w:t>ангента”, а по ОПТ 2007-2013 г. участък 1 на лот 1 „Западна дъга на СОП”, от км 59+400 до км 61+629,18 и от км 0+000 до км 0+780, както и част от участък 2 на лот 1, която включва частично изпълнение на мостово съоръжение от км 1+290,46 до км 1+634,46, час</w:t>
            </w:r>
            <w:r>
              <w:t>т от пътен възел бул. Стефансон ляво платно в посока Северна скоростна тангента - изпълнение на земни работи, изпълнение на пилоти, надпилотни плочи, стълбове, устои, главни греди, пътна плоча и тротоарни блокове и строителство на 0,678 км пътна част, дясн</w:t>
            </w:r>
            <w:r>
              <w:t>о платно в посока Северна скоростна тангента, от км 4+430 до км. 4+900 и от км 6+100 до км 6+308.17 /до ниво полагане на пласт от неплътен асфалто-бетон/. Строителството на 678 м дясно платно от пътната част включва изпълнение на земни работи – изкопи, нас</w:t>
            </w:r>
            <w:r>
              <w:t>ипи, изграждане на отводнителни съоръжения. Изграждането на оставащата част от участък 2 (доизграждането на цялото трасе на участък 2 от км 0+780 до км 6+308,17, включително и съответните мостови съоръжения, както и изпълнение на дясна лента по посока Севе</w:t>
            </w:r>
            <w:r>
              <w:t>рна скоростна тангента от мостово съоръжение от км 1+290,46 до 1+634,46, пътна част на лява лента от км 4+430 до км 4+900 и от км 6+100 до км 6+308,17) е извършено през програмен период 2014-2020 г.</w:t>
            </w:r>
          </w:p>
          <w:p w:rsidR="006D4917" w:rsidRDefault="00EE5BCB">
            <w:pPr>
              <w:spacing w:before="240" w:after="240"/>
              <w:jc w:val="left"/>
            </w:pPr>
            <w:r>
              <w:t>Проект АМ Европа от км 15+500 до км 48+903</w:t>
            </w:r>
          </w:p>
          <w:p w:rsidR="006D4917" w:rsidRDefault="00EE5BCB">
            <w:pPr>
              <w:spacing w:before="240" w:after="240"/>
              <w:jc w:val="left"/>
            </w:pPr>
            <w:r>
              <w:t>Път I-8 “Калот</w:t>
            </w:r>
            <w:r>
              <w:t xml:space="preserve">ина – Софийски околовръстен път” (част от АМ Европа) по протежение на “основната” Трансевропейска транспортна мрежа представлява важна връзка към коридор “Ориент/Източно-средиземноморски”.  Пътят трябва да бъде модернизиран, в съответствие със стандартите </w:t>
            </w:r>
            <w:r>
              <w:t>за автомагистрала. Модернизацията на пътя ще повиши капацитета му и безопасността и ще осигури икономическа ефективност на трафика. Проектът е разделен на два участъка – от км. 15+500 до км 32+447.20 и от км 32+447.20 до км 48+903. Дължината на първия учас</w:t>
            </w:r>
            <w:r>
              <w:t>тък е 16,947 км. и е предвидено изграждането на 11 големи съоръжения. Дължината на втория участък е 16,456 км. Предвидено е изграждане на 13 големи съоръжения.</w:t>
            </w:r>
          </w:p>
          <w:p w:rsidR="006D4917" w:rsidRDefault="00EE5BCB">
            <w:pPr>
              <w:spacing w:before="240" w:after="240"/>
              <w:jc w:val="left"/>
            </w:pPr>
            <w:r>
              <w:t>Дейностите по проекта включват техническо проектиране, строителство, консултантски услуги /оценк</w:t>
            </w:r>
            <w:r>
              <w:t>а на съответствието и строителен надзор/, информация и комуникация, археология, управление на проекта, актуализация на АРП и подготовка на формуляр за кандидатстване. Проектът е в строителство.</w:t>
            </w:r>
          </w:p>
          <w:p w:rsidR="006D4917" w:rsidRDefault="00EE5BCB">
            <w:pPr>
              <w:spacing w:before="240" w:after="240"/>
              <w:jc w:val="left"/>
            </w:pPr>
            <w:r>
              <w:t xml:space="preserve">За изпълнение на тези дейности се предвижда в рамките на тази </w:t>
            </w:r>
            <w:r>
              <w:t>приоритетна ос на ОПТТИ 2014-2020 да бъдат финансирани инвестиционни проекти за изграждане на АМ „Струма” ЛОТ 3 – Благоевград-Сандански, проект за изграждане на „Западна дъга на СОП“ фаза 2, проект за изграждане на АМ Европа от км 15+500 до км. 48+903.За т</w:t>
            </w:r>
            <w:r>
              <w:t>ази цел Плана за действие за изпълнение на предварително условие 7.1 ще осигури необходимата рамка за развитието и по нататъшната подготовка на списъка с проекти за приоритетните инвестиции.</w:t>
            </w:r>
          </w:p>
          <w:p w:rsidR="006D4917" w:rsidRDefault="00EE5BCB">
            <w:pPr>
              <w:spacing w:before="240" w:after="240"/>
              <w:jc w:val="left"/>
            </w:pPr>
            <w:r>
              <w:t>В допълнение ще бъде финансиран проект за изграждане на Обходен п</w:t>
            </w:r>
            <w:r>
              <w:t>ът на гр. Бургас от км 230+700 на път I-9 Сарафово - Бургас до км 493+550 на път I-6 Ветрен-Бургас и локални платна. Проектът представлява връзка между АМ „Тракия“, която е част от коридор Ориент/Източно-Средиземноморски и път І-9 Бургас – Варна, който е ч</w:t>
            </w:r>
            <w:r>
              <w:t>аст от разширената Трансевропейска транспортна мрежа. Изпълнението на проекта ще има социално-икономически и екологични ползи основно чрез извеждане извън град Бургас на транзитния трафик, влизащ в града от северна посока по път I-9 към път I-6 на юг и огр</w:t>
            </w:r>
            <w:r>
              <w:t>аничаване на натоварването на градската улична мрежа от транзитния трафик, което ще допринесе за намаляване на задръстванията и повишаване на безопасността на движението /за 2022 г. в района на пътния участък – предмет на проекта и в посока центъра на Бург</w:t>
            </w:r>
            <w:r>
              <w:t>ас са възникнали 23 ПТП/. Пренасочването на трафика ще намали също фрагментацията и безпокойството върху видовете птици от трафика по съществуващия път Сарафово-Бургас, който върви успоредно на западния бряг на защитена зона Атанасовско езеро. Според после</w:t>
            </w:r>
            <w:r>
              <w:t>дните налични данни средно-денонощното натоварване на път I-9, измерено чрез автоматични устройства, записващи пътния трафик в района на началото и края на пътния участък, е 17 760 МПС.  С извеждането на транзитния трафик ще се намалят вредните емисии, фин</w:t>
            </w:r>
            <w:r>
              <w:t xml:space="preserve">ите прахови частици и шумовото замърсяване в град Бургас от автомобилния транспорт. Съгласно данните в Плана за устойчива градска мобилност на Община Бургас за 2014 – 2023 г., автомобилният транспорт е вторият най-голям източник на вредни емисии за града, </w:t>
            </w:r>
            <w:r>
              <w:t xml:space="preserve">а </w:t>
            </w:r>
            <w:r>
              <w:rPr>
                <w:u w:val="single"/>
              </w:rPr>
              <w:t xml:space="preserve">61,58% от цялото население на Бургас е изложено на нива на шум от автомобилния транспорт над граничните стойности за Lден, 56,41% – над тези за Lвечер и 57,64% за Lнощ. </w:t>
            </w:r>
            <w:r>
              <w:t>  </w:t>
            </w:r>
          </w:p>
          <w:p w:rsidR="006D4917" w:rsidRDefault="00EE5BCB">
            <w:pPr>
              <w:spacing w:before="240" w:after="240"/>
              <w:jc w:val="left"/>
            </w:pPr>
            <w:r>
              <w:rPr>
                <w:b/>
                <w:bCs/>
              </w:rPr>
              <w:t> </w:t>
            </w:r>
          </w:p>
          <w:p w:rsidR="006D4917" w:rsidRDefault="00EE5BCB">
            <w:pPr>
              <w:spacing w:before="240" w:after="240"/>
              <w:jc w:val="left"/>
            </w:pPr>
            <w:r>
              <w:rPr>
                <w:b/>
                <w:bCs/>
              </w:rPr>
              <w:t>Потенциални бенефициенти:</w:t>
            </w:r>
          </w:p>
          <w:p w:rsidR="006D4917" w:rsidRDefault="00EE5BCB">
            <w:pPr>
              <w:spacing w:before="240" w:after="240"/>
              <w:jc w:val="left"/>
            </w:pPr>
            <w:r>
              <w:t>Агенция „Пътна инфраструктура”.</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EE5BCB" w:rsidP="008D5009">
      <w:pPr>
        <w:pStyle w:val="ManualHeading3"/>
        <w:spacing w:before="0" w:after="0"/>
        <w:rPr>
          <w:b/>
          <w:color w:val="000000"/>
        </w:rPr>
      </w:pPr>
      <w:r w:rsidRPr="00C23AD8">
        <w:rPr>
          <w:b/>
          <w:color w:val="000000"/>
        </w:rPr>
        <w:t xml:space="preserve"> </w:t>
      </w:r>
      <w:bookmarkStart w:id="124" w:name="_Toc256000046"/>
      <w:r>
        <w:rPr>
          <w:b/>
          <w:noProof/>
          <w:color w:val="000000"/>
        </w:rPr>
        <w:t xml:space="preserve">2.A.6.2 Ръководни </w:t>
      </w:r>
      <w:r>
        <w:rPr>
          <w:b/>
          <w:noProof/>
          <w:color w:val="000000"/>
        </w:rPr>
        <w:t>принципи за подбора на операциите</w:t>
      </w:r>
      <w:bookmarkEnd w:id="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12547"/>
      </w:tblGrid>
      <w:tr w:rsidR="006D4917" w:rsidTr="00426349">
        <w:trPr>
          <w:trHeight w:val="288"/>
          <w:tblHeader/>
        </w:trPr>
        <w:tc>
          <w:tcPr>
            <w:tcW w:w="0" w:type="auto"/>
            <w:shd w:val="clear" w:color="auto" w:fill="auto"/>
          </w:tcPr>
          <w:p w:rsidR="008D5009" w:rsidRPr="00C23AD8" w:rsidRDefault="00EE5BCB" w:rsidP="00426349">
            <w:pPr>
              <w:pStyle w:val="Text1"/>
              <w:spacing w:before="0" w:after="0"/>
              <w:ind w:left="0"/>
              <w:rPr>
                <w:b/>
                <w:color w:val="000000"/>
                <w:sz w:val="18"/>
                <w:szCs w:val="18"/>
              </w:rPr>
            </w:pPr>
            <w:r>
              <w:rPr>
                <w:b/>
                <w:noProof/>
                <w:color w:val="000000"/>
                <w:sz w:val="18"/>
                <w:szCs w:val="18"/>
              </w:rPr>
              <w:t>Инвестиционен приоритет</w:t>
            </w:r>
          </w:p>
        </w:tc>
        <w:tc>
          <w:tcPr>
            <w:tcW w:w="0" w:type="auto"/>
            <w:shd w:val="clear" w:color="auto" w:fill="auto"/>
          </w:tcPr>
          <w:p w:rsidR="008D5009" w:rsidRPr="00C23AD8" w:rsidRDefault="00EE5BCB" w:rsidP="00426349">
            <w:pPr>
              <w:pStyle w:val="Text1"/>
              <w:spacing w:before="0" w:after="0"/>
              <w:ind w:left="0"/>
              <w:rPr>
                <w:b/>
                <w:color w:val="000000"/>
                <w:sz w:val="18"/>
                <w:szCs w:val="18"/>
              </w:rPr>
            </w:pPr>
            <w:r w:rsidRPr="00C23AD8">
              <w:rPr>
                <w:noProof/>
                <w:color w:val="000000"/>
                <w:sz w:val="18"/>
                <w:szCs w:val="18"/>
              </w:rPr>
              <w:t>7i - Предоставяне на подкрепа за мултимодално Единно европейско транспортно пространство с помощта на инвестиции в трансевропейската транспортна мрежа (TEN-T)</w:t>
            </w:r>
          </w:p>
        </w:tc>
      </w:tr>
      <w:tr w:rsidR="006D4917" w:rsidTr="004375CA">
        <w:trPr>
          <w:trHeight w:val="170"/>
        </w:trPr>
        <w:tc>
          <w:tcPr>
            <w:tcW w:w="0" w:type="auto"/>
            <w:gridSpan w:val="2"/>
            <w:shd w:val="clear" w:color="auto" w:fill="auto"/>
          </w:tcPr>
          <w:p w:rsidR="006D4917" w:rsidRDefault="00EE5BCB">
            <w:pPr>
              <w:spacing w:before="0" w:after="240"/>
              <w:jc w:val="left"/>
            </w:pPr>
            <w:r>
              <w:t>При определянето на операциите, включе</w:t>
            </w:r>
            <w:r>
              <w:t>ни в списъка с инвестиционни проекти за финансиране, са използвани методиката и подходът, посочени в раздел 2.A.1.5.2: (**).</w:t>
            </w:r>
          </w:p>
          <w:p w:rsidR="006D4917" w:rsidRDefault="00EE5BCB">
            <w:pPr>
              <w:spacing w:before="240" w:after="240"/>
              <w:jc w:val="left"/>
            </w:pPr>
            <w:r>
              <w:t>По-конкретно внимание в оценката за подбор на операциите по приоритетна ос 2 е насочено в отчитане на покриването на следните под-к</w:t>
            </w:r>
            <w:r>
              <w:t>ритерии:</w:t>
            </w:r>
          </w:p>
          <w:p w:rsidR="006D4917" w:rsidRDefault="00EE5BCB" w:rsidP="00EE5BCB">
            <w:pPr>
              <w:numPr>
                <w:ilvl w:val="0"/>
                <w:numId w:val="87"/>
              </w:numPr>
              <w:spacing w:before="240" w:after="0"/>
              <w:ind w:hanging="210"/>
              <w:jc w:val="left"/>
            </w:pPr>
            <w:r>
              <w:t>степен на интензивност на международен пътнически трафик;</w:t>
            </w:r>
          </w:p>
          <w:p w:rsidR="006D4917" w:rsidRDefault="00EE5BCB" w:rsidP="00EE5BCB">
            <w:pPr>
              <w:numPr>
                <w:ilvl w:val="0"/>
                <w:numId w:val="87"/>
              </w:numPr>
              <w:spacing w:before="0" w:after="0"/>
              <w:ind w:hanging="210"/>
              <w:jc w:val="left"/>
            </w:pPr>
            <w:r>
              <w:t>степен на припокриване с основни направления на търсене на товарни превози с автомобилен транспорт ;</w:t>
            </w:r>
          </w:p>
          <w:p w:rsidR="006D4917" w:rsidRDefault="00EE5BCB" w:rsidP="00EE5BCB">
            <w:pPr>
              <w:numPr>
                <w:ilvl w:val="0"/>
                <w:numId w:val="87"/>
              </w:numPr>
              <w:spacing w:before="0" w:after="0"/>
              <w:ind w:hanging="210"/>
              <w:jc w:val="left"/>
            </w:pPr>
            <w:r>
              <w:t>надграждане или доизграждане на инвестиционни проекти, финансирани по ОПТ 2007-2013;</w:t>
            </w:r>
          </w:p>
          <w:p w:rsidR="006D4917" w:rsidRDefault="00EE5BCB" w:rsidP="00EE5BCB">
            <w:pPr>
              <w:numPr>
                <w:ilvl w:val="0"/>
                <w:numId w:val="87"/>
              </w:numPr>
              <w:spacing w:before="0" w:after="240"/>
              <w:ind w:hanging="210"/>
              <w:jc w:val="left"/>
            </w:pPr>
            <w:r>
              <w:t>оценка на ползите от околна среда;</w:t>
            </w:r>
          </w:p>
          <w:p w:rsidR="006D4917" w:rsidRDefault="00EE5BCB">
            <w:pPr>
              <w:spacing w:before="240" w:after="240"/>
              <w:jc w:val="left"/>
            </w:pPr>
            <w:r>
              <w:t>оценка подобряването на безопасността на автомобилния транспорт.</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EE5BCB" w:rsidP="008D5009">
      <w:pPr>
        <w:pStyle w:val="ManualHeading3"/>
        <w:spacing w:before="0" w:after="0"/>
        <w:rPr>
          <w:i w:val="0"/>
        </w:rPr>
      </w:pPr>
      <w:bookmarkStart w:id="125" w:name="_Toc256000047"/>
      <w:r>
        <w:rPr>
          <w:b/>
          <w:noProof/>
        </w:rPr>
        <w:t>2.A.6.3 Планирано използване на финансови инструменти</w:t>
      </w:r>
      <w:r>
        <w:rPr>
          <w:b/>
        </w:rPr>
        <w:t xml:space="preserve"> </w:t>
      </w:r>
      <w:r>
        <w:rPr>
          <w:i w:val="0"/>
          <w:noProof/>
        </w:rPr>
        <w:t>(когато е целесъобразно)</w:t>
      </w:r>
      <w:bookmarkEnd w:id="1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670"/>
      </w:tblGrid>
      <w:tr w:rsidR="006D4917" w:rsidTr="00426349">
        <w:trPr>
          <w:trHeight w:val="288"/>
          <w:tblHeader/>
        </w:trPr>
        <w:tc>
          <w:tcPr>
            <w:tcW w:w="0" w:type="auto"/>
            <w:shd w:val="clear" w:color="auto" w:fill="auto"/>
          </w:tcPr>
          <w:p w:rsidR="008D5009" w:rsidRPr="00E927A9" w:rsidRDefault="00EE5BCB" w:rsidP="00426349">
            <w:pPr>
              <w:pStyle w:val="Text1"/>
              <w:spacing w:before="0" w:after="0"/>
              <w:ind w:left="0"/>
              <w:rPr>
                <w:b/>
                <w:color w:val="000000"/>
                <w:sz w:val="18"/>
                <w:szCs w:val="18"/>
              </w:rPr>
            </w:pPr>
            <w:r>
              <w:rPr>
                <w:b/>
                <w:noProof/>
                <w:sz w:val="18"/>
                <w:szCs w:val="18"/>
              </w:rPr>
              <w:t>Инвестиционен приоритет</w:t>
            </w:r>
          </w:p>
        </w:tc>
        <w:tc>
          <w:tcPr>
            <w:tcW w:w="0" w:type="auto"/>
            <w:shd w:val="clear" w:color="auto" w:fill="auto"/>
          </w:tcPr>
          <w:p w:rsidR="008D5009" w:rsidRPr="00E927A9" w:rsidRDefault="00EE5BCB" w:rsidP="00426349">
            <w:pPr>
              <w:pStyle w:val="Text1"/>
              <w:spacing w:before="0" w:after="0"/>
              <w:ind w:left="0"/>
              <w:rPr>
                <w:b/>
                <w:color w:val="000000"/>
                <w:sz w:val="18"/>
                <w:szCs w:val="18"/>
              </w:rPr>
            </w:pPr>
            <w:r w:rsidRPr="00420C06">
              <w:rPr>
                <w:noProof/>
                <w:sz w:val="18"/>
                <w:szCs w:val="18"/>
              </w:rPr>
              <w:t xml:space="preserve">7i - Предоставяне на подкрепа за мултимодално </w:t>
            </w:r>
            <w:r w:rsidRPr="00420C06">
              <w:rPr>
                <w:noProof/>
                <w:sz w:val="18"/>
                <w:szCs w:val="18"/>
              </w:rPr>
              <w:t>Единно европейско транспортно пространство с помощта на инвестиции в трансевропейската транспортна мрежа (TEN-T)</w:t>
            </w:r>
          </w:p>
        </w:tc>
      </w:tr>
      <w:tr w:rsidR="006D4917" w:rsidTr="004375CA">
        <w:trPr>
          <w:trHeight w:val="170"/>
        </w:trPr>
        <w:tc>
          <w:tcPr>
            <w:tcW w:w="0" w:type="auto"/>
            <w:gridSpan w:val="2"/>
            <w:shd w:val="clear" w:color="auto" w:fill="auto"/>
          </w:tcPr>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Pr="00FC654F" w:rsidRDefault="00EE5BCB" w:rsidP="008D5009">
      <w:pPr>
        <w:pStyle w:val="ManualHeading3"/>
        <w:spacing w:before="0" w:after="0"/>
        <w:rPr>
          <w:i w:val="0"/>
          <w:lang w:val="en-US"/>
        </w:rPr>
      </w:pPr>
      <w:bookmarkStart w:id="126" w:name="_Toc256000048"/>
      <w:r w:rsidRPr="00FC654F">
        <w:rPr>
          <w:b/>
          <w:noProof/>
          <w:lang w:val="en-US"/>
        </w:rPr>
        <w:t>2.А.6.4 Планирано използване на големи проекти</w:t>
      </w:r>
      <w:r w:rsidRPr="00FC654F">
        <w:rPr>
          <w:i w:val="0"/>
          <w:lang w:val="en-US"/>
        </w:rPr>
        <w:t xml:space="preserve"> </w:t>
      </w:r>
      <w:r w:rsidRPr="00FC654F">
        <w:rPr>
          <w:i w:val="0"/>
          <w:noProof/>
          <w:lang w:val="en-US"/>
        </w:rPr>
        <w:t>(когато е целесъобразно)</w:t>
      </w:r>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12141"/>
      </w:tblGrid>
      <w:tr w:rsidR="006D4917" w:rsidTr="00426349">
        <w:trPr>
          <w:trHeight w:val="288"/>
          <w:tblHeader/>
        </w:trPr>
        <w:tc>
          <w:tcPr>
            <w:tcW w:w="0" w:type="auto"/>
            <w:shd w:val="clear" w:color="auto" w:fill="auto"/>
          </w:tcPr>
          <w:p w:rsidR="008D5009" w:rsidRPr="002B60AE" w:rsidRDefault="00EE5BCB" w:rsidP="00426349">
            <w:pPr>
              <w:pStyle w:val="Text1"/>
              <w:spacing w:before="0" w:after="0"/>
              <w:ind w:left="0"/>
              <w:rPr>
                <w:b/>
                <w:sz w:val="18"/>
                <w:szCs w:val="18"/>
              </w:rPr>
            </w:pPr>
            <w:r>
              <w:rPr>
                <w:b/>
                <w:noProof/>
                <w:sz w:val="18"/>
                <w:szCs w:val="18"/>
              </w:rPr>
              <w:t>Инвестиционен приоритет</w:t>
            </w:r>
          </w:p>
        </w:tc>
        <w:tc>
          <w:tcPr>
            <w:tcW w:w="0" w:type="auto"/>
            <w:shd w:val="clear" w:color="auto" w:fill="auto"/>
          </w:tcPr>
          <w:p w:rsidR="008D5009" w:rsidRPr="002B60AE" w:rsidRDefault="00EE5BCB" w:rsidP="00426349">
            <w:pPr>
              <w:pStyle w:val="Text1"/>
              <w:spacing w:before="0" w:after="0"/>
              <w:ind w:left="0"/>
              <w:rPr>
                <w:b/>
                <w:sz w:val="18"/>
                <w:szCs w:val="18"/>
              </w:rPr>
            </w:pPr>
            <w:r w:rsidRPr="00420C06">
              <w:rPr>
                <w:noProof/>
                <w:sz w:val="18"/>
                <w:szCs w:val="18"/>
              </w:rPr>
              <w:t xml:space="preserve">7i - Предоставяне на подкрепа за </w:t>
            </w:r>
            <w:r w:rsidRPr="00420C06">
              <w:rPr>
                <w:noProof/>
                <w:sz w:val="18"/>
                <w:szCs w:val="18"/>
              </w:rPr>
              <w:t>мултимодално Единно европейско транспортно пространство с помощта на инвестиции в трансевропейската транспортна мрежа (TEN-T)</w:t>
            </w:r>
          </w:p>
        </w:tc>
      </w:tr>
      <w:tr w:rsidR="006D4917" w:rsidTr="004375CA">
        <w:trPr>
          <w:trHeight w:val="170"/>
        </w:trPr>
        <w:tc>
          <w:tcPr>
            <w:tcW w:w="0" w:type="auto"/>
            <w:gridSpan w:val="2"/>
            <w:shd w:val="clear" w:color="auto" w:fill="auto"/>
          </w:tcPr>
          <w:p w:rsidR="006D4917" w:rsidRDefault="00EE5BCB">
            <w:pPr>
              <w:spacing w:before="0" w:after="240"/>
              <w:jc w:val="left"/>
            </w:pPr>
            <w:r>
              <w:t>В рамките на тази приоритетна ос на ОПТТИ 2014-2020 се предвижда да бъдат финансирани големите проекти -  Изграждане на АМ „Струм</w:t>
            </w:r>
            <w:r>
              <w:t>а” ЛОТ 3 – Благоевград-Сандански и Изграждане на АМ „Европа“ от км 15+500 до км 48+903.</w:t>
            </w:r>
          </w:p>
          <w:p w:rsidR="006D4917" w:rsidRDefault="00EE5BCB">
            <w:pPr>
              <w:spacing w:before="240" w:after="240"/>
              <w:jc w:val="left"/>
            </w:pPr>
            <w:r>
              <w:t>Посредством реализацията на планираните големи проекти по приоритетната ос, ще се допринесе за отстраняването на тесните места по пътната инфраструктура и осигуряване н</w:t>
            </w:r>
            <w:r>
              <w:t>а инфраструктурни условия за безпроблемно провеждане на местния и международен трафик по участъци от Трансевропейската транспортна мрежа на територията на България.</w:t>
            </w:r>
          </w:p>
          <w:p w:rsidR="006D4917" w:rsidRDefault="00EE5BCB">
            <w:pPr>
              <w:spacing w:before="240" w:after="240"/>
              <w:jc w:val="left"/>
            </w:pPr>
            <w:r>
              <w:t>Проект „Изграждане на АМ „Струма” ЛОТ 3 – Благоевград-Сандански“</w:t>
            </w:r>
          </w:p>
          <w:p w:rsidR="006D4917" w:rsidRDefault="00EE5BCB">
            <w:pPr>
              <w:spacing w:before="240" w:after="240"/>
              <w:jc w:val="left"/>
            </w:pPr>
            <w:r>
              <w:t>Предвид обхвата и инвестиц</w:t>
            </w:r>
            <w:r>
              <w:t>ионната стойност на строителните дейности, както и етапа на подготовка, проектът беше разделен на два „големи“ проекта:</w:t>
            </w:r>
          </w:p>
          <w:p w:rsidR="006D4917" w:rsidRDefault="00EE5BCB" w:rsidP="00EE5BCB">
            <w:pPr>
              <w:numPr>
                <w:ilvl w:val="0"/>
                <w:numId w:val="88"/>
              </w:numPr>
              <w:spacing w:before="240" w:after="240"/>
              <w:ind w:hanging="210"/>
              <w:jc w:val="left"/>
            </w:pPr>
            <w:r>
              <w:t>лот 3.1 от Благоевград до Крупник (17 км), лот 3.3 от Кресна до Сандански (23 км) и тунел Железница;</w:t>
            </w:r>
          </w:p>
          <w:p w:rsidR="006D4917" w:rsidRDefault="00EE5BCB" w:rsidP="00EE5BCB">
            <w:pPr>
              <w:numPr>
                <w:ilvl w:val="0"/>
                <w:numId w:val="89"/>
              </w:numPr>
              <w:spacing w:before="240" w:after="240"/>
              <w:ind w:hanging="210"/>
              <w:jc w:val="left"/>
            </w:pPr>
            <w:r>
              <w:t xml:space="preserve">лот 3.2 от Крупник до Кресна (21 </w:t>
            </w:r>
            <w:r>
              <w:t>км). </w:t>
            </w:r>
          </w:p>
          <w:p w:rsidR="006D4917" w:rsidRDefault="00EE5BCB">
            <w:pPr>
              <w:spacing w:before="240" w:after="240"/>
              <w:jc w:val="left"/>
            </w:pPr>
            <w:r>
              <w:t>Проектът за изграждане на лот 3.1, лот 3.3 и тунел Железница е напълно подготвен и в изпълнение. Лот 3 ще бъде завършен в програмен период 2021-2027. Подготвителни дейности и мерки за смекчаване на въздействието върху околната среда са предвидени и с</w:t>
            </w:r>
            <w:r>
              <w:t>е изпълняват по лот 3.2.  </w:t>
            </w:r>
          </w:p>
          <w:p w:rsidR="006D4917" w:rsidRDefault="00EE5BCB">
            <w:pPr>
              <w:spacing w:before="240" w:after="240"/>
              <w:jc w:val="left"/>
            </w:pPr>
            <w:r>
              <w:t>Проект „Изграждане на АМ Европа от км 15+500 до км 48+903“</w:t>
            </w:r>
          </w:p>
          <w:p w:rsidR="006D4917" w:rsidRDefault="00EE5BCB">
            <w:pPr>
              <w:spacing w:before="240" w:after="240"/>
              <w:jc w:val="left"/>
            </w:pPr>
            <w:r>
              <w:t xml:space="preserve">Друг „голям“ проект, предвиден за финансиране по приоритетната ос, е проектът за изграждане на АМ Европа от км 15+500 до км 48+903. Проектът е в изпълнение. Участъкът от </w:t>
            </w:r>
            <w:r>
              <w:t xml:space="preserve">км 15+500 до км 32+447,20 е въведен в експлоатация. За вторият участък (от км 32+447,20 до км 48+903) е изготвен технически проект; подробният парцеларен план се очаква да бъде одобрен до края на 2021 г.; отчуждителните процедури се очаква да приключат до </w:t>
            </w:r>
            <w:r>
              <w:t>края на 2021 г.; тръжната процедура за изпълнение на строителството е обявена през м.февруари 2021 г. и офертите се разглеждат от оценителната комисия, предстои  обявяване на тръжната процедура за изпълнение на строителен надзор.</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EE5BCB" w:rsidP="008D5009">
      <w:pPr>
        <w:pStyle w:val="ManualHeading3"/>
        <w:keepLines/>
        <w:spacing w:before="0" w:after="0"/>
        <w:rPr>
          <w:b/>
          <w:color w:val="000000"/>
        </w:rPr>
      </w:pPr>
      <w:bookmarkStart w:id="127" w:name="_Toc256000049"/>
      <w:r>
        <w:rPr>
          <w:b/>
          <w:noProof/>
          <w:color w:val="000000"/>
        </w:rPr>
        <w:t>2.A.6.5 Показатели за и</w:t>
      </w:r>
      <w:r>
        <w:rPr>
          <w:b/>
          <w:noProof/>
          <w:color w:val="000000"/>
        </w:rPr>
        <w:t>зпълнението по инвестиционни приоритети и когато е целесъобразно — по категории региони</w:t>
      </w:r>
      <w:bookmarkEnd w:id="127"/>
    </w:p>
    <w:p w:rsidR="008D5009" w:rsidRPr="0015384C" w:rsidRDefault="008D5009" w:rsidP="008D5009">
      <w:pPr>
        <w:pStyle w:val="Text1"/>
        <w:keepNext/>
        <w:keepLines/>
        <w:spacing w:before="0" w:after="0"/>
        <w:ind w:left="0"/>
      </w:pPr>
    </w:p>
    <w:p w:rsidR="008D5009" w:rsidRPr="00082572" w:rsidRDefault="00EE5BCB" w:rsidP="008D5009">
      <w:pPr>
        <w:keepNext/>
        <w:keepLines/>
        <w:spacing w:before="0" w:after="0"/>
        <w:rPr>
          <w:color w:val="000000"/>
        </w:rPr>
      </w:pPr>
      <w:r w:rsidRPr="003B65A5">
        <w:rPr>
          <w:b/>
          <w:noProof/>
          <w:color w:val="000000"/>
        </w:rPr>
        <w:t>Таблица 5: Общи и специфични за програмата показатели за изпълнението</w:t>
      </w:r>
      <w:r>
        <w:rPr>
          <w:color w:val="000000"/>
        </w:rPr>
        <w:t xml:space="preserve"> </w:t>
      </w:r>
      <w:r>
        <w:rPr>
          <w:noProof/>
          <w:color w:val="000000"/>
        </w:rPr>
        <w:t xml:space="preserve">(по инвестиционни приоритети, разпределени по категории региони за ЕСФ и когато е уместно — за </w:t>
      </w:r>
      <w:r>
        <w:rPr>
          <w:noProof/>
          <w:color w:val="000000"/>
        </w:rPr>
        <w:t>ЕФРР)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625"/>
        <w:gridCol w:w="1187"/>
        <w:gridCol w:w="1461"/>
        <w:gridCol w:w="2039"/>
        <w:gridCol w:w="462"/>
        <w:gridCol w:w="471"/>
        <w:gridCol w:w="724"/>
        <w:gridCol w:w="2032"/>
        <w:gridCol w:w="1338"/>
      </w:tblGrid>
      <w:tr w:rsidR="006D4917" w:rsidTr="00426349">
        <w:trPr>
          <w:cantSplit/>
          <w:trHeight w:val="288"/>
          <w:tblHeader/>
        </w:trPr>
        <w:tc>
          <w:tcPr>
            <w:tcW w:w="0" w:type="auto"/>
            <w:gridSpan w:val="2"/>
            <w:shd w:val="clear" w:color="auto" w:fill="auto"/>
          </w:tcPr>
          <w:p w:rsidR="008D5009" w:rsidRPr="00A15E2F" w:rsidRDefault="00EE5BCB" w:rsidP="00426349">
            <w:pPr>
              <w:pStyle w:val="Heading3"/>
              <w:numPr>
                <w:ilvl w:val="0"/>
                <w:numId w:val="0"/>
              </w:numPr>
              <w:spacing w:before="0" w:after="0"/>
              <w:rPr>
                <w:b/>
                <w:i w:val="0"/>
                <w:color w:val="000000"/>
                <w:sz w:val="16"/>
                <w:szCs w:val="16"/>
              </w:rPr>
            </w:pPr>
            <w:bookmarkStart w:id="128" w:name="_Toc256000050"/>
            <w:r>
              <w:rPr>
                <w:b/>
                <w:i w:val="0"/>
                <w:noProof/>
                <w:color w:val="000000"/>
                <w:sz w:val="16"/>
                <w:szCs w:val="16"/>
              </w:rPr>
              <w:t>Инвестиционен приоритет</w:t>
            </w:r>
            <w:bookmarkEnd w:id="128"/>
          </w:p>
        </w:tc>
        <w:tc>
          <w:tcPr>
            <w:tcW w:w="0" w:type="auto"/>
            <w:gridSpan w:val="8"/>
            <w:shd w:val="clear" w:color="auto" w:fill="auto"/>
          </w:tcPr>
          <w:p w:rsidR="008D5009" w:rsidRPr="005D6B15" w:rsidRDefault="00EE5BCB" w:rsidP="00426349">
            <w:pPr>
              <w:pStyle w:val="Heading3"/>
              <w:numPr>
                <w:ilvl w:val="0"/>
                <w:numId w:val="0"/>
              </w:numPr>
              <w:spacing w:before="0" w:after="0"/>
              <w:rPr>
                <w:b/>
                <w:i w:val="0"/>
                <w:color w:val="000000"/>
                <w:sz w:val="16"/>
                <w:szCs w:val="16"/>
              </w:rPr>
            </w:pPr>
            <w:bookmarkStart w:id="129" w:name="_Toc256000051"/>
            <w:r w:rsidRPr="005D6B15">
              <w:rPr>
                <w:b/>
                <w:i w:val="0"/>
                <w:noProof/>
                <w:color w:val="000000"/>
                <w:sz w:val="16"/>
                <w:szCs w:val="16"/>
              </w:rPr>
              <w:t>7i - Предоставяне на подкрепа за мултимодално Единно европейско транспортно пространство с помощта на инвестиции в трансевропейската транспортна мрежа (TEN-T)</w:t>
            </w:r>
            <w:bookmarkEnd w:id="129"/>
          </w:p>
        </w:tc>
      </w:tr>
      <w:tr w:rsidR="006D4917" w:rsidTr="00426349">
        <w:trPr>
          <w:cantSplit/>
          <w:trHeight w:val="288"/>
          <w:tblHeader/>
        </w:trPr>
        <w:tc>
          <w:tcPr>
            <w:tcW w:w="0" w:type="auto"/>
            <w:vMerge w:val="restart"/>
            <w:shd w:val="clear" w:color="auto" w:fill="auto"/>
          </w:tcPr>
          <w:p w:rsidR="008D5009" w:rsidRPr="00870D13" w:rsidRDefault="00EE5BCB" w:rsidP="00426349">
            <w:pPr>
              <w:spacing w:before="0" w:after="0"/>
              <w:jc w:val="center"/>
              <w:rPr>
                <w:b/>
                <w:color w:val="000000"/>
                <w:sz w:val="16"/>
                <w:szCs w:val="16"/>
              </w:rPr>
            </w:pPr>
            <w:r w:rsidRPr="00870D13">
              <w:rPr>
                <w:b/>
                <w:noProof/>
                <w:color w:val="000000"/>
                <w:sz w:val="16"/>
                <w:szCs w:val="16"/>
              </w:rPr>
              <w:t>ID</w:t>
            </w:r>
          </w:p>
        </w:tc>
        <w:tc>
          <w:tcPr>
            <w:tcW w:w="0" w:type="auto"/>
            <w:vMerge w:val="restart"/>
            <w:shd w:val="clear" w:color="auto" w:fill="auto"/>
          </w:tcPr>
          <w:p w:rsidR="008D5009" w:rsidRPr="00870D13" w:rsidRDefault="00EE5BCB" w:rsidP="00426349">
            <w:pPr>
              <w:spacing w:before="0" w:after="0"/>
              <w:jc w:val="center"/>
              <w:rPr>
                <w:b/>
                <w:color w:val="000000"/>
                <w:sz w:val="16"/>
                <w:szCs w:val="16"/>
                <w:lang w:val="da-DK"/>
              </w:rPr>
            </w:pPr>
            <w:r w:rsidRPr="00870D13">
              <w:rPr>
                <w:b/>
                <w:noProof/>
                <w:color w:val="000000"/>
                <w:sz w:val="16"/>
                <w:szCs w:val="16"/>
                <w:lang w:val="da-DK"/>
              </w:rPr>
              <w:t>Показател</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sidRPr="00870D13">
              <w:rPr>
                <w:b/>
                <w:noProof/>
                <w:color w:val="000000"/>
                <w:sz w:val="16"/>
                <w:szCs w:val="16"/>
              </w:rPr>
              <w:t>Мерна единица</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Фонд</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Категория региони (когато е уместн</w:t>
            </w:r>
            <w:r>
              <w:rPr>
                <w:b/>
                <w:noProof/>
                <w:color w:val="000000"/>
                <w:sz w:val="16"/>
                <w:szCs w:val="16"/>
              </w:rPr>
              <w:t>о)</w:t>
            </w:r>
          </w:p>
        </w:tc>
        <w:tc>
          <w:tcPr>
            <w:tcW w:w="0" w:type="auto"/>
            <w:gridSpan w:val="3"/>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Целева стойност (2023 г.)</w:t>
            </w:r>
          </w:p>
        </w:tc>
        <w:tc>
          <w:tcPr>
            <w:tcW w:w="0" w:type="auto"/>
            <w:vMerge w:val="restart"/>
            <w:shd w:val="clear" w:color="auto" w:fill="auto"/>
          </w:tcPr>
          <w:p w:rsidR="008D5009" w:rsidRPr="00870D13" w:rsidRDefault="00EE5BCB" w:rsidP="00426349">
            <w:pPr>
              <w:spacing w:before="0" w:after="0"/>
              <w:jc w:val="center"/>
              <w:rPr>
                <w:b/>
                <w:color w:val="000000"/>
                <w:sz w:val="16"/>
                <w:szCs w:val="16"/>
                <w:lang w:val="pt-PT"/>
              </w:rPr>
            </w:pPr>
            <w:r w:rsidRPr="00870D13">
              <w:rPr>
                <w:b/>
                <w:noProof/>
                <w:color w:val="000000"/>
                <w:sz w:val="16"/>
                <w:szCs w:val="16"/>
                <w:lang w:val="pt-PT"/>
              </w:rPr>
              <w:t>Източник на данните</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sidRPr="00870D13">
              <w:rPr>
                <w:b/>
                <w:noProof/>
                <w:color w:val="000000"/>
                <w:sz w:val="16"/>
                <w:szCs w:val="16"/>
              </w:rPr>
              <w:t>Честота на отчитане</w:t>
            </w:r>
          </w:p>
        </w:tc>
      </w:tr>
      <w:tr w:rsidR="006D4917"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М</w:t>
            </w:r>
          </w:p>
        </w:tc>
        <w:tc>
          <w:tcPr>
            <w:tcW w:w="0" w:type="auto"/>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Ж</w:t>
            </w:r>
          </w:p>
        </w:tc>
        <w:tc>
          <w:tcPr>
            <w:tcW w:w="0" w:type="auto"/>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О</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6D4917" w:rsidTr="00426349">
        <w:trPr>
          <w:trHeight w:val="288"/>
        </w:trPr>
        <w:tc>
          <w:tcPr>
            <w:tcW w:w="0" w:type="auto"/>
            <w:shd w:val="clear" w:color="auto" w:fill="auto"/>
          </w:tcPr>
          <w:p w:rsidR="008D5009" w:rsidRPr="00013586" w:rsidRDefault="00EE5BCB" w:rsidP="00426349">
            <w:pPr>
              <w:spacing w:before="0" w:after="0"/>
              <w:rPr>
                <w:color w:val="000000"/>
                <w:sz w:val="16"/>
                <w:szCs w:val="16"/>
              </w:rPr>
            </w:pPr>
            <w:r w:rsidRPr="00013586">
              <w:rPr>
                <w:noProof/>
                <w:color w:val="000000"/>
                <w:sz w:val="16"/>
                <w:szCs w:val="16"/>
              </w:rPr>
              <w:t>49</w:t>
            </w:r>
          </w:p>
        </w:tc>
        <w:tc>
          <w:tcPr>
            <w:tcW w:w="0" w:type="auto"/>
            <w:shd w:val="clear" w:color="auto" w:fill="auto"/>
          </w:tcPr>
          <w:p w:rsidR="008D5009" w:rsidRPr="00870D13" w:rsidRDefault="00EE5BCB" w:rsidP="00426349">
            <w:pPr>
              <w:spacing w:before="0" w:after="0"/>
              <w:rPr>
                <w:color w:val="000000"/>
                <w:sz w:val="16"/>
                <w:szCs w:val="16"/>
              </w:rPr>
            </w:pPr>
            <w:r w:rsidRPr="00870D13">
              <w:rPr>
                <w:noProof/>
                <w:color w:val="000000"/>
                <w:sz w:val="16"/>
                <w:szCs w:val="16"/>
              </w:rPr>
              <w:t>Дължина на построени пътни връзки към TEN-T</w:t>
            </w:r>
          </w:p>
        </w:tc>
        <w:tc>
          <w:tcPr>
            <w:tcW w:w="0" w:type="auto"/>
            <w:shd w:val="clear" w:color="auto" w:fill="auto"/>
          </w:tcPr>
          <w:p w:rsidR="008D5009" w:rsidRPr="00870D13" w:rsidRDefault="00EE5BCB" w:rsidP="00257B03">
            <w:pPr>
              <w:spacing w:before="0" w:after="0"/>
              <w:jc w:val="left"/>
              <w:rPr>
                <w:color w:val="000000"/>
                <w:sz w:val="16"/>
                <w:szCs w:val="16"/>
              </w:rPr>
            </w:pPr>
            <w:r w:rsidRPr="00870D13">
              <w:rPr>
                <w:noProof/>
                <w:color w:val="000000"/>
                <w:sz w:val="16"/>
                <w:szCs w:val="16"/>
              </w:rPr>
              <w:t>км</w:t>
            </w:r>
          </w:p>
        </w:tc>
        <w:tc>
          <w:tcPr>
            <w:tcW w:w="0" w:type="auto"/>
            <w:shd w:val="clear" w:color="auto" w:fill="auto"/>
          </w:tcPr>
          <w:p w:rsidR="008D5009" w:rsidRPr="00DD3F83" w:rsidRDefault="00EE5BCB" w:rsidP="00126F2A">
            <w:pPr>
              <w:pStyle w:val="Text1"/>
              <w:spacing w:before="0" w:after="0"/>
              <w:ind w:left="0"/>
              <w:jc w:val="left"/>
              <w:rPr>
                <w:color w:val="000000"/>
                <w:sz w:val="16"/>
                <w:szCs w:val="16"/>
                <w:highlight w:val="yellow"/>
              </w:rPr>
            </w:pPr>
            <w:r>
              <w:rPr>
                <w:noProof/>
                <w:color w:val="000000"/>
                <w:sz w:val="16"/>
                <w:szCs w:val="16"/>
              </w:rPr>
              <w:t>Кохезионен фонд (КФ)</w:t>
            </w:r>
          </w:p>
        </w:tc>
        <w:tc>
          <w:tcPr>
            <w:tcW w:w="0" w:type="auto"/>
            <w:shd w:val="clear" w:color="auto" w:fill="auto"/>
          </w:tcPr>
          <w:p w:rsidR="008D5009" w:rsidRPr="00870D13" w:rsidRDefault="00EE5BCB"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EE5BCB" w:rsidP="00426349">
            <w:pPr>
              <w:spacing w:before="0" w:after="0"/>
              <w:jc w:val="right"/>
              <w:rPr>
                <w:color w:val="000000"/>
                <w:sz w:val="16"/>
                <w:szCs w:val="16"/>
              </w:rPr>
            </w:pPr>
            <w:r w:rsidRPr="00870D13">
              <w:rPr>
                <w:noProof/>
                <w:sz w:val="16"/>
                <w:szCs w:val="16"/>
              </w:rPr>
              <w:t>4,68</w:t>
            </w:r>
          </w:p>
        </w:tc>
        <w:tc>
          <w:tcPr>
            <w:tcW w:w="0" w:type="auto"/>
            <w:shd w:val="clear" w:color="auto" w:fill="auto"/>
          </w:tcPr>
          <w:p w:rsidR="008D5009" w:rsidRPr="00870D13" w:rsidRDefault="00EE5BCB" w:rsidP="00426349">
            <w:pPr>
              <w:spacing w:before="0" w:after="0"/>
              <w:rPr>
                <w:color w:val="000000"/>
                <w:sz w:val="16"/>
                <w:szCs w:val="16"/>
              </w:rPr>
            </w:pPr>
            <w:r w:rsidRPr="00870D13">
              <w:rPr>
                <w:sz w:val="16"/>
                <w:szCs w:val="16"/>
              </w:rPr>
              <w:t xml:space="preserve">Агенция </w:t>
            </w:r>
            <w:r w:rsidRPr="00870D13">
              <w:rPr>
                <w:sz w:val="16"/>
                <w:szCs w:val="16"/>
              </w:rPr>
              <w:fldChar w:fldCharType="begin"/>
            </w:r>
            <w:r w:rsidRPr="00870D13">
              <w:rPr>
                <w:sz w:val="16"/>
                <w:szCs w:val="16"/>
              </w:rPr>
              <w:instrText>QUOTE 34</w:instrText>
            </w:r>
            <w:r w:rsidRPr="00870D13">
              <w:rPr>
                <w:sz w:val="16"/>
                <w:szCs w:val="16"/>
              </w:rPr>
              <w:fldChar w:fldCharType="separate"/>
            </w:r>
            <w:r w:rsidRPr="00870D13">
              <w:rPr>
                <w:sz w:val="16"/>
                <w:szCs w:val="16"/>
              </w:rPr>
              <w:t>"</w:t>
            </w:r>
            <w:r w:rsidRPr="00870D13">
              <w:rPr>
                <w:sz w:val="16"/>
                <w:szCs w:val="16"/>
              </w:rPr>
              <w:fldChar w:fldCharType="end"/>
            </w:r>
            <w:r w:rsidRPr="00870D13">
              <w:rPr>
                <w:sz w:val="16"/>
                <w:szCs w:val="16"/>
              </w:rPr>
              <w:t>Пътна инфраструктура</w:t>
            </w:r>
            <w:r w:rsidRPr="00870D13">
              <w:rPr>
                <w:sz w:val="16"/>
                <w:szCs w:val="16"/>
              </w:rPr>
              <w:fldChar w:fldCharType="begin"/>
            </w:r>
            <w:r w:rsidRPr="00870D13">
              <w:rPr>
                <w:sz w:val="16"/>
                <w:szCs w:val="16"/>
              </w:rPr>
              <w:instrText>QUOTE 34</w:instrText>
            </w:r>
            <w:r w:rsidRPr="00870D13">
              <w:rPr>
                <w:sz w:val="16"/>
                <w:szCs w:val="16"/>
              </w:rPr>
              <w:fldChar w:fldCharType="separate"/>
            </w:r>
            <w:r w:rsidRPr="00870D13">
              <w:rPr>
                <w:sz w:val="16"/>
                <w:szCs w:val="16"/>
              </w:rPr>
              <w:t>"</w:t>
            </w:r>
            <w:r w:rsidRPr="00870D13">
              <w:rPr>
                <w:sz w:val="16"/>
                <w:szCs w:val="16"/>
              </w:rPr>
              <w:fldChar w:fldCharType="end"/>
            </w:r>
          </w:p>
        </w:tc>
        <w:tc>
          <w:tcPr>
            <w:tcW w:w="0" w:type="auto"/>
            <w:shd w:val="clear" w:color="auto" w:fill="auto"/>
          </w:tcPr>
          <w:p w:rsidR="008D5009" w:rsidRPr="00013586" w:rsidRDefault="00EE5BCB" w:rsidP="00426349">
            <w:pPr>
              <w:pStyle w:val="Text2"/>
              <w:spacing w:before="0" w:after="0"/>
              <w:ind w:left="0"/>
              <w:rPr>
                <w:color w:val="000000"/>
                <w:sz w:val="16"/>
                <w:szCs w:val="16"/>
              </w:rPr>
            </w:pPr>
            <w:r w:rsidRPr="00013586">
              <w:rPr>
                <w:noProof/>
                <w:sz w:val="16"/>
                <w:szCs w:val="16"/>
              </w:rPr>
              <w:t>На годишна база</w:t>
            </w:r>
          </w:p>
        </w:tc>
      </w:tr>
      <w:tr w:rsidR="006D4917" w:rsidTr="00426349">
        <w:trPr>
          <w:trHeight w:val="288"/>
        </w:trPr>
        <w:tc>
          <w:tcPr>
            <w:tcW w:w="0" w:type="auto"/>
            <w:shd w:val="clear" w:color="auto" w:fill="auto"/>
          </w:tcPr>
          <w:p w:rsidR="008D5009" w:rsidRPr="00013586" w:rsidRDefault="00EE5BCB" w:rsidP="00426349">
            <w:pPr>
              <w:spacing w:before="0" w:after="0"/>
              <w:rPr>
                <w:color w:val="000000"/>
                <w:sz w:val="16"/>
                <w:szCs w:val="16"/>
              </w:rPr>
            </w:pPr>
            <w:r w:rsidRPr="00013586">
              <w:rPr>
                <w:noProof/>
                <w:color w:val="000000"/>
                <w:sz w:val="16"/>
                <w:szCs w:val="16"/>
              </w:rPr>
              <w:t>CO13a</w:t>
            </w:r>
          </w:p>
        </w:tc>
        <w:tc>
          <w:tcPr>
            <w:tcW w:w="0" w:type="auto"/>
            <w:shd w:val="clear" w:color="auto" w:fill="auto"/>
          </w:tcPr>
          <w:p w:rsidR="008D5009" w:rsidRPr="00870D13" w:rsidRDefault="00EE5BCB" w:rsidP="00426349">
            <w:pPr>
              <w:spacing w:before="0" w:after="0"/>
              <w:rPr>
                <w:color w:val="000000"/>
                <w:sz w:val="16"/>
                <w:szCs w:val="16"/>
              </w:rPr>
            </w:pPr>
            <w:r>
              <w:rPr>
                <w:noProof/>
                <w:color w:val="000000"/>
                <w:sz w:val="16"/>
                <w:szCs w:val="16"/>
              </w:rPr>
              <w:t xml:space="preserve">Шосеен </w:t>
            </w:r>
            <w:r>
              <w:rPr>
                <w:noProof/>
                <w:color w:val="000000"/>
                <w:sz w:val="16"/>
                <w:szCs w:val="16"/>
              </w:rPr>
              <w:t>транспорт: Обща дължина на построени нови пътища, от които: трансевропейска транспортна мрежа (ТЕN-Т)</w:t>
            </w:r>
          </w:p>
        </w:tc>
        <w:tc>
          <w:tcPr>
            <w:tcW w:w="0" w:type="auto"/>
            <w:shd w:val="clear" w:color="auto" w:fill="auto"/>
          </w:tcPr>
          <w:p w:rsidR="008D5009" w:rsidRPr="00870D13" w:rsidRDefault="00EE5BCB" w:rsidP="00257B03">
            <w:pPr>
              <w:spacing w:before="0" w:after="0"/>
              <w:jc w:val="left"/>
              <w:rPr>
                <w:color w:val="000000"/>
                <w:sz w:val="16"/>
                <w:szCs w:val="16"/>
              </w:rPr>
            </w:pPr>
            <w:r>
              <w:rPr>
                <w:noProof/>
                <w:color w:val="000000"/>
                <w:sz w:val="16"/>
                <w:szCs w:val="16"/>
              </w:rPr>
              <w:t>километри</w:t>
            </w:r>
          </w:p>
        </w:tc>
        <w:tc>
          <w:tcPr>
            <w:tcW w:w="0" w:type="auto"/>
            <w:shd w:val="clear" w:color="auto" w:fill="auto"/>
          </w:tcPr>
          <w:p w:rsidR="008D5009" w:rsidRPr="00DD3F83" w:rsidRDefault="00EE5BCB" w:rsidP="00126F2A">
            <w:pPr>
              <w:pStyle w:val="Text1"/>
              <w:spacing w:before="0" w:after="0"/>
              <w:ind w:left="0"/>
              <w:jc w:val="left"/>
              <w:rPr>
                <w:color w:val="000000"/>
                <w:sz w:val="16"/>
                <w:szCs w:val="16"/>
                <w:highlight w:val="yellow"/>
              </w:rPr>
            </w:pPr>
            <w:r>
              <w:rPr>
                <w:noProof/>
                <w:color w:val="000000"/>
                <w:sz w:val="16"/>
                <w:szCs w:val="16"/>
              </w:rPr>
              <w:t>Кохезионен фонд (КФ)</w:t>
            </w:r>
          </w:p>
        </w:tc>
        <w:tc>
          <w:tcPr>
            <w:tcW w:w="0" w:type="auto"/>
            <w:shd w:val="clear" w:color="auto" w:fill="auto"/>
          </w:tcPr>
          <w:p w:rsidR="008D5009" w:rsidRPr="00870D13" w:rsidRDefault="00EE5BCB"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EE5BCB" w:rsidP="00426349">
            <w:pPr>
              <w:spacing w:before="0" w:after="0"/>
              <w:jc w:val="right"/>
              <w:rPr>
                <w:color w:val="000000"/>
                <w:sz w:val="16"/>
                <w:szCs w:val="16"/>
              </w:rPr>
            </w:pPr>
            <w:r w:rsidRPr="00870D13">
              <w:rPr>
                <w:noProof/>
                <w:sz w:val="16"/>
                <w:szCs w:val="16"/>
              </w:rPr>
              <w:t>65,90</w:t>
            </w:r>
          </w:p>
        </w:tc>
        <w:tc>
          <w:tcPr>
            <w:tcW w:w="0" w:type="auto"/>
            <w:shd w:val="clear" w:color="auto" w:fill="auto"/>
          </w:tcPr>
          <w:p w:rsidR="008D5009" w:rsidRPr="00870D13" w:rsidRDefault="00EE5BCB" w:rsidP="00426349">
            <w:pPr>
              <w:spacing w:before="0" w:after="0"/>
              <w:rPr>
                <w:color w:val="000000"/>
                <w:sz w:val="16"/>
                <w:szCs w:val="16"/>
              </w:rPr>
            </w:pPr>
            <w:r w:rsidRPr="00870D13">
              <w:rPr>
                <w:noProof/>
                <w:sz w:val="16"/>
                <w:szCs w:val="16"/>
              </w:rPr>
              <w:t>АПИ</w:t>
            </w:r>
          </w:p>
        </w:tc>
        <w:tc>
          <w:tcPr>
            <w:tcW w:w="0" w:type="auto"/>
            <w:shd w:val="clear" w:color="auto" w:fill="auto"/>
          </w:tcPr>
          <w:p w:rsidR="008D5009" w:rsidRPr="00013586" w:rsidRDefault="00EE5BCB" w:rsidP="00426349">
            <w:pPr>
              <w:pStyle w:val="Text2"/>
              <w:spacing w:before="0" w:after="0"/>
              <w:ind w:left="0"/>
              <w:rPr>
                <w:color w:val="000000"/>
                <w:sz w:val="16"/>
                <w:szCs w:val="16"/>
              </w:rPr>
            </w:pPr>
            <w:r w:rsidRPr="00013586">
              <w:rPr>
                <w:noProof/>
                <w:sz w:val="16"/>
                <w:szCs w:val="16"/>
              </w:rPr>
              <w:t>на годишна база</w:t>
            </w:r>
          </w:p>
        </w:tc>
      </w:tr>
    </w:tbl>
    <w:p w:rsidR="008D5009" w:rsidRPr="00C23AD8" w:rsidRDefault="008D5009" w:rsidP="008D5009">
      <w:pPr>
        <w:spacing w:before="0" w:after="0"/>
        <w:rPr>
          <w:i/>
          <w:color w:val="000000"/>
          <w:sz w:val="16"/>
          <w:szCs w:val="16"/>
        </w:rPr>
      </w:pPr>
    </w:p>
    <w:p w:rsidR="008D5009" w:rsidRPr="003B65A5" w:rsidRDefault="006051F2" w:rsidP="008D5009">
      <w:pPr>
        <w:pStyle w:val="ManualHeading2"/>
        <w:spacing w:before="0" w:after="0"/>
      </w:pPr>
      <w:bookmarkStart w:id="130" w:name="_Toc256000052"/>
      <w:r>
        <w:rPr>
          <w:noProof/>
        </w:rPr>
        <w:t>2.А.7 Социални иновации, транснационално сътрудничество и принос по тематични цели 1—7 и 13</w:t>
      </w:r>
      <w:bookmarkEnd w:id="130"/>
      <w:r w:rsidR="00EE5BC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12958"/>
      </w:tblGrid>
      <w:tr w:rsidR="006D4917" w:rsidTr="00426349">
        <w:trPr>
          <w:trHeight w:val="288"/>
          <w:tblHeader/>
        </w:trPr>
        <w:tc>
          <w:tcPr>
            <w:tcW w:w="0" w:type="auto"/>
            <w:shd w:val="clear" w:color="auto" w:fill="auto"/>
          </w:tcPr>
          <w:p w:rsidR="008D5009" w:rsidRPr="00CE07EF" w:rsidRDefault="00EE5BCB" w:rsidP="00426349">
            <w:pPr>
              <w:spacing w:before="0" w:after="0"/>
              <w:rPr>
                <w:b/>
                <w:sz w:val="18"/>
                <w:szCs w:val="18"/>
                <w:lang w:val="it-IT"/>
              </w:rPr>
            </w:pPr>
            <w:r w:rsidRPr="00CE07EF">
              <w:rPr>
                <w:b/>
                <w:noProof/>
                <w:sz w:val="16"/>
                <w:szCs w:val="16"/>
                <w:lang w:val="it-IT"/>
              </w:rPr>
              <w:t>Приоритетна ос</w:t>
            </w:r>
          </w:p>
        </w:tc>
        <w:tc>
          <w:tcPr>
            <w:tcW w:w="0" w:type="auto"/>
            <w:shd w:val="clear" w:color="auto" w:fill="auto"/>
          </w:tcPr>
          <w:p w:rsidR="008D5009" w:rsidRPr="00597F64" w:rsidRDefault="00EE5BCB" w:rsidP="00426349">
            <w:pPr>
              <w:spacing w:before="0" w:after="0"/>
              <w:rPr>
                <w:b/>
                <w:sz w:val="18"/>
                <w:szCs w:val="18"/>
              </w:rPr>
            </w:pPr>
            <w:r w:rsidRPr="00597F64">
              <w:rPr>
                <w:b/>
                <w:noProof/>
                <w:sz w:val="16"/>
                <w:szCs w:val="16"/>
              </w:rPr>
              <w:t>2</w:t>
            </w:r>
            <w:r w:rsidRPr="00597F64">
              <w:rPr>
                <w:b/>
                <w:sz w:val="16"/>
                <w:szCs w:val="16"/>
              </w:rPr>
              <w:t xml:space="preserve">  -  </w:t>
            </w:r>
            <w:r w:rsidRPr="00597F64">
              <w:rPr>
                <w:b/>
                <w:sz w:val="16"/>
                <w:szCs w:val="16"/>
              </w:rPr>
              <w:fldChar w:fldCharType="begin"/>
            </w:r>
            <w:r w:rsidRPr="00597F64">
              <w:rPr>
                <w:b/>
                <w:sz w:val="16"/>
                <w:szCs w:val="16"/>
              </w:rPr>
              <w:instrText>QUOTE 34</w:instrText>
            </w:r>
            <w:r w:rsidRPr="00597F64">
              <w:rPr>
                <w:b/>
                <w:sz w:val="16"/>
                <w:szCs w:val="16"/>
              </w:rPr>
              <w:fldChar w:fldCharType="separate"/>
            </w:r>
            <w:r w:rsidRPr="00597F64">
              <w:rPr>
                <w:b/>
                <w:sz w:val="16"/>
                <w:szCs w:val="16"/>
              </w:rPr>
              <w:t>"</w:t>
            </w:r>
            <w:r w:rsidRPr="00597F64">
              <w:rPr>
                <w:b/>
                <w:sz w:val="16"/>
                <w:szCs w:val="16"/>
              </w:rPr>
              <w:fldChar w:fldCharType="end"/>
            </w:r>
            <w:r w:rsidRPr="00597F64">
              <w:rPr>
                <w:b/>
                <w:sz w:val="16"/>
                <w:szCs w:val="16"/>
              </w:rPr>
              <w:t xml:space="preserve">Развитие на пътната инфраструктура по </w:t>
            </w:r>
            <w:r w:rsidRPr="00597F64">
              <w:rPr>
                <w:b/>
                <w:sz w:val="16"/>
                <w:szCs w:val="16"/>
              </w:rPr>
              <w:fldChar w:fldCharType="begin"/>
            </w:r>
            <w:r w:rsidRPr="00597F64">
              <w:rPr>
                <w:b/>
                <w:sz w:val="16"/>
                <w:szCs w:val="16"/>
              </w:rPr>
              <w:instrText>QUOTE 34</w:instrText>
            </w:r>
            <w:r w:rsidRPr="00597F64">
              <w:rPr>
                <w:b/>
                <w:sz w:val="16"/>
                <w:szCs w:val="16"/>
              </w:rPr>
              <w:fldChar w:fldCharType="separate"/>
            </w:r>
            <w:r w:rsidRPr="00597F64">
              <w:rPr>
                <w:b/>
                <w:sz w:val="16"/>
                <w:szCs w:val="16"/>
              </w:rPr>
              <w:t>"</w:t>
            </w:r>
            <w:r w:rsidRPr="00597F64">
              <w:rPr>
                <w:b/>
                <w:sz w:val="16"/>
                <w:szCs w:val="16"/>
              </w:rPr>
              <w:fldChar w:fldCharType="end"/>
            </w:r>
            <w:r w:rsidRPr="00597F64">
              <w:rPr>
                <w:b/>
                <w:sz w:val="16"/>
                <w:szCs w:val="16"/>
              </w:rPr>
              <w:t>основната</w:t>
            </w:r>
            <w:r w:rsidRPr="00597F64">
              <w:rPr>
                <w:b/>
                <w:sz w:val="16"/>
                <w:szCs w:val="16"/>
              </w:rPr>
              <w:fldChar w:fldCharType="begin"/>
            </w:r>
            <w:r w:rsidRPr="00597F64">
              <w:rPr>
                <w:b/>
                <w:sz w:val="16"/>
                <w:szCs w:val="16"/>
              </w:rPr>
              <w:instrText>QUOTE 34</w:instrText>
            </w:r>
            <w:r w:rsidRPr="00597F64">
              <w:rPr>
                <w:b/>
                <w:sz w:val="16"/>
                <w:szCs w:val="16"/>
              </w:rPr>
              <w:fldChar w:fldCharType="separate"/>
            </w:r>
            <w:r w:rsidRPr="00597F64">
              <w:rPr>
                <w:b/>
                <w:sz w:val="16"/>
                <w:szCs w:val="16"/>
              </w:rPr>
              <w:t>"</w:t>
            </w:r>
            <w:r w:rsidRPr="00597F64">
              <w:rPr>
                <w:b/>
                <w:sz w:val="16"/>
                <w:szCs w:val="16"/>
              </w:rPr>
              <w:fldChar w:fldCharType="end"/>
            </w:r>
            <w:r w:rsidRPr="00597F64">
              <w:rPr>
                <w:b/>
                <w:sz w:val="16"/>
                <w:szCs w:val="16"/>
              </w:rPr>
              <w:t xml:space="preserve"> и </w:t>
            </w:r>
            <w:r w:rsidRPr="00597F64">
              <w:rPr>
                <w:b/>
                <w:sz w:val="16"/>
                <w:szCs w:val="16"/>
              </w:rPr>
              <w:fldChar w:fldCharType="begin"/>
            </w:r>
            <w:r w:rsidRPr="00597F64">
              <w:rPr>
                <w:b/>
                <w:sz w:val="16"/>
                <w:szCs w:val="16"/>
              </w:rPr>
              <w:instrText>QUOTE 34</w:instrText>
            </w:r>
            <w:r w:rsidRPr="00597F64">
              <w:rPr>
                <w:b/>
                <w:sz w:val="16"/>
                <w:szCs w:val="16"/>
              </w:rPr>
              <w:fldChar w:fldCharType="separate"/>
            </w:r>
            <w:r w:rsidRPr="00597F64">
              <w:rPr>
                <w:b/>
                <w:sz w:val="16"/>
                <w:szCs w:val="16"/>
              </w:rPr>
              <w:t>"</w:t>
            </w:r>
            <w:r w:rsidRPr="00597F64">
              <w:rPr>
                <w:b/>
                <w:sz w:val="16"/>
                <w:szCs w:val="16"/>
              </w:rPr>
              <w:fldChar w:fldCharType="end"/>
            </w:r>
            <w:r w:rsidRPr="00597F64">
              <w:rPr>
                <w:b/>
                <w:sz w:val="16"/>
                <w:szCs w:val="16"/>
              </w:rPr>
              <w:t>разширената</w:t>
            </w:r>
            <w:r w:rsidRPr="00597F64">
              <w:rPr>
                <w:b/>
                <w:sz w:val="16"/>
                <w:szCs w:val="16"/>
              </w:rPr>
              <w:fldChar w:fldCharType="begin"/>
            </w:r>
            <w:r w:rsidRPr="00597F64">
              <w:rPr>
                <w:b/>
                <w:sz w:val="16"/>
                <w:szCs w:val="16"/>
              </w:rPr>
              <w:instrText>QUOTE 34</w:instrText>
            </w:r>
            <w:r w:rsidRPr="00597F64">
              <w:rPr>
                <w:b/>
                <w:sz w:val="16"/>
                <w:szCs w:val="16"/>
              </w:rPr>
              <w:fldChar w:fldCharType="separate"/>
            </w:r>
            <w:r w:rsidRPr="00597F64">
              <w:rPr>
                <w:b/>
                <w:sz w:val="16"/>
                <w:szCs w:val="16"/>
              </w:rPr>
              <w:t>"</w:t>
            </w:r>
            <w:r w:rsidRPr="00597F64">
              <w:rPr>
                <w:b/>
                <w:sz w:val="16"/>
                <w:szCs w:val="16"/>
              </w:rPr>
              <w:fldChar w:fldCharType="end"/>
            </w:r>
            <w:r w:rsidRPr="00597F64">
              <w:rPr>
                <w:b/>
                <w:sz w:val="16"/>
                <w:szCs w:val="16"/>
              </w:rPr>
              <w:t xml:space="preserve"> Трансевропейска транспортна мрежа</w:t>
            </w:r>
            <w:r w:rsidRPr="00597F64">
              <w:rPr>
                <w:b/>
                <w:sz w:val="16"/>
                <w:szCs w:val="16"/>
              </w:rPr>
              <w:fldChar w:fldCharType="begin"/>
            </w:r>
            <w:r w:rsidRPr="00597F64">
              <w:rPr>
                <w:b/>
                <w:sz w:val="16"/>
                <w:szCs w:val="16"/>
              </w:rPr>
              <w:instrText>QUOTE 34</w:instrText>
            </w:r>
            <w:r w:rsidRPr="00597F64">
              <w:rPr>
                <w:b/>
                <w:sz w:val="16"/>
                <w:szCs w:val="16"/>
              </w:rPr>
              <w:fldChar w:fldCharType="separate"/>
            </w:r>
            <w:r w:rsidRPr="00597F64">
              <w:rPr>
                <w:b/>
                <w:sz w:val="16"/>
                <w:szCs w:val="16"/>
              </w:rPr>
              <w:t>"</w:t>
            </w:r>
            <w:r w:rsidRPr="00597F64">
              <w:rPr>
                <w:b/>
                <w:sz w:val="16"/>
                <w:szCs w:val="16"/>
              </w:rPr>
              <w:fldChar w:fldCharType="end"/>
            </w:r>
          </w:p>
        </w:tc>
      </w:tr>
      <w:tr w:rsidR="006D4917" w:rsidTr="00426349">
        <w:trPr>
          <w:trHeight w:val="288"/>
        </w:trPr>
        <w:tc>
          <w:tcPr>
            <w:tcW w:w="0" w:type="auto"/>
            <w:gridSpan w:val="2"/>
            <w:shd w:val="clear" w:color="auto" w:fill="auto"/>
          </w:tcPr>
          <w:p w:rsidR="008D5009" w:rsidRPr="002B60AE" w:rsidRDefault="008D5009" w:rsidP="00426349">
            <w:pPr>
              <w:spacing w:before="0" w:after="0"/>
              <w:rPr>
                <w:sz w:val="18"/>
                <w:szCs w:val="18"/>
              </w:rPr>
            </w:pPr>
          </w:p>
        </w:tc>
      </w:tr>
    </w:tbl>
    <w:p w:rsidR="008D5009" w:rsidRDefault="008D5009" w:rsidP="008D5009">
      <w:pPr>
        <w:pStyle w:val="Text1"/>
        <w:spacing w:before="0" w:after="0"/>
        <w:ind w:left="0"/>
      </w:pPr>
    </w:p>
    <w:p w:rsidR="008D5009" w:rsidRDefault="00EE5BCB" w:rsidP="008D5009">
      <w:pPr>
        <w:pStyle w:val="ManualHeading2"/>
        <w:keepLines/>
        <w:spacing w:before="0" w:after="0"/>
      </w:pPr>
      <w:bookmarkStart w:id="131" w:name="_Toc256000053"/>
      <w:r>
        <w:rPr>
          <w:noProof/>
        </w:rPr>
        <w:t>2.А.8 Рамка на изпълнението</w:t>
      </w:r>
      <w:bookmarkEnd w:id="131"/>
    </w:p>
    <w:p w:rsidR="008D5009" w:rsidRPr="00941B50" w:rsidRDefault="008D5009" w:rsidP="008D5009">
      <w:pPr>
        <w:pStyle w:val="Text1"/>
        <w:keepNext/>
        <w:keepLines/>
        <w:spacing w:before="0" w:after="0"/>
        <w:ind w:left="0"/>
      </w:pPr>
    </w:p>
    <w:p w:rsidR="008D5009" w:rsidRPr="008249AE" w:rsidRDefault="00EE5BCB" w:rsidP="008D5009">
      <w:pPr>
        <w:keepNext/>
        <w:keepLines/>
        <w:suppressAutoHyphens/>
        <w:spacing w:before="0" w:after="0"/>
        <w:rPr>
          <w:noProof/>
        </w:rPr>
      </w:pPr>
      <w:r w:rsidRPr="003B65A5">
        <w:rPr>
          <w:b/>
          <w:noProof/>
        </w:rPr>
        <w:t>Таблица 6: Рамка на изпълнението</w:t>
      </w:r>
      <w:r w:rsidRPr="003B65A5">
        <w:rPr>
          <w:b/>
          <w:noProof/>
        </w:rPr>
        <w:t xml:space="preserve"> на приоритетната ос</w:t>
      </w:r>
      <w:r>
        <w:rPr>
          <w:noProof/>
        </w:rPr>
        <w:t xml:space="preserve"> (по фондове и, за ЕФРР и ЕСФ, по категории региони)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932"/>
        <w:gridCol w:w="1775"/>
        <w:gridCol w:w="1775"/>
        <w:gridCol w:w="1562"/>
        <w:gridCol w:w="1010"/>
        <w:gridCol w:w="896"/>
        <w:gridCol w:w="311"/>
        <w:gridCol w:w="315"/>
        <w:gridCol w:w="545"/>
        <w:gridCol w:w="311"/>
        <w:gridCol w:w="315"/>
        <w:gridCol w:w="841"/>
        <w:gridCol w:w="1379"/>
        <w:gridCol w:w="2543"/>
      </w:tblGrid>
      <w:tr w:rsidR="006D4917" w:rsidTr="00426349">
        <w:trPr>
          <w:cantSplit/>
          <w:trHeight w:val="288"/>
          <w:tblHeader/>
        </w:trPr>
        <w:tc>
          <w:tcPr>
            <w:tcW w:w="0" w:type="auto"/>
            <w:gridSpan w:val="3"/>
            <w:shd w:val="clear" w:color="auto" w:fill="auto"/>
          </w:tcPr>
          <w:p w:rsidR="008D5009" w:rsidRPr="0012258C" w:rsidRDefault="00EE5BCB" w:rsidP="00426349">
            <w:pPr>
              <w:suppressAutoHyphens/>
              <w:spacing w:before="0" w:after="0"/>
              <w:rPr>
                <w:b/>
                <w:color w:val="000000"/>
                <w:sz w:val="10"/>
                <w:szCs w:val="10"/>
                <w:lang w:val="it-IT"/>
              </w:rPr>
            </w:pPr>
            <w:r w:rsidRPr="0012258C">
              <w:rPr>
                <w:b/>
                <w:noProof/>
                <w:color w:val="000000"/>
                <w:sz w:val="10"/>
                <w:szCs w:val="10"/>
                <w:lang w:val="it-IT"/>
              </w:rPr>
              <w:t>Приоритетна ос</w:t>
            </w:r>
          </w:p>
        </w:tc>
        <w:tc>
          <w:tcPr>
            <w:tcW w:w="0" w:type="auto"/>
            <w:gridSpan w:val="12"/>
            <w:shd w:val="clear" w:color="auto" w:fill="auto"/>
          </w:tcPr>
          <w:p w:rsidR="008D5009" w:rsidRPr="0012258C" w:rsidRDefault="00EE5BCB" w:rsidP="00426349">
            <w:pPr>
              <w:suppressAutoHyphens/>
              <w:spacing w:before="0" w:after="0"/>
              <w:rPr>
                <w:b/>
                <w:color w:val="000000"/>
                <w:sz w:val="10"/>
                <w:szCs w:val="10"/>
                <w:lang w:val="it-IT"/>
              </w:rPr>
            </w:pPr>
            <w:r w:rsidRPr="0012258C">
              <w:rPr>
                <w:b/>
                <w:noProof/>
                <w:color w:val="000000"/>
                <w:sz w:val="10"/>
                <w:szCs w:val="10"/>
                <w:lang w:val="it-IT"/>
              </w:rPr>
              <w:t xml:space="preserve">2 - </w:t>
            </w:r>
            <w:r w:rsidRPr="0012258C">
              <w:rPr>
                <w:b/>
                <w:color w:val="000000"/>
                <w:sz w:val="10"/>
                <w:szCs w:val="10"/>
                <w:lang w:val="it-IT"/>
              </w:rPr>
              <w:t xml:space="preserve"> </w:t>
            </w:r>
            <w:r w:rsidRPr="0012258C">
              <w:rPr>
                <w:b/>
                <w:color w:val="000000"/>
                <w:sz w:val="10"/>
                <w:szCs w:val="10"/>
              </w:rPr>
              <w:fldChar w:fldCharType="begin"/>
            </w:r>
            <w:r w:rsidRPr="0012258C">
              <w:rPr>
                <w:b/>
                <w:color w:val="000000"/>
                <w:sz w:val="10"/>
                <w:szCs w:val="10"/>
              </w:rPr>
              <w:instrText>QUOTE 34</w:instrText>
            </w:r>
            <w:r w:rsidRPr="0012258C">
              <w:rPr>
                <w:b/>
                <w:color w:val="000000"/>
                <w:sz w:val="10"/>
                <w:szCs w:val="10"/>
              </w:rPr>
              <w:fldChar w:fldCharType="separate"/>
            </w:r>
            <w:r w:rsidRPr="0012258C">
              <w:rPr>
                <w:b/>
                <w:color w:val="000000"/>
                <w:sz w:val="10"/>
                <w:szCs w:val="10"/>
              </w:rPr>
              <w:t>"</w:t>
            </w:r>
            <w:r w:rsidRPr="0012258C">
              <w:rPr>
                <w:b/>
                <w:color w:val="000000"/>
                <w:sz w:val="10"/>
                <w:szCs w:val="10"/>
              </w:rPr>
              <w:fldChar w:fldCharType="end"/>
            </w:r>
            <w:r w:rsidRPr="0012258C">
              <w:rPr>
                <w:b/>
                <w:color w:val="000000"/>
                <w:sz w:val="10"/>
                <w:szCs w:val="10"/>
              </w:rPr>
              <w:t xml:space="preserve">Развитие на пътната инфраструктура по </w:t>
            </w:r>
            <w:r w:rsidRPr="0012258C">
              <w:rPr>
                <w:b/>
                <w:color w:val="000000"/>
                <w:sz w:val="10"/>
                <w:szCs w:val="10"/>
              </w:rPr>
              <w:fldChar w:fldCharType="begin"/>
            </w:r>
            <w:r w:rsidRPr="0012258C">
              <w:rPr>
                <w:b/>
                <w:color w:val="000000"/>
                <w:sz w:val="10"/>
                <w:szCs w:val="10"/>
              </w:rPr>
              <w:instrText>QUOTE 34</w:instrText>
            </w:r>
            <w:r w:rsidRPr="0012258C">
              <w:rPr>
                <w:b/>
                <w:color w:val="000000"/>
                <w:sz w:val="10"/>
                <w:szCs w:val="10"/>
              </w:rPr>
              <w:fldChar w:fldCharType="separate"/>
            </w:r>
            <w:r w:rsidRPr="0012258C">
              <w:rPr>
                <w:b/>
                <w:color w:val="000000"/>
                <w:sz w:val="10"/>
                <w:szCs w:val="10"/>
              </w:rPr>
              <w:t>"</w:t>
            </w:r>
            <w:r w:rsidRPr="0012258C">
              <w:rPr>
                <w:b/>
                <w:color w:val="000000"/>
                <w:sz w:val="10"/>
                <w:szCs w:val="10"/>
              </w:rPr>
              <w:fldChar w:fldCharType="end"/>
            </w:r>
            <w:r w:rsidRPr="0012258C">
              <w:rPr>
                <w:b/>
                <w:color w:val="000000"/>
                <w:sz w:val="10"/>
                <w:szCs w:val="10"/>
              </w:rPr>
              <w:t>основната</w:t>
            </w:r>
            <w:r w:rsidRPr="0012258C">
              <w:rPr>
                <w:b/>
                <w:color w:val="000000"/>
                <w:sz w:val="10"/>
                <w:szCs w:val="10"/>
              </w:rPr>
              <w:fldChar w:fldCharType="begin"/>
            </w:r>
            <w:r w:rsidRPr="0012258C">
              <w:rPr>
                <w:b/>
                <w:color w:val="000000"/>
                <w:sz w:val="10"/>
                <w:szCs w:val="10"/>
              </w:rPr>
              <w:instrText>QUOTE 34</w:instrText>
            </w:r>
            <w:r w:rsidRPr="0012258C">
              <w:rPr>
                <w:b/>
                <w:color w:val="000000"/>
                <w:sz w:val="10"/>
                <w:szCs w:val="10"/>
              </w:rPr>
              <w:fldChar w:fldCharType="separate"/>
            </w:r>
            <w:r w:rsidRPr="0012258C">
              <w:rPr>
                <w:b/>
                <w:color w:val="000000"/>
                <w:sz w:val="10"/>
                <w:szCs w:val="10"/>
              </w:rPr>
              <w:t>"</w:t>
            </w:r>
            <w:r w:rsidRPr="0012258C">
              <w:rPr>
                <w:b/>
                <w:color w:val="000000"/>
                <w:sz w:val="10"/>
                <w:szCs w:val="10"/>
              </w:rPr>
              <w:fldChar w:fldCharType="end"/>
            </w:r>
            <w:r w:rsidRPr="0012258C">
              <w:rPr>
                <w:b/>
                <w:color w:val="000000"/>
                <w:sz w:val="10"/>
                <w:szCs w:val="10"/>
              </w:rPr>
              <w:t xml:space="preserve"> и </w:t>
            </w:r>
            <w:r w:rsidRPr="0012258C">
              <w:rPr>
                <w:b/>
                <w:color w:val="000000"/>
                <w:sz w:val="10"/>
                <w:szCs w:val="10"/>
              </w:rPr>
              <w:fldChar w:fldCharType="begin"/>
            </w:r>
            <w:r w:rsidRPr="0012258C">
              <w:rPr>
                <w:b/>
                <w:color w:val="000000"/>
                <w:sz w:val="10"/>
                <w:szCs w:val="10"/>
              </w:rPr>
              <w:instrText>QUOTE 34</w:instrText>
            </w:r>
            <w:r w:rsidRPr="0012258C">
              <w:rPr>
                <w:b/>
                <w:color w:val="000000"/>
                <w:sz w:val="10"/>
                <w:szCs w:val="10"/>
              </w:rPr>
              <w:fldChar w:fldCharType="separate"/>
            </w:r>
            <w:r w:rsidRPr="0012258C">
              <w:rPr>
                <w:b/>
                <w:color w:val="000000"/>
                <w:sz w:val="10"/>
                <w:szCs w:val="10"/>
              </w:rPr>
              <w:t>"</w:t>
            </w:r>
            <w:r w:rsidRPr="0012258C">
              <w:rPr>
                <w:b/>
                <w:color w:val="000000"/>
                <w:sz w:val="10"/>
                <w:szCs w:val="10"/>
              </w:rPr>
              <w:fldChar w:fldCharType="end"/>
            </w:r>
            <w:r w:rsidRPr="0012258C">
              <w:rPr>
                <w:b/>
                <w:color w:val="000000"/>
                <w:sz w:val="10"/>
                <w:szCs w:val="10"/>
              </w:rPr>
              <w:t>разширената</w:t>
            </w:r>
            <w:r w:rsidRPr="0012258C">
              <w:rPr>
                <w:b/>
                <w:color w:val="000000"/>
                <w:sz w:val="10"/>
                <w:szCs w:val="10"/>
              </w:rPr>
              <w:fldChar w:fldCharType="begin"/>
            </w:r>
            <w:r w:rsidRPr="0012258C">
              <w:rPr>
                <w:b/>
                <w:color w:val="000000"/>
                <w:sz w:val="10"/>
                <w:szCs w:val="10"/>
              </w:rPr>
              <w:instrText>QUOTE 34</w:instrText>
            </w:r>
            <w:r w:rsidRPr="0012258C">
              <w:rPr>
                <w:b/>
                <w:color w:val="000000"/>
                <w:sz w:val="10"/>
                <w:szCs w:val="10"/>
              </w:rPr>
              <w:fldChar w:fldCharType="separate"/>
            </w:r>
            <w:r w:rsidRPr="0012258C">
              <w:rPr>
                <w:b/>
                <w:color w:val="000000"/>
                <w:sz w:val="10"/>
                <w:szCs w:val="10"/>
              </w:rPr>
              <w:t>"</w:t>
            </w:r>
            <w:r w:rsidRPr="0012258C">
              <w:rPr>
                <w:b/>
                <w:color w:val="000000"/>
                <w:sz w:val="10"/>
                <w:szCs w:val="10"/>
              </w:rPr>
              <w:fldChar w:fldCharType="end"/>
            </w:r>
            <w:r w:rsidRPr="0012258C">
              <w:rPr>
                <w:b/>
                <w:color w:val="000000"/>
                <w:sz w:val="10"/>
                <w:szCs w:val="10"/>
              </w:rPr>
              <w:t xml:space="preserve"> Трансевропейска транспортна мрежа</w:t>
            </w:r>
            <w:r w:rsidRPr="0012258C">
              <w:rPr>
                <w:b/>
                <w:color w:val="000000"/>
                <w:sz w:val="10"/>
                <w:szCs w:val="10"/>
              </w:rPr>
              <w:fldChar w:fldCharType="begin"/>
            </w:r>
            <w:r w:rsidRPr="0012258C">
              <w:rPr>
                <w:b/>
                <w:color w:val="000000"/>
                <w:sz w:val="10"/>
                <w:szCs w:val="10"/>
              </w:rPr>
              <w:instrText>QUOTE 34</w:instrText>
            </w:r>
            <w:r w:rsidRPr="0012258C">
              <w:rPr>
                <w:b/>
                <w:color w:val="000000"/>
                <w:sz w:val="10"/>
                <w:szCs w:val="10"/>
              </w:rPr>
              <w:fldChar w:fldCharType="separate"/>
            </w:r>
            <w:r w:rsidRPr="0012258C">
              <w:rPr>
                <w:b/>
                <w:color w:val="000000"/>
                <w:sz w:val="10"/>
                <w:szCs w:val="10"/>
              </w:rPr>
              <w:t>"</w:t>
            </w:r>
            <w:r w:rsidRPr="0012258C">
              <w:rPr>
                <w:b/>
                <w:color w:val="000000"/>
                <w:sz w:val="10"/>
                <w:szCs w:val="10"/>
              </w:rPr>
              <w:fldChar w:fldCharType="end"/>
            </w:r>
          </w:p>
        </w:tc>
      </w:tr>
      <w:tr w:rsidR="006D4917" w:rsidTr="00426349">
        <w:trPr>
          <w:cantSplit/>
          <w:trHeight w:val="288"/>
          <w:tblHeader/>
        </w:trPr>
        <w:tc>
          <w:tcPr>
            <w:tcW w:w="0" w:type="auto"/>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ID</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lang w:val="da-DK"/>
              </w:rPr>
            </w:pPr>
            <w:r w:rsidRPr="0012258C">
              <w:rPr>
                <w:b/>
                <w:noProof/>
                <w:color w:val="000000"/>
                <w:sz w:val="10"/>
                <w:szCs w:val="10"/>
                <w:lang w:val="da-DK"/>
              </w:rPr>
              <w:t>Вид показател</w:t>
            </w:r>
          </w:p>
        </w:tc>
        <w:tc>
          <w:tcPr>
            <w:tcW w:w="0" w:type="auto"/>
            <w:gridSpan w:val="2"/>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Показател или основна стъпка за изпълнението</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Мерна единица, когато е целесъобразно</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Фонд</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Категория регион</w:t>
            </w:r>
          </w:p>
        </w:tc>
        <w:tc>
          <w:tcPr>
            <w:tcW w:w="0" w:type="auto"/>
            <w:gridSpan w:val="3"/>
            <w:shd w:val="clear" w:color="auto" w:fill="auto"/>
          </w:tcPr>
          <w:p w:rsidR="008D5009" w:rsidRPr="0012258C" w:rsidRDefault="00EE5BCB" w:rsidP="00426349">
            <w:pPr>
              <w:suppressAutoHyphens/>
              <w:spacing w:before="0" w:after="0"/>
              <w:jc w:val="center"/>
              <w:rPr>
                <w:b/>
                <w:noProof/>
                <w:color w:val="000000"/>
                <w:sz w:val="10"/>
                <w:szCs w:val="10"/>
                <w:lang w:val="pt-PT"/>
              </w:rPr>
            </w:pPr>
            <w:r w:rsidRPr="0012258C">
              <w:rPr>
                <w:b/>
                <w:noProof/>
                <w:color w:val="000000"/>
                <w:sz w:val="10"/>
                <w:szCs w:val="10"/>
                <w:lang w:val="pt-PT"/>
              </w:rPr>
              <w:t>Етапна цел за 2018 г.</w:t>
            </w:r>
          </w:p>
        </w:tc>
        <w:tc>
          <w:tcPr>
            <w:tcW w:w="0" w:type="auto"/>
            <w:gridSpan w:val="3"/>
            <w:shd w:val="clear" w:color="auto" w:fill="auto"/>
          </w:tcPr>
          <w:p w:rsidR="008D5009" w:rsidRPr="0012258C" w:rsidRDefault="00EE5BCB" w:rsidP="00426349">
            <w:pPr>
              <w:suppressAutoHyphens/>
              <w:spacing w:before="0" w:after="0"/>
              <w:jc w:val="center"/>
              <w:rPr>
                <w:b/>
                <w:noProof/>
                <w:color w:val="000000"/>
                <w:sz w:val="10"/>
                <w:szCs w:val="10"/>
                <w:lang w:val="pt-PT"/>
              </w:rPr>
            </w:pPr>
            <w:r w:rsidRPr="00D360EB">
              <w:rPr>
                <w:b/>
                <w:noProof/>
                <w:color w:val="000000"/>
                <w:sz w:val="10"/>
                <w:szCs w:val="10"/>
                <w:lang w:val="es-ES"/>
              </w:rPr>
              <w:t>Крайна цел (2023 г.)</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lang w:val="pt-PT"/>
              </w:rPr>
            </w:pPr>
            <w:r w:rsidRPr="0012258C">
              <w:rPr>
                <w:b/>
                <w:noProof/>
                <w:color w:val="000000"/>
                <w:sz w:val="10"/>
                <w:szCs w:val="10"/>
                <w:lang w:val="pt-PT"/>
              </w:rPr>
              <w:t>Източник на данните</w:t>
            </w:r>
          </w:p>
        </w:tc>
        <w:tc>
          <w:tcPr>
            <w:tcW w:w="0" w:type="auto"/>
            <w:vMerge w:val="restart"/>
            <w:shd w:val="clear" w:color="auto" w:fill="auto"/>
          </w:tcPr>
          <w:p w:rsidR="008D5009" w:rsidRPr="003C5031" w:rsidRDefault="00EE5BCB" w:rsidP="00426349">
            <w:pPr>
              <w:suppressAutoHyphens/>
              <w:spacing w:before="0" w:after="0"/>
              <w:rPr>
                <w:b/>
                <w:color w:val="000000"/>
                <w:sz w:val="10"/>
                <w:szCs w:val="10"/>
              </w:rPr>
            </w:pPr>
            <w:r w:rsidRPr="0012258C">
              <w:rPr>
                <w:b/>
                <w:noProof/>
                <w:color w:val="000000"/>
                <w:sz w:val="10"/>
                <w:szCs w:val="10"/>
              </w:rPr>
              <w:t>Обяснение на съответствието на показателя, когато е целесъобразно</w:t>
            </w:r>
          </w:p>
        </w:tc>
      </w:tr>
      <w:tr w:rsidR="006D4917" w:rsidTr="00426349">
        <w:trPr>
          <w:trHeight w:val="288"/>
        </w:trPr>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gridSpan w:val="2"/>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М</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Pr>
                <w:b/>
                <w:noProof/>
                <w:color w:val="000000"/>
                <w:sz w:val="10"/>
                <w:szCs w:val="10"/>
              </w:rPr>
              <w:t>Ж</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О</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М</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Ж</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О</w:t>
            </w: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r>
      <w:tr w:rsidR="006D4917" w:rsidTr="00426349">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1</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Pr>
                <w:noProof/>
                <w:color w:val="000000"/>
                <w:sz w:val="10"/>
                <w:szCs w:val="10"/>
                <w:lang w:val="pt-PT"/>
              </w:rPr>
              <w:t>Финансов</w:t>
            </w:r>
          </w:p>
        </w:tc>
        <w:tc>
          <w:tcPr>
            <w:tcW w:w="0" w:type="auto"/>
            <w:gridSpan w:val="2"/>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rPr>
              <w:t>Сертифицирани разходи от сертифициращия орган</w:t>
            </w:r>
          </w:p>
        </w:tc>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евро</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Кохезионен фонд (КФ)</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63 000 000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540 000 000,00</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Сертифициращ орган</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6D4917" w:rsidTr="00426349">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4</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Pr>
                <w:noProof/>
                <w:color w:val="000000"/>
                <w:sz w:val="10"/>
                <w:szCs w:val="10"/>
                <w:lang w:val="pt-PT"/>
              </w:rPr>
              <w:t>Етап на изпълнение</w:t>
            </w:r>
          </w:p>
        </w:tc>
        <w:tc>
          <w:tcPr>
            <w:tcW w:w="0" w:type="auto"/>
            <w:gridSpan w:val="2"/>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rPr>
              <w:t>Брой големи проекти със стартирало строителство</w:t>
            </w:r>
          </w:p>
        </w:tc>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брой</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Кохезионен фонд (КФ)</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2</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3,00</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Управляващ орган</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r>
      <w:tr w:rsidR="006D4917" w:rsidTr="00426349">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CO13a</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Pr>
                <w:noProof/>
                <w:color w:val="000000"/>
                <w:sz w:val="10"/>
                <w:szCs w:val="10"/>
                <w:lang w:val="pt-PT"/>
              </w:rPr>
              <w:t>Изпълнение</w:t>
            </w:r>
          </w:p>
        </w:tc>
        <w:tc>
          <w:tcPr>
            <w:tcW w:w="0" w:type="auto"/>
            <w:gridSpan w:val="2"/>
            <w:shd w:val="clear" w:color="auto" w:fill="auto"/>
          </w:tcPr>
          <w:p w:rsidR="008D5009" w:rsidRPr="0012258C" w:rsidRDefault="00EE5BCB" w:rsidP="00426349">
            <w:pPr>
              <w:suppressAutoHyphens/>
              <w:spacing w:before="0" w:after="0"/>
              <w:rPr>
                <w:noProof/>
                <w:color w:val="000000"/>
                <w:sz w:val="10"/>
                <w:szCs w:val="10"/>
                <w:lang w:val="pt-PT"/>
              </w:rPr>
            </w:pPr>
            <w:r>
              <w:rPr>
                <w:noProof/>
                <w:color w:val="000000"/>
                <w:sz w:val="10"/>
                <w:szCs w:val="10"/>
              </w:rPr>
              <w:t>Шосеен транспорт: Обща дължина на построени нови пътища, от които: трансевропейска транспортна мрежа (ТЕN-Т)</w:t>
            </w:r>
          </w:p>
        </w:tc>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километри</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Кохезионен фонд (КФ)</w:t>
            </w:r>
          </w:p>
        </w:tc>
        <w:tc>
          <w:tcPr>
            <w:tcW w:w="0" w:type="auto"/>
            <w:shd w:val="clear" w:color="auto" w:fill="auto"/>
          </w:tcPr>
          <w:p w:rsidR="008D5009" w:rsidRPr="0012258C" w:rsidRDefault="008D5009" w:rsidP="00426349">
            <w:pPr>
              <w:suppressAutoHyphens/>
              <w:spacing w:before="0" w:after="0"/>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65,90</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 xml:space="preserve">Агенция </w:t>
            </w:r>
            <w:r w:rsidRPr="0012258C">
              <w:rPr>
                <w:noProof/>
                <w:color w:val="000000"/>
                <w:sz w:val="10"/>
                <w:szCs w:val="10"/>
                <w:lang w:val="pt-PT"/>
              </w:rPr>
              <w:fldChar w:fldCharType="begin"/>
            </w:r>
            <w:r w:rsidRPr="0012258C">
              <w:rPr>
                <w:noProof/>
                <w:color w:val="000000"/>
                <w:sz w:val="10"/>
                <w:szCs w:val="10"/>
                <w:lang w:val="pt-PT"/>
              </w:rPr>
              <w:instrText>QUOTE 34</w:instrText>
            </w:r>
            <w:r w:rsidRPr="0012258C">
              <w:rPr>
                <w:noProof/>
                <w:color w:val="000000"/>
                <w:sz w:val="10"/>
                <w:szCs w:val="10"/>
                <w:lang w:val="pt-PT"/>
              </w:rPr>
              <w:fldChar w:fldCharType="separate"/>
            </w:r>
            <w:r w:rsidRPr="0012258C">
              <w:rPr>
                <w:noProof/>
                <w:color w:val="000000"/>
                <w:sz w:val="10"/>
                <w:szCs w:val="10"/>
                <w:lang w:val="pt-PT"/>
              </w:rPr>
              <w:t>"</w:t>
            </w:r>
            <w:r w:rsidRPr="0012258C">
              <w:rPr>
                <w:noProof/>
                <w:color w:val="000000"/>
                <w:sz w:val="10"/>
                <w:szCs w:val="10"/>
                <w:lang w:val="pt-PT"/>
              </w:rPr>
              <w:fldChar w:fldCharType="end"/>
            </w:r>
            <w:r w:rsidRPr="0012258C">
              <w:rPr>
                <w:noProof/>
                <w:color w:val="000000"/>
                <w:sz w:val="10"/>
                <w:szCs w:val="10"/>
                <w:lang w:val="pt-PT"/>
              </w:rPr>
              <w:t>Пътна инфраструктура</w:t>
            </w:r>
            <w:r w:rsidRPr="0012258C">
              <w:rPr>
                <w:noProof/>
                <w:color w:val="000000"/>
                <w:sz w:val="10"/>
                <w:szCs w:val="10"/>
                <w:lang w:val="pt-PT"/>
              </w:rPr>
              <w:fldChar w:fldCharType="begin"/>
            </w:r>
            <w:r w:rsidRPr="0012258C">
              <w:rPr>
                <w:noProof/>
                <w:color w:val="000000"/>
                <w:sz w:val="10"/>
                <w:szCs w:val="10"/>
                <w:lang w:val="pt-PT"/>
              </w:rPr>
              <w:instrText>QUOTE 34</w:instrText>
            </w:r>
            <w:r w:rsidRPr="0012258C">
              <w:rPr>
                <w:noProof/>
                <w:color w:val="000000"/>
                <w:sz w:val="10"/>
                <w:szCs w:val="10"/>
                <w:lang w:val="pt-PT"/>
              </w:rPr>
              <w:fldChar w:fldCharType="separate"/>
            </w:r>
            <w:r w:rsidRPr="0012258C">
              <w:rPr>
                <w:noProof/>
                <w:color w:val="000000"/>
                <w:sz w:val="10"/>
                <w:szCs w:val="10"/>
                <w:lang w:val="pt-PT"/>
              </w:rPr>
              <w:t>"</w:t>
            </w:r>
            <w:r w:rsidRPr="0012258C">
              <w:rPr>
                <w:noProof/>
                <w:color w:val="000000"/>
                <w:sz w:val="10"/>
                <w:szCs w:val="10"/>
                <w:lang w:val="pt-PT"/>
              </w:rPr>
              <w:fldChar w:fldCharType="end"/>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Дължината на новопостроените пътища по TEN-T представлява целия бюджет.</w:t>
            </w:r>
          </w:p>
        </w:tc>
      </w:tr>
    </w:tbl>
    <w:p w:rsidR="008D5009" w:rsidRDefault="008D5009" w:rsidP="008D5009">
      <w:pPr>
        <w:keepNext/>
        <w:suppressAutoHyphens/>
        <w:spacing w:before="0" w:after="0"/>
        <w:rPr>
          <w:b/>
        </w:rPr>
      </w:pPr>
    </w:p>
    <w:p w:rsidR="008D5009" w:rsidRPr="00C25C27" w:rsidRDefault="00EE5BCB" w:rsidP="008D5009">
      <w:pPr>
        <w:keepNext/>
        <w:suppressAutoHyphens/>
        <w:spacing w:before="0" w:after="0"/>
        <w:rPr>
          <w:b/>
        </w:rPr>
      </w:pPr>
      <w:r w:rsidRPr="00C25C27">
        <w:rPr>
          <w:b/>
          <w:noProof/>
        </w:rPr>
        <w:t>Допълнителна информация за качествени показатели относно създаването на рамката на изпълнението</w:t>
      </w:r>
    </w:p>
    <w:p w:rsidR="008D5009" w:rsidRPr="000C7BCE" w:rsidRDefault="008D5009" w:rsidP="008D5009">
      <w:pPr>
        <w:suppressAutoHyphens/>
        <w:spacing w:before="0" w:after="0"/>
      </w:pPr>
    </w:p>
    <w:p w:rsidR="008D5009" w:rsidRDefault="00EE5BCB" w:rsidP="008D5009">
      <w:pPr>
        <w:pStyle w:val="ManualHeading2"/>
        <w:spacing w:before="0" w:after="0"/>
        <w:ind w:left="851" w:hanging="851"/>
        <w:outlineLvl w:val="9"/>
        <w:rPr>
          <w:color w:val="000000"/>
        </w:rPr>
      </w:pPr>
      <w:bookmarkStart w:id="132" w:name="_Toc256000054"/>
      <w:r>
        <w:rPr>
          <w:noProof/>
          <w:color w:val="000000"/>
        </w:rPr>
        <w:t>2.А.9 Категории интервенции</w:t>
      </w:r>
      <w:bookmarkEnd w:id="132"/>
    </w:p>
    <w:p w:rsidR="008D5009" w:rsidRPr="00AF73E7" w:rsidRDefault="00EE5BCB" w:rsidP="008D5009">
      <w:pPr>
        <w:spacing w:before="0" w:after="0"/>
      </w:pPr>
      <w:r w:rsidRPr="00AF73E7">
        <w:rPr>
          <w:noProof/>
        </w:rPr>
        <w:t xml:space="preserve">Категории интервенции, съответстващи на съдържанието на </w:t>
      </w:r>
      <w:r w:rsidRPr="00AF73E7">
        <w:rPr>
          <w:noProof/>
        </w:rPr>
        <w:t>приоритетната ос, въз основа на номенклатура, приета от Комисията, и ориентировъчно разпределение на подкрепата от Съюза.</w:t>
      </w:r>
    </w:p>
    <w:p w:rsidR="008D5009" w:rsidRPr="00DC028E" w:rsidRDefault="008D5009" w:rsidP="008D5009">
      <w:pPr>
        <w:suppressAutoHyphens/>
        <w:spacing w:before="0" w:after="0"/>
      </w:pPr>
    </w:p>
    <w:p w:rsidR="008D5009" w:rsidRPr="00C23AD8" w:rsidRDefault="00EE5BCB" w:rsidP="008D5009">
      <w:pPr>
        <w:keepNext/>
        <w:keepLines/>
        <w:suppressAutoHyphens/>
        <w:spacing w:before="0" w:after="0"/>
        <w:rPr>
          <w:color w:val="000000"/>
          <w:sz w:val="18"/>
          <w:szCs w:val="18"/>
        </w:rPr>
      </w:pPr>
      <w:r>
        <w:rPr>
          <w:b/>
          <w:noProof/>
        </w:rPr>
        <w:t>Таблици 7 — 11: Категории интервенции</w:t>
      </w:r>
    </w:p>
    <w:p w:rsidR="008D5009" w:rsidRDefault="008D5009" w:rsidP="008D5009">
      <w:pPr>
        <w:keepNext/>
        <w:keepLines/>
        <w:spacing w:before="0" w:after="0"/>
        <w:rPr>
          <w:lang w:eastAsia="en-GB"/>
        </w:rPr>
      </w:pPr>
    </w:p>
    <w:p w:rsidR="008D5009" w:rsidRPr="00BF44C1" w:rsidRDefault="00EE5BCB" w:rsidP="008D5009">
      <w:pPr>
        <w:keepNext/>
        <w:keepLines/>
        <w:spacing w:before="0" w:after="0"/>
        <w:rPr>
          <w:b/>
          <w:color w:val="000000"/>
          <w:sz w:val="20"/>
          <w:szCs w:val="20"/>
        </w:rPr>
      </w:pPr>
      <w:r w:rsidRPr="00BF44C1">
        <w:rPr>
          <w:b/>
          <w:noProof/>
          <w:sz w:val="20"/>
          <w:szCs w:val="20"/>
          <w:lang w:eastAsia="en-GB"/>
        </w:rPr>
        <w:t>Таблица 7: Измерение 1 Област на интервенция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387"/>
        <w:gridCol w:w="695"/>
        <w:gridCol w:w="9408"/>
        <w:gridCol w:w="1748"/>
      </w:tblGrid>
      <w:tr w:rsidR="006D4917" w:rsidTr="00426349">
        <w:trPr>
          <w:trHeight w:val="288"/>
          <w:tblHeader/>
        </w:trPr>
        <w:tc>
          <w:tcPr>
            <w:tcW w:w="0" w:type="auto"/>
            <w:gridSpan w:val="2"/>
            <w:shd w:val="clear" w:color="auto" w:fill="auto"/>
          </w:tcPr>
          <w:p w:rsidR="008D5009" w:rsidRPr="00A15E2F" w:rsidRDefault="00EE5BCB" w:rsidP="00426349">
            <w:pPr>
              <w:spacing w:before="0" w:after="0"/>
              <w:rPr>
                <w:b/>
                <w:color w:val="000000"/>
                <w:sz w:val="18"/>
                <w:szCs w:val="18"/>
              </w:rPr>
            </w:pPr>
            <w:r>
              <w:rPr>
                <w:b/>
                <w:noProof/>
                <w:color w:val="000000"/>
                <w:sz w:val="16"/>
                <w:szCs w:val="16"/>
              </w:rPr>
              <w:t>Приоритетна ос</w:t>
            </w:r>
          </w:p>
        </w:tc>
        <w:tc>
          <w:tcPr>
            <w:tcW w:w="0" w:type="auto"/>
            <w:gridSpan w:val="3"/>
            <w:shd w:val="clear" w:color="auto" w:fill="auto"/>
          </w:tcPr>
          <w:p w:rsidR="008D5009" w:rsidRPr="00A15E2F" w:rsidRDefault="00EE5BCB" w:rsidP="00426349">
            <w:pPr>
              <w:spacing w:before="0" w:after="0"/>
              <w:rPr>
                <w:b/>
                <w:color w:val="000000"/>
                <w:sz w:val="18"/>
                <w:szCs w:val="18"/>
              </w:rPr>
            </w:pPr>
            <w:r>
              <w:rPr>
                <w:b/>
                <w:noProof/>
                <w:color w:val="000000"/>
                <w:sz w:val="16"/>
                <w:szCs w:val="16"/>
              </w:rPr>
              <w:t xml:space="preserve">2 - </w:t>
            </w:r>
            <w:r w:rsidRPr="00A15E2F">
              <w:rPr>
                <w:b/>
                <w:color w:val="000000"/>
                <w:sz w:val="16"/>
                <w:szCs w:val="16"/>
              </w:rPr>
              <w:t xml:space="preserve">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Развитие на пътна</w:t>
            </w:r>
            <w:r>
              <w:rPr>
                <w:b/>
                <w:color w:val="000000"/>
                <w:sz w:val="16"/>
                <w:szCs w:val="16"/>
              </w:rPr>
              <w:t xml:space="preserve">та инфраструктура по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основната</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 xml:space="preserve"> и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разширената</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 xml:space="preserve"> Трансевропейска транспортна мрежа</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p>
        </w:tc>
      </w:tr>
      <w:tr w:rsidR="006D4917" w:rsidTr="00426349">
        <w:trPr>
          <w:trHeight w:val="288"/>
          <w:tblHeader/>
        </w:trPr>
        <w:tc>
          <w:tcPr>
            <w:tcW w:w="0" w:type="auto"/>
            <w:shd w:val="clear" w:color="auto" w:fill="auto"/>
          </w:tcPr>
          <w:p w:rsidR="008D5009" w:rsidRPr="004D625B" w:rsidRDefault="00EE5BCB" w:rsidP="00426349">
            <w:pPr>
              <w:suppressAutoHyphens/>
              <w:spacing w:before="0" w:after="0"/>
              <w:jc w:val="center"/>
              <w:rPr>
                <w:b/>
                <w:sz w:val="16"/>
                <w:szCs w:val="16"/>
              </w:rPr>
            </w:pPr>
            <w:r w:rsidRPr="004D625B">
              <w:rPr>
                <w:b/>
                <w:bCs/>
                <w:noProof/>
                <w:sz w:val="16"/>
                <w:szCs w:val="16"/>
                <w:lang w:eastAsia="en-GB"/>
              </w:rPr>
              <w:t>Фонд</w:t>
            </w:r>
          </w:p>
        </w:tc>
        <w:tc>
          <w:tcPr>
            <w:tcW w:w="0" w:type="auto"/>
            <w:gridSpan w:val="2"/>
            <w:shd w:val="clear" w:color="auto" w:fill="auto"/>
          </w:tcPr>
          <w:p w:rsidR="008D5009" w:rsidRPr="004D625B" w:rsidRDefault="00EE5BCB" w:rsidP="00426349">
            <w:pPr>
              <w:suppressAutoHyphens/>
              <w:spacing w:before="0" w:after="0"/>
              <w:jc w:val="center"/>
              <w:rPr>
                <w:b/>
                <w:sz w:val="16"/>
                <w:szCs w:val="16"/>
              </w:rPr>
            </w:pPr>
            <w:r w:rsidRPr="004D625B">
              <w:rPr>
                <w:b/>
                <w:bCs/>
                <w:noProof/>
                <w:sz w:val="16"/>
                <w:szCs w:val="16"/>
                <w:lang w:eastAsia="en-GB"/>
              </w:rPr>
              <w:t>Категория региони</w:t>
            </w:r>
          </w:p>
        </w:tc>
        <w:tc>
          <w:tcPr>
            <w:tcW w:w="0" w:type="auto"/>
            <w:shd w:val="clear" w:color="auto" w:fill="auto"/>
          </w:tcPr>
          <w:p w:rsidR="008D5009" w:rsidRPr="004D625B" w:rsidRDefault="00EE5BCB" w:rsidP="00426349">
            <w:pPr>
              <w:spacing w:before="0" w:after="0"/>
              <w:jc w:val="center"/>
              <w:rPr>
                <w:b/>
                <w:sz w:val="16"/>
                <w:szCs w:val="16"/>
              </w:rPr>
            </w:pPr>
            <w:r w:rsidRPr="004D625B">
              <w:rPr>
                <w:b/>
                <w:noProof/>
                <w:sz w:val="16"/>
                <w:szCs w:val="16"/>
              </w:rPr>
              <w:t>Код</w:t>
            </w:r>
          </w:p>
        </w:tc>
        <w:tc>
          <w:tcPr>
            <w:tcW w:w="0" w:type="auto"/>
            <w:shd w:val="clear" w:color="auto" w:fill="auto"/>
          </w:tcPr>
          <w:p w:rsidR="008D5009" w:rsidRPr="004D625B" w:rsidRDefault="00EE5BCB" w:rsidP="00426349">
            <w:pPr>
              <w:spacing w:before="0" w:after="0"/>
              <w:jc w:val="center"/>
              <w:rPr>
                <w:b/>
                <w:sz w:val="16"/>
                <w:szCs w:val="16"/>
              </w:rPr>
            </w:pPr>
            <w:r w:rsidRPr="004D625B">
              <w:rPr>
                <w:b/>
                <w:noProof/>
                <w:sz w:val="16"/>
                <w:szCs w:val="16"/>
              </w:rPr>
              <w:t>Сума в евро</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028</w:t>
            </w:r>
            <w:r w:rsidRPr="00727EAD">
              <w:rPr>
                <w:color w:val="000000"/>
                <w:sz w:val="16"/>
                <w:szCs w:val="16"/>
              </w:rPr>
              <w:t xml:space="preserve">. </w:t>
            </w:r>
            <w:r w:rsidRPr="00727EAD">
              <w:rPr>
                <w:noProof/>
                <w:color w:val="000000"/>
                <w:sz w:val="16"/>
                <w:szCs w:val="16"/>
              </w:rPr>
              <w:t>Магистрали и пътища на TEN-T — основна мрежа (ново строителство)</w:t>
            </w:r>
          </w:p>
        </w:tc>
        <w:tc>
          <w:tcPr>
            <w:tcW w:w="0" w:type="auto"/>
            <w:shd w:val="clear" w:color="auto" w:fill="auto"/>
          </w:tcPr>
          <w:p w:rsidR="008D5009" w:rsidRPr="0062754E" w:rsidRDefault="00EE5BCB" w:rsidP="00426349">
            <w:pPr>
              <w:suppressAutoHyphens/>
              <w:spacing w:before="0" w:after="0"/>
              <w:jc w:val="right"/>
              <w:rPr>
                <w:sz w:val="16"/>
                <w:szCs w:val="16"/>
              </w:rPr>
            </w:pPr>
            <w:r w:rsidRPr="00727EAD">
              <w:rPr>
                <w:noProof/>
                <w:sz w:val="16"/>
                <w:szCs w:val="16"/>
              </w:rPr>
              <w:t>422 989 354,00</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030</w:t>
            </w:r>
            <w:r w:rsidRPr="00727EAD">
              <w:rPr>
                <w:color w:val="000000"/>
                <w:sz w:val="16"/>
                <w:szCs w:val="16"/>
              </w:rPr>
              <w:t xml:space="preserve">. </w:t>
            </w:r>
            <w:r w:rsidRPr="00727EAD">
              <w:rPr>
                <w:noProof/>
                <w:color w:val="000000"/>
                <w:sz w:val="16"/>
                <w:szCs w:val="16"/>
              </w:rPr>
              <w:t>Второстепенни пътни връзки към пътната мрежа и възли на TEN-T (ново строителство)</w:t>
            </w:r>
          </w:p>
        </w:tc>
        <w:tc>
          <w:tcPr>
            <w:tcW w:w="0" w:type="auto"/>
            <w:shd w:val="clear" w:color="auto" w:fill="auto"/>
          </w:tcPr>
          <w:p w:rsidR="008D5009" w:rsidRPr="0062754E" w:rsidRDefault="00EE5BCB" w:rsidP="00426349">
            <w:pPr>
              <w:suppressAutoHyphens/>
              <w:spacing w:before="0" w:after="0"/>
              <w:jc w:val="right"/>
              <w:rPr>
                <w:sz w:val="16"/>
                <w:szCs w:val="16"/>
              </w:rPr>
            </w:pPr>
            <w:r w:rsidRPr="00727EAD">
              <w:rPr>
                <w:noProof/>
                <w:sz w:val="16"/>
                <w:szCs w:val="16"/>
              </w:rPr>
              <w:t>38 299 957,00</w:t>
            </w:r>
          </w:p>
        </w:tc>
      </w:tr>
    </w:tbl>
    <w:p w:rsidR="008D5009" w:rsidRDefault="008D5009" w:rsidP="008D5009">
      <w:pPr>
        <w:suppressAutoHyphens/>
        <w:spacing w:before="0" w:after="0"/>
        <w:rPr>
          <w:sz w:val="16"/>
          <w:szCs w:val="16"/>
        </w:rPr>
      </w:pPr>
    </w:p>
    <w:p w:rsidR="008D5009" w:rsidRPr="005701D6" w:rsidRDefault="00EE5BCB" w:rsidP="008D5009">
      <w:pPr>
        <w:keepNext/>
        <w:autoSpaceDE w:val="0"/>
        <w:autoSpaceDN w:val="0"/>
        <w:adjustRightInd w:val="0"/>
        <w:spacing w:before="0" w:after="0"/>
        <w:rPr>
          <w:sz w:val="20"/>
          <w:szCs w:val="20"/>
        </w:rPr>
      </w:pPr>
      <w:r w:rsidRPr="005701D6">
        <w:rPr>
          <w:b/>
          <w:noProof/>
          <w:sz w:val="20"/>
          <w:szCs w:val="20"/>
          <w:lang w:eastAsia="en-GB"/>
        </w:rPr>
        <w:t>Таблица 8: Измерение 2 Форма на финансиране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834"/>
        <w:gridCol w:w="1247"/>
        <w:gridCol w:w="6968"/>
        <w:gridCol w:w="4188"/>
      </w:tblGrid>
      <w:tr w:rsidR="006D4917" w:rsidTr="00426349">
        <w:trPr>
          <w:trHeight w:val="288"/>
          <w:tblHeader/>
        </w:trPr>
        <w:tc>
          <w:tcPr>
            <w:tcW w:w="0" w:type="auto"/>
            <w:gridSpan w:val="2"/>
            <w:shd w:val="clear" w:color="auto" w:fill="auto"/>
          </w:tcPr>
          <w:p w:rsidR="008D5009" w:rsidRPr="005B69A1" w:rsidRDefault="00EE5BCB" w:rsidP="00426349">
            <w:pPr>
              <w:suppressAutoHyphens/>
              <w:spacing w:before="0" w:after="0"/>
              <w:rPr>
                <w:b/>
                <w:color w:val="000000"/>
                <w:sz w:val="18"/>
                <w:szCs w:val="18"/>
              </w:rPr>
            </w:pPr>
            <w:r>
              <w:rPr>
                <w:b/>
                <w:noProof/>
                <w:color w:val="000000"/>
                <w:sz w:val="16"/>
                <w:szCs w:val="16"/>
              </w:rPr>
              <w:t>Приоритетна ос</w:t>
            </w:r>
          </w:p>
        </w:tc>
        <w:tc>
          <w:tcPr>
            <w:tcW w:w="0" w:type="auto"/>
            <w:gridSpan w:val="3"/>
            <w:shd w:val="clear" w:color="auto" w:fill="auto"/>
          </w:tcPr>
          <w:p w:rsidR="008D5009" w:rsidRPr="005B69A1" w:rsidRDefault="00EE5BCB" w:rsidP="00426349">
            <w:pPr>
              <w:suppressAutoHyphens/>
              <w:spacing w:before="0" w:after="0"/>
              <w:rPr>
                <w:b/>
                <w:color w:val="000000"/>
                <w:sz w:val="18"/>
                <w:szCs w:val="18"/>
              </w:rPr>
            </w:pPr>
            <w:r>
              <w:rPr>
                <w:b/>
                <w:noProof/>
                <w:color w:val="000000"/>
                <w:sz w:val="16"/>
                <w:szCs w:val="16"/>
              </w:rPr>
              <w:t xml:space="preserve">2 - </w:t>
            </w:r>
            <w:r w:rsidRPr="00A15E2F">
              <w:rPr>
                <w:b/>
                <w:color w:val="000000"/>
                <w:sz w:val="16"/>
                <w:szCs w:val="16"/>
              </w:rPr>
              <w:t xml:space="preserve">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 xml:space="preserve">Развитие на пътната инфраструктура по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основна</w:t>
            </w:r>
            <w:r>
              <w:rPr>
                <w:b/>
                <w:color w:val="000000"/>
                <w:sz w:val="16"/>
                <w:szCs w:val="16"/>
              </w:rPr>
              <w:t>та</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 xml:space="preserve"> и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разширената</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 xml:space="preserve"> Трансевропейска транспортна мрежа</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p>
        </w:tc>
      </w:tr>
      <w:tr w:rsidR="006D4917" w:rsidTr="00426349">
        <w:trPr>
          <w:trHeight w:val="288"/>
          <w:tblHeader/>
        </w:trPr>
        <w:tc>
          <w:tcPr>
            <w:tcW w:w="0" w:type="auto"/>
            <w:shd w:val="clear" w:color="auto" w:fill="auto"/>
          </w:tcPr>
          <w:p w:rsidR="008D5009" w:rsidRPr="00376E50" w:rsidRDefault="00EE5BCB" w:rsidP="00426349">
            <w:pPr>
              <w:suppressAutoHyphens/>
              <w:spacing w:before="0" w:after="0"/>
              <w:jc w:val="center"/>
              <w:rPr>
                <w:b/>
                <w:color w:val="000000"/>
                <w:sz w:val="16"/>
                <w:szCs w:val="16"/>
              </w:rPr>
            </w:pPr>
            <w:r>
              <w:rPr>
                <w:b/>
                <w:bCs/>
                <w:noProof/>
                <w:color w:val="000000"/>
                <w:sz w:val="16"/>
                <w:szCs w:val="16"/>
                <w:lang w:eastAsia="en-GB"/>
              </w:rPr>
              <w:t>Фонд</w:t>
            </w:r>
          </w:p>
        </w:tc>
        <w:tc>
          <w:tcPr>
            <w:tcW w:w="0" w:type="auto"/>
            <w:gridSpan w:val="2"/>
            <w:shd w:val="clear" w:color="auto" w:fill="auto"/>
          </w:tcPr>
          <w:p w:rsidR="008D5009" w:rsidRPr="00376E50" w:rsidRDefault="00EE5BCB" w:rsidP="00426349">
            <w:pPr>
              <w:suppressAutoHyphens/>
              <w:spacing w:before="0" w:after="0"/>
              <w:jc w:val="center"/>
              <w:rPr>
                <w:b/>
                <w:bCs/>
                <w:color w:val="000000"/>
                <w:sz w:val="16"/>
                <w:szCs w:val="16"/>
                <w:lang w:eastAsia="en-GB"/>
              </w:rPr>
            </w:pPr>
            <w:r>
              <w:rPr>
                <w:b/>
                <w:bCs/>
                <w:noProof/>
                <w:color w:val="000000"/>
                <w:sz w:val="16"/>
                <w:szCs w:val="16"/>
                <w:lang w:eastAsia="en-GB"/>
              </w:rPr>
              <w:t>Категория региони</w:t>
            </w:r>
          </w:p>
        </w:tc>
        <w:tc>
          <w:tcPr>
            <w:tcW w:w="0" w:type="auto"/>
            <w:shd w:val="clear" w:color="auto" w:fill="auto"/>
          </w:tcPr>
          <w:p w:rsidR="008D5009" w:rsidRPr="00376E50" w:rsidRDefault="00EE5BCB" w:rsidP="00426349">
            <w:pPr>
              <w:spacing w:before="0" w:after="0"/>
              <w:jc w:val="center"/>
              <w:rPr>
                <w:b/>
                <w:color w:val="000000"/>
                <w:sz w:val="16"/>
                <w:szCs w:val="16"/>
              </w:rPr>
            </w:pPr>
            <w:r w:rsidRPr="00376E50">
              <w:rPr>
                <w:b/>
                <w:noProof/>
                <w:color w:val="000000"/>
                <w:sz w:val="16"/>
                <w:szCs w:val="16"/>
              </w:rPr>
              <w:t>Код</w:t>
            </w:r>
          </w:p>
        </w:tc>
        <w:tc>
          <w:tcPr>
            <w:tcW w:w="0" w:type="auto"/>
            <w:shd w:val="clear" w:color="auto" w:fill="auto"/>
          </w:tcPr>
          <w:p w:rsidR="008D5009" w:rsidRPr="00376E50" w:rsidRDefault="00EE5BCB" w:rsidP="00426349">
            <w:pPr>
              <w:suppressAutoHyphens/>
              <w:spacing w:before="0" w:after="0"/>
              <w:jc w:val="center"/>
              <w:rPr>
                <w:b/>
                <w:color w:val="000000"/>
                <w:sz w:val="16"/>
                <w:szCs w:val="16"/>
              </w:rPr>
            </w:pPr>
            <w:r w:rsidRPr="00376E50">
              <w:rPr>
                <w:b/>
                <w:noProof/>
                <w:color w:val="000000"/>
                <w:sz w:val="16"/>
                <w:szCs w:val="16"/>
              </w:rPr>
              <w:t>Сума в евро</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EE5BCB"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Безвъзмездни средства</w:t>
            </w:r>
          </w:p>
        </w:tc>
        <w:tc>
          <w:tcPr>
            <w:tcW w:w="0" w:type="auto"/>
            <w:shd w:val="clear" w:color="auto" w:fill="auto"/>
          </w:tcPr>
          <w:p w:rsidR="008D5009" w:rsidRPr="00376E50" w:rsidRDefault="00EE5BCB" w:rsidP="00426349">
            <w:pPr>
              <w:suppressAutoHyphens/>
              <w:spacing w:before="0" w:after="0"/>
              <w:jc w:val="right"/>
              <w:rPr>
                <w:color w:val="000000"/>
                <w:sz w:val="16"/>
                <w:szCs w:val="16"/>
              </w:rPr>
            </w:pPr>
            <w:r w:rsidRPr="00727EAD">
              <w:rPr>
                <w:noProof/>
                <w:color w:val="000000"/>
                <w:sz w:val="16"/>
                <w:szCs w:val="16"/>
              </w:rPr>
              <w:t>461 289 311,00</w:t>
            </w:r>
          </w:p>
        </w:tc>
      </w:tr>
    </w:tbl>
    <w:p w:rsidR="008D5009" w:rsidRDefault="008D5009" w:rsidP="008D5009">
      <w:pPr>
        <w:suppressAutoHyphens/>
        <w:spacing w:before="0" w:after="0"/>
        <w:rPr>
          <w:color w:val="000000"/>
          <w:sz w:val="18"/>
          <w:szCs w:val="18"/>
        </w:rPr>
      </w:pPr>
    </w:p>
    <w:p w:rsidR="008D5009" w:rsidRPr="005701D6" w:rsidRDefault="00EE5BCB" w:rsidP="008D5009">
      <w:pPr>
        <w:keepNext/>
        <w:autoSpaceDE w:val="0"/>
        <w:autoSpaceDN w:val="0"/>
        <w:adjustRightInd w:val="0"/>
        <w:spacing w:before="0" w:after="0"/>
        <w:rPr>
          <w:b/>
          <w:sz w:val="20"/>
          <w:szCs w:val="20"/>
          <w:lang w:eastAsia="en-GB"/>
        </w:rPr>
      </w:pPr>
      <w:r w:rsidRPr="005701D6">
        <w:rPr>
          <w:b/>
          <w:noProof/>
          <w:sz w:val="20"/>
          <w:szCs w:val="20"/>
          <w:lang w:eastAsia="en-GB"/>
        </w:rPr>
        <w:t>Таблица 9: Измерение 3 Вид територия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834"/>
        <w:gridCol w:w="1247"/>
        <w:gridCol w:w="5977"/>
        <w:gridCol w:w="5178"/>
      </w:tblGrid>
      <w:tr w:rsidR="006D4917" w:rsidTr="00426349">
        <w:trPr>
          <w:trHeight w:val="288"/>
          <w:tblHeader/>
        </w:trPr>
        <w:tc>
          <w:tcPr>
            <w:tcW w:w="0" w:type="auto"/>
            <w:gridSpan w:val="2"/>
            <w:shd w:val="clear" w:color="auto" w:fill="auto"/>
          </w:tcPr>
          <w:p w:rsidR="008D5009" w:rsidRPr="005B69A1" w:rsidRDefault="00EE5BCB" w:rsidP="00426349">
            <w:pPr>
              <w:suppressAutoHyphens/>
              <w:spacing w:before="0" w:after="0"/>
              <w:rPr>
                <w:b/>
                <w:color w:val="000000"/>
                <w:sz w:val="18"/>
                <w:szCs w:val="18"/>
              </w:rPr>
            </w:pPr>
            <w:r>
              <w:rPr>
                <w:b/>
                <w:noProof/>
                <w:color w:val="000000"/>
                <w:sz w:val="16"/>
                <w:szCs w:val="16"/>
              </w:rPr>
              <w:t>Приоритетна ос</w:t>
            </w:r>
          </w:p>
        </w:tc>
        <w:tc>
          <w:tcPr>
            <w:tcW w:w="0" w:type="auto"/>
            <w:gridSpan w:val="3"/>
            <w:shd w:val="clear" w:color="auto" w:fill="auto"/>
          </w:tcPr>
          <w:p w:rsidR="008D5009" w:rsidRPr="005B69A1" w:rsidRDefault="00EE5BCB" w:rsidP="00426349">
            <w:pPr>
              <w:suppressAutoHyphens/>
              <w:spacing w:before="0" w:after="0"/>
              <w:rPr>
                <w:b/>
                <w:color w:val="000000"/>
                <w:sz w:val="18"/>
                <w:szCs w:val="18"/>
              </w:rPr>
            </w:pPr>
            <w:r>
              <w:rPr>
                <w:b/>
                <w:noProof/>
                <w:color w:val="000000"/>
                <w:sz w:val="16"/>
                <w:szCs w:val="16"/>
              </w:rPr>
              <w:t xml:space="preserve">2 - </w:t>
            </w:r>
            <w:r w:rsidRPr="00A15E2F">
              <w:rPr>
                <w:b/>
                <w:color w:val="000000"/>
                <w:sz w:val="16"/>
                <w:szCs w:val="16"/>
              </w:rPr>
              <w:t xml:space="preserve">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 xml:space="preserve">Развитие на пътната инфраструктура по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основната</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 xml:space="preserve"> и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разширената</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 xml:space="preserve"> Трансевропейска транспортна мрежа</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p>
        </w:tc>
      </w:tr>
      <w:tr w:rsidR="006D4917" w:rsidTr="00426349">
        <w:trPr>
          <w:trHeight w:val="288"/>
          <w:tblHeader/>
        </w:trPr>
        <w:tc>
          <w:tcPr>
            <w:tcW w:w="0" w:type="auto"/>
            <w:shd w:val="clear" w:color="auto" w:fill="auto"/>
          </w:tcPr>
          <w:p w:rsidR="008D5009" w:rsidRPr="00376E50" w:rsidRDefault="00EE5BCB" w:rsidP="00426349">
            <w:pPr>
              <w:suppressAutoHyphens/>
              <w:spacing w:before="0" w:after="0"/>
              <w:jc w:val="center"/>
              <w:rPr>
                <w:b/>
                <w:color w:val="FF0000"/>
                <w:sz w:val="16"/>
                <w:szCs w:val="16"/>
              </w:rPr>
            </w:pPr>
            <w:r>
              <w:rPr>
                <w:b/>
                <w:bCs/>
                <w:noProof/>
                <w:color w:val="000000"/>
                <w:sz w:val="16"/>
                <w:szCs w:val="16"/>
                <w:lang w:eastAsia="en-GB"/>
              </w:rPr>
              <w:t>Фонд</w:t>
            </w:r>
          </w:p>
        </w:tc>
        <w:tc>
          <w:tcPr>
            <w:tcW w:w="0" w:type="auto"/>
            <w:gridSpan w:val="2"/>
            <w:shd w:val="clear" w:color="auto" w:fill="auto"/>
          </w:tcPr>
          <w:p w:rsidR="008D5009" w:rsidRPr="00376E50" w:rsidRDefault="00EE5BCB" w:rsidP="00426349">
            <w:pPr>
              <w:suppressAutoHyphens/>
              <w:spacing w:before="0" w:after="0"/>
              <w:jc w:val="center"/>
              <w:rPr>
                <w:b/>
                <w:color w:val="FF0000"/>
                <w:sz w:val="16"/>
                <w:szCs w:val="16"/>
              </w:rPr>
            </w:pPr>
            <w:r>
              <w:rPr>
                <w:b/>
                <w:bCs/>
                <w:noProof/>
                <w:color w:val="000000"/>
                <w:sz w:val="16"/>
                <w:szCs w:val="16"/>
                <w:lang w:eastAsia="en-GB"/>
              </w:rPr>
              <w:t>Категория региони</w:t>
            </w:r>
          </w:p>
        </w:tc>
        <w:tc>
          <w:tcPr>
            <w:tcW w:w="0" w:type="auto"/>
            <w:shd w:val="clear" w:color="auto" w:fill="auto"/>
          </w:tcPr>
          <w:p w:rsidR="008D5009" w:rsidRPr="00376E50" w:rsidRDefault="00EE5BCB" w:rsidP="00426349">
            <w:pPr>
              <w:spacing w:before="0" w:after="0"/>
              <w:jc w:val="center"/>
              <w:rPr>
                <w:b/>
                <w:color w:val="FF0000"/>
                <w:sz w:val="16"/>
                <w:szCs w:val="16"/>
              </w:rPr>
            </w:pPr>
            <w:r w:rsidRPr="00376E50">
              <w:rPr>
                <w:b/>
                <w:noProof/>
                <w:color w:val="000000"/>
                <w:sz w:val="16"/>
                <w:szCs w:val="16"/>
              </w:rPr>
              <w:t>Код</w:t>
            </w:r>
          </w:p>
        </w:tc>
        <w:tc>
          <w:tcPr>
            <w:tcW w:w="0" w:type="auto"/>
            <w:shd w:val="clear" w:color="auto" w:fill="auto"/>
          </w:tcPr>
          <w:p w:rsidR="008D5009" w:rsidRPr="00376E50" w:rsidRDefault="00EE5BCB" w:rsidP="00426349">
            <w:pPr>
              <w:suppressAutoHyphens/>
              <w:spacing w:before="0" w:after="0"/>
              <w:jc w:val="center"/>
              <w:rPr>
                <w:b/>
                <w:color w:val="000000"/>
                <w:sz w:val="16"/>
                <w:szCs w:val="16"/>
              </w:rPr>
            </w:pPr>
            <w:r w:rsidRPr="00376E50">
              <w:rPr>
                <w:b/>
                <w:noProof/>
                <w:color w:val="000000"/>
                <w:sz w:val="16"/>
                <w:szCs w:val="16"/>
              </w:rPr>
              <w:t>Сума в евро</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Не се прилага</w:t>
            </w:r>
          </w:p>
        </w:tc>
        <w:tc>
          <w:tcPr>
            <w:tcW w:w="0" w:type="auto"/>
            <w:shd w:val="clear" w:color="auto" w:fill="auto"/>
          </w:tcPr>
          <w:p w:rsidR="008D5009" w:rsidRPr="00376E50" w:rsidRDefault="00EE5BCB" w:rsidP="00426349">
            <w:pPr>
              <w:suppressAutoHyphens/>
              <w:spacing w:before="0" w:after="0"/>
              <w:jc w:val="right"/>
              <w:rPr>
                <w:color w:val="000000"/>
                <w:sz w:val="16"/>
                <w:szCs w:val="16"/>
              </w:rPr>
            </w:pPr>
            <w:r w:rsidRPr="00727EAD">
              <w:rPr>
                <w:noProof/>
                <w:sz w:val="16"/>
                <w:szCs w:val="16"/>
              </w:rPr>
              <w:t>461 289 311,00</w:t>
            </w:r>
          </w:p>
        </w:tc>
      </w:tr>
    </w:tbl>
    <w:p w:rsidR="008D5009" w:rsidRDefault="008D5009" w:rsidP="008D5009">
      <w:pPr>
        <w:suppressAutoHyphens/>
        <w:spacing w:before="0" w:after="0"/>
        <w:rPr>
          <w:color w:val="000000"/>
          <w:sz w:val="18"/>
          <w:szCs w:val="18"/>
        </w:rPr>
      </w:pPr>
    </w:p>
    <w:p w:rsidR="008D5009" w:rsidRPr="005701D6" w:rsidRDefault="00EE5BCB" w:rsidP="008D5009">
      <w:pPr>
        <w:pStyle w:val="Text2"/>
        <w:spacing w:before="0" w:after="0"/>
        <w:ind w:left="0"/>
        <w:rPr>
          <w:color w:val="000000"/>
          <w:sz w:val="18"/>
          <w:szCs w:val="18"/>
        </w:rPr>
      </w:pPr>
      <w:r w:rsidRPr="005701D6">
        <w:rPr>
          <w:b/>
          <w:noProof/>
          <w:sz w:val="20"/>
          <w:lang w:eastAsia="en-GB"/>
        </w:rPr>
        <w:t xml:space="preserve">Таблица 10: </w:t>
      </w:r>
      <w:r w:rsidRPr="005701D6">
        <w:rPr>
          <w:b/>
          <w:noProof/>
          <w:sz w:val="20"/>
          <w:lang w:eastAsia="en-GB"/>
        </w:rPr>
        <w:t>Измерение 4 – Териториални механизми за изпълнение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42"/>
        <w:gridCol w:w="1274"/>
        <w:gridCol w:w="6143"/>
        <w:gridCol w:w="5321"/>
      </w:tblGrid>
      <w:tr w:rsidR="006D4917" w:rsidTr="00426349">
        <w:trPr>
          <w:trHeight w:val="288"/>
          <w:tblHeader/>
        </w:trPr>
        <w:tc>
          <w:tcPr>
            <w:tcW w:w="0" w:type="auto"/>
            <w:gridSpan w:val="2"/>
            <w:shd w:val="clear" w:color="auto" w:fill="auto"/>
          </w:tcPr>
          <w:p w:rsidR="008D5009" w:rsidRPr="00C23AD8" w:rsidRDefault="00EE5BCB" w:rsidP="00426349">
            <w:pPr>
              <w:suppressAutoHyphens/>
              <w:spacing w:before="0" w:after="0"/>
              <w:rPr>
                <w:b/>
                <w:color w:val="000000"/>
                <w:sz w:val="18"/>
                <w:szCs w:val="18"/>
              </w:rPr>
            </w:pPr>
            <w:r>
              <w:rPr>
                <w:b/>
                <w:noProof/>
                <w:sz w:val="16"/>
                <w:szCs w:val="16"/>
              </w:rPr>
              <w:t>Приоритетна ос</w:t>
            </w:r>
          </w:p>
        </w:tc>
        <w:tc>
          <w:tcPr>
            <w:tcW w:w="0" w:type="auto"/>
            <w:gridSpan w:val="3"/>
            <w:shd w:val="clear" w:color="auto" w:fill="auto"/>
          </w:tcPr>
          <w:p w:rsidR="008D5009" w:rsidRPr="00C23AD8" w:rsidRDefault="00EE5BCB" w:rsidP="00426349">
            <w:pPr>
              <w:suppressAutoHyphens/>
              <w:spacing w:before="0" w:after="0"/>
              <w:rPr>
                <w:b/>
                <w:color w:val="000000"/>
                <w:sz w:val="18"/>
                <w:szCs w:val="18"/>
              </w:rPr>
            </w:pPr>
            <w:r w:rsidRPr="00C23AD8">
              <w:rPr>
                <w:b/>
                <w:noProof/>
                <w:color w:val="000000"/>
                <w:sz w:val="18"/>
                <w:szCs w:val="18"/>
              </w:rPr>
              <w:t>2</w:t>
            </w:r>
            <w:r w:rsidRPr="00C23AD8">
              <w:rPr>
                <w:b/>
                <w:color w:val="000000"/>
                <w:sz w:val="18"/>
                <w:szCs w:val="18"/>
              </w:rPr>
              <w:t xml:space="preserve"> - </w:t>
            </w:r>
            <w:r w:rsidRPr="00C23AD8">
              <w:rPr>
                <w:b/>
                <w:color w:val="000000"/>
                <w:sz w:val="18"/>
                <w:szCs w:val="18"/>
              </w:rPr>
              <w:fldChar w:fldCharType="begin"/>
            </w:r>
            <w:r w:rsidRPr="00C23AD8">
              <w:rPr>
                <w:b/>
                <w:color w:val="000000"/>
                <w:sz w:val="18"/>
                <w:szCs w:val="18"/>
              </w:rPr>
              <w:instrText>QUOTE 34</w:instrText>
            </w:r>
            <w:r w:rsidRPr="00C23AD8">
              <w:rPr>
                <w:b/>
                <w:color w:val="000000"/>
                <w:sz w:val="18"/>
                <w:szCs w:val="18"/>
              </w:rPr>
              <w:fldChar w:fldCharType="separate"/>
            </w:r>
            <w:r w:rsidRPr="00C23AD8">
              <w:rPr>
                <w:b/>
                <w:color w:val="000000"/>
                <w:sz w:val="18"/>
                <w:szCs w:val="18"/>
              </w:rPr>
              <w:t>"</w:t>
            </w:r>
            <w:r w:rsidRPr="00C23AD8">
              <w:rPr>
                <w:b/>
                <w:color w:val="000000"/>
                <w:sz w:val="18"/>
                <w:szCs w:val="18"/>
              </w:rPr>
              <w:fldChar w:fldCharType="end"/>
            </w:r>
            <w:r w:rsidRPr="00C23AD8">
              <w:rPr>
                <w:b/>
                <w:color w:val="000000"/>
                <w:sz w:val="18"/>
                <w:szCs w:val="18"/>
              </w:rPr>
              <w:t xml:space="preserve">Развитие на пътната инфраструктура по </w:t>
            </w:r>
            <w:r w:rsidRPr="00C23AD8">
              <w:rPr>
                <w:b/>
                <w:color w:val="000000"/>
                <w:sz w:val="18"/>
                <w:szCs w:val="18"/>
              </w:rPr>
              <w:fldChar w:fldCharType="begin"/>
            </w:r>
            <w:r w:rsidRPr="00C23AD8">
              <w:rPr>
                <w:b/>
                <w:color w:val="000000"/>
                <w:sz w:val="18"/>
                <w:szCs w:val="18"/>
              </w:rPr>
              <w:instrText>QUOTE 34</w:instrText>
            </w:r>
            <w:r w:rsidRPr="00C23AD8">
              <w:rPr>
                <w:b/>
                <w:color w:val="000000"/>
                <w:sz w:val="18"/>
                <w:szCs w:val="18"/>
              </w:rPr>
              <w:fldChar w:fldCharType="separate"/>
            </w:r>
            <w:r w:rsidRPr="00C23AD8">
              <w:rPr>
                <w:b/>
                <w:color w:val="000000"/>
                <w:sz w:val="18"/>
                <w:szCs w:val="18"/>
              </w:rPr>
              <w:t>"</w:t>
            </w:r>
            <w:r w:rsidRPr="00C23AD8">
              <w:rPr>
                <w:b/>
                <w:color w:val="000000"/>
                <w:sz w:val="18"/>
                <w:szCs w:val="18"/>
              </w:rPr>
              <w:fldChar w:fldCharType="end"/>
            </w:r>
            <w:r w:rsidRPr="00C23AD8">
              <w:rPr>
                <w:b/>
                <w:color w:val="000000"/>
                <w:sz w:val="18"/>
                <w:szCs w:val="18"/>
              </w:rPr>
              <w:t>основната</w:t>
            </w:r>
            <w:r w:rsidRPr="00C23AD8">
              <w:rPr>
                <w:b/>
                <w:color w:val="000000"/>
                <w:sz w:val="18"/>
                <w:szCs w:val="18"/>
              </w:rPr>
              <w:fldChar w:fldCharType="begin"/>
            </w:r>
            <w:r w:rsidRPr="00C23AD8">
              <w:rPr>
                <w:b/>
                <w:color w:val="000000"/>
                <w:sz w:val="18"/>
                <w:szCs w:val="18"/>
              </w:rPr>
              <w:instrText>QUOTE 34</w:instrText>
            </w:r>
            <w:r w:rsidRPr="00C23AD8">
              <w:rPr>
                <w:b/>
                <w:color w:val="000000"/>
                <w:sz w:val="18"/>
                <w:szCs w:val="18"/>
              </w:rPr>
              <w:fldChar w:fldCharType="separate"/>
            </w:r>
            <w:r w:rsidRPr="00C23AD8">
              <w:rPr>
                <w:b/>
                <w:color w:val="000000"/>
                <w:sz w:val="18"/>
                <w:szCs w:val="18"/>
              </w:rPr>
              <w:t>"</w:t>
            </w:r>
            <w:r w:rsidRPr="00C23AD8">
              <w:rPr>
                <w:b/>
                <w:color w:val="000000"/>
                <w:sz w:val="18"/>
                <w:szCs w:val="18"/>
              </w:rPr>
              <w:fldChar w:fldCharType="end"/>
            </w:r>
            <w:r w:rsidRPr="00C23AD8">
              <w:rPr>
                <w:b/>
                <w:color w:val="000000"/>
                <w:sz w:val="18"/>
                <w:szCs w:val="18"/>
              </w:rPr>
              <w:t xml:space="preserve"> и </w:t>
            </w:r>
            <w:r w:rsidRPr="00C23AD8">
              <w:rPr>
                <w:b/>
                <w:color w:val="000000"/>
                <w:sz w:val="18"/>
                <w:szCs w:val="18"/>
              </w:rPr>
              <w:fldChar w:fldCharType="begin"/>
            </w:r>
            <w:r w:rsidRPr="00C23AD8">
              <w:rPr>
                <w:b/>
                <w:color w:val="000000"/>
                <w:sz w:val="18"/>
                <w:szCs w:val="18"/>
              </w:rPr>
              <w:instrText>QUOTE 34</w:instrText>
            </w:r>
            <w:r w:rsidRPr="00C23AD8">
              <w:rPr>
                <w:b/>
                <w:color w:val="000000"/>
                <w:sz w:val="18"/>
                <w:szCs w:val="18"/>
              </w:rPr>
              <w:fldChar w:fldCharType="separate"/>
            </w:r>
            <w:r w:rsidRPr="00C23AD8">
              <w:rPr>
                <w:b/>
                <w:color w:val="000000"/>
                <w:sz w:val="18"/>
                <w:szCs w:val="18"/>
              </w:rPr>
              <w:t>"</w:t>
            </w:r>
            <w:r w:rsidRPr="00C23AD8">
              <w:rPr>
                <w:b/>
                <w:color w:val="000000"/>
                <w:sz w:val="18"/>
                <w:szCs w:val="18"/>
              </w:rPr>
              <w:fldChar w:fldCharType="end"/>
            </w:r>
            <w:r w:rsidRPr="00C23AD8">
              <w:rPr>
                <w:b/>
                <w:color w:val="000000"/>
                <w:sz w:val="18"/>
                <w:szCs w:val="18"/>
              </w:rPr>
              <w:t>разширената</w:t>
            </w:r>
            <w:r w:rsidRPr="00C23AD8">
              <w:rPr>
                <w:b/>
                <w:color w:val="000000"/>
                <w:sz w:val="18"/>
                <w:szCs w:val="18"/>
              </w:rPr>
              <w:fldChar w:fldCharType="begin"/>
            </w:r>
            <w:r w:rsidRPr="00C23AD8">
              <w:rPr>
                <w:b/>
                <w:color w:val="000000"/>
                <w:sz w:val="18"/>
                <w:szCs w:val="18"/>
              </w:rPr>
              <w:instrText>QUOTE 34</w:instrText>
            </w:r>
            <w:r w:rsidRPr="00C23AD8">
              <w:rPr>
                <w:b/>
                <w:color w:val="000000"/>
                <w:sz w:val="18"/>
                <w:szCs w:val="18"/>
              </w:rPr>
              <w:fldChar w:fldCharType="separate"/>
            </w:r>
            <w:r w:rsidRPr="00C23AD8">
              <w:rPr>
                <w:b/>
                <w:color w:val="000000"/>
                <w:sz w:val="18"/>
                <w:szCs w:val="18"/>
              </w:rPr>
              <w:t>"</w:t>
            </w:r>
            <w:r w:rsidRPr="00C23AD8">
              <w:rPr>
                <w:b/>
                <w:color w:val="000000"/>
                <w:sz w:val="18"/>
                <w:szCs w:val="18"/>
              </w:rPr>
              <w:fldChar w:fldCharType="end"/>
            </w:r>
            <w:r w:rsidRPr="00C23AD8">
              <w:rPr>
                <w:b/>
                <w:color w:val="000000"/>
                <w:sz w:val="18"/>
                <w:szCs w:val="18"/>
              </w:rPr>
              <w:t xml:space="preserve"> Трансевропейска транспортна мрежа</w:t>
            </w:r>
            <w:r w:rsidRPr="00C23AD8">
              <w:rPr>
                <w:b/>
                <w:color w:val="000000"/>
                <w:sz w:val="18"/>
                <w:szCs w:val="18"/>
              </w:rPr>
              <w:fldChar w:fldCharType="begin"/>
            </w:r>
            <w:r w:rsidRPr="00C23AD8">
              <w:rPr>
                <w:b/>
                <w:color w:val="000000"/>
                <w:sz w:val="18"/>
                <w:szCs w:val="18"/>
              </w:rPr>
              <w:instrText>QUOTE 34</w:instrText>
            </w:r>
            <w:r w:rsidRPr="00C23AD8">
              <w:rPr>
                <w:b/>
                <w:color w:val="000000"/>
                <w:sz w:val="18"/>
                <w:szCs w:val="18"/>
              </w:rPr>
              <w:fldChar w:fldCharType="separate"/>
            </w:r>
            <w:r w:rsidRPr="00C23AD8">
              <w:rPr>
                <w:b/>
                <w:color w:val="000000"/>
                <w:sz w:val="18"/>
                <w:szCs w:val="18"/>
              </w:rPr>
              <w:t>"</w:t>
            </w:r>
            <w:r w:rsidRPr="00C23AD8">
              <w:rPr>
                <w:b/>
                <w:color w:val="000000"/>
                <w:sz w:val="18"/>
                <w:szCs w:val="18"/>
              </w:rPr>
              <w:fldChar w:fldCharType="end"/>
            </w:r>
          </w:p>
        </w:tc>
      </w:tr>
      <w:tr w:rsidR="006D4917" w:rsidTr="00426349">
        <w:trPr>
          <w:trHeight w:val="288"/>
          <w:tblHeader/>
        </w:trPr>
        <w:tc>
          <w:tcPr>
            <w:tcW w:w="0" w:type="auto"/>
            <w:shd w:val="clear" w:color="auto" w:fill="auto"/>
          </w:tcPr>
          <w:p w:rsidR="008D5009" w:rsidRPr="00376E50" w:rsidRDefault="00EE5BCB" w:rsidP="00426349">
            <w:pPr>
              <w:suppressAutoHyphens/>
              <w:spacing w:before="0" w:after="0"/>
              <w:jc w:val="center"/>
              <w:rPr>
                <w:b/>
                <w:color w:val="000000"/>
                <w:sz w:val="16"/>
                <w:szCs w:val="16"/>
              </w:rPr>
            </w:pPr>
            <w:r>
              <w:rPr>
                <w:b/>
                <w:bCs/>
                <w:noProof/>
                <w:color w:val="000000"/>
                <w:sz w:val="16"/>
                <w:szCs w:val="16"/>
                <w:lang w:eastAsia="en-GB"/>
              </w:rPr>
              <w:t>Фонд</w:t>
            </w:r>
          </w:p>
        </w:tc>
        <w:tc>
          <w:tcPr>
            <w:tcW w:w="0" w:type="auto"/>
            <w:gridSpan w:val="2"/>
            <w:shd w:val="clear" w:color="auto" w:fill="auto"/>
          </w:tcPr>
          <w:p w:rsidR="008D5009" w:rsidRPr="00376E50" w:rsidRDefault="00EE5BCB" w:rsidP="00426349">
            <w:pPr>
              <w:suppressAutoHyphens/>
              <w:spacing w:before="0" w:after="0"/>
              <w:jc w:val="center"/>
              <w:rPr>
                <w:b/>
                <w:bCs/>
                <w:color w:val="000000"/>
                <w:sz w:val="16"/>
                <w:szCs w:val="16"/>
                <w:lang w:eastAsia="en-GB"/>
              </w:rPr>
            </w:pPr>
            <w:r>
              <w:rPr>
                <w:b/>
                <w:bCs/>
                <w:noProof/>
                <w:color w:val="000000"/>
                <w:sz w:val="16"/>
                <w:szCs w:val="16"/>
                <w:lang w:eastAsia="en-GB"/>
              </w:rPr>
              <w:t xml:space="preserve">Категория </w:t>
            </w:r>
            <w:r>
              <w:rPr>
                <w:b/>
                <w:bCs/>
                <w:noProof/>
                <w:color w:val="000000"/>
                <w:sz w:val="16"/>
                <w:szCs w:val="16"/>
                <w:lang w:eastAsia="en-GB"/>
              </w:rPr>
              <w:t>региони</w:t>
            </w:r>
          </w:p>
        </w:tc>
        <w:tc>
          <w:tcPr>
            <w:tcW w:w="0" w:type="auto"/>
            <w:shd w:val="clear" w:color="auto" w:fill="auto"/>
          </w:tcPr>
          <w:p w:rsidR="008D5009" w:rsidRPr="00376E50" w:rsidRDefault="00EE5BCB" w:rsidP="00426349">
            <w:pPr>
              <w:spacing w:before="0" w:after="0"/>
              <w:jc w:val="center"/>
              <w:rPr>
                <w:b/>
                <w:color w:val="000000"/>
                <w:sz w:val="16"/>
                <w:szCs w:val="16"/>
              </w:rPr>
            </w:pPr>
            <w:r w:rsidRPr="00376E50">
              <w:rPr>
                <w:b/>
                <w:noProof/>
                <w:color w:val="000000"/>
                <w:sz w:val="16"/>
                <w:szCs w:val="16"/>
              </w:rPr>
              <w:t>Код</w:t>
            </w:r>
          </w:p>
        </w:tc>
        <w:tc>
          <w:tcPr>
            <w:tcW w:w="0" w:type="auto"/>
            <w:shd w:val="clear" w:color="auto" w:fill="auto"/>
          </w:tcPr>
          <w:p w:rsidR="008D5009" w:rsidRPr="00376E50" w:rsidRDefault="00EE5BCB" w:rsidP="00426349">
            <w:pPr>
              <w:suppressAutoHyphens/>
              <w:spacing w:before="0" w:after="0"/>
              <w:jc w:val="center"/>
              <w:rPr>
                <w:b/>
                <w:color w:val="000000"/>
                <w:sz w:val="16"/>
                <w:szCs w:val="16"/>
              </w:rPr>
            </w:pPr>
            <w:r w:rsidRPr="00376E50">
              <w:rPr>
                <w:b/>
                <w:noProof/>
                <w:color w:val="000000"/>
                <w:sz w:val="16"/>
                <w:szCs w:val="16"/>
              </w:rPr>
              <w:t>Сума в евро</w:t>
            </w:r>
          </w:p>
        </w:tc>
      </w:tr>
      <w:tr w:rsidR="006D4917" w:rsidTr="00426349">
        <w:trPr>
          <w:trHeight w:val="288"/>
        </w:trPr>
        <w:tc>
          <w:tcPr>
            <w:tcW w:w="0" w:type="auto"/>
            <w:shd w:val="clear" w:color="auto" w:fill="auto"/>
          </w:tcPr>
          <w:p w:rsidR="008D5009" w:rsidRPr="000C35FC" w:rsidRDefault="00EE5BCB"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CF</w:t>
            </w:r>
          </w:p>
        </w:tc>
        <w:tc>
          <w:tcPr>
            <w:tcW w:w="0" w:type="auto"/>
            <w:gridSpan w:val="2"/>
            <w:shd w:val="clear" w:color="auto" w:fill="auto"/>
          </w:tcPr>
          <w:p w:rsidR="008D5009" w:rsidRPr="000C35FC" w:rsidRDefault="008D5009" w:rsidP="00426349">
            <w:pPr>
              <w:suppressAutoHyphens/>
              <w:spacing w:before="0" w:after="0"/>
              <w:rPr>
                <w:color w:val="000000"/>
                <w:sz w:val="16"/>
                <w:szCs w:val="16"/>
              </w:rPr>
            </w:pPr>
          </w:p>
        </w:tc>
        <w:tc>
          <w:tcPr>
            <w:tcW w:w="0" w:type="auto"/>
            <w:shd w:val="clear" w:color="auto" w:fill="auto"/>
          </w:tcPr>
          <w:p w:rsidR="008D5009" w:rsidRPr="000C35FC" w:rsidRDefault="00EE5BCB"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Не се прилага</w:t>
            </w:r>
          </w:p>
        </w:tc>
        <w:tc>
          <w:tcPr>
            <w:tcW w:w="0" w:type="auto"/>
            <w:shd w:val="clear" w:color="auto" w:fill="auto"/>
          </w:tcPr>
          <w:p w:rsidR="008D5009" w:rsidRPr="00376E50" w:rsidRDefault="00EE5BCB" w:rsidP="00426349">
            <w:pPr>
              <w:suppressAutoHyphens/>
              <w:spacing w:before="0" w:after="0"/>
              <w:ind w:firstLine="720"/>
              <w:jc w:val="right"/>
              <w:rPr>
                <w:color w:val="000000"/>
                <w:sz w:val="16"/>
                <w:szCs w:val="16"/>
              </w:rPr>
            </w:pPr>
            <w:r w:rsidRPr="000C35FC">
              <w:rPr>
                <w:noProof/>
                <w:color w:val="000000"/>
                <w:sz w:val="16"/>
                <w:szCs w:val="16"/>
              </w:rPr>
              <w:t>461 289 311,00</w:t>
            </w:r>
          </w:p>
        </w:tc>
      </w:tr>
    </w:tbl>
    <w:p w:rsidR="008D5009" w:rsidRPr="005701D6" w:rsidRDefault="008D5009" w:rsidP="008D5009">
      <w:pPr>
        <w:autoSpaceDE w:val="0"/>
        <w:autoSpaceDN w:val="0"/>
        <w:adjustRightInd w:val="0"/>
        <w:spacing w:before="0" w:after="0"/>
        <w:rPr>
          <w:b/>
          <w:color w:val="000000"/>
          <w:sz w:val="20"/>
          <w:lang w:eastAsia="en-GB"/>
        </w:rPr>
      </w:pPr>
    </w:p>
    <w:p w:rsidR="008D5009" w:rsidRPr="00275CF2" w:rsidRDefault="007B0539" w:rsidP="008D5009">
      <w:pPr>
        <w:pStyle w:val="Text2"/>
        <w:keepNext/>
        <w:spacing w:before="0" w:after="0"/>
        <w:ind w:left="0"/>
        <w:rPr>
          <w:color w:val="000000"/>
          <w:sz w:val="18"/>
          <w:szCs w:val="18"/>
        </w:rPr>
      </w:pPr>
      <w:r>
        <w:rPr>
          <w:b/>
          <w:noProof/>
          <w:sz w:val="20"/>
          <w:lang w:eastAsia="en-GB"/>
        </w:rPr>
        <w:t>Таблица 11: Измерение 6 — Вторична тема на ЕСФ и ЕСФ по линия на REACT-EU</w:t>
      </w:r>
      <w:r w:rsidR="00EE5BCB">
        <w:rPr>
          <w:sz w:val="20"/>
          <w:lang w:eastAsia="en-GB"/>
        </w:rPr>
        <w:t xml:space="preserve"> </w:t>
      </w:r>
      <w:r w:rsidR="00EE5BCB">
        <w:rPr>
          <w:noProof/>
          <w:sz w:val="20"/>
          <w:lang w:eastAsia="en-GB"/>
        </w:rPr>
        <w:t>(само ЕСФ и ИМЗ)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599"/>
        <w:gridCol w:w="1490"/>
        <w:gridCol w:w="4001"/>
        <w:gridCol w:w="7141"/>
      </w:tblGrid>
      <w:tr w:rsidR="006D4917" w:rsidTr="00426349">
        <w:trPr>
          <w:trHeight w:val="288"/>
          <w:tblHeader/>
        </w:trPr>
        <w:tc>
          <w:tcPr>
            <w:tcW w:w="0" w:type="auto"/>
            <w:gridSpan w:val="2"/>
            <w:shd w:val="clear" w:color="auto" w:fill="auto"/>
          </w:tcPr>
          <w:p w:rsidR="008D5009" w:rsidRPr="00376E50" w:rsidRDefault="00EE5BCB" w:rsidP="00426349">
            <w:pPr>
              <w:suppressAutoHyphens/>
              <w:spacing w:before="0" w:after="0"/>
              <w:rPr>
                <w:b/>
                <w:color w:val="000000"/>
                <w:sz w:val="16"/>
                <w:szCs w:val="16"/>
              </w:rPr>
            </w:pPr>
            <w:r>
              <w:rPr>
                <w:b/>
                <w:noProof/>
                <w:sz w:val="16"/>
                <w:szCs w:val="16"/>
              </w:rPr>
              <w:t>Приоритетна ос</w:t>
            </w:r>
          </w:p>
        </w:tc>
        <w:tc>
          <w:tcPr>
            <w:tcW w:w="0" w:type="auto"/>
            <w:gridSpan w:val="3"/>
            <w:shd w:val="clear" w:color="auto" w:fill="auto"/>
          </w:tcPr>
          <w:p w:rsidR="008D5009" w:rsidRPr="00376E50" w:rsidRDefault="00EE5BCB" w:rsidP="00426349">
            <w:pPr>
              <w:suppressAutoHyphens/>
              <w:spacing w:before="0" w:after="0"/>
              <w:rPr>
                <w:b/>
                <w:color w:val="000000"/>
                <w:sz w:val="16"/>
                <w:szCs w:val="16"/>
              </w:rPr>
            </w:pPr>
            <w:r w:rsidRPr="00376E50">
              <w:rPr>
                <w:b/>
                <w:noProof/>
                <w:sz w:val="16"/>
                <w:szCs w:val="16"/>
              </w:rPr>
              <w:t>2</w:t>
            </w:r>
            <w:r w:rsidRPr="00376E50">
              <w:rPr>
                <w:b/>
                <w:sz w:val="16"/>
                <w:szCs w:val="16"/>
              </w:rPr>
              <w:t xml:space="preserve"> - </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 xml:space="preserve">Развитие на пътната инфраструктура по </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основната</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 xml:space="preserve"> и </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разширената</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 xml:space="preserve"> Трансевропейска транспортна мрежа</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p>
        </w:tc>
      </w:tr>
      <w:tr w:rsidR="006D4917" w:rsidTr="00426349">
        <w:trPr>
          <w:trHeight w:val="288"/>
          <w:tblHeader/>
        </w:trPr>
        <w:tc>
          <w:tcPr>
            <w:tcW w:w="0" w:type="auto"/>
            <w:shd w:val="clear" w:color="auto" w:fill="auto"/>
          </w:tcPr>
          <w:p w:rsidR="008D5009" w:rsidRPr="00376E50" w:rsidRDefault="00EE5BCB" w:rsidP="00426349">
            <w:pPr>
              <w:suppressAutoHyphens/>
              <w:spacing w:before="0" w:after="0"/>
              <w:jc w:val="center"/>
              <w:rPr>
                <w:b/>
                <w:color w:val="000000"/>
                <w:sz w:val="16"/>
                <w:szCs w:val="16"/>
              </w:rPr>
            </w:pPr>
            <w:r>
              <w:rPr>
                <w:b/>
                <w:bCs/>
                <w:noProof/>
                <w:color w:val="000000"/>
                <w:sz w:val="16"/>
                <w:szCs w:val="16"/>
                <w:lang w:eastAsia="en-GB"/>
              </w:rPr>
              <w:t>Фонд</w:t>
            </w:r>
          </w:p>
        </w:tc>
        <w:tc>
          <w:tcPr>
            <w:tcW w:w="0" w:type="auto"/>
            <w:gridSpan w:val="2"/>
            <w:shd w:val="clear" w:color="auto" w:fill="auto"/>
          </w:tcPr>
          <w:p w:rsidR="008D5009" w:rsidRPr="00376E50" w:rsidRDefault="00EE5BCB" w:rsidP="00426349">
            <w:pPr>
              <w:suppressAutoHyphens/>
              <w:spacing w:before="0" w:after="0"/>
              <w:jc w:val="center"/>
              <w:rPr>
                <w:b/>
                <w:color w:val="FF0000"/>
                <w:sz w:val="16"/>
                <w:szCs w:val="16"/>
              </w:rPr>
            </w:pPr>
            <w:r>
              <w:rPr>
                <w:b/>
                <w:bCs/>
                <w:noProof/>
                <w:color w:val="000000"/>
                <w:sz w:val="16"/>
                <w:szCs w:val="16"/>
                <w:lang w:eastAsia="en-GB"/>
              </w:rPr>
              <w:t>Категория региони</w:t>
            </w:r>
          </w:p>
        </w:tc>
        <w:tc>
          <w:tcPr>
            <w:tcW w:w="0" w:type="auto"/>
            <w:shd w:val="clear" w:color="auto" w:fill="auto"/>
          </w:tcPr>
          <w:p w:rsidR="008D5009" w:rsidRPr="00376E50" w:rsidRDefault="00EE5BCB" w:rsidP="00426349">
            <w:pPr>
              <w:spacing w:before="0" w:after="0"/>
              <w:jc w:val="center"/>
              <w:rPr>
                <w:b/>
                <w:color w:val="FF0000"/>
                <w:sz w:val="16"/>
                <w:szCs w:val="16"/>
              </w:rPr>
            </w:pPr>
            <w:r w:rsidRPr="00376E50">
              <w:rPr>
                <w:b/>
                <w:noProof/>
                <w:color w:val="000000"/>
                <w:sz w:val="16"/>
                <w:szCs w:val="16"/>
              </w:rPr>
              <w:t>Код</w:t>
            </w:r>
          </w:p>
        </w:tc>
        <w:tc>
          <w:tcPr>
            <w:tcW w:w="0" w:type="auto"/>
            <w:shd w:val="clear" w:color="auto" w:fill="auto"/>
          </w:tcPr>
          <w:p w:rsidR="008D5009" w:rsidRPr="00376E50" w:rsidRDefault="00EE5BCB" w:rsidP="00426349">
            <w:pPr>
              <w:suppressAutoHyphens/>
              <w:spacing w:before="0" w:after="0"/>
              <w:jc w:val="center"/>
              <w:rPr>
                <w:b/>
                <w:color w:val="000000"/>
                <w:sz w:val="16"/>
                <w:szCs w:val="16"/>
              </w:rPr>
            </w:pPr>
            <w:r w:rsidRPr="00376E50">
              <w:rPr>
                <w:b/>
                <w:noProof/>
                <w:color w:val="000000"/>
                <w:sz w:val="16"/>
                <w:szCs w:val="16"/>
              </w:rPr>
              <w:t>Сума в евро</w:t>
            </w:r>
          </w:p>
        </w:tc>
      </w:tr>
    </w:tbl>
    <w:p w:rsidR="008D5009" w:rsidRPr="00D8076F" w:rsidRDefault="008D5009" w:rsidP="008D5009">
      <w:pPr>
        <w:spacing w:before="0" w:after="0"/>
        <w:rPr>
          <w:highlight w:val="yellow"/>
        </w:rPr>
      </w:pPr>
    </w:p>
    <w:p w:rsidR="008D5009" w:rsidRPr="00515D16" w:rsidRDefault="00EE5BCB" w:rsidP="008D5009">
      <w:pPr>
        <w:pStyle w:val="ManualHeading2"/>
        <w:spacing w:before="0" w:after="0"/>
        <w:rPr>
          <w:b w:val="0"/>
        </w:rPr>
      </w:pPr>
      <w:bookmarkStart w:id="133" w:name="_Toc256000055"/>
      <w:r>
        <w:rPr>
          <w:noProof/>
        </w:rPr>
        <w:t xml:space="preserve">2.A.10 Резюме на планираното използване на техническа помощ, включващо при необходимост действията за укрепване на </w:t>
      </w:r>
      <w:r>
        <w:rPr>
          <w:noProof/>
        </w:rPr>
        <w:t>административния капацитет на органите, които участват в управлението и контрола на програмите, и на бенефициерите</w:t>
      </w:r>
      <w:r>
        <w:rPr>
          <w:b w:val="0"/>
        </w:rPr>
        <w:t xml:space="preserve"> </w:t>
      </w:r>
      <w:r>
        <w:rPr>
          <w:b w:val="0"/>
          <w:noProof/>
        </w:rPr>
        <w:t>(когато е целесъобразно)</w:t>
      </w:r>
      <w:r>
        <w:rPr>
          <w:b w:val="0"/>
        </w:rPr>
        <w:t xml:space="preserve"> </w:t>
      </w:r>
      <w:r>
        <w:rPr>
          <w:b w:val="0"/>
          <w:noProof/>
        </w:rPr>
        <w:t>(по приоритетни оси)</w:t>
      </w:r>
      <w:bookmarkEnd w:id="1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12408"/>
      </w:tblGrid>
      <w:tr w:rsidR="006D4917" w:rsidTr="00426349">
        <w:trPr>
          <w:trHeight w:val="288"/>
        </w:trPr>
        <w:tc>
          <w:tcPr>
            <w:tcW w:w="0" w:type="auto"/>
            <w:shd w:val="clear" w:color="auto" w:fill="auto"/>
          </w:tcPr>
          <w:p w:rsidR="008D5009" w:rsidRPr="00376E50" w:rsidRDefault="00EE5BCB" w:rsidP="00426349">
            <w:pPr>
              <w:spacing w:before="0" w:after="0"/>
              <w:rPr>
                <w:i/>
                <w:color w:val="000000"/>
                <w:sz w:val="16"/>
                <w:szCs w:val="16"/>
              </w:rPr>
            </w:pPr>
            <w:r>
              <w:rPr>
                <w:b/>
                <w:noProof/>
                <w:sz w:val="16"/>
                <w:szCs w:val="16"/>
              </w:rPr>
              <w:t>Приоритетна ос</w:t>
            </w:r>
            <w:r w:rsidRPr="00376E50">
              <w:rPr>
                <w:b/>
                <w:sz w:val="16"/>
                <w:szCs w:val="16"/>
              </w:rPr>
              <w:t xml:space="preserve">: </w:t>
            </w:r>
          </w:p>
        </w:tc>
        <w:tc>
          <w:tcPr>
            <w:tcW w:w="0" w:type="auto"/>
            <w:shd w:val="clear" w:color="auto" w:fill="auto"/>
          </w:tcPr>
          <w:p w:rsidR="008D5009" w:rsidRPr="00376E50" w:rsidRDefault="00EE5BCB" w:rsidP="00426349">
            <w:pPr>
              <w:spacing w:before="0" w:after="0"/>
              <w:rPr>
                <w:i/>
                <w:color w:val="8DB3E2"/>
                <w:sz w:val="16"/>
                <w:szCs w:val="16"/>
              </w:rPr>
            </w:pPr>
            <w:r w:rsidRPr="00376E50">
              <w:rPr>
                <w:b/>
                <w:noProof/>
                <w:sz w:val="16"/>
                <w:szCs w:val="16"/>
              </w:rPr>
              <w:t>2</w:t>
            </w:r>
            <w:r w:rsidRPr="00376E50">
              <w:rPr>
                <w:b/>
                <w:sz w:val="16"/>
                <w:szCs w:val="16"/>
              </w:rPr>
              <w:t xml:space="preserve"> - </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 xml:space="preserve">Развитие на пътната инфраструктура по </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основната</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 xml:space="preserve"> и </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разширената</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 xml:space="preserve"> Трансевропейска транспортна мрежа</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p>
        </w:tc>
      </w:tr>
      <w:tr w:rsidR="006D4917" w:rsidTr="00426349">
        <w:trPr>
          <w:trHeight w:val="288"/>
        </w:trPr>
        <w:tc>
          <w:tcPr>
            <w:tcW w:w="0" w:type="auto"/>
            <w:gridSpan w:val="2"/>
            <w:shd w:val="clear" w:color="auto" w:fill="auto"/>
          </w:tcPr>
          <w:p w:rsidR="006D4917" w:rsidRDefault="00EE5BCB">
            <w:pPr>
              <w:spacing w:before="0" w:after="240"/>
              <w:jc w:val="left"/>
            </w:pPr>
            <w:r>
              <w:t xml:space="preserve">Планира се използването на техническа помощ за подготовката/завършване на подготовката на инвестиционни проекти за развитие на пътната инфраструктура, </w:t>
            </w:r>
            <w:r>
              <w:t> включително изготвяне или актуализация на: проучвания, анализи „разходи-ползи”, оценки на въздействието върху околната среда, проектиране, и др. В допълнение по тази Приоритетна ос се предвижда да се финансира подготовката на проекти „АМ Черно море” и „Ру</w:t>
            </w:r>
            <w:r>
              <w:t>се-Велико Търново”, включително разширение на моста Русе-Гюргево.</w:t>
            </w:r>
          </w:p>
          <w:p w:rsidR="006D4917" w:rsidRDefault="00EE5BCB">
            <w:pPr>
              <w:spacing w:before="240" w:after="240"/>
              <w:jc w:val="left"/>
            </w:pPr>
            <w:r>
              <w:t>Дейности, свързани с осигуряване на административния капацитет ще бъдат финансирани по приоритетна ос 5 „Техническа помощ“.</w:t>
            </w:r>
          </w:p>
          <w:p w:rsidR="008D5009" w:rsidRPr="008025D7" w:rsidRDefault="008D5009" w:rsidP="00426349">
            <w:pPr>
              <w:spacing w:before="0" w:after="0"/>
              <w:rPr>
                <w:color w:val="000000"/>
                <w:sz w:val="16"/>
                <w:szCs w:val="16"/>
              </w:rPr>
            </w:pPr>
          </w:p>
        </w:tc>
      </w:tr>
    </w:tbl>
    <w:p w:rsidR="008D5009" w:rsidRPr="00522C3F" w:rsidRDefault="00EE5BCB" w:rsidP="00522C3F">
      <w:pPr>
        <w:jc w:val="left"/>
      </w:pPr>
      <w:r>
        <w:br w:type="page"/>
      </w:r>
      <w:r w:rsidRPr="005A79BD">
        <w:rPr>
          <w:color w:val="FFFFFF"/>
        </w:rPr>
        <w:t>.</w:t>
      </w:r>
    </w:p>
    <w:p w:rsidR="008D5009" w:rsidRPr="00FC654F" w:rsidRDefault="00EE5BCB" w:rsidP="008D5009">
      <w:pPr>
        <w:pStyle w:val="ManualHeading2"/>
        <w:spacing w:before="0" w:after="0"/>
        <w:rPr>
          <w:lang w:val="en-US"/>
        </w:rPr>
      </w:pPr>
      <w:bookmarkStart w:id="134" w:name="_Toc256000056"/>
      <w:r w:rsidRPr="00FC654F">
        <w:rPr>
          <w:noProof/>
          <w:lang w:val="en-US"/>
        </w:rPr>
        <w:t>2.А.1 Приоритетна ос</w:t>
      </w:r>
      <w:bookmarkEnd w:id="1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0"/>
        <w:gridCol w:w="11100"/>
      </w:tblGrid>
      <w:tr w:rsidR="006D4917" w:rsidTr="00426349">
        <w:trPr>
          <w:trHeight w:val="288"/>
          <w:tblHeader/>
        </w:trPr>
        <w:tc>
          <w:tcPr>
            <w:tcW w:w="0" w:type="auto"/>
            <w:shd w:val="clear" w:color="auto" w:fill="auto"/>
          </w:tcPr>
          <w:p w:rsidR="008D5009" w:rsidRPr="00FC654F" w:rsidRDefault="00EE5BCB" w:rsidP="00426349">
            <w:pPr>
              <w:pStyle w:val="Text1"/>
              <w:spacing w:before="0" w:after="0"/>
              <w:ind w:left="0"/>
              <w:rPr>
                <w:b/>
                <w:sz w:val="18"/>
                <w:szCs w:val="18"/>
                <w:lang w:val="fr-FR"/>
              </w:rPr>
            </w:pPr>
            <w:r w:rsidRPr="00FC654F">
              <w:rPr>
                <w:b/>
                <w:noProof/>
                <w:sz w:val="18"/>
                <w:szCs w:val="18"/>
                <w:lang w:val="fr-FR"/>
              </w:rPr>
              <w:t>ID на приоритетната ос</w:t>
            </w:r>
          </w:p>
        </w:tc>
        <w:tc>
          <w:tcPr>
            <w:tcW w:w="0" w:type="auto"/>
            <w:shd w:val="clear" w:color="auto" w:fill="auto"/>
            <w:vAlign w:val="center"/>
          </w:tcPr>
          <w:p w:rsidR="008D5009" w:rsidRPr="006D78B0" w:rsidRDefault="00EE5BCB" w:rsidP="00426349">
            <w:pPr>
              <w:pStyle w:val="Text1"/>
              <w:spacing w:before="0" w:after="0"/>
              <w:ind w:left="0"/>
              <w:rPr>
                <w:b/>
                <w:sz w:val="18"/>
                <w:szCs w:val="18"/>
              </w:rPr>
            </w:pPr>
            <w:r w:rsidRPr="006D78B0">
              <w:rPr>
                <w:noProof/>
                <w:sz w:val="18"/>
                <w:szCs w:val="18"/>
              </w:rPr>
              <w:t>3</w:t>
            </w:r>
          </w:p>
        </w:tc>
      </w:tr>
      <w:tr w:rsidR="006D4917" w:rsidTr="004375CA">
        <w:trPr>
          <w:trHeight w:val="170"/>
        </w:trPr>
        <w:tc>
          <w:tcPr>
            <w:tcW w:w="0" w:type="auto"/>
            <w:shd w:val="clear" w:color="auto" w:fill="auto"/>
          </w:tcPr>
          <w:p w:rsidR="008D5009" w:rsidRPr="00D6078B" w:rsidRDefault="00EE5BCB" w:rsidP="00426349">
            <w:pPr>
              <w:pStyle w:val="Text1"/>
              <w:spacing w:before="0" w:after="0"/>
              <w:ind w:left="0"/>
              <w:rPr>
                <w:sz w:val="18"/>
                <w:szCs w:val="18"/>
              </w:rPr>
            </w:pPr>
            <w:r>
              <w:rPr>
                <w:b/>
                <w:noProof/>
                <w:sz w:val="18"/>
                <w:szCs w:val="18"/>
              </w:rPr>
              <w:t xml:space="preserve">Наименование </w:t>
            </w:r>
            <w:r>
              <w:rPr>
                <w:b/>
                <w:noProof/>
                <w:sz w:val="18"/>
                <w:szCs w:val="18"/>
              </w:rPr>
              <w:t>на приоритетната ос</w:t>
            </w:r>
          </w:p>
        </w:tc>
        <w:tc>
          <w:tcPr>
            <w:tcW w:w="0" w:type="auto"/>
            <w:shd w:val="clear" w:color="auto" w:fill="auto"/>
          </w:tcPr>
          <w:p w:rsidR="008D5009" w:rsidRPr="006D78B0" w:rsidRDefault="00EE5BCB" w:rsidP="00426349">
            <w:pPr>
              <w:pStyle w:val="Text1"/>
              <w:spacing w:before="0" w:after="0"/>
              <w:ind w:left="0"/>
              <w:rPr>
                <w:sz w:val="18"/>
                <w:szCs w:val="18"/>
              </w:rPr>
            </w:pPr>
            <w:r w:rsidRPr="006D78B0">
              <w:rPr>
                <w:sz w:val="18"/>
                <w:szCs w:val="18"/>
              </w:rPr>
              <w:fldChar w:fldCharType="begin"/>
            </w:r>
            <w:r w:rsidRPr="006D78B0">
              <w:rPr>
                <w:sz w:val="18"/>
                <w:szCs w:val="18"/>
              </w:rPr>
              <w:instrText>QUOTE 34</w:instrText>
            </w:r>
            <w:r w:rsidRPr="006D78B0">
              <w:rPr>
                <w:sz w:val="18"/>
                <w:szCs w:val="18"/>
              </w:rPr>
              <w:fldChar w:fldCharType="separate"/>
            </w:r>
            <w:r w:rsidRPr="006D78B0">
              <w:rPr>
                <w:sz w:val="18"/>
                <w:szCs w:val="18"/>
              </w:rPr>
              <w:t>"</w:t>
            </w:r>
            <w:r w:rsidRPr="006D78B0">
              <w:rPr>
                <w:sz w:val="18"/>
                <w:szCs w:val="18"/>
              </w:rPr>
              <w:fldChar w:fldCharType="end"/>
            </w:r>
            <w:r w:rsidRPr="006D78B0">
              <w:rPr>
                <w:sz w:val="18"/>
                <w:szCs w:val="18"/>
              </w:rPr>
              <w:t>Подобряване на интермодалността при превоза на пътници и товари и развитие на устойчив градски транспорт</w:t>
            </w:r>
            <w:r w:rsidRPr="006D78B0">
              <w:rPr>
                <w:sz w:val="18"/>
                <w:szCs w:val="18"/>
              </w:rPr>
              <w:fldChar w:fldCharType="begin"/>
            </w:r>
            <w:r w:rsidRPr="006D78B0">
              <w:rPr>
                <w:sz w:val="18"/>
                <w:szCs w:val="18"/>
              </w:rPr>
              <w:instrText>QUOTE 34</w:instrText>
            </w:r>
            <w:r w:rsidRPr="006D78B0">
              <w:rPr>
                <w:sz w:val="18"/>
                <w:szCs w:val="18"/>
              </w:rPr>
              <w:fldChar w:fldCharType="separate"/>
            </w:r>
            <w:r w:rsidRPr="006D78B0">
              <w:rPr>
                <w:sz w:val="18"/>
                <w:szCs w:val="18"/>
              </w:rPr>
              <w:t>"</w:t>
            </w:r>
            <w:r w:rsidRPr="006D78B0">
              <w:rPr>
                <w:sz w:val="18"/>
                <w:szCs w:val="18"/>
              </w:rPr>
              <w:fldChar w:fldCharType="end"/>
            </w:r>
          </w:p>
        </w:tc>
      </w:tr>
    </w:tbl>
    <w:p w:rsidR="008D5009" w:rsidRDefault="008D5009" w:rsidP="008D5009">
      <w:pPr>
        <w:autoSpaceDE w:val="0"/>
        <w:autoSpaceDN w:val="0"/>
        <w:adjustRightInd w:val="0"/>
        <w:spacing w:before="0" w:after="0"/>
      </w:pPr>
    </w:p>
    <w:p w:rsidR="008D5009" w:rsidRPr="0077228A" w:rsidRDefault="00EE5BCB"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Цялата приоритетна ос ще се изпълнява само чрез финансови инструменти</w:t>
      </w:r>
    </w:p>
    <w:p w:rsidR="008D5009" w:rsidRPr="0077228A" w:rsidRDefault="00EE5BCB"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 xml:space="preserve">Цялата приоритетна ос ще се </w:t>
      </w:r>
      <w:r w:rsidRPr="0077228A">
        <w:rPr>
          <w:noProof/>
          <w:color w:val="000000"/>
        </w:rPr>
        <w:t>изпълнява само чрез финансови инструменти, установени на равнището на Съюза</w:t>
      </w:r>
    </w:p>
    <w:p w:rsidR="008D5009" w:rsidRPr="0077228A" w:rsidRDefault="00EE5BCB"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Цялата приоритетна ос ще се изпълнява само чрез водено от общностите местно развитие</w:t>
      </w:r>
    </w:p>
    <w:p w:rsidR="008D5009" w:rsidRPr="0077228A" w:rsidRDefault="00EE5BCB"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За ЕСФ: Цялата приоритетна ос е предназначена за социални иновации, за транснационално сътр</w:t>
      </w:r>
      <w:r w:rsidRPr="0077228A">
        <w:rPr>
          <w:noProof/>
          <w:color w:val="000000"/>
        </w:rPr>
        <w:t>удничество или и за двете</w:t>
      </w:r>
    </w:p>
    <w:p w:rsidR="004E5210" w:rsidRPr="0077228A" w:rsidRDefault="00EE5BCB"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По отношение на ЕФРР: Цялата приоритетна ос е предназначена за операции, предназначени за възстановяване след големи или регионални природни бедствия</w:t>
      </w:r>
    </w:p>
    <w:p w:rsidR="005A3D88" w:rsidRPr="0077228A" w:rsidRDefault="004E5210" w:rsidP="005A3D88">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По отношение на ЕФРР: Цялата приоритетна ос е предназначена за МСП (член 39)</w:t>
      </w:r>
    </w:p>
    <w:p w:rsidR="00D31F49" w:rsidRPr="0077228A" w:rsidRDefault="005A3D88" w:rsidP="00D31F4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603D16">
        <w:rPr>
          <w:noProof/>
          <w:color w:val="000000"/>
        </w:rPr>
        <w:t>Цялата приоритетна ос е предназначена за улесняване на преодоляването на последиците от кризата по линия на REACT-EU</w:t>
      </w:r>
    </w:p>
    <w:p w:rsidR="00D31F49" w:rsidRPr="0077228A" w:rsidRDefault="00EE5BCB" w:rsidP="00D31F4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7E0662">
        <w:rPr>
          <w:noProof/>
          <w:color w:val="000000"/>
        </w:rPr>
        <w:t>Цялата приоритетна ос ще е насочена към справяне с миграционните предизвикателства в резултат на руската военна агресия, включително в съответствие с член 98, параграф 4 от Регламент (ЕС) № 1303/2013</w:t>
      </w:r>
    </w:p>
    <w:p w:rsidR="00D31F49" w:rsidRPr="0077228A" w:rsidRDefault="00EE5BCB" w:rsidP="00D31F4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Pr>
          <w:noProof/>
          <w:color w:val="000000"/>
        </w:rPr>
        <w:t>По цялата приоритетна ос ще се използват средства по линия на REACT-EU за справяне с миграционните предизвикателства в резултат на руската военна агресия в съответствие с член 98, параграф</w:t>
      </w:r>
      <w:r>
        <w:rPr>
          <w:noProof/>
          <w:color w:val="000000"/>
        </w:rPr>
        <w:t> 4 от Регламент (ЕС) № 1303/2013</w:t>
      </w:r>
    </w:p>
    <w:p w:rsidR="008D5009" w:rsidRPr="00495FED" w:rsidRDefault="008D5009" w:rsidP="008D5009">
      <w:pPr>
        <w:pStyle w:val="Text1"/>
        <w:spacing w:before="0" w:after="0"/>
        <w:ind w:left="0"/>
      </w:pPr>
    </w:p>
    <w:p w:rsidR="008D5009" w:rsidRPr="009578F3" w:rsidRDefault="00EE5BCB" w:rsidP="008D5009">
      <w:pPr>
        <w:pStyle w:val="ManualHeading2"/>
        <w:tabs>
          <w:tab w:val="clear" w:pos="850"/>
          <w:tab w:val="left" w:pos="0"/>
        </w:tabs>
        <w:spacing w:before="0" w:after="0"/>
        <w:ind w:left="0" w:firstLine="0"/>
        <w:rPr>
          <w:b w:val="0"/>
          <w:color w:val="000000"/>
        </w:rPr>
      </w:pPr>
      <w:bookmarkStart w:id="135" w:name="_Toc256000057"/>
      <w:r>
        <w:rPr>
          <w:noProof/>
          <w:color w:val="000000"/>
        </w:rPr>
        <w:t>2.А.2 Обосновка за определянето на дадена приоритетна ос, която обхваща повече от една категория региони, тематична цел или фонд</w:t>
      </w:r>
      <w:r>
        <w:rPr>
          <w:b w:val="0"/>
          <w:color w:val="000000"/>
        </w:rPr>
        <w:t xml:space="preserve"> </w:t>
      </w:r>
      <w:r>
        <w:rPr>
          <w:b w:val="0"/>
          <w:noProof/>
          <w:color w:val="000000"/>
        </w:rPr>
        <w:t>(когато е приложимо)</w:t>
      </w:r>
      <w:bookmarkEnd w:id="135"/>
    </w:p>
    <w:p w:rsidR="006D4917" w:rsidRDefault="00EE5BCB">
      <w:pPr>
        <w:spacing w:before="0" w:after="240"/>
        <w:jc w:val="left"/>
      </w:pPr>
      <w:r>
        <w:t xml:space="preserve">Приоритетната ос се финансира със средства от ЕФРР, обхваща тематична </w:t>
      </w:r>
      <w:r>
        <w:t>цел № 7 („Насърчаване на устойчивия транспорт и отстраняване на „тесните места” в ключовите мрежови инфраструктури”) и тематична цел № 4 („Подкрепа за преминаването към нисковъглеродна икономика във всички сектори“).</w:t>
      </w:r>
    </w:p>
    <w:p w:rsidR="006D4917" w:rsidRDefault="00EE5BCB">
      <w:pPr>
        <w:spacing w:before="240" w:after="240"/>
        <w:jc w:val="left"/>
      </w:pPr>
      <w:r>
        <w:t>Избраният инвестиционен приоритет по ТЦ</w:t>
      </w:r>
      <w:r>
        <w:t xml:space="preserve"> 7 е „Предоставяне на подкрепа за мултимодалното единно европейско транспортно пространство, посредством инвестиции в Трансевропейската транспортна мрежа” (чл. 5 (7)(a) от регламента за ЕФРР).</w:t>
      </w:r>
    </w:p>
    <w:p w:rsidR="006D4917" w:rsidRDefault="00EE5BCB">
      <w:pPr>
        <w:spacing w:before="240" w:after="240"/>
        <w:jc w:val="left"/>
      </w:pPr>
      <w:r>
        <w:t>Избраният инвестиционен приоритет по ТЦ 4 е „Насърчаване на стр</w:t>
      </w:r>
      <w:r>
        <w:t>атегии за нисковъглеродно развитие във всички видове територии, по-специално градските райони, включително насърчаването на устойчива мултимодална градска мобилност и мерки за приспособяване и смекчаване, свързани с изменението на климата“ (чл. 5 (4)(e) от</w:t>
      </w:r>
      <w:r>
        <w:t xml:space="preserve"> регламента за ЕФРР).</w:t>
      </w:r>
    </w:p>
    <w:p w:rsidR="006D4917" w:rsidRDefault="00EE5BCB">
      <w:pPr>
        <w:spacing w:before="240" w:after="240"/>
        <w:jc w:val="left"/>
      </w:pPr>
      <w:r>
        <w:t>Приоритетната ос съчетава две тематични цели, с оглед повишаване на въздействието на инвестициите в устойчив мултимодален транспорт по горепосочените инвестиционни приоритети. Чрез реконструкцията на ключови гарови комплекси се създав</w:t>
      </w:r>
      <w:r>
        <w:t xml:space="preserve">ат условия за предоставяне на висококачествени услуги на потребителите – ж.п. оператори и пътници, като част от мултимодалната транспортна система. Метрото в София осигурява интермодална връзка между националната железопътна мрежа (метро-станция Централна </w:t>
      </w:r>
      <w:r>
        <w:t>ж.п. гара и метро-станция Искърско шосе) с пътническата авиационна система (метро-станция Летище София), както и връзки с трамвайната и автобусна мрежа.</w:t>
      </w:r>
    </w:p>
    <w:p w:rsidR="008D5009" w:rsidRPr="00EB22D2" w:rsidRDefault="008D5009" w:rsidP="008D5009">
      <w:pPr>
        <w:pStyle w:val="Text1"/>
        <w:spacing w:before="0" w:after="0"/>
        <w:ind w:left="0"/>
        <w:rPr>
          <w:color w:val="000000"/>
        </w:rPr>
      </w:pPr>
    </w:p>
    <w:p w:rsidR="008D5009" w:rsidRDefault="008D5009" w:rsidP="008D5009">
      <w:pPr>
        <w:spacing w:before="0" w:after="0"/>
      </w:pPr>
    </w:p>
    <w:p w:rsidR="008D5009" w:rsidRPr="001B0D0C" w:rsidRDefault="00EE5BCB" w:rsidP="008D5009">
      <w:pPr>
        <w:pStyle w:val="ManualHeading2"/>
        <w:spacing w:before="0" w:after="0"/>
      </w:pPr>
      <w:bookmarkStart w:id="136" w:name="_Toc256000058"/>
      <w:r>
        <w:rPr>
          <w:noProof/>
        </w:rPr>
        <w:t>2.А.3 Фонд, категория региони и основа за изчисляване на подкрепата от Съюза</w:t>
      </w:r>
      <w:bookmarkEnd w:id="136"/>
    </w:p>
    <w:tbl>
      <w:tblPr>
        <w:tblW w:w="5000" w:type="pct"/>
        <w:tblLook w:val="04A0" w:firstRow="1" w:lastRow="0" w:firstColumn="1" w:lastColumn="0" w:noHBand="0" w:noVBand="1"/>
      </w:tblPr>
      <w:tblGrid>
        <w:gridCol w:w="677"/>
        <w:gridCol w:w="1926"/>
        <w:gridCol w:w="5512"/>
        <w:gridCol w:w="6895"/>
      </w:tblGrid>
      <w:tr w:rsidR="006D4917"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EE5BCB" w:rsidP="00426349">
            <w:pPr>
              <w:pStyle w:val="Text1"/>
              <w:spacing w:before="0" w:after="0"/>
              <w:ind w:left="0"/>
              <w:jc w:val="center"/>
              <w:rPr>
                <w:b/>
                <w:color w:val="000000"/>
                <w:sz w:val="18"/>
                <w:szCs w:val="18"/>
              </w:rPr>
            </w:pPr>
            <w:r w:rsidRPr="00D6078B">
              <w:rPr>
                <w:b/>
                <w:noProof/>
                <w:color w:val="000000"/>
                <w:sz w:val="18"/>
                <w:szCs w:val="18"/>
              </w:rPr>
              <w:t>Фонд</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EE5BCB" w:rsidP="00426349">
            <w:pPr>
              <w:pStyle w:val="Text1"/>
              <w:spacing w:before="0" w:after="0"/>
              <w:ind w:left="0"/>
              <w:jc w:val="center"/>
              <w:rPr>
                <w:b/>
                <w:color w:val="000000"/>
                <w:sz w:val="18"/>
                <w:szCs w:val="18"/>
              </w:rPr>
            </w:pPr>
            <w:r w:rsidRPr="00D6078B">
              <w:rPr>
                <w:b/>
                <w:noProof/>
                <w:color w:val="000000"/>
                <w:sz w:val="18"/>
                <w:szCs w:val="18"/>
              </w:rPr>
              <w:t>Категория регион</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EE5BCB" w:rsidP="00426349">
            <w:pPr>
              <w:pStyle w:val="Text1"/>
              <w:spacing w:before="0" w:after="0"/>
              <w:ind w:left="0"/>
              <w:jc w:val="center"/>
              <w:rPr>
                <w:b/>
                <w:color w:val="000000"/>
                <w:sz w:val="18"/>
                <w:szCs w:val="18"/>
              </w:rPr>
            </w:pPr>
            <w:r w:rsidRPr="00D6078B">
              <w:rPr>
                <w:b/>
                <w:noProof/>
                <w:color w:val="000000"/>
                <w:sz w:val="18"/>
                <w:szCs w:val="18"/>
              </w:rPr>
              <w:t>Основа за изчисляване (общо допустими разходи или допустими публични разходи)</w:t>
            </w:r>
          </w:p>
        </w:tc>
        <w:tc>
          <w:tcPr>
            <w:tcW w:w="0" w:type="auto"/>
            <w:tcBorders>
              <w:top w:val="single" w:sz="4" w:space="0" w:color="auto"/>
              <w:left w:val="single" w:sz="4" w:space="0" w:color="auto"/>
              <w:bottom w:val="single" w:sz="4" w:space="0" w:color="auto"/>
              <w:right w:val="single" w:sz="4" w:space="0" w:color="auto"/>
            </w:tcBorders>
          </w:tcPr>
          <w:p w:rsidR="008D5009" w:rsidRPr="00D6078B" w:rsidRDefault="00EE5BCB" w:rsidP="00426349">
            <w:pPr>
              <w:pStyle w:val="Text1"/>
              <w:spacing w:before="0" w:after="0"/>
              <w:ind w:left="0"/>
              <w:jc w:val="center"/>
              <w:rPr>
                <w:b/>
                <w:color w:val="000000"/>
                <w:sz w:val="18"/>
                <w:szCs w:val="18"/>
              </w:rPr>
            </w:pPr>
            <w:r>
              <w:rPr>
                <w:b/>
                <w:noProof/>
                <w:color w:val="000000"/>
                <w:sz w:val="18"/>
                <w:szCs w:val="18"/>
              </w:rPr>
              <w:t>Категория региони за най-отдалечените региони и северните слабо населени райони (когато е приложимо)</w:t>
            </w:r>
          </w:p>
        </w:tc>
      </w:tr>
      <w:tr w:rsidR="006D4917"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EE5BCB"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EE5BCB" w:rsidP="00426349">
            <w:pPr>
              <w:pStyle w:val="Text1"/>
              <w:spacing w:before="0" w:after="0"/>
              <w:ind w:left="0"/>
              <w:rPr>
                <w:color w:val="000000"/>
                <w:sz w:val="18"/>
                <w:szCs w:val="18"/>
              </w:rPr>
            </w:pPr>
            <w:r w:rsidRPr="004D0504">
              <w:rPr>
                <w:noProof/>
                <w:color w:val="000000"/>
                <w:sz w:val="18"/>
                <w:szCs w:val="18"/>
              </w:rPr>
              <w:t>По-слабо развити региони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531307" w:rsidP="00426349">
            <w:pPr>
              <w:pStyle w:val="Text1"/>
              <w:spacing w:before="0" w:after="0"/>
              <w:ind w:left="0"/>
              <w:rPr>
                <w:color w:val="000000"/>
                <w:sz w:val="18"/>
                <w:szCs w:val="18"/>
              </w:rPr>
            </w:pPr>
            <w:r w:rsidRPr="007C1D98">
              <w:rPr>
                <w:noProof/>
                <w:sz w:val="18"/>
                <w:szCs w:val="18"/>
              </w:rPr>
              <w:t>Публични</w:t>
            </w:r>
          </w:p>
        </w:tc>
        <w:tc>
          <w:tcPr>
            <w:tcW w:w="0" w:type="auto"/>
            <w:tcBorders>
              <w:top w:val="single" w:sz="4" w:space="0" w:color="auto"/>
              <w:left w:val="single" w:sz="4" w:space="0" w:color="auto"/>
              <w:bottom w:val="single" w:sz="4" w:space="0" w:color="auto"/>
              <w:right w:val="single" w:sz="4" w:space="0" w:color="auto"/>
            </w:tcBorders>
          </w:tcPr>
          <w:p w:rsidR="008D5009" w:rsidRPr="004D0504" w:rsidRDefault="008D5009" w:rsidP="00426349">
            <w:pPr>
              <w:pStyle w:val="Text1"/>
              <w:spacing w:before="0" w:after="0"/>
              <w:ind w:left="0"/>
              <w:rPr>
                <w:color w:val="000000"/>
                <w:sz w:val="18"/>
                <w:szCs w:val="18"/>
              </w:rPr>
            </w:pPr>
          </w:p>
        </w:tc>
      </w:tr>
    </w:tbl>
    <w:p w:rsidR="008D5009" w:rsidRDefault="008D5009" w:rsidP="008D5009">
      <w:pPr>
        <w:pStyle w:val="Text1"/>
        <w:spacing w:before="0" w:after="0"/>
        <w:rPr>
          <w:i/>
        </w:rPr>
      </w:pPr>
    </w:p>
    <w:p w:rsidR="008D5009" w:rsidRDefault="00EE5BCB" w:rsidP="008D5009">
      <w:pPr>
        <w:pStyle w:val="ManualHeading2"/>
        <w:spacing w:before="0" w:after="0"/>
        <w:rPr>
          <w:sz w:val="20"/>
          <w:szCs w:val="20"/>
        </w:rPr>
      </w:pPr>
      <w:bookmarkStart w:id="137" w:name="_Toc256000059"/>
      <w:r>
        <w:rPr>
          <w:noProof/>
        </w:rPr>
        <w:t>2.А.4 Инвестиционен приоритет</w:t>
      </w:r>
      <w:bookmarkEnd w:id="1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12171"/>
      </w:tblGrid>
      <w:tr w:rsidR="006D4917" w:rsidTr="00426349">
        <w:trPr>
          <w:trHeight w:val="288"/>
          <w:tblHeader/>
        </w:trPr>
        <w:tc>
          <w:tcPr>
            <w:tcW w:w="0" w:type="auto"/>
            <w:shd w:val="clear" w:color="auto" w:fill="auto"/>
          </w:tcPr>
          <w:p w:rsidR="008D5009" w:rsidRPr="00FC654F" w:rsidRDefault="00EE5BCB" w:rsidP="00426349">
            <w:pPr>
              <w:pStyle w:val="Text1"/>
              <w:spacing w:before="0" w:after="0"/>
              <w:ind w:left="0"/>
              <w:rPr>
                <w:b/>
                <w:sz w:val="18"/>
                <w:szCs w:val="18"/>
                <w:lang w:val="fr-FR"/>
              </w:rPr>
            </w:pPr>
            <w:r w:rsidRPr="00FC654F">
              <w:rPr>
                <w:b/>
                <w:noProof/>
                <w:sz w:val="18"/>
                <w:szCs w:val="18"/>
                <w:lang w:val="fr-FR"/>
              </w:rPr>
              <w:t xml:space="preserve">ID </w:t>
            </w:r>
            <w:r w:rsidRPr="00FC654F">
              <w:rPr>
                <w:b/>
                <w:noProof/>
                <w:sz w:val="18"/>
                <w:szCs w:val="18"/>
                <w:lang w:val="fr-FR"/>
              </w:rPr>
              <w:t>на инвестиционния приоритет</w:t>
            </w:r>
          </w:p>
        </w:tc>
        <w:tc>
          <w:tcPr>
            <w:tcW w:w="0" w:type="auto"/>
            <w:shd w:val="clear" w:color="auto" w:fill="auto"/>
            <w:vAlign w:val="center"/>
          </w:tcPr>
          <w:p w:rsidR="008D5009" w:rsidRPr="006D78B0" w:rsidRDefault="00EE5BCB" w:rsidP="00426349">
            <w:pPr>
              <w:pStyle w:val="Text1"/>
              <w:spacing w:before="0" w:after="0"/>
              <w:ind w:left="0"/>
              <w:rPr>
                <w:b/>
                <w:sz w:val="18"/>
                <w:szCs w:val="18"/>
              </w:rPr>
            </w:pPr>
            <w:r w:rsidRPr="006D78B0">
              <w:rPr>
                <w:noProof/>
                <w:sz w:val="18"/>
                <w:szCs w:val="18"/>
              </w:rPr>
              <w:t>4e</w:t>
            </w:r>
          </w:p>
        </w:tc>
      </w:tr>
      <w:tr w:rsidR="006D4917" w:rsidTr="004375CA">
        <w:trPr>
          <w:trHeight w:val="170"/>
        </w:trPr>
        <w:tc>
          <w:tcPr>
            <w:tcW w:w="0" w:type="auto"/>
            <w:shd w:val="clear" w:color="auto" w:fill="auto"/>
          </w:tcPr>
          <w:p w:rsidR="008D5009" w:rsidRPr="00D6078B" w:rsidRDefault="00EE5BCB" w:rsidP="00426349">
            <w:pPr>
              <w:pStyle w:val="Text1"/>
              <w:spacing w:before="0" w:after="0"/>
              <w:ind w:left="0"/>
              <w:rPr>
                <w:sz w:val="18"/>
                <w:szCs w:val="18"/>
              </w:rPr>
            </w:pPr>
            <w:r>
              <w:rPr>
                <w:b/>
                <w:noProof/>
                <w:sz w:val="18"/>
                <w:szCs w:val="18"/>
              </w:rPr>
              <w:t>Наименование на инвестиционния приоритет</w:t>
            </w:r>
          </w:p>
        </w:tc>
        <w:tc>
          <w:tcPr>
            <w:tcW w:w="0" w:type="auto"/>
            <w:shd w:val="clear" w:color="auto" w:fill="auto"/>
          </w:tcPr>
          <w:p w:rsidR="008D5009" w:rsidRPr="006D78B0" w:rsidRDefault="00EE5BCB" w:rsidP="00426349">
            <w:pPr>
              <w:pStyle w:val="Text1"/>
              <w:spacing w:before="0" w:after="0"/>
              <w:ind w:left="0"/>
              <w:rPr>
                <w:sz w:val="18"/>
                <w:szCs w:val="18"/>
              </w:rPr>
            </w:pPr>
            <w:r w:rsidRPr="006D78B0">
              <w:rPr>
                <w:noProof/>
                <w:sz w:val="18"/>
                <w:szCs w:val="18"/>
              </w:rPr>
              <w:t xml:space="preserve">Насърчаване на стратегии за нисковъглеродно развитие във всички видове територии, по специално в градските райони, включително насърчаване на устойчива мултимодална градска мобилност </w:t>
            </w:r>
            <w:r w:rsidRPr="006D78B0">
              <w:rPr>
                <w:noProof/>
                <w:sz w:val="18"/>
                <w:szCs w:val="18"/>
              </w:rPr>
              <w:t>и мерки за приспособяване, свързани със смекчаването на изменението на климата</w:t>
            </w:r>
          </w:p>
        </w:tc>
      </w:tr>
    </w:tbl>
    <w:p w:rsidR="008D5009" w:rsidRDefault="008D5009" w:rsidP="008D5009">
      <w:pPr>
        <w:spacing w:before="0" w:after="0"/>
        <w:rPr>
          <w:sz w:val="22"/>
          <w:szCs w:val="22"/>
        </w:rPr>
      </w:pPr>
    </w:p>
    <w:p w:rsidR="008D5009" w:rsidRPr="00603402" w:rsidRDefault="00EE5BCB" w:rsidP="008D5009">
      <w:pPr>
        <w:pStyle w:val="ManualHeading2"/>
        <w:keepLines/>
        <w:spacing w:before="0" w:after="0"/>
      </w:pPr>
      <w:bookmarkStart w:id="138" w:name="_Toc256000060"/>
      <w:r>
        <w:rPr>
          <w:noProof/>
        </w:rPr>
        <w:t>2.А.5 Специфични цели, съответстващи на инвестиционния приоритет, и очаквани резултати</w:t>
      </w:r>
      <w:bookmarkEnd w:id="1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9"/>
        <w:gridCol w:w="9221"/>
      </w:tblGrid>
      <w:tr w:rsidR="006D4917" w:rsidTr="004375CA">
        <w:trPr>
          <w:trHeight w:val="170"/>
        </w:trPr>
        <w:tc>
          <w:tcPr>
            <w:tcW w:w="0" w:type="auto"/>
            <w:shd w:val="clear" w:color="auto" w:fill="auto"/>
          </w:tcPr>
          <w:p w:rsidR="008D5009" w:rsidRPr="00D6078B" w:rsidRDefault="00EE5BCB" w:rsidP="00426349">
            <w:pPr>
              <w:pStyle w:val="Text1"/>
              <w:spacing w:before="0" w:after="0"/>
              <w:ind w:left="0"/>
              <w:rPr>
                <w:b/>
                <w:sz w:val="18"/>
                <w:szCs w:val="18"/>
              </w:rPr>
            </w:pPr>
            <w:r>
              <w:rPr>
                <w:b/>
                <w:noProof/>
                <w:sz w:val="18"/>
                <w:szCs w:val="18"/>
              </w:rPr>
              <w:t>Ид. № на специфичната цел</w:t>
            </w:r>
          </w:p>
        </w:tc>
        <w:tc>
          <w:tcPr>
            <w:tcW w:w="0" w:type="auto"/>
            <w:shd w:val="clear" w:color="auto" w:fill="auto"/>
          </w:tcPr>
          <w:p w:rsidR="008D5009" w:rsidRPr="00D6078B" w:rsidRDefault="00EE5BCB" w:rsidP="00426349">
            <w:pPr>
              <w:pStyle w:val="Text1"/>
              <w:spacing w:before="0" w:after="0"/>
              <w:ind w:left="0"/>
              <w:rPr>
                <w:b/>
                <w:sz w:val="18"/>
                <w:szCs w:val="18"/>
              </w:rPr>
            </w:pPr>
            <w:r>
              <w:rPr>
                <w:noProof/>
                <w:sz w:val="18"/>
                <w:szCs w:val="18"/>
              </w:rPr>
              <w:t>1</w:t>
            </w:r>
          </w:p>
        </w:tc>
      </w:tr>
      <w:tr w:rsidR="006D4917" w:rsidTr="00426349">
        <w:trPr>
          <w:trHeight w:val="288"/>
        </w:trPr>
        <w:tc>
          <w:tcPr>
            <w:tcW w:w="0" w:type="auto"/>
            <w:shd w:val="clear" w:color="auto" w:fill="auto"/>
          </w:tcPr>
          <w:p w:rsidR="008D5009" w:rsidRPr="00D6078B" w:rsidRDefault="00EE5BCB" w:rsidP="00426349">
            <w:pPr>
              <w:pStyle w:val="Text1"/>
              <w:spacing w:before="0" w:after="0"/>
              <w:ind w:left="0"/>
              <w:rPr>
                <w:sz w:val="18"/>
                <w:szCs w:val="18"/>
              </w:rPr>
            </w:pPr>
            <w:r>
              <w:rPr>
                <w:b/>
                <w:noProof/>
                <w:sz w:val="18"/>
                <w:szCs w:val="18"/>
              </w:rPr>
              <w:t>Наименование на специфичната цел</w:t>
            </w:r>
          </w:p>
        </w:tc>
        <w:tc>
          <w:tcPr>
            <w:tcW w:w="0" w:type="auto"/>
            <w:shd w:val="clear" w:color="auto" w:fill="auto"/>
          </w:tcPr>
          <w:p w:rsidR="008D5009" w:rsidRPr="00D6078B" w:rsidRDefault="00EE5BCB" w:rsidP="00426349">
            <w:pPr>
              <w:pStyle w:val="Text1"/>
              <w:spacing w:before="0" w:after="0"/>
              <w:ind w:left="0"/>
              <w:rPr>
                <w:sz w:val="18"/>
                <w:szCs w:val="18"/>
              </w:rPr>
            </w:pPr>
            <w:r w:rsidRPr="00D6078B">
              <w:rPr>
                <w:sz w:val="18"/>
                <w:szCs w:val="18"/>
              </w:rPr>
              <w:fldChar w:fldCharType="begin"/>
            </w:r>
            <w:r w:rsidRPr="00D6078B">
              <w:rPr>
                <w:sz w:val="18"/>
                <w:szCs w:val="18"/>
              </w:rPr>
              <w:instrText>QUOTE 34</w:instrText>
            </w:r>
            <w:r w:rsidRPr="00D6078B">
              <w:rPr>
                <w:sz w:val="18"/>
                <w:szCs w:val="18"/>
              </w:rPr>
              <w:fldChar w:fldCharType="separate"/>
            </w:r>
            <w:r w:rsidRPr="00D6078B">
              <w:rPr>
                <w:sz w:val="18"/>
                <w:szCs w:val="18"/>
              </w:rPr>
              <w:t>"</w:t>
            </w:r>
            <w:r w:rsidRPr="00D6078B">
              <w:rPr>
                <w:sz w:val="18"/>
                <w:szCs w:val="18"/>
              </w:rPr>
              <w:fldChar w:fldCharType="end"/>
            </w:r>
            <w:r w:rsidRPr="00D6078B">
              <w:rPr>
                <w:sz w:val="18"/>
                <w:szCs w:val="18"/>
              </w:rPr>
              <w:t xml:space="preserve">Увеличение на </w:t>
            </w:r>
            <w:r w:rsidRPr="00D6078B">
              <w:rPr>
                <w:sz w:val="18"/>
                <w:szCs w:val="18"/>
              </w:rPr>
              <w:t>използването на метро</w:t>
            </w:r>
            <w:r w:rsidRPr="00D6078B">
              <w:rPr>
                <w:sz w:val="18"/>
                <w:szCs w:val="18"/>
              </w:rPr>
              <w:fldChar w:fldCharType="begin"/>
            </w:r>
            <w:r w:rsidRPr="00D6078B">
              <w:rPr>
                <w:sz w:val="18"/>
                <w:szCs w:val="18"/>
              </w:rPr>
              <w:instrText>QUOTE 34</w:instrText>
            </w:r>
            <w:r w:rsidRPr="00D6078B">
              <w:rPr>
                <w:sz w:val="18"/>
                <w:szCs w:val="18"/>
              </w:rPr>
              <w:fldChar w:fldCharType="separate"/>
            </w:r>
            <w:r w:rsidRPr="00D6078B">
              <w:rPr>
                <w:sz w:val="18"/>
                <w:szCs w:val="18"/>
              </w:rPr>
              <w:t>"</w:t>
            </w:r>
            <w:r w:rsidRPr="00D6078B">
              <w:rPr>
                <w:sz w:val="18"/>
                <w:szCs w:val="18"/>
              </w:rPr>
              <w:fldChar w:fldCharType="end"/>
            </w:r>
          </w:p>
        </w:tc>
      </w:tr>
      <w:tr w:rsidR="006D4917" w:rsidTr="004375CA">
        <w:trPr>
          <w:trHeight w:val="170"/>
        </w:trPr>
        <w:tc>
          <w:tcPr>
            <w:tcW w:w="0" w:type="auto"/>
            <w:shd w:val="clear" w:color="auto" w:fill="auto"/>
          </w:tcPr>
          <w:p w:rsidR="008D5009" w:rsidRPr="00D6078B" w:rsidRDefault="00EE5BCB" w:rsidP="00426349">
            <w:pPr>
              <w:spacing w:before="0" w:after="0"/>
              <w:rPr>
                <w:sz w:val="18"/>
                <w:szCs w:val="18"/>
              </w:rPr>
            </w:pPr>
            <w:r>
              <w:rPr>
                <w:b/>
                <w:noProof/>
                <w:sz w:val="18"/>
                <w:szCs w:val="18"/>
              </w:rPr>
              <w:t>Резултати, които държавите членки се стремят да постигнат с подкрепа от Съюза</w:t>
            </w:r>
          </w:p>
        </w:tc>
        <w:tc>
          <w:tcPr>
            <w:tcW w:w="0" w:type="auto"/>
            <w:shd w:val="clear" w:color="auto" w:fill="auto"/>
          </w:tcPr>
          <w:p w:rsidR="006D4917" w:rsidRDefault="00EE5BCB">
            <w:pPr>
              <w:spacing w:before="0" w:after="240"/>
              <w:jc w:val="left"/>
            </w:pPr>
            <w:r>
              <w:rPr>
                <w:i/>
                <w:iCs/>
              </w:rPr>
              <w:t>С реализацията на предвидените дейности ще се постигнат следните резултати:</w:t>
            </w:r>
          </w:p>
          <w:p w:rsidR="006D4917" w:rsidRDefault="00EE5BCB">
            <w:pPr>
              <w:spacing w:before="240" w:after="240"/>
              <w:jc w:val="left"/>
            </w:pPr>
            <w:r>
              <w:rPr>
                <w:i/>
                <w:iCs/>
              </w:rPr>
              <w:t>- Повишен брой превозени пътници с метро транспорт;</w:t>
            </w:r>
          </w:p>
          <w:p w:rsidR="006D4917" w:rsidRDefault="00EE5BCB">
            <w:pPr>
              <w:spacing w:before="240" w:after="240"/>
              <w:jc w:val="left"/>
            </w:pPr>
            <w:r>
              <w:rPr>
                <w:i/>
                <w:iCs/>
              </w:rPr>
              <w:t xml:space="preserve">- Повишен дял </w:t>
            </w:r>
            <w:r>
              <w:rPr>
                <w:i/>
                <w:iCs/>
              </w:rPr>
              <w:t>на пътуванията с електро-транспорт от общия брой пътувания с обществен транспорт.</w:t>
            </w:r>
          </w:p>
          <w:p w:rsidR="008D5009" w:rsidRPr="00D6078B" w:rsidRDefault="008D5009" w:rsidP="00426349">
            <w:pPr>
              <w:pStyle w:val="Text1"/>
              <w:spacing w:before="0" w:after="0"/>
              <w:ind w:left="0"/>
              <w:rPr>
                <w:sz w:val="18"/>
                <w:szCs w:val="18"/>
              </w:rPr>
            </w:pPr>
          </w:p>
        </w:tc>
      </w:tr>
    </w:tbl>
    <w:p w:rsidR="008D5009" w:rsidRPr="00837F13" w:rsidRDefault="00EE5BCB" w:rsidP="008D5009">
      <w:pPr>
        <w:spacing w:before="0" w:after="0"/>
        <w:rPr>
          <w:color w:val="000000"/>
          <w:sz w:val="16"/>
          <w:szCs w:val="16"/>
        </w:rPr>
      </w:pPr>
      <w:r w:rsidRPr="001E50F1">
        <w:rPr>
          <w:b/>
        </w:rPr>
        <w:br w:type="page"/>
      </w:r>
      <w:r w:rsidR="00DE4437">
        <w:rPr>
          <w:b/>
          <w:noProof/>
          <w:color w:val="000000"/>
        </w:rPr>
        <w:t>Таблица 3: Специфични за програмата показатели за резултатите по специфични цели (за ЕФРР, Кохезионния фонд и ЕФРР по линия на REACT-EU)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
        <w:gridCol w:w="1440"/>
        <w:gridCol w:w="1372"/>
        <w:gridCol w:w="3433"/>
        <w:gridCol w:w="1430"/>
        <w:gridCol w:w="1281"/>
        <w:gridCol w:w="2090"/>
        <w:gridCol w:w="1812"/>
        <w:gridCol w:w="1748"/>
      </w:tblGrid>
      <w:tr w:rsidR="006D4917" w:rsidTr="00426349">
        <w:trPr>
          <w:trHeight w:val="288"/>
          <w:tblHeader/>
        </w:trPr>
        <w:tc>
          <w:tcPr>
            <w:tcW w:w="0" w:type="auto"/>
            <w:gridSpan w:val="2"/>
            <w:shd w:val="clear" w:color="auto" w:fill="auto"/>
          </w:tcPr>
          <w:p w:rsidR="008D5009" w:rsidRPr="00D6078B" w:rsidRDefault="00EE5BCB" w:rsidP="00426349">
            <w:pPr>
              <w:spacing w:before="0" w:after="0"/>
              <w:rPr>
                <w:b/>
                <w:sz w:val="18"/>
                <w:szCs w:val="18"/>
              </w:rPr>
            </w:pPr>
            <w:r>
              <w:rPr>
                <w:b/>
                <w:noProof/>
                <w:sz w:val="18"/>
                <w:szCs w:val="18"/>
              </w:rPr>
              <w:t>Специфична цел</w:t>
            </w:r>
          </w:p>
        </w:tc>
        <w:tc>
          <w:tcPr>
            <w:tcW w:w="0" w:type="auto"/>
            <w:gridSpan w:val="7"/>
            <w:shd w:val="clear" w:color="auto" w:fill="auto"/>
          </w:tcPr>
          <w:p w:rsidR="008D5009" w:rsidRPr="00D6078B" w:rsidRDefault="00EE5BCB" w:rsidP="00426349">
            <w:pPr>
              <w:spacing w:before="0" w:after="0"/>
              <w:rPr>
                <w:b/>
                <w:sz w:val="18"/>
                <w:szCs w:val="18"/>
              </w:rPr>
            </w:pPr>
            <w:r>
              <w:rPr>
                <w:b/>
                <w:noProof/>
                <w:sz w:val="18"/>
                <w:szCs w:val="18"/>
              </w:rPr>
              <w:t xml:space="preserve">1 - </w:t>
            </w:r>
            <w:r>
              <w:rPr>
                <w:b/>
                <w:sz w:val="18"/>
                <w:szCs w:val="18"/>
              </w:rPr>
              <w:t xml:space="preserve">"Увеличение на </w:t>
            </w:r>
            <w:r>
              <w:rPr>
                <w:b/>
                <w:sz w:val="18"/>
                <w:szCs w:val="18"/>
              </w:rPr>
              <w:t>използването на метро"</w:t>
            </w:r>
          </w:p>
        </w:tc>
      </w:tr>
      <w:tr w:rsidR="006D4917" w:rsidTr="00426349">
        <w:trPr>
          <w:trHeight w:val="288"/>
        </w:trPr>
        <w:tc>
          <w:tcPr>
            <w:tcW w:w="0" w:type="auto"/>
            <w:shd w:val="clear" w:color="auto" w:fill="auto"/>
          </w:tcPr>
          <w:p w:rsidR="008D5009" w:rsidRPr="007B722E" w:rsidRDefault="00EE5BCB" w:rsidP="00426349">
            <w:pPr>
              <w:spacing w:before="0" w:after="0"/>
              <w:jc w:val="center"/>
              <w:rPr>
                <w:b/>
                <w:sz w:val="16"/>
                <w:szCs w:val="16"/>
              </w:rPr>
            </w:pPr>
            <w:r>
              <w:rPr>
                <w:b/>
                <w:noProof/>
                <w:color w:val="000000"/>
                <w:sz w:val="16"/>
                <w:szCs w:val="16"/>
              </w:rPr>
              <w:t>ID</w:t>
            </w:r>
          </w:p>
        </w:tc>
        <w:tc>
          <w:tcPr>
            <w:tcW w:w="0" w:type="auto"/>
            <w:shd w:val="clear" w:color="auto" w:fill="auto"/>
          </w:tcPr>
          <w:p w:rsidR="008D5009" w:rsidRPr="00530EF1" w:rsidRDefault="00EE5BCB" w:rsidP="00426349">
            <w:pPr>
              <w:spacing w:before="0" w:after="0"/>
              <w:jc w:val="center"/>
              <w:rPr>
                <w:b/>
                <w:sz w:val="16"/>
                <w:szCs w:val="16"/>
              </w:rPr>
            </w:pPr>
            <w:r>
              <w:rPr>
                <w:b/>
                <w:noProof/>
                <w:color w:val="000000"/>
                <w:sz w:val="16"/>
                <w:szCs w:val="16"/>
              </w:rPr>
              <w:t>Показател</w:t>
            </w:r>
          </w:p>
        </w:tc>
        <w:tc>
          <w:tcPr>
            <w:tcW w:w="0" w:type="auto"/>
            <w:shd w:val="clear" w:color="auto" w:fill="auto"/>
          </w:tcPr>
          <w:p w:rsidR="008D5009" w:rsidRPr="00913A1A" w:rsidRDefault="00EE5BCB" w:rsidP="00426349">
            <w:pPr>
              <w:spacing w:before="0" w:after="0"/>
              <w:jc w:val="center"/>
              <w:rPr>
                <w:b/>
                <w:sz w:val="16"/>
                <w:szCs w:val="16"/>
              </w:rPr>
            </w:pPr>
            <w:r>
              <w:rPr>
                <w:b/>
                <w:noProof/>
                <w:color w:val="000000"/>
                <w:sz w:val="16"/>
                <w:szCs w:val="16"/>
              </w:rPr>
              <w:t>Мерна единица</w:t>
            </w:r>
          </w:p>
        </w:tc>
        <w:tc>
          <w:tcPr>
            <w:tcW w:w="0" w:type="auto"/>
          </w:tcPr>
          <w:p w:rsidR="008D5009" w:rsidRPr="007B722E" w:rsidRDefault="00EE5BCB" w:rsidP="00426349">
            <w:pPr>
              <w:spacing w:before="0" w:after="0"/>
              <w:jc w:val="center"/>
              <w:rPr>
                <w:b/>
                <w:color w:val="000000"/>
                <w:sz w:val="16"/>
                <w:szCs w:val="16"/>
              </w:rPr>
            </w:pPr>
            <w:r>
              <w:rPr>
                <w:b/>
                <w:noProof/>
                <w:color w:val="000000"/>
                <w:sz w:val="16"/>
                <w:szCs w:val="16"/>
              </w:rPr>
              <w:t>Категория регион (когато е целесъобразно)</w:t>
            </w:r>
          </w:p>
        </w:tc>
        <w:tc>
          <w:tcPr>
            <w:tcW w:w="0" w:type="auto"/>
            <w:shd w:val="clear" w:color="auto" w:fill="auto"/>
          </w:tcPr>
          <w:p w:rsidR="008D5009" w:rsidRPr="007B722E" w:rsidRDefault="00EE5BCB" w:rsidP="00426349">
            <w:pPr>
              <w:spacing w:before="0" w:after="0"/>
              <w:jc w:val="center"/>
              <w:rPr>
                <w:b/>
                <w:sz w:val="16"/>
                <w:szCs w:val="16"/>
              </w:rPr>
            </w:pPr>
            <w:r>
              <w:rPr>
                <w:b/>
                <w:noProof/>
                <w:color w:val="000000"/>
                <w:sz w:val="16"/>
                <w:szCs w:val="16"/>
              </w:rPr>
              <w:t>Базова стойност</w:t>
            </w:r>
          </w:p>
        </w:tc>
        <w:tc>
          <w:tcPr>
            <w:tcW w:w="0" w:type="auto"/>
            <w:shd w:val="clear" w:color="auto" w:fill="auto"/>
          </w:tcPr>
          <w:p w:rsidR="008D5009" w:rsidRPr="001D1F31" w:rsidRDefault="00EE5BCB" w:rsidP="00426349">
            <w:pPr>
              <w:spacing w:before="0" w:after="0"/>
              <w:jc w:val="center"/>
              <w:rPr>
                <w:b/>
                <w:sz w:val="16"/>
                <w:szCs w:val="16"/>
              </w:rPr>
            </w:pPr>
            <w:r w:rsidRPr="00530EF1">
              <w:rPr>
                <w:b/>
                <w:noProof/>
                <w:color w:val="000000"/>
                <w:sz w:val="16"/>
                <w:szCs w:val="16"/>
              </w:rPr>
              <w:t>Базова година</w:t>
            </w:r>
          </w:p>
        </w:tc>
        <w:tc>
          <w:tcPr>
            <w:tcW w:w="0" w:type="auto"/>
            <w:shd w:val="clear" w:color="auto" w:fill="auto"/>
          </w:tcPr>
          <w:p w:rsidR="008D5009" w:rsidRPr="007B722E" w:rsidRDefault="00EE5BCB" w:rsidP="00426349">
            <w:pPr>
              <w:spacing w:before="0" w:after="0"/>
              <w:jc w:val="center"/>
              <w:rPr>
                <w:b/>
                <w:sz w:val="16"/>
                <w:szCs w:val="16"/>
              </w:rPr>
            </w:pPr>
            <w:r w:rsidRPr="00530EF1">
              <w:rPr>
                <w:b/>
                <w:noProof/>
                <w:color w:val="000000"/>
                <w:sz w:val="16"/>
                <w:szCs w:val="16"/>
              </w:rPr>
              <w:t>Целева стойност (2023 г.)</w:t>
            </w:r>
          </w:p>
        </w:tc>
        <w:tc>
          <w:tcPr>
            <w:tcW w:w="0" w:type="auto"/>
            <w:shd w:val="clear" w:color="auto" w:fill="auto"/>
          </w:tcPr>
          <w:p w:rsidR="008D5009" w:rsidRPr="00530EF1" w:rsidRDefault="00EE5BCB" w:rsidP="00426349">
            <w:pPr>
              <w:spacing w:before="0" w:after="0"/>
              <w:jc w:val="center"/>
              <w:rPr>
                <w:b/>
                <w:sz w:val="16"/>
                <w:szCs w:val="16"/>
              </w:rPr>
            </w:pPr>
            <w:r w:rsidRPr="00530EF1">
              <w:rPr>
                <w:b/>
                <w:noProof/>
                <w:color w:val="000000"/>
                <w:sz w:val="16"/>
                <w:szCs w:val="16"/>
              </w:rPr>
              <w:t>Източник на данните</w:t>
            </w:r>
          </w:p>
        </w:tc>
        <w:tc>
          <w:tcPr>
            <w:tcW w:w="0" w:type="auto"/>
            <w:shd w:val="clear" w:color="auto" w:fill="auto"/>
          </w:tcPr>
          <w:p w:rsidR="008D5009" w:rsidRPr="007B722E" w:rsidRDefault="00EE5BCB" w:rsidP="00426349">
            <w:pPr>
              <w:spacing w:before="0" w:after="0"/>
              <w:jc w:val="center"/>
              <w:rPr>
                <w:b/>
                <w:sz w:val="16"/>
                <w:szCs w:val="16"/>
              </w:rPr>
            </w:pPr>
            <w:r w:rsidRPr="00530EF1">
              <w:rPr>
                <w:b/>
                <w:noProof/>
                <w:color w:val="000000"/>
                <w:sz w:val="16"/>
                <w:szCs w:val="16"/>
              </w:rPr>
              <w:t>Честота на отчитане</w:t>
            </w:r>
          </w:p>
        </w:tc>
      </w:tr>
      <w:tr w:rsidR="006D4917" w:rsidTr="00426349">
        <w:trPr>
          <w:trHeight w:val="288"/>
        </w:trPr>
        <w:tc>
          <w:tcPr>
            <w:tcW w:w="0" w:type="auto"/>
            <w:shd w:val="clear" w:color="auto" w:fill="auto"/>
            <w:tcMar>
              <w:left w:w="57" w:type="dxa"/>
              <w:right w:w="57" w:type="dxa"/>
            </w:tcMar>
          </w:tcPr>
          <w:p w:rsidR="008D5009" w:rsidRPr="0087147F" w:rsidRDefault="00EE5BCB" w:rsidP="00426349">
            <w:pPr>
              <w:spacing w:before="0" w:after="0"/>
              <w:ind w:firstLine="1"/>
              <w:rPr>
                <w:sz w:val="16"/>
                <w:szCs w:val="16"/>
              </w:rPr>
            </w:pPr>
            <w:r w:rsidRPr="0087147F">
              <w:rPr>
                <w:noProof/>
                <w:sz w:val="16"/>
                <w:szCs w:val="16"/>
              </w:rPr>
              <w:t>8</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Пътувания с метро</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sz w:val="16"/>
                <w:szCs w:val="16"/>
              </w:rPr>
              <w:t>брой на година</w:t>
            </w:r>
          </w:p>
        </w:tc>
        <w:tc>
          <w:tcPr>
            <w:tcW w:w="0" w:type="auto"/>
            <w:tcMar>
              <w:left w:w="57" w:type="dxa"/>
              <w:right w:w="57" w:type="dxa"/>
            </w:tcMar>
          </w:tcPr>
          <w:p w:rsidR="008D5009" w:rsidRPr="0087147F" w:rsidRDefault="00EE5BCB" w:rsidP="00426349">
            <w:pPr>
              <w:spacing w:before="0" w:after="0"/>
              <w:rPr>
                <w:color w:val="000000"/>
                <w:sz w:val="16"/>
                <w:szCs w:val="16"/>
                <w:lang w:val="da-DK"/>
              </w:rPr>
            </w:pPr>
            <w:r w:rsidRPr="0087147F">
              <w:rPr>
                <w:noProof/>
                <w:color w:val="000000"/>
                <w:sz w:val="16"/>
                <w:szCs w:val="16"/>
                <w:lang w:val="da-DK"/>
              </w:rPr>
              <w:t>По-слабо развити региони</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80 000 000,00</w:t>
            </w:r>
          </w:p>
        </w:tc>
        <w:tc>
          <w:tcPr>
            <w:tcW w:w="0" w:type="auto"/>
            <w:shd w:val="clear" w:color="auto" w:fill="auto"/>
            <w:tcMar>
              <w:left w:w="57" w:type="dxa"/>
              <w:right w:w="57" w:type="dxa"/>
            </w:tcMar>
          </w:tcPr>
          <w:p w:rsidR="008D5009" w:rsidRPr="0087147F" w:rsidRDefault="00EE5BCB"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104 000 000,00</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Метрополитен ЕАД</w:t>
            </w:r>
          </w:p>
        </w:tc>
        <w:tc>
          <w:tcPr>
            <w:tcW w:w="0" w:type="auto"/>
            <w:shd w:val="clear" w:color="auto" w:fill="auto"/>
            <w:tcMar>
              <w:left w:w="57" w:type="dxa"/>
              <w:right w:w="57" w:type="dxa"/>
            </w:tcMar>
          </w:tcPr>
          <w:p w:rsidR="008D5009" w:rsidRPr="0087147F" w:rsidRDefault="00EE5BCB" w:rsidP="00426349">
            <w:pPr>
              <w:pStyle w:val="Text2"/>
              <w:spacing w:before="0" w:after="0"/>
              <w:ind w:left="0"/>
              <w:rPr>
                <w:sz w:val="16"/>
                <w:szCs w:val="16"/>
              </w:rPr>
            </w:pPr>
            <w:r w:rsidRPr="0087147F">
              <w:rPr>
                <w:noProof/>
                <w:sz w:val="16"/>
                <w:szCs w:val="16"/>
              </w:rPr>
              <w:t>на годишна база</w:t>
            </w:r>
          </w:p>
        </w:tc>
      </w:tr>
    </w:tbl>
    <w:p w:rsidR="008D5009" w:rsidRDefault="008D5009" w:rsidP="008D5009">
      <w:pPr>
        <w:spacing w:before="0" w:after="0"/>
        <w:rPr>
          <w:b/>
          <w:lang w:val="pt-PT"/>
        </w:rPr>
      </w:pPr>
    </w:p>
    <w:p w:rsidR="008D5009" w:rsidRPr="004A3AB7" w:rsidRDefault="00EE5BCB" w:rsidP="008D5009">
      <w:pPr>
        <w:spacing w:before="0" w:after="0"/>
        <w:rPr>
          <w:color w:val="000000"/>
        </w:rPr>
      </w:pPr>
      <w:r>
        <w:rPr>
          <w:b/>
          <w:lang w:val="pt-PT"/>
        </w:rPr>
        <w:br w:type="page"/>
      </w:r>
    </w:p>
    <w:p w:rsidR="008D5009" w:rsidRPr="00BE7245" w:rsidRDefault="00EE5BCB" w:rsidP="008D5009">
      <w:pPr>
        <w:pStyle w:val="ManualHeading2"/>
        <w:keepLines/>
        <w:spacing w:before="0" w:after="0"/>
        <w:rPr>
          <w:b w:val="0"/>
        </w:rPr>
      </w:pPr>
      <w:bookmarkStart w:id="139" w:name="_Toc256000061"/>
      <w:r>
        <w:rPr>
          <w:noProof/>
        </w:rPr>
        <w:t>2.А.6 Действия, които ще получат подкрепа в рамките на инвестиционния приоритет</w:t>
      </w:r>
      <w:r>
        <w:rPr>
          <w:b w:val="0"/>
        </w:rPr>
        <w:t xml:space="preserve"> </w:t>
      </w:r>
      <w:r>
        <w:rPr>
          <w:b w:val="0"/>
          <w:noProof/>
        </w:rPr>
        <w:t>(по инвестиционни приоритети)</w:t>
      </w:r>
      <w:bookmarkEnd w:id="139"/>
    </w:p>
    <w:p w:rsidR="008D5009" w:rsidRPr="00941B50" w:rsidRDefault="008D5009" w:rsidP="008D5009">
      <w:pPr>
        <w:pStyle w:val="Text1"/>
        <w:keepNext/>
        <w:keepLines/>
        <w:spacing w:before="0" w:after="0"/>
        <w:ind w:left="0"/>
      </w:pPr>
    </w:p>
    <w:p w:rsidR="008D5009" w:rsidRPr="0076169B" w:rsidRDefault="00EE5BCB" w:rsidP="008D5009">
      <w:pPr>
        <w:pStyle w:val="ManualHeading3"/>
        <w:keepLines/>
        <w:spacing w:before="0" w:after="0"/>
        <w:ind w:left="0" w:firstLine="0"/>
        <w:rPr>
          <w:b/>
        </w:rPr>
      </w:pPr>
      <w:r w:rsidRPr="0076169B">
        <w:rPr>
          <w:b/>
        </w:rPr>
        <w:t xml:space="preserve"> </w:t>
      </w:r>
      <w:bookmarkStart w:id="140" w:name="_Toc256000062"/>
      <w:r w:rsidRPr="0076169B">
        <w:rPr>
          <w:b/>
          <w:noProof/>
        </w:rPr>
        <w:t xml:space="preserve">2.А.6.1 Описание на видовете и примерите за действия, които ще получат </w:t>
      </w:r>
      <w:r w:rsidRPr="0076169B">
        <w:rPr>
          <w:b/>
          <w:noProof/>
        </w:rPr>
        <w:t>подкрепа, и на очаквания им принос за постигането на специфичните цели, включително, когато е целесъобразно, определяне на основните целеви групи, конкретни целеви територии и категории бенефициери</w:t>
      </w:r>
      <w:bookmarkEnd w:id="1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12841"/>
      </w:tblGrid>
      <w:tr w:rsidR="006D4917" w:rsidTr="00426349">
        <w:trPr>
          <w:trHeight w:val="288"/>
          <w:tblHeader/>
        </w:trPr>
        <w:tc>
          <w:tcPr>
            <w:tcW w:w="0" w:type="auto"/>
            <w:shd w:val="clear" w:color="auto" w:fill="auto"/>
          </w:tcPr>
          <w:p w:rsidR="008D5009" w:rsidRPr="009347F8" w:rsidRDefault="00EE5BCB" w:rsidP="00426349">
            <w:pPr>
              <w:pStyle w:val="Text1"/>
              <w:spacing w:before="0" w:after="0"/>
              <w:ind w:left="0"/>
              <w:rPr>
                <w:b/>
                <w:color w:val="000000"/>
                <w:sz w:val="18"/>
                <w:szCs w:val="18"/>
              </w:rPr>
            </w:pPr>
            <w:r>
              <w:rPr>
                <w:b/>
                <w:noProof/>
                <w:sz w:val="18"/>
                <w:szCs w:val="18"/>
              </w:rPr>
              <w:t>Инвестиционен приоритет</w:t>
            </w:r>
          </w:p>
        </w:tc>
        <w:tc>
          <w:tcPr>
            <w:tcW w:w="0" w:type="auto"/>
            <w:shd w:val="clear" w:color="auto" w:fill="auto"/>
          </w:tcPr>
          <w:p w:rsidR="008D5009" w:rsidRPr="009347F8" w:rsidRDefault="00EE5BCB" w:rsidP="00426349">
            <w:pPr>
              <w:pStyle w:val="Text1"/>
              <w:spacing w:before="0" w:after="0"/>
              <w:ind w:left="0"/>
              <w:rPr>
                <w:b/>
                <w:color w:val="000000"/>
                <w:sz w:val="18"/>
                <w:szCs w:val="18"/>
              </w:rPr>
            </w:pPr>
            <w:r w:rsidRPr="0012385C">
              <w:rPr>
                <w:noProof/>
                <w:sz w:val="18"/>
                <w:szCs w:val="18"/>
              </w:rPr>
              <w:t>4e - Насърчаване на стратегии за н</w:t>
            </w:r>
            <w:r w:rsidRPr="0012385C">
              <w:rPr>
                <w:noProof/>
                <w:sz w:val="18"/>
                <w:szCs w:val="18"/>
              </w:rPr>
              <w:t>исковъглеродно развитие във всички видове територии, по специално в градските райони, включително насърчаване на устойчива мултимодална градска мобилност и мерки за приспособяване, свързани със смекчаването на изменението на климата</w:t>
            </w:r>
          </w:p>
        </w:tc>
      </w:tr>
      <w:tr w:rsidR="006D4917" w:rsidTr="004375CA">
        <w:trPr>
          <w:trHeight w:val="170"/>
        </w:trPr>
        <w:tc>
          <w:tcPr>
            <w:tcW w:w="0" w:type="auto"/>
            <w:gridSpan w:val="2"/>
            <w:shd w:val="clear" w:color="auto" w:fill="auto"/>
          </w:tcPr>
          <w:p w:rsidR="006D4917" w:rsidRDefault="00EE5BCB">
            <w:pPr>
              <w:spacing w:before="0" w:after="240"/>
              <w:jc w:val="left"/>
            </w:pPr>
            <w:r>
              <w:rPr>
                <w:b/>
                <w:bCs/>
              </w:rPr>
              <w:t>Примерни допустими дей</w:t>
            </w:r>
            <w:r>
              <w:rPr>
                <w:b/>
                <w:bCs/>
              </w:rPr>
              <w:t xml:space="preserve">ности: </w:t>
            </w:r>
            <w:r>
              <w:t>разширяване на метрото в София (включително закупуване на подвижен състав и изграждане на депо) и създаване на нови интермодални връзки за пътници в обществената транспортна система на София.</w:t>
            </w:r>
          </w:p>
          <w:p w:rsidR="006D4917" w:rsidRDefault="00EE5BCB">
            <w:pPr>
              <w:spacing w:before="240" w:after="240"/>
              <w:jc w:val="left"/>
            </w:pPr>
            <w:r>
              <w:rPr>
                <w:b/>
                <w:bCs/>
              </w:rPr>
              <w:t>Изграждане на трети метродиаметър на метрото в София „бул</w:t>
            </w:r>
            <w:r>
              <w:rPr>
                <w:b/>
                <w:bCs/>
              </w:rPr>
              <w:t>. Ботевградско шосе - бул. Владимир Вазов - ЦГЧ - ж.к. Овча купел”</w:t>
            </w:r>
            <w:r>
              <w:t xml:space="preserve"> – проектът за ІІІ метродиаметър се базира на подземно разполагане в ЦГЧ и където съществуват подходящи условия - открито (в периферните части на града) на обособени трасета спрямо останалия</w:t>
            </w:r>
            <w:r>
              <w:t xml:space="preserve"> транспорт; капацитет – съизмерим с класическото метро; транспортна автоматика и токоснемане – аналогични на Западноевропейските метрополитени с преобладаващи открити участъци (горно токоснемане, автоматика на непрекъснат принцип и др.). Общата дължина на </w:t>
            </w:r>
            <w:r>
              <w:t>третия метродиаметър е 16 км. и включва 18 метро-станции, като две от метростанциите (МС 7 и МС 13) ще бъдат реализирани при строителството на отклоненията на линията в посока кв. Слатина (МС 7) и отклонението в посока жк Борово (МС 13). По ОПТТИ ще се фин</w:t>
            </w:r>
            <w:r>
              <w:t>ансира изграждането на участъка на Линия 3 на метрото  от началото на МС 5 разположена под бул. „Владимир Вазов” в района на кръстовището му с ул. „Панайот Хитов”, през ЦГЧ до последната метростанция (МС 18) от линията в жк „Овча купел”, закупуването на не</w:t>
            </w:r>
            <w:r>
              <w:t>обходимия подвижен състав за експлоатацията на участъка и изграждането на депо. Участъкът е с дължина 12 км. и включва 12 метростанции (11 подземни метростанции и 1 надземна на естакада), като трасето е предимно подземно с изключение на участъкът, започващ</w:t>
            </w:r>
            <w:r>
              <w:t xml:space="preserve"> непосредствено след МС 14 и приключващ непосредствено след МС 15, която е на естакада. (Индикатор 16 в таблица 5 отговаря на обхвата на големия проект, съфинансиран по ОПТТИ. Базовата стойност на индикатор 8 в табл. 3 е отчетен от системата за преброяване</w:t>
            </w:r>
            <w:r>
              <w:t xml:space="preserve"> на пътниците в метрото през 2013 г.). Проектът ще се изпълни на етапи :</w:t>
            </w:r>
          </w:p>
          <w:p w:rsidR="006D4917" w:rsidRDefault="00EE5BCB">
            <w:pPr>
              <w:spacing w:before="240" w:after="240"/>
              <w:jc w:val="left"/>
            </w:pPr>
            <w:r>
              <w:t xml:space="preserve">- Етап  I – „бул. Владимир Вазов – ЦГЧ – ул. Житница” ( от МС 5 до МС 14) с дължина 8 км. и 8 метростанции, включително депо  и 20 метровлака със 4 системи за управление и </w:t>
            </w:r>
            <w:r>
              <w:t>функциониране;</w:t>
            </w:r>
          </w:p>
          <w:p w:rsidR="006D4917" w:rsidRDefault="00EE5BCB">
            <w:pPr>
              <w:spacing w:before="240" w:after="240"/>
              <w:jc w:val="left"/>
            </w:pPr>
            <w:r>
              <w:t>- Етап II – „ул. Житница – жк Овча купел – Околовръстен път” ( от МС 14 до МС 18) с дължина 4 км и 4 метростанции.</w:t>
            </w:r>
          </w:p>
          <w:p w:rsidR="006D4917" w:rsidRDefault="00EE5BCB" w:rsidP="00EE5BCB">
            <w:pPr>
              <w:numPr>
                <w:ilvl w:val="0"/>
                <w:numId w:val="90"/>
              </w:numPr>
              <w:spacing w:before="240" w:after="240"/>
              <w:ind w:hanging="210"/>
              <w:jc w:val="left"/>
            </w:pPr>
            <w:r>
              <w:rPr>
                <w:b/>
                <w:bCs/>
              </w:rPr>
              <w:t>Разширение на втори метродиаметър от МС „Джеймс Баучер” до кръстовището на бул. Черни връх с бул. „Хенрик Ибсен” и ул. „Сребър</w:t>
            </w:r>
            <w:r>
              <w:rPr>
                <w:b/>
                <w:bCs/>
              </w:rPr>
              <w:t>на”</w:t>
            </w:r>
            <w:r>
              <w:t xml:space="preserve"> (МС Витоша) – проектът е разработен с оглед необходимостта от осигуряване на бърз и ефективен транспорт на гъсто населената южна част на квартал „Лозенец”, както и необходимостта от връзка със силно развития довеждащ градски транспорт до бул. Черни връ</w:t>
            </w:r>
            <w:r>
              <w:t>х от кварталите „Кръстова вода”, „Драгалевци”, „Гоце Делчев”, „Хладилника” и др. Планираната дължина на участъка е 1.3 км. и включва 1 метро-станция, както и съоръжение за смяна на посоката след нея. С цел по-бързото възстяновяване на движението по изключи</w:t>
            </w:r>
            <w:r>
              <w:t>телно натоварения бул. „Черни връх“ е необходимо строително-монтажните работи да бъдат разделени на две фази, а именно:- Фаза 1 (предвидена за финансиране по ОПТ 2007-2013 г.), включваща всички дейности свързани с подготовката и организацията на изпълнение</w:t>
            </w:r>
            <w:r>
              <w:t>то, реконструкцията на инженерните мрежи, изграждането на конструкциите на тунелите и метростанцията и пътните работи над тях, за да бъдат възстановени всички засегнати от строителството пътни артерии;</w:t>
            </w:r>
          </w:p>
          <w:p w:rsidR="006D4917" w:rsidRDefault="00EE5BCB">
            <w:pPr>
              <w:spacing w:before="240" w:after="240"/>
              <w:jc w:val="left"/>
            </w:pPr>
            <w:r>
              <w:t>- Фаза 2 (предвидена за финансиране по ОПТТИ 2014-2020</w:t>
            </w:r>
            <w:r>
              <w:t xml:space="preserve"> г.), включваща всички дейности по довършването на обекта с цел въвеждането му в експлоатация, в т.ч. изграждане на конструкцията на тунела за промяна посоката на движението в частта му след кръстовището на бул. Черни връх и бул. Тодор Каблешков; цялостно </w:t>
            </w:r>
            <w:r>
              <w:t>архитектурно оформяне на МС ”Витоша”; релсов път и контактна релса с дължина 1,3 км; системи за управление; система за радиовръзка; система за електроснабдяване; системи за автоматика на движението и регулиране на скоростта на влаковете; комплексни аудиови</w:t>
            </w:r>
            <w:r>
              <w:t>зуални системи и слаботокови системи за функциониране на метрото за трасе с дължина 1,3 км. и др.</w:t>
            </w:r>
          </w:p>
          <w:p w:rsidR="006D4917" w:rsidRDefault="00EE5BCB">
            <w:pPr>
              <w:spacing w:before="240" w:after="240"/>
              <w:jc w:val="left"/>
            </w:pPr>
            <w:r>
              <w:t xml:space="preserve">С проектите за разширение на метрото се цели предоставянето на бързи, сигурни, удобни и устойчиви транспортни услуги в най-гъсто населения град в България. С </w:t>
            </w:r>
            <w:r>
              <w:t>изграждането на третия метродиаметър и с разширяването на втория ще се повиши атрактивността на обществения транспорт, с което ще се допринесе за намаляване на автомобилния трафик и в резултат за редуциране на вредните емисии и за подобряване на качеството</w:t>
            </w:r>
            <w:r>
              <w:t xml:space="preserve"> на въздуха. </w:t>
            </w:r>
          </w:p>
          <w:p w:rsidR="006D4917" w:rsidRDefault="00EE5BCB">
            <w:pPr>
              <w:spacing w:before="240" w:after="240"/>
              <w:jc w:val="left"/>
            </w:pPr>
            <w:r>
              <w:rPr>
                <w:b/>
                <w:bCs/>
              </w:rPr>
              <w:t>Потенциален бенефициент:</w:t>
            </w:r>
          </w:p>
          <w:p w:rsidR="006D4917" w:rsidRDefault="00EE5BCB">
            <w:pPr>
              <w:spacing w:before="240" w:after="240"/>
              <w:jc w:val="left"/>
            </w:pPr>
            <w:r>
              <w:t>„Метрополитен” ЕАД</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EE5BCB" w:rsidP="008D5009">
      <w:pPr>
        <w:pStyle w:val="ManualHeading3"/>
        <w:spacing w:before="0" w:after="0"/>
        <w:rPr>
          <w:b/>
          <w:color w:val="000000"/>
        </w:rPr>
      </w:pPr>
      <w:r w:rsidRPr="00C23AD8">
        <w:rPr>
          <w:b/>
          <w:color w:val="000000"/>
        </w:rPr>
        <w:t xml:space="preserve"> </w:t>
      </w:r>
      <w:bookmarkStart w:id="141" w:name="_Toc256000063"/>
      <w:r>
        <w:rPr>
          <w:b/>
          <w:noProof/>
          <w:color w:val="000000"/>
        </w:rPr>
        <w:t>2.A.6.2 Ръководни принципи за подбора на операциите</w:t>
      </w:r>
      <w:bookmarkEnd w:id="1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3011"/>
      </w:tblGrid>
      <w:tr w:rsidR="006D4917" w:rsidTr="00426349">
        <w:trPr>
          <w:trHeight w:val="288"/>
          <w:tblHeader/>
        </w:trPr>
        <w:tc>
          <w:tcPr>
            <w:tcW w:w="0" w:type="auto"/>
            <w:shd w:val="clear" w:color="auto" w:fill="auto"/>
          </w:tcPr>
          <w:p w:rsidR="008D5009" w:rsidRPr="00C23AD8" w:rsidRDefault="00EE5BCB" w:rsidP="00426349">
            <w:pPr>
              <w:pStyle w:val="Text1"/>
              <w:spacing w:before="0" w:after="0"/>
              <w:ind w:left="0"/>
              <w:rPr>
                <w:b/>
                <w:color w:val="000000"/>
                <w:sz w:val="18"/>
                <w:szCs w:val="18"/>
              </w:rPr>
            </w:pPr>
            <w:r>
              <w:rPr>
                <w:b/>
                <w:noProof/>
                <w:color w:val="000000"/>
                <w:sz w:val="18"/>
                <w:szCs w:val="18"/>
              </w:rPr>
              <w:t>Инвестиционен приоритет</w:t>
            </w:r>
          </w:p>
        </w:tc>
        <w:tc>
          <w:tcPr>
            <w:tcW w:w="0" w:type="auto"/>
            <w:shd w:val="clear" w:color="auto" w:fill="auto"/>
          </w:tcPr>
          <w:p w:rsidR="008D5009" w:rsidRPr="00C23AD8" w:rsidRDefault="00EE5BCB" w:rsidP="00426349">
            <w:pPr>
              <w:pStyle w:val="Text1"/>
              <w:spacing w:before="0" w:after="0"/>
              <w:ind w:left="0"/>
              <w:rPr>
                <w:b/>
                <w:color w:val="000000"/>
                <w:sz w:val="18"/>
                <w:szCs w:val="18"/>
              </w:rPr>
            </w:pPr>
            <w:r w:rsidRPr="00C23AD8">
              <w:rPr>
                <w:noProof/>
                <w:color w:val="000000"/>
                <w:sz w:val="18"/>
                <w:szCs w:val="18"/>
              </w:rPr>
              <w:t xml:space="preserve">4e - Насърчаване на стратегии за нисковъглеродно развитие във всички видове територии, по специално в градските </w:t>
            </w:r>
            <w:r w:rsidRPr="00C23AD8">
              <w:rPr>
                <w:noProof/>
                <w:color w:val="000000"/>
                <w:sz w:val="18"/>
                <w:szCs w:val="18"/>
              </w:rPr>
              <w:t>райони, включително насърчаване на устойчива мултимодална градска мобилност и мерки за приспособяване, свързани със смекчаването на изменението на климата</w:t>
            </w:r>
          </w:p>
        </w:tc>
      </w:tr>
      <w:tr w:rsidR="006D4917" w:rsidTr="004375CA">
        <w:trPr>
          <w:trHeight w:val="170"/>
        </w:trPr>
        <w:tc>
          <w:tcPr>
            <w:tcW w:w="0" w:type="auto"/>
            <w:gridSpan w:val="2"/>
            <w:shd w:val="clear" w:color="auto" w:fill="auto"/>
          </w:tcPr>
          <w:p w:rsidR="006D4917" w:rsidRDefault="00EE5BCB">
            <w:pPr>
              <w:spacing w:before="0" w:after="240"/>
              <w:jc w:val="left"/>
            </w:pPr>
            <w:r>
              <w:t xml:space="preserve">Процесът на подбор и оценка на предложения за финансиране инвестиционен проект обхваща методиката и </w:t>
            </w:r>
            <w:r>
              <w:t>подхода, посочени в раздел 2.A.1.5.2: (**)</w:t>
            </w:r>
          </w:p>
          <w:p w:rsidR="006D4917" w:rsidRDefault="00EE5BCB">
            <w:pPr>
              <w:spacing w:before="240" w:after="240"/>
              <w:jc w:val="left"/>
            </w:pPr>
            <w:r>
              <w:t>По-конкретно внимание в оценката за подбор на операциите по инвестиционния приоритет, включен в приоритетна ос 3, е насочено в отчитане на покриването на следните под-критерии:</w:t>
            </w:r>
          </w:p>
          <w:p w:rsidR="006D4917" w:rsidRDefault="00EE5BCB" w:rsidP="00EE5BCB">
            <w:pPr>
              <w:numPr>
                <w:ilvl w:val="0"/>
                <w:numId w:val="91"/>
              </w:numPr>
              <w:spacing w:before="240" w:after="0"/>
              <w:ind w:hanging="210"/>
              <w:jc w:val="left"/>
            </w:pPr>
            <w:r>
              <w:t>степен на намаляване на шума от авто</w:t>
            </w:r>
            <w:r>
              <w:t>мобилен транспорт;</w:t>
            </w:r>
          </w:p>
          <w:p w:rsidR="006D4917" w:rsidRDefault="00EE5BCB" w:rsidP="00EE5BCB">
            <w:pPr>
              <w:numPr>
                <w:ilvl w:val="0"/>
                <w:numId w:val="91"/>
              </w:numPr>
              <w:spacing w:before="0" w:after="0"/>
              <w:ind w:hanging="210"/>
              <w:jc w:val="left"/>
            </w:pPr>
            <w:r>
              <w:t>степен на намаляване на задръствания в градски условия;</w:t>
            </w:r>
          </w:p>
          <w:p w:rsidR="006D4917" w:rsidRDefault="00EE5BCB" w:rsidP="00EE5BCB">
            <w:pPr>
              <w:numPr>
                <w:ilvl w:val="0"/>
                <w:numId w:val="91"/>
              </w:numPr>
              <w:spacing w:before="0" w:after="0"/>
              <w:ind w:hanging="210"/>
              <w:jc w:val="left"/>
            </w:pPr>
            <w:r>
              <w:t>степен на привлечени пътници от другите видове градски транспорт;</w:t>
            </w:r>
          </w:p>
          <w:p w:rsidR="006D4917" w:rsidRDefault="00EE5BCB" w:rsidP="00EE5BCB">
            <w:pPr>
              <w:numPr>
                <w:ilvl w:val="0"/>
                <w:numId w:val="91"/>
              </w:numPr>
              <w:spacing w:before="0" w:after="240"/>
              <w:ind w:hanging="210"/>
              <w:jc w:val="left"/>
            </w:pPr>
            <w:r>
              <w:t>оценка на ползите от околна среда;</w:t>
            </w:r>
          </w:p>
          <w:p w:rsidR="006D4917" w:rsidRDefault="00EE5BCB" w:rsidP="00EE5BCB">
            <w:pPr>
              <w:numPr>
                <w:ilvl w:val="0"/>
                <w:numId w:val="92"/>
              </w:numPr>
              <w:spacing w:before="240" w:after="240"/>
              <w:ind w:hanging="210"/>
              <w:jc w:val="left"/>
            </w:pPr>
            <w:r>
              <w:t>оценка на подобряването на безопасността на градския транспорт.</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EE5BCB" w:rsidP="008D5009">
      <w:pPr>
        <w:pStyle w:val="ManualHeading3"/>
        <w:spacing w:before="0" w:after="0"/>
        <w:rPr>
          <w:i w:val="0"/>
        </w:rPr>
      </w:pPr>
      <w:bookmarkStart w:id="142" w:name="_Toc256000064"/>
      <w:r>
        <w:rPr>
          <w:b/>
          <w:noProof/>
        </w:rPr>
        <w:t xml:space="preserve">2.A.6.3 </w:t>
      </w:r>
      <w:r>
        <w:rPr>
          <w:b/>
          <w:noProof/>
        </w:rPr>
        <w:t>Планирано използване на финансови инструменти</w:t>
      </w:r>
      <w:r>
        <w:rPr>
          <w:b/>
        </w:rPr>
        <w:t xml:space="preserve"> </w:t>
      </w:r>
      <w:r>
        <w:rPr>
          <w:i w:val="0"/>
          <w:noProof/>
        </w:rPr>
        <w:t>(когато е целесъобразно)</w:t>
      </w:r>
      <w:bookmarkEnd w:id="1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3011"/>
      </w:tblGrid>
      <w:tr w:rsidR="006D4917" w:rsidTr="00426349">
        <w:trPr>
          <w:trHeight w:val="288"/>
          <w:tblHeader/>
        </w:trPr>
        <w:tc>
          <w:tcPr>
            <w:tcW w:w="0" w:type="auto"/>
            <w:shd w:val="clear" w:color="auto" w:fill="auto"/>
          </w:tcPr>
          <w:p w:rsidR="008D5009" w:rsidRPr="00E927A9" w:rsidRDefault="00EE5BCB" w:rsidP="00426349">
            <w:pPr>
              <w:pStyle w:val="Text1"/>
              <w:spacing w:before="0" w:after="0"/>
              <w:ind w:left="0"/>
              <w:rPr>
                <w:b/>
                <w:color w:val="000000"/>
                <w:sz w:val="18"/>
                <w:szCs w:val="18"/>
              </w:rPr>
            </w:pPr>
            <w:r>
              <w:rPr>
                <w:b/>
                <w:noProof/>
                <w:sz w:val="18"/>
                <w:szCs w:val="18"/>
              </w:rPr>
              <w:t>Инвестиционен приоритет</w:t>
            </w:r>
          </w:p>
        </w:tc>
        <w:tc>
          <w:tcPr>
            <w:tcW w:w="0" w:type="auto"/>
            <w:shd w:val="clear" w:color="auto" w:fill="auto"/>
          </w:tcPr>
          <w:p w:rsidR="008D5009" w:rsidRPr="00E927A9" w:rsidRDefault="00EE5BCB" w:rsidP="00426349">
            <w:pPr>
              <w:pStyle w:val="Text1"/>
              <w:spacing w:before="0" w:after="0"/>
              <w:ind w:left="0"/>
              <w:rPr>
                <w:b/>
                <w:color w:val="000000"/>
                <w:sz w:val="18"/>
                <w:szCs w:val="18"/>
              </w:rPr>
            </w:pPr>
            <w:r w:rsidRPr="00420C06">
              <w:rPr>
                <w:noProof/>
                <w:sz w:val="18"/>
                <w:szCs w:val="18"/>
              </w:rPr>
              <w:t xml:space="preserve">4e - Насърчаване на стратегии за нисковъглеродно развитие във всички видове територии, по специално в градските райони, включително насърчаване на устойчива </w:t>
            </w:r>
            <w:r w:rsidRPr="00420C06">
              <w:rPr>
                <w:noProof/>
                <w:sz w:val="18"/>
                <w:szCs w:val="18"/>
              </w:rPr>
              <w:t>мултимодална градска мобилност и мерки за приспособяване, свързани със смекчаването на изменението на климата</w:t>
            </w:r>
          </w:p>
        </w:tc>
      </w:tr>
      <w:tr w:rsidR="006D4917" w:rsidTr="004375CA">
        <w:trPr>
          <w:trHeight w:val="170"/>
        </w:trPr>
        <w:tc>
          <w:tcPr>
            <w:tcW w:w="0" w:type="auto"/>
            <w:gridSpan w:val="2"/>
            <w:shd w:val="clear" w:color="auto" w:fill="auto"/>
          </w:tcPr>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Pr="00FC654F" w:rsidRDefault="00EE5BCB" w:rsidP="008D5009">
      <w:pPr>
        <w:pStyle w:val="ManualHeading3"/>
        <w:spacing w:before="0" w:after="0"/>
        <w:rPr>
          <w:i w:val="0"/>
          <w:lang w:val="en-US"/>
        </w:rPr>
      </w:pPr>
      <w:bookmarkStart w:id="143" w:name="_Toc256000065"/>
      <w:r w:rsidRPr="00FC654F">
        <w:rPr>
          <w:b/>
          <w:noProof/>
          <w:lang w:val="en-US"/>
        </w:rPr>
        <w:t>2.А.6.4 Планирано използване на големи проекти</w:t>
      </w:r>
      <w:r w:rsidRPr="00FC654F">
        <w:rPr>
          <w:i w:val="0"/>
          <w:lang w:val="en-US"/>
        </w:rPr>
        <w:t xml:space="preserve"> </w:t>
      </w:r>
      <w:r w:rsidRPr="00FC654F">
        <w:rPr>
          <w:i w:val="0"/>
          <w:noProof/>
          <w:lang w:val="en-US"/>
        </w:rPr>
        <w:t>(когато е целесъобразно)</w:t>
      </w:r>
      <w:bookmarkEnd w:id="1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3011"/>
      </w:tblGrid>
      <w:tr w:rsidR="006D4917" w:rsidTr="00426349">
        <w:trPr>
          <w:trHeight w:val="288"/>
          <w:tblHeader/>
        </w:trPr>
        <w:tc>
          <w:tcPr>
            <w:tcW w:w="0" w:type="auto"/>
            <w:shd w:val="clear" w:color="auto" w:fill="auto"/>
          </w:tcPr>
          <w:p w:rsidR="008D5009" w:rsidRPr="002B60AE" w:rsidRDefault="00EE5BCB" w:rsidP="00426349">
            <w:pPr>
              <w:pStyle w:val="Text1"/>
              <w:spacing w:before="0" w:after="0"/>
              <w:ind w:left="0"/>
              <w:rPr>
                <w:b/>
                <w:sz w:val="18"/>
                <w:szCs w:val="18"/>
              </w:rPr>
            </w:pPr>
            <w:r>
              <w:rPr>
                <w:b/>
                <w:noProof/>
                <w:sz w:val="18"/>
                <w:szCs w:val="18"/>
              </w:rPr>
              <w:t>Инвестиционен приоритет</w:t>
            </w:r>
          </w:p>
        </w:tc>
        <w:tc>
          <w:tcPr>
            <w:tcW w:w="0" w:type="auto"/>
            <w:shd w:val="clear" w:color="auto" w:fill="auto"/>
          </w:tcPr>
          <w:p w:rsidR="008D5009" w:rsidRPr="002B60AE" w:rsidRDefault="00EE5BCB" w:rsidP="00426349">
            <w:pPr>
              <w:pStyle w:val="Text1"/>
              <w:spacing w:before="0" w:after="0"/>
              <w:ind w:left="0"/>
              <w:rPr>
                <w:b/>
                <w:sz w:val="18"/>
                <w:szCs w:val="18"/>
              </w:rPr>
            </w:pPr>
            <w:r w:rsidRPr="00420C06">
              <w:rPr>
                <w:noProof/>
                <w:sz w:val="18"/>
                <w:szCs w:val="18"/>
              </w:rPr>
              <w:t xml:space="preserve">4e - Насърчаване на стратегии за </w:t>
            </w:r>
            <w:r w:rsidRPr="00420C06">
              <w:rPr>
                <w:noProof/>
                <w:sz w:val="18"/>
                <w:szCs w:val="18"/>
              </w:rPr>
              <w:t>нисковъглеродно развитие във всички видове територии, по специално в градските райони, включително насърчаване на устойчива мултимодална градска мобилност и мерки за приспособяване, свързани със смекчаването на изменението на климата</w:t>
            </w:r>
          </w:p>
        </w:tc>
      </w:tr>
      <w:tr w:rsidR="006D4917" w:rsidTr="004375CA">
        <w:trPr>
          <w:trHeight w:val="170"/>
        </w:trPr>
        <w:tc>
          <w:tcPr>
            <w:tcW w:w="0" w:type="auto"/>
            <w:gridSpan w:val="2"/>
            <w:shd w:val="clear" w:color="auto" w:fill="auto"/>
          </w:tcPr>
          <w:p w:rsidR="006D4917" w:rsidRDefault="00EE5BCB">
            <w:pPr>
              <w:spacing w:before="0" w:after="240"/>
              <w:jc w:val="left"/>
            </w:pPr>
            <w:r>
              <w:t> </w:t>
            </w:r>
          </w:p>
          <w:p w:rsidR="006D4917" w:rsidRDefault="00EE5BCB">
            <w:pPr>
              <w:spacing w:before="240" w:after="240"/>
              <w:jc w:val="left"/>
            </w:pPr>
            <w:r>
              <w:t>В рамките на тази п</w:t>
            </w:r>
            <w:r>
              <w:t>риоритетна ос на ОПТТИ 2014-2020 се предвижда да бъдe финансиран следния голям проект:</w:t>
            </w:r>
          </w:p>
          <w:p w:rsidR="006D4917" w:rsidRDefault="00EE5BCB" w:rsidP="00EE5BCB">
            <w:pPr>
              <w:numPr>
                <w:ilvl w:val="0"/>
                <w:numId w:val="93"/>
              </w:numPr>
              <w:spacing w:before="240" w:after="240"/>
              <w:ind w:hanging="210"/>
              <w:jc w:val="left"/>
            </w:pPr>
            <w:r>
              <w:t>Изграждане на трети метродиаметър на метрото в София „бул. Ботевградско шосе - бул. Владимир Вазов - ЦГЧ - ж.к. Овча купел”</w:t>
            </w:r>
          </w:p>
          <w:p w:rsidR="006D4917" w:rsidRDefault="00EE5BCB">
            <w:pPr>
              <w:spacing w:before="240" w:after="240"/>
              <w:jc w:val="left"/>
            </w:pPr>
            <w:r>
              <w:t>Подготовката за извършване на строителните ра</w:t>
            </w:r>
            <w:r>
              <w:t>боти е на следния етап на подготовка до степен „зрял” проект.</w:t>
            </w:r>
          </w:p>
          <w:p w:rsidR="006D4917" w:rsidRDefault="00EE5BCB" w:rsidP="00EE5BCB">
            <w:pPr>
              <w:numPr>
                <w:ilvl w:val="0"/>
                <w:numId w:val="94"/>
              </w:numPr>
              <w:spacing w:before="240" w:after="0"/>
              <w:ind w:hanging="210"/>
              <w:jc w:val="left"/>
            </w:pPr>
            <w:r>
              <w:t>наличен идеен проект;</w:t>
            </w:r>
          </w:p>
          <w:p w:rsidR="006D4917" w:rsidRDefault="00EE5BCB" w:rsidP="00EE5BCB">
            <w:pPr>
              <w:numPr>
                <w:ilvl w:val="0"/>
                <w:numId w:val="94"/>
              </w:numPr>
              <w:spacing w:before="0" w:after="0"/>
              <w:ind w:hanging="210"/>
              <w:jc w:val="left"/>
            </w:pPr>
            <w:r>
              <w:t>наличен технически проект до средата на 2016 г.;</w:t>
            </w:r>
          </w:p>
          <w:p w:rsidR="006D4917" w:rsidRDefault="00EE5BCB" w:rsidP="00EE5BCB">
            <w:pPr>
              <w:numPr>
                <w:ilvl w:val="0"/>
                <w:numId w:val="94"/>
              </w:numPr>
              <w:spacing w:before="0" w:after="240"/>
              <w:ind w:hanging="210"/>
              <w:jc w:val="left"/>
            </w:pPr>
            <w:r>
              <w:t>наличен доклад за ОВОС;</w:t>
            </w:r>
          </w:p>
          <w:p w:rsidR="006D4917" w:rsidRDefault="00EE5BCB">
            <w:pPr>
              <w:spacing w:before="240" w:after="240"/>
              <w:jc w:val="left"/>
            </w:pPr>
            <w:r>
              <w:t>провеждане на отчуждения - не е приложимо.</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EE5BCB" w:rsidP="008D5009">
      <w:pPr>
        <w:pStyle w:val="ManualHeading3"/>
        <w:keepLines/>
        <w:spacing w:before="0" w:after="0"/>
        <w:rPr>
          <w:b/>
          <w:color w:val="000000"/>
        </w:rPr>
      </w:pPr>
      <w:bookmarkStart w:id="144" w:name="_Toc256000066"/>
      <w:r>
        <w:rPr>
          <w:b/>
          <w:noProof/>
          <w:color w:val="000000"/>
        </w:rPr>
        <w:t xml:space="preserve">2.A.6.5 Показатели за изпълнението по инвестиционни </w:t>
      </w:r>
      <w:r>
        <w:rPr>
          <w:b/>
          <w:noProof/>
          <w:color w:val="000000"/>
        </w:rPr>
        <w:t>приоритети и когато е целесъобразно — по категории региони</w:t>
      </w:r>
      <w:bookmarkEnd w:id="144"/>
    </w:p>
    <w:p w:rsidR="008D5009" w:rsidRPr="0015384C" w:rsidRDefault="008D5009" w:rsidP="008D5009">
      <w:pPr>
        <w:pStyle w:val="Text1"/>
        <w:keepNext/>
        <w:keepLines/>
        <w:spacing w:before="0" w:after="0"/>
        <w:ind w:left="0"/>
      </w:pPr>
    </w:p>
    <w:p w:rsidR="008D5009" w:rsidRPr="00082572" w:rsidRDefault="00EE5BCB" w:rsidP="008D5009">
      <w:pPr>
        <w:keepNext/>
        <w:keepLines/>
        <w:spacing w:before="0" w:after="0"/>
        <w:rPr>
          <w:color w:val="000000"/>
        </w:rPr>
      </w:pPr>
      <w:r w:rsidRPr="003B65A5">
        <w:rPr>
          <w:b/>
          <w:noProof/>
          <w:color w:val="000000"/>
        </w:rPr>
        <w:t>Таблица 5: Общи и специфични за програмата показатели за изпълнението</w:t>
      </w:r>
      <w:r>
        <w:rPr>
          <w:color w:val="000000"/>
        </w:rPr>
        <w:t xml:space="preserve"> </w:t>
      </w:r>
      <w:r>
        <w:rPr>
          <w:noProof/>
          <w:color w:val="000000"/>
        </w:rPr>
        <w:t>(по инвестиционни приоритети, разпределени по категории региони за ЕСФ и когато е уместно — за ЕФРР)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2625"/>
        <w:gridCol w:w="1353"/>
        <w:gridCol w:w="2919"/>
        <w:gridCol w:w="2492"/>
        <w:gridCol w:w="460"/>
        <w:gridCol w:w="469"/>
        <w:gridCol w:w="720"/>
        <w:gridCol w:w="1953"/>
        <w:gridCol w:w="1625"/>
      </w:tblGrid>
      <w:tr w:rsidR="006D4917" w:rsidTr="00426349">
        <w:trPr>
          <w:cantSplit/>
          <w:trHeight w:val="288"/>
          <w:tblHeader/>
        </w:trPr>
        <w:tc>
          <w:tcPr>
            <w:tcW w:w="0" w:type="auto"/>
            <w:gridSpan w:val="2"/>
            <w:shd w:val="clear" w:color="auto" w:fill="auto"/>
          </w:tcPr>
          <w:p w:rsidR="008D5009" w:rsidRPr="00A15E2F" w:rsidRDefault="00EE5BCB" w:rsidP="00426349">
            <w:pPr>
              <w:pStyle w:val="Heading3"/>
              <w:numPr>
                <w:ilvl w:val="0"/>
                <w:numId w:val="0"/>
              </w:numPr>
              <w:spacing w:before="0" w:after="0"/>
              <w:rPr>
                <w:b/>
                <w:i w:val="0"/>
                <w:color w:val="000000"/>
                <w:sz w:val="16"/>
                <w:szCs w:val="16"/>
              </w:rPr>
            </w:pPr>
            <w:bookmarkStart w:id="145" w:name="_Toc256000067"/>
            <w:r>
              <w:rPr>
                <w:b/>
                <w:i w:val="0"/>
                <w:noProof/>
                <w:color w:val="000000"/>
                <w:sz w:val="16"/>
                <w:szCs w:val="16"/>
              </w:rPr>
              <w:t>Инвестиционен приоритет</w:t>
            </w:r>
            <w:bookmarkEnd w:id="145"/>
          </w:p>
        </w:tc>
        <w:tc>
          <w:tcPr>
            <w:tcW w:w="0" w:type="auto"/>
            <w:gridSpan w:val="8"/>
            <w:shd w:val="clear" w:color="auto" w:fill="auto"/>
          </w:tcPr>
          <w:p w:rsidR="008D5009" w:rsidRPr="005D6B15" w:rsidRDefault="00EE5BCB" w:rsidP="00426349">
            <w:pPr>
              <w:pStyle w:val="Heading3"/>
              <w:numPr>
                <w:ilvl w:val="0"/>
                <w:numId w:val="0"/>
              </w:numPr>
              <w:spacing w:before="0" w:after="0"/>
              <w:rPr>
                <w:b/>
                <w:i w:val="0"/>
                <w:color w:val="000000"/>
                <w:sz w:val="16"/>
                <w:szCs w:val="16"/>
              </w:rPr>
            </w:pPr>
            <w:bookmarkStart w:id="146" w:name="_Toc256000068"/>
            <w:r w:rsidRPr="005D6B15">
              <w:rPr>
                <w:b/>
                <w:i w:val="0"/>
                <w:noProof/>
                <w:color w:val="000000"/>
                <w:sz w:val="16"/>
                <w:szCs w:val="16"/>
              </w:rPr>
              <w:t xml:space="preserve">4e - Насърчаване на стратегии за нисковъглеродно развитие във всички видове територии, по специално в градските райони, включително насърчаване на устойчива мултимодална градска мобилност и мерки за приспособяване, свързани със смекчаването на изменението </w:t>
            </w:r>
            <w:r w:rsidRPr="005D6B15">
              <w:rPr>
                <w:b/>
                <w:i w:val="0"/>
                <w:noProof/>
                <w:color w:val="000000"/>
                <w:sz w:val="16"/>
                <w:szCs w:val="16"/>
              </w:rPr>
              <w:t>на климата</w:t>
            </w:r>
            <w:bookmarkEnd w:id="146"/>
          </w:p>
        </w:tc>
      </w:tr>
      <w:tr w:rsidR="006D4917" w:rsidTr="00426349">
        <w:trPr>
          <w:cantSplit/>
          <w:trHeight w:val="288"/>
          <w:tblHeader/>
        </w:trPr>
        <w:tc>
          <w:tcPr>
            <w:tcW w:w="0" w:type="auto"/>
            <w:vMerge w:val="restart"/>
            <w:shd w:val="clear" w:color="auto" w:fill="auto"/>
          </w:tcPr>
          <w:p w:rsidR="008D5009" w:rsidRPr="00870D13" w:rsidRDefault="00EE5BCB" w:rsidP="00426349">
            <w:pPr>
              <w:spacing w:before="0" w:after="0"/>
              <w:jc w:val="center"/>
              <w:rPr>
                <w:b/>
                <w:color w:val="000000"/>
                <w:sz w:val="16"/>
                <w:szCs w:val="16"/>
              </w:rPr>
            </w:pPr>
            <w:r w:rsidRPr="00870D13">
              <w:rPr>
                <w:b/>
                <w:noProof/>
                <w:color w:val="000000"/>
                <w:sz w:val="16"/>
                <w:szCs w:val="16"/>
              </w:rPr>
              <w:t>ID</w:t>
            </w:r>
          </w:p>
        </w:tc>
        <w:tc>
          <w:tcPr>
            <w:tcW w:w="0" w:type="auto"/>
            <w:vMerge w:val="restart"/>
            <w:shd w:val="clear" w:color="auto" w:fill="auto"/>
          </w:tcPr>
          <w:p w:rsidR="008D5009" w:rsidRPr="00870D13" w:rsidRDefault="00EE5BCB" w:rsidP="00426349">
            <w:pPr>
              <w:spacing w:before="0" w:after="0"/>
              <w:jc w:val="center"/>
              <w:rPr>
                <w:b/>
                <w:color w:val="000000"/>
                <w:sz w:val="16"/>
                <w:szCs w:val="16"/>
                <w:lang w:val="da-DK"/>
              </w:rPr>
            </w:pPr>
            <w:r w:rsidRPr="00870D13">
              <w:rPr>
                <w:b/>
                <w:noProof/>
                <w:color w:val="000000"/>
                <w:sz w:val="16"/>
                <w:szCs w:val="16"/>
                <w:lang w:val="da-DK"/>
              </w:rPr>
              <w:t>Показател</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sidRPr="00870D13">
              <w:rPr>
                <w:b/>
                <w:noProof/>
                <w:color w:val="000000"/>
                <w:sz w:val="16"/>
                <w:szCs w:val="16"/>
              </w:rPr>
              <w:t>Мерна единица</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Фонд</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Категория региони (когато е уместно)</w:t>
            </w:r>
          </w:p>
        </w:tc>
        <w:tc>
          <w:tcPr>
            <w:tcW w:w="0" w:type="auto"/>
            <w:gridSpan w:val="3"/>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Целева стойност (2023 г.)</w:t>
            </w:r>
          </w:p>
        </w:tc>
        <w:tc>
          <w:tcPr>
            <w:tcW w:w="0" w:type="auto"/>
            <w:vMerge w:val="restart"/>
            <w:shd w:val="clear" w:color="auto" w:fill="auto"/>
          </w:tcPr>
          <w:p w:rsidR="008D5009" w:rsidRPr="00870D13" w:rsidRDefault="00EE5BCB" w:rsidP="00426349">
            <w:pPr>
              <w:spacing w:before="0" w:after="0"/>
              <w:jc w:val="center"/>
              <w:rPr>
                <w:b/>
                <w:color w:val="000000"/>
                <w:sz w:val="16"/>
                <w:szCs w:val="16"/>
                <w:lang w:val="pt-PT"/>
              </w:rPr>
            </w:pPr>
            <w:r w:rsidRPr="00870D13">
              <w:rPr>
                <w:b/>
                <w:noProof/>
                <w:color w:val="000000"/>
                <w:sz w:val="16"/>
                <w:szCs w:val="16"/>
                <w:lang w:val="pt-PT"/>
              </w:rPr>
              <w:t>Източник на данните</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sidRPr="00870D13">
              <w:rPr>
                <w:b/>
                <w:noProof/>
                <w:color w:val="000000"/>
                <w:sz w:val="16"/>
                <w:szCs w:val="16"/>
              </w:rPr>
              <w:t>Честота на отчитане</w:t>
            </w:r>
          </w:p>
        </w:tc>
      </w:tr>
      <w:tr w:rsidR="006D4917"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М</w:t>
            </w:r>
          </w:p>
        </w:tc>
        <w:tc>
          <w:tcPr>
            <w:tcW w:w="0" w:type="auto"/>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Ж</w:t>
            </w:r>
          </w:p>
        </w:tc>
        <w:tc>
          <w:tcPr>
            <w:tcW w:w="0" w:type="auto"/>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О</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6D4917" w:rsidTr="00426349">
        <w:trPr>
          <w:trHeight w:val="288"/>
        </w:trPr>
        <w:tc>
          <w:tcPr>
            <w:tcW w:w="0" w:type="auto"/>
            <w:shd w:val="clear" w:color="auto" w:fill="auto"/>
          </w:tcPr>
          <w:p w:rsidR="008D5009" w:rsidRPr="00013586" w:rsidRDefault="00EE5BCB" w:rsidP="00426349">
            <w:pPr>
              <w:spacing w:before="0" w:after="0"/>
              <w:rPr>
                <w:color w:val="000000"/>
                <w:sz w:val="16"/>
                <w:szCs w:val="16"/>
              </w:rPr>
            </w:pPr>
            <w:r w:rsidRPr="00013586">
              <w:rPr>
                <w:noProof/>
                <w:color w:val="000000"/>
                <w:sz w:val="16"/>
                <w:szCs w:val="16"/>
              </w:rPr>
              <w:t>15</w:t>
            </w:r>
          </w:p>
        </w:tc>
        <w:tc>
          <w:tcPr>
            <w:tcW w:w="0" w:type="auto"/>
            <w:shd w:val="clear" w:color="auto" w:fill="auto"/>
          </w:tcPr>
          <w:p w:rsidR="008D5009" w:rsidRPr="00870D13" w:rsidRDefault="00EE5BCB" w:rsidP="00426349">
            <w:pPr>
              <w:spacing w:before="0" w:after="0"/>
              <w:rPr>
                <w:color w:val="000000"/>
                <w:sz w:val="16"/>
                <w:szCs w:val="16"/>
              </w:rPr>
            </w:pPr>
            <w:r w:rsidRPr="00870D13">
              <w:rPr>
                <w:noProof/>
                <w:color w:val="000000"/>
                <w:sz w:val="16"/>
                <w:szCs w:val="16"/>
              </w:rPr>
              <w:t>Обща дължина нови или модернизирани трамвайни и метро линии</w:t>
            </w:r>
          </w:p>
        </w:tc>
        <w:tc>
          <w:tcPr>
            <w:tcW w:w="0" w:type="auto"/>
            <w:shd w:val="clear" w:color="auto" w:fill="auto"/>
          </w:tcPr>
          <w:p w:rsidR="008D5009" w:rsidRPr="00870D13" w:rsidRDefault="00EE5BCB" w:rsidP="00257B03">
            <w:pPr>
              <w:spacing w:before="0" w:after="0"/>
              <w:jc w:val="left"/>
              <w:rPr>
                <w:color w:val="000000"/>
                <w:sz w:val="16"/>
                <w:szCs w:val="16"/>
              </w:rPr>
            </w:pPr>
            <w:r w:rsidRPr="00870D13">
              <w:rPr>
                <w:noProof/>
                <w:color w:val="000000"/>
                <w:sz w:val="16"/>
                <w:szCs w:val="16"/>
              </w:rPr>
              <w:t>км</w:t>
            </w:r>
          </w:p>
        </w:tc>
        <w:tc>
          <w:tcPr>
            <w:tcW w:w="0" w:type="auto"/>
            <w:shd w:val="clear" w:color="auto" w:fill="auto"/>
          </w:tcPr>
          <w:p w:rsidR="008D5009" w:rsidRPr="00DD3F83" w:rsidRDefault="00EE5BCB" w:rsidP="00126F2A">
            <w:pPr>
              <w:pStyle w:val="Text1"/>
              <w:spacing w:before="0" w:after="0"/>
              <w:ind w:left="0"/>
              <w:jc w:val="left"/>
              <w:rPr>
                <w:color w:val="000000"/>
                <w:sz w:val="16"/>
                <w:szCs w:val="16"/>
                <w:highlight w:val="yellow"/>
              </w:rPr>
            </w:pPr>
            <w:r>
              <w:rPr>
                <w:noProof/>
                <w:color w:val="000000"/>
                <w:sz w:val="16"/>
                <w:szCs w:val="16"/>
              </w:rPr>
              <w:t xml:space="preserve">Европейски фонд за </w:t>
            </w:r>
            <w:r>
              <w:rPr>
                <w:noProof/>
                <w:color w:val="000000"/>
                <w:sz w:val="16"/>
                <w:szCs w:val="16"/>
              </w:rPr>
              <w:t>регионално развитие (ЕФРР)</w:t>
            </w:r>
          </w:p>
        </w:tc>
        <w:tc>
          <w:tcPr>
            <w:tcW w:w="0" w:type="auto"/>
            <w:shd w:val="clear" w:color="auto" w:fill="auto"/>
          </w:tcPr>
          <w:p w:rsidR="008D5009" w:rsidRPr="00870D13" w:rsidRDefault="00EE5BCB" w:rsidP="00426349">
            <w:pPr>
              <w:spacing w:before="0" w:after="0"/>
              <w:rPr>
                <w:color w:val="000000"/>
                <w:sz w:val="16"/>
                <w:szCs w:val="16"/>
              </w:rPr>
            </w:pPr>
            <w:r>
              <w:rPr>
                <w:noProof/>
                <w:color w:val="000000"/>
                <w:sz w:val="16"/>
                <w:szCs w:val="16"/>
              </w:rPr>
              <w:t>По-слабо развити региони</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EE5BCB" w:rsidP="00426349">
            <w:pPr>
              <w:spacing w:before="0" w:after="0"/>
              <w:jc w:val="right"/>
              <w:rPr>
                <w:color w:val="000000"/>
                <w:sz w:val="16"/>
                <w:szCs w:val="16"/>
              </w:rPr>
            </w:pPr>
            <w:r w:rsidRPr="00870D13">
              <w:rPr>
                <w:noProof/>
                <w:sz w:val="16"/>
                <w:szCs w:val="16"/>
              </w:rPr>
              <w:t>13,10</w:t>
            </w:r>
          </w:p>
        </w:tc>
        <w:tc>
          <w:tcPr>
            <w:tcW w:w="0" w:type="auto"/>
            <w:shd w:val="clear" w:color="auto" w:fill="auto"/>
          </w:tcPr>
          <w:p w:rsidR="008D5009" w:rsidRPr="00870D13" w:rsidRDefault="00EE5BCB" w:rsidP="00426349">
            <w:pPr>
              <w:spacing w:before="0" w:after="0"/>
              <w:rPr>
                <w:color w:val="000000"/>
                <w:sz w:val="16"/>
                <w:szCs w:val="16"/>
              </w:rPr>
            </w:pPr>
            <w:r w:rsidRPr="00870D13">
              <w:rPr>
                <w:sz w:val="16"/>
                <w:szCs w:val="16"/>
              </w:rPr>
              <w:fldChar w:fldCharType="begin"/>
            </w:r>
            <w:r w:rsidRPr="00870D13">
              <w:rPr>
                <w:sz w:val="16"/>
                <w:szCs w:val="16"/>
              </w:rPr>
              <w:instrText>QUOTE 34</w:instrText>
            </w:r>
            <w:r w:rsidRPr="00870D13">
              <w:rPr>
                <w:sz w:val="16"/>
                <w:szCs w:val="16"/>
              </w:rPr>
              <w:fldChar w:fldCharType="separate"/>
            </w:r>
            <w:r w:rsidRPr="00870D13">
              <w:rPr>
                <w:sz w:val="16"/>
                <w:szCs w:val="16"/>
              </w:rPr>
              <w:t>"</w:t>
            </w:r>
            <w:r w:rsidRPr="00870D13">
              <w:rPr>
                <w:sz w:val="16"/>
                <w:szCs w:val="16"/>
              </w:rPr>
              <w:fldChar w:fldCharType="end"/>
            </w:r>
            <w:r w:rsidRPr="00870D13">
              <w:rPr>
                <w:sz w:val="16"/>
                <w:szCs w:val="16"/>
              </w:rPr>
              <w:t>Метрополитен</w:t>
            </w:r>
            <w:r w:rsidRPr="00870D13">
              <w:rPr>
                <w:sz w:val="16"/>
                <w:szCs w:val="16"/>
              </w:rPr>
              <w:fldChar w:fldCharType="begin"/>
            </w:r>
            <w:r w:rsidRPr="00870D13">
              <w:rPr>
                <w:sz w:val="16"/>
                <w:szCs w:val="16"/>
              </w:rPr>
              <w:instrText>QUOTE 34</w:instrText>
            </w:r>
            <w:r w:rsidRPr="00870D13">
              <w:rPr>
                <w:sz w:val="16"/>
                <w:szCs w:val="16"/>
              </w:rPr>
              <w:fldChar w:fldCharType="separate"/>
            </w:r>
            <w:r w:rsidRPr="00870D13">
              <w:rPr>
                <w:sz w:val="16"/>
                <w:szCs w:val="16"/>
              </w:rPr>
              <w:t>"</w:t>
            </w:r>
            <w:r w:rsidRPr="00870D13">
              <w:rPr>
                <w:sz w:val="16"/>
                <w:szCs w:val="16"/>
              </w:rPr>
              <w:fldChar w:fldCharType="end"/>
            </w:r>
            <w:r w:rsidRPr="00870D13">
              <w:rPr>
                <w:sz w:val="16"/>
                <w:szCs w:val="16"/>
              </w:rPr>
              <w:t xml:space="preserve"> ЕАД</w:t>
            </w:r>
          </w:p>
        </w:tc>
        <w:tc>
          <w:tcPr>
            <w:tcW w:w="0" w:type="auto"/>
            <w:shd w:val="clear" w:color="auto" w:fill="auto"/>
          </w:tcPr>
          <w:p w:rsidR="008D5009" w:rsidRPr="00013586" w:rsidRDefault="00EE5BCB" w:rsidP="00426349">
            <w:pPr>
              <w:pStyle w:val="Text2"/>
              <w:spacing w:before="0" w:after="0"/>
              <w:ind w:left="0"/>
              <w:rPr>
                <w:color w:val="000000"/>
                <w:sz w:val="16"/>
                <w:szCs w:val="16"/>
              </w:rPr>
            </w:pPr>
            <w:r w:rsidRPr="00013586">
              <w:rPr>
                <w:noProof/>
                <w:sz w:val="16"/>
                <w:szCs w:val="16"/>
              </w:rPr>
              <w:t>на годишна база</w:t>
            </w:r>
          </w:p>
        </w:tc>
      </w:tr>
      <w:tr w:rsidR="006D4917" w:rsidTr="00426349">
        <w:trPr>
          <w:trHeight w:val="288"/>
        </w:trPr>
        <w:tc>
          <w:tcPr>
            <w:tcW w:w="0" w:type="auto"/>
            <w:shd w:val="clear" w:color="auto" w:fill="auto"/>
          </w:tcPr>
          <w:p w:rsidR="008D5009" w:rsidRPr="00013586" w:rsidRDefault="00EE5BCB" w:rsidP="00426349">
            <w:pPr>
              <w:spacing w:before="0" w:after="0"/>
              <w:rPr>
                <w:color w:val="000000"/>
                <w:sz w:val="16"/>
                <w:szCs w:val="16"/>
              </w:rPr>
            </w:pPr>
            <w:r w:rsidRPr="00013586">
              <w:rPr>
                <w:noProof/>
                <w:color w:val="000000"/>
                <w:sz w:val="16"/>
                <w:szCs w:val="16"/>
              </w:rPr>
              <w:t>16</w:t>
            </w:r>
          </w:p>
        </w:tc>
        <w:tc>
          <w:tcPr>
            <w:tcW w:w="0" w:type="auto"/>
            <w:shd w:val="clear" w:color="auto" w:fill="auto"/>
          </w:tcPr>
          <w:p w:rsidR="008D5009" w:rsidRPr="00870D13" w:rsidRDefault="00EE5BCB" w:rsidP="00426349">
            <w:pPr>
              <w:spacing w:before="0" w:after="0"/>
              <w:rPr>
                <w:color w:val="000000"/>
                <w:sz w:val="16"/>
                <w:szCs w:val="16"/>
              </w:rPr>
            </w:pPr>
            <w:r w:rsidRPr="00870D13">
              <w:rPr>
                <w:noProof/>
                <w:color w:val="000000"/>
                <w:sz w:val="16"/>
                <w:szCs w:val="16"/>
              </w:rPr>
              <w:t>Нови метро станции</w:t>
            </w:r>
          </w:p>
        </w:tc>
        <w:tc>
          <w:tcPr>
            <w:tcW w:w="0" w:type="auto"/>
            <w:shd w:val="clear" w:color="auto" w:fill="auto"/>
          </w:tcPr>
          <w:p w:rsidR="008D5009" w:rsidRPr="00870D13" w:rsidRDefault="00EE5BCB" w:rsidP="00257B03">
            <w:pPr>
              <w:spacing w:before="0" w:after="0"/>
              <w:jc w:val="left"/>
              <w:rPr>
                <w:color w:val="000000"/>
                <w:sz w:val="16"/>
                <w:szCs w:val="16"/>
              </w:rPr>
            </w:pPr>
            <w:r w:rsidRPr="00870D13">
              <w:rPr>
                <w:noProof/>
                <w:color w:val="000000"/>
                <w:sz w:val="16"/>
                <w:szCs w:val="16"/>
              </w:rPr>
              <w:t>брой</w:t>
            </w:r>
          </w:p>
        </w:tc>
        <w:tc>
          <w:tcPr>
            <w:tcW w:w="0" w:type="auto"/>
            <w:shd w:val="clear" w:color="auto" w:fill="auto"/>
          </w:tcPr>
          <w:p w:rsidR="008D5009" w:rsidRPr="00DD3F83" w:rsidRDefault="00EE5BCB" w:rsidP="00126F2A">
            <w:pPr>
              <w:pStyle w:val="Text1"/>
              <w:spacing w:before="0" w:after="0"/>
              <w:ind w:left="0"/>
              <w:jc w:val="left"/>
              <w:rPr>
                <w:color w:val="000000"/>
                <w:sz w:val="16"/>
                <w:szCs w:val="16"/>
                <w:highlight w:val="yellow"/>
              </w:rPr>
            </w:pPr>
            <w:r>
              <w:rPr>
                <w:noProof/>
                <w:color w:val="000000"/>
                <w:sz w:val="16"/>
                <w:szCs w:val="16"/>
              </w:rPr>
              <w:t>Европейски фонд за регионално развитие (ЕФРР)</w:t>
            </w:r>
          </w:p>
        </w:tc>
        <w:tc>
          <w:tcPr>
            <w:tcW w:w="0" w:type="auto"/>
            <w:shd w:val="clear" w:color="auto" w:fill="auto"/>
          </w:tcPr>
          <w:p w:rsidR="008D5009" w:rsidRPr="00870D13" w:rsidRDefault="00EE5BCB" w:rsidP="00426349">
            <w:pPr>
              <w:spacing w:before="0" w:after="0"/>
              <w:rPr>
                <w:color w:val="000000"/>
                <w:sz w:val="16"/>
                <w:szCs w:val="16"/>
              </w:rPr>
            </w:pPr>
            <w:r>
              <w:rPr>
                <w:noProof/>
                <w:color w:val="000000"/>
                <w:sz w:val="16"/>
                <w:szCs w:val="16"/>
              </w:rPr>
              <w:t>По-слабо развити региони</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EE5BCB" w:rsidP="00426349">
            <w:pPr>
              <w:spacing w:before="0" w:after="0"/>
              <w:jc w:val="right"/>
              <w:rPr>
                <w:color w:val="000000"/>
                <w:sz w:val="16"/>
                <w:szCs w:val="16"/>
              </w:rPr>
            </w:pPr>
            <w:r w:rsidRPr="00870D13">
              <w:rPr>
                <w:noProof/>
                <w:sz w:val="16"/>
                <w:szCs w:val="16"/>
              </w:rPr>
              <w:t>13,00</w:t>
            </w:r>
          </w:p>
        </w:tc>
        <w:tc>
          <w:tcPr>
            <w:tcW w:w="0" w:type="auto"/>
            <w:shd w:val="clear" w:color="auto" w:fill="auto"/>
          </w:tcPr>
          <w:p w:rsidR="008D5009" w:rsidRPr="00870D13" w:rsidRDefault="00EE5BCB" w:rsidP="00426349">
            <w:pPr>
              <w:spacing w:before="0" w:after="0"/>
              <w:rPr>
                <w:color w:val="000000"/>
                <w:sz w:val="16"/>
                <w:szCs w:val="16"/>
              </w:rPr>
            </w:pPr>
            <w:r w:rsidRPr="00870D13">
              <w:rPr>
                <w:sz w:val="16"/>
                <w:szCs w:val="16"/>
              </w:rPr>
              <w:fldChar w:fldCharType="begin"/>
            </w:r>
            <w:r w:rsidRPr="00870D13">
              <w:rPr>
                <w:sz w:val="16"/>
                <w:szCs w:val="16"/>
              </w:rPr>
              <w:instrText>QUOTE 34</w:instrText>
            </w:r>
            <w:r w:rsidRPr="00870D13">
              <w:rPr>
                <w:sz w:val="16"/>
                <w:szCs w:val="16"/>
              </w:rPr>
              <w:fldChar w:fldCharType="separate"/>
            </w:r>
            <w:r w:rsidRPr="00870D13">
              <w:rPr>
                <w:sz w:val="16"/>
                <w:szCs w:val="16"/>
              </w:rPr>
              <w:t>"</w:t>
            </w:r>
            <w:r w:rsidRPr="00870D13">
              <w:rPr>
                <w:sz w:val="16"/>
                <w:szCs w:val="16"/>
              </w:rPr>
              <w:fldChar w:fldCharType="end"/>
            </w:r>
            <w:r w:rsidRPr="00870D13">
              <w:rPr>
                <w:sz w:val="16"/>
                <w:szCs w:val="16"/>
              </w:rPr>
              <w:t>Метрополитен</w:t>
            </w:r>
            <w:r w:rsidRPr="00870D13">
              <w:rPr>
                <w:sz w:val="16"/>
                <w:szCs w:val="16"/>
              </w:rPr>
              <w:fldChar w:fldCharType="begin"/>
            </w:r>
            <w:r w:rsidRPr="00870D13">
              <w:rPr>
                <w:sz w:val="16"/>
                <w:szCs w:val="16"/>
              </w:rPr>
              <w:instrText xml:space="preserve">QUOTE </w:instrText>
            </w:r>
            <w:r w:rsidRPr="00870D13">
              <w:rPr>
                <w:sz w:val="16"/>
                <w:szCs w:val="16"/>
              </w:rPr>
              <w:instrText>34</w:instrText>
            </w:r>
            <w:r w:rsidRPr="00870D13">
              <w:rPr>
                <w:sz w:val="16"/>
                <w:szCs w:val="16"/>
              </w:rPr>
              <w:fldChar w:fldCharType="separate"/>
            </w:r>
            <w:r w:rsidRPr="00870D13">
              <w:rPr>
                <w:sz w:val="16"/>
                <w:szCs w:val="16"/>
              </w:rPr>
              <w:t>"</w:t>
            </w:r>
            <w:r w:rsidRPr="00870D13">
              <w:rPr>
                <w:sz w:val="16"/>
                <w:szCs w:val="16"/>
              </w:rPr>
              <w:fldChar w:fldCharType="end"/>
            </w:r>
            <w:r w:rsidRPr="00870D13">
              <w:rPr>
                <w:sz w:val="16"/>
                <w:szCs w:val="16"/>
              </w:rPr>
              <w:t xml:space="preserve"> ЕАД</w:t>
            </w:r>
          </w:p>
        </w:tc>
        <w:tc>
          <w:tcPr>
            <w:tcW w:w="0" w:type="auto"/>
            <w:shd w:val="clear" w:color="auto" w:fill="auto"/>
          </w:tcPr>
          <w:p w:rsidR="008D5009" w:rsidRPr="00013586" w:rsidRDefault="00EE5BCB" w:rsidP="00426349">
            <w:pPr>
              <w:pStyle w:val="Text2"/>
              <w:spacing w:before="0" w:after="0"/>
              <w:ind w:left="0"/>
              <w:rPr>
                <w:color w:val="000000"/>
                <w:sz w:val="16"/>
                <w:szCs w:val="16"/>
              </w:rPr>
            </w:pPr>
            <w:r w:rsidRPr="00013586">
              <w:rPr>
                <w:noProof/>
                <w:sz w:val="16"/>
                <w:szCs w:val="16"/>
              </w:rPr>
              <w:t>на годишна база</w:t>
            </w:r>
          </w:p>
        </w:tc>
      </w:tr>
      <w:tr w:rsidR="006D4917" w:rsidTr="00426349">
        <w:trPr>
          <w:trHeight w:val="288"/>
        </w:trPr>
        <w:tc>
          <w:tcPr>
            <w:tcW w:w="0" w:type="auto"/>
            <w:shd w:val="clear" w:color="auto" w:fill="auto"/>
          </w:tcPr>
          <w:p w:rsidR="008D5009" w:rsidRPr="00013586" w:rsidRDefault="00EE5BCB" w:rsidP="00426349">
            <w:pPr>
              <w:spacing w:before="0" w:after="0"/>
              <w:rPr>
                <w:color w:val="000000"/>
                <w:sz w:val="16"/>
                <w:szCs w:val="16"/>
              </w:rPr>
            </w:pPr>
            <w:r w:rsidRPr="00013586">
              <w:rPr>
                <w:noProof/>
                <w:color w:val="000000"/>
                <w:sz w:val="16"/>
                <w:szCs w:val="16"/>
              </w:rPr>
              <w:t>17</w:t>
            </w:r>
          </w:p>
        </w:tc>
        <w:tc>
          <w:tcPr>
            <w:tcW w:w="0" w:type="auto"/>
            <w:shd w:val="clear" w:color="auto" w:fill="auto"/>
          </w:tcPr>
          <w:p w:rsidR="008D5009" w:rsidRPr="00870D13" w:rsidRDefault="00EE5BCB" w:rsidP="00426349">
            <w:pPr>
              <w:spacing w:before="0" w:after="0"/>
              <w:rPr>
                <w:color w:val="000000"/>
                <w:sz w:val="16"/>
                <w:szCs w:val="16"/>
              </w:rPr>
            </w:pPr>
            <w:r w:rsidRPr="00870D13">
              <w:rPr>
                <w:noProof/>
                <w:color w:val="000000"/>
                <w:sz w:val="16"/>
                <w:szCs w:val="16"/>
              </w:rPr>
              <w:t>Депо</w:t>
            </w:r>
          </w:p>
        </w:tc>
        <w:tc>
          <w:tcPr>
            <w:tcW w:w="0" w:type="auto"/>
            <w:shd w:val="clear" w:color="auto" w:fill="auto"/>
          </w:tcPr>
          <w:p w:rsidR="008D5009" w:rsidRPr="00870D13" w:rsidRDefault="00EE5BCB" w:rsidP="00257B03">
            <w:pPr>
              <w:spacing w:before="0" w:after="0"/>
              <w:jc w:val="left"/>
              <w:rPr>
                <w:color w:val="000000"/>
                <w:sz w:val="16"/>
                <w:szCs w:val="16"/>
              </w:rPr>
            </w:pPr>
            <w:r w:rsidRPr="00870D13">
              <w:rPr>
                <w:noProof/>
                <w:color w:val="000000"/>
                <w:sz w:val="16"/>
                <w:szCs w:val="16"/>
              </w:rPr>
              <w:t>Брой</w:t>
            </w:r>
          </w:p>
        </w:tc>
        <w:tc>
          <w:tcPr>
            <w:tcW w:w="0" w:type="auto"/>
            <w:shd w:val="clear" w:color="auto" w:fill="auto"/>
          </w:tcPr>
          <w:p w:rsidR="008D5009" w:rsidRPr="00DD3F83" w:rsidRDefault="00EE5BCB" w:rsidP="00126F2A">
            <w:pPr>
              <w:pStyle w:val="Text1"/>
              <w:spacing w:before="0" w:after="0"/>
              <w:ind w:left="0"/>
              <w:jc w:val="left"/>
              <w:rPr>
                <w:color w:val="000000"/>
                <w:sz w:val="16"/>
                <w:szCs w:val="16"/>
                <w:highlight w:val="yellow"/>
              </w:rPr>
            </w:pPr>
            <w:r>
              <w:rPr>
                <w:noProof/>
                <w:color w:val="000000"/>
                <w:sz w:val="16"/>
                <w:szCs w:val="16"/>
              </w:rPr>
              <w:t>Европейски фонд за регионално развитие (ЕФРР)</w:t>
            </w:r>
          </w:p>
        </w:tc>
        <w:tc>
          <w:tcPr>
            <w:tcW w:w="0" w:type="auto"/>
            <w:shd w:val="clear" w:color="auto" w:fill="auto"/>
          </w:tcPr>
          <w:p w:rsidR="008D5009" w:rsidRPr="00870D13" w:rsidRDefault="00EE5BCB" w:rsidP="00426349">
            <w:pPr>
              <w:spacing w:before="0" w:after="0"/>
              <w:rPr>
                <w:color w:val="000000"/>
                <w:sz w:val="16"/>
                <w:szCs w:val="16"/>
              </w:rPr>
            </w:pPr>
            <w:r>
              <w:rPr>
                <w:noProof/>
                <w:color w:val="000000"/>
                <w:sz w:val="16"/>
                <w:szCs w:val="16"/>
              </w:rPr>
              <w:t>По-слабо развити региони</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EE5BCB" w:rsidP="00426349">
            <w:pPr>
              <w:spacing w:before="0" w:after="0"/>
              <w:jc w:val="right"/>
              <w:rPr>
                <w:color w:val="000000"/>
                <w:sz w:val="16"/>
                <w:szCs w:val="16"/>
              </w:rPr>
            </w:pPr>
            <w:r w:rsidRPr="00870D13">
              <w:rPr>
                <w:noProof/>
                <w:sz w:val="16"/>
                <w:szCs w:val="16"/>
              </w:rPr>
              <w:t>1,00</w:t>
            </w:r>
          </w:p>
        </w:tc>
        <w:tc>
          <w:tcPr>
            <w:tcW w:w="0" w:type="auto"/>
            <w:shd w:val="clear" w:color="auto" w:fill="auto"/>
          </w:tcPr>
          <w:p w:rsidR="008D5009" w:rsidRPr="00870D13" w:rsidRDefault="00EE5BCB" w:rsidP="00426349">
            <w:pPr>
              <w:spacing w:before="0" w:after="0"/>
              <w:rPr>
                <w:color w:val="000000"/>
                <w:sz w:val="16"/>
                <w:szCs w:val="16"/>
              </w:rPr>
            </w:pPr>
            <w:r w:rsidRPr="00870D13">
              <w:rPr>
                <w:noProof/>
                <w:sz w:val="16"/>
                <w:szCs w:val="16"/>
              </w:rPr>
              <w:t>Метрополитен ЕАД</w:t>
            </w:r>
          </w:p>
        </w:tc>
        <w:tc>
          <w:tcPr>
            <w:tcW w:w="0" w:type="auto"/>
            <w:shd w:val="clear" w:color="auto" w:fill="auto"/>
          </w:tcPr>
          <w:p w:rsidR="008D5009" w:rsidRPr="00013586" w:rsidRDefault="00EE5BCB" w:rsidP="00426349">
            <w:pPr>
              <w:pStyle w:val="Text2"/>
              <w:spacing w:before="0" w:after="0"/>
              <w:ind w:left="0"/>
              <w:rPr>
                <w:color w:val="000000"/>
                <w:sz w:val="16"/>
                <w:szCs w:val="16"/>
              </w:rPr>
            </w:pPr>
            <w:r w:rsidRPr="00013586">
              <w:rPr>
                <w:noProof/>
                <w:sz w:val="16"/>
                <w:szCs w:val="16"/>
              </w:rPr>
              <w:t>На годишна база</w:t>
            </w:r>
          </w:p>
        </w:tc>
      </w:tr>
      <w:tr w:rsidR="006D4917" w:rsidTr="00426349">
        <w:trPr>
          <w:trHeight w:val="288"/>
        </w:trPr>
        <w:tc>
          <w:tcPr>
            <w:tcW w:w="0" w:type="auto"/>
            <w:shd w:val="clear" w:color="auto" w:fill="auto"/>
          </w:tcPr>
          <w:p w:rsidR="008D5009" w:rsidRPr="00013586" w:rsidRDefault="00EE5BCB" w:rsidP="00426349">
            <w:pPr>
              <w:spacing w:before="0" w:after="0"/>
              <w:rPr>
                <w:color w:val="000000"/>
                <w:sz w:val="16"/>
                <w:szCs w:val="16"/>
              </w:rPr>
            </w:pPr>
            <w:r w:rsidRPr="00013586">
              <w:rPr>
                <w:noProof/>
                <w:color w:val="000000"/>
                <w:sz w:val="16"/>
                <w:szCs w:val="16"/>
              </w:rPr>
              <w:t>18</w:t>
            </w:r>
          </w:p>
        </w:tc>
        <w:tc>
          <w:tcPr>
            <w:tcW w:w="0" w:type="auto"/>
            <w:shd w:val="clear" w:color="auto" w:fill="auto"/>
          </w:tcPr>
          <w:p w:rsidR="008D5009" w:rsidRPr="00870D13" w:rsidRDefault="00EE5BCB" w:rsidP="00426349">
            <w:pPr>
              <w:spacing w:before="0" w:after="0"/>
              <w:rPr>
                <w:color w:val="000000"/>
                <w:sz w:val="16"/>
                <w:szCs w:val="16"/>
              </w:rPr>
            </w:pPr>
            <w:r w:rsidRPr="00870D13">
              <w:rPr>
                <w:noProof/>
                <w:color w:val="000000"/>
                <w:sz w:val="16"/>
                <w:szCs w:val="16"/>
              </w:rPr>
              <w:t>Метровлакове</w:t>
            </w:r>
          </w:p>
        </w:tc>
        <w:tc>
          <w:tcPr>
            <w:tcW w:w="0" w:type="auto"/>
            <w:shd w:val="clear" w:color="auto" w:fill="auto"/>
          </w:tcPr>
          <w:p w:rsidR="008D5009" w:rsidRPr="00870D13" w:rsidRDefault="00EE5BCB" w:rsidP="00257B03">
            <w:pPr>
              <w:spacing w:before="0" w:after="0"/>
              <w:jc w:val="left"/>
              <w:rPr>
                <w:color w:val="000000"/>
                <w:sz w:val="16"/>
                <w:szCs w:val="16"/>
              </w:rPr>
            </w:pPr>
            <w:r w:rsidRPr="00870D13">
              <w:rPr>
                <w:noProof/>
                <w:color w:val="000000"/>
                <w:sz w:val="16"/>
                <w:szCs w:val="16"/>
              </w:rPr>
              <w:t>Брой</w:t>
            </w:r>
          </w:p>
        </w:tc>
        <w:tc>
          <w:tcPr>
            <w:tcW w:w="0" w:type="auto"/>
            <w:shd w:val="clear" w:color="auto" w:fill="auto"/>
          </w:tcPr>
          <w:p w:rsidR="008D5009" w:rsidRPr="00DD3F83" w:rsidRDefault="00EE5BCB" w:rsidP="00126F2A">
            <w:pPr>
              <w:pStyle w:val="Text1"/>
              <w:spacing w:before="0" w:after="0"/>
              <w:ind w:left="0"/>
              <w:jc w:val="left"/>
              <w:rPr>
                <w:color w:val="000000"/>
                <w:sz w:val="16"/>
                <w:szCs w:val="16"/>
                <w:highlight w:val="yellow"/>
              </w:rPr>
            </w:pPr>
            <w:r>
              <w:rPr>
                <w:noProof/>
                <w:color w:val="000000"/>
                <w:sz w:val="16"/>
                <w:szCs w:val="16"/>
              </w:rPr>
              <w:t>Европейски фонд за регионално развитие (ЕФРР)</w:t>
            </w:r>
          </w:p>
        </w:tc>
        <w:tc>
          <w:tcPr>
            <w:tcW w:w="0" w:type="auto"/>
            <w:shd w:val="clear" w:color="auto" w:fill="auto"/>
          </w:tcPr>
          <w:p w:rsidR="008D5009" w:rsidRPr="00870D13" w:rsidRDefault="00EE5BCB" w:rsidP="00426349">
            <w:pPr>
              <w:spacing w:before="0" w:after="0"/>
              <w:rPr>
                <w:color w:val="000000"/>
                <w:sz w:val="16"/>
                <w:szCs w:val="16"/>
              </w:rPr>
            </w:pPr>
            <w:r>
              <w:rPr>
                <w:noProof/>
                <w:color w:val="000000"/>
                <w:sz w:val="16"/>
                <w:szCs w:val="16"/>
              </w:rPr>
              <w:t>По-слабо развити региони</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EE5BCB" w:rsidP="00426349">
            <w:pPr>
              <w:spacing w:before="0" w:after="0"/>
              <w:jc w:val="right"/>
              <w:rPr>
                <w:color w:val="000000"/>
                <w:sz w:val="16"/>
                <w:szCs w:val="16"/>
              </w:rPr>
            </w:pPr>
            <w:r w:rsidRPr="00870D13">
              <w:rPr>
                <w:noProof/>
                <w:sz w:val="16"/>
                <w:szCs w:val="16"/>
              </w:rPr>
              <w:t>20,00</w:t>
            </w:r>
          </w:p>
        </w:tc>
        <w:tc>
          <w:tcPr>
            <w:tcW w:w="0" w:type="auto"/>
            <w:shd w:val="clear" w:color="auto" w:fill="auto"/>
          </w:tcPr>
          <w:p w:rsidR="008D5009" w:rsidRPr="00870D13" w:rsidRDefault="00EE5BCB" w:rsidP="00426349">
            <w:pPr>
              <w:spacing w:before="0" w:after="0"/>
              <w:rPr>
                <w:color w:val="000000"/>
                <w:sz w:val="16"/>
                <w:szCs w:val="16"/>
              </w:rPr>
            </w:pPr>
            <w:r w:rsidRPr="00870D13">
              <w:rPr>
                <w:noProof/>
                <w:sz w:val="16"/>
                <w:szCs w:val="16"/>
              </w:rPr>
              <w:t>Метрополитен ЕАД</w:t>
            </w:r>
          </w:p>
        </w:tc>
        <w:tc>
          <w:tcPr>
            <w:tcW w:w="0" w:type="auto"/>
            <w:shd w:val="clear" w:color="auto" w:fill="auto"/>
          </w:tcPr>
          <w:p w:rsidR="008D5009" w:rsidRPr="00013586" w:rsidRDefault="00EE5BCB" w:rsidP="00426349">
            <w:pPr>
              <w:pStyle w:val="Text2"/>
              <w:spacing w:before="0" w:after="0"/>
              <w:ind w:left="0"/>
              <w:rPr>
                <w:color w:val="000000"/>
                <w:sz w:val="16"/>
                <w:szCs w:val="16"/>
              </w:rPr>
            </w:pPr>
            <w:r w:rsidRPr="00013586">
              <w:rPr>
                <w:noProof/>
                <w:sz w:val="16"/>
                <w:szCs w:val="16"/>
              </w:rPr>
              <w:t>На годишна база</w:t>
            </w:r>
          </w:p>
        </w:tc>
      </w:tr>
    </w:tbl>
    <w:p w:rsidR="008D5009" w:rsidRDefault="008D5009" w:rsidP="008D5009">
      <w:pPr>
        <w:pStyle w:val="Text1"/>
        <w:spacing w:before="0" w:after="0"/>
        <w:rPr>
          <w:i/>
        </w:rPr>
      </w:pPr>
    </w:p>
    <w:p w:rsidR="008D5009" w:rsidRDefault="00EE5BCB" w:rsidP="008D5009">
      <w:pPr>
        <w:pStyle w:val="ManualHeading2"/>
        <w:spacing w:before="0" w:after="0"/>
        <w:rPr>
          <w:sz w:val="20"/>
          <w:szCs w:val="20"/>
        </w:rPr>
      </w:pPr>
      <w:bookmarkStart w:id="147" w:name="_Toc256000069"/>
      <w:r>
        <w:rPr>
          <w:noProof/>
        </w:rPr>
        <w:t>2.А.4 Инвестиционен приоритет</w:t>
      </w:r>
      <w:bookmarkEnd w:id="1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11399"/>
      </w:tblGrid>
      <w:tr w:rsidR="006D4917" w:rsidTr="00426349">
        <w:trPr>
          <w:trHeight w:val="288"/>
          <w:tblHeader/>
        </w:trPr>
        <w:tc>
          <w:tcPr>
            <w:tcW w:w="0" w:type="auto"/>
            <w:shd w:val="clear" w:color="auto" w:fill="auto"/>
          </w:tcPr>
          <w:p w:rsidR="008D5009" w:rsidRPr="00FC654F" w:rsidRDefault="00EE5BCB" w:rsidP="00426349">
            <w:pPr>
              <w:pStyle w:val="Text1"/>
              <w:spacing w:before="0" w:after="0"/>
              <w:ind w:left="0"/>
              <w:rPr>
                <w:b/>
                <w:sz w:val="18"/>
                <w:szCs w:val="18"/>
                <w:lang w:val="fr-FR"/>
              </w:rPr>
            </w:pPr>
            <w:r w:rsidRPr="00FC654F">
              <w:rPr>
                <w:b/>
                <w:noProof/>
                <w:sz w:val="18"/>
                <w:szCs w:val="18"/>
                <w:lang w:val="fr-FR"/>
              </w:rPr>
              <w:t>ID на инвестиционния приоритет</w:t>
            </w:r>
          </w:p>
        </w:tc>
        <w:tc>
          <w:tcPr>
            <w:tcW w:w="0" w:type="auto"/>
            <w:shd w:val="clear" w:color="auto" w:fill="auto"/>
            <w:vAlign w:val="center"/>
          </w:tcPr>
          <w:p w:rsidR="008D5009" w:rsidRPr="006D78B0" w:rsidRDefault="00EE5BCB" w:rsidP="00426349">
            <w:pPr>
              <w:pStyle w:val="Text1"/>
              <w:spacing w:before="0" w:after="0"/>
              <w:ind w:left="0"/>
              <w:rPr>
                <w:b/>
                <w:sz w:val="18"/>
                <w:szCs w:val="18"/>
              </w:rPr>
            </w:pPr>
            <w:r w:rsidRPr="006D78B0">
              <w:rPr>
                <w:noProof/>
                <w:sz w:val="18"/>
                <w:szCs w:val="18"/>
              </w:rPr>
              <w:t>7a</w:t>
            </w:r>
          </w:p>
        </w:tc>
      </w:tr>
      <w:tr w:rsidR="006D4917" w:rsidTr="004375CA">
        <w:trPr>
          <w:trHeight w:val="170"/>
        </w:trPr>
        <w:tc>
          <w:tcPr>
            <w:tcW w:w="0" w:type="auto"/>
            <w:shd w:val="clear" w:color="auto" w:fill="auto"/>
          </w:tcPr>
          <w:p w:rsidR="008D5009" w:rsidRPr="00D6078B" w:rsidRDefault="00EE5BCB" w:rsidP="00426349">
            <w:pPr>
              <w:pStyle w:val="Text1"/>
              <w:spacing w:before="0" w:after="0"/>
              <w:ind w:left="0"/>
              <w:rPr>
                <w:sz w:val="18"/>
                <w:szCs w:val="18"/>
              </w:rPr>
            </w:pPr>
            <w:r>
              <w:rPr>
                <w:b/>
                <w:noProof/>
                <w:sz w:val="18"/>
                <w:szCs w:val="18"/>
              </w:rPr>
              <w:t>Наименование на инвестиционния приоритет</w:t>
            </w:r>
          </w:p>
        </w:tc>
        <w:tc>
          <w:tcPr>
            <w:tcW w:w="0" w:type="auto"/>
            <w:shd w:val="clear" w:color="auto" w:fill="auto"/>
          </w:tcPr>
          <w:p w:rsidR="008D5009" w:rsidRPr="006D78B0" w:rsidRDefault="00EE5BCB" w:rsidP="00426349">
            <w:pPr>
              <w:pStyle w:val="Text1"/>
              <w:spacing w:before="0" w:after="0"/>
              <w:ind w:left="0"/>
              <w:rPr>
                <w:sz w:val="18"/>
                <w:szCs w:val="18"/>
              </w:rPr>
            </w:pPr>
            <w:r w:rsidRPr="006D78B0">
              <w:rPr>
                <w:noProof/>
                <w:sz w:val="18"/>
                <w:szCs w:val="18"/>
              </w:rPr>
              <w:t xml:space="preserve">Предоставяне на подкрепа за мултимодално Единно европейско транспортно пространство с помощта на инвестиции в </w:t>
            </w:r>
            <w:r w:rsidRPr="006D78B0">
              <w:rPr>
                <w:noProof/>
                <w:sz w:val="18"/>
                <w:szCs w:val="18"/>
              </w:rPr>
              <w:t>трансевропейската транспортна мрежа (TEN-T)</w:t>
            </w:r>
          </w:p>
        </w:tc>
      </w:tr>
    </w:tbl>
    <w:p w:rsidR="008D5009" w:rsidRDefault="008D5009" w:rsidP="008D5009">
      <w:pPr>
        <w:spacing w:before="0" w:after="0"/>
        <w:rPr>
          <w:sz w:val="22"/>
          <w:szCs w:val="22"/>
        </w:rPr>
      </w:pPr>
    </w:p>
    <w:p w:rsidR="008D5009" w:rsidRPr="00603402" w:rsidRDefault="00EE5BCB" w:rsidP="008D5009">
      <w:pPr>
        <w:pStyle w:val="ManualHeading2"/>
        <w:keepLines/>
        <w:spacing w:before="0" w:after="0"/>
      </w:pPr>
      <w:bookmarkStart w:id="148" w:name="_Toc256000070"/>
      <w:r>
        <w:rPr>
          <w:noProof/>
        </w:rPr>
        <w:t>2.А.5 Специфични цели, съответстващи на инвестиционния приоритет, и очаквани резултати</w:t>
      </w:r>
      <w:bookmarkEnd w:id="1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1"/>
        <w:gridCol w:w="10999"/>
      </w:tblGrid>
      <w:tr w:rsidR="006D4917" w:rsidTr="004375CA">
        <w:trPr>
          <w:trHeight w:val="170"/>
        </w:trPr>
        <w:tc>
          <w:tcPr>
            <w:tcW w:w="0" w:type="auto"/>
            <w:shd w:val="clear" w:color="auto" w:fill="auto"/>
          </w:tcPr>
          <w:p w:rsidR="008D5009" w:rsidRPr="00D6078B" w:rsidRDefault="00EE5BCB" w:rsidP="00426349">
            <w:pPr>
              <w:pStyle w:val="Text1"/>
              <w:spacing w:before="0" w:after="0"/>
              <w:ind w:left="0"/>
              <w:rPr>
                <w:b/>
                <w:sz w:val="18"/>
                <w:szCs w:val="18"/>
              </w:rPr>
            </w:pPr>
            <w:r>
              <w:rPr>
                <w:b/>
                <w:noProof/>
                <w:sz w:val="18"/>
                <w:szCs w:val="18"/>
              </w:rPr>
              <w:t>Ид. № на специфичната цел</w:t>
            </w:r>
          </w:p>
        </w:tc>
        <w:tc>
          <w:tcPr>
            <w:tcW w:w="0" w:type="auto"/>
            <w:shd w:val="clear" w:color="auto" w:fill="auto"/>
          </w:tcPr>
          <w:p w:rsidR="008D5009" w:rsidRPr="00D6078B" w:rsidRDefault="00EE5BCB" w:rsidP="00426349">
            <w:pPr>
              <w:pStyle w:val="Text1"/>
              <w:spacing w:before="0" w:after="0"/>
              <w:ind w:left="0"/>
              <w:rPr>
                <w:b/>
                <w:sz w:val="18"/>
                <w:szCs w:val="18"/>
              </w:rPr>
            </w:pPr>
            <w:r>
              <w:rPr>
                <w:noProof/>
                <w:sz w:val="18"/>
                <w:szCs w:val="18"/>
              </w:rPr>
              <w:t>1</w:t>
            </w:r>
          </w:p>
        </w:tc>
      </w:tr>
      <w:tr w:rsidR="006D4917" w:rsidTr="00426349">
        <w:trPr>
          <w:trHeight w:val="288"/>
        </w:trPr>
        <w:tc>
          <w:tcPr>
            <w:tcW w:w="0" w:type="auto"/>
            <w:shd w:val="clear" w:color="auto" w:fill="auto"/>
          </w:tcPr>
          <w:p w:rsidR="008D5009" w:rsidRPr="00D6078B" w:rsidRDefault="00EE5BCB" w:rsidP="00426349">
            <w:pPr>
              <w:pStyle w:val="Text1"/>
              <w:spacing w:before="0" w:after="0"/>
              <w:ind w:left="0"/>
              <w:rPr>
                <w:sz w:val="18"/>
                <w:szCs w:val="18"/>
              </w:rPr>
            </w:pPr>
            <w:r>
              <w:rPr>
                <w:b/>
                <w:noProof/>
                <w:sz w:val="18"/>
                <w:szCs w:val="18"/>
              </w:rPr>
              <w:t>Наименование на специфичната цел</w:t>
            </w:r>
          </w:p>
        </w:tc>
        <w:tc>
          <w:tcPr>
            <w:tcW w:w="0" w:type="auto"/>
            <w:shd w:val="clear" w:color="auto" w:fill="auto"/>
          </w:tcPr>
          <w:p w:rsidR="008D5009" w:rsidRPr="00D6078B" w:rsidRDefault="00EE5BCB" w:rsidP="00426349">
            <w:pPr>
              <w:pStyle w:val="Text1"/>
              <w:spacing w:before="0" w:after="0"/>
              <w:ind w:left="0"/>
              <w:rPr>
                <w:sz w:val="18"/>
                <w:szCs w:val="18"/>
              </w:rPr>
            </w:pPr>
            <w:r w:rsidRPr="00D6078B">
              <w:rPr>
                <w:sz w:val="18"/>
                <w:szCs w:val="18"/>
              </w:rPr>
              <w:fldChar w:fldCharType="begin"/>
            </w:r>
            <w:r w:rsidRPr="00D6078B">
              <w:rPr>
                <w:sz w:val="18"/>
                <w:szCs w:val="18"/>
              </w:rPr>
              <w:instrText>QUOTE 34</w:instrText>
            </w:r>
            <w:r w:rsidRPr="00D6078B">
              <w:rPr>
                <w:sz w:val="18"/>
                <w:szCs w:val="18"/>
              </w:rPr>
              <w:fldChar w:fldCharType="separate"/>
            </w:r>
            <w:r w:rsidRPr="00D6078B">
              <w:rPr>
                <w:sz w:val="18"/>
                <w:szCs w:val="18"/>
              </w:rPr>
              <w:t>"</w:t>
            </w:r>
            <w:r w:rsidRPr="00D6078B">
              <w:rPr>
                <w:sz w:val="18"/>
                <w:szCs w:val="18"/>
              </w:rPr>
              <w:fldChar w:fldCharType="end"/>
            </w:r>
            <w:r w:rsidRPr="00D6078B">
              <w:rPr>
                <w:sz w:val="18"/>
                <w:szCs w:val="18"/>
              </w:rPr>
              <w:t>Увеличение на потенциала за използването на интер</w:t>
            </w:r>
            <w:r w:rsidRPr="00D6078B">
              <w:rPr>
                <w:sz w:val="18"/>
                <w:szCs w:val="18"/>
              </w:rPr>
              <w:t>модален транспорт по коридор Ориент/Източно средиземноморски, участък София-Пловдив-Бургас</w:t>
            </w:r>
            <w:r w:rsidRPr="00D6078B">
              <w:rPr>
                <w:sz w:val="18"/>
                <w:szCs w:val="18"/>
              </w:rPr>
              <w:fldChar w:fldCharType="begin"/>
            </w:r>
            <w:r w:rsidRPr="00D6078B">
              <w:rPr>
                <w:sz w:val="18"/>
                <w:szCs w:val="18"/>
              </w:rPr>
              <w:instrText>QUOTE 34</w:instrText>
            </w:r>
            <w:r w:rsidRPr="00D6078B">
              <w:rPr>
                <w:sz w:val="18"/>
                <w:szCs w:val="18"/>
              </w:rPr>
              <w:fldChar w:fldCharType="separate"/>
            </w:r>
            <w:r w:rsidRPr="00D6078B">
              <w:rPr>
                <w:sz w:val="18"/>
                <w:szCs w:val="18"/>
              </w:rPr>
              <w:t>"</w:t>
            </w:r>
            <w:r w:rsidRPr="00D6078B">
              <w:rPr>
                <w:sz w:val="18"/>
                <w:szCs w:val="18"/>
              </w:rPr>
              <w:fldChar w:fldCharType="end"/>
            </w:r>
          </w:p>
        </w:tc>
      </w:tr>
      <w:tr w:rsidR="006D4917" w:rsidTr="004375CA">
        <w:trPr>
          <w:trHeight w:val="170"/>
        </w:trPr>
        <w:tc>
          <w:tcPr>
            <w:tcW w:w="0" w:type="auto"/>
            <w:shd w:val="clear" w:color="auto" w:fill="auto"/>
          </w:tcPr>
          <w:p w:rsidR="008D5009" w:rsidRPr="00D6078B" w:rsidRDefault="00EE5BCB" w:rsidP="00426349">
            <w:pPr>
              <w:spacing w:before="0" w:after="0"/>
              <w:rPr>
                <w:sz w:val="18"/>
                <w:szCs w:val="18"/>
              </w:rPr>
            </w:pPr>
            <w:r>
              <w:rPr>
                <w:b/>
                <w:noProof/>
                <w:sz w:val="18"/>
                <w:szCs w:val="18"/>
              </w:rPr>
              <w:t>Резултати, които държавите членки се стремят да постигнат с подкрепа от Съюза</w:t>
            </w:r>
          </w:p>
        </w:tc>
        <w:tc>
          <w:tcPr>
            <w:tcW w:w="0" w:type="auto"/>
            <w:shd w:val="clear" w:color="auto" w:fill="auto"/>
          </w:tcPr>
          <w:p w:rsidR="006D4917" w:rsidRDefault="00EE5BCB">
            <w:pPr>
              <w:spacing w:before="0" w:after="240"/>
              <w:jc w:val="left"/>
            </w:pPr>
            <w:r>
              <w:rPr>
                <w:i/>
                <w:iCs/>
              </w:rPr>
              <w:t>С изпълнението на предвидените дейности ще се постигне следният резултат:</w:t>
            </w:r>
          </w:p>
          <w:p w:rsidR="006D4917" w:rsidRDefault="00EE5BCB" w:rsidP="00EE5BCB">
            <w:pPr>
              <w:numPr>
                <w:ilvl w:val="0"/>
                <w:numId w:val="96"/>
              </w:numPr>
              <w:spacing w:before="240" w:after="0"/>
              <w:ind w:hanging="210"/>
              <w:jc w:val="left"/>
            </w:pPr>
            <w:r>
              <w:t>Повишен дял на интермодалните пътнически гари с подобрени условия за обслужване на пътниците по коридор Ориент/Източно средиземноморски, участък София-Пловдив-Бургас.</w:t>
            </w:r>
          </w:p>
          <w:p w:rsidR="006D4917" w:rsidRDefault="00EE5BCB" w:rsidP="00EE5BCB">
            <w:pPr>
              <w:numPr>
                <w:ilvl w:val="0"/>
                <w:numId w:val="96"/>
              </w:numPr>
              <w:spacing w:before="0" w:after="240"/>
              <w:ind w:hanging="210"/>
              <w:jc w:val="left"/>
            </w:pPr>
            <w:r>
              <w:t>Подобрен достъп до пътнически транспорт в ключови гари по коридор Ориент/Източно средизем</w:t>
            </w:r>
            <w:r>
              <w:t>номорски, участък София-Пловдив-Бургас.</w:t>
            </w:r>
          </w:p>
          <w:p w:rsidR="008D5009" w:rsidRPr="00D6078B" w:rsidRDefault="008D5009" w:rsidP="00426349">
            <w:pPr>
              <w:pStyle w:val="Text1"/>
              <w:spacing w:before="0" w:after="0"/>
              <w:ind w:left="0"/>
              <w:rPr>
                <w:sz w:val="18"/>
                <w:szCs w:val="18"/>
              </w:rPr>
            </w:pPr>
          </w:p>
        </w:tc>
      </w:tr>
    </w:tbl>
    <w:p w:rsidR="008D5009" w:rsidRPr="00837F13" w:rsidRDefault="00EE5BCB" w:rsidP="008D5009">
      <w:pPr>
        <w:spacing w:before="0" w:after="0"/>
        <w:rPr>
          <w:color w:val="000000"/>
          <w:sz w:val="16"/>
          <w:szCs w:val="16"/>
        </w:rPr>
      </w:pPr>
      <w:r w:rsidRPr="001E50F1">
        <w:rPr>
          <w:b/>
        </w:rPr>
        <w:br w:type="page"/>
      </w:r>
      <w:r w:rsidR="00DE4437">
        <w:rPr>
          <w:b/>
          <w:noProof/>
          <w:color w:val="000000"/>
        </w:rPr>
        <w:t>Таблица 3: Специфични за програмата показатели за резултатите по специфични цели (за ЕФРР, Кохезионния фонд и ЕФРР по линия на REACT-EU)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4553"/>
        <w:gridCol w:w="1029"/>
        <w:gridCol w:w="2145"/>
        <w:gridCol w:w="1077"/>
        <w:gridCol w:w="931"/>
        <w:gridCol w:w="1338"/>
        <w:gridCol w:w="2328"/>
        <w:gridCol w:w="1214"/>
      </w:tblGrid>
      <w:tr w:rsidR="006D4917" w:rsidTr="00426349">
        <w:trPr>
          <w:trHeight w:val="288"/>
          <w:tblHeader/>
        </w:trPr>
        <w:tc>
          <w:tcPr>
            <w:tcW w:w="0" w:type="auto"/>
            <w:gridSpan w:val="2"/>
            <w:shd w:val="clear" w:color="auto" w:fill="auto"/>
          </w:tcPr>
          <w:p w:rsidR="008D5009" w:rsidRPr="00D6078B" w:rsidRDefault="00EE5BCB" w:rsidP="00426349">
            <w:pPr>
              <w:spacing w:before="0" w:after="0"/>
              <w:rPr>
                <w:b/>
                <w:sz w:val="18"/>
                <w:szCs w:val="18"/>
              </w:rPr>
            </w:pPr>
            <w:r>
              <w:rPr>
                <w:b/>
                <w:noProof/>
                <w:sz w:val="18"/>
                <w:szCs w:val="18"/>
              </w:rPr>
              <w:t>Специфична цел</w:t>
            </w:r>
          </w:p>
        </w:tc>
        <w:tc>
          <w:tcPr>
            <w:tcW w:w="0" w:type="auto"/>
            <w:gridSpan w:val="7"/>
            <w:shd w:val="clear" w:color="auto" w:fill="auto"/>
          </w:tcPr>
          <w:p w:rsidR="008D5009" w:rsidRPr="00D6078B" w:rsidRDefault="00EE5BCB" w:rsidP="00426349">
            <w:pPr>
              <w:spacing w:before="0" w:after="0"/>
              <w:rPr>
                <w:b/>
                <w:sz w:val="18"/>
                <w:szCs w:val="18"/>
              </w:rPr>
            </w:pPr>
            <w:r>
              <w:rPr>
                <w:b/>
                <w:noProof/>
                <w:sz w:val="18"/>
                <w:szCs w:val="18"/>
              </w:rPr>
              <w:t xml:space="preserve">1 - </w:t>
            </w:r>
            <w:r>
              <w:rPr>
                <w:b/>
                <w:sz w:val="18"/>
                <w:szCs w:val="18"/>
              </w:rPr>
              <w:t>"Увеличение на потенциала за използването на интермодален</w:t>
            </w:r>
            <w:r>
              <w:rPr>
                <w:b/>
                <w:sz w:val="18"/>
                <w:szCs w:val="18"/>
              </w:rPr>
              <w:t xml:space="preserve"> транспорт по коридор Ориент/Източно средиземноморски, участък София-Пловдив-Бургас"</w:t>
            </w:r>
          </w:p>
        </w:tc>
      </w:tr>
      <w:tr w:rsidR="006D4917" w:rsidTr="00426349">
        <w:trPr>
          <w:trHeight w:val="288"/>
        </w:trPr>
        <w:tc>
          <w:tcPr>
            <w:tcW w:w="0" w:type="auto"/>
            <w:shd w:val="clear" w:color="auto" w:fill="auto"/>
          </w:tcPr>
          <w:p w:rsidR="008D5009" w:rsidRPr="007B722E" w:rsidRDefault="00EE5BCB" w:rsidP="00426349">
            <w:pPr>
              <w:spacing w:before="0" w:after="0"/>
              <w:jc w:val="center"/>
              <w:rPr>
                <w:b/>
                <w:sz w:val="16"/>
                <w:szCs w:val="16"/>
              </w:rPr>
            </w:pPr>
            <w:r>
              <w:rPr>
                <w:b/>
                <w:noProof/>
                <w:color w:val="000000"/>
                <w:sz w:val="16"/>
                <w:szCs w:val="16"/>
              </w:rPr>
              <w:t>ID</w:t>
            </w:r>
          </w:p>
        </w:tc>
        <w:tc>
          <w:tcPr>
            <w:tcW w:w="0" w:type="auto"/>
            <w:shd w:val="clear" w:color="auto" w:fill="auto"/>
          </w:tcPr>
          <w:p w:rsidR="008D5009" w:rsidRPr="00530EF1" w:rsidRDefault="00EE5BCB" w:rsidP="00426349">
            <w:pPr>
              <w:spacing w:before="0" w:after="0"/>
              <w:jc w:val="center"/>
              <w:rPr>
                <w:b/>
                <w:sz w:val="16"/>
                <w:szCs w:val="16"/>
              </w:rPr>
            </w:pPr>
            <w:r>
              <w:rPr>
                <w:b/>
                <w:noProof/>
                <w:color w:val="000000"/>
                <w:sz w:val="16"/>
                <w:szCs w:val="16"/>
              </w:rPr>
              <w:t>Показател</w:t>
            </w:r>
          </w:p>
        </w:tc>
        <w:tc>
          <w:tcPr>
            <w:tcW w:w="0" w:type="auto"/>
            <w:shd w:val="clear" w:color="auto" w:fill="auto"/>
          </w:tcPr>
          <w:p w:rsidR="008D5009" w:rsidRPr="00913A1A" w:rsidRDefault="00EE5BCB" w:rsidP="00426349">
            <w:pPr>
              <w:spacing w:before="0" w:after="0"/>
              <w:jc w:val="center"/>
              <w:rPr>
                <w:b/>
                <w:sz w:val="16"/>
                <w:szCs w:val="16"/>
              </w:rPr>
            </w:pPr>
            <w:r>
              <w:rPr>
                <w:b/>
                <w:noProof/>
                <w:color w:val="000000"/>
                <w:sz w:val="16"/>
                <w:szCs w:val="16"/>
              </w:rPr>
              <w:t>Мерна единица</w:t>
            </w:r>
          </w:p>
        </w:tc>
        <w:tc>
          <w:tcPr>
            <w:tcW w:w="0" w:type="auto"/>
          </w:tcPr>
          <w:p w:rsidR="008D5009" w:rsidRPr="007B722E" w:rsidRDefault="00EE5BCB" w:rsidP="00426349">
            <w:pPr>
              <w:spacing w:before="0" w:after="0"/>
              <w:jc w:val="center"/>
              <w:rPr>
                <w:b/>
                <w:color w:val="000000"/>
                <w:sz w:val="16"/>
                <w:szCs w:val="16"/>
              </w:rPr>
            </w:pPr>
            <w:r>
              <w:rPr>
                <w:b/>
                <w:noProof/>
                <w:color w:val="000000"/>
                <w:sz w:val="16"/>
                <w:szCs w:val="16"/>
              </w:rPr>
              <w:t>Категория регион (когато е целесъобразно)</w:t>
            </w:r>
          </w:p>
        </w:tc>
        <w:tc>
          <w:tcPr>
            <w:tcW w:w="0" w:type="auto"/>
            <w:shd w:val="clear" w:color="auto" w:fill="auto"/>
          </w:tcPr>
          <w:p w:rsidR="008D5009" w:rsidRPr="007B722E" w:rsidRDefault="00EE5BCB" w:rsidP="00426349">
            <w:pPr>
              <w:spacing w:before="0" w:after="0"/>
              <w:jc w:val="center"/>
              <w:rPr>
                <w:b/>
                <w:sz w:val="16"/>
                <w:szCs w:val="16"/>
              </w:rPr>
            </w:pPr>
            <w:r>
              <w:rPr>
                <w:b/>
                <w:noProof/>
                <w:color w:val="000000"/>
                <w:sz w:val="16"/>
                <w:szCs w:val="16"/>
              </w:rPr>
              <w:t>Базова стойност</w:t>
            </w:r>
          </w:p>
        </w:tc>
        <w:tc>
          <w:tcPr>
            <w:tcW w:w="0" w:type="auto"/>
            <w:shd w:val="clear" w:color="auto" w:fill="auto"/>
          </w:tcPr>
          <w:p w:rsidR="008D5009" w:rsidRPr="001D1F31" w:rsidRDefault="00EE5BCB" w:rsidP="00426349">
            <w:pPr>
              <w:spacing w:before="0" w:after="0"/>
              <w:jc w:val="center"/>
              <w:rPr>
                <w:b/>
                <w:sz w:val="16"/>
                <w:szCs w:val="16"/>
              </w:rPr>
            </w:pPr>
            <w:r w:rsidRPr="00530EF1">
              <w:rPr>
                <w:b/>
                <w:noProof/>
                <w:color w:val="000000"/>
                <w:sz w:val="16"/>
                <w:szCs w:val="16"/>
              </w:rPr>
              <w:t>Базова година</w:t>
            </w:r>
          </w:p>
        </w:tc>
        <w:tc>
          <w:tcPr>
            <w:tcW w:w="0" w:type="auto"/>
            <w:shd w:val="clear" w:color="auto" w:fill="auto"/>
          </w:tcPr>
          <w:p w:rsidR="008D5009" w:rsidRPr="007B722E" w:rsidRDefault="00EE5BCB" w:rsidP="00426349">
            <w:pPr>
              <w:spacing w:before="0" w:after="0"/>
              <w:jc w:val="center"/>
              <w:rPr>
                <w:b/>
                <w:sz w:val="16"/>
                <w:szCs w:val="16"/>
              </w:rPr>
            </w:pPr>
            <w:r w:rsidRPr="00530EF1">
              <w:rPr>
                <w:b/>
                <w:noProof/>
                <w:color w:val="000000"/>
                <w:sz w:val="16"/>
                <w:szCs w:val="16"/>
              </w:rPr>
              <w:t>Целева стойност (2023 г.)</w:t>
            </w:r>
          </w:p>
        </w:tc>
        <w:tc>
          <w:tcPr>
            <w:tcW w:w="0" w:type="auto"/>
            <w:shd w:val="clear" w:color="auto" w:fill="auto"/>
          </w:tcPr>
          <w:p w:rsidR="008D5009" w:rsidRPr="00530EF1" w:rsidRDefault="00EE5BCB" w:rsidP="00426349">
            <w:pPr>
              <w:spacing w:before="0" w:after="0"/>
              <w:jc w:val="center"/>
              <w:rPr>
                <w:b/>
                <w:sz w:val="16"/>
                <w:szCs w:val="16"/>
              </w:rPr>
            </w:pPr>
            <w:r w:rsidRPr="00530EF1">
              <w:rPr>
                <w:b/>
                <w:noProof/>
                <w:color w:val="000000"/>
                <w:sz w:val="16"/>
                <w:szCs w:val="16"/>
              </w:rPr>
              <w:t>Източник на данните</w:t>
            </w:r>
          </w:p>
        </w:tc>
        <w:tc>
          <w:tcPr>
            <w:tcW w:w="0" w:type="auto"/>
            <w:shd w:val="clear" w:color="auto" w:fill="auto"/>
          </w:tcPr>
          <w:p w:rsidR="008D5009" w:rsidRPr="007B722E" w:rsidRDefault="00EE5BCB" w:rsidP="00426349">
            <w:pPr>
              <w:spacing w:before="0" w:after="0"/>
              <w:jc w:val="center"/>
              <w:rPr>
                <w:b/>
                <w:sz w:val="16"/>
                <w:szCs w:val="16"/>
              </w:rPr>
            </w:pPr>
            <w:r w:rsidRPr="00530EF1">
              <w:rPr>
                <w:b/>
                <w:noProof/>
                <w:color w:val="000000"/>
                <w:sz w:val="16"/>
                <w:szCs w:val="16"/>
              </w:rPr>
              <w:t>Честота на отчитане</w:t>
            </w:r>
          </w:p>
        </w:tc>
      </w:tr>
      <w:tr w:rsidR="006D4917" w:rsidTr="00426349">
        <w:trPr>
          <w:trHeight w:val="288"/>
        </w:trPr>
        <w:tc>
          <w:tcPr>
            <w:tcW w:w="0" w:type="auto"/>
            <w:shd w:val="clear" w:color="auto" w:fill="auto"/>
            <w:tcMar>
              <w:left w:w="57" w:type="dxa"/>
              <w:right w:w="57" w:type="dxa"/>
            </w:tcMar>
          </w:tcPr>
          <w:p w:rsidR="008D5009" w:rsidRPr="0087147F" w:rsidRDefault="00EE5BCB" w:rsidP="00426349">
            <w:pPr>
              <w:spacing w:before="0" w:after="0"/>
              <w:ind w:firstLine="1"/>
              <w:rPr>
                <w:sz w:val="16"/>
                <w:szCs w:val="16"/>
              </w:rPr>
            </w:pPr>
            <w:r w:rsidRPr="0087147F">
              <w:rPr>
                <w:noProof/>
                <w:sz w:val="16"/>
                <w:szCs w:val="16"/>
              </w:rPr>
              <w:t>7</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Дял на реконструираните интермодални ж.п. гари по коридор Ориент/ Източно средиземноморски, участък София-Пловдив-Бургас</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sz w:val="16"/>
                <w:szCs w:val="16"/>
              </w:rPr>
              <w:t>%</w:t>
            </w:r>
          </w:p>
        </w:tc>
        <w:tc>
          <w:tcPr>
            <w:tcW w:w="0" w:type="auto"/>
            <w:tcMar>
              <w:left w:w="57" w:type="dxa"/>
              <w:right w:w="57" w:type="dxa"/>
            </w:tcMar>
          </w:tcPr>
          <w:p w:rsidR="008D5009" w:rsidRPr="0087147F" w:rsidRDefault="00EE5BCB" w:rsidP="00426349">
            <w:pPr>
              <w:spacing w:before="0" w:after="0"/>
              <w:rPr>
                <w:color w:val="000000"/>
                <w:sz w:val="16"/>
                <w:szCs w:val="16"/>
                <w:lang w:val="da-DK"/>
              </w:rPr>
            </w:pPr>
            <w:r w:rsidRPr="0087147F">
              <w:rPr>
                <w:noProof/>
                <w:color w:val="000000"/>
                <w:sz w:val="16"/>
                <w:szCs w:val="16"/>
                <w:lang w:val="da-DK"/>
              </w:rPr>
              <w:t>По-слабо развити региони</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7,89</w:t>
            </w:r>
          </w:p>
        </w:tc>
        <w:tc>
          <w:tcPr>
            <w:tcW w:w="0" w:type="auto"/>
            <w:shd w:val="clear" w:color="auto" w:fill="auto"/>
            <w:tcMar>
              <w:left w:w="57" w:type="dxa"/>
              <w:right w:w="57" w:type="dxa"/>
            </w:tcMar>
          </w:tcPr>
          <w:p w:rsidR="008D5009" w:rsidRPr="0087147F" w:rsidRDefault="00EE5BCB"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21,05</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color w:val="000000"/>
                <w:sz w:val="16"/>
                <w:szCs w:val="16"/>
                <w:lang w:val="da-DK"/>
              </w:rPr>
              <w:t>Национална компания "Железопътна инфраструктура"</w:t>
            </w:r>
          </w:p>
        </w:tc>
        <w:tc>
          <w:tcPr>
            <w:tcW w:w="0" w:type="auto"/>
            <w:shd w:val="clear" w:color="auto" w:fill="auto"/>
            <w:tcMar>
              <w:left w:w="57" w:type="dxa"/>
              <w:right w:w="57" w:type="dxa"/>
            </w:tcMar>
          </w:tcPr>
          <w:p w:rsidR="008D5009" w:rsidRPr="0087147F" w:rsidRDefault="00EE5BCB" w:rsidP="00426349">
            <w:pPr>
              <w:pStyle w:val="Text2"/>
              <w:spacing w:before="0" w:after="0"/>
              <w:ind w:left="0"/>
              <w:rPr>
                <w:sz w:val="16"/>
                <w:szCs w:val="16"/>
              </w:rPr>
            </w:pPr>
            <w:r w:rsidRPr="0087147F">
              <w:rPr>
                <w:noProof/>
                <w:sz w:val="16"/>
                <w:szCs w:val="16"/>
              </w:rPr>
              <w:t>На годишна база</w:t>
            </w:r>
          </w:p>
        </w:tc>
      </w:tr>
    </w:tbl>
    <w:p w:rsidR="008D5009" w:rsidRDefault="008D5009" w:rsidP="008D5009">
      <w:pPr>
        <w:spacing w:before="0" w:after="0"/>
        <w:rPr>
          <w:b/>
          <w:lang w:val="pt-PT"/>
        </w:rPr>
      </w:pPr>
    </w:p>
    <w:p w:rsidR="008D5009" w:rsidRPr="004A3AB7" w:rsidRDefault="00EE5BCB" w:rsidP="008D5009">
      <w:pPr>
        <w:spacing w:before="0" w:after="0"/>
        <w:rPr>
          <w:color w:val="000000"/>
        </w:rPr>
      </w:pPr>
      <w:r>
        <w:rPr>
          <w:b/>
          <w:lang w:val="pt-PT"/>
        </w:rPr>
        <w:br w:type="page"/>
      </w:r>
    </w:p>
    <w:p w:rsidR="008D5009" w:rsidRPr="00BE7245" w:rsidRDefault="00EE5BCB" w:rsidP="008D5009">
      <w:pPr>
        <w:pStyle w:val="ManualHeading2"/>
        <w:keepLines/>
        <w:spacing w:before="0" w:after="0"/>
        <w:rPr>
          <w:b w:val="0"/>
        </w:rPr>
      </w:pPr>
      <w:bookmarkStart w:id="149" w:name="_Toc256000071"/>
      <w:r>
        <w:rPr>
          <w:noProof/>
        </w:rPr>
        <w:t xml:space="preserve">2.А.6 Действия, които </w:t>
      </w:r>
      <w:r>
        <w:rPr>
          <w:noProof/>
        </w:rPr>
        <w:t>ще получат подкрепа в рамките на инвестиционния приоритет</w:t>
      </w:r>
      <w:r>
        <w:rPr>
          <w:b w:val="0"/>
        </w:rPr>
        <w:t xml:space="preserve"> </w:t>
      </w:r>
      <w:r>
        <w:rPr>
          <w:b w:val="0"/>
          <w:noProof/>
        </w:rPr>
        <w:t>(по инвестиционни приоритети)</w:t>
      </w:r>
      <w:bookmarkEnd w:id="149"/>
    </w:p>
    <w:p w:rsidR="008D5009" w:rsidRPr="00941B50" w:rsidRDefault="008D5009" w:rsidP="008D5009">
      <w:pPr>
        <w:pStyle w:val="Text1"/>
        <w:keepNext/>
        <w:keepLines/>
        <w:spacing w:before="0" w:after="0"/>
        <w:ind w:left="0"/>
      </w:pPr>
    </w:p>
    <w:p w:rsidR="008D5009" w:rsidRPr="0076169B" w:rsidRDefault="00EE5BCB" w:rsidP="008D5009">
      <w:pPr>
        <w:pStyle w:val="ManualHeading3"/>
        <w:keepLines/>
        <w:spacing w:before="0" w:after="0"/>
        <w:ind w:left="0" w:firstLine="0"/>
        <w:rPr>
          <w:b/>
        </w:rPr>
      </w:pPr>
      <w:r w:rsidRPr="0076169B">
        <w:rPr>
          <w:b/>
        </w:rPr>
        <w:t xml:space="preserve"> </w:t>
      </w:r>
      <w:bookmarkStart w:id="150" w:name="_Toc256000072"/>
      <w:r w:rsidRPr="0076169B">
        <w:rPr>
          <w:b/>
          <w:noProof/>
        </w:rPr>
        <w:t>2.А.6.1 Описание на видовете и примерите за действия, които ще получат подкрепа, и на очаквания им принос за постигането на специфичните цели, включително, когато е ц</w:t>
      </w:r>
      <w:r w:rsidRPr="0076169B">
        <w:rPr>
          <w:b/>
          <w:noProof/>
        </w:rPr>
        <w:t>елесъобразно, определяне на основните целеви групи, конкретни целеви територии и категории бенефициери</w:t>
      </w:r>
      <w:bookmarkEnd w:id="1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12145"/>
      </w:tblGrid>
      <w:tr w:rsidR="006D4917" w:rsidTr="00426349">
        <w:trPr>
          <w:trHeight w:val="288"/>
          <w:tblHeader/>
        </w:trPr>
        <w:tc>
          <w:tcPr>
            <w:tcW w:w="0" w:type="auto"/>
            <w:shd w:val="clear" w:color="auto" w:fill="auto"/>
          </w:tcPr>
          <w:p w:rsidR="008D5009" w:rsidRPr="009347F8" w:rsidRDefault="00EE5BCB" w:rsidP="00426349">
            <w:pPr>
              <w:pStyle w:val="Text1"/>
              <w:spacing w:before="0" w:after="0"/>
              <w:ind w:left="0"/>
              <w:rPr>
                <w:b/>
                <w:color w:val="000000"/>
                <w:sz w:val="18"/>
                <w:szCs w:val="18"/>
              </w:rPr>
            </w:pPr>
            <w:r>
              <w:rPr>
                <w:b/>
                <w:noProof/>
                <w:sz w:val="18"/>
                <w:szCs w:val="18"/>
              </w:rPr>
              <w:t>Инвестиционен приоритет</w:t>
            </w:r>
          </w:p>
        </w:tc>
        <w:tc>
          <w:tcPr>
            <w:tcW w:w="0" w:type="auto"/>
            <w:shd w:val="clear" w:color="auto" w:fill="auto"/>
          </w:tcPr>
          <w:p w:rsidR="008D5009" w:rsidRPr="009347F8" w:rsidRDefault="00EE5BCB" w:rsidP="00426349">
            <w:pPr>
              <w:pStyle w:val="Text1"/>
              <w:spacing w:before="0" w:after="0"/>
              <w:ind w:left="0"/>
              <w:rPr>
                <w:b/>
                <w:color w:val="000000"/>
                <w:sz w:val="18"/>
                <w:szCs w:val="18"/>
              </w:rPr>
            </w:pPr>
            <w:r w:rsidRPr="0012385C">
              <w:rPr>
                <w:noProof/>
                <w:sz w:val="18"/>
                <w:szCs w:val="18"/>
              </w:rPr>
              <w:t>7a - Предоставяне на подкрепа за мултимодално Единно европейско транспортно пространство с помощта на инвестиции в трансевропейск</w:t>
            </w:r>
            <w:r w:rsidRPr="0012385C">
              <w:rPr>
                <w:noProof/>
                <w:sz w:val="18"/>
                <w:szCs w:val="18"/>
              </w:rPr>
              <w:t>ата транспортна мрежа (TEN-T)</w:t>
            </w:r>
          </w:p>
        </w:tc>
      </w:tr>
      <w:tr w:rsidR="006D4917" w:rsidTr="004375CA">
        <w:trPr>
          <w:trHeight w:val="170"/>
        </w:trPr>
        <w:tc>
          <w:tcPr>
            <w:tcW w:w="0" w:type="auto"/>
            <w:gridSpan w:val="2"/>
            <w:shd w:val="clear" w:color="auto" w:fill="auto"/>
          </w:tcPr>
          <w:p w:rsidR="006D4917" w:rsidRDefault="00EE5BCB">
            <w:pPr>
              <w:spacing w:before="0" w:after="240"/>
              <w:jc w:val="left"/>
            </w:pPr>
            <w:r>
              <w:rPr>
                <w:b/>
                <w:bCs/>
              </w:rPr>
              <w:t>Примерни допустими дейности: </w:t>
            </w:r>
          </w:p>
          <w:p w:rsidR="006D4917" w:rsidRDefault="00EE5BCB">
            <w:pPr>
              <w:spacing w:before="240" w:after="240"/>
              <w:jc w:val="left"/>
            </w:pPr>
            <w:r>
              <w:rPr>
                <w:i/>
                <w:iCs/>
              </w:rPr>
              <w:t>Реконструкция на ключови гарови комплекси по протежение на главните железопътни линии</w:t>
            </w:r>
          </w:p>
          <w:p w:rsidR="006D4917" w:rsidRDefault="00EE5BCB">
            <w:pPr>
              <w:spacing w:before="240" w:after="240"/>
              <w:jc w:val="left"/>
            </w:pPr>
            <w:r>
              <w:t xml:space="preserve">Основната цел на реконструкцията на ключови гарови комплекси е подобряване на функционалните изисквания за </w:t>
            </w:r>
            <w:r>
              <w:t>извършване на основните дейности, свързани с управление движението на влаковете, както и създаване на условия за предоставяне на по-високо качество на обслужване на клиентите – пътници и превозвачи. Също така реконструкцията цели подобряване на интермодалн</w:t>
            </w:r>
            <w:r>
              <w:t>остта на пътниците чрез връзка на гаровите комплекси с другите видове травспорт – метро/ автобусен/ въздушен, както и чрез комуникационно решение за транспортните и пешеходни връзки на гаровия комплекс.Успоредно гарата се привежда в съответствие с изискван</w:t>
            </w:r>
            <w:r>
              <w:t>ията на нормативната уредба за изграждане на достъпна среда в урбанизираните територии. Изпълняват се мерки за повишаване енергийната ефективност на обществените пространства, въвеждане на интелигентни модерни системи за управление на пасивни и активни сис</w:t>
            </w:r>
            <w:r>
              <w:t>теми за отопление, климатизация, осветление, информация и др. </w:t>
            </w:r>
          </w:p>
          <w:p w:rsidR="006D4917" w:rsidRDefault="00EE5BCB">
            <w:pPr>
              <w:spacing w:before="240" w:after="240"/>
              <w:jc w:val="left"/>
            </w:pPr>
            <w:r>
              <w:t>Реконструкция на ключови гарови комплекси започнала през периода 2007 – 2013 г. ще продължи и по ОПТТИ. Предвидено е да се финансира по ОПТТИ реконструкцията на за гарови комплекси  гаровите ко</w:t>
            </w:r>
            <w:r>
              <w:t>мплекси в Стара Загора, Нова Загора (поради обстоятелства, свързани с приемното здание изпълнението ще продължи и в периода 2021-2027) и Карнобат, които остават извън обхвата на проектите за модернизация на ж.п. инфраструктурата по приоритетна ос 1 и в час</w:t>
            </w:r>
            <w:r>
              <w:t>тност на този за Пловдив-Бургас, фаза ІІ. Предвижда се също така и реконструкция на гари Искър, Казичене и Подуене, попадащи извън обхвата на проекта София-Пловдив и по-конкретно на участъка София-Елин Пелин, финансиран по МСЕ.  </w:t>
            </w:r>
          </w:p>
          <w:p w:rsidR="006D4917" w:rsidRDefault="00EE5BCB">
            <w:pPr>
              <w:spacing w:before="240" w:after="240"/>
              <w:jc w:val="left"/>
            </w:pPr>
            <w:r>
              <w:rPr>
                <w:b/>
                <w:bCs/>
              </w:rPr>
              <w:t>Потенциални бенефициенти:</w:t>
            </w:r>
          </w:p>
          <w:p w:rsidR="006D4917" w:rsidRDefault="00EE5BCB">
            <w:pPr>
              <w:spacing w:before="240" w:after="240"/>
              <w:jc w:val="left"/>
            </w:pPr>
            <w:r>
              <w:t>Национална компания "Железопътна инфраструктура”</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EE5BCB" w:rsidP="008D5009">
      <w:pPr>
        <w:pStyle w:val="ManualHeading3"/>
        <w:spacing w:before="0" w:after="0"/>
        <w:rPr>
          <w:b/>
          <w:color w:val="000000"/>
        </w:rPr>
      </w:pPr>
      <w:r w:rsidRPr="00C23AD8">
        <w:rPr>
          <w:b/>
          <w:color w:val="000000"/>
        </w:rPr>
        <w:t xml:space="preserve"> </w:t>
      </w:r>
      <w:bookmarkStart w:id="151" w:name="_Toc256000073"/>
      <w:r>
        <w:rPr>
          <w:b/>
          <w:noProof/>
          <w:color w:val="000000"/>
        </w:rPr>
        <w:t>2.A.6.2 Ръководни принципи за подбора на операциите</w:t>
      </w:r>
      <w:bookmarkEnd w:id="1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12467"/>
      </w:tblGrid>
      <w:tr w:rsidR="006D4917" w:rsidTr="00426349">
        <w:trPr>
          <w:trHeight w:val="288"/>
          <w:tblHeader/>
        </w:trPr>
        <w:tc>
          <w:tcPr>
            <w:tcW w:w="0" w:type="auto"/>
            <w:shd w:val="clear" w:color="auto" w:fill="auto"/>
          </w:tcPr>
          <w:p w:rsidR="008D5009" w:rsidRPr="00C23AD8" w:rsidRDefault="00EE5BCB" w:rsidP="00426349">
            <w:pPr>
              <w:pStyle w:val="Text1"/>
              <w:spacing w:before="0" w:after="0"/>
              <w:ind w:left="0"/>
              <w:rPr>
                <w:b/>
                <w:color w:val="000000"/>
                <w:sz w:val="18"/>
                <w:szCs w:val="18"/>
              </w:rPr>
            </w:pPr>
            <w:r>
              <w:rPr>
                <w:b/>
                <w:noProof/>
                <w:color w:val="000000"/>
                <w:sz w:val="18"/>
                <w:szCs w:val="18"/>
              </w:rPr>
              <w:t>Инвестиционен приоритет</w:t>
            </w:r>
          </w:p>
        </w:tc>
        <w:tc>
          <w:tcPr>
            <w:tcW w:w="0" w:type="auto"/>
            <w:shd w:val="clear" w:color="auto" w:fill="auto"/>
          </w:tcPr>
          <w:p w:rsidR="008D5009" w:rsidRPr="00C23AD8" w:rsidRDefault="00EE5BCB" w:rsidP="00426349">
            <w:pPr>
              <w:pStyle w:val="Text1"/>
              <w:spacing w:before="0" w:after="0"/>
              <w:ind w:left="0"/>
              <w:rPr>
                <w:b/>
                <w:color w:val="000000"/>
                <w:sz w:val="18"/>
                <w:szCs w:val="18"/>
              </w:rPr>
            </w:pPr>
            <w:r w:rsidRPr="00C23AD8">
              <w:rPr>
                <w:noProof/>
                <w:color w:val="000000"/>
                <w:sz w:val="18"/>
                <w:szCs w:val="18"/>
              </w:rPr>
              <w:t xml:space="preserve">7a - Предоставяне на подкрепа за мултимодално Единно европейско транспортно пространство с помощта на инвестиции в </w:t>
            </w:r>
            <w:r w:rsidRPr="00C23AD8">
              <w:rPr>
                <w:noProof/>
                <w:color w:val="000000"/>
                <w:sz w:val="18"/>
                <w:szCs w:val="18"/>
              </w:rPr>
              <w:t>трансевропейската транспортна мрежа (TEN-T)</w:t>
            </w:r>
          </w:p>
        </w:tc>
      </w:tr>
      <w:tr w:rsidR="006D4917" w:rsidTr="004375CA">
        <w:trPr>
          <w:trHeight w:val="170"/>
        </w:trPr>
        <w:tc>
          <w:tcPr>
            <w:tcW w:w="0" w:type="auto"/>
            <w:gridSpan w:val="2"/>
            <w:shd w:val="clear" w:color="auto" w:fill="auto"/>
          </w:tcPr>
          <w:p w:rsidR="006D4917" w:rsidRDefault="00EE5BCB">
            <w:pPr>
              <w:spacing w:before="0" w:after="240"/>
              <w:jc w:val="left"/>
            </w:pPr>
            <w:r>
              <w:t>При определянето на операциите, включени в списъка с инвестиционни проекти за финансиране са използвани методиката и подходът, посочени в раздел 2.A.1.5.2: (**)</w:t>
            </w:r>
          </w:p>
          <w:p w:rsidR="006D4917" w:rsidRDefault="00EE5BCB">
            <w:pPr>
              <w:spacing w:before="240" w:after="240"/>
              <w:jc w:val="left"/>
            </w:pPr>
            <w:r>
              <w:t xml:space="preserve">По-конкретно внимание в оценката за подбор на </w:t>
            </w:r>
            <w:r>
              <w:t>операциите по инвестиционния приоритет, включен  приоритетна ос 3, е насочено в отчитане на покриването на следните под-критерии:</w:t>
            </w:r>
          </w:p>
          <w:p w:rsidR="006D4917" w:rsidRDefault="00EE5BCB" w:rsidP="00EE5BCB">
            <w:pPr>
              <w:numPr>
                <w:ilvl w:val="0"/>
                <w:numId w:val="95"/>
              </w:numPr>
              <w:spacing w:before="240" w:after="0"/>
              <w:ind w:hanging="210"/>
              <w:jc w:val="left"/>
            </w:pPr>
            <w:r>
              <w:t>степен на подобряване на интермодалността в ЕС;</w:t>
            </w:r>
          </w:p>
          <w:p w:rsidR="006D4917" w:rsidRDefault="00EE5BCB" w:rsidP="00EE5BCB">
            <w:pPr>
              <w:numPr>
                <w:ilvl w:val="0"/>
                <w:numId w:val="95"/>
              </w:numPr>
              <w:spacing w:before="0" w:after="240"/>
              <w:ind w:hanging="210"/>
              <w:jc w:val="left"/>
            </w:pPr>
            <w:r>
              <w:t>степен на въздействие за интеграцията на различните видове транспорт в региона</w:t>
            </w:r>
            <w:r>
              <w:t xml:space="preserve"> на интервенция.</w:t>
            </w:r>
          </w:p>
          <w:p w:rsidR="006D4917" w:rsidRDefault="00EE5BCB">
            <w:pPr>
              <w:spacing w:before="240" w:after="240"/>
              <w:jc w:val="left"/>
            </w:pPr>
            <w:r>
              <w:t> </w:t>
            </w:r>
          </w:p>
          <w:p w:rsidR="006D4917" w:rsidRDefault="00EE5BCB">
            <w:pPr>
              <w:spacing w:before="240" w:after="240"/>
              <w:jc w:val="left"/>
            </w:pPr>
            <w:r>
              <w:t> </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EE5BCB" w:rsidP="008D5009">
      <w:pPr>
        <w:pStyle w:val="ManualHeading3"/>
        <w:spacing w:before="0" w:after="0"/>
        <w:rPr>
          <w:i w:val="0"/>
        </w:rPr>
      </w:pPr>
      <w:bookmarkStart w:id="152" w:name="_Toc256000074"/>
      <w:r>
        <w:rPr>
          <w:b/>
          <w:noProof/>
        </w:rPr>
        <w:t>2.A.6.3 Планирано използване на финансови инструменти</w:t>
      </w:r>
      <w:r>
        <w:rPr>
          <w:b/>
        </w:rPr>
        <w:t xml:space="preserve"> </w:t>
      </w:r>
      <w:r>
        <w:rPr>
          <w:i w:val="0"/>
          <w:noProof/>
        </w:rPr>
        <w:t>(когато е целесъобразно)</w:t>
      </w:r>
      <w:bookmarkEnd w:id="1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12672"/>
      </w:tblGrid>
      <w:tr w:rsidR="006D4917" w:rsidTr="00426349">
        <w:trPr>
          <w:trHeight w:val="288"/>
          <w:tblHeader/>
        </w:trPr>
        <w:tc>
          <w:tcPr>
            <w:tcW w:w="0" w:type="auto"/>
            <w:shd w:val="clear" w:color="auto" w:fill="auto"/>
          </w:tcPr>
          <w:p w:rsidR="008D5009" w:rsidRPr="00E927A9" w:rsidRDefault="00EE5BCB" w:rsidP="00426349">
            <w:pPr>
              <w:pStyle w:val="Text1"/>
              <w:spacing w:before="0" w:after="0"/>
              <w:ind w:left="0"/>
              <w:rPr>
                <w:b/>
                <w:color w:val="000000"/>
                <w:sz w:val="18"/>
                <w:szCs w:val="18"/>
              </w:rPr>
            </w:pPr>
            <w:r>
              <w:rPr>
                <w:b/>
                <w:noProof/>
                <w:sz w:val="18"/>
                <w:szCs w:val="18"/>
              </w:rPr>
              <w:t>Инвестиционен приоритет</w:t>
            </w:r>
          </w:p>
        </w:tc>
        <w:tc>
          <w:tcPr>
            <w:tcW w:w="0" w:type="auto"/>
            <w:shd w:val="clear" w:color="auto" w:fill="auto"/>
          </w:tcPr>
          <w:p w:rsidR="008D5009" w:rsidRPr="00E927A9" w:rsidRDefault="00EE5BCB" w:rsidP="00426349">
            <w:pPr>
              <w:pStyle w:val="Text1"/>
              <w:spacing w:before="0" w:after="0"/>
              <w:ind w:left="0"/>
              <w:rPr>
                <w:b/>
                <w:color w:val="000000"/>
                <w:sz w:val="18"/>
                <w:szCs w:val="18"/>
              </w:rPr>
            </w:pPr>
            <w:r w:rsidRPr="00420C06">
              <w:rPr>
                <w:noProof/>
                <w:sz w:val="18"/>
                <w:szCs w:val="18"/>
              </w:rPr>
              <w:t xml:space="preserve">7a - Предоставяне на подкрепа за мултимодално Единно европейско транспортно пространство с помощта на инвестиции в </w:t>
            </w:r>
            <w:r w:rsidRPr="00420C06">
              <w:rPr>
                <w:noProof/>
                <w:sz w:val="18"/>
                <w:szCs w:val="18"/>
              </w:rPr>
              <w:t>трансевропейската транспортна мрежа (TEN-T)</w:t>
            </w:r>
          </w:p>
        </w:tc>
      </w:tr>
      <w:tr w:rsidR="006D4917" w:rsidTr="004375CA">
        <w:trPr>
          <w:trHeight w:val="170"/>
        </w:trPr>
        <w:tc>
          <w:tcPr>
            <w:tcW w:w="0" w:type="auto"/>
            <w:gridSpan w:val="2"/>
            <w:shd w:val="clear" w:color="auto" w:fill="auto"/>
          </w:tcPr>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Pr="00FC654F" w:rsidRDefault="00EE5BCB" w:rsidP="008D5009">
      <w:pPr>
        <w:pStyle w:val="ManualHeading3"/>
        <w:spacing w:before="0" w:after="0"/>
        <w:rPr>
          <w:i w:val="0"/>
          <w:lang w:val="en-US"/>
        </w:rPr>
      </w:pPr>
      <w:bookmarkStart w:id="153" w:name="_Toc256000075"/>
      <w:r w:rsidRPr="00FC654F">
        <w:rPr>
          <w:b/>
          <w:noProof/>
          <w:lang w:val="en-US"/>
        </w:rPr>
        <w:t>2.А.6.4 Планирано използване на големи проекти</w:t>
      </w:r>
      <w:r w:rsidRPr="00FC654F">
        <w:rPr>
          <w:i w:val="0"/>
          <w:lang w:val="en-US"/>
        </w:rPr>
        <w:t xml:space="preserve"> </w:t>
      </w:r>
      <w:r w:rsidRPr="00FC654F">
        <w:rPr>
          <w:i w:val="0"/>
          <w:noProof/>
          <w:lang w:val="en-US"/>
        </w:rPr>
        <w:t>(когато е целесъобразно)</w:t>
      </w:r>
      <w:bookmarkEnd w:id="1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12672"/>
      </w:tblGrid>
      <w:tr w:rsidR="006D4917" w:rsidTr="00426349">
        <w:trPr>
          <w:trHeight w:val="288"/>
          <w:tblHeader/>
        </w:trPr>
        <w:tc>
          <w:tcPr>
            <w:tcW w:w="0" w:type="auto"/>
            <w:shd w:val="clear" w:color="auto" w:fill="auto"/>
          </w:tcPr>
          <w:p w:rsidR="008D5009" w:rsidRPr="002B60AE" w:rsidRDefault="00EE5BCB" w:rsidP="00426349">
            <w:pPr>
              <w:pStyle w:val="Text1"/>
              <w:spacing w:before="0" w:after="0"/>
              <w:ind w:left="0"/>
              <w:rPr>
                <w:b/>
                <w:sz w:val="18"/>
                <w:szCs w:val="18"/>
              </w:rPr>
            </w:pPr>
            <w:r>
              <w:rPr>
                <w:b/>
                <w:noProof/>
                <w:sz w:val="18"/>
                <w:szCs w:val="18"/>
              </w:rPr>
              <w:t>Инвестиционен приоритет</w:t>
            </w:r>
          </w:p>
        </w:tc>
        <w:tc>
          <w:tcPr>
            <w:tcW w:w="0" w:type="auto"/>
            <w:shd w:val="clear" w:color="auto" w:fill="auto"/>
          </w:tcPr>
          <w:p w:rsidR="008D5009" w:rsidRPr="002B60AE" w:rsidRDefault="00EE5BCB" w:rsidP="00426349">
            <w:pPr>
              <w:pStyle w:val="Text1"/>
              <w:spacing w:before="0" w:after="0"/>
              <w:ind w:left="0"/>
              <w:rPr>
                <w:b/>
                <w:sz w:val="18"/>
                <w:szCs w:val="18"/>
              </w:rPr>
            </w:pPr>
            <w:r w:rsidRPr="00420C06">
              <w:rPr>
                <w:noProof/>
                <w:sz w:val="18"/>
                <w:szCs w:val="18"/>
              </w:rPr>
              <w:t>7a - Предоставяне на подкрепа за мултимодално Единно европейско транспортно пространство с помощта на инвестиции</w:t>
            </w:r>
            <w:r w:rsidRPr="00420C06">
              <w:rPr>
                <w:noProof/>
                <w:sz w:val="18"/>
                <w:szCs w:val="18"/>
              </w:rPr>
              <w:t xml:space="preserve"> в трансевропейската транспортна мрежа (TEN-T)</w:t>
            </w:r>
          </w:p>
        </w:tc>
      </w:tr>
      <w:tr w:rsidR="006D4917" w:rsidTr="004375CA">
        <w:trPr>
          <w:trHeight w:val="170"/>
        </w:trPr>
        <w:tc>
          <w:tcPr>
            <w:tcW w:w="0" w:type="auto"/>
            <w:gridSpan w:val="2"/>
            <w:shd w:val="clear" w:color="auto" w:fill="auto"/>
          </w:tcPr>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EE5BCB" w:rsidP="008D5009">
      <w:pPr>
        <w:pStyle w:val="ManualHeading3"/>
        <w:keepLines/>
        <w:spacing w:before="0" w:after="0"/>
        <w:rPr>
          <w:b/>
          <w:color w:val="000000"/>
        </w:rPr>
      </w:pPr>
      <w:bookmarkStart w:id="154" w:name="_Toc256000076"/>
      <w:r>
        <w:rPr>
          <w:b/>
          <w:noProof/>
          <w:color w:val="000000"/>
        </w:rPr>
        <w:t>2.A.6.5 Показатели за изпълнението по инвестиционни приоритети и когато е целесъобразно — по категории региони</w:t>
      </w:r>
      <w:bookmarkEnd w:id="154"/>
    </w:p>
    <w:p w:rsidR="008D5009" w:rsidRPr="0015384C" w:rsidRDefault="008D5009" w:rsidP="008D5009">
      <w:pPr>
        <w:pStyle w:val="Text1"/>
        <w:keepNext/>
        <w:keepLines/>
        <w:spacing w:before="0" w:after="0"/>
        <w:ind w:left="0"/>
      </w:pPr>
    </w:p>
    <w:p w:rsidR="008D5009" w:rsidRPr="00082572" w:rsidRDefault="00EE5BCB" w:rsidP="008D5009">
      <w:pPr>
        <w:keepNext/>
        <w:keepLines/>
        <w:spacing w:before="0" w:after="0"/>
        <w:rPr>
          <w:color w:val="000000"/>
        </w:rPr>
      </w:pPr>
      <w:r w:rsidRPr="003B65A5">
        <w:rPr>
          <w:b/>
          <w:noProof/>
          <w:color w:val="000000"/>
        </w:rPr>
        <w:t>Таблица 5: Общи и специфични за програмата показатели за изпълнението</w:t>
      </w:r>
      <w:r>
        <w:rPr>
          <w:color w:val="000000"/>
        </w:rPr>
        <w:t xml:space="preserve"> </w:t>
      </w:r>
      <w:r>
        <w:rPr>
          <w:noProof/>
          <w:color w:val="000000"/>
        </w:rPr>
        <w:t xml:space="preserve">(по инвестиционни </w:t>
      </w:r>
      <w:r>
        <w:rPr>
          <w:noProof/>
          <w:color w:val="000000"/>
        </w:rPr>
        <w:t>приоритети, разпределени по категории региони за ЕСФ и когато е уместно — за ЕФРР)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2175"/>
        <w:gridCol w:w="1166"/>
        <w:gridCol w:w="2750"/>
        <w:gridCol w:w="2314"/>
        <w:gridCol w:w="528"/>
        <w:gridCol w:w="537"/>
        <w:gridCol w:w="710"/>
        <w:gridCol w:w="3002"/>
        <w:gridCol w:w="1433"/>
      </w:tblGrid>
      <w:tr w:rsidR="006D4917" w:rsidTr="00426349">
        <w:trPr>
          <w:cantSplit/>
          <w:trHeight w:val="288"/>
          <w:tblHeader/>
        </w:trPr>
        <w:tc>
          <w:tcPr>
            <w:tcW w:w="0" w:type="auto"/>
            <w:gridSpan w:val="2"/>
            <w:shd w:val="clear" w:color="auto" w:fill="auto"/>
          </w:tcPr>
          <w:p w:rsidR="008D5009" w:rsidRPr="00A15E2F" w:rsidRDefault="00EE5BCB" w:rsidP="00426349">
            <w:pPr>
              <w:pStyle w:val="Heading3"/>
              <w:numPr>
                <w:ilvl w:val="0"/>
                <w:numId w:val="0"/>
              </w:numPr>
              <w:spacing w:before="0" w:after="0"/>
              <w:rPr>
                <w:b/>
                <w:i w:val="0"/>
                <w:color w:val="000000"/>
                <w:sz w:val="16"/>
                <w:szCs w:val="16"/>
              </w:rPr>
            </w:pPr>
            <w:bookmarkStart w:id="155" w:name="_Toc256000077"/>
            <w:r>
              <w:rPr>
                <w:b/>
                <w:i w:val="0"/>
                <w:noProof/>
                <w:color w:val="000000"/>
                <w:sz w:val="16"/>
                <w:szCs w:val="16"/>
              </w:rPr>
              <w:t>Инвестиционен приоритет</w:t>
            </w:r>
            <w:bookmarkEnd w:id="155"/>
          </w:p>
        </w:tc>
        <w:tc>
          <w:tcPr>
            <w:tcW w:w="0" w:type="auto"/>
            <w:gridSpan w:val="8"/>
            <w:shd w:val="clear" w:color="auto" w:fill="auto"/>
          </w:tcPr>
          <w:p w:rsidR="008D5009" w:rsidRPr="005D6B15" w:rsidRDefault="00EE5BCB" w:rsidP="00426349">
            <w:pPr>
              <w:pStyle w:val="Heading3"/>
              <w:numPr>
                <w:ilvl w:val="0"/>
                <w:numId w:val="0"/>
              </w:numPr>
              <w:spacing w:before="0" w:after="0"/>
              <w:rPr>
                <w:b/>
                <w:i w:val="0"/>
                <w:color w:val="000000"/>
                <w:sz w:val="16"/>
                <w:szCs w:val="16"/>
              </w:rPr>
            </w:pPr>
            <w:bookmarkStart w:id="156" w:name="_Toc256000078"/>
            <w:r w:rsidRPr="005D6B15">
              <w:rPr>
                <w:b/>
                <w:i w:val="0"/>
                <w:noProof/>
                <w:color w:val="000000"/>
                <w:sz w:val="16"/>
                <w:szCs w:val="16"/>
              </w:rPr>
              <w:t xml:space="preserve">7a - Предоставяне на подкрепа за мултимодално Единно европейско транспортно пространство с помощта на инвестиции в трансевропейската транспортна </w:t>
            </w:r>
            <w:r w:rsidRPr="005D6B15">
              <w:rPr>
                <w:b/>
                <w:i w:val="0"/>
                <w:noProof/>
                <w:color w:val="000000"/>
                <w:sz w:val="16"/>
                <w:szCs w:val="16"/>
              </w:rPr>
              <w:t>мрежа (TEN-T)</w:t>
            </w:r>
            <w:bookmarkEnd w:id="156"/>
          </w:p>
        </w:tc>
      </w:tr>
      <w:tr w:rsidR="006D4917" w:rsidTr="00426349">
        <w:trPr>
          <w:cantSplit/>
          <w:trHeight w:val="288"/>
          <w:tblHeader/>
        </w:trPr>
        <w:tc>
          <w:tcPr>
            <w:tcW w:w="0" w:type="auto"/>
            <w:vMerge w:val="restart"/>
            <w:shd w:val="clear" w:color="auto" w:fill="auto"/>
          </w:tcPr>
          <w:p w:rsidR="008D5009" w:rsidRPr="00870D13" w:rsidRDefault="00EE5BCB" w:rsidP="00426349">
            <w:pPr>
              <w:spacing w:before="0" w:after="0"/>
              <w:jc w:val="center"/>
              <w:rPr>
                <w:b/>
                <w:color w:val="000000"/>
                <w:sz w:val="16"/>
                <w:szCs w:val="16"/>
              </w:rPr>
            </w:pPr>
            <w:r w:rsidRPr="00870D13">
              <w:rPr>
                <w:b/>
                <w:noProof/>
                <w:color w:val="000000"/>
                <w:sz w:val="16"/>
                <w:szCs w:val="16"/>
              </w:rPr>
              <w:t>ID</w:t>
            </w:r>
          </w:p>
        </w:tc>
        <w:tc>
          <w:tcPr>
            <w:tcW w:w="0" w:type="auto"/>
            <w:vMerge w:val="restart"/>
            <w:shd w:val="clear" w:color="auto" w:fill="auto"/>
          </w:tcPr>
          <w:p w:rsidR="008D5009" w:rsidRPr="00870D13" w:rsidRDefault="00EE5BCB" w:rsidP="00426349">
            <w:pPr>
              <w:spacing w:before="0" w:after="0"/>
              <w:jc w:val="center"/>
              <w:rPr>
                <w:b/>
                <w:color w:val="000000"/>
                <w:sz w:val="16"/>
                <w:szCs w:val="16"/>
                <w:lang w:val="da-DK"/>
              </w:rPr>
            </w:pPr>
            <w:r w:rsidRPr="00870D13">
              <w:rPr>
                <w:b/>
                <w:noProof/>
                <w:color w:val="000000"/>
                <w:sz w:val="16"/>
                <w:szCs w:val="16"/>
                <w:lang w:val="da-DK"/>
              </w:rPr>
              <w:t>Показател</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sidRPr="00870D13">
              <w:rPr>
                <w:b/>
                <w:noProof/>
                <w:color w:val="000000"/>
                <w:sz w:val="16"/>
                <w:szCs w:val="16"/>
              </w:rPr>
              <w:t>Мерна единица</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Фонд</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Категория региони (когато е уместно)</w:t>
            </w:r>
          </w:p>
        </w:tc>
        <w:tc>
          <w:tcPr>
            <w:tcW w:w="0" w:type="auto"/>
            <w:gridSpan w:val="3"/>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Целева стойност (2023 г.)</w:t>
            </w:r>
          </w:p>
        </w:tc>
        <w:tc>
          <w:tcPr>
            <w:tcW w:w="0" w:type="auto"/>
            <w:vMerge w:val="restart"/>
            <w:shd w:val="clear" w:color="auto" w:fill="auto"/>
          </w:tcPr>
          <w:p w:rsidR="008D5009" w:rsidRPr="00870D13" w:rsidRDefault="00EE5BCB" w:rsidP="00426349">
            <w:pPr>
              <w:spacing w:before="0" w:after="0"/>
              <w:jc w:val="center"/>
              <w:rPr>
                <w:b/>
                <w:color w:val="000000"/>
                <w:sz w:val="16"/>
                <w:szCs w:val="16"/>
                <w:lang w:val="pt-PT"/>
              </w:rPr>
            </w:pPr>
            <w:r w:rsidRPr="00870D13">
              <w:rPr>
                <w:b/>
                <w:noProof/>
                <w:color w:val="000000"/>
                <w:sz w:val="16"/>
                <w:szCs w:val="16"/>
                <w:lang w:val="pt-PT"/>
              </w:rPr>
              <w:t>Източник на данните</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sidRPr="00870D13">
              <w:rPr>
                <w:b/>
                <w:noProof/>
                <w:color w:val="000000"/>
                <w:sz w:val="16"/>
                <w:szCs w:val="16"/>
              </w:rPr>
              <w:t>Честота на отчитане</w:t>
            </w:r>
          </w:p>
        </w:tc>
      </w:tr>
      <w:tr w:rsidR="006D4917"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М</w:t>
            </w:r>
          </w:p>
        </w:tc>
        <w:tc>
          <w:tcPr>
            <w:tcW w:w="0" w:type="auto"/>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Ж</w:t>
            </w:r>
          </w:p>
        </w:tc>
        <w:tc>
          <w:tcPr>
            <w:tcW w:w="0" w:type="auto"/>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О</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6D4917" w:rsidTr="00426349">
        <w:trPr>
          <w:trHeight w:val="288"/>
        </w:trPr>
        <w:tc>
          <w:tcPr>
            <w:tcW w:w="0" w:type="auto"/>
            <w:shd w:val="clear" w:color="auto" w:fill="auto"/>
          </w:tcPr>
          <w:p w:rsidR="008D5009" w:rsidRPr="00013586" w:rsidRDefault="00EE5BCB" w:rsidP="00426349">
            <w:pPr>
              <w:spacing w:before="0" w:after="0"/>
              <w:rPr>
                <w:color w:val="000000"/>
                <w:sz w:val="16"/>
                <w:szCs w:val="16"/>
              </w:rPr>
            </w:pPr>
            <w:r w:rsidRPr="00013586">
              <w:rPr>
                <w:noProof/>
                <w:color w:val="000000"/>
                <w:sz w:val="16"/>
                <w:szCs w:val="16"/>
              </w:rPr>
              <w:t>7</w:t>
            </w:r>
          </w:p>
        </w:tc>
        <w:tc>
          <w:tcPr>
            <w:tcW w:w="0" w:type="auto"/>
            <w:shd w:val="clear" w:color="auto" w:fill="auto"/>
          </w:tcPr>
          <w:p w:rsidR="008D5009" w:rsidRPr="00870D13" w:rsidRDefault="00EE5BCB" w:rsidP="00426349">
            <w:pPr>
              <w:spacing w:before="0" w:after="0"/>
              <w:rPr>
                <w:color w:val="000000"/>
                <w:sz w:val="16"/>
                <w:szCs w:val="16"/>
              </w:rPr>
            </w:pPr>
            <w:r w:rsidRPr="00870D13">
              <w:rPr>
                <w:noProof/>
                <w:color w:val="000000"/>
                <w:sz w:val="16"/>
                <w:szCs w:val="16"/>
              </w:rPr>
              <w:t>Реконструирани гарови комплекси</w:t>
            </w:r>
          </w:p>
        </w:tc>
        <w:tc>
          <w:tcPr>
            <w:tcW w:w="0" w:type="auto"/>
            <w:shd w:val="clear" w:color="auto" w:fill="auto"/>
          </w:tcPr>
          <w:p w:rsidR="008D5009" w:rsidRPr="00870D13" w:rsidRDefault="00EE5BCB" w:rsidP="00257B03">
            <w:pPr>
              <w:spacing w:before="0" w:after="0"/>
              <w:jc w:val="left"/>
              <w:rPr>
                <w:color w:val="000000"/>
                <w:sz w:val="16"/>
                <w:szCs w:val="16"/>
              </w:rPr>
            </w:pPr>
            <w:r w:rsidRPr="00870D13">
              <w:rPr>
                <w:noProof/>
                <w:color w:val="000000"/>
                <w:sz w:val="16"/>
                <w:szCs w:val="16"/>
              </w:rPr>
              <w:t>брой</w:t>
            </w:r>
          </w:p>
        </w:tc>
        <w:tc>
          <w:tcPr>
            <w:tcW w:w="0" w:type="auto"/>
            <w:shd w:val="clear" w:color="auto" w:fill="auto"/>
          </w:tcPr>
          <w:p w:rsidR="008D5009" w:rsidRPr="00DD3F83" w:rsidRDefault="00EE5BCB" w:rsidP="00126F2A">
            <w:pPr>
              <w:pStyle w:val="Text1"/>
              <w:spacing w:before="0" w:after="0"/>
              <w:ind w:left="0"/>
              <w:jc w:val="left"/>
              <w:rPr>
                <w:color w:val="000000"/>
                <w:sz w:val="16"/>
                <w:szCs w:val="16"/>
                <w:highlight w:val="yellow"/>
              </w:rPr>
            </w:pPr>
            <w:r>
              <w:rPr>
                <w:noProof/>
                <w:color w:val="000000"/>
                <w:sz w:val="16"/>
                <w:szCs w:val="16"/>
              </w:rPr>
              <w:t>Европейски фонд за регионално развитие (ЕФРР)</w:t>
            </w:r>
          </w:p>
        </w:tc>
        <w:tc>
          <w:tcPr>
            <w:tcW w:w="0" w:type="auto"/>
            <w:shd w:val="clear" w:color="auto" w:fill="auto"/>
          </w:tcPr>
          <w:p w:rsidR="008D5009" w:rsidRPr="00870D13" w:rsidRDefault="00EE5BCB" w:rsidP="00426349">
            <w:pPr>
              <w:spacing w:before="0" w:after="0"/>
              <w:rPr>
                <w:color w:val="000000"/>
                <w:sz w:val="16"/>
                <w:szCs w:val="16"/>
              </w:rPr>
            </w:pPr>
            <w:r>
              <w:rPr>
                <w:noProof/>
                <w:color w:val="000000"/>
                <w:sz w:val="16"/>
                <w:szCs w:val="16"/>
              </w:rPr>
              <w:t>По-слабо развити региони</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EE5BCB" w:rsidP="00426349">
            <w:pPr>
              <w:spacing w:before="0" w:after="0"/>
              <w:jc w:val="right"/>
              <w:rPr>
                <w:color w:val="000000"/>
                <w:sz w:val="16"/>
                <w:szCs w:val="16"/>
              </w:rPr>
            </w:pPr>
            <w:r w:rsidRPr="00870D13">
              <w:rPr>
                <w:noProof/>
                <w:sz w:val="16"/>
                <w:szCs w:val="16"/>
              </w:rPr>
              <w:t>5,00</w:t>
            </w:r>
          </w:p>
        </w:tc>
        <w:tc>
          <w:tcPr>
            <w:tcW w:w="0" w:type="auto"/>
            <w:shd w:val="clear" w:color="auto" w:fill="auto"/>
          </w:tcPr>
          <w:p w:rsidR="008D5009" w:rsidRPr="00870D13" w:rsidRDefault="00EE5BCB" w:rsidP="00426349">
            <w:pPr>
              <w:spacing w:before="0" w:after="0"/>
              <w:rPr>
                <w:color w:val="000000"/>
                <w:sz w:val="16"/>
                <w:szCs w:val="16"/>
              </w:rPr>
            </w:pPr>
            <w:r w:rsidRPr="00870D13">
              <w:rPr>
                <w:noProof/>
                <w:sz w:val="16"/>
                <w:szCs w:val="16"/>
              </w:rPr>
              <w:t>Национална компания Железопътна инфраструктура</w:t>
            </w:r>
          </w:p>
        </w:tc>
        <w:tc>
          <w:tcPr>
            <w:tcW w:w="0" w:type="auto"/>
            <w:shd w:val="clear" w:color="auto" w:fill="auto"/>
          </w:tcPr>
          <w:p w:rsidR="008D5009" w:rsidRPr="00013586" w:rsidRDefault="00EE5BCB" w:rsidP="00426349">
            <w:pPr>
              <w:pStyle w:val="Text2"/>
              <w:spacing w:before="0" w:after="0"/>
              <w:ind w:left="0"/>
              <w:rPr>
                <w:color w:val="000000"/>
                <w:sz w:val="16"/>
                <w:szCs w:val="16"/>
              </w:rPr>
            </w:pPr>
            <w:r w:rsidRPr="00013586">
              <w:rPr>
                <w:noProof/>
                <w:sz w:val="16"/>
                <w:szCs w:val="16"/>
              </w:rPr>
              <w:t>на годишна база</w:t>
            </w:r>
          </w:p>
        </w:tc>
      </w:tr>
    </w:tbl>
    <w:p w:rsidR="008D5009" w:rsidRPr="00C23AD8" w:rsidRDefault="008D5009" w:rsidP="008D5009">
      <w:pPr>
        <w:spacing w:before="0" w:after="0"/>
        <w:rPr>
          <w:i/>
          <w:color w:val="000000"/>
          <w:sz w:val="16"/>
          <w:szCs w:val="16"/>
        </w:rPr>
      </w:pPr>
    </w:p>
    <w:p w:rsidR="008D5009" w:rsidRPr="003B65A5" w:rsidRDefault="006051F2" w:rsidP="008D5009">
      <w:pPr>
        <w:pStyle w:val="ManualHeading2"/>
        <w:spacing w:before="0" w:after="0"/>
      </w:pPr>
      <w:bookmarkStart w:id="157" w:name="_Toc256000079"/>
      <w:r>
        <w:rPr>
          <w:noProof/>
        </w:rPr>
        <w:t>2.А.7 Социални иновации, транснационално сътрудничество и принос по тематични цели 1—7 и 13</w:t>
      </w:r>
      <w:bookmarkEnd w:id="157"/>
      <w:r w:rsidR="00EE5BC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2995"/>
      </w:tblGrid>
      <w:tr w:rsidR="006D4917" w:rsidTr="00426349">
        <w:trPr>
          <w:trHeight w:val="288"/>
          <w:tblHeader/>
        </w:trPr>
        <w:tc>
          <w:tcPr>
            <w:tcW w:w="0" w:type="auto"/>
            <w:shd w:val="clear" w:color="auto" w:fill="auto"/>
          </w:tcPr>
          <w:p w:rsidR="008D5009" w:rsidRPr="00CE07EF" w:rsidRDefault="00EE5BCB" w:rsidP="00426349">
            <w:pPr>
              <w:spacing w:before="0" w:after="0"/>
              <w:rPr>
                <w:b/>
                <w:sz w:val="18"/>
                <w:szCs w:val="18"/>
                <w:lang w:val="it-IT"/>
              </w:rPr>
            </w:pPr>
            <w:r w:rsidRPr="00CE07EF">
              <w:rPr>
                <w:b/>
                <w:noProof/>
                <w:sz w:val="16"/>
                <w:szCs w:val="16"/>
                <w:lang w:val="it-IT"/>
              </w:rPr>
              <w:t>Приоритетна ос</w:t>
            </w:r>
          </w:p>
        </w:tc>
        <w:tc>
          <w:tcPr>
            <w:tcW w:w="0" w:type="auto"/>
            <w:shd w:val="clear" w:color="auto" w:fill="auto"/>
          </w:tcPr>
          <w:p w:rsidR="008D5009" w:rsidRPr="00597F64" w:rsidRDefault="00EE5BCB" w:rsidP="00426349">
            <w:pPr>
              <w:spacing w:before="0" w:after="0"/>
              <w:rPr>
                <w:b/>
                <w:sz w:val="18"/>
                <w:szCs w:val="18"/>
              </w:rPr>
            </w:pPr>
            <w:r w:rsidRPr="00597F64">
              <w:rPr>
                <w:b/>
                <w:noProof/>
                <w:sz w:val="16"/>
                <w:szCs w:val="16"/>
              </w:rPr>
              <w:t>3</w:t>
            </w:r>
            <w:r w:rsidRPr="00597F64">
              <w:rPr>
                <w:b/>
                <w:sz w:val="16"/>
                <w:szCs w:val="16"/>
              </w:rPr>
              <w:t xml:space="preserve">  -  </w:t>
            </w:r>
            <w:r w:rsidRPr="00597F64">
              <w:rPr>
                <w:b/>
                <w:sz w:val="16"/>
                <w:szCs w:val="16"/>
              </w:rPr>
              <w:fldChar w:fldCharType="begin"/>
            </w:r>
            <w:r w:rsidRPr="00597F64">
              <w:rPr>
                <w:b/>
                <w:sz w:val="16"/>
                <w:szCs w:val="16"/>
              </w:rPr>
              <w:instrText>QUOTE 34</w:instrText>
            </w:r>
            <w:r w:rsidRPr="00597F64">
              <w:rPr>
                <w:b/>
                <w:sz w:val="16"/>
                <w:szCs w:val="16"/>
              </w:rPr>
              <w:fldChar w:fldCharType="separate"/>
            </w:r>
            <w:r w:rsidRPr="00597F64">
              <w:rPr>
                <w:b/>
                <w:sz w:val="16"/>
                <w:szCs w:val="16"/>
              </w:rPr>
              <w:t>"</w:t>
            </w:r>
            <w:r w:rsidRPr="00597F64">
              <w:rPr>
                <w:b/>
                <w:sz w:val="16"/>
                <w:szCs w:val="16"/>
              </w:rPr>
              <w:fldChar w:fldCharType="end"/>
            </w:r>
            <w:r w:rsidRPr="00597F64">
              <w:rPr>
                <w:b/>
                <w:sz w:val="16"/>
                <w:szCs w:val="16"/>
              </w:rPr>
              <w:t xml:space="preserve">Подобряване на интермодалността </w:t>
            </w:r>
            <w:r w:rsidRPr="00597F64">
              <w:rPr>
                <w:b/>
                <w:sz w:val="16"/>
                <w:szCs w:val="16"/>
              </w:rPr>
              <w:t>при превоза на пътници и товари и развитие на устойчив градски транспорт</w:t>
            </w:r>
            <w:r w:rsidRPr="00597F64">
              <w:rPr>
                <w:b/>
                <w:sz w:val="16"/>
                <w:szCs w:val="16"/>
              </w:rPr>
              <w:fldChar w:fldCharType="begin"/>
            </w:r>
            <w:r w:rsidRPr="00597F64">
              <w:rPr>
                <w:b/>
                <w:sz w:val="16"/>
                <w:szCs w:val="16"/>
              </w:rPr>
              <w:instrText>QUOTE 34</w:instrText>
            </w:r>
            <w:r w:rsidRPr="00597F64">
              <w:rPr>
                <w:b/>
                <w:sz w:val="16"/>
                <w:szCs w:val="16"/>
              </w:rPr>
              <w:fldChar w:fldCharType="separate"/>
            </w:r>
            <w:r w:rsidRPr="00597F64">
              <w:rPr>
                <w:b/>
                <w:sz w:val="16"/>
                <w:szCs w:val="16"/>
              </w:rPr>
              <w:t>"</w:t>
            </w:r>
            <w:r w:rsidRPr="00597F64">
              <w:rPr>
                <w:b/>
                <w:sz w:val="16"/>
                <w:szCs w:val="16"/>
              </w:rPr>
              <w:fldChar w:fldCharType="end"/>
            </w:r>
          </w:p>
        </w:tc>
      </w:tr>
      <w:tr w:rsidR="006D4917" w:rsidTr="00426349">
        <w:trPr>
          <w:trHeight w:val="288"/>
        </w:trPr>
        <w:tc>
          <w:tcPr>
            <w:tcW w:w="0" w:type="auto"/>
            <w:gridSpan w:val="2"/>
            <w:shd w:val="clear" w:color="auto" w:fill="auto"/>
          </w:tcPr>
          <w:p w:rsidR="006D4917" w:rsidRDefault="00EE5BCB">
            <w:pPr>
              <w:spacing w:before="0" w:after="240"/>
              <w:jc w:val="left"/>
            </w:pPr>
            <w:r>
              <w:t>Неприложимо.</w:t>
            </w:r>
          </w:p>
          <w:p w:rsidR="008D5009" w:rsidRPr="002B60AE" w:rsidRDefault="008D5009" w:rsidP="00426349">
            <w:pPr>
              <w:spacing w:before="0" w:after="0"/>
              <w:rPr>
                <w:sz w:val="18"/>
                <w:szCs w:val="18"/>
              </w:rPr>
            </w:pPr>
          </w:p>
        </w:tc>
      </w:tr>
    </w:tbl>
    <w:p w:rsidR="008D5009" w:rsidRDefault="008D5009" w:rsidP="008D5009">
      <w:pPr>
        <w:pStyle w:val="Text1"/>
        <w:spacing w:before="0" w:after="0"/>
        <w:ind w:left="0"/>
      </w:pPr>
    </w:p>
    <w:p w:rsidR="008D5009" w:rsidRDefault="00EE5BCB" w:rsidP="008D5009">
      <w:pPr>
        <w:pStyle w:val="ManualHeading2"/>
        <w:keepLines/>
        <w:spacing w:before="0" w:after="0"/>
      </w:pPr>
      <w:bookmarkStart w:id="158" w:name="_Toc256000080"/>
      <w:r>
        <w:rPr>
          <w:noProof/>
        </w:rPr>
        <w:t>2.А.8 Рамка на изпълнението</w:t>
      </w:r>
      <w:bookmarkEnd w:id="158"/>
    </w:p>
    <w:p w:rsidR="008D5009" w:rsidRPr="00941B50" w:rsidRDefault="008D5009" w:rsidP="008D5009">
      <w:pPr>
        <w:pStyle w:val="Text1"/>
        <w:keepNext/>
        <w:keepLines/>
        <w:spacing w:before="0" w:after="0"/>
        <w:ind w:left="0"/>
      </w:pPr>
    </w:p>
    <w:p w:rsidR="008D5009" w:rsidRPr="008249AE" w:rsidRDefault="00EE5BCB" w:rsidP="008D5009">
      <w:pPr>
        <w:keepNext/>
        <w:keepLines/>
        <w:suppressAutoHyphens/>
        <w:spacing w:before="0" w:after="0"/>
        <w:rPr>
          <w:noProof/>
        </w:rPr>
      </w:pPr>
      <w:r w:rsidRPr="003B65A5">
        <w:rPr>
          <w:b/>
          <w:noProof/>
        </w:rPr>
        <w:t>Таблица 6: Рамка на изпълнението на приоритетната ос</w:t>
      </w:r>
      <w:r>
        <w:rPr>
          <w:noProof/>
        </w:rPr>
        <w:t xml:space="preserve"> (по фондове и, за ЕФРР и ЕСФ, по категории региони)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915"/>
        <w:gridCol w:w="1058"/>
        <w:gridCol w:w="1058"/>
        <w:gridCol w:w="1504"/>
        <w:gridCol w:w="1606"/>
        <w:gridCol w:w="1048"/>
        <w:gridCol w:w="311"/>
        <w:gridCol w:w="315"/>
        <w:gridCol w:w="558"/>
        <w:gridCol w:w="311"/>
        <w:gridCol w:w="315"/>
        <w:gridCol w:w="841"/>
        <w:gridCol w:w="1068"/>
        <w:gridCol w:w="3774"/>
      </w:tblGrid>
      <w:tr w:rsidR="006D4917" w:rsidTr="00426349">
        <w:trPr>
          <w:cantSplit/>
          <w:trHeight w:val="288"/>
          <w:tblHeader/>
        </w:trPr>
        <w:tc>
          <w:tcPr>
            <w:tcW w:w="0" w:type="auto"/>
            <w:gridSpan w:val="3"/>
            <w:shd w:val="clear" w:color="auto" w:fill="auto"/>
          </w:tcPr>
          <w:p w:rsidR="008D5009" w:rsidRPr="0012258C" w:rsidRDefault="00EE5BCB" w:rsidP="00426349">
            <w:pPr>
              <w:suppressAutoHyphens/>
              <w:spacing w:before="0" w:after="0"/>
              <w:rPr>
                <w:b/>
                <w:color w:val="000000"/>
                <w:sz w:val="10"/>
                <w:szCs w:val="10"/>
                <w:lang w:val="it-IT"/>
              </w:rPr>
            </w:pPr>
            <w:r w:rsidRPr="0012258C">
              <w:rPr>
                <w:b/>
                <w:noProof/>
                <w:color w:val="000000"/>
                <w:sz w:val="10"/>
                <w:szCs w:val="10"/>
                <w:lang w:val="it-IT"/>
              </w:rPr>
              <w:t>Приоритетна ос</w:t>
            </w:r>
          </w:p>
        </w:tc>
        <w:tc>
          <w:tcPr>
            <w:tcW w:w="0" w:type="auto"/>
            <w:gridSpan w:val="12"/>
            <w:shd w:val="clear" w:color="auto" w:fill="auto"/>
          </w:tcPr>
          <w:p w:rsidR="008D5009" w:rsidRPr="0012258C" w:rsidRDefault="00EE5BCB" w:rsidP="00426349">
            <w:pPr>
              <w:suppressAutoHyphens/>
              <w:spacing w:before="0" w:after="0"/>
              <w:rPr>
                <w:b/>
                <w:color w:val="000000"/>
                <w:sz w:val="10"/>
                <w:szCs w:val="10"/>
                <w:lang w:val="it-IT"/>
              </w:rPr>
            </w:pPr>
            <w:r w:rsidRPr="0012258C">
              <w:rPr>
                <w:b/>
                <w:noProof/>
                <w:color w:val="000000"/>
                <w:sz w:val="10"/>
                <w:szCs w:val="10"/>
                <w:lang w:val="it-IT"/>
              </w:rPr>
              <w:t xml:space="preserve">3 - </w:t>
            </w:r>
            <w:r w:rsidRPr="0012258C">
              <w:rPr>
                <w:b/>
                <w:color w:val="000000"/>
                <w:sz w:val="10"/>
                <w:szCs w:val="10"/>
                <w:lang w:val="it-IT"/>
              </w:rPr>
              <w:t xml:space="preserve"> </w:t>
            </w:r>
            <w:r w:rsidRPr="0012258C">
              <w:rPr>
                <w:b/>
                <w:color w:val="000000"/>
                <w:sz w:val="10"/>
                <w:szCs w:val="10"/>
              </w:rPr>
              <w:fldChar w:fldCharType="begin"/>
            </w:r>
            <w:r w:rsidRPr="0012258C">
              <w:rPr>
                <w:b/>
                <w:color w:val="000000"/>
                <w:sz w:val="10"/>
                <w:szCs w:val="10"/>
              </w:rPr>
              <w:instrText>QUOTE 34</w:instrText>
            </w:r>
            <w:r w:rsidRPr="0012258C">
              <w:rPr>
                <w:b/>
                <w:color w:val="000000"/>
                <w:sz w:val="10"/>
                <w:szCs w:val="10"/>
              </w:rPr>
              <w:fldChar w:fldCharType="separate"/>
            </w:r>
            <w:r w:rsidRPr="0012258C">
              <w:rPr>
                <w:b/>
                <w:color w:val="000000"/>
                <w:sz w:val="10"/>
                <w:szCs w:val="10"/>
              </w:rPr>
              <w:t>"</w:t>
            </w:r>
            <w:r w:rsidRPr="0012258C">
              <w:rPr>
                <w:b/>
                <w:color w:val="000000"/>
                <w:sz w:val="10"/>
                <w:szCs w:val="10"/>
              </w:rPr>
              <w:fldChar w:fldCharType="end"/>
            </w:r>
            <w:r w:rsidRPr="0012258C">
              <w:rPr>
                <w:b/>
                <w:color w:val="000000"/>
                <w:sz w:val="10"/>
                <w:szCs w:val="10"/>
              </w:rPr>
              <w:t>Подобряване на интермодалността при превоза на пътници и товари и развитие на устойчив градски транспорт</w:t>
            </w:r>
            <w:r w:rsidRPr="0012258C">
              <w:rPr>
                <w:b/>
                <w:color w:val="000000"/>
                <w:sz w:val="10"/>
                <w:szCs w:val="10"/>
              </w:rPr>
              <w:fldChar w:fldCharType="begin"/>
            </w:r>
            <w:r w:rsidRPr="0012258C">
              <w:rPr>
                <w:b/>
                <w:color w:val="000000"/>
                <w:sz w:val="10"/>
                <w:szCs w:val="10"/>
              </w:rPr>
              <w:instrText>QUOTE 34</w:instrText>
            </w:r>
            <w:r w:rsidRPr="0012258C">
              <w:rPr>
                <w:b/>
                <w:color w:val="000000"/>
                <w:sz w:val="10"/>
                <w:szCs w:val="10"/>
              </w:rPr>
              <w:fldChar w:fldCharType="separate"/>
            </w:r>
            <w:r w:rsidRPr="0012258C">
              <w:rPr>
                <w:b/>
                <w:color w:val="000000"/>
                <w:sz w:val="10"/>
                <w:szCs w:val="10"/>
              </w:rPr>
              <w:t>"</w:t>
            </w:r>
            <w:r w:rsidRPr="0012258C">
              <w:rPr>
                <w:b/>
                <w:color w:val="000000"/>
                <w:sz w:val="10"/>
                <w:szCs w:val="10"/>
              </w:rPr>
              <w:fldChar w:fldCharType="end"/>
            </w:r>
          </w:p>
        </w:tc>
      </w:tr>
      <w:tr w:rsidR="006D4917" w:rsidTr="00426349">
        <w:trPr>
          <w:cantSplit/>
          <w:trHeight w:val="288"/>
          <w:tblHeader/>
        </w:trPr>
        <w:tc>
          <w:tcPr>
            <w:tcW w:w="0" w:type="auto"/>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ID</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lang w:val="da-DK"/>
              </w:rPr>
            </w:pPr>
            <w:r w:rsidRPr="0012258C">
              <w:rPr>
                <w:b/>
                <w:noProof/>
                <w:color w:val="000000"/>
                <w:sz w:val="10"/>
                <w:szCs w:val="10"/>
                <w:lang w:val="da-DK"/>
              </w:rPr>
              <w:t>Вид показател</w:t>
            </w:r>
          </w:p>
        </w:tc>
        <w:tc>
          <w:tcPr>
            <w:tcW w:w="0" w:type="auto"/>
            <w:gridSpan w:val="2"/>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Показател или основна стъпка за изпълнението</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Мерна единица, когато е целесъобразно</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Фонд</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Категория регион</w:t>
            </w:r>
          </w:p>
        </w:tc>
        <w:tc>
          <w:tcPr>
            <w:tcW w:w="0" w:type="auto"/>
            <w:gridSpan w:val="3"/>
            <w:shd w:val="clear" w:color="auto" w:fill="auto"/>
          </w:tcPr>
          <w:p w:rsidR="008D5009" w:rsidRPr="0012258C" w:rsidRDefault="00EE5BCB" w:rsidP="00426349">
            <w:pPr>
              <w:suppressAutoHyphens/>
              <w:spacing w:before="0" w:after="0"/>
              <w:jc w:val="center"/>
              <w:rPr>
                <w:b/>
                <w:noProof/>
                <w:color w:val="000000"/>
                <w:sz w:val="10"/>
                <w:szCs w:val="10"/>
                <w:lang w:val="pt-PT"/>
              </w:rPr>
            </w:pPr>
            <w:r w:rsidRPr="0012258C">
              <w:rPr>
                <w:b/>
                <w:noProof/>
                <w:color w:val="000000"/>
                <w:sz w:val="10"/>
                <w:szCs w:val="10"/>
                <w:lang w:val="pt-PT"/>
              </w:rPr>
              <w:t>Етапна цел за 2018 г.</w:t>
            </w:r>
          </w:p>
        </w:tc>
        <w:tc>
          <w:tcPr>
            <w:tcW w:w="0" w:type="auto"/>
            <w:gridSpan w:val="3"/>
            <w:shd w:val="clear" w:color="auto" w:fill="auto"/>
          </w:tcPr>
          <w:p w:rsidR="008D5009" w:rsidRPr="0012258C" w:rsidRDefault="00EE5BCB" w:rsidP="00426349">
            <w:pPr>
              <w:suppressAutoHyphens/>
              <w:spacing w:before="0" w:after="0"/>
              <w:jc w:val="center"/>
              <w:rPr>
                <w:b/>
                <w:noProof/>
                <w:color w:val="000000"/>
                <w:sz w:val="10"/>
                <w:szCs w:val="10"/>
                <w:lang w:val="pt-PT"/>
              </w:rPr>
            </w:pPr>
            <w:r w:rsidRPr="00D360EB">
              <w:rPr>
                <w:b/>
                <w:noProof/>
                <w:color w:val="000000"/>
                <w:sz w:val="10"/>
                <w:szCs w:val="10"/>
                <w:lang w:val="es-ES"/>
              </w:rPr>
              <w:t>Крайна цел (2023 г.)</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lang w:val="pt-PT"/>
              </w:rPr>
            </w:pPr>
            <w:r w:rsidRPr="0012258C">
              <w:rPr>
                <w:b/>
                <w:noProof/>
                <w:color w:val="000000"/>
                <w:sz w:val="10"/>
                <w:szCs w:val="10"/>
                <w:lang w:val="pt-PT"/>
              </w:rPr>
              <w:t>Източник на данните</w:t>
            </w:r>
          </w:p>
        </w:tc>
        <w:tc>
          <w:tcPr>
            <w:tcW w:w="0" w:type="auto"/>
            <w:vMerge w:val="restart"/>
            <w:shd w:val="clear" w:color="auto" w:fill="auto"/>
          </w:tcPr>
          <w:p w:rsidR="008D5009" w:rsidRPr="003C5031" w:rsidRDefault="00EE5BCB" w:rsidP="00426349">
            <w:pPr>
              <w:suppressAutoHyphens/>
              <w:spacing w:before="0" w:after="0"/>
              <w:rPr>
                <w:b/>
                <w:color w:val="000000"/>
                <w:sz w:val="10"/>
                <w:szCs w:val="10"/>
              </w:rPr>
            </w:pPr>
            <w:r w:rsidRPr="0012258C">
              <w:rPr>
                <w:b/>
                <w:noProof/>
                <w:color w:val="000000"/>
                <w:sz w:val="10"/>
                <w:szCs w:val="10"/>
              </w:rPr>
              <w:t>Обяснение на съответствието на показателя, когато е целесъобразно</w:t>
            </w:r>
          </w:p>
        </w:tc>
      </w:tr>
      <w:tr w:rsidR="006D4917" w:rsidTr="00426349">
        <w:trPr>
          <w:trHeight w:val="288"/>
        </w:trPr>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gridSpan w:val="2"/>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М</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Pr>
                <w:b/>
                <w:noProof/>
                <w:color w:val="000000"/>
                <w:sz w:val="10"/>
                <w:szCs w:val="10"/>
              </w:rPr>
              <w:t>Ж</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О</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М</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Ж</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О</w:t>
            </w: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r>
      <w:tr w:rsidR="006D4917" w:rsidTr="00426349">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1</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Pr>
                <w:noProof/>
                <w:color w:val="000000"/>
                <w:sz w:val="10"/>
                <w:szCs w:val="10"/>
                <w:lang w:val="pt-PT"/>
              </w:rPr>
              <w:t>Финансов</w:t>
            </w:r>
          </w:p>
        </w:tc>
        <w:tc>
          <w:tcPr>
            <w:tcW w:w="0" w:type="auto"/>
            <w:gridSpan w:val="2"/>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rPr>
              <w:t>Сертифицирани разходи от сертифициращия орган</w:t>
            </w:r>
          </w:p>
        </w:tc>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евро</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 xml:space="preserve">Европейски фонд за регионално развитие </w:t>
            </w:r>
            <w:r w:rsidRPr="0012258C">
              <w:rPr>
                <w:noProof/>
                <w:color w:val="000000"/>
                <w:sz w:val="10"/>
                <w:szCs w:val="10"/>
                <w:lang w:val="pt-PT"/>
              </w:rPr>
              <w:t>(ЕФРР)</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По-слабо развити региони</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105 152 249</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400 000 000,00</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Сертифициращ орган</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Този финансов индикатор се предлага да се използва в ръководството за определяне на етапи и цели за рамката на изпълнението</w:t>
            </w:r>
          </w:p>
        </w:tc>
      </w:tr>
      <w:tr w:rsidR="006D4917" w:rsidTr="00426349">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4</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Pr>
                <w:noProof/>
                <w:color w:val="000000"/>
                <w:sz w:val="10"/>
                <w:szCs w:val="10"/>
                <w:lang w:val="pt-PT"/>
              </w:rPr>
              <w:t>Етап на изпълнение</w:t>
            </w:r>
          </w:p>
        </w:tc>
        <w:tc>
          <w:tcPr>
            <w:tcW w:w="0" w:type="auto"/>
            <w:gridSpan w:val="2"/>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rPr>
              <w:t xml:space="preserve">Брой големи проекти със </w:t>
            </w:r>
            <w:r w:rsidRPr="0012258C">
              <w:rPr>
                <w:noProof/>
                <w:color w:val="000000"/>
                <w:sz w:val="10"/>
                <w:szCs w:val="10"/>
              </w:rPr>
              <w:t>стартирало строителство</w:t>
            </w:r>
          </w:p>
        </w:tc>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брой</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Европейски фонд за регионално развитие (ЕФРР)</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По-слабо развити региони</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1</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2,00</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Управляващ орган</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 xml:space="preserve">Препоръчително е да се използва, тъй като не се очаква измерим резултат от изпълнението т.е. напълно реализирани проекти през </w:t>
            </w:r>
            <w:r w:rsidRPr="0012258C">
              <w:rPr>
                <w:noProof/>
                <w:color w:val="000000"/>
                <w:sz w:val="10"/>
                <w:szCs w:val="10"/>
                <w:lang w:val="pt-PT"/>
              </w:rPr>
              <w:t>2018 г.</w:t>
            </w:r>
          </w:p>
        </w:tc>
      </w:tr>
      <w:tr w:rsidR="006D4917" w:rsidTr="00426349">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15</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Pr>
                <w:noProof/>
                <w:color w:val="000000"/>
                <w:sz w:val="10"/>
                <w:szCs w:val="10"/>
                <w:lang w:val="pt-PT"/>
              </w:rPr>
              <w:t>Изпълнение</w:t>
            </w:r>
          </w:p>
        </w:tc>
        <w:tc>
          <w:tcPr>
            <w:tcW w:w="0" w:type="auto"/>
            <w:gridSpan w:val="2"/>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rPr>
              <w:t>Обща дължина нови или модернизирани трамвайни и метро линии</w:t>
            </w:r>
          </w:p>
        </w:tc>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км</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Европейски фонд за регионално развитие (ЕФРР)</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По-слабо развити региони</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13,10</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fldChar w:fldCharType="begin"/>
            </w:r>
            <w:r w:rsidRPr="0012258C">
              <w:rPr>
                <w:noProof/>
                <w:color w:val="000000"/>
                <w:sz w:val="10"/>
                <w:szCs w:val="10"/>
                <w:lang w:val="pt-PT"/>
              </w:rPr>
              <w:instrText>QUOTE 34</w:instrText>
            </w:r>
            <w:r w:rsidRPr="0012258C">
              <w:rPr>
                <w:noProof/>
                <w:color w:val="000000"/>
                <w:sz w:val="10"/>
                <w:szCs w:val="10"/>
                <w:lang w:val="pt-PT"/>
              </w:rPr>
              <w:fldChar w:fldCharType="separate"/>
            </w:r>
            <w:r w:rsidRPr="0012258C">
              <w:rPr>
                <w:noProof/>
                <w:color w:val="000000"/>
                <w:sz w:val="10"/>
                <w:szCs w:val="10"/>
                <w:lang w:val="pt-PT"/>
              </w:rPr>
              <w:t>"</w:t>
            </w:r>
            <w:r w:rsidRPr="0012258C">
              <w:rPr>
                <w:noProof/>
                <w:color w:val="000000"/>
                <w:sz w:val="10"/>
                <w:szCs w:val="10"/>
                <w:lang w:val="pt-PT"/>
              </w:rPr>
              <w:fldChar w:fldCharType="end"/>
            </w:r>
            <w:r w:rsidRPr="0012258C">
              <w:rPr>
                <w:noProof/>
                <w:color w:val="000000"/>
                <w:sz w:val="10"/>
                <w:szCs w:val="10"/>
                <w:lang w:val="pt-PT"/>
              </w:rPr>
              <w:t>Метрополитен</w:t>
            </w:r>
            <w:r w:rsidRPr="0012258C">
              <w:rPr>
                <w:noProof/>
                <w:color w:val="000000"/>
                <w:sz w:val="10"/>
                <w:szCs w:val="10"/>
                <w:lang w:val="pt-PT"/>
              </w:rPr>
              <w:fldChar w:fldCharType="begin"/>
            </w:r>
            <w:r w:rsidRPr="0012258C">
              <w:rPr>
                <w:noProof/>
                <w:color w:val="000000"/>
                <w:sz w:val="10"/>
                <w:szCs w:val="10"/>
                <w:lang w:val="pt-PT"/>
              </w:rPr>
              <w:instrText>QUOTE 34</w:instrText>
            </w:r>
            <w:r w:rsidRPr="0012258C">
              <w:rPr>
                <w:noProof/>
                <w:color w:val="000000"/>
                <w:sz w:val="10"/>
                <w:szCs w:val="10"/>
                <w:lang w:val="pt-PT"/>
              </w:rPr>
              <w:fldChar w:fldCharType="separate"/>
            </w:r>
            <w:r w:rsidRPr="0012258C">
              <w:rPr>
                <w:noProof/>
                <w:color w:val="000000"/>
                <w:sz w:val="10"/>
                <w:szCs w:val="10"/>
                <w:lang w:val="pt-PT"/>
              </w:rPr>
              <w:t>"</w:t>
            </w:r>
            <w:r w:rsidRPr="0012258C">
              <w:rPr>
                <w:noProof/>
                <w:color w:val="000000"/>
                <w:sz w:val="10"/>
                <w:szCs w:val="10"/>
                <w:lang w:val="pt-PT"/>
              </w:rPr>
              <w:fldChar w:fldCharType="end"/>
            </w:r>
            <w:r w:rsidRPr="0012258C">
              <w:rPr>
                <w:noProof/>
                <w:color w:val="000000"/>
                <w:sz w:val="10"/>
                <w:szCs w:val="10"/>
                <w:lang w:val="pt-PT"/>
              </w:rPr>
              <w:t xml:space="preserve"> ЕАД</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 xml:space="preserve">Този индикатор отразява 95,8% от бюджета на </w:t>
            </w:r>
            <w:r w:rsidRPr="0012258C">
              <w:rPr>
                <w:noProof/>
                <w:color w:val="000000"/>
                <w:sz w:val="10"/>
                <w:szCs w:val="10"/>
                <w:lang w:val="pt-PT"/>
              </w:rPr>
              <w:t>приоритетната ос</w:t>
            </w:r>
          </w:p>
        </w:tc>
      </w:tr>
    </w:tbl>
    <w:p w:rsidR="008D5009" w:rsidRDefault="008D5009" w:rsidP="008D5009">
      <w:pPr>
        <w:keepNext/>
        <w:suppressAutoHyphens/>
        <w:spacing w:before="0" w:after="0"/>
        <w:rPr>
          <w:b/>
        </w:rPr>
      </w:pPr>
    </w:p>
    <w:p w:rsidR="008D5009" w:rsidRPr="00C25C27" w:rsidRDefault="00EE5BCB" w:rsidP="008D5009">
      <w:pPr>
        <w:keepNext/>
        <w:suppressAutoHyphens/>
        <w:spacing w:before="0" w:after="0"/>
        <w:rPr>
          <w:b/>
        </w:rPr>
      </w:pPr>
      <w:r w:rsidRPr="00C25C27">
        <w:rPr>
          <w:b/>
          <w:noProof/>
        </w:rPr>
        <w:t>Допълнителна информация за качествени показатели относно създаването на рамката на изпълнението</w:t>
      </w:r>
    </w:p>
    <w:p w:rsidR="008D5009" w:rsidRPr="000C7BCE" w:rsidRDefault="008D5009" w:rsidP="008D5009">
      <w:pPr>
        <w:suppressAutoHyphens/>
        <w:spacing w:before="0" w:after="0"/>
      </w:pPr>
    </w:p>
    <w:p w:rsidR="008D5009" w:rsidRDefault="00EE5BCB" w:rsidP="008D5009">
      <w:pPr>
        <w:pStyle w:val="ManualHeading2"/>
        <w:spacing w:before="0" w:after="0"/>
        <w:ind w:left="851" w:hanging="851"/>
        <w:outlineLvl w:val="9"/>
        <w:rPr>
          <w:color w:val="000000"/>
        </w:rPr>
      </w:pPr>
      <w:bookmarkStart w:id="159" w:name="_Toc256000081"/>
      <w:r>
        <w:rPr>
          <w:noProof/>
          <w:color w:val="000000"/>
        </w:rPr>
        <w:t>2.А.9 Категории интервенции</w:t>
      </w:r>
      <w:bookmarkEnd w:id="159"/>
    </w:p>
    <w:p w:rsidR="008D5009" w:rsidRPr="00AF73E7" w:rsidRDefault="00EE5BCB" w:rsidP="008D5009">
      <w:pPr>
        <w:spacing w:before="0" w:after="0"/>
      </w:pPr>
      <w:r w:rsidRPr="00AF73E7">
        <w:rPr>
          <w:noProof/>
        </w:rPr>
        <w:t xml:space="preserve">Категории интервенции, съответстващи на съдържанието на приоритетната ос, въз основа на номенклатура, приета от </w:t>
      </w:r>
      <w:r w:rsidRPr="00AF73E7">
        <w:rPr>
          <w:noProof/>
        </w:rPr>
        <w:t>Комисията, и ориентировъчно разпределение на подкрепата от Съюза.</w:t>
      </w:r>
    </w:p>
    <w:p w:rsidR="008D5009" w:rsidRPr="00DC028E" w:rsidRDefault="008D5009" w:rsidP="008D5009">
      <w:pPr>
        <w:suppressAutoHyphens/>
        <w:spacing w:before="0" w:after="0"/>
      </w:pPr>
    </w:p>
    <w:p w:rsidR="008D5009" w:rsidRPr="00C23AD8" w:rsidRDefault="00EE5BCB" w:rsidP="008D5009">
      <w:pPr>
        <w:keepNext/>
        <w:keepLines/>
        <w:suppressAutoHyphens/>
        <w:spacing w:before="0" w:after="0"/>
        <w:rPr>
          <w:color w:val="000000"/>
          <w:sz w:val="18"/>
          <w:szCs w:val="18"/>
        </w:rPr>
      </w:pPr>
      <w:r>
        <w:rPr>
          <w:b/>
          <w:noProof/>
        </w:rPr>
        <w:t>Таблици 7 — 11: Категории интервенции</w:t>
      </w:r>
    </w:p>
    <w:p w:rsidR="008D5009" w:rsidRDefault="008D5009" w:rsidP="008D5009">
      <w:pPr>
        <w:keepNext/>
        <w:keepLines/>
        <w:spacing w:before="0" w:after="0"/>
        <w:rPr>
          <w:lang w:eastAsia="en-GB"/>
        </w:rPr>
      </w:pPr>
    </w:p>
    <w:p w:rsidR="008D5009" w:rsidRPr="00BF44C1" w:rsidRDefault="00EE5BCB" w:rsidP="008D5009">
      <w:pPr>
        <w:keepNext/>
        <w:keepLines/>
        <w:spacing w:before="0" w:after="0"/>
        <w:rPr>
          <w:b/>
          <w:color w:val="000000"/>
          <w:sz w:val="20"/>
          <w:szCs w:val="20"/>
        </w:rPr>
      </w:pPr>
      <w:r w:rsidRPr="00BF44C1">
        <w:rPr>
          <w:b/>
          <w:noProof/>
          <w:sz w:val="20"/>
          <w:szCs w:val="20"/>
          <w:lang w:eastAsia="en-GB"/>
        </w:rPr>
        <w:t>Таблица 7: Измерение 1 Област на интервенция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22"/>
        <w:gridCol w:w="763"/>
        <w:gridCol w:w="9787"/>
        <w:gridCol w:w="1380"/>
      </w:tblGrid>
      <w:tr w:rsidR="006D4917" w:rsidTr="00426349">
        <w:trPr>
          <w:trHeight w:val="288"/>
          <w:tblHeader/>
        </w:trPr>
        <w:tc>
          <w:tcPr>
            <w:tcW w:w="0" w:type="auto"/>
            <w:gridSpan w:val="2"/>
            <w:shd w:val="clear" w:color="auto" w:fill="auto"/>
          </w:tcPr>
          <w:p w:rsidR="008D5009" w:rsidRPr="00A15E2F" w:rsidRDefault="00EE5BCB" w:rsidP="00426349">
            <w:pPr>
              <w:spacing w:before="0" w:after="0"/>
              <w:rPr>
                <w:b/>
                <w:color w:val="000000"/>
                <w:sz w:val="18"/>
                <w:szCs w:val="18"/>
              </w:rPr>
            </w:pPr>
            <w:r>
              <w:rPr>
                <w:b/>
                <w:noProof/>
                <w:color w:val="000000"/>
                <w:sz w:val="16"/>
                <w:szCs w:val="16"/>
              </w:rPr>
              <w:t>Приоритетна ос</w:t>
            </w:r>
          </w:p>
        </w:tc>
        <w:tc>
          <w:tcPr>
            <w:tcW w:w="0" w:type="auto"/>
            <w:gridSpan w:val="3"/>
            <w:shd w:val="clear" w:color="auto" w:fill="auto"/>
          </w:tcPr>
          <w:p w:rsidR="008D5009" w:rsidRPr="00A15E2F" w:rsidRDefault="00EE5BCB" w:rsidP="00426349">
            <w:pPr>
              <w:spacing w:before="0" w:after="0"/>
              <w:rPr>
                <w:b/>
                <w:color w:val="000000"/>
                <w:sz w:val="18"/>
                <w:szCs w:val="18"/>
              </w:rPr>
            </w:pPr>
            <w:r>
              <w:rPr>
                <w:b/>
                <w:noProof/>
                <w:color w:val="000000"/>
                <w:sz w:val="16"/>
                <w:szCs w:val="16"/>
              </w:rPr>
              <w:t xml:space="preserve">3 - </w:t>
            </w:r>
            <w:r w:rsidRPr="00A15E2F">
              <w:rPr>
                <w:b/>
                <w:color w:val="000000"/>
                <w:sz w:val="16"/>
                <w:szCs w:val="16"/>
              </w:rPr>
              <w:t xml:space="preserve">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Подобряване на интермодалността при превоза на пътници и товари и развити</w:t>
            </w:r>
            <w:r>
              <w:rPr>
                <w:b/>
                <w:color w:val="000000"/>
                <w:sz w:val="16"/>
                <w:szCs w:val="16"/>
              </w:rPr>
              <w:t>е на устойчив градски транспорт</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p>
        </w:tc>
      </w:tr>
      <w:tr w:rsidR="006D4917" w:rsidTr="00426349">
        <w:trPr>
          <w:trHeight w:val="288"/>
          <w:tblHeader/>
        </w:trPr>
        <w:tc>
          <w:tcPr>
            <w:tcW w:w="0" w:type="auto"/>
            <w:shd w:val="clear" w:color="auto" w:fill="auto"/>
          </w:tcPr>
          <w:p w:rsidR="008D5009" w:rsidRPr="004D625B" w:rsidRDefault="00EE5BCB" w:rsidP="00426349">
            <w:pPr>
              <w:suppressAutoHyphens/>
              <w:spacing w:before="0" w:after="0"/>
              <w:jc w:val="center"/>
              <w:rPr>
                <w:b/>
                <w:sz w:val="16"/>
                <w:szCs w:val="16"/>
              </w:rPr>
            </w:pPr>
            <w:r w:rsidRPr="004D625B">
              <w:rPr>
                <w:b/>
                <w:bCs/>
                <w:noProof/>
                <w:sz w:val="16"/>
                <w:szCs w:val="16"/>
                <w:lang w:eastAsia="en-GB"/>
              </w:rPr>
              <w:t>Фонд</w:t>
            </w:r>
          </w:p>
        </w:tc>
        <w:tc>
          <w:tcPr>
            <w:tcW w:w="0" w:type="auto"/>
            <w:gridSpan w:val="2"/>
            <w:shd w:val="clear" w:color="auto" w:fill="auto"/>
          </w:tcPr>
          <w:p w:rsidR="008D5009" w:rsidRPr="004D625B" w:rsidRDefault="00EE5BCB" w:rsidP="00426349">
            <w:pPr>
              <w:suppressAutoHyphens/>
              <w:spacing w:before="0" w:after="0"/>
              <w:jc w:val="center"/>
              <w:rPr>
                <w:b/>
                <w:sz w:val="16"/>
                <w:szCs w:val="16"/>
              </w:rPr>
            </w:pPr>
            <w:r w:rsidRPr="004D625B">
              <w:rPr>
                <w:b/>
                <w:bCs/>
                <w:noProof/>
                <w:sz w:val="16"/>
                <w:szCs w:val="16"/>
                <w:lang w:eastAsia="en-GB"/>
              </w:rPr>
              <w:t>Категория региони</w:t>
            </w:r>
          </w:p>
        </w:tc>
        <w:tc>
          <w:tcPr>
            <w:tcW w:w="0" w:type="auto"/>
            <w:shd w:val="clear" w:color="auto" w:fill="auto"/>
          </w:tcPr>
          <w:p w:rsidR="008D5009" w:rsidRPr="004D625B" w:rsidRDefault="00EE5BCB" w:rsidP="00426349">
            <w:pPr>
              <w:spacing w:before="0" w:after="0"/>
              <w:jc w:val="center"/>
              <w:rPr>
                <w:b/>
                <w:sz w:val="16"/>
                <w:szCs w:val="16"/>
              </w:rPr>
            </w:pPr>
            <w:r w:rsidRPr="004D625B">
              <w:rPr>
                <w:b/>
                <w:noProof/>
                <w:sz w:val="16"/>
                <w:szCs w:val="16"/>
              </w:rPr>
              <w:t>Код</w:t>
            </w:r>
          </w:p>
        </w:tc>
        <w:tc>
          <w:tcPr>
            <w:tcW w:w="0" w:type="auto"/>
            <w:shd w:val="clear" w:color="auto" w:fill="auto"/>
          </w:tcPr>
          <w:p w:rsidR="008D5009" w:rsidRPr="004D625B" w:rsidRDefault="00EE5BCB" w:rsidP="00426349">
            <w:pPr>
              <w:spacing w:before="0" w:after="0"/>
              <w:jc w:val="center"/>
              <w:rPr>
                <w:b/>
                <w:sz w:val="16"/>
                <w:szCs w:val="16"/>
              </w:rPr>
            </w:pPr>
            <w:r w:rsidRPr="004D625B">
              <w:rPr>
                <w:b/>
                <w:noProof/>
                <w:sz w:val="16"/>
                <w:szCs w:val="16"/>
              </w:rPr>
              <w:t>Сума в евро</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По-слабо развити региони</w:t>
            </w:r>
          </w:p>
        </w:tc>
        <w:tc>
          <w:tcPr>
            <w:tcW w:w="0" w:type="auto"/>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035</w:t>
            </w:r>
            <w:r w:rsidRPr="00727EAD">
              <w:rPr>
                <w:color w:val="000000"/>
                <w:sz w:val="16"/>
                <w:szCs w:val="16"/>
              </w:rPr>
              <w:t xml:space="preserve">. </w:t>
            </w:r>
            <w:r w:rsidRPr="00727EAD">
              <w:rPr>
                <w:noProof/>
                <w:color w:val="000000"/>
                <w:sz w:val="16"/>
                <w:szCs w:val="16"/>
              </w:rPr>
              <w:t>Мултимодален транспорт (TEN-T)</w:t>
            </w:r>
          </w:p>
        </w:tc>
        <w:tc>
          <w:tcPr>
            <w:tcW w:w="0" w:type="auto"/>
            <w:shd w:val="clear" w:color="auto" w:fill="auto"/>
          </w:tcPr>
          <w:p w:rsidR="008D5009" w:rsidRPr="0062754E" w:rsidRDefault="00EE5BCB" w:rsidP="00426349">
            <w:pPr>
              <w:suppressAutoHyphens/>
              <w:spacing w:before="0" w:after="0"/>
              <w:jc w:val="right"/>
              <w:rPr>
                <w:sz w:val="16"/>
                <w:szCs w:val="16"/>
              </w:rPr>
            </w:pPr>
            <w:r w:rsidRPr="00727EAD">
              <w:rPr>
                <w:noProof/>
                <w:sz w:val="16"/>
                <w:szCs w:val="16"/>
              </w:rPr>
              <w:t>11 245 311,00</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По-слабо развити региони</w:t>
            </w:r>
          </w:p>
        </w:tc>
        <w:tc>
          <w:tcPr>
            <w:tcW w:w="0" w:type="auto"/>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043</w:t>
            </w:r>
            <w:r w:rsidRPr="00727EAD">
              <w:rPr>
                <w:color w:val="000000"/>
                <w:sz w:val="16"/>
                <w:szCs w:val="16"/>
              </w:rPr>
              <w:t xml:space="preserve">. </w:t>
            </w:r>
            <w:r w:rsidRPr="00727EAD">
              <w:rPr>
                <w:noProof/>
                <w:color w:val="000000"/>
                <w:sz w:val="16"/>
                <w:szCs w:val="16"/>
              </w:rPr>
              <w:t xml:space="preserve">Инфраструктура за екологосъобразен градски транспорт и </w:t>
            </w:r>
            <w:r w:rsidRPr="00727EAD">
              <w:rPr>
                <w:noProof/>
                <w:color w:val="000000"/>
                <w:sz w:val="16"/>
                <w:szCs w:val="16"/>
              </w:rPr>
              <w:t>насърчаване (включително оборудване и подвижен състав)</w:t>
            </w:r>
          </w:p>
        </w:tc>
        <w:tc>
          <w:tcPr>
            <w:tcW w:w="0" w:type="auto"/>
            <w:shd w:val="clear" w:color="auto" w:fill="auto"/>
          </w:tcPr>
          <w:p w:rsidR="008D5009" w:rsidRPr="0062754E" w:rsidRDefault="00EE5BCB" w:rsidP="00426349">
            <w:pPr>
              <w:suppressAutoHyphens/>
              <w:spacing w:before="0" w:after="0"/>
              <w:jc w:val="right"/>
              <w:rPr>
                <w:sz w:val="16"/>
                <w:szCs w:val="16"/>
              </w:rPr>
            </w:pPr>
            <w:r w:rsidRPr="00727EAD">
              <w:rPr>
                <w:noProof/>
                <w:sz w:val="16"/>
                <w:szCs w:val="16"/>
              </w:rPr>
              <w:t>345 153 286,00</w:t>
            </w:r>
          </w:p>
        </w:tc>
      </w:tr>
    </w:tbl>
    <w:p w:rsidR="008D5009" w:rsidRDefault="008D5009" w:rsidP="008D5009">
      <w:pPr>
        <w:suppressAutoHyphens/>
        <w:spacing w:before="0" w:after="0"/>
        <w:rPr>
          <w:sz w:val="16"/>
          <w:szCs w:val="16"/>
        </w:rPr>
      </w:pPr>
    </w:p>
    <w:p w:rsidR="008D5009" w:rsidRPr="005701D6" w:rsidRDefault="00EE5BCB" w:rsidP="008D5009">
      <w:pPr>
        <w:keepNext/>
        <w:autoSpaceDE w:val="0"/>
        <w:autoSpaceDN w:val="0"/>
        <w:adjustRightInd w:val="0"/>
        <w:spacing w:before="0" w:after="0"/>
        <w:rPr>
          <w:sz w:val="20"/>
          <w:szCs w:val="20"/>
        </w:rPr>
      </w:pPr>
      <w:r w:rsidRPr="005701D6">
        <w:rPr>
          <w:b/>
          <w:noProof/>
          <w:sz w:val="20"/>
          <w:szCs w:val="20"/>
          <w:lang w:eastAsia="en-GB"/>
        </w:rPr>
        <w:t>Таблица 8: Измерение 2 Форма на финансиране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992"/>
        <w:gridCol w:w="1482"/>
        <w:gridCol w:w="6776"/>
        <w:gridCol w:w="4073"/>
      </w:tblGrid>
      <w:tr w:rsidR="006D4917" w:rsidTr="00426349">
        <w:trPr>
          <w:trHeight w:val="288"/>
          <w:tblHeader/>
        </w:trPr>
        <w:tc>
          <w:tcPr>
            <w:tcW w:w="0" w:type="auto"/>
            <w:gridSpan w:val="2"/>
            <w:shd w:val="clear" w:color="auto" w:fill="auto"/>
          </w:tcPr>
          <w:p w:rsidR="008D5009" w:rsidRPr="005B69A1" w:rsidRDefault="00EE5BCB" w:rsidP="00426349">
            <w:pPr>
              <w:suppressAutoHyphens/>
              <w:spacing w:before="0" w:after="0"/>
              <w:rPr>
                <w:b/>
                <w:color w:val="000000"/>
                <w:sz w:val="18"/>
                <w:szCs w:val="18"/>
              </w:rPr>
            </w:pPr>
            <w:r>
              <w:rPr>
                <w:b/>
                <w:noProof/>
                <w:color w:val="000000"/>
                <w:sz w:val="16"/>
                <w:szCs w:val="16"/>
              </w:rPr>
              <w:t>Приоритетна ос</w:t>
            </w:r>
          </w:p>
        </w:tc>
        <w:tc>
          <w:tcPr>
            <w:tcW w:w="0" w:type="auto"/>
            <w:gridSpan w:val="3"/>
            <w:shd w:val="clear" w:color="auto" w:fill="auto"/>
          </w:tcPr>
          <w:p w:rsidR="008D5009" w:rsidRPr="005B69A1" w:rsidRDefault="00EE5BCB" w:rsidP="00426349">
            <w:pPr>
              <w:suppressAutoHyphens/>
              <w:spacing w:before="0" w:after="0"/>
              <w:rPr>
                <w:b/>
                <w:color w:val="000000"/>
                <w:sz w:val="18"/>
                <w:szCs w:val="18"/>
              </w:rPr>
            </w:pPr>
            <w:r>
              <w:rPr>
                <w:b/>
                <w:noProof/>
                <w:color w:val="000000"/>
                <w:sz w:val="16"/>
                <w:szCs w:val="16"/>
              </w:rPr>
              <w:t xml:space="preserve">3 - </w:t>
            </w:r>
            <w:r w:rsidRPr="00A15E2F">
              <w:rPr>
                <w:b/>
                <w:color w:val="000000"/>
                <w:sz w:val="16"/>
                <w:szCs w:val="16"/>
              </w:rPr>
              <w:t xml:space="preserve">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Подобряване на интермодалността при превоза на пътници и товари и развитие на устойчив градски транспорт</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p>
        </w:tc>
      </w:tr>
      <w:tr w:rsidR="006D4917" w:rsidTr="00426349">
        <w:trPr>
          <w:trHeight w:val="288"/>
          <w:tblHeader/>
        </w:trPr>
        <w:tc>
          <w:tcPr>
            <w:tcW w:w="0" w:type="auto"/>
            <w:shd w:val="clear" w:color="auto" w:fill="auto"/>
          </w:tcPr>
          <w:p w:rsidR="008D5009" w:rsidRPr="00376E50" w:rsidRDefault="00EE5BCB" w:rsidP="00426349">
            <w:pPr>
              <w:suppressAutoHyphens/>
              <w:spacing w:before="0" w:after="0"/>
              <w:jc w:val="center"/>
              <w:rPr>
                <w:b/>
                <w:color w:val="000000"/>
                <w:sz w:val="16"/>
                <w:szCs w:val="16"/>
              </w:rPr>
            </w:pPr>
            <w:r>
              <w:rPr>
                <w:b/>
                <w:bCs/>
                <w:noProof/>
                <w:color w:val="000000"/>
                <w:sz w:val="16"/>
                <w:szCs w:val="16"/>
                <w:lang w:eastAsia="en-GB"/>
              </w:rPr>
              <w:t>Фонд</w:t>
            </w:r>
          </w:p>
        </w:tc>
        <w:tc>
          <w:tcPr>
            <w:tcW w:w="0" w:type="auto"/>
            <w:gridSpan w:val="2"/>
            <w:shd w:val="clear" w:color="auto" w:fill="auto"/>
          </w:tcPr>
          <w:p w:rsidR="008D5009" w:rsidRPr="00376E50" w:rsidRDefault="00EE5BCB" w:rsidP="00426349">
            <w:pPr>
              <w:suppressAutoHyphens/>
              <w:spacing w:before="0" w:after="0"/>
              <w:jc w:val="center"/>
              <w:rPr>
                <w:b/>
                <w:bCs/>
                <w:color w:val="000000"/>
                <w:sz w:val="16"/>
                <w:szCs w:val="16"/>
                <w:lang w:eastAsia="en-GB"/>
              </w:rPr>
            </w:pPr>
            <w:r>
              <w:rPr>
                <w:b/>
                <w:bCs/>
                <w:noProof/>
                <w:color w:val="000000"/>
                <w:sz w:val="16"/>
                <w:szCs w:val="16"/>
                <w:lang w:eastAsia="en-GB"/>
              </w:rPr>
              <w:t>Категория региони</w:t>
            </w:r>
          </w:p>
        </w:tc>
        <w:tc>
          <w:tcPr>
            <w:tcW w:w="0" w:type="auto"/>
            <w:shd w:val="clear" w:color="auto" w:fill="auto"/>
          </w:tcPr>
          <w:p w:rsidR="008D5009" w:rsidRPr="00376E50" w:rsidRDefault="00EE5BCB" w:rsidP="00426349">
            <w:pPr>
              <w:spacing w:before="0" w:after="0"/>
              <w:jc w:val="center"/>
              <w:rPr>
                <w:b/>
                <w:color w:val="000000"/>
                <w:sz w:val="16"/>
                <w:szCs w:val="16"/>
              </w:rPr>
            </w:pPr>
            <w:r w:rsidRPr="00376E50">
              <w:rPr>
                <w:b/>
                <w:noProof/>
                <w:color w:val="000000"/>
                <w:sz w:val="16"/>
                <w:szCs w:val="16"/>
              </w:rPr>
              <w:t>Код</w:t>
            </w:r>
          </w:p>
        </w:tc>
        <w:tc>
          <w:tcPr>
            <w:tcW w:w="0" w:type="auto"/>
            <w:shd w:val="clear" w:color="auto" w:fill="auto"/>
          </w:tcPr>
          <w:p w:rsidR="008D5009" w:rsidRPr="00376E50" w:rsidRDefault="00EE5BCB" w:rsidP="00426349">
            <w:pPr>
              <w:suppressAutoHyphens/>
              <w:spacing w:before="0" w:after="0"/>
              <w:jc w:val="center"/>
              <w:rPr>
                <w:b/>
                <w:color w:val="000000"/>
                <w:sz w:val="16"/>
                <w:szCs w:val="16"/>
              </w:rPr>
            </w:pPr>
            <w:r w:rsidRPr="00376E50">
              <w:rPr>
                <w:b/>
                <w:noProof/>
                <w:color w:val="000000"/>
                <w:sz w:val="16"/>
                <w:szCs w:val="16"/>
              </w:rPr>
              <w:t>Сума в евро</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По-слабо развити региони</w:t>
            </w:r>
          </w:p>
        </w:tc>
        <w:tc>
          <w:tcPr>
            <w:tcW w:w="0" w:type="auto"/>
            <w:shd w:val="clear" w:color="auto" w:fill="auto"/>
          </w:tcPr>
          <w:p w:rsidR="008D5009" w:rsidRPr="00727EAD" w:rsidRDefault="00EE5BCB"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Безвъзмездни средства</w:t>
            </w:r>
          </w:p>
        </w:tc>
        <w:tc>
          <w:tcPr>
            <w:tcW w:w="0" w:type="auto"/>
            <w:shd w:val="clear" w:color="auto" w:fill="auto"/>
          </w:tcPr>
          <w:p w:rsidR="008D5009" w:rsidRPr="00376E50" w:rsidRDefault="00EE5BCB" w:rsidP="00426349">
            <w:pPr>
              <w:suppressAutoHyphens/>
              <w:spacing w:before="0" w:after="0"/>
              <w:jc w:val="right"/>
              <w:rPr>
                <w:color w:val="000000"/>
                <w:sz w:val="16"/>
                <w:szCs w:val="16"/>
              </w:rPr>
            </w:pPr>
            <w:r w:rsidRPr="00727EAD">
              <w:rPr>
                <w:noProof/>
                <w:color w:val="000000"/>
                <w:sz w:val="16"/>
                <w:szCs w:val="16"/>
              </w:rPr>
              <w:t>356 398 597,00</w:t>
            </w:r>
          </w:p>
        </w:tc>
      </w:tr>
    </w:tbl>
    <w:p w:rsidR="008D5009" w:rsidRDefault="008D5009" w:rsidP="008D5009">
      <w:pPr>
        <w:suppressAutoHyphens/>
        <w:spacing w:before="0" w:after="0"/>
        <w:rPr>
          <w:color w:val="000000"/>
          <w:sz w:val="18"/>
          <w:szCs w:val="18"/>
        </w:rPr>
      </w:pPr>
    </w:p>
    <w:p w:rsidR="008D5009" w:rsidRPr="005701D6" w:rsidRDefault="00EE5BCB" w:rsidP="008D5009">
      <w:pPr>
        <w:keepNext/>
        <w:autoSpaceDE w:val="0"/>
        <w:autoSpaceDN w:val="0"/>
        <w:adjustRightInd w:val="0"/>
        <w:spacing w:before="0" w:after="0"/>
        <w:rPr>
          <w:b/>
          <w:sz w:val="20"/>
          <w:szCs w:val="20"/>
          <w:lang w:eastAsia="en-GB"/>
        </w:rPr>
      </w:pPr>
      <w:r w:rsidRPr="005701D6">
        <w:rPr>
          <w:b/>
          <w:noProof/>
          <w:sz w:val="20"/>
          <w:szCs w:val="20"/>
          <w:lang w:eastAsia="en-GB"/>
        </w:rPr>
        <w:t>Таблица 9: Измерение 3 Вид територия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992"/>
        <w:gridCol w:w="1482"/>
        <w:gridCol w:w="5813"/>
        <w:gridCol w:w="5035"/>
      </w:tblGrid>
      <w:tr w:rsidR="006D4917" w:rsidTr="00426349">
        <w:trPr>
          <w:trHeight w:val="288"/>
          <w:tblHeader/>
        </w:trPr>
        <w:tc>
          <w:tcPr>
            <w:tcW w:w="0" w:type="auto"/>
            <w:gridSpan w:val="2"/>
            <w:shd w:val="clear" w:color="auto" w:fill="auto"/>
          </w:tcPr>
          <w:p w:rsidR="008D5009" w:rsidRPr="005B69A1" w:rsidRDefault="00EE5BCB" w:rsidP="00426349">
            <w:pPr>
              <w:suppressAutoHyphens/>
              <w:spacing w:before="0" w:after="0"/>
              <w:rPr>
                <w:b/>
                <w:color w:val="000000"/>
                <w:sz w:val="18"/>
                <w:szCs w:val="18"/>
              </w:rPr>
            </w:pPr>
            <w:r>
              <w:rPr>
                <w:b/>
                <w:noProof/>
                <w:color w:val="000000"/>
                <w:sz w:val="16"/>
                <w:szCs w:val="16"/>
              </w:rPr>
              <w:t>Приоритетна ос</w:t>
            </w:r>
          </w:p>
        </w:tc>
        <w:tc>
          <w:tcPr>
            <w:tcW w:w="0" w:type="auto"/>
            <w:gridSpan w:val="3"/>
            <w:shd w:val="clear" w:color="auto" w:fill="auto"/>
          </w:tcPr>
          <w:p w:rsidR="008D5009" w:rsidRPr="005B69A1" w:rsidRDefault="00EE5BCB" w:rsidP="00426349">
            <w:pPr>
              <w:suppressAutoHyphens/>
              <w:spacing w:before="0" w:after="0"/>
              <w:rPr>
                <w:b/>
                <w:color w:val="000000"/>
                <w:sz w:val="18"/>
                <w:szCs w:val="18"/>
              </w:rPr>
            </w:pPr>
            <w:r>
              <w:rPr>
                <w:b/>
                <w:noProof/>
                <w:color w:val="000000"/>
                <w:sz w:val="16"/>
                <w:szCs w:val="16"/>
              </w:rPr>
              <w:t xml:space="preserve">3 - </w:t>
            </w:r>
            <w:r w:rsidRPr="00A15E2F">
              <w:rPr>
                <w:b/>
                <w:color w:val="000000"/>
                <w:sz w:val="16"/>
                <w:szCs w:val="16"/>
              </w:rPr>
              <w:t xml:space="preserve">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Подобряване на интермодалността при превоза на пътници и тов</w:t>
            </w:r>
            <w:r>
              <w:rPr>
                <w:b/>
                <w:color w:val="000000"/>
                <w:sz w:val="16"/>
                <w:szCs w:val="16"/>
              </w:rPr>
              <w:t>ари и развитие на устойчив градски транспорт</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p>
        </w:tc>
      </w:tr>
      <w:tr w:rsidR="006D4917" w:rsidTr="00426349">
        <w:trPr>
          <w:trHeight w:val="288"/>
          <w:tblHeader/>
        </w:trPr>
        <w:tc>
          <w:tcPr>
            <w:tcW w:w="0" w:type="auto"/>
            <w:shd w:val="clear" w:color="auto" w:fill="auto"/>
          </w:tcPr>
          <w:p w:rsidR="008D5009" w:rsidRPr="00376E50" w:rsidRDefault="00EE5BCB" w:rsidP="00426349">
            <w:pPr>
              <w:suppressAutoHyphens/>
              <w:spacing w:before="0" w:after="0"/>
              <w:jc w:val="center"/>
              <w:rPr>
                <w:b/>
                <w:color w:val="FF0000"/>
                <w:sz w:val="16"/>
                <w:szCs w:val="16"/>
              </w:rPr>
            </w:pPr>
            <w:r>
              <w:rPr>
                <w:b/>
                <w:bCs/>
                <w:noProof/>
                <w:color w:val="000000"/>
                <w:sz w:val="16"/>
                <w:szCs w:val="16"/>
                <w:lang w:eastAsia="en-GB"/>
              </w:rPr>
              <w:t>Фонд</w:t>
            </w:r>
          </w:p>
        </w:tc>
        <w:tc>
          <w:tcPr>
            <w:tcW w:w="0" w:type="auto"/>
            <w:gridSpan w:val="2"/>
            <w:shd w:val="clear" w:color="auto" w:fill="auto"/>
          </w:tcPr>
          <w:p w:rsidR="008D5009" w:rsidRPr="00376E50" w:rsidRDefault="00EE5BCB" w:rsidP="00426349">
            <w:pPr>
              <w:suppressAutoHyphens/>
              <w:spacing w:before="0" w:after="0"/>
              <w:jc w:val="center"/>
              <w:rPr>
                <w:b/>
                <w:color w:val="FF0000"/>
                <w:sz w:val="16"/>
                <w:szCs w:val="16"/>
              </w:rPr>
            </w:pPr>
            <w:r>
              <w:rPr>
                <w:b/>
                <w:bCs/>
                <w:noProof/>
                <w:color w:val="000000"/>
                <w:sz w:val="16"/>
                <w:szCs w:val="16"/>
                <w:lang w:eastAsia="en-GB"/>
              </w:rPr>
              <w:t>Категория региони</w:t>
            </w:r>
          </w:p>
        </w:tc>
        <w:tc>
          <w:tcPr>
            <w:tcW w:w="0" w:type="auto"/>
            <w:shd w:val="clear" w:color="auto" w:fill="auto"/>
          </w:tcPr>
          <w:p w:rsidR="008D5009" w:rsidRPr="00376E50" w:rsidRDefault="00EE5BCB" w:rsidP="00426349">
            <w:pPr>
              <w:spacing w:before="0" w:after="0"/>
              <w:jc w:val="center"/>
              <w:rPr>
                <w:b/>
                <w:color w:val="FF0000"/>
                <w:sz w:val="16"/>
                <w:szCs w:val="16"/>
              </w:rPr>
            </w:pPr>
            <w:r w:rsidRPr="00376E50">
              <w:rPr>
                <w:b/>
                <w:noProof/>
                <w:color w:val="000000"/>
                <w:sz w:val="16"/>
                <w:szCs w:val="16"/>
              </w:rPr>
              <w:t>Код</w:t>
            </w:r>
          </w:p>
        </w:tc>
        <w:tc>
          <w:tcPr>
            <w:tcW w:w="0" w:type="auto"/>
            <w:shd w:val="clear" w:color="auto" w:fill="auto"/>
          </w:tcPr>
          <w:p w:rsidR="008D5009" w:rsidRPr="00376E50" w:rsidRDefault="00EE5BCB" w:rsidP="00426349">
            <w:pPr>
              <w:suppressAutoHyphens/>
              <w:spacing w:before="0" w:after="0"/>
              <w:jc w:val="center"/>
              <w:rPr>
                <w:b/>
                <w:color w:val="000000"/>
                <w:sz w:val="16"/>
                <w:szCs w:val="16"/>
              </w:rPr>
            </w:pPr>
            <w:r w:rsidRPr="00376E50">
              <w:rPr>
                <w:b/>
                <w:noProof/>
                <w:color w:val="000000"/>
                <w:sz w:val="16"/>
                <w:szCs w:val="16"/>
              </w:rPr>
              <w:t>Сума в евро</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По-слабо развити региони</w:t>
            </w:r>
          </w:p>
        </w:tc>
        <w:tc>
          <w:tcPr>
            <w:tcW w:w="0" w:type="auto"/>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Не се прилага</w:t>
            </w:r>
          </w:p>
        </w:tc>
        <w:tc>
          <w:tcPr>
            <w:tcW w:w="0" w:type="auto"/>
            <w:shd w:val="clear" w:color="auto" w:fill="auto"/>
          </w:tcPr>
          <w:p w:rsidR="008D5009" w:rsidRPr="00376E50" w:rsidRDefault="00EE5BCB" w:rsidP="00426349">
            <w:pPr>
              <w:suppressAutoHyphens/>
              <w:spacing w:before="0" w:after="0"/>
              <w:jc w:val="right"/>
              <w:rPr>
                <w:color w:val="000000"/>
                <w:sz w:val="16"/>
                <w:szCs w:val="16"/>
              </w:rPr>
            </w:pPr>
            <w:r w:rsidRPr="00727EAD">
              <w:rPr>
                <w:noProof/>
                <w:sz w:val="16"/>
                <w:szCs w:val="16"/>
              </w:rPr>
              <w:t>356 398 597,00</w:t>
            </w:r>
          </w:p>
        </w:tc>
      </w:tr>
    </w:tbl>
    <w:p w:rsidR="008D5009" w:rsidRDefault="008D5009" w:rsidP="008D5009">
      <w:pPr>
        <w:suppressAutoHyphens/>
        <w:spacing w:before="0" w:after="0"/>
        <w:rPr>
          <w:color w:val="000000"/>
          <w:sz w:val="18"/>
          <w:szCs w:val="18"/>
        </w:rPr>
      </w:pPr>
    </w:p>
    <w:p w:rsidR="008D5009" w:rsidRPr="005701D6" w:rsidRDefault="00EE5BCB" w:rsidP="008D5009">
      <w:pPr>
        <w:pStyle w:val="Text2"/>
        <w:spacing w:before="0" w:after="0"/>
        <w:ind w:left="0"/>
        <w:rPr>
          <w:color w:val="000000"/>
          <w:sz w:val="18"/>
          <w:szCs w:val="18"/>
        </w:rPr>
      </w:pPr>
      <w:r w:rsidRPr="005701D6">
        <w:rPr>
          <w:b/>
          <w:noProof/>
          <w:sz w:val="20"/>
          <w:lang w:eastAsia="en-GB"/>
        </w:rPr>
        <w:t>Таблица 10: Измерение 4 – Териториални механизми за изпълнение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764"/>
        <w:gridCol w:w="1518"/>
        <w:gridCol w:w="5987"/>
        <w:gridCol w:w="5185"/>
      </w:tblGrid>
      <w:tr w:rsidR="006D4917" w:rsidTr="00426349">
        <w:trPr>
          <w:trHeight w:val="288"/>
          <w:tblHeader/>
        </w:trPr>
        <w:tc>
          <w:tcPr>
            <w:tcW w:w="0" w:type="auto"/>
            <w:gridSpan w:val="2"/>
            <w:shd w:val="clear" w:color="auto" w:fill="auto"/>
          </w:tcPr>
          <w:p w:rsidR="008D5009" w:rsidRPr="00C23AD8" w:rsidRDefault="00EE5BCB" w:rsidP="00426349">
            <w:pPr>
              <w:suppressAutoHyphens/>
              <w:spacing w:before="0" w:after="0"/>
              <w:rPr>
                <w:b/>
                <w:color w:val="000000"/>
                <w:sz w:val="18"/>
                <w:szCs w:val="18"/>
              </w:rPr>
            </w:pPr>
            <w:r>
              <w:rPr>
                <w:b/>
                <w:noProof/>
                <w:sz w:val="16"/>
                <w:szCs w:val="16"/>
              </w:rPr>
              <w:t>Приоритетна ос</w:t>
            </w:r>
          </w:p>
        </w:tc>
        <w:tc>
          <w:tcPr>
            <w:tcW w:w="0" w:type="auto"/>
            <w:gridSpan w:val="3"/>
            <w:shd w:val="clear" w:color="auto" w:fill="auto"/>
          </w:tcPr>
          <w:p w:rsidR="008D5009" w:rsidRPr="00C23AD8" w:rsidRDefault="00EE5BCB" w:rsidP="00426349">
            <w:pPr>
              <w:suppressAutoHyphens/>
              <w:spacing w:before="0" w:after="0"/>
              <w:rPr>
                <w:b/>
                <w:color w:val="000000"/>
                <w:sz w:val="18"/>
                <w:szCs w:val="18"/>
              </w:rPr>
            </w:pPr>
            <w:r w:rsidRPr="00C23AD8">
              <w:rPr>
                <w:b/>
                <w:noProof/>
                <w:color w:val="000000"/>
                <w:sz w:val="18"/>
                <w:szCs w:val="18"/>
              </w:rPr>
              <w:t>3</w:t>
            </w:r>
            <w:r w:rsidRPr="00C23AD8">
              <w:rPr>
                <w:b/>
                <w:color w:val="000000"/>
                <w:sz w:val="18"/>
                <w:szCs w:val="18"/>
              </w:rPr>
              <w:t xml:space="preserve"> - </w:t>
            </w:r>
            <w:r w:rsidRPr="00C23AD8">
              <w:rPr>
                <w:b/>
                <w:color w:val="000000"/>
                <w:sz w:val="18"/>
                <w:szCs w:val="18"/>
              </w:rPr>
              <w:fldChar w:fldCharType="begin"/>
            </w:r>
            <w:r w:rsidRPr="00C23AD8">
              <w:rPr>
                <w:b/>
                <w:color w:val="000000"/>
                <w:sz w:val="18"/>
                <w:szCs w:val="18"/>
              </w:rPr>
              <w:instrText>QUOTE 34</w:instrText>
            </w:r>
            <w:r w:rsidRPr="00C23AD8">
              <w:rPr>
                <w:b/>
                <w:color w:val="000000"/>
                <w:sz w:val="18"/>
                <w:szCs w:val="18"/>
              </w:rPr>
              <w:fldChar w:fldCharType="separate"/>
            </w:r>
            <w:r w:rsidRPr="00C23AD8">
              <w:rPr>
                <w:b/>
                <w:color w:val="000000"/>
                <w:sz w:val="18"/>
                <w:szCs w:val="18"/>
              </w:rPr>
              <w:t>"</w:t>
            </w:r>
            <w:r w:rsidRPr="00C23AD8">
              <w:rPr>
                <w:b/>
                <w:color w:val="000000"/>
                <w:sz w:val="18"/>
                <w:szCs w:val="18"/>
              </w:rPr>
              <w:fldChar w:fldCharType="end"/>
            </w:r>
            <w:r w:rsidRPr="00C23AD8">
              <w:rPr>
                <w:b/>
                <w:color w:val="000000"/>
                <w:sz w:val="18"/>
                <w:szCs w:val="18"/>
              </w:rPr>
              <w:t>Подобряване на интермодалността при превоза на пътници и товари и развитие на устойчив градски транспорт</w:t>
            </w:r>
            <w:r w:rsidRPr="00C23AD8">
              <w:rPr>
                <w:b/>
                <w:color w:val="000000"/>
                <w:sz w:val="18"/>
                <w:szCs w:val="18"/>
              </w:rPr>
              <w:fldChar w:fldCharType="begin"/>
            </w:r>
            <w:r w:rsidRPr="00C23AD8">
              <w:rPr>
                <w:b/>
                <w:color w:val="000000"/>
                <w:sz w:val="18"/>
                <w:szCs w:val="18"/>
              </w:rPr>
              <w:instrText>QUOTE 34</w:instrText>
            </w:r>
            <w:r w:rsidRPr="00C23AD8">
              <w:rPr>
                <w:b/>
                <w:color w:val="000000"/>
                <w:sz w:val="18"/>
                <w:szCs w:val="18"/>
              </w:rPr>
              <w:fldChar w:fldCharType="separate"/>
            </w:r>
            <w:r w:rsidRPr="00C23AD8">
              <w:rPr>
                <w:b/>
                <w:color w:val="000000"/>
                <w:sz w:val="18"/>
                <w:szCs w:val="18"/>
              </w:rPr>
              <w:t>"</w:t>
            </w:r>
            <w:r w:rsidRPr="00C23AD8">
              <w:rPr>
                <w:b/>
                <w:color w:val="000000"/>
                <w:sz w:val="18"/>
                <w:szCs w:val="18"/>
              </w:rPr>
              <w:fldChar w:fldCharType="end"/>
            </w:r>
          </w:p>
        </w:tc>
      </w:tr>
      <w:tr w:rsidR="006D4917" w:rsidTr="00426349">
        <w:trPr>
          <w:trHeight w:val="288"/>
          <w:tblHeader/>
        </w:trPr>
        <w:tc>
          <w:tcPr>
            <w:tcW w:w="0" w:type="auto"/>
            <w:shd w:val="clear" w:color="auto" w:fill="auto"/>
          </w:tcPr>
          <w:p w:rsidR="008D5009" w:rsidRPr="00376E50" w:rsidRDefault="00EE5BCB" w:rsidP="00426349">
            <w:pPr>
              <w:suppressAutoHyphens/>
              <w:spacing w:before="0" w:after="0"/>
              <w:jc w:val="center"/>
              <w:rPr>
                <w:b/>
                <w:color w:val="000000"/>
                <w:sz w:val="16"/>
                <w:szCs w:val="16"/>
              </w:rPr>
            </w:pPr>
            <w:r>
              <w:rPr>
                <w:b/>
                <w:bCs/>
                <w:noProof/>
                <w:color w:val="000000"/>
                <w:sz w:val="16"/>
                <w:szCs w:val="16"/>
                <w:lang w:eastAsia="en-GB"/>
              </w:rPr>
              <w:t>Фонд</w:t>
            </w:r>
          </w:p>
        </w:tc>
        <w:tc>
          <w:tcPr>
            <w:tcW w:w="0" w:type="auto"/>
            <w:gridSpan w:val="2"/>
            <w:shd w:val="clear" w:color="auto" w:fill="auto"/>
          </w:tcPr>
          <w:p w:rsidR="008D5009" w:rsidRPr="00376E50" w:rsidRDefault="00EE5BCB" w:rsidP="00426349">
            <w:pPr>
              <w:suppressAutoHyphens/>
              <w:spacing w:before="0" w:after="0"/>
              <w:jc w:val="center"/>
              <w:rPr>
                <w:b/>
                <w:bCs/>
                <w:color w:val="000000"/>
                <w:sz w:val="16"/>
                <w:szCs w:val="16"/>
                <w:lang w:eastAsia="en-GB"/>
              </w:rPr>
            </w:pPr>
            <w:r>
              <w:rPr>
                <w:b/>
                <w:bCs/>
                <w:noProof/>
                <w:color w:val="000000"/>
                <w:sz w:val="16"/>
                <w:szCs w:val="16"/>
                <w:lang w:eastAsia="en-GB"/>
              </w:rPr>
              <w:t>Категория региони</w:t>
            </w:r>
          </w:p>
        </w:tc>
        <w:tc>
          <w:tcPr>
            <w:tcW w:w="0" w:type="auto"/>
            <w:shd w:val="clear" w:color="auto" w:fill="auto"/>
          </w:tcPr>
          <w:p w:rsidR="008D5009" w:rsidRPr="00376E50" w:rsidRDefault="00EE5BCB" w:rsidP="00426349">
            <w:pPr>
              <w:spacing w:before="0" w:after="0"/>
              <w:jc w:val="center"/>
              <w:rPr>
                <w:b/>
                <w:color w:val="000000"/>
                <w:sz w:val="16"/>
                <w:szCs w:val="16"/>
              </w:rPr>
            </w:pPr>
            <w:r w:rsidRPr="00376E50">
              <w:rPr>
                <w:b/>
                <w:noProof/>
                <w:color w:val="000000"/>
                <w:sz w:val="16"/>
                <w:szCs w:val="16"/>
              </w:rPr>
              <w:t>Код</w:t>
            </w:r>
          </w:p>
        </w:tc>
        <w:tc>
          <w:tcPr>
            <w:tcW w:w="0" w:type="auto"/>
            <w:shd w:val="clear" w:color="auto" w:fill="auto"/>
          </w:tcPr>
          <w:p w:rsidR="008D5009" w:rsidRPr="00376E50" w:rsidRDefault="00EE5BCB" w:rsidP="00426349">
            <w:pPr>
              <w:suppressAutoHyphens/>
              <w:spacing w:before="0" w:after="0"/>
              <w:jc w:val="center"/>
              <w:rPr>
                <w:b/>
                <w:color w:val="000000"/>
                <w:sz w:val="16"/>
                <w:szCs w:val="16"/>
              </w:rPr>
            </w:pPr>
            <w:r w:rsidRPr="00376E50">
              <w:rPr>
                <w:b/>
                <w:noProof/>
                <w:color w:val="000000"/>
                <w:sz w:val="16"/>
                <w:szCs w:val="16"/>
              </w:rPr>
              <w:t>Сума в евро</w:t>
            </w:r>
          </w:p>
        </w:tc>
      </w:tr>
      <w:tr w:rsidR="006D4917" w:rsidTr="00426349">
        <w:trPr>
          <w:trHeight w:val="288"/>
        </w:trPr>
        <w:tc>
          <w:tcPr>
            <w:tcW w:w="0" w:type="auto"/>
            <w:shd w:val="clear" w:color="auto" w:fill="auto"/>
          </w:tcPr>
          <w:p w:rsidR="008D5009" w:rsidRPr="000C35FC" w:rsidRDefault="00EE5BCB"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EE5BCB" w:rsidP="00426349">
            <w:pPr>
              <w:suppressAutoHyphens/>
              <w:spacing w:before="0" w:after="0"/>
              <w:rPr>
                <w:color w:val="000000"/>
                <w:sz w:val="16"/>
                <w:szCs w:val="16"/>
              </w:rPr>
            </w:pPr>
            <w:r w:rsidRPr="000C35FC">
              <w:rPr>
                <w:noProof/>
                <w:color w:val="000000"/>
                <w:sz w:val="16"/>
                <w:szCs w:val="16"/>
              </w:rPr>
              <w:t>По-слабо развити региони</w:t>
            </w:r>
          </w:p>
        </w:tc>
        <w:tc>
          <w:tcPr>
            <w:tcW w:w="0" w:type="auto"/>
            <w:shd w:val="clear" w:color="auto" w:fill="auto"/>
          </w:tcPr>
          <w:p w:rsidR="008D5009" w:rsidRPr="000C35FC" w:rsidRDefault="00EE5BCB"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Не се прилага</w:t>
            </w:r>
          </w:p>
        </w:tc>
        <w:tc>
          <w:tcPr>
            <w:tcW w:w="0" w:type="auto"/>
            <w:shd w:val="clear" w:color="auto" w:fill="auto"/>
          </w:tcPr>
          <w:p w:rsidR="008D5009" w:rsidRPr="00376E50" w:rsidRDefault="00EE5BCB" w:rsidP="00426349">
            <w:pPr>
              <w:suppressAutoHyphens/>
              <w:spacing w:before="0" w:after="0"/>
              <w:ind w:firstLine="720"/>
              <w:jc w:val="right"/>
              <w:rPr>
                <w:color w:val="000000"/>
                <w:sz w:val="16"/>
                <w:szCs w:val="16"/>
              </w:rPr>
            </w:pPr>
            <w:r w:rsidRPr="000C35FC">
              <w:rPr>
                <w:noProof/>
                <w:color w:val="000000"/>
                <w:sz w:val="16"/>
                <w:szCs w:val="16"/>
              </w:rPr>
              <w:t>356 398 597,00</w:t>
            </w:r>
          </w:p>
        </w:tc>
      </w:tr>
    </w:tbl>
    <w:p w:rsidR="008D5009" w:rsidRPr="005701D6" w:rsidRDefault="008D5009" w:rsidP="008D5009">
      <w:pPr>
        <w:autoSpaceDE w:val="0"/>
        <w:autoSpaceDN w:val="0"/>
        <w:adjustRightInd w:val="0"/>
        <w:spacing w:before="0" w:after="0"/>
        <w:rPr>
          <w:b/>
          <w:color w:val="000000"/>
          <w:sz w:val="20"/>
          <w:lang w:eastAsia="en-GB"/>
        </w:rPr>
      </w:pPr>
    </w:p>
    <w:p w:rsidR="008D5009" w:rsidRPr="00275CF2" w:rsidRDefault="007B0539" w:rsidP="008D5009">
      <w:pPr>
        <w:pStyle w:val="Text2"/>
        <w:keepNext/>
        <w:spacing w:before="0" w:after="0"/>
        <w:ind w:left="0"/>
        <w:rPr>
          <w:color w:val="000000"/>
          <w:sz w:val="18"/>
          <w:szCs w:val="18"/>
        </w:rPr>
      </w:pPr>
      <w:r>
        <w:rPr>
          <w:b/>
          <w:noProof/>
          <w:sz w:val="20"/>
          <w:lang w:eastAsia="en-GB"/>
        </w:rPr>
        <w:t>Таблица 11: Измерение 6 — Вторична тема на ЕСФ и ЕСФ по линия на REACT-EU</w:t>
      </w:r>
      <w:r w:rsidR="00EE5BCB">
        <w:rPr>
          <w:sz w:val="20"/>
          <w:lang w:eastAsia="en-GB"/>
        </w:rPr>
        <w:t xml:space="preserve"> </w:t>
      </w:r>
      <w:r w:rsidR="00EE5BCB">
        <w:rPr>
          <w:noProof/>
          <w:sz w:val="20"/>
          <w:lang w:eastAsia="en-GB"/>
        </w:rPr>
        <w:t>(само ЕСФ и ИМЗ)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589"/>
        <w:gridCol w:w="1467"/>
        <w:gridCol w:w="4123"/>
        <w:gridCol w:w="7080"/>
      </w:tblGrid>
      <w:tr w:rsidR="006D4917" w:rsidTr="00426349">
        <w:trPr>
          <w:trHeight w:val="288"/>
          <w:tblHeader/>
        </w:trPr>
        <w:tc>
          <w:tcPr>
            <w:tcW w:w="0" w:type="auto"/>
            <w:gridSpan w:val="2"/>
            <w:shd w:val="clear" w:color="auto" w:fill="auto"/>
          </w:tcPr>
          <w:p w:rsidR="008D5009" w:rsidRPr="00376E50" w:rsidRDefault="00EE5BCB" w:rsidP="00426349">
            <w:pPr>
              <w:suppressAutoHyphens/>
              <w:spacing w:before="0" w:after="0"/>
              <w:rPr>
                <w:b/>
                <w:color w:val="000000"/>
                <w:sz w:val="16"/>
                <w:szCs w:val="16"/>
              </w:rPr>
            </w:pPr>
            <w:r>
              <w:rPr>
                <w:b/>
                <w:noProof/>
                <w:sz w:val="16"/>
                <w:szCs w:val="16"/>
              </w:rPr>
              <w:t>Приоритетна ос</w:t>
            </w:r>
          </w:p>
        </w:tc>
        <w:tc>
          <w:tcPr>
            <w:tcW w:w="0" w:type="auto"/>
            <w:gridSpan w:val="3"/>
            <w:shd w:val="clear" w:color="auto" w:fill="auto"/>
          </w:tcPr>
          <w:p w:rsidR="008D5009" w:rsidRPr="00376E50" w:rsidRDefault="00EE5BCB" w:rsidP="00426349">
            <w:pPr>
              <w:suppressAutoHyphens/>
              <w:spacing w:before="0" w:after="0"/>
              <w:rPr>
                <w:b/>
                <w:color w:val="000000"/>
                <w:sz w:val="16"/>
                <w:szCs w:val="16"/>
              </w:rPr>
            </w:pPr>
            <w:r w:rsidRPr="00376E50">
              <w:rPr>
                <w:b/>
                <w:noProof/>
                <w:sz w:val="16"/>
                <w:szCs w:val="16"/>
              </w:rPr>
              <w:t>3</w:t>
            </w:r>
            <w:r w:rsidRPr="00376E50">
              <w:rPr>
                <w:b/>
                <w:sz w:val="16"/>
                <w:szCs w:val="16"/>
              </w:rPr>
              <w:t xml:space="preserve"> - </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Подобряване на интермодалността при превоза на пътници и товари и развитие на устойчив градски транспорт</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p>
        </w:tc>
      </w:tr>
      <w:tr w:rsidR="006D4917" w:rsidTr="00426349">
        <w:trPr>
          <w:trHeight w:val="288"/>
          <w:tblHeader/>
        </w:trPr>
        <w:tc>
          <w:tcPr>
            <w:tcW w:w="0" w:type="auto"/>
            <w:shd w:val="clear" w:color="auto" w:fill="auto"/>
          </w:tcPr>
          <w:p w:rsidR="008D5009" w:rsidRPr="00376E50" w:rsidRDefault="00EE5BCB" w:rsidP="00426349">
            <w:pPr>
              <w:suppressAutoHyphens/>
              <w:spacing w:before="0" w:after="0"/>
              <w:jc w:val="center"/>
              <w:rPr>
                <w:b/>
                <w:color w:val="000000"/>
                <w:sz w:val="16"/>
                <w:szCs w:val="16"/>
              </w:rPr>
            </w:pPr>
            <w:r>
              <w:rPr>
                <w:b/>
                <w:bCs/>
                <w:noProof/>
                <w:color w:val="000000"/>
                <w:sz w:val="16"/>
                <w:szCs w:val="16"/>
                <w:lang w:eastAsia="en-GB"/>
              </w:rPr>
              <w:t>Фонд</w:t>
            </w:r>
          </w:p>
        </w:tc>
        <w:tc>
          <w:tcPr>
            <w:tcW w:w="0" w:type="auto"/>
            <w:gridSpan w:val="2"/>
            <w:shd w:val="clear" w:color="auto" w:fill="auto"/>
          </w:tcPr>
          <w:p w:rsidR="008D5009" w:rsidRPr="00376E50" w:rsidRDefault="00EE5BCB" w:rsidP="00426349">
            <w:pPr>
              <w:suppressAutoHyphens/>
              <w:spacing w:before="0" w:after="0"/>
              <w:jc w:val="center"/>
              <w:rPr>
                <w:b/>
                <w:color w:val="FF0000"/>
                <w:sz w:val="16"/>
                <w:szCs w:val="16"/>
              </w:rPr>
            </w:pPr>
            <w:r>
              <w:rPr>
                <w:b/>
                <w:bCs/>
                <w:noProof/>
                <w:color w:val="000000"/>
                <w:sz w:val="16"/>
                <w:szCs w:val="16"/>
                <w:lang w:eastAsia="en-GB"/>
              </w:rPr>
              <w:t>Категория региони</w:t>
            </w:r>
          </w:p>
        </w:tc>
        <w:tc>
          <w:tcPr>
            <w:tcW w:w="0" w:type="auto"/>
            <w:shd w:val="clear" w:color="auto" w:fill="auto"/>
          </w:tcPr>
          <w:p w:rsidR="008D5009" w:rsidRPr="00376E50" w:rsidRDefault="00EE5BCB" w:rsidP="00426349">
            <w:pPr>
              <w:spacing w:before="0" w:after="0"/>
              <w:jc w:val="center"/>
              <w:rPr>
                <w:b/>
                <w:color w:val="FF0000"/>
                <w:sz w:val="16"/>
                <w:szCs w:val="16"/>
              </w:rPr>
            </w:pPr>
            <w:r w:rsidRPr="00376E50">
              <w:rPr>
                <w:b/>
                <w:noProof/>
                <w:color w:val="000000"/>
                <w:sz w:val="16"/>
                <w:szCs w:val="16"/>
              </w:rPr>
              <w:t>Код</w:t>
            </w:r>
          </w:p>
        </w:tc>
        <w:tc>
          <w:tcPr>
            <w:tcW w:w="0" w:type="auto"/>
            <w:shd w:val="clear" w:color="auto" w:fill="auto"/>
          </w:tcPr>
          <w:p w:rsidR="008D5009" w:rsidRPr="00376E50" w:rsidRDefault="00EE5BCB" w:rsidP="00426349">
            <w:pPr>
              <w:suppressAutoHyphens/>
              <w:spacing w:before="0" w:after="0"/>
              <w:jc w:val="center"/>
              <w:rPr>
                <w:b/>
                <w:color w:val="000000"/>
                <w:sz w:val="16"/>
                <w:szCs w:val="16"/>
              </w:rPr>
            </w:pPr>
            <w:r w:rsidRPr="00376E50">
              <w:rPr>
                <w:b/>
                <w:noProof/>
                <w:color w:val="000000"/>
                <w:sz w:val="16"/>
                <w:szCs w:val="16"/>
              </w:rPr>
              <w:t>Сума в евро</w:t>
            </w:r>
          </w:p>
        </w:tc>
      </w:tr>
    </w:tbl>
    <w:p w:rsidR="008D5009" w:rsidRPr="00D8076F" w:rsidRDefault="008D5009" w:rsidP="008D5009">
      <w:pPr>
        <w:spacing w:before="0" w:after="0"/>
        <w:rPr>
          <w:highlight w:val="yellow"/>
        </w:rPr>
      </w:pPr>
    </w:p>
    <w:p w:rsidR="008D5009" w:rsidRPr="00515D16" w:rsidRDefault="00EE5BCB" w:rsidP="008D5009">
      <w:pPr>
        <w:pStyle w:val="ManualHeading2"/>
        <w:spacing w:before="0" w:after="0"/>
        <w:rPr>
          <w:b w:val="0"/>
        </w:rPr>
      </w:pPr>
      <w:bookmarkStart w:id="160" w:name="_Toc256000082"/>
      <w:r>
        <w:rPr>
          <w:noProof/>
        </w:rPr>
        <w:t>2.A.10 Резюме на планираното използване на техническа помощ, включващо при необходимост действията за укрепване на административния капацитет на органите, които участват в управлението и контрола на програмите, и на бенефициерите</w:t>
      </w:r>
      <w:r>
        <w:rPr>
          <w:b w:val="0"/>
        </w:rPr>
        <w:t xml:space="preserve"> </w:t>
      </w:r>
      <w:r>
        <w:rPr>
          <w:b w:val="0"/>
          <w:noProof/>
        </w:rPr>
        <w:t>(когато е целесъобразно)</w:t>
      </w:r>
      <w:r>
        <w:rPr>
          <w:b w:val="0"/>
        </w:rPr>
        <w:t xml:space="preserve"> </w:t>
      </w:r>
      <w:r>
        <w:rPr>
          <w:b w:val="0"/>
          <w:noProof/>
        </w:rPr>
        <w:t>(</w:t>
      </w:r>
      <w:r>
        <w:rPr>
          <w:b w:val="0"/>
          <w:noProof/>
        </w:rPr>
        <w:t>по приоритетни оси)</w:t>
      </w:r>
      <w:bookmarkEnd w:id="1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12450"/>
      </w:tblGrid>
      <w:tr w:rsidR="006D4917" w:rsidTr="00426349">
        <w:trPr>
          <w:trHeight w:val="288"/>
        </w:trPr>
        <w:tc>
          <w:tcPr>
            <w:tcW w:w="0" w:type="auto"/>
            <w:shd w:val="clear" w:color="auto" w:fill="auto"/>
          </w:tcPr>
          <w:p w:rsidR="008D5009" w:rsidRPr="00376E50" w:rsidRDefault="00EE5BCB" w:rsidP="00426349">
            <w:pPr>
              <w:spacing w:before="0" w:after="0"/>
              <w:rPr>
                <w:i/>
                <w:color w:val="000000"/>
                <w:sz w:val="16"/>
                <w:szCs w:val="16"/>
              </w:rPr>
            </w:pPr>
            <w:r>
              <w:rPr>
                <w:b/>
                <w:noProof/>
                <w:sz w:val="16"/>
                <w:szCs w:val="16"/>
              </w:rPr>
              <w:t>Приоритетна ос</w:t>
            </w:r>
            <w:r w:rsidRPr="00376E50">
              <w:rPr>
                <w:b/>
                <w:sz w:val="16"/>
                <w:szCs w:val="16"/>
              </w:rPr>
              <w:t xml:space="preserve">: </w:t>
            </w:r>
          </w:p>
        </w:tc>
        <w:tc>
          <w:tcPr>
            <w:tcW w:w="0" w:type="auto"/>
            <w:shd w:val="clear" w:color="auto" w:fill="auto"/>
          </w:tcPr>
          <w:p w:rsidR="008D5009" w:rsidRPr="00376E50" w:rsidRDefault="00EE5BCB" w:rsidP="00426349">
            <w:pPr>
              <w:spacing w:before="0" w:after="0"/>
              <w:rPr>
                <w:i/>
                <w:color w:val="8DB3E2"/>
                <w:sz w:val="16"/>
                <w:szCs w:val="16"/>
              </w:rPr>
            </w:pPr>
            <w:r w:rsidRPr="00376E50">
              <w:rPr>
                <w:b/>
                <w:noProof/>
                <w:sz w:val="16"/>
                <w:szCs w:val="16"/>
              </w:rPr>
              <w:t>3</w:t>
            </w:r>
            <w:r w:rsidRPr="00376E50">
              <w:rPr>
                <w:b/>
                <w:sz w:val="16"/>
                <w:szCs w:val="16"/>
              </w:rPr>
              <w:t xml:space="preserve"> - </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Подобряване на интермодалността при превоза на пътници и товари и развитие на устойчив градски транспорт</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p>
        </w:tc>
      </w:tr>
      <w:tr w:rsidR="006D4917" w:rsidTr="00426349">
        <w:trPr>
          <w:trHeight w:val="288"/>
        </w:trPr>
        <w:tc>
          <w:tcPr>
            <w:tcW w:w="0" w:type="auto"/>
            <w:gridSpan w:val="2"/>
            <w:shd w:val="clear" w:color="auto" w:fill="auto"/>
          </w:tcPr>
          <w:p w:rsidR="006D4917" w:rsidRDefault="00EE5BCB">
            <w:pPr>
              <w:spacing w:before="0" w:after="240"/>
              <w:jc w:val="left"/>
            </w:pPr>
            <w:r>
              <w:t xml:space="preserve">Планира се използването на техническа помощ за подготовката/завършване на </w:t>
            </w:r>
            <w:r>
              <w:t>подготовката на инвестиционни проекти за развитие на интермодалния транспорт, включени за финансиране по приоритетната ос, включително изготвяне или актуализация на: проучвания, анализи „разходи-ползи”, оценки на въздействието върху околната среда, проекти</w:t>
            </w:r>
            <w:r>
              <w:t>ране оценка на въздействието на програмата (impact assessment) и др. В допълнение се предвижда подготовката на проучване за развитие на жп направление Север-Юг, с оглед идентифициране на необходимата мрежа от интермодални терминали.   </w:t>
            </w:r>
          </w:p>
          <w:p w:rsidR="006D4917" w:rsidRDefault="00EE5BCB">
            <w:pPr>
              <w:spacing w:before="240" w:after="240"/>
              <w:jc w:val="left"/>
            </w:pPr>
            <w:r>
              <w:t xml:space="preserve">Дейности свързани с </w:t>
            </w:r>
            <w:r>
              <w:t>осигуряване на устойчивост на административния капацитет на „Метрополитен” ЕАД и Национална компания „Железопътна инфраструктура” ще бъдат финансирани по приоритетна ос 5.</w:t>
            </w:r>
          </w:p>
          <w:p w:rsidR="008D5009" w:rsidRPr="008025D7" w:rsidRDefault="008D5009" w:rsidP="00426349">
            <w:pPr>
              <w:spacing w:before="0" w:after="0"/>
              <w:rPr>
                <w:color w:val="000000"/>
                <w:sz w:val="16"/>
                <w:szCs w:val="16"/>
              </w:rPr>
            </w:pPr>
          </w:p>
        </w:tc>
      </w:tr>
    </w:tbl>
    <w:p w:rsidR="008D5009" w:rsidRPr="00522C3F" w:rsidRDefault="00EE5BCB" w:rsidP="00522C3F">
      <w:pPr>
        <w:jc w:val="left"/>
      </w:pPr>
      <w:r>
        <w:br w:type="page"/>
      </w:r>
      <w:r w:rsidRPr="005A79BD">
        <w:rPr>
          <w:color w:val="FFFFFF"/>
        </w:rPr>
        <w:t>.</w:t>
      </w:r>
    </w:p>
    <w:p w:rsidR="008D5009" w:rsidRPr="00FC654F" w:rsidRDefault="00EE5BCB" w:rsidP="008D5009">
      <w:pPr>
        <w:pStyle w:val="ManualHeading2"/>
        <w:spacing w:before="0" w:after="0"/>
        <w:rPr>
          <w:lang w:val="en-US"/>
        </w:rPr>
      </w:pPr>
      <w:bookmarkStart w:id="161" w:name="_Toc256000083"/>
      <w:r w:rsidRPr="00FC654F">
        <w:rPr>
          <w:noProof/>
          <w:lang w:val="en-US"/>
        </w:rPr>
        <w:t>2.А.1 Приоритетна ос</w:t>
      </w:r>
      <w:bookmarkEnd w:id="1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12080"/>
      </w:tblGrid>
      <w:tr w:rsidR="006D4917" w:rsidTr="00426349">
        <w:trPr>
          <w:trHeight w:val="288"/>
          <w:tblHeader/>
        </w:trPr>
        <w:tc>
          <w:tcPr>
            <w:tcW w:w="0" w:type="auto"/>
            <w:shd w:val="clear" w:color="auto" w:fill="auto"/>
          </w:tcPr>
          <w:p w:rsidR="008D5009" w:rsidRPr="00FC654F" w:rsidRDefault="00EE5BCB" w:rsidP="00426349">
            <w:pPr>
              <w:pStyle w:val="Text1"/>
              <w:spacing w:before="0" w:after="0"/>
              <w:ind w:left="0"/>
              <w:rPr>
                <w:b/>
                <w:sz w:val="18"/>
                <w:szCs w:val="18"/>
                <w:lang w:val="fr-FR"/>
              </w:rPr>
            </w:pPr>
            <w:r w:rsidRPr="00FC654F">
              <w:rPr>
                <w:b/>
                <w:noProof/>
                <w:sz w:val="18"/>
                <w:szCs w:val="18"/>
                <w:lang w:val="fr-FR"/>
              </w:rPr>
              <w:t>ID на приоритетната ос</w:t>
            </w:r>
          </w:p>
        </w:tc>
        <w:tc>
          <w:tcPr>
            <w:tcW w:w="0" w:type="auto"/>
            <w:shd w:val="clear" w:color="auto" w:fill="auto"/>
            <w:vAlign w:val="center"/>
          </w:tcPr>
          <w:p w:rsidR="008D5009" w:rsidRPr="006D78B0" w:rsidRDefault="00EE5BCB" w:rsidP="00426349">
            <w:pPr>
              <w:pStyle w:val="Text1"/>
              <w:spacing w:before="0" w:after="0"/>
              <w:ind w:left="0"/>
              <w:rPr>
                <w:b/>
                <w:sz w:val="18"/>
                <w:szCs w:val="18"/>
              </w:rPr>
            </w:pPr>
            <w:r w:rsidRPr="006D78B0">
              <w:rPr>
                <w:noProof/>
                <w:sz w:val="18"/>
                <w:szCs w:val="18"/>
              </w:rPr>
              <w:t>4</w:t>
            </w:r>
          </w:p>
        </w:tc>
      </w:tr>
      <w:tr w:rsidR="006D4917" w:rsidTr="004375CA">
        <w:trPr>
          <w:trHeight w:val="170"/>
        </w:trPr>
        <w:tc>
          <w:tcPr>
            <w:tcW w:w="0" w:type="auto"/>
            <w:shd w:val="clear" w:color="auto" w:fill="auto"/>
          </w:tcPr>
          <w:p w:rsidR="008D5009" w:rsidRPr="00D6078B" w:rsidRDefault="00EE5BCB" w:rsidP="00426349">
            <w:pPr>
              <w:pStyle w:val="Text1"/>
              <w:spacing w:before="0" w:after="0"/>
              <w:ind w:left="0"/>
              <w:rPr>
                <w:sz w:val="18"/>
                <w:szCs w:val="18"/>
              </w:rPr>
            </w:pPr>
            <w:r>
              <w:rPr>
                <w:b/>
                <w:noProof/>
                <w:sz w:val="18"/>
                <w:szCs w:val="18"/>
              </w:rPr>
              <w:t>Наименование на приоритетната ос</w:t>
            </w:r>
          </w:p>
        </w:tc>
        <w:tc>
          <w:tcPr>
            <w:tcW w:w="0" w:type="auto"/>
            <w:shd w:val="clear" w:color="auto" w:fill="auto"/>
          </w:tcPr>
          <w:p w:rsidR="008D5009" w:rsidRPr="006D78B0" w:rsidRDefault="00EE5BCB" w:rsidP="00426349">
            <w:pPr>
              <w:pStyle w:val="Text1"/>
              <w:spacing w:before="0" w:after="0"/>
              <w:ind w:left="0"/>
              <w:rPr>
                <w:sz w:val="18"/>
                <w:szCs w:val="18"/>
              </w:rPr>
            </w:pPr>
            <w:r w:rsidRPr="006D78B0">
              <w:rPr>
                <w:sz w:val="18"/>
                <w:szCs w:val="18"/>
              </w:rPr>
              <w:fldChar w:fldCharType="begin"/>
            </w:r>
            <w:r w:rsidRPr="006D78B0">
              <w:rPr>
                <w:sz w:val="18"/>
                <w:szCs w:val="18"/>
              </w:rPr>
              <w:instrText>QUOTE 34</w:instrText>
            </w:r>
            <w:r w:rsidRPr="006D78B0">
              <w:rPr>
                <w:sz w:val="18"/>
                <w:szCs w:val="18"/>
              </w:rPr>
              <w:fldChar w:fldCharType="separate"/>
            </w:r>
            <w:r w:rsidRPr="006D78B0">
              <w:rPr>
                <w:sz w:val="18"/>
                <w:szCs w:val="18"/>
              </w:rPr>
              <w:t>"</w:t>
            </w:r>
            <w:r w:rsidRPr="006D78B0">
              <w:rPr>
                <w:sz w:val="18"/>
                <w:szCs w:val="18"/>
              </w:rPr>
              <w:fldChar w:fldCharType="end"/>
            </w:r>
            <w:r w:rsidRPr="006D78B0">
              <w:rPr>
                <w:sz w:val="18"/>
                <w:szCs w:val="18"/>
              </w:rPr>
              <w:t>Иновации в управлението и услугите - внедряване на модернизирана инфраструктура за управление на трафика, подобряване на безопасността и сигурността на транспорта</w:t>
            </w:r>
            <w:r w:rsidRPr="006D78B0">
              <w:rPr>
                <w:sz w:val="18"/>
                <w:szCs w:val="18"/>
              </w:rPr>
              <w:fldChar w:fldCharType="begin"/>
            </w:r>
            <w:r w:rsidRPr="006D78B0">
              <w:rPr>
                <w:sz w:val="18"/>
                <w:szCs w:val="18"/>
              </w:rPr>
              <w:instrText>QUOTE 34</w:instrText>
            </w:r>
            <w:r w:rsidRPr="006D78B0">
              <w:rPr>
                <w:sz w:val="18"/>
                <w:szCs w:val="18"/>
              </w:rPr>
              <w:fldChar w:fldCharType="separate"/>
            </w:r>
            <w:r w:rsidRPr="006D78B0">
              <w:rPr>
                <w:sz w:val="18"/>
                <w:szCs w:val="18"/>
              </w:rPr>
              <w:t>"</w:t>
            </w:r>
            <w:r w:rsidRPr="006D78B0">
              <w:rPr>
                <w:sz w:val="18"/>
                <w:szCs w:val="18"/>
              </w:rPr>
              <w:fldChar w:fldCharType="end"/>
            </w:r>
          </w:p>
        </w:tc>
      </w:tr>
    </w:tbl>
    <w:p w:rsidR="008D5009" w:rsidRDefault="008D5009" w:rsidP="008D5009">
      <w:pPr>
        <w:autoSpaceDE w:val="0"/>
        <w:autoSpaceDN w:val="0"/>
        <w:adjustRightInd w:val="0"/>
        <w:spacing w:before="0" w:after="0"/>
      </w:pPr>
    </w:p>
    <w:p w:rsidR="008D5009" w:rsidRPr="0077228A" w:rsidRDefault="00EE5BCB"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 xml:space="preserve">Цялата приоритетна ос ще се изпълнява само чрез финансови </w:t>
      </w:r>
      <w:r w:rsidRPr="0077228A">
        <w:rPr>
          <w:noProof/>
          <w:color w:val="000000"/>
        </w:rPr>
        <w:t>инструменти</w:t>
      </w:r>
    </w:p>
    <w:p w:rsidR="008D5009" w:rsidRPr="0077228A" w:rsidRDefault="00EE5BCB"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Цялата приоритетна ос ще се изпълнява само чрез финансови инструменти, установени на равнището на Съюза</w:t>
      </w:r>
    </w:p>
    <w:p w:rsidR="008D5009" w:rsidRPr="0077228A" w:rsidRDefault="00EE5BCB"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Цялата приоритетна ос ще се изпълнява само чрез водено от общностите местно развитие</w:t>
      </w:r>
    </w:p>
    <w:p w:rsidR="008D5009" w:rsidRPr="0077228A" w:rsidRDefault="00EE5BCB"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 xml:space="preserve">За ЕСФ: Цялата приоритетна ос е предназначена за </w:t>
      </w:r>
      <w:r w:rsidRPr="0077228A">
        <w:rPr>
          <w:noProof/>
          <w:color w:val="000000"/>
        </w:rPr>
        <w:t>социални иновации, за транснационално сътрудничество или и за двете</w:t>
      </w:r>
    </w:p>
    <w:p w:rsidR="004E5210" w:rsidRPr="0077228A" w:rsidRDefault="00EE5BCB"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По отношение на ЕФРР: Цялата приоритетна ос е предназначена за операции, предназначени за възстановяване след големи или регионални природни бедствия</w:t>
      </w:r>
    </w:p>
    <w:p w:rsidR="005A3D88" w:rsidRPr="0077228A" w:rsidRDefault="004E5210" w:rsidP="005A3D88">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По отношение на ЕФРР: Цялата приоритетна ос е предназначена за МСП (член 39)</w:t>
      </w:r>
    </w:p>
    <w:p w:rsidR="00D31F49" w:rsidRPr="0077228A" w:rsidRDefault="005A3D88" w:rsidP="00D31F4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603D16">
        <w:rPr>
          <w:noProof/>
          <w:color w:val="000000"/>
        </w:rPr>
        <w:t>Цялата приоритетна ос е предназначена за улесняване на преодоляването на последиците от кризата по линия на REACT-EU</w:t>
      </w:r>
    </w:p>
    <w:p w:rsidR="00D31F49" w:rsidRPr="0077228A" w:rsidRDefault="00EE5BCB" w:rsidP="00D31F4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7E0662">
        <w:rPr>
          <w:noProof/>
          <w:color w:val="000000"/>
        </w:rPr>
        <w:t>Цялата приоритетна ос ще е насочена към справяне с миграционните предизвикателства в резултат на руската военна агресия, включително в съответствие с член 98, параграф 4 от Регламент (ЕС) № 1303/2013</w:t>
      </w:r>
    </w:p>
    <w:p w:rsidR="00D31F49" w:rsidRPr="0077228A" w:rsidRDefault="00EE5BCB" w:rsidP="00D31F4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Pr>
          <w:noProof/>
          <w:color w:val="000000"/>
        </w:rPr>
        <w:t xml:space="preserve">По цялата приоритетна ос ще се използват средства по линия на REACT-EU за справяне с миграционните предизвикателства в резултат на руската </w:t>
      </w:r>
      <w:r>
        <w:rPr>
          <w:noProof/>
          <w:color w:val="000000"/>
        </w:rPr>
        <w:t>военна агресия в съответствие с член 98, параграф 4 от Регламент (ЕС) № 1303/2013</w:t>
      </w:r>
    </w:p>
    <w:p w:rsidR="008D5009" w:rsidRPr="00495FED" w:rsidRDefault="008D5009" w:rsidP="008D5009">
      <w:pPr>
        <w:pStyle w:val="Text1"/>
        <w:spacing w:before="0" w:after="0"/>
        <w:ind w:left="0"/>
      </w:pPr>
    </w:p>
    <w:p w:rsidR="008D5009" w:rsidRPr="009578F3" w:rsidRDefault="00EE5BCB" w:rsidP="008D5009">
      <w:pPr>
        <w:pStyle w:val="ManualHeading2"/>
        <w:tabs>
          <w:tab w:val="clear" w:pos="850"/>
          <w:tab w:val="left" w:pos="0"/>
        </w:tabs>
        <w:spacing w:before="0" w:after="0"/>
        <w:ind w:left="0" w:firstLine="0"/>
        <w:rPr>
          <w:b w:val="0"/>
          <w:color w:val="000000"/>
        </w:rPr>
      </w:pPr>
      <w:bookmarkStart w:id="162" w:name="_Toc256000084"/>
      <w:r>
        <w:rPr>
          <w:noProof/>
          <w:color w:val="000000"/>
        </w:rPr>
        <w:t>2.А.2 Обосновка за определянето на дадена приоритетна ос, която обхваща повече от една категория региони, тематична цел или фонд</w:t>
      </w:r>
      <w:r>
        <w:rPr>
          <w:b w:val="0"/>
          <w:color w:val="000000"/>
        </w:rPr>
        <w:t xml:space="preserve"> </w:t>
      </w:r>
      <w:r>
        <w:rPr>
          <w:b w:val="0"/>
          <w:noProof/>
          <w:color w:val="000000"/>
        </w:rPr>
        <w:t>(когато е приложимо)</w:t>
      </w:r>
      <w:bookmarkEnd w:id="162"/>
    </w:p>
    <w:p w:rsidR="008D5009" w:rsidRDefault="008D5009" w:rsidP="008D5009">
      <w:pPr>
        <w:spacing w:before="0" w:after="0"/>
      </w:pPr>
    </w:p>
    <w:p w:rsidR="008D5009" w:rsidRPr="001B0D0C" w:rsidRDefault="00EE5BCB" w:rsidP="008D5009">
      <w:pPr>
        <w:pStyle w:val="ManualHeading2"/>
        <w:spacing w:before="0" w:after="0"/>
      </w:pPr>
      <w:bookmarkStart w:id="163" w:name="_Toc256000085"/>
      <w:r>
        <w:rPr>
          <w:noProof/>
        </w:rPr>
        <w:t xml:space="preserve">2.А.3 Фонд, категория </w:t>
      </w:r>
      <w:r>
        <w:rPr>
          <w:noProof/>
        </w:rPr>
        <w:t>региони и основа за изчисляване на подкрепата от Съюза</w:t>
      </w:r>
      <w:bookmarkEnd w:id="163"/>
    </w:p>
    <w:tbl>
      <w:tblPr>
        <w:tblW w:w="5000" w:type="pct"/>
        <w:tblLook w:val="04A0" w:firstRow="1" w:lastRow="0" w:firstColumn="1" w:lastColumn="0" w:noHBand="0" w:noVBand="1"/>
      </w:tblPr>
      <w:tblGrid>
        <w:gridCol w:w="677"/>
        <w:gridCol w:w="1926"/>
        <w:gridCol w:w="5512"/>
        <w:gridCol w:w="6895"/>
      </w:tblGrid>
      <w:tr w:rsidR="006D4917"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EE5BCB" w:rsidP="00426349">
            <w:pPr>
              <w:pStyle w:val="Text1"/>
              <w:spacing w:before="0" w:after="0"/>
              <w:ind w:left="0"/>
              <w:jc w:val="center"/>
              <w:rPr>
                <w:b/>
                <w:color w:val="000000"/>
                <w:sz w:val="18"/>
                <w:szCs w:val="18"/>
              </w:rPr>
            </w:pPr>
            <w:r w:rsidRPr="00D6078B">
              <w:rPr>
                <w:b/>
                <w:noProof/>
                <w:color w:val="000000"/>
                <w:sz w:val="18"/>
                <w:szCs w:val="18"/>
              </w:rPr>
              <w:t>Фонд</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EE5BCB" w:rsidP="00426349">
            <w:pPr>
              <w:pStyle w:val="Text1"/>
              <w:spacing w:before="0" w:after="0"/>
              <w:ind w:left="0"/>
              <w:jc w:val="center"/>
              <w:rPr>
                <w:b/>
                <w:color w:val="000000"/>
                <w:sz w:val="18"/>
                <w:szCs w:val="18"/>
              </w:rPr>
            </w:pPr>
            <w:r w:rsidRPr="00D6078B">
              <w:rPr>
                <w:b/>
                <w:noProof/>
                <w:color w:val="000000"/>
                <w:sz w:val="18"/>
                <w:szCs w:val="18"/>
              </w:rPr>
              <w:t>Категория регион</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EE5BCB" w:rsidP="00426349">
            <w:pPr>
              <w:pStyle w:val="Text1"/>
              <w:spacing w:before="0" w:after="0"/>
              <w:ind w:left="0"/>
              <w:jc w:val="center"/>
              <w:rPr>
                <w:b/>
                <w:color w:val="000000"/>
                <w:sz w:val="18"/>
                <w:szCs w:val="18"/>
              </w:rPr>
            </w:pPr>
            <w:r w:rsidRPr="00D6078B">
              <w:rPr>
                <w:b/>
                <w:noProof/>
                <w:color w:val="000000"/>
                <w:sz w:val="18"/>
                <w:szCs w:val="18"/>
              </w:rPr>
              <w:t>Основа за изчисляване (общо допустими разходи или допустими публични разходи)</w:t>
            </w:r>
          </w:p>
        </w:tc>
        <w:tc>
          <w:tcPr>
            <w:tcW w:w="0" w:type="auto"/>
            <w:tcBorders>
              <w:top w:val="single" w:sz="4" w:space="0" w:color="auto"/>
              <w:left w:val="single" w:sz="4" w:space="0" w:color="auto"/>
              <w:bottom w:val="single" w:sz="4" w:space="0" w:color="auto"/>
              <w:right w:val="single" w:sz="4" w:space="0" w:color="auto"/>
            </w:tcBorders>
          </w:tcPr>
          <w:p w:rsidR="008D5009" w:rsidRPr="00D6078B" w:rsidRDefault="00EE5BCB" w:rsidP="00426349">
            <w:pPr>
              <w:pStyle w:val="Text1"/>
              <w:spacing w:before="0" w:after="0"/>
              <w:ind w:left="0"/>
              <w:jc w:val="center"/>
              <w:rPr>
                <w:b/>
                <w:color w:val="000000"/>
                <w:sz w:val="18"/>
                <w:szCs w:val="18"/>
              </w:rPr>
            </w:pPr>
            <w:r>
              <w:rPr>
                <w:b/>
                <w:noProof/>
                <w:color w:val="000000"/>
                <w:sz w:val="18"/>
                <w:szCs w:val="18"/>
              </w:rPr>
              <w:t>Категория региони за най-отдалечените региони и северните слабо населени райони (когато е приложимо)</w:t>
            </w:r>
          </w:p>
        </w:tc>
      </w:tr>
      <w:tr w:rsidR="006D4917"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EE5BCB"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EE5BCB" w:rsidP="00426349">
            <w:pPr>
              <w:pStyle w:val="Text1"/>
              <w:spacing w:before="0" w:after="0"/>
              <w:ind w:left="0"/>
              <w:rPr>
                <w:color w:val="000000"/>
                <w:sz w:val="18"/>
                <w:szCs w:val="18"/>
              </w:rPr>
            </w:pPr>
            <w:r w:rsidRPr="004D0504">
              <w:rPr>
                <w:noProof/>
                <w:color w:val="000000"/>
                <w:sz w:val="18"/>
                <w:szCs w:val="18"/>
              </w:rPr>
              <w:t>По-слабо развити региони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531307" w:rsidP="00426349">
            <w:pPr>
              <w:pStyle w:val="Text1"/>
              <w:spacing w:before="0" w:after="0"/>
              <w:ind w:left="0"/>
              <w:rPr>
                <w:color w:val="000000"/>
                <w:sz w:val="18"/>
                <w:szCs w:val="18"/>
              </w:rPr>
            </w:pPr>
            <w:r w:rsidRPr="007C1D98">
              <w:rPr>
                <w:noProof/>
                <w:sz w:val="18"/>
                <w:szCs w:val="18"/>
              </w:rPr>
              <w:t>Публични</w:t>
            </w:r>
          </w:p>
        </w:tc>
        <w:tc>
          <w:tcPr>
            <w:tcW w:w="0" w:type="auto"/>
            <w:tcBorders>
              <w:top w:val="single" w:sz="4" w:space="0" w:color="auto"/>
              <w:left w:val="single" w:sz="4" w:space="0" w:color="auto"/>
              <w:bottom w:val="single" w:sz="4" w:space="0" w:color="auto"/>
              <w:right w:val="single" w:sz="4" w:space="0" w:color="auto"/>
            </w:tcBorders>
          </w:tcPr>
          <w:p w:rsidR="008D5009" w:rsidRPr="004D0504" w:rsidRDefault="008D5009" w:rsidP="00426349">
            <w:pPr>
              <w:pStyle w:val="Text1"/>
              <w:spacing w:before="0" w:after="0"/>
              <w:ind w:left="0"/>
              <w:rPr>
                <w:color w:val="000000"/>
                <w:sz w:val="18"/>
                <w:szCs w:val="18"/>
              </w:rPr>
            </w:pPr>
          </w:p>
        </w:tc>
      </w:tr>
    </w:tbl>
    <w:p w:rsidR="008D5009" w:rsidRDefault="008D5009" w:rsidP="008D5009">
      <w:pPr>
        <w:pStyle w:val="Text1"/>
        <w:spacing w:before="0" w:after="0"/>
        <w:rPr>
          <w:i/>
        </w:rPr>
      </w:pPr>
    </w:p>
    <w:p w:rsidR="008D5009" w:rsidRDefault="00EE5BCB" w:rsidP="008D5009">
      <w:pPr>
        <w:pStyle w:val="ManualHeading2"/>
        <w:spacing w:before="0" w:after="0"/>
        <w:rPr>
          <w:sz w:val="20"/>
          <w:szCs w:val="20"/>
        </w:rPr>
      </w:pPr>
      <w:bookmarkStart w:id="164" w:name="_Toc256000086"/>
      <w:r>
        <w:rPr>
          <w:noProof/>
        </w:rPr>
        <w:t>2.А.4 Инвестиционен приоритет</w:t>
      </w:r>
      <w:bookmarkEnd w:id="1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12355"/>
      </w:tblGrid>
      <w:tr w:rsidR="006D4917" w:rsidTr="00426349">
        <w:trPr>
          <w:trHeight w:val="288"/>
          <w:tblHeader/>
        </w:trPr>
        <w:tc>
          <w:tcPr>
            <w:tcW w:w="0" w:type="auto"/>
            <w:shd w:val="clear" w:color="auto" w:fill="auto"/>
          </w:tcPr>
          <w:p w:rsidR="008D5009" w:rsidRPr="00FC654F" w:rsidRDefault="00EE5BCB" w:rsidP="00426349">
            <w:pPr>
              <w:pStyle w:val="Text1"/>
              <w:spacing w:before="0" w:after="0"/>
              <w:ind w:left="0"/>
              <w:rPr>
                <w:b/>
                <w:sz w:val="18"/>
                <w:szCs w:val="18"/>
                <w:lang w:val="fr-FR"/>
              </w:rPr>
            </w:pPr>
            <w:r w:rsidRPr="00FC654F">
              <w:rPr>
                <w:b/>
                <w:noProof/>
                <w:sz w:val="18"/>
                <w:szCs w:val="18"/>
                <w:lang w:val="fr-FR"/>
              </w:rPr>
              <w:t>ID на инвестиционния приоритет</w:t>
            </w:r>
          </w:p>
        </w:tc>
        <w:tc>
          <w:tcPr>
            <w:tcW w:w="0" w:type="auto"/>
            <w:shd w:val="clear" w:color="auto" w:fill="auto"/>
            <w:vAlign w:val="center"/>
          </w:tcPr>
          <w:p w:rsidR="008D5009" w:rsidRPr="006D78B0" w:rsidRDefault="00EE5BCB" w:rsidP="00426349">
            <w:pPr>
              <w:pStyle w:val="Text1"/>
              <w:spacing w:before="0" w:after="0"/>
              <w:ind w:left="0"/>
              <w:rPr>
                <w:b/>
                <w:sz w:val="18"/>
                <w:szCs w:val="18"/>
              </w:rPr>
            </w:pPr>
            <w:r w:rsidRPr="006D78B0">
              <w:rPr>
                <w:noProof/>
                <w:sz w:val="18"/>
                <w:szCs w:val="18"/>
              </w:rPr>
              <w:t>7c</w:t>
            </w:r>
          </w:p>
        </w:tc>
      </w:tr>
      <w:tr w:rsidR="006D4917" w:rsidTr="004375CA">
        <w:trPr>
          <w:trHeight w:val="170"/>
        </w:trPr>
        <w:tc>
          <w:tcPr>
            <w:tcW w:w="0" w:type="auto"/>
            <w:shd w:val="clear" w:color="auto" w:fill="auto"/>
          </w:tcPr>
          <w:p w:rsidR="008D5009" w:rsidRPr="00D6078B" w:rsidRDefault="00EE5BCB" w:rsidP="00426349">
            <w:pPr>
              <w:pStyle w:val="Text1"/>
              <w:spacing w:before="0" w:after="0"/>
              <w:ind w:left="0"/>
              <w:rPr>
                <w:sz w:val="18"/>
                <w:szCs w:val="18"/>
              </w:rPr>
            </w:pPr>
            <w:r>
              <w:rPr>
                <w:b/>
                <w:noProof/>
                <w:sz w:val="18"/>
                <w:szCs w:val="18"/>
              </w:rPr>
              <w:t>Наименование на инвестиционния приоритет</w:t>
            </w:r>
          </w:p>
        </w:tc>
        <w:tc>
          <w:tcPr>
            <w:tcW w:w="0" w:type="auto"/>
            <w:shd w:val="clear" w:color="auto" w:fill="auto"/>
          </w:tcPr>
          <w:p w:rsidR="008D5009" w:rsidRPr="006D78B0" w:rsidRDefault="00EE5BCB" w:rsidP="00426349">
            <w:pPr>
              <w:pStyle w:val="Text1"/>
              <w:spacing w:before="0" w:after="0"/>
              <w:ind w:left="0"/>
              <w:rPr>
                <w:sz w:val="18"/>
                <w:szCs w:val="18"/>
              </w:rPr>
            </w:pPr>
            <w:r w:rsidRPr="006D78B0">
              <w:rPr>
                <w:noProof/>
                <w:sz w:val="18"/>
                <w:szCs w:val="18"/>
              </w:rPr>
              <w:t xml:space="preserve">Разработване и подобряване на екологосъобразни, включително с ниски емисии на шум, и нисковъглеродни </w:t>
            </w:r>
            <w:r w:rsidRPr="006D78B0">
              <w:rPr>
                <w:noProof/>
                <w:sz w:val="18"/>
                <w:szCs w:val="18"/>
              </w:rPr>
              <w:t>транспортни системи, включително вътрешни водни пътища и морски транспорт, пристанища, мултимодални връзки и летищна инфраструктура с цел насърчаване на устойчиво развита регионална и местна мобилност</w:t>
            </w:r>
          </w:p>
        </w:tc>
      </w:tr>
    </w:tbl>
    <w:p w:rsidR="008D5009" w:rsidRDefault="008D5009" w:rsidP="008D5009">
      <w:pPr>
        <w:spacing w:before="0" w:after="0"/>
        <w:rPr>
          <w:sz w:val="22"/>
          <w:szCs w:val="22"/>
        </w:rPr>
      </w:pPr>
    </w:p>
    <w:p w:rsidR="008D5009" w:rsidRPr="00603402" w:rsidRDefault="00EE5BCB" w:rsidP="008D5009">
      <w:pPr>
        <w:pStyle w:val="ManualHeading2"/>
        <w:keepLines/>
        <w:spacing w:before="0" w:after="0"/>
      </w:pPr>
      <w:bookmarkStart w:id="165" w:name="_Toc256000087"/>
      <w:r>
        <w:rPr>
          <w:noProof/>
        </w:rPr>
        <w:t>2.А.5 Специфични цели, съответстващи на инвестиционни</w:t>
      </w:r>
      <w:r>
        <w:rPr>
          <w:noProof/>
        </w:rPr>
        <w:t>я приоритет, и очаквани резултати</w:t>
      </w:r>
      <w:bookmarkEnd w:id="1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9"/>
        <w:gridCol w:w="10801"/>
      </w:tblGrid>
      <w:tr w:rsidR="006D4917" w:rsidTr="004375CA">
        <w:trPr>
          <w:trHeight w:val="170"/>
        </w:trPr>
        <w:tc>
          <w:tcPr>
            <w:tcW w:w="0" w:type="auto"/>
            <w:shd w:val="clear" w:color="auto" w:fill="auto"/>
          </w:tcPr>
          <w:p w:rsidR="008D5009" w:rsidRPr="00D6078B" w:rsidRDefault="00EE5BCB" w:rsidP="00426349">
            <w:pPr>
              <w:pStyle w:val="Text1"/>
              <w:spacing w:before="0" w:after="0"/>
              <w:ind w:left="0"/>
              <w:rPr>
                <w:b/>
                <w:sz w:val="18"/>
                <w:szCs w:val="18"/>
              </w:rPr>
            </w:pPr>
            <w:r>
              <w:rPr>
                <w:b/>
                <w:noProof/>
                <w:sz w:val="18"/>
                <w:szCs w:val="18"/>
              </w:rPr>
              <w:t>Ид. № на специфичната цел</w:t>
            </w:r>
          </w:p>
        </w:tc>
        <w:tc>
          <w:tcPr>
            <w:tcW w:w="0" w:type="auto"/>
            <w:shd w:val="clear" w:color="auto" w:fill="auto"/>
          </w:tcPr>
          <w:p w:rsidR="008D5009" w:rsidRPr="00D6078B" w:rsidRDefault="00EE5BCB" w:rsidP="00426349">
            <w:pPr>
              <w:pStyle w:val="Text1"/>
              <w:spacing w:before="0" w:after="0"/>
              <w:ind w:left="0"/>
              <w:rPr>
                <w:b/>
                <w:sz w:val="18"/>
                <w:szCs w:val="18"/>
              </w:rPr>
            </w:pPr>
            <w:r>
              <w:rPr>
                <w:noProof/>
                <w:sz w:val="18"/>
                <w:szCs w:val="18"/>
              </w:rPr>
              <w:t>1</w:t>
            </w:r>
          </w:p>
        </w:tc>
      </w:tr>
      <w:tr w:rsidR="006D4917" w:rsidTr="00426349">
        <w:trPr>
          <w:trHeight w:val="288"/>
        </w:trPr>
        <w:tc>
          <w:tcPr>
            <w:tcW w:w="0" w:type="auto"/>
            <w:shd w:val="clear" w:color="auto" w:fill="auto"/>
          </w:tcPr>
          <w:p w:rsidR="008D5009" w:rsidRPr="00D6078B" w:rsidRDefault="00EE5BCB" w:rsidP="00426349">
            <w:pPr>
              <w:pStyle w:val="Text1"/>
              <w:spacing w:before="0" w:after="0"/>
              <w:ind w:left="0"/>
              <w:rPr>
                <w:sz w:val="18"/>
                <w:szCs w:val="18"/>
              </w:rPr>
            </w:pPr>
            <w:r>
              <w:rPr>
                <w:b/>
                <w:noProof/>
                <w:sz w:val="18"/>
                <w:szCs w:val="18"/>
              </w:rPr>
              <w:t>Наименование на специфичната цел</w:t>
            </w:r>
          </w:p>
        </w:tc>
        <w:tc>
          <w:tcPr>
            <w:tcW w:w="0" w:type="auto"/>
            <w:shd w:val="clear" w:color="auto" w:fill="auto"/>
          </w:tcPr>
          <w:p w:rsidR="008D5009" w:rsidRPr="00D6078B" w:rsidRDefault="00EE5BCB" w:rsidP="00426349">
            <w:pPr>
              <w:pStyle w:val="Text1"/>
              <w:spacing w:before="0" w:after="0"/>
              <w:ind w:left="0"/>
              <w:rPr>
                <w:sz w:val="18"/>
                <w:szCs w:val="18"/>
              </w:rPr>
            </w:pPr>
            <w:r w:rsidRPr="00D6078B">
              <w:rPr>
                <w:sz w:val="18"/>
                <w:szCs w:val="18"/>
              </w:rPr>
              <w:fldChar w:fldCharType="begin"/>
            </w:r>
            <w:r w:rsidRPr="00D6078B">
              <w:rPr>
                <w:sz w:val="18"/>
                <w:szCs w:val="18"/>
              </w:rPr>
              <w:instrText>QUOTE 34</w:instrText>
            </w:r>
            <w:r w:rsidRPr="00D6078B">
              <w:rPr>
                <w:sz w:val="18"/>
                <w:szCs w:val="18"/>
              </w:rPr>
              <w:fldChar w:fldCharType="separate"/>
            </w:r>
            <w:r w:rsidRPr="00D6078B">
              <w:rPr>
                <w:sz w:val="18"/>
                <w:szCs w:val="18"/>
              </w:rPr>
              <w:t>"</w:t>
            </w:r>
            <w:r w:rsidRPr="00D6078B">
              <w:rPr>
                <w:sz w:val="18"/>
                <w:szCs w:val="18"/>
              </w:rPr>
              <w:fldChar w:fldCharType="end"/>
            </w:r>
            <w:r w:rsidRPr="00D6078B">
              <w:rPr>
                <w:sz w:val="18"/>
                <w:szCs w:val="18"/>
              </w:rPr>
              <w:t>Подобряване на управлението на транспорта чрез внедряване на иновативни системи</w:t>
            </w:r>
            <w:r w:rsidRPr="00D6078B">
              <w:rPr>
                <w:sz w:val="18"/>
                <w:szCs w:val="18"/>
              </w:rPr>
              <w:fldChar w:fldCharType="begin"/>
            </w:r>
            <w:r w:rsidRPr="00D6078B">
              <w:rPr>
                <w:sz w:val="18"/>
                <w:szCs w:val="18"/>
              </w:rPr>
              <w:instrText>QUOTE 34</w:instrText>
            </w:r>
            <w:r w:rsidRPr="00D6078B">
              <w:rPr>
                <w:sz w:val="18"/>
                <w:szCs w:val="18"/>
              </w:rPr>
              <w:fldChar w:fldCharType="separate"/>
            </w:r>
            <w:r w:rsidRPr="00D6078B">
              <w:rPr>
                <w:sz w:val="18"/>
                <w:szCs w:val="18"/>
              </w:rPr>
              <w:t>"</w:t>
            </w:r>
            <w:r w:rsidRPr="00D6078B">
              <w:rPr>
                <w:sz w:val="18"/>
                <w:szCs w:val="18"/>
              </w:rPr>
              <w:fldChar w:fldCharType="end"/>
            </w:r>
          </w:p>
        </w:tc>
      </w:tr>
      <w:tr w:rsidR="006D4917" w:rsidTr="004375CA">
        <w:trPr>
          <w:trHeight w:val="170"/>
        </w:trPr>
        <w:tc>
          <w:tcPr>
            <w:tcW w:w="0" w:type="auto"/>
            <w:shd w:val="clear" w:color="auto" w:fill="auto"/>
          </w:tcPr>
          <w:p w:rsidR="008D5009" w:rsidRPr="00D6078B" w:rsidRDefault="00EE5BCB" w:rsidP="00426349">
            <w:pPr>
              <w:spacing w:before="0" w:after="0"/>
              <w:rPr>
                <w:sz w:val="18"/>
                <w:szCs w:val="18"/>
              </w:rPr>
            </w:pPr>
            <w:r>
              <w:rPr>
                <w:b/>
                <w:noProof/>
                <w:sz w:val="18"/>
                <w:szCs w:val="18"/>
              </w:rPr>
              <w:t xml:space="preserve">Резултати, които държавите членки се стремят да </w:t>
            </w:r>
            <w:r>
              <w:rPr>
                <w:b/>
                <w:noProof/>
                <w:sz w:val="18"/>
                <w:szCs w:val="18"/>
              </w:rPr>
              <w:t>постигнат с подкрепа от Съюза</w:t>
            </w:r>
          </w:p>
        </w:tc>
        <w:tc>
          <w:tcPr>
            <w:tcW w:w="0" w:type="auto"/>
            <w:shd w:val="clear" w:color="auto" w:fill="auto"/>
          </w:tcPr>
          <w:p w:rsidR="006D4917" w:rsidRDefault="00EE5BCB">
            <w:pPr>
              <w:spacing w:before="0" w:after="240"/>
              <w:jc w:val="left"/>
            </w:pPr>
            <w:r>
              <w:rPr>
                <w:i/>
                <w:iCs/>
              </w:rPr>
              <w:t>С изпълнението на предвидените дейности ще се постигне:</w:t>
            </w:r>
          </w:p>
          <w:p w:rsidR="006D4917" w:rsidRDefault="00EE5BCB" w:rsidP="00EE5BCB">
            <w:pPr>
              <w:numPr>
                <w:ilvl w:val="0"/>
                <w:numId w:val="99"/>
              </w:numPr>
              <w:spacing w:before="240" w:after="0"/>
              <w:ind w:hanging="210"/>
              <w:jc w:val="left"/>
            </w:pPr>
            <w:r>
              <w:rPr>
                <w:i/>
                <w:iCs/>
              </w:rPr>
              <w:t xml:space="preserve">Подобрена навигационно-пътева обстановка по р. Дунав </w:t>
            </w:r>
          </w:p>
          <w:p w:rsidR="006D4917" w:rsidRDefault="00EE5BCB" w:rsidP="00EE5BCB">
            <w:pPr>
              <w:numPr>
                <w:ilvl w:val="0"/>
                <w:numId w:val="99"/>
              </w:numPr>
              <w:spacing w:before="0" w:after="0"/>
              <w:ind w:hanging="210"/>
              <w:jc w:val="left"/>
            </w:pPr>
            <w:r>
              <w:rPr>
                <w:i/>
                <w:iCs/>
              </w:rPr>
              <w:t xml:space="preserve">Подобрен достъп до българските пристанища от „основната” и „разширената” Транс-европейска транспортна мрежа </w:t>
            </w:r>
          </w:p>
          <w:p w:rsidR="006D4917" w:rsidRDefault="00EE5BCB" w:rsidP="00EE5BCB">
            <w:pPr>
              <w:numPr>
                <w:ilvl w:val="0"/>
                <w:numId w:val="99"/>
              </w:numPr>
              <w:spacing w:before="0" w:after="0"/>
              <w:ind w:hanging="210"/>
              <w:jc w:val="left"/>
            </w:pPr>
            <w:r>
              <w:rPr>
                <w:i/>
                <w:iCs/>
              </w:rPr>
              <w:t>Подобрено управление на околната среда в областта на водния транспорт</w:t>
            </w:r>
          </w:p>
          <w:p w:rsidR="006D4917" w:rsidRDefault="00EE5BCB" w:rsidP="00EE5BCB">
            <w:pPr>
              <w:numPr>
                <w:ilvl w:val="0"/>
                <w:numId w:val="99"/>
              </w:numPr>
              <w:spacing w:before="0" w:after="0"/>
              <w:ind w:hanging="210"/>
              <w:jc w:val="left"/>
            </w:pPr>
            <w:r>
              <w:rPr>
                <w:i/>
                <w:iCs/>
              </w:rPr>
              <w:t xml:space="preserve">Наличие на система за анализ и оценка на трафика по автомагистрали и I – ви клас пътища на територията на Република България, като част от TEN-T мрежите” </w:t>
            </w:r>
          </w:p>
          <w:p w:rsidR="006D4917" w:rsidRDefault="00EE5BCB" w:rsidP="00EE5BCB">
            <w:pPr>
              <w:numPr>
                <w:ilvl w:val="0"/>
                <w:numId w:val="99"/>
              </w:numPr>
              <w:spacing w:before="0" w:after="0"/>
              <w:ind w:hanging="210"/>
              <w:jc w:val="left"/>
            </w:pPr>
            <w:r>
              <w:rPr>
                <w:i/>
                <w:iCs/>
              </w:rPr>
              <w:t>Наличие на система за управлени</w:t>
            </w:r>
            <w:r>
              <w:rPr>
                <w:i/>
                <w:iCs/>
              </w:rPr>
              <w:t>е на влаковата работа</w:t>
            </w:r>
          </w:p>
          <w:p w:rsidR="006D4917" w:rsidRDefault="00EE5BCB" w:rsidP="00EE5BCB">
            <w:pPr>
              <w:numPr>
                <w:ilvl w:val="0"/>
                <w:numId w:val="99"/>
              </w:numPr>
              <w:spacing w:before="0" w:after="240"/>
              <w:ind w:hanging="210"/>
              <w:jc w:val="left"/>
            </w:pPr>
            <w:r>
              <w:rPr>
                <w:i/>
                <w:iCs/>
              </w:rPr>
              <w:t>Подобрена безопасност на метро станции.</w:t>
            </w:r>
          </w:p>
          <w:p w:rsidR="008D5009" w:rsidRPr="00D6078B" w:rsidRDefault="008D5009" w:rsidP="00426349">
            <w:pPr>
              <w:pStyle w:val="Text1"/>
              <w:spacing w:before="0" w:after="0"/>
              <w:ind w:left="0"/>
              <w:rPr>
                <w:sz w:val="18"/>
                <w:szCs w:val="18"/>
              </w:rPr>
            </w:pPr>
          </w:p>
        </w:tc>
      </w:tr>
    </w:tbl>
    <w:p w:rsidR="008D5009" w:rsidRPr="00837F13" w:rsidRDefault="00EE5BCB" w:rsidP="008D5009">
      <w:pPr>
        <w:spacing w:before="0" w:after="0"/>
        <w:rPr>
          <w:color w:val="000000"/>
          <w:sz w:val="16"/>
          <w:szCs w:val="16"/>
        </w:rPr>
      </w:pPr>
      <w:r w:rsidRPr="001E50F1">
        <w:rPr>
          <w:b/>
        </w:rPr>
        <w:br w:type="page"/>
      </w:r>
      <w:r w:rsidR="00DE4437">
        <w:rPr>
          <w:b/>
          <w:noProof/>
          <w:color w:val="000000"/>
        </w:rPr>
        <w:t>Таблица 3: Специфични за програмата показатели за резултатите по специфични цели (за ЕФРР, Кохезионния фонд и ЕФРР по линия на REACT-EU)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3504"/>
        <w:gridCol w:w="1119"/>
        <w:gridCol w:w="2497"/>
        <w:gridCol w:w="1170"/>
        <w:gridCol w:w="1024"/>
        <w:gridCol w:w="1543"/>
        <w:gridCol w:w="2400"/>
        <w:gridCol w:w="1358"/>
      </w:tblGrid>
      <w:tr w:rsidR="006D4917" w:rsidTr="00426349">
        <w:trPr>
          <w:trHeight w:val="288"/>
          <w:tblHeader/>
        </w:trPr>
        <w:tc>
          <w:tcPr>
            <w:tcW w:w="0" w:type="auto"/>
            <w:gridSpan w:val="2"/>
            <w:shd w:val="clear" w:color="auto" w:fill="auto"/>
          </w:tcPr>
          <w:p w:rsidR="008D5009" w:rsidRPr="00D6078B" w:rsidRDefault="00EE5BCB" w:rsidP="00426349">
            <w:pPr>
              <w:spacing w:before="0" w:after="0"/>
              <w:rPr>
                <w:b/>
                <w:sz w:val="18"/>
                <w:szCs w:val="18"/>
              </w:rPr>
            </w:pPr>
            <w:r>
              <w:rPr>
                <w:b/>
                <w:noProof/>
                <w:sz w:val="18"/>
                <w:szCs w:val="18"/>
              </w:rPr>
              <w:t>Специфична цел</w:t>
            </w:r>
          </w:p>
        </w:tc>
        <w:tc>
          <w:tcPr>
            <w:tcW w:w="0" w:type="auto"/>
            <w:gridSpan w:val="7"/>
            <w:shd w:val="clear" w:color="auto" w:fill="auto"/>
          </w:tcPr>
          <w:p w:rsidR="008D5009" w:rsidRPr="00D6078B" w:rsidRDefault="00EE5BCB" w:rsidP="00426349">
            <w:pPr>
              <w:spacing w:before="0" w:after="0"/>
              <w:rPr>
                <w:b/>
                <w:sz w:val="18"/>
                <w:szCs w:val="18"/>
              </w:rPr>
            </w:pPr>
            <w:r>
              <w:rPr>
                <w:b/>
                <w:noProof/>
                <w:sz w:val="18"/>
                <w:szCs w:val="18"/>
              </w:rPr>
              <w:t xml:space="preserve">1 - </w:t>
            </w:r>
            <w:r>
              <w:rPr>
                <w:b/>
                <w:sz w:val="18"/>
                <w:szCs w:val="18"/>
              </w:rPr>
              <w:t>"Подобряване на управлението на тра</w:t>
            </w:r>
            <w:r>
              <w:rPr>
                <w:b/>
                <w:sz w:val="18"/>
                <w:szCs w:val="18"/>
              </w:rPr>
              <w:t>нспорта чрез внедряване на иновативни системи"</w:t>
            </w:r>
          </w:p>
        </w:tc>
      </w:tr>
      <w:tr w:rsidR="006D4917" w:rsidTr="00426349">
        <w:trPr>
          <w:trHeight w:val="288"/>
        </w:trPr>
        <w:tc>
          <w:tcPr>
            <w:tcW w:w="0" w:type="auto"/>
            <w:shd w:val="clear" w:color="auto" w:fill="auto"/>
          </w:tcPr>
          <w:p w:rsidR="008D5009" w:rsidRPr="007B722E" w:rsidRDefault="00EE5BCB" w:rsidP="00426349">
            <w:pPr>
              <w:spacing w:before="0" w:after="0"/>
              <w:jc w:val="center"/>
              <w:rPr>
                <w:b/>
                <w:sz w:val="16"/>
                <w:szCs w:val="16"/>
              </w:rPr>
            </w:pPr>
            <w:r>
              <w:rPr>
                <w:b/>
                <w:noProof/>
                <w:color w:val="000000"/>
                <w:sz w:val="16"/>
                <w:szCs w:val="16"/>
              </w:rPr>
              <w:t>ID</w:t>
            </w:r>
          </w:p>
        </w:tc>
        <w:tc>
          <w:tcPr>
            <w:tcW w:w="0" w:type="auto"/>
            <w:shd w:val="clear" w:color="auto" w:fill="auto"/>
          </w:tcPr>
          <w:p w:rsidR="008D5009" w:rsidRPr="00530EF1" w:rsidRDefault="00EE5BCB" w:rsidP="00426349">
            <w:pPr>
              <w:spacing w:before="0" w:after="0"/>
              <w:jc w:val="center"/>
              <w:rPr>
                <w:b/>
                <w:sz w:val="16"/>
                <w:szCs w:val="16"/>
              </w:rPr>
            </w:pPr>
            <w:r>
              <w:rPr>
                <w:b/>
                <w:noProof/>
                <w:color w:val="000000"/>
                <w:sz w:val="16"/>
                <w:szCs w:val="16"/>
              </w:rPr>
              <w:t>Показател</w:t>
            </w:r>
          </w:p>
        </w:tc>
        <w:tc>
          <w:tcPr>
            <w:tcW w:w="0" w:type="auto"/>
            <w:shd w:val="clear" w:color="auto" w:fill="auto"/>
          </w:tcPr>
          <w:p w:rsidR="008D5009" w:rsidRPr="00913A1A" w:rsidRDefault="00EE5BCB" w:rsidP="00426349">
            <w:pPr>
              <w:spacing w:before="0" w:after="0"/>
              <w:jc w:val="center"/>
              <w:rPr>
                <w:b/>
                <w:sz w:val="16"/>
                <w:szCs w:val="16"/>
              </w:rPr>
            </w:pPr>
            <w:r>
              <w:rPr>
                <w:b/>
                <w:noProof/>
                <w:color w:val="000000"/>
                <w:sz w:val="16"/>
                <w:szCs w:val="16"/>
              </w:rPr>
              <w:t>Мерна единица</w:t>
            </w:r>
          </w:p>
        </w:tc>
        <w:tc>
          <w:tcPr>
            <w:tcW w:w="0" w:type="auto"/>
          </w:tcPr>
          <w:p w:rsidR="008D5009" w:rsidRPr="007B722E" w:rsidRDefault="00EE5BCB" w:rsidP="00426349">
            <w:pPr>
              <w:spacing w:before="0" w:after="0"/>
              <w:jc w:val="center"/>
              <w:rPr>
                <w:b/>
                <w:color w:val="000000"/>
                <w:sz w:val="16"/>
                <w:szCs w:val="16"/>
              </w:rPr>
            </w:pPr>
            <w:r>
              <w:rPr>
                <w:b/>
                <w:noProof/>
                <w:color w:val="000000"/>
                <w:sz w:val="16"/>
                <w:szCs w:val="16"/>
              </w:rPr>
              <w:t>Категория регион (когато е целесъобразно)</w:t>
            </w:r>
          </w:p>
        </w:tc>
        <w:tc>
          <w:tcPr>
            <w:tcW w:w="0" w:type="auto"/>
            <w:shd w:val="clear" w:color="auto" w:fill="auto"/>
          </w:tcPr>
          <w:p w:rsidR="008D5009" w:rsidRPr="007B722E" w:rsidRDefault="00EE5BCB" w:rsidP="00426349">
            <w:pPr>
              <w:spacing w:before="0" w:after="0"/>
              <w:jc w:val="center"/>
              <w:rPr>
                <w:b/>
                <w:sz w:val="16"/>
                <w:szCs w:val="16"/>
              </w:rPr>
            </w:pPr>
            <w:r>
              <w:rPr>
                <w:b/>
                <w:noProof/>
                <w:color w:val="000000"/>
                <w:sz w:val="16"/>
                <w:szCs w:val="16"/>
              </w:rPr>
              <w:t>Базова стойност</w:t>
            </w:r>
          </w:p>
        </w:tc>
        <w:tc>
          <w:tcPr>
            <w:tcW w:w="0" w:type="auto"/>
            <w:shd w:val="clear" w:color="auto" w:fill="auto"/>
          </w:tcPr>
          <w:p w:rsidR="008D5009" w:rsidRPr="001D1F31" w:rsidRDefault="00EE5BCB" w:rsidP="00426349">
            <w:pPr>
              <w:spacing w:before="0" w:after="0"/>
              <w:jc w:val="center"/>
              <w:rPr>
                <w:b/>
                <w:sz w:val="16"/>
                <w:szCs w:val="16"/>
              </w:rPr>
            </w:pPr>
            <w:r w:rsidRPr="00530EF1">
              <w:rPr>
                <w:b/>
                <w:noProof/>
                <w:color w:val="000000"/>
                <w:sz w:val="16"/>
                <w:szCs w:val="16"/>
              </w:rPr>
              <w:t>Базова година</w:t>
            </w:r>
          </w:p>
        </w:tc>
        <w:tc>
          <w:tcPr>
            <w:tcW w:w="0" w:type="auto"/>
            <w:shd w:val="clear" w:color="auto" w:fill="auto"/>
          </w:tcPr>
          <w:p w:rsidR="008D5009" w:rsidRPr="007B722E" w:rsidRDefault="00EE5BCB" w:rsidP="00426349">
            <w:pPr>
              <w:spacing w:before="0" w:after="0"/>
              <w:jc w:val="center"/>
              <w:rPr>
                <w:b/>
                <w:sz w:val="16"/>
                <w:szCs w:val="16"/>
              </w:rPr>
            </w:pPr>
            <w:r w:rsidRPr="00530EF1">
              <w:rPr>
                <w:b/>
                <w:noProof/>
                <w:color w:val="000000"/>
                <w:sz w:val="16"/>
                <w:szCs w:val="16"/>
              </w:rPr>
              <w:t>Целева стойност (2023 г.)</w:t>
            </w:r>
          </w:p>
        </w:tc>
        <w:tc>
          <w:tcPr>
            <w:tcW w:w="0" w:type="auto"/>
            <w:shd w:val="clear" w:color="auto" w:fill="auto"/>
          </w:tcPr>
          <w:p w:rsidR="008D5009" w:rsidRPr="00530EF1" w:rsidRDefault="00EE5BCB" w:rsidP="00426349">
            <w:pPr>
              <w:spacing w:before="0" w:after="0"/>
              <w:jc w:val="center"/>
              <w:rPr>
                <w:b/>
                <w:sz w:val="16"/>
                <w:szCs w:val="16"/>
              </w:rPr>
            </w:pPr>
            <w:r w:rsidRPr="00530EF1">
              <w:rPr>
                <w:b/>
                <w:noProof/>
                <w:color w:val="000000"/>
                <w:sz w:val="16"/>
                <w:szCs w:val="16"/>
              </w:rPr>
              <w:t>Източник на данните</w:t>
            </w:r>
          </w:p>
        </w:tc>
        <w:tc>
          <w:tcPr>
            <w:tcW w:w="0" w:type="auto"/>
            <w:shd w:val="clear" w:color="auto" w:fill="auto"/>
          </w:tcPr>
          <w:p w:rsidR="008D5009" w:rsidRPr="007B722E" w:rsidRDefault="00EE5BCB" w:rsidP="00426349">
            <w:pPr>
              <w:spacing w:before="0" w:after="0"/>
              <w:jc w:val="center"/>
              <w:rPr>
                <w:b/>
                <w:sz w:val="16"/>
                <w:szCs w:val="16"/>
              </w:rPr>
            </w:pPr>
            <w:r w:rsidRPr="00530EF1">
              <w:rPr>
                <w:b/>
                <w:noProof/>
                <w:color w:val="000000"/>
                <w:sz w:val="16"/>
                <w:szCs w:val="16"/>
              </w:rPr>
              <w:t>Честота на отчитане</w:t>
            </w:r>
          </w:p>
        </w:tc>
      </w:tr>
      <w:tr w:rsidR="006D4917" w:rsidTr="00426349">
        <w:trPr>
          <w:trHeight w:val="288"/>
        </w:trPr>
        <w:tc>
          <w:tcPr>
            <w:tcW w:w="0" w:type="auto"/>
            <w:shd w:val="clear" w:color="auto" w:fill="auto"/>
            <w:tcMar>
              <w:left w:w="57" w:type="dxa"/>
              <w:right w:w="57" w:type="dxa"/>
            </w:tcMar>
          </w:tcPr>
          <w:p w:rsidR="008D5009" w:rsidRPr="0087147F" w:rsidRDefault="00EE5BCB" w:rsidP="00426349">
            <w:pPr>
              <w:spacing w:before="0" w:after="0"/>
              <w:ind w:firstLine="1"/>
              <w:rPr>
                <w:sz w:val="16"/>
                <w:szCs w:val="16"/>
              </w:rPr>
            </w:pPr>
            <w:r w:rsidRPr="0087147F">
              <w:rPr>
                <w:noProof/>
                <w:sz w:val="16"/>
                <w:szCs w:val="16"/>
              </w:rPr>
              <w:t>10</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 xml:space="preserve">Средно многогодишен брой дни с прагове </w:t>
            </w:r>
            <w:r w:rsidRPr="0087147F">
              <w:rPr>
                <w:noProof/>
                <w:color w:val="000000"/>
                <w:sz w:val="16"/>
                <w:szCs w:val="16"/>
                <w:lang w:val="da-DK"/>
              </w:rPr>
              <w:t>при нива над НКРН</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sz w:val="16"/>
                <w:szCs w:val="16"/>
              </w:rPr>
              <w:t>%</w:t>
            </w:r>
          </w:p>
        </w:tc>
        <w:tc>
          <w:tcPr>
            <w:tcW w:w="0" w:type="auto"/>
            <w:tcMar>
              <w:left w:w="57" w:type="dxa"/>
              <w:right w:w="57" w:type="dxa"/>
            </w:tcMar>
          </w:tcPr>
          <w:p w:rsidR="008D5009" w:rsidRPr="0087147F" w:rsidRDefault="00EE5BCB" w:rsidP="00426349">
            <w:pPr>
              <w:spacing w:before="0" w:after="0"/>
              <w:rPr>
                <w:color w:val="000000"/>
                <w:sz w:val="16"/>
                <w:szCs w:val="16"/>
                <w:lang w:val="da-DK"/>
              </w:rPr>
            </w:pPr>
            <w:r w:rsidRPr="0087147F">
              <w:rPr>
                <w:noProof/>
                <w:color w:val="000000"/>
                <w:sz w:val="16"/>
                <w:szCs w:val="16"/>
                <w:lang w:val="da-DK"/>
              </w:rPr>
              <w:t>По-слабо развити региони</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26,34</w:t>
            </w:r>
          </w:p>
        </w:tc>
        <w:tc>
          <w:tcPr>
            <w:tcW w:w="0" w:type="auto"/>
            <w:shd w:val="clear" w:color="auto" w:fill="auto"/>
            <w:tcMar>
              <w:left w:w="57" w:type="dxa"/>
              <w:right w:w="57" w:type="dxa"/>
            </w:tcMar>
          </w:tcPr>
          <w:p w:rsidR="008D5009" w:rsidRPr="0087147F" w:rsidRDefault="00EE5BCB"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23,49</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ИА за проучване и поддържане на река Дунав</w:t>
            </w:r>
          </w:p>
        </w:tc>
        <w:tc>
          <w:tcPr>
            <w:tcW w:w="0" w:type="auto"/>
            <w:shd w:val="clear" w:color="auto" w:fill="auto"/>
            <w:tcMar>
              <w:left w:w="57" w:type="dxa"/>
              <w:right w:w="57" w:type="dxa"/>
            </w:tcMar>
          </w:tcPr>
          <w:p w:rsidR="008D5009" w:rsidRPr="0087147F" w:rsidRDefault="008D5009" w:rsidP="00426349">
            <w:pPr>
              <w:pStyle w:val="Text2"/>
              <w:spacing w:before="0" w:after="0"/>
              <w:ind w:left="0"/>
              <w:rPr>
                <w:sz w:val="16"/>
                <w:szCs w:val="16"/>
              </w:rPr>
            </w:pPr>
          </w:p>
        </w:tc>
      </w:tr>
      <w:tr w:rsidR="006D4917" w:rsidTr="00426349">
        <w:trPr>
          <w:trHeight w:val="288"/>
        </w:trPr>
        <w:tc>
          <w:tcPr>
            <w:tcW w:w="0" w:type="auto"/>
            <w:shd w:val="clear" w:color="auto" w:fill="auto"/>
            <w:tcMar>
              <w:left w:w="57" w:type="dxa"/>
              <w:right w:w="57" w:type="dxa"/>
            </w:tcMar>
          </w:tcPr>
          <w:p w:rsidR="008D5009" w:rsidRPr="0087147F" w:rsidRDefault="00EE5BCB" w:rsidP="00426349">
            <w:pPr>
              <w:spacing w:before="0" w:after="0"/>
              <w:ind w:firstLine="1"/>
              <w:rPr>
                <w:sz w:val="16"/>
                <w:szCs w:val="16"/>
              </w:rPr>
            </w:pPr>
            <w:r w:rsidRPr="0087147F">
              <w:rPr>
                <w:noProof/>
                <w:sz w:val="16"/>
                <w:szCs w:val="16"/>
              </w:rPr>
              <w:t>2</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Отпадъци, генерирани от кораби и от товари, обработвани в пристанищата</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sz w:val="16"/>
                <w:szCs w:val="16"/>
              </w:rPr>
              <w:t>м3/год.</w:t>
            </w:r>
          </w:p>
        </w:tc>
        <w:tc>
          <w:tcPr>
            <w:tcW w:w="0" w:type="auto"/>
            <w:tcMar>
              <w:left w:w="57" w:type="dxa"/>
              <w:right w:w="57" w:type="dxa"/>
            </w:tcMar>
          </w:tcPr>
          <w:p w:rsidR="008D5009" w:rsidRPr="0087147F" w:rsidRDefault="00EE5BCB" w:rsidP="00426349">
            <w:pPr>
              <w:spacing w:before="0" w:after="0"/>
              <w:rPr>
                <w:color w:val="000000"/>
                <w:sz w:val="16"/>
                <w:szCs w:val="16"/>
                <w:lang w:val="da-DK"/>
              </w:rPr>
            </w:pPr>
            <w:r w:rsidRPr="0087147F">
              <w:rPr>
                <w:noProof/>
                <w:color w:val="000000"/>
                <w:sz w:val="16"/>
                <w:szCs w:val="16"/>
                <w:lang w:val="da-DK"/>
              </w:rPr>
              <w:t>По-слабо развити региони</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0,00</w:t>
            </w:r>
          </w:p>
        </w:tc>
        <w:tc>
          <w:tcPr>
            <w:tcW w:w="0" w:type="auto"/>
            <w:shd w:val="clear" w:color="auto" w:fill="auto"/>
            <w:tcMar>
              <w:left w:w="57" w:type="dxa"/>
              <w:right w:w="57" w:type="dxa"/>
            </w:tcMar>
          </w:tcPr>
          <w:p w:rsidR="008D5009" w:rsidRPr="0087147F" w:rsidRDefault="00EE5BCB" w:rsidP="00426349">
            <w:pPr>
              <w:spacing w:before="0" w:after="0"/>
              <w:jc w:val="center"/>
              <w:rPr>
                <w:sz w:val="16"/>
                <w:szCs w:val="16"/>
              </w:rPr>
            </w:pPr>
            <w:r w:rsidRPr="0087147F">
              <w:rPr>
                <w:noProof/>
                <w:color w:val="000000"/>
                <w:sz w:val="16"/>
                <w:szCs w:val="16"/>
                <w:lang w:val="da-DK"/>
              </w:rPr>
              <w:t>2013</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10 000,00</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 xml:space="preserve">ДП Пристанищна </w:t>
            </w:r>
            <w:r w:rsidRPr="0087147F">
              <w:rPr>
                <w:noProof/>
                <w:color w:val="000000"/>
                <w:sz w:val="16"/>
                <w:szCs w:val="16"/>
                <w:lang w:val="da-DK"/>
              </w:rPr>
              <w:t>инфраструктура</w:t>
            </w:r>
          </w:p>
        </w:tc>
        <w:tc>
          <w:tcPr>
            <w:tcW w:w="0" w:type="auto"/>
            <w:shd w:val="clear" w:color="auto" w:fill="auto"/>
            <w:tcMar>
              <w:left w:w="57" w:type="dxa"/>
              <w:right w:w="57" w:type="dxa"/>
            </w:tcMar>
          </w:tcPr>
          <w:p w:rsidR="008D5009" w:rsidRPr="0087147F" w:rsidRDefault="00EE5BCB" w:rsidP="00426349">
            <w:pPr>
              <w:pStyle w:val="Text2"/>
              <w:spacing w:before="0" w:after="0"/>
              <w:ind w:left="0"/>
              <w:rPr>
                <w:sz w:val="16"/>
                <w:szCs w:val="16"/>
              </w:rPr>
            </w:pPr>
            <w:r w:rsidRPr="0087147F">
              <w:rPr>
                <w:noProof/>
                <w:sz w:val="16"/>
                <w:szCs w:val="16"/>
              </w:rPr>
              <w:t>на годишна база</w:t>
            </w:r>
          </w:p>
        </w:tc>
      </w:tr>
    </w:tbl>
    <w:p w:rsidR="008D5009" w:rsidRDefault="008D5009" w:rsidP="008D5009">
      <w:pPr>
        <w:spacing w:before="0" w:after="0"/>
        <w:rPr>
          <w:b/>
          <w:lang w:val="pt-PT"/>
        </w:rPr>
      </w:pPr>
    </w:p>
    <w:p w:rsidR="008D5009" w:rsidRPr="004A3AB7" w:rsidRDefault="00EE5BCB" w:rsidP="008D5009">
      <w:pPr>
        <w:spacing w:before="0" w:after="0"/>
        <w:rPr>
          <w:color w:val="000000"/>
        </w:rPr>
      </w:pPr>
      <w:r>
        <w:rPr>
          <w:b/>
          <w:lang w:val="pt-PT"/>
        </w:rPr>
        <w:br w:type="page"/>
      </w:r>
    </w:p>
    <w:p w:rsidR="008D5009" w:rsidRPr="00BE7245" w:rsidRDefault="00EE5BCB" w:rsidP="008D5009">
      <w:pPr>
        <w:pStyle w:val="ManualHeading2"/>
        <w:keepLines/>
        <w:spacing w:before="0" w:after="0"/>
        <w:rPr>
          <w:b w:val="0"/>
        </w:rPr>
      </w:pPr>
      <w:bookmarkStart w:id="166" w:name="_Toc256000088"/>
      <w:r>
        <w:rPr>
          <w:noProof/>
        </w:rPr>
        <w:t>2.А.6 Действия, които ще получат подкрепа в рамките на инвестиционния приоритет</w:t>
      </w:r>
      <w:r>
        <w:rPr>
          <w:b w:val="0"/>
        </w:rPr>
        <w:t xml:space="preserve"> </w:t>
      </w:r>
      <w:r>
        <w:rPr>
          <w:b w:val="0"/>
          <w:noProof/>
        </w:rPr>
        <w:t>(по инвестиционни приоритети)</w:t>
      </w:r>
      <w:bookmarkEnd w:id="166"/>
    </w:p>
    <w:p w:rsidR="008D5009" w:rsidRPr="00941B50" w:rsidRDefault="008D5009" w:rsidP="008D5009">
      <w:pPr>
        <w:pStyle w:val="Text1"/>
        <w:keepNext/>
        <w:keepLines/>
        <w:spacing w:before="0" w:after="0"/>
        <w:ind w:left="0"/>
      </w:pPr>
    </w:p>
    <w:p w:rsidR="008D5009" w:rsidRPr="0076169B" w:rsidRDefault="00EE5BCB" w:rsidP="008D5009">
      <w:pPr>
        <w:pStyle w:val="ManualHeading3"/>
        <w:keepLines/>
        <w:spacing w:before="0" w:after="0"/>
        <w:ind w:left="0" w:firstLine="0"/>
        <w:rPr>
          <w:b/>
        </w:rPr>
      </w:pPr>
      <w:r w:rsidRPr="0076169B">
        <w:rPr>
          <w:b/>
        </w:rPr>
        <w:t xml:space="preserve"> </w:t>
      </w:r>
      <w:bookmarkStart w:id="167" w:name="_Toc256000089"/>
      <w:r w:rsidRPr="0076169B">
        <w:rPr>
          <w:b/>
          <w:noProof/>
        </w:rPr>
        <w:t xml:space="preserve">2.А.6.1 Описание на видовете и примерите за действия, които ще получат подкрепа, и на очаквания им принос за </w:t>
      </w:r>
      <w:r w:rsidRPr="0076169B">
        <w:rPr>
          <w:b/>
          <w:noProof/>
        </w:rPr>
        <w:t>постигането на специфичните цели, включително, когато е целесъобразно, определяне на основните целеви групи, конкретни целеви територии и категории бенефициери</w:t>
      </w:r>
      <w:bookmarkEnd w:id="1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3012"/>
      </w:tblGrid>
      <w:tr w:rsidR="006D4917" w:rsidTr="00426349">
        <w:trPr>
          <w:trHeight w:val="288"/>
          <w:tblHeader/>
        </w:trPr>
        <w:tc>
          <w:tcPr>
            <w:tcW w:w="0" w:type="auto"/>
            <w:shd w:val="clear" w:color="auto" w:fill="auto"/>
          </w:tcPr>
          <w:p w:rsidR="008D5009" w:rsidRPr="009347F8" w:rsidRDefault="00EE5BCB" w:rsidP="00426349">
            <w:pPr>
              <w:pStyle w:val="Text1"/>
              <w:spacing w:before="0" w:after="0"/>
              <w:ind w:left="0"/>
              <w:rPr>
                <w:b/>
                <w:color w:val="000000"/>
                <w:sz w:val="18"/>
                <w:szCs w:val="18"/>
              </w:rPr>
            </w:pPr>
            <w:r>
              <w:rPr>
                <w:b/>
                <w:noProof/>
                <w:sz w:val="18"/>
                <w:szCs w:val="18"/>
              </w:rPr>
              <w:t>Инвестиционен приоритет</w:t>
            </w:r>
          </w:p>
        </w:tc>
        <w:tc>
          <w:tcPr>
            <w:tcW w:w="0" w:type="auto"/>
            <w:shd w:val="clear" w:color="auto" w:fill="auto"/>
          </w:tcPr>
          <w:p w:rsidR="008D5009" w:rsidRPr="009347F8" w:rsidRDefault="00EE5BCB" w:rsidP="00426349">
            <w:pPr>
              <w:pStyle w:val="Text1"/>
              <w:spacing w:before="0" w:after="0"/>
              <w:ind w:left="0"/>
              <w:rPr>
                <w:b/>
                <w:color w:val="000000"/>
                <w:sz w:val="18"/>
                <w:szCs w:val="18"/>
              </w:rPr>
            </w:pPr>
            <w:r w:rsidRPr="0012385C">
              <w:rPr>
                <w:noProof/>
                <w:sz w:val="18"/>
                <w:szCs w:val="18"/>
              </w:rPr>
              <w:t>7c - Разработване и подобряване на екологосъобразни, включително с ниски</w:t>
            </w:r>
            <w:r w:rsidRPr="0012385C">
              <w:rPr>
                <w:noProof/>
                <w:sz w:val="18"/>
                <w:szCs w:val="18"/>
              </w:rPr>
              <w:t xml:space="preserve"> емисии на шум, и нисковъглеродни транспортни системи, включително вътрешни водни пътища и морски транспорт, пристанища, мултимодални връзки и летищна инфраструктура с цел насърчаване на устойчиво развита регионална и местна мобилност</w:t>
            </w:r>
          </w:p>
        </w:tc>
      </w:tr>
      <w:tr w:rsidR="006D4917" w:rsidTr="004375CA">
        <w:trPr>
          <w:trHeight w:val="170"/>
        </w:trPr>
        <w:tc>
          <w:tcPr>
            <w:tcW w:w="0" w:type="auto"/>
            <w:gridSpan w:val="2"/>
            <w:shd w:val="clear" w:color="auto" w:fill="auto"/>
          </w:tcPr>
          <w:p w:rsidR="006D4917" w:rsidRDefault="00EE5BCB">
            <w:pPr>
              <w:spacing w:before="0" w:after="240"/>
              <w:jc w:val="left"/>
            </w:pPr>
            <w:r>
              <w:rPr>
                <w:b/>
                <w:bCs/>
              </w:rPr>
              <w:t>Примерни допустими д</w:t>
            </w:r>
            <w:r>
              <w:rPr>
                <w:b/>
                <w:bCs/>
              </w:rPr>
              <w:t xml:space="preserve">ейности: </w:t>
            </w:r>
            <w:r>
              <w:t>развитие на информационни системи в корабоплаването, надграждащи съществуващите системи и системите в процес на изграждане, доставка на мултифункционални плавателни съдове, развитие на информационни системи за управление на автомобилния трафик, мо</w:t>
            </w:r>
            <w:r>
              <w:t>дернизация и изграждане на съоръжения за приемане и третиране на отпадъци в българските пристанища с национално значение, оборудване на метро станции по линия 1 и линия 2 на метрото в София с автоматични перонни преградни врати, изграждане на съвременни си</w:t>
            </w:r>
            <w:r>
              <w:t>стеми за управление на железопътното движение, удълбочаване акваторията на корабни места в пристанищни терминали и техническа помощ за подготовка / завършване на подготовката на проектите.  </w:t>
            </w:r>
          </w:p>
          <w:p w:rsidR="006D4917" w:rsidRDefault="00EE5BCB">
            <w:pPr>
              <w:spacing w:before="240" w:after="240"/>
              <w:jc w:val="left"/>
            </w:pPr>
            <w:r>
              <w:t xml:space="preserve">С последващото развитие на информационните системи за управление </w:t>
            </w:r>
            <w:r>
              <w:t>на трафика на плавателните съдове ще се повиши сигурността и безопасността в корабоплаването. Предвижда се доставка на мултифункционални плавателни съдове, които ще позволяват набиране на информация за условията за корабоплаване по р. Дунава и ще предостав</w:t>
            </w:r>
            <w:r>
              <w:t>ят на ИАППД необходимите данни за адекватна намеса в периоди на ниски води за обезпечаване на необходимите за корабоплаването дълбочини, както и за подобряване на навигационно-пътевата обстановка, респ. повишаване на безопасността в реката.</w:t>
            </w:r>
          </w:p>
          <w:p w:rsidR="006D4917" w:rsidRDefault="00EE5BCB">
            <w:pPr>
              <w:spacing w:before="240" w:after="240"/>
              <w:jc w:val="left"/>
            </w:pPr>
            <w:r>
              <w:t>Анализът на без</w:t>
            </w:r>
            <w:r>
              <w:t>опасността на автомобилното движение показа необходимост от предприемане на мерки за: подобряване на ефективността на наблюдението и контрола върху участниците в движението; установяване на автоматични устройства за контрол на режима на наблюдение на скоро</w:t>
            </w:r>
            <w:r>
              <w:t>стта; модернизация на информационните системи, гарантиращи сигурност и безопасност; подобряване на организацията на движението. В процес на изпълнение е проект за Интегрирана система за анализ и оценка на трафика по автомагистрали и I-ви клас пътища на тер</w:t>
            </w:r>
            <w:r>
              <w:t>иторията на Република България, които са част от TEN-T, финансиран по ОПТ 2007-2013. През програмния период 2014-2020 г. следва да продължи развитието и надграждането на информационни системи за управление на автомобилния трафик по републиканската пътна мр</w:t>
            </w:r>
            <w:r>
              <w:t>ежа.</w:t>
            </w:r>
          </w:p>
          <w:p w:rsidR="006D4917" w:rsidRDefault="00EE5BCB">
            <w:pPr>
              <w:spacing w:before="240" w:after="240"/>
              <w:jc w:val="left"/>
            </w:pPr>
            <w:r>
              <w:t>Във връзка с въвеждането на съоръжения за приемане и третиране на отпадъци в българските пристанища с национално значение по проект</w:t>
            </w:r>
            <w:r>
              <w:rPr>
                <w:i/>
                <w:iCs/>
              </w:rPr>
              <w:t xml:space="preserve"> </w:t>
            </w:r>
            <w:r>
              <w:t>„Техническа помощ за управление на отпадъците в българските пристанища с национално значение”, финансиран по ОПТ 2007-2</w:t>
            </w:r>
            <w:r>
              <w:t>013 се разработва прединвестиционно проучване за нуждите и капацитетите от пристанищни приемни съоръжения, актуализиране на данни за настоящите и очаквани видове и количества отпадъци и предложение на варианти за модернизация или изграждане на нови пристан</w:t>
            </w:r>
            <w:r>
              <w:t>ищни приемни съоръжения и такива за обработка на отпадъците в българските пристанища с национално значение на р. Дунав и Черно море.</w:t>
            </w:r>
          </w:p>
          <w:p w:rsidR="006D4917" w:rsidRDefault="00EE5BCB">
            <w:pPr>
              <w:spacing w:before="240" w:after="240"/>
              <w:jc w:val="left"/>
            </w:pPr>
            <w:r>
              <w:t>Автоматичните перонни преградни врати (АППВ) повишават безопасността на превозите с метро и гарантират комфорта на пътницит</w:t>
            </w:r>
            <w:r>
              <w:t>е.</w:t>
            </w:r>
          </w:p>
          <w:p w:rsidR="006D4917" w:rsidRDefault="00EE5BCB">
            <w:pPr>
              <w:spacing w:before="240" w:after="240"/>
              <w:jc w:val="left"/>
            </w:pPr>
            <w:r>
              <w:t>Най-очевидната полза е, че перонните преградни врати действат като физическа преграда, която предпазва от падане върху релсите на хора и предмети. Това спомага за предотвратяване на самоубийства, намалява риска от инциденти (особено когато влакът премин</w:t>
            </w:r>
            <w:r>
              <w:t>ава на скорост през станцията) и спира хората да влизат в тунелите.</w:t>
            </w:r>
          </w:p>
          <w:p w:rsidR="006D4917" w:rsidRDefault="00EE5BCB">
            <w:pPr>
              <w:spacing w:before="240" w:after="240"/>
              <w:jc w:val="left"/>
            </w:pPr>
            <w:r>
              <w:t>Изграждането на съвременни системи за управление на железопътното движение е в изпълнение на политиката и свързаното законодателство на Европейския съюз, регламентиращо изпълнение на изиск</w:t>
            </w:r>
            <w:r>
              <w:t>ванията на Директива 2008/57 и нейните изменения, както и на техническите спецификации за оперативна съвместимост за „Телематични приложения за товарни превози на трансевропейската конвенционална железопътна система” (Регламент (ЕС) № 1305/2014) и за „Теле</w:t>
            </w:r>
            <w:r>
              <w:t>матични приложения за пътнически превози на трансевропейската конвенционална железопътна система” (Регламент (ЕС) № 454/2011, изм. с Регламент (ЕС) № 1273/2013). Съвременните системи следва да изпълняват изискванията на европейския експлоатационен режим. И</w:t>
            </w:r>
            <w:r>
              <w:t>зградените системи ще обхващат дейности, свързани с всички етапи на управление на движението на всички влакове – дългосрочно планиране, краткосрочно планиране, диспечерско регулиране, оперативно отчитане, статистическа отчетност, изчисляване на инфраструкт</w:t>
            </w:r>
            <w:r>
              <w:t>урни такси, подготвяне на данни за анализ, връзка с телематичните системи  за товарни и пътнически превози на Трансевропейската конвенционална железопътна система.</w:t>
            </w:r>
          </w:p>
          <w:p w:rsidR="006D4917" w:rsidRDefault="00EE5BCB">
            <w:pPr>
              <w:spacing w:before="240" w:after="240"/>
              <w:jc w:val="left"/>
            </w:pPr>
            <w:r>
              <w:t xml:space="preserve">Посредством капитално драгиране на басейна между Терминал „Бургас Запад“ и Терминал „Бургас </w:t>
            </w:r>
            <w:r>
              <w:t>Изток 2/2А/” ще се създадат необходимите условия за подход и маневриране на корабите и ще се обезпечат потребностите от нови маневрени зони, съобразно инвестиционните проекти на пристанищните оператори на терминалите, разположени в акваторията на пристанищ</w:t>
            </w:r>
            <w:r>
              <w:t>е Бургас. Към настоящия момент липсват кейови места за контейнеровози с дълбочина 15,50 м. на терминалите в района на пристанище Бургас, тъй като са въведени ограничителни параметри за газене и дължина на корабите, които не съответстват на параметрите на н</w:t>
            </w:r>
            <w:r>
              <w:t>ай-големия разчетен кораб, за който е проектирана съответната кейова стена. Удълбочаването на акваторията на корабните места представлява капитално драгиране, с което ще бъдат постигнати нови проектни дълбочини, което ще позволи безопасно влизане на по-гол</w:t>
            </w:r>
            <w:r>
              <w:t>еми кораби. Реализацията на проекта ще позволи обработка на кораби с дължина до 260 м, ширина до 32 м, газене до 14.5 м и БТ 80 000 т. До края на 2023 г. е възможно да се изпълнят 35% от общия обем дейности. Необходимите средства за завършване на проекта с</w:t>
            </w:r>
            <w:r>
              <w:t>е планира да бъдат осигурени чрез ПТС 2021-2027. Въвеждането в експлоатация на кейовите места се предвижда за началото на 2025 г. Посредством реализацията на проекта пристанище Бургас ще се развие като адекватна входна/изходна точка по коридор „Ориент/Изто</w:t>
            </w:r>
            <w:r>
              <w:t>чно-Средиземноморски“ и ще се допринесе за изпълнението на Плана за действие за „Коридори на солидарността“ чрез създаването на нови възможности за износ на селскостопански продукти и други товари от Украйна.</w:t>
            </w:r>
          </w:p>
          <w:p w:rsidR="006D4917" w:rsidRDefault="00EE5BCB">
            <w:pPr>
              <w:spacing w:before="240" w:after="240"/>
              <w:jc w:val="left"/>
            </w:pPr>
            <w:r>
              <w:t>С предвидените проекти ще се подобри безопаснос</w:t>
            </w:r>
            <w:r>
              <w:t>тта и сигурността на транспорта.</w:t>
            </w:r>
          </w:p>
          <w:p w:rsidR="006D4917" w:rsidRDefault="00EE5BCB">
            <w:pPr>
              <w:spacing w:before="240" w:after="240"/>
              <w:jc w:val="left"/>
            </w:pPr>
            <w:r>
              <w:rPr>
                <w:b/>
                <w:bCs/>
              </w:rPr>
              <w:t>Потенциални бенефициенти:</w:t>
            </w:r>
          </w:p>
          <w:p w:rsidR="006D4917" w:rsidRDefault="00EE5BCB" w:rsidP="00EE5BCB">
            <w:pPr>
              <w:numPr>
                <w:ilvl w:val="0"/>
                <w:numId w:val="97"/>
              </w:numPr>
              <w:spacing w:before="240" w:after="0"/>
              <w:ind w:hanging="210"/>
              <w:jc w:val="left"/>
            </w:pPr>
            <w:r>
              <w:rPr>
                <w:b/>
                <w:bCs/>
              </w:rPr>
              <w:t>ИА „Проучване и поддържане на река Дунав”;</w:t>
            </w:r>
          </w:p>
          <w:p w:rsidR="006D4917" w:rsidRDefault="00EE5BCB" w:rsidP="00EE5BCB">
            <w:pPr>
              <w:numPr>
                <w:ilvl w:val="0"/>
                <w:numId w:val="97"/>
              </w:numPr>
              <w:spacing w:before="0" w:after="0"/>
              <w:ind w:hanging="210"/>
              <w:jc w:val="left"/>
            </w:pPr>
            <w:r>
              <w:rPr>
                <w:b/>
                <w:bCs/>
              </w:rPr>
              <w:t>ДП „Пристанищна инфраструктура”;</w:t>
            </w:r>
          </w:p>
          <w:p w:rsidR="006D4917" w:rsidRDefault="00EE5BCB" w:rsidP="00EE5BCB">
            <w:pPr>
              <w:numPr>
                <w:ilvl w:val="0"/>
                <w:numId w:val="97"/>
              </w:numPr>
              <w:spacing w:before="0" w:after="0"/>
              <w:ind w:hanging="210"/>
              <w:jc w:val="left"/>
            </w:pPr>
            <w:r>
              <w:rPr>
                <w:b/>
                <w:bCs/>
              </w:rPr>
              <w:t>Агенция „Пътна инфраструктура”;</w:t>
            </w:r>
          </w:p>
          <w:p w:rsidR="006D4917" w:rsidRDefault="00EE5BCB" w:rsidP="00EE5BCB">
            <w:pPr>
              <w:numPr>
                <w:ilvl w:val="0"/>
                <w:numId w:val="97"/>
              </w:numPr>
              <w:spacing w:before="0" w:after="0"/>
              <w:ind w:hanging="210"/>
              <w:jc w:val="left"/>
            </w:pPr>
            <w:r>
              <w:rPr>
                <w:b/>
                <w:bCs/>
              </w:rPr>
              <w:t>ИА „Морска администрация”;</w:t>
            </w:r>
          </w:p>
          <w:p w:rsidR="006D4917" w:rsidRDefault="00EE5BCB" w:rsidP="00EE5BCB">
            <w:pPr>
              <w:numPr>
                <w:ilvl w:val="0"/>
                <w:numId w:val="97"/>
              </w:numPr>
              <w:spacing w:before="0" w:after="0"/>
              <w:ind w:hanging="210"/>
              <w:jc w:val="left"/>
            </w:pPr>
            <w:r>
              <w:rPr>
                <w:b/>
                <w:bCs/>
              </w:rPr>
              <w:t>„Метрополитен“ ЕАД;</w:t>
            </w:r>
          </w:p>
          <w:p w:rsidR="006D4917" w:rsidRDefault="00EE5BCB" w:rsidP="00EE5BCB">
            <w:pPr>
              <w:numPr>
                <w:ilvl w:val="0"/>
                <w:numId w:val="97"/>
              </w:numPr>
              <w:spacing w:before="0" w:after="240"/>
              <w:ind w:hanging="210"/>
              <w:jc w:val="left"/>
            </w:pPr>
            <w:r>
              <w:rPr>
                <w:b/>
                <w:bCs/>
              </w:rPr>
              <w:t xml:space="preserve"> НК „Железопътна инфраструктура”. </w:t>
            </w:r>
          </w:p>
          <w:p w:rsidR="006D4917" w:rsidRDefault="00EE5BCB">
            <w:pPr>
              <w:spacing w:before="240" w:after="240"/>
              <w:jc w:val="left"/>
            </w:pPr>
            <w:r>
              <w:t> </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EE5BCB" w:rsidP="008D5009">
      <w:pPr>
        <w:pStyle w:val="ManualHeading3"/>
        <w:spacing w:before="0" w:after="0"/>
        <w:rPr>
          <w:b/>
          <w:color w:val="000000"/>
        </w:rPr>
      </w:pPr>
      <w:r w:rsidRPr="00C23AD8">
        <w:rPr>
          <w:b/>
          <w:color w:val="000000"/>
        </w:rPr>
        <w:t xml:space="preserve"> </w:t>
      </w:r>
      <w:bookmarkStart w:id="168" w:name="_Toc256000090"/>
      <w:r>
        <w:rPr>
          <w:b/>
          <w:noProof/>
          <w:color w:val="000000"/>
        </w:rPr>
        <w:t>2.A.6.2 Ръководни принципи за подбора на операциите</w:t>
      </w:r>
      <w:bookmarkEnd w:id="1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13088"/>
      </w:tblGrid>
      <w:tr w:rsidR="006D4917" w:rsidTr="00426349">
        <w:trPr>
          <w:trHeight w:val="288"/>
          <w:tblHeader/>
        </w:trPr>
        <w:tc>
          <w:tcPr>
            <w:tcW w:w="0" w:type="auto"/>
            <w:shd w:val="clear" w:color="auto" w:fill="auto"/>
          </w:tcPr>
          <w:p w:rsidR="008D5009" w:rsidRPr="00C23AD8" w:rsidRDefault="00EE5BCB" w:rsidP="00426349">
            <w:pPr>
              <w:pStyle w:val="Text1"/>
              <w:spacing w:before="0" w:after="0"/>
              <w:ind w:left="0"/>
              <w:rPr>
                <w:b/>
                <w:color w:val="000000"/>
                <w:sz w:val="18"/>
                <w:szCs w:val="18"/>
              </w:rPr>
            </w:pPr>
            <w:r>
              <w:rPr>
                <w:b/>
                <w:noProof/>
                <w:color w:val="000000"/>
                <w:sz w:val="18"/>
                <w:szCs w:val="18"/>
              </w:rPr>
              <w:t>Инвестиционен приоритет</w:t>
            </w:r>
          </w:p>
        </w:tc>
        <w:tc>
          <w:tcPr>
            <w:tcW w:w="0" w:type="auto"/>
            <w:shd w:val="clear" w:color="auto" w:fill="auto"/>
          </w:tcPr>
          <w:p w:rsidR="008D5009" w:rsidRPr="00C23AD8" w:rsidRDefault="00EE5BCB" w:rsidP="00426349">
            <w:pPr>
              <w:pStyle w:val="Text1"/>
              <w:spacing w:before="0" w:after="0"/>
              <w:ind w:left="0"/>
              <w:rPr>
                <w:b/>
                <w:color w:val="000000"/>
                <w:sz w:val="18"/>
                <w:szCs w:val="18"/>
              </w:rPr>
            </w:pPr>
            <w:r w:rsidRPr="00C23AD8">
              <w:rPr>
                <w:noProof/>
                <w:color w:val="000000"/>
                <w:sz w:val="18"/>
                <w:szCs w:val="18"/>
              </w:rPr>
              <w:t>7c - Разработване и подобряване на екологосъобразни, включително с ниски емисии на шум, и нисковъглеродни транспортни системи, включително вътрешни водни пътища и морски транспорт,</w:t>
            </w:r>
            <w:r w:rsidRPr="00C23AD8">
              <w:rPr>
                <w:noProof/>
                <w:color w:val="000000"/>
                <w:sz w:val="18"/>
                <w:szCs w:val="18"/>
              </w:rPr>
              <w:t xml:space="preserve"> пристанища, мултимодални връзки и летищна инфраструктура с цел насърчаване на устойчиво развита регионална и местна мобилност</w:t>
            </w:r>
          </w:p>
        </w:tc>
      </w:tr>
      <w:tr w:rsidR="006D4917" w:rsidTr="004375CA">
        <w:trPr>
          <w:trHeight w:val="170"/>
        </w:trPr>
        <w:tc>
          <w:tcPr>
            <w:tcW w:w="0" w:type="auto"/>
            <w:gridSpan w:val="2"/>
            <w:shd w:val="clear" w:color="auto" w:fill="auto"/>
          </w:tcPr>
          <w:p w:rsidR="006D4917" w:rsidRDefault="00EE5BCB">
            <w:pPr>
              <w:spacing w:before="0" w:after="240"/>
              <w:jc w:val="left"/>
            </w:pPr>
            <w:r>
              <w:t xml:space="preserve">Процесът на подбор и оценка на предложени за финансиране на проекти обхваща методиката и подхода, посочени в раздел 2.A.1.5.2: </w:t>
            </w:r>
            <w:r>
              <w:t>(**)</w:t>
            </w:r>
          </w:p>
          <w:p w:rsidR="006D4917" w:rsidRDefault="00EE5BCB">
            <w:pPr>
              <w:spacing w:before="240" w:after="240"/>
              <w:jc w:val="left"/>
            </w:pPr>
            <w:r>
              <w:t>По-конкретно внимание в оценката за подбор на операциите по инвестиционния приоритет, включен  приоритетна ос 4, е насочено в отчитане на покриването на следните под-критерии:</w:t>
            </w:r>
          </w:p>
          <w:p w:rsidR="006D4917" w:rsidRDefault="00EE5BCB" w:rsidP="00EE5BCB">
            <w:pPr>
              <w:numPr>
                <w:ilvl w:val="0"/>
                <w:numId w:val="98"/>
              </w:numPr>
              <w:spacing w:before="240" w:after="0"/>
              <w:ind w:hanging="210"/>
              <w:jc w:val="left"/>
            </w:pPr>
            <w:r>
              <w:t>принос за изпълнение на Интегрираната морска политика на ЕС;</w:t>
            </w:r>
          </w:p>
          <w:p w:rsidR="006D4917" w:rsidRDefault="00EE5BCB" w:rsidP="00EE5BCB">
            <w:pPr>
              <w:numPr>
                <w:ilvl w:val="0"/>
                <w:numId w:val="98"/>
              </w:numPr>
              <w:spacing w:before="0" w:after="0"/>
              <w:ind w:hanging="210"/>
              <w:jc w:val="left"/>
            </w:pPr>
            <w:r>
              <w:t xml:space="preserve">въвеждане на </w:t>
            </w:r>
            <w:r>
              <w:t>информационни системи в речния транспорт в съответствие със стандартите на ЕС;</w:t>
            </w:r>
          </w:p>
          <w:p w:rsidR="006D4917" w:rsidRDefault="00EE5BCB" w:rsidP="00EE5BCB">
            <w:pPr>
              <w:numPr>
                <w:ilvl w:val="0"/>
                <w:numId w:val="98"/>
              </w:numPr>
              <w:spacing w:before="0" w:after="0"/>
              <w:ind w:hanging="210"/>
              <w:jc w:val="left"/>
            </w:pPr>
            <w:r>
              <w:t>принос за изграждане на информационни системи за управление на автомобилния трафик по републиканската пътна мрежа;</w:t>
            </w:r>
          </w:p>
          <w:p w:rsidR="006D4917" w:rsidRDefault="00EE5BCB" w:rsidP="00EE5BCB">
            <w:pPr>
              <w:numPr>
                <w:ilvl w:val="0"/>
                <w:numId w:val="98"/>
              </w:numPr>
              <w:spacing w:before="0" w:after="0"/>
              <w:ind w:hanging="210"/>
              <w:jc w:val="left"/>
            </w:pPr>
            <w:r>
              <w:t>принос за подобряване на управлението на движението на влакове</w:t>
            </w:r>
            <w:r>
              <w:t>те;</w:t>
            </w:r>
          </w:p>
          <w:p w:rsidR="006D4917" w:rsidRDefault="00EE5BCB" w:rsidP="00EE5BCB">
            <w:pPr>
              <w:numPr>
                <w:ilvl w:val="0"/>
                <w:numId w:val="98"/>
              </w:numPr>
              <w:spacing w:before="0" w:after="240"/>
              <w:ind w:hanging="210"/>
              <w:jc w:val="left"/>
            </w:pPr>
            <w:r>
              <w:t>принос за подобряване на безопасността на транспорта.</w:t>
            </w:r>
          </w:p>
          <w:p w:rsidR="006D4917" w:rsidRDefault="00EE5BCB">
            <w:pPr>
              <w:spacing w:before="240" w:after="240"/>
              <w:jc w:val="left"/>
            </w:pPr>
            <w:r>
              <w:t> </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EE5BCB" w:rsidP="008D5009">
      <w:pPr>
        <w:pStyle w:val="ManualHeading3"/>
        <w:spacing w:before="0" w:after="0"/>
        <w:rPr>
          <w:i w:val="0"/>
        </w:rPr>
      </w:pPr>
      <w:bookmarkStart w:id="169" w:name="_Toc256000091"/>
      <w:r>
        <w:rPr>
          <w:b/>
          <w:noProof/>
        </w:rPr>
        <w:t>2.A.6.3 Планирано използване на финансови инструменти</w:t>
      </w:r>
      <w:r>
        <w:rPr>
          <w:b/>
        </w:rPr>
        <w:t xml:space="preserve"> </w:t>
      </w:r>
      <w:r>
        <w:rPr>
          <w:i w:val="0"/>
          <w:noProof/>
        </w:rPr>
        <w:t>(когато е целесъобразно)</w:t>
      </w:r>
      <w:bookmarkEnd w:id="1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13088"/>
      </w:tblGrid>
      <w:tr w:rsidR="006D4917" w:rsidTr="00426349">
        <w:trPr>
          <w:trHeight w:val="288"/>
          <w:tblHeader/>
        </w:trPr>
        <w:tc>
          <w:tcPr>
            <w:tcW w:w="0" w:type="auto"/>
            <w:shd w:val="clear" w:color="auto" w:fill="auto"/>
          </w:tcPr>
          <w:p w:rsidR="008D5009" w:rsidRPr="00E927A9" w:rsidRDefault="00EE5BCB" w:rsidP="00426349">
            <w:pPr>
              <w:pStyle w:val="Text1"/>
              <w:spacing w:before="0" w:after="0"/>
              <w:ind w:left="0"/>
              <w:rPr>
                <w:b/>
                <w:color w:val="000000"/>
                <w:sz w:val="18"/>
                <w:szCs w:val="18"/>
              </w:rPr>
            </w:pPr>
            <w:r>
              <w:rPr>
                <w:b/>
                <w:noProof/>
                <w:sz w:val="18"/>
                <w:szCs w:val="18"/>
              </w:rPr>
              <w:t>Инвестиционен приоритет</w:t>
            </w:r>
          </w:p>
        </w:tc>
        <w:tc>
          <w:tcPr>
            <w:tcW w:w="0" w:type="auto"/>
            <w:shd w:val="clear" w:color="auto" w:fill="auto"/>
          </w:tcPr>
          <w:p w:rsidR="008D5009" w:rsidRPr="00E927A9" w:rsidRDefault="00EE5BCB" w:rsidP="00426349">
            <w:pPr>
              <w:pStyle w:val="Text1"/>
              <w:spacing w:before="0" w:after="0"/>
              <w:ind w:left="0"/>
              <w:rPr>
                <w:b/>
                <w:color w:val="000000"/>
                <w:sz w:val="18"/>
                <w:szCs w:val="18"/>
              </w:rPr>
            </w:pPr>
            <w:r w:rsidRPr="00420C06">
              <w:rPr>
                <w:noProof/>
                <w:sz w:val="18"/>
                <w:szCs w:val="18"/>
              </w:rPr>
              <w:t xml:space="preserve">7c - Разработване и подобряване на екологосъобразни, включително с ниски емисии на шум, и </w:t>
            </w:r>
            <w:r w:rsidRPr="00420C06">
              <w:rPr>
                <w:noProof/>
                <w:sz w:val="18"/>
                <w:szCs w:val="18"/>
              </w:rPr>
              <w:t>нисковъглеродни транспортни системи, включително вътрешни водни пътища и морски транспорт, пристанища, мултимодални връзки и летищна инфраструктура с цел насърчаване на устойчиво развита регионална и местна мобилност</w:t>
            </w:r>
          </w:p>
        </w:tc>
      </w:tr>
      <w:tr w:rsidR="006D4917" w:rsidTr="004375CA">
        <w:trPr>
          <w:trHeight w:val="170"/>
        </w:trPr>
        <w:tc>
          <w:tcPr>
            <w:tcW w:w="0" w:type="auto"/>
            <w:gridSpan w:val="2"/>
            <w:shd w:val="clear" w:color="auto" w:fill="auto"/>
          </w:tcPr>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Pr="00FC654F" w:rsidRDefault="00EE5BCB" w:rsidP="008D5009">
      <w:pPr>
        <w:pStyle w:val="ManualHeading3"/>
        <w:spacing w:before="0" w:after="0"/>
        <w:rPr>
          <w:i w:val="0"/>
          <w:lang w:val="en-US"/>
        </w:rPr>
      </w:pPr>
      <w:bookmarkStart w:id="170" w:name="_Toc256000092"/>
      <w:r w:rsidRPr="00FC654F">
        <w:rPr>
          <w:b/>
          <w:noProof/>
          <w:lang w:val="en-US"/>
        </w:rPr>
        <w:t xml:space="preserve">2.А.6.4 Планирано използване на </w:t>
      </w:r>
      <w:r w:rsidRPr="00FC654F">
        <w:rPr>
          <w:b/>
          <w:noProof/>
          <w:lang w:val="en-US"/>
        </w:rPr>
        <w:t>големи проекти</w:t>
      </w:r>
      <w:r w:rsidRPr="00FC654F">
        <w:rPr>
          <w:i w:val="0"/>
          <w:lang w:val="en-US"/>
        </w:rPr>
        <w:t xml:space="preserve"> </w:t>
      </w:r>
      <w:r w:rsidRPr="00FC654F">
        <w:rPr>
          <w:i w:val="0"/>
          <w:noProof/>
          <w:lang w:val="en-US"/>
        </w:rPr>
        <w:t>(когато е целесъобразно)</w:t>
      </w:r>
      <w:bookmarkEnd w:id="1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13088"/>
      </w:tblGrid>
      <w:tr w:rsidR="006D4917" w:rsidTr="00426349">
        <w:trPr>
          <w:trHeight w:val="288"/>
          <w:tblHeader/>
        </w:trPr>
        <w:tc>
          <w:tcPr>
            <w:tcW w:w="0" w:type="auto"/>
            <w:shd w:val="clear" w:color="auto" w:fill="auto"/>
          </w:tcPr>
          <w:p w:rsidR="008D5009" w:rsidRPr="002B60AE" w:rsidRDefault="00EE5BCB" w:rsidP="00426349">
            <w:pPr>
              <w:pStyle w:val="Text1"/>
              <w:spacing w:before="0" w:after="0"/>
              <w:ind w:left="0"/>
              <w:rPr>
                <w:b/>
                <w:sz w:val="18"/>
                <w:szCs w:val="18"/>
              </w:rPr>
            </w:pPr>
            <w:r>
              <w:rPr>
                <w:b/>
                <w:noProof/>
                <w:sz w:val="18"/>
                <w:szCs w:val="18"/>
              </w:rPr>
              <w:t>Инвестиционен приоритет</w:t>
            </w:r>
          </w:p>
        </w:tc>
        <w:tc>
          <w:tcPr>
            <w:tcW w:w="0" w:type="auto"/>
            <w:shd w:val="clear" w:color="auto" w:fill="auto"/>
          </w:tcPr>
          <w:p w:rsidR="008D5009" w:rsidRPr="002B60AE" w:rsidRDefault="00EE5BCB" w:rsidP="00426349">
            <w:pPr>
              <w:pStyle w:val="Text1"/>
              <w:spacing w:before="0" w:after="0"/>
              <w:ind w:left="0"/>
              <w:rPr>
                <w:b/>
                <w:sz w:val="18"/>
                <w:szCs w:val="18"/>
              </w:rPr>
            </w:pPr>
            <w:r w:rsidRPr="00420C06">
              <w:rPr>
                <w:noProof/>
                <w:sz w:val="18"/>
                <w:szCs w:val="18"/>
              </w:rPr>
              <w:t>7c - Разработване и подобряване на екологосъобразни, включително с ниски емисии на шум, и нисковъглеродни транспортни системи, включително вътрешни водни пътища и морски транспорт, пристанища,</w:t>
            </w:r>
            <w:r w:rsidRPr="00420C06">
              <w:rPr>
                <w:noProof/>
                <w:sz w:val="18"/>
                <w:szCs w:val="18"/>
              </w:rPr>
              <w:t xml:space="preserve"> мултимодални връзки и летищна инфраструктура с цел насърчаване на устойчиво развита регионална и местна мобилност</w:t>
            </w:r>
          </w:p>
        </w:tc>
      </w:tr>
      <w:tr w:rsidR="006D4917" w:rsidTr="004375CA">
        <w:trPr>
          <w:trHeight w:val="170"/>
        </w:trPr>
        <w:tc>
          <w:tcPr>
            <w:tcW w:w="0" w:type="auto"/>
            <w:gridSpan w:val="2"/>
            <w:shd w:val="clear" w:color="auto" w:fill="auto"/>
          </w:tcPr>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EE5BCB" w:rsidP="008D5009">
      <w:pPr>
        <w:pStyle w:val="ManualHeading3"/>
        <w:keepLines/>
        <w:spacing w:before="0" w:after="0"/>
        <w:rPr>
          <w:b/>
          <w:color w:val="000000"/>
        </w:rPr>
      </w:pPr>
      <w:bookmarkStart w:id="171" w:name="_Toc256000093"/>
      <w:r>
        <w:rPr>
          <w:b/>
          <w:noProof/>
          <w:color w:val="000000"/>
        </w:rPr>
        <w:t>2.A.6.5 Показатели за изпълнението по инвестиционни приоритети и когато е целесъобразно — по категории региони</w:t>
      </w:r>
      <w:bookmarkEnd w:id="171"/>
    </w:p>
    <w:p w:rsidR="008D5009" w:rsidRPr="0015384C" w:rsidRDefault="008D5009" w:rsidP="008D5009">
      <w:pPr>
        <w:pStyle w:val="Text1"/>
        <w:keepNext/>
        <w:keepLines/>
        <w:spacing w:before="0" w:after="0"/>
        <w:ind w:left="0"/>
      </w:pPr>
    </w:p>
    <w:p w:rsidR="008D5009" w:rsidRPr="00082572" w:rsidRDefault="00EE5BCB" w:rsidP="008D5009">
      <w:pPr>
        <w:keepNext/>
        <w:keepLines/>
        <w:spacing w:before="0" w:after="0"/>
        <w:rPr>
          <w:color w:val="000000"/>
        </w:rPr>
      </w:pPr>
      <w:r w:rsidRPr="003B65A5">
        <w:rPr>
          <w:b/>
          <w:noProof/>
          <w:color w:val="000000"/>
        </w:rPr>
        <w:t xml:space="preserve">Таблица 5: Общи и </w:t>
      </w:r>
      <w:r w:rsidRPr="003B65A5">
        <w:rPr>
          <w:b/>
          <w:noProof/>
          <w:color w:val="000000"/>
        </w:rPr>
        <w:t>специфични за програмата показатели за изпълнението</w:t>
      </w:r>
      <w:r>
        <w:rPr>
          <w:color w:val="000000"/>
        </w:rPr>
        <w:t xml:space="preserve"> </w:t>
      </w:r>
      <w:r>
        <w:rPr>
          <w:noProof/>
          <w:color w:val="000000"/>
        </w:rPr>
        <w:t>(по инвестиционни приоритети, разпределени по категории региони за ЕСФ и когато е уместно — за ЕФРР)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2937"/>
        <w:gridCol w:w="1198"/>
        <w:gridCol w:w="2393"/>
        <w:gridCol w:w="2071"/>
        <w:gridCol w:w="431"/>
        <w:gridCol w:w="439"/>
        <w:gridCol w:w="675"/>
        <w:gridCol w:w="3059"/>
        <w:gridCol w:w="1412"/>
      </w:tblGrid>
      <w:tr w:rsidR="006D4917" w:rsidTr="00426349">
        <w:trPr>
          <w:cantSplit/>
          <w:trHeight w:val="288"/>
          <w:tblHeader/>
        </w:trPr>
        <w:tc>
          <w:tcPr>
            <w:tcW w:w="0" w:type="auto"/>
            <w:gridSpan w:val="2"/>
            <w:shd w:val="clear" w:color="auto" w:fill="auto"/>
          </w:tcPr>
          <w:p w:rsidR="008D5009" w:rsidRPr="00A15E2F" w:rsidRDefault="00EE5BCB" w:rsidP="00426349">
            <w:pPr>
              <w:pStyle w:val="Heading3"/>
              <w:numPr>
                <w:ilvl w:val="0"/>
                <w:numId w:val="0"/>
              </w:numPr>
              <w:spacing w:before="0" w:after="0"/>
              <w:rPr>
                <w:b/>
                <w:i w:val="0"/>
                <w:color w:val="000000"/>
                <w:sz w:val="16"/>
                <w:szCs w:val="16"/>
              </w:rPr>
            </w:pPr>
            <w:bookmarkStart w:id="172" w:name="_Toc256000094"/>
            <w:r>
              <w:rPr>
                <w:b/>
                <w:i w:val="0"/>
                <w:noProof/>
                <w:color w:val="000000"/>
                <w:sz w:val="16"/>
                <w:szCs w:val="16"/>
              </w:rPr>
              <w:t>Инвестиционен приоритет</w:t>
            </w:r>
            <w:bookmarkEnd w:id="172"/>
          </w:p>
        </w:tc>
        <w:tc>
          <w:tcPr>
            <w:tcW w:w="0" w:type="auto"/>
            <w:gridSpan w:val="8"/>
            <w:shd w:val="clear" w:color="auto" w:fill="auto"/>
          </w:tcPr>
          <w:p w:rsidR="008D5009" w:rsidRPr="005D6B15" w:rsidRDefault="00EE5BCB" w:rsidP="00426349">
            <w:pPr>
              <w:pStyle w:val="Heading3"/>
              <w:numPr>
                <w:ilvl w:val="0"/>
                <w:numId w:val="0"/>
              </w:numPr>
              <w:spacing w:before="0" w:after="0"/>
              <w:rPr>
                <w:b/>
                <w:i w:val="0"/>
                <w:color w:val="000000"/>
                <w:sz w:val="16"/>
                <w:szCs w:val="16"/>
              </w:rPr>
            </w:pPr>
            <w:bookmarkStart w:id="173" w:name="_Toc256000095"/>
            <w:r w:rsidRPr="005D6B15">
              <w:rPr>
                <w:b/>
                <w:i w:val="0"/>
                <w:noProof/>
                <w:color w:val="000000"/>
                <w:sz w:val="16"/>
                <w:szCs w:val="16"/>
              </w:rPr>
              <w:t>7c - Разработване и подобряване на екологосъобразни, включително с ниски емисии</w:t>
            </w:r>
            <w:r w:rsidRPr="005D6B15">
              <w:rPr>
                <w:b/>
                <w:i w:val="0"/>
                <w:noProof/>
                <w:color w:val="000000"/>
                <w:sz w:val="16"/>
                <w:szCs w:val="16"/>
              </w:rPr>
              <w:t xml:space="preserve"> на шум, и нисковъглеродни транспортни системи, включително вътрешни водни пътища и морски транспорт, пристанища, мултимодални връзки и летищна инфраструктура с цел насърчаване на устойчиво развита регионална и местна мобилност</w:t>
            </w:r>
            <w:bookmarkEnd w:id="173"/>
          </w:p>
        </w:tc>
      </w:tr>
      <w:tr w:rsidR="006D4917" w:rsidTr="00426349">
        <w:trPr>
          <w:cantSplit/>
          <w:trHeight w:val="288"/>
          <w:tblHeader/>
        </w:trPr>
        <w:tc>
          <w:tcPr>
            <w:tcW w:w="0" w:type="auto"/>
            <w:vMerge w:val="restart"/>
            <w:shd w:val="clear" w:color="auto" w:fill="auto"/>
          </w:tcPr>
          <w:p w:rsidR="008D5009" w:rsidRPr="00870D13" w:rsidRDefault="00EE5BCB" w:rsidP="00426349">
            <w:pPr>
              <w:spacing w:before="0" w:after="0"/>
              <w:jc w:val="center"/>
              <w:rPr>
                <w:b/>
                <w:color w:val="000000"/>
                <w:sz w:val="16"/>
                <w:szCs w:val="16"/>
              </w:rPr>
            </w:pPr>
            <w:r w:rsidRPr="00870D13">
              <w:rPr>
                <w:b/>
                <w:noProof/>
                <w:color w:val="000000"/>
                <w:sz w:val="16"/>
                <w:szCs w:val="16"/>
              </w:rPr>
              <w:t>ID</w:t>
            </w:r>
          </w:p>
        </w:tc>
        <w:tc>
          <w:tcPr>
            <w:tcW w:w="0" w:type="auto"/>
            <w:vMerge w:val="restart"/>
            <w:shd w:val="clear" w:color="auto" w:fill="auto"/>
          </w:tcPr>
          <w:p w:rsidR="008D5009" w:rsidRPr="00870D13" w:rsidRDefault="00EE5BCB" w:rsidP="00426349">
            <w:pPr>
              <w:spacing w:before="0" w:after="0"/>
              <w:jc w:val="center"/>
              <w:rPr>
                <w:b/>
                <w:color w:val="000000"/>
                <w:sz w:val="16"/>
                <w:szCs w:val="16"/>
                <w:lang w:val="da-DK"/>
              </w:rPr>
            </w:pPr>
            <w:r w:rsidRPr="00870D13">
              <w:rPr>
                <w:b/>
                <w:noProof/>
                <w:color w:val="000000"/>
                <w:sz w:val="16"/>
                <w:szCs w:val="16"/>
                <w:lang w:val="da-DK"/>
              </w:rPr>
              <w:t>Показател</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sidRPr="00870D13">
              <w:rPr>
                <w:b/>
                <w:noProof/>
                <w:color w:val="000000"/>
                <w:sz w:val="16"/>
                <w:szCs w:val="16"/>
              </w:rPr>
              <w:t>Мерна единица</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Фонд</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Категория региони (когато е уместно)</w:t>
            </w:r>
          </w:p>
        </w:tc>
        <w:tc>
          <w:tcPr>
            <w:tcW w:w="0" w:type="auto"/>
            <w:gridSpan w:val="3"/>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Целева стойност (2023 г.)</w:t>
            </w:r>
          </w:p>
        </w:tc>
        <w:tc>
          <w:tcPr>
            <w:tcW w:w="0" w:type="auto"/>
            <w:vMerge w:val="restart"/>
            <w:shd w:val="clear" w:color="auto" w:fill="auto"/>
          </w:tcPr>
          <w:p w:rsidR="008D5009" w:rsidRPr="00870D13" w:rsidRDefault="00EE5BCB" w:rsidP="00426349">
            <w:pPr>
              <w:spacing w:before="0" w:after="0"/>
              <w:jc w:val="center"/>
              <w:rPr>
                <w:b/>
                <w:color w:val="000000"/>
                <w:sz w:val="16"/>
                <w:szCs w:val="16"/>
                <w:lang w:val="pt-PT"/>
              </w:rPr>
            </w:pPr>
            <w:r w:rsidRPr="00870D13">
              <w:rPr>
                <w:b/>
                <w:noProof/>
                <w:color w:val="000000"/>
                <w:sz w:val="16"/>
                <w:szCs w:val="16"/>
                <w:lang w:val="pt-PT"/>
              </w:rPr>
              <w:t>Източник на данните</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sidRPr="00870D13">
              <w:rPr>
                <w:b/>
                <w:noProof/>
                <w:color w:val="000000"/>
                <w:sz w:val="16"/>
                <w:szCs w:val="16"/>
              </w:rPr>
              <w:t>Честота на отчитане</w:t>
            </w:r>
          </w:p>
        </w:tc>
      </w:tr>
      <w:tr w:rsidR="006D4917"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М</w:t>
            </w:r>
          </w:p>
        </w:tc>
        <w:tc>
          <w:tcPr>
            <w:tcW w:w="0" w:type="auto"/>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Ж</w:t>
            </w:r>
          </w:p>
        </w:tc>
        <w:tc>
          <w:tcPr>
            <w:tcW w:w="0" w:type="auto"/>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О</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6D4917" w:rsidTr="00426349">
        <w:trPr>
          <w:trHeight w:val="288"/>
        </w:trPr>
        <w:tc>
          <w:tcPr>
            <w:tcW w:w="0" w:type="auto"/>
            <w:shd w:val="clear" w:color="auto" w:fill="auto"/>
          </w:tcPr>
          <w:p w:rsidR="008D5009" w:rsidRPr="00013586" w:rsidRDefault="00EE5BCB" w:rsidP="00426349">
            <w:pPr>
              <w:spacing w:before="0" w:after="0"/>
              <w:rPr>
                <w:color w:val="000000"/>
                <w:sz w:val="16"/>
                <w:szCs w:val="16"/>
              </w:rPr>
            </w:pPr>
            <w:r w:rsidRPr="00013586">
              <w:rPr>
                <w:noProof/>
                <w:color w:val="000000"/>
                <w:sz w:val="16"/>
                <w:szCs w:val="16"/>
              </w:rPr>
              <w:t>11</w:t>
            </w:r>
          </w:p>
        </w:tc>
        <w:tc>
          <w:tcPr>
            <w:tcW w:w="0" w:type="auto"/>
            <w:shd w:val="clear" w:color="auto" w:fill="auto"/>
          </w:tcPr>
          <w:p w:rsidR="008D5009" w:rsidRPr="00870D13" w:rsidRDefault="00EE5BCB" w:rsidP="00426349">
            <w:pPr>
              <w:spacing w:before="0" w:after="0"/>
              <w:rPr>
                <w:color w:val="000000"/>
                <w:sz w:val="16"/>
                <w:szCs w:val="16"/>
              </w:rPr>
            </w:pPr>
            <w:r w:rsidRPr="00870D13">
              <w:rPr>
                <w:noProof/>
                <w:color w:val="000000"/>
                <w:sz w:val="16"/>
                <w:szCs w:val="16"/>
              </w:rPr>
              <w:t>Въведени в експлоатация пристанищни приемни съоръжения за отпадъци</w:t>
            </w:r>
          </w:p>
        </w:tc>
        <w:tc>
          <w:tcPr>
            <w:tcW w:w="0" w:type="auto"/>
            <w:shd w:val="clear" w:color="auto" w:fill="auto"/>
          </w:tcPr>
          <w:p w:rsidR="008D5009" w:rsidRPr="00870D13" w:rsidRDefault="00EE5BCB" w:rsidP="00257B03">
            <w:pPr>
              <w:spacing w:before="0" w:after="0"/>
              <w:jc w:val="left"/>
              <w:rPr>
                <w:color w:val="000000"/>
                <w:sz w:val="16"/>
                <w:szCs w:val="16"/>
              </w:rPr>
            </w:pPr>
            <w:r w:rsidRPr="00870D13">
              <w:rPr>
                <w:noProof/>
                <w:color w:val="000000"/>
                <w:sz w:val="16"/>
                <w:szCs w:val="16"/>
              </w:rPr>
              <w:t>брой</w:t>
            </w:r>
          </w:p>
        </w:tc>
        <w:tc>
          <w:tcPr>
            <w:tcW w:w="0" w:type="auto"/>
            <w:shd w:val="clear" w:color="auto" w:fill="auto"/>
          </w:tcPr>
          <w:p w:rsidR="008D5009" w:rsidRPr="00DD3F83" w:rsidRDefault="00EE5BCB" w:rsidP="00126F2A">
            <w:pPr>
              <w:pStyle w:val="Text1"/>
              <w:spacing w:before="0" w:after="0"/>
              <w:ind w:left="0"/>
              <w:jc w:val="left"/>
              <w:rPr>
                <w:color w:val="000000"/>
                <w:sz w:val="16"/>
                <w:szCs w:val="16"/>
                <w:highlight w:val="yellow"/>
              </w:rPr>
            </w:pPr>
            <w:r>
              <w:rPr>
                <w:noProof/>
                <w:color w:val="000000"/>
                <w:sz w:val="16"/>
                <w:szCs w:val="16"/>
              </w:rPr>
              <w:t>Европейски фонд за регионално развитие (ЕФРР)</w:t>
            </w:r>
          </w:p>
        </w:tc>
        <w:tc>
          <w:tcPr>
            <w:tcW w:w="0" w:type="auto"/>
            <w:shd w:val="clear" w:color="auto" w:fill="auto"/>
          </w:tcPr>
          <w:p w:rsidR="008D5009" w:rsidRPr="00870D13" w:rsidRDefault="00EE5BCB" w:rsidP="00426349">
            <w:pPr>
              <w:spacing w:before="0" w:after="0"/>
              <w:rPr>
                <w:color w:val="000000"/>
                <w:sz w:val="16"/>
                <w:szCs w:val="16"/>
              </w:rPr>
            </w:pPr>
            <w:r>
              <w:rPr>
                <w:noProof/>
                <w:color w:val="000000"/>
                <w:sz w:val="16"/>
                <w:szCs w:val="16"/>
              </w:rPr>
              <w:t xml:space="preserve">По-слабо </w:t>
            </w:r>
            <w:r>
              <w:rPr>
                <w:noProof/>
                <w:color w:val="000000"/>
                <w:sz w:val="16"/>
                <w:szCs w:val="16"/>
              </w:rPr>
              <w:t>развити региони</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EE5BCB" w:rsidP="00426349">
            <w:pPr>
              <w:spacing w:before="0" w:after="0"/>
              <w:jc w:val="right"/>
              <w:rPr>
                <w:color w:val="000000"/>
                <w:sz w:val="16"/>
                <w:szCs w:val="16"/>
              </w:rPr>
            </w:pPr>
            <w:r w:rsidRPr="00870D13">
              <w:rPr>
                <w:noProof/>
                <w:sz w:val="16"/>
                <w:szCs w:val="16"/>
              </w:rPr>
              <w:t>7,00</w:t>
            </w:r>
          </w:p>
        </w:tc>
        <w:tc>
          <w:tcPr>
            <w:tcW w:w="0" w:type="auto"/>
            <w:shd w:val="clear" w:color="auto" w:fill="auto"/>
          </w:tcPr>
          <w:p w:rsidR="008D5009" w:rsidRPr="00870D13" w:rsidRDefault="00EE5BCB" w:rsidP="00426349">
            <w:pPr>
              <w:spacing w:before="0" w:after="0"/>
              <w:rPr>
                <w:color w:val="000000"/>
                <w:sz w:val="16"/>
                <w:szCs w:val="16"/>
              </w:rPr>
            </w:pPr>
            <w:r w:rsidRPr="00870D13">
              <w:rPr>
                <w:noProof/>
                <w:sz w:val="16"/>
                <w:szCs w:val="16"/>
              </w:rPr>
              <w:t>ДППИ</w:t>
            </w:r>
          </w:p>
        </w:tc>
        <w:tc>
          <w:tcPr>
            <w:tcW w:w="0" w:type="auto"/>
            <w:shd w:val="clear" w:color="auto" w:fill="auto"/>
          </w:tcPr>
          <w:p w:rsidR="008D5009" w:rsidRPr="00013586" w:rsidRDefault="00EE5BCB" w:rsidP="00426349">
            <w:pPr>
              <w:pStyle w:val="Text2"/>
              <w:spacing w:before="0" w:after="0"/>
              <w:ind w:left="0"/>
              <w:rPr>
                <w:color w:val="000000"/>
                <w:sz w:val="16"/>
                <w:szCs w:val="16"/>
              </w:rPr>
            </w:pPr>
            <w:r w:rsidRPr="00013586">
              <w:rPr>
                <w:noProof/>
                <w:sz w:val="16"/>
                <w:szCs w:val="16"/>
              </w:rPr>
              <w:t>на годишна база</w:t>
            </w:r>
          </w:p>
        </w:tc>
      </w:tr>
      <w:tr w:rsidR="006D4917" w:rsidTr="00426349">
        <w:trPr>
          <w:trHeight w:val="288"/>
        </w:trPr>
        <w:tc>
          <w:tcPr>
            <w:tcW w:w="0" w:type="auto"/>
            <w:shd w:val="clear" w:color="auto" w:fill="auto"/>
          </w:tcPr>
          <w:p w:rsidR="008D5009" w:rsidRPr="00013586" w:rsidRDefault="00EE5BCB" w:rsidP="00426349">
            <w:pPr>
              <w:spacing w:before="0" w:after="0"/>
              <w:rPr>
                <w:color w:val="000000"/>
                <w:sz w:val="16"/>
                <w:szCs w:val="16"/>
              </w:rPr>
            </w:pPr>
            <w:r w:rsidRPr="00013586">
              <w:rPr>
                <w:noProof/>
                <w:color w:val="000000"/>
                <w:sz w:val="16"/>
                <w:szCs w:val="16"/>
              </w:rPr>
              <w:t>9</w:t>
            </w:r>
          </w:p>
        </w:tc>
        <w:tc>
          <w:tcPr>
            <w:tcW w:w="0" w:type="auto"/>
            <w:shd w:val="clear" w:color="auto" w:fill="auto"/>
          </w:tcPr>
          <w:p w:rsidR="008D5009" w:rsidRPr="00870D13" w:rsidRDefault="00EE5BCB" w:rsidP="00426349">
            <w:pPr>
              <w:spacing w:before="0" w:after="0"/>
              <w:rPr>
                <w:color w:val="000000"/>
                <w:sz w:val="16"/>
                <w:szCs w:val="16"/>
              </w:rPr>
            </w:pPr>
            <w:r w:rsidRPr="00870D13">
              <w:rPr>
                <w:noProof/>
                <w:color w:val="000000"/>
                <w:sz w:val="16"/>
                <w:szCs w:val="16"/>
              </w:rPr>
              <w:t>Въведени/модернизирани навигационни информационни системи</w:t>
            </w:r>
          </w:p>
        </w:tc>
        <w:tc>
          <w:tcPr>
            <w:tcW w:w="0" w:type="auto"/>
            <w:shd w:val="clear" w:color="auto" w:fill="auto"/>
          </w:tcPr>
          <w:p w:rsidR="008D5009" w:rsidRPr="00870D13" w:rsidRDefault="00EE5BCB" w:rsidP="00257B03">
            <w:pPr>
              <w:spacing w:before="0" w:after="0"/>
              <w:jc w:val="left"/>
              <w:rPr>
                <w:color w:val="000000"/>
                <w:sz w:val="16"/>
                <w:szCs w:val="16"/>
              </w:rPr>
            </w:pPr>
            <w:r w:rsidRPr="00870D13">
              <w:rPr>
                <w:noProof/>
                <w:color w:val="000000"/>
                <w:sz w:val="16"/>
                <w:szCs w:val="16"/>
              </w:rPr>
              <w:t>брой</w:t>
            </w:r>
          </w:p>
        </w:tc>
        <w:tc>
          <w:tcPr>
            <w:tcW w:w="0" w:type="auto"/>
            <w:shd w:val="clear" w:color="auto" w:fill="auto"/>
          </w:tcPr>
          <w:p w:rsidR="008D5009" w:rsidRPr="00DD3F83" w:rsidRDefault="00EE5BCB" w:rsidP="00126F2A">
            <w:pPr>
              <w:pStyle w:val="Text1"/>
              <w:spacing w:before="0" w:after="0"/>
              <w:ind w:left="0"/>
              <w:jc w:val="left"/>
              <w:rPr>
                <w:color w:val="000000"/>
                <w:sz w:val="16"/>
                <w:szCs w:val="16"/>
                <w:highlight w:val="yellow"/>
              </w:rPr>
            </w:pPr>
            <w:r>
              <w:rPr>
                <w:noProof/>
                <w:color w:val="000000"/>
                <w:sz w:val="16"/>
                <w:szCs w:val="16"/>
              </w:rPr>
              <w:t>Европейски фонд за регионално развитие (ЕФРР)</w:t>
            </w:r>
          </w:p>
        </w:tc>
        <w:tc>
          <w:tcPr>
            <w:tcW w:w="0" w:type="auto"/>
            <w:shd w:val="clear" w:color="auto" w:fill="auto"/>
          </w:tcPr>
          <w:p w:rsidR="008D5009" w:rsidRPr="00870D13" w:rsidRDefault="00EE5BCB" w:rsidP="00426349">
            <w:pPr>
              <w:spacing w:before="0" w:after="0"/>
              <w:rPr>
                <w:color w:val="000000"/>
                <w:sz w:val="16"/>
                <w:szCs w:val="16"/>
              </w:rPr>
            </w:pPr>
            <w:r>
              <w:rPr>
                <w:noProof/>
                <w:color w:val="000000"/>
                <w:sz w:val="16"/>
                <w:szCs w:val="16"/>
              </w:rPr>
              <w:t>По-слабо развити региони</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EE5BCB" w:rsidP="00426349">
            <w:pPr>
              <w:spacing w:before="0" w:after="0"/>
              <w:jc w:val="right"/>
              <w:rPr>
                <w:color w:val="000000"/>
                <w:sz w:val="16"/>
                <w:szCs w:val="16"/>
              </w:rPr>
            </w:pPr>
            <w:r w:rsidRPr="00870D13">
              <w:rPr>
                <w:noProof/>
                <w:sz w:val="16"/>
                <w:szCs w:val="16"/>
              </w:rPr>
              <w:t>2,00</w:t>
            </w:r>
          </w:p>
        </w:tc>
        <w:tc>
          <w:tcPr>
            <w:tcW w:w="0" w:type="auto"/>
            <w:shd w:val="clear" w:color="auto" w:fill="auto"/>
          </w:tcPr>
          <w:p w:rsidR="008D5009" w:rsidRPr="00870D13" w:rsidRDefault="00EE5BCB" w:rsidP="00426349">
            <w:pPr>
              <w:spacing w:before="0" w:after="0"/>
              <w:rPr>
                <w:color w:val="000000"/>
                <w:sz w:val="16"/>
                <w:szCs w:val="16"/>
              </w:rPr>
            </w:pPr>
            <w:r w:rsidRPr="00870D13">
              <w:rPr>
                <w:sz w:val="16"/>
                <w:szCs w:val="16"/>
              </w:rPr>
              <w:t xml:space="preserve">ДП </w:t>
            </w:r>
            <w:r w:rsidRPr="00870D13">
              <w:rPr>
                <w:sz w:val="16"/>
                <w:szCs w:val="16"/>
              </w:rPr>
              <w:fldChar w:fldCharType="begin"/>
            </w:r>
            <w:r w:rsidRPr="00870D13">
              <w:rPr>
                <w:sz w:val="16"/>
                <w:szCs w:val="16"/>
              </w:rPr>
              <w:instrText>QUOTE 34</w:instrText>
            </w:r>
            <w:r w:rsidRPr="00870D13">
              <w:rPr>
                <w:sz w:val="16"/>
                <w:szCs w:val="16"/>
              </w:rPr>
              <w:fldChar w:fldCharType="separate"/>
            </w:r>
            <w:r w:rsidRPr="00870D13">
              <w:rPr>
                <w:sz w:val="16"/>
                <w:szCs w:val="16"/>
              </w:rPr>
              <w:t>"</w:t>
            </w:r>
            <w:r w:rsidRPr="00870D13">
              <w:rPr>
                <w:sz w:val="16"/>
                <w:szCs w:val="16"/>
              </w:rPr>
              <w:fldChar w:fldCharType="end"/>
            </w:r>
            <w:r w:rsidRPr="00870D13">
              <w:rPr>
                <w:sz w:val="16"/>
                <w:szCs w:val="16"/>
              </w:rPr>
              <w:t>Пристанищна инфраструктура</w:t>
            </w:r>
            <w:r w:rsidRPr="00870D13">
              <w:rPr>
                <w:sz w:val="16"/>
                <w:szCs w:val="16"/>
              </w:rPr>
              <w:fldChar w:fldCharType="begin"/>
            </w:r>
            <w:r w:rsidRPr="00870D13">
              <w:rPr>
                <w:sz w:val="16"/>
                <w:szCs w:val="16"/>
              </w:rPr>
              <w:instrText>QUOTE 34</w:instrText>
            </w:r>
            <w:r w:rsidRPr="00870D13">
              <w:rPr>
                <w:sz w:val="16"/>
                <w:szCs w:val="16"/>
              </w:rPr>
              <w:fldChar w:fldCharType="separate"/>
            </w:r>
            <w:r w:rsidRPr="00870D13">
              <w:rPr>
                <w:sz w:val="16"/>
                <w:szCs w:val="16"/>
              </w:rPr>
              <w:t>"</w:t>
            </w:r>
            <w:r w:rsidRPr="00870D13">
              <w:rPr>
                <w:sz w:val="16"/>
                <w:szCs w:val="16"/>
              </w:rPr>
              <w:fldChar w:fldCharType="end"/>
            </w:r>
          </w:p>
        </w:tc>
        <w:tc>
          <w:tcPr>
            <w:tcW w:w="0" w:type="auto"/>
            <w:shd w:val="clear" w:color="auto" w:fill="auto"/>
          </w:tcPr>
          <w:p w:rsidR="008D5009" w:rsidRPr="00013586" w:rsidRDefault="00EE5BCB" w:rsidP="00426349">
            <w:pPr>
              <w:pStyle w:val="Text2"/>
              <w:spacing w:before="0" w:after="0"/>
              <w:ind w:left="0"/>
              <w:rPr>
                <w:color w:val="000000"/>
                <w:sz w:val="16"/>
                <w:szCs w:val="16"/>
              </w:rPr>
            </w:pPr>
            <w:r w:rsidRPr="00013586">
              <w:rPr>
                <w:noProof/>
                <w:sz w:val="16"/>
                <w:szCs w:val="16"/>
              </w:rPr>
              <w:t xml:space="preserve">на годишна </w:t>
            </w:r>
            <w:r w:rsidRPr="00013586">
              <w:rPr>
                <w:noProof/>
                <w:sz w:val="16"/>
                <w:szCs w:val="16"/>
              </w:rPr>
              <w:t>база</w:t>
            </w:r>
          </w:p>
        </w:tc>
      </w:tr>
      <w:tr w:rsidR="006D4917" w:rsidTr="00426349">
        <w:trPr>
          <w:trHeight w:val="288"/>
        </w:trPr>
        <w:tc>
          <w:tcPr>
            <w:tcW w:w="0" w:type="auto"/>
            <w:shd w:val="clear" w:color="auto" w:fill="auto"/>
          </w:tcPr>
          <w:p w:rsidR="008D5009" w:rsidRPr="00013586" w:rsidRDefault="00EE5BCB" w:rsidP="00426349">
            <w:pPr>
              <w:spacing w:before="0" w:after="0"/>
              <w:rPr>
                <w:color w:val="000000"/>
                <w:sz w:val="16"/>
                <w:szCs w:val="16"/>
              </w:rPr>
            </w:pPr>
            <w:r w:rsidRPr="00013586">
              <w:rPr>
                <w:noProof/>
                <w:color w:val="000000"/>
                <w:sz w:val="16"/>
                <w:szCs w:val="16"/>
              </w:rPr>
              <w:t>10</w:t>
            </w:r>
          </w:p>
        </w:tc>
        <w:tc>
          <w:tcPr>
            <w:tcW w:w="0" w:type="auto"/>
            <w:shd w:val="clear" w:color="auto" w:fill="auto"/>
          </w:tcPr>
          <w:p w:rsidR="008D5009" w:rsidRPr="00870D13" w:rsidRDefault="00EE5BCB" w:rsidP="00426349">
            <w:pPr>
              <w:spacing w:before="0" w:after="0"/>
              <w:rPr>
                <w:color w:val="000000"/>
                <w:sz w:val="16"/>
                <w:szCs w:val="16"/>
              </w:rPr>
            </w:pPr>
            <w:r w:rsidRPr="00870D13">
              <w:rPr>
                <w:noProof/>
                <w:color w:val="000000"/>
                <w:sz w:val="16"/>
                <w:szCs w:val="16"/>
              </w:rPr>
              <w:t>Доставени мултифункционални плавателни съдове</w:t>
            </w:r>
          </w:p>
        </w:tc>
        <w:tc>
          <w:tcPr>
            <w:tcW w:w="0" w:type="auto"/>
            <w:shd w:val="clear" w:color="auto" w:fill="auto"/>
          </w:tcPr>
          <w:p w:rsidR="008D5009" w:rsidRPr="00870D13" w:rsidRDefault="00EE5BCB" w:rsidP="00257B03">
            <w:pPr>
              <w:spacing w:before="0" w:after="0"/>
              <w:jc w:val="left"/>
              <w:rPr>
                <w:color w:val="000000"/>
                <w:sz w:val="16"/>
                <w:szCs w:val="16"/>
              </w:rPr>
            </w:pPr>
            <w:r w:rsidRPr="00870D13">
              <w:rPr>
                <w:noProof/>
                <w:color w:val="000000"/>
                <w:sz w:val="16"/>
                <w:szCs w:val="16"/>
              </w:rPr>
              <w:t>брой</w:t>
            </w:r>
          </w:p>
        </w:tc>
        <w:tc>
          <w:tcPr>
            <w:tcW w:w="0" w:type="auto"/>
            <w:shd w:val="clear" w:color="auto" w:fill="auto"/>
          </w:tcPr>
          <w:p w:rsidR="008D5009" w:rsidRPr="00DD3F83" w:rsidRDefault="00EE5BCB" w:rsidP="00126F2A">
            <w:pPr>
              <w:pStyle w:val="Text1"/>
              <w:spacing w:before="0" w:after="0"/>
              <w:ind w:left="0"/>
              <w:jc w:val="left"/>
              <w:rPr>
                <w:color w:val="000000"/>
                <w:sz w:val="16"/>
                <w:szCs w:val="16"/>
                <w:highlight w:val="yellow"/>
              </w:rPr>
            </w:pPr>
            <w:r>
              <w:rPr>
                <w:noProof/>
                <w:color w:val="000000"/>
                <w:sz w:val="16"/>
                <w:szCs w:val="16"/>
              </w:rPr>
              <w:t>Европейски фонд за регионално развитие (ЕФРР)</w:t>
            </w:r>
          </w:p>
        </w:tc>
        <w:tc>
          <w:tcPr>
            <w:tcW w:w="0" w:type="auto"/>
            <w:shd w:val="clear" w:color="auto" w:fill="auto"/>
          </w:tcPr>
          <w:p w:rsidR="008D5009" w:rsidRPr="00870D13" w:rsidRDefault="00EE5BCB" w:rsidP="00426349">
            <w:pPr>
              <w:spacing w:before="0" w:after="0"/>
              <w:rPr>
                <w:color w:val="000000"/>
                <w:sz w:val="16"/>
                <w:szCs w:val="16"/>
              </w:rPr>
            </w:pPr>
            <w:r>
              <w:rPr>
                <w:noProof/>
                <w:color w:val="000000"/>
                <w:sz w:val="16"/>
                <w:szCs w:val="16"/>
              </w:rPr>
              <w:t>По-слабо развити региони</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EE5BCB" w:rsidP="00426349">
            <w:pPr>
              <w:spacing w:before="0" w:after="0"/>
              <w:jc w:val="right"/>
              <w:rPr>
                <w:color w:val="000000"/>
                <w:sz w:val="16"/>
                <w:szCs w:val="16"/>
              </w:rPr>
            </w:pPr>
            <w:r w:rsidRPr="00870D13">
              <w:rPr>
                <w:noProof/>
                <w:sz w:val="16"/>
                <w:szCs w:val="16"/>
              </w:rPr>
              <w:t>5,00</w:t>
            </w:r>
          </w:p>
        </w:tc>
        <w:tc>
          <w:tcPr>
            <w:tcW w:w="0" w:type="auto"/>
            <w:shd w:val="clear" w:color="auto" w:fill="auto"/>
          </w:tcPr>
          <w:p w:rsidR="008D5009" w:rsidRPr="00870D13" w:rsidRDefault="00EE5BCB" w:rsidP="00426349">
            <w:pPr>
              <w:spacing w:before="0" w:after="0"/>
              <w:rPr>
                <w:color w:val="000000"/>
                <w:sz w:val="16"/>
                <w:szCs w:val="16"/>
              </w:rPr>
            </w:pPr>
            <w:r w:rsidRPr="00870D13">
              <w:rPr>
                <w:sz w:val="16"/>
                <w:szCs w:val="16"/>
              </w:rPr>
              <w:t xml:space="preserve">Изпълнителна агенция </w:t>
            </w:r>
            <w:r w:rsidRPr="00870D13">
              <w:rPr>
                <w:sz w:val="16"/>
                <w:szCs w:val="16"/>
              </w:rPr>
              <w:fldChar w:fldCharType="begin"/>
            </w:r>
            <w:r w:rsidRPr="00870D13">
              <w:rPr>
                <w:sz w:val="16"/>
                <w:szCs w:val="16"/>
              </w:rPr>
              <w:instrText>QUOTE 34</w:instrText>
            </w:r>
            <w:r w:rsidRPr="00870D13">
              <w:rPr>
                <w:sz w:val="16"/>
                <w:szCs w:val="16"/>
              </w:rPr>
              <w:fldChar w:fldCharType="separate"/>
            </w:r>
            <w:r w:rsidRPr="00870D13">
              <w:rPr>
                <w:sz w:val="16"/>
                <w:szCs w:val="16"/>
              </w:rPr>
              <w:t>"</w:t>
            </w:r>
            <w:r w:rsidRPr="00870D13">
              <w:rPr>
                <w:sz w:val="16"/>
                <w:szCs w:val="16"/>
              </w:rPr>
              <w:fldChar w:fldCharType="end"/>
            </w:r>
            <w:r w:rsidRPr="00870D13">
              <w:rPr>
                <w:sz w:val="16"/>
                <w:szCs w:val="16"/>
              </w:rPr>
              <w:t>Поддържане и проучване на р. Дунав</w:t>
            </w:r>
            <w:r w:rsidRPr="00870D13">
              <w:rPr>
                <w:sz w:val="16"/>
                <w:szCs w:val="16"/>
              </w:rPr>
              <w:fldChar w:fldCharType="begin"/>
            </w:r>
            <w:r w:rsidRPr="00870D13">
              <w:rPr>
                <w:sz w:val="16"/>
                <w:szCs w:val="16"/>
              </w:rPr>
              <w:instrText>QUOTE 34</w:instrText>
            </w:r>
            <w:r w:rsidRPr="00870D13">
              <w:rPr>
                <w:sz w:val="16"/>
                <w:szCs w:val="16"/>
              </w:rPr>
              <w:fldChar w:fldCharType="separate"/>
            </w:r>
            <w:r w:rsidRPr="00870D13">
              <w:rPr>
                <w:sz w:val="16"/>
                <w:szCs w:val="16"/>
              </w:rPr>
              <w:t>"</w:t>
            </w:r>
            <w:r w:rsidRPr="00870D13">
              <w:rPr>
                <w:sz w:val="16"/>
                <w:szCs w:val="16"/>
              </w:rPr>
              <w:fldChar w:fldCharType="end"/>
            </w:r>
          </w:p>
        </w:tc>
        <w:tc>
          <w:tcPr>
            <w:tcW w:w="0" w:type="auto"/>
            <w:shd w:val="clear" w:color="auto" w:fill="auto"/>
          </w:tcPr>
          <w:p w:rsidR="008D5009" w:rsidRPr="00013586" w:rsidRDefault="00EE5BCB" w:rsidP="00426349">
            <w:pPr>
              <w:pStyle w:val="Text2"/>
              <w:spacing w:before="0" w:after="0"/>
              <w:ind w:left="0"/>
              <w:rPr>
                <w:color w:val="000000"/>
                <w:sz w:val="16"/>
                <w:szCs w:val="16"/>
              </w:rPr>
            </w:pPr>
            <w:r w:rsidRPr="00013586">
              <w:rPr>
                <w:noProof/>
                <w:sz w:val="16"/>
                <w:szCs w:val="16"/>
              </w:rPr>
              <w:t>на годишна база</w:t>
            </w:r>
          </w:p>
        </w:tc>
      </w:tr>
      <w:tr w:rsidR="006D4917" w:rsidTr="00426349">
        <w:trPr>
          <w:trHeight w:val="288"/>
        </w:trPr>
        <w:tc>
          <w:tcPr>
            <w:tcW w:w="0" w:type="auto"/>
            <w:shd w:val="clear" w:color="auto" w:fill="auto"/>
          </w:tcPr>
          <w:p w:rsidR="008D5009" w:rsidRPr="00013586" w:rsidRDefault="00EE5BCB" w:rsidP="00426349">
            <w:pPr>
              <w:spacing w:before="0" w:after="0"/>
              <w:rPr>
                <w:color w:val="000000"/>
                <w:sz w:val="16"/>
                <w:szCs w:val="16"/>
              </w:rPr>
            </w:pPr>
            <w:r w:rsidRPr="00013586">
              <w:rPr>
                <w:noProof/>
                <w:color w:val="000000"/>
                <w:sz w:val="16"/>
                <w:szCs w:val="16"/>
              </w:rPr>
              <w:t>12</w:t>
            </w:r>
          </w:p>
        </w:tc>
        <w:tc>
          <w:tcPr>
            <w:tcW w:w="0" w:type="auto"/>
            <w:shd w:val="clear" w:color="auto" w:fill="auto"/>
          </w:tcPr>
          <w:p w:rsidR="008D5009" w:rsidRPr="00870D13" w:rsidRDefault="00EE5BCB" w:rsidP="00426349">
            <w:pPr>
              <w:spacing w:before="0" w:after="0"/>
              <w:rPr>
                <w:color w:val="000000"/>
                <w:sz w:val="16"/>
                <w:szCs w:val="16"/>
              </w:rPr>
            </w:pPr>
            <w:r w:rsidRPr="00870D13">
              <w:rPr>
                <w:noProof/>
                <w:color w:val="000000"/>
                <w:sz w:val="16"/>
                <w:szCs w:val="16"/>
              </w:rPr>
              <w:t xml:space="preserve">Метро станции, </w:t>
            </w:r>
            <w:r w:rsidRPr="00870D13">
              <w:rPr>
                <w:noProof/>
                <w:color w:val="000000"/>
                <w:sz w:val="16"/>
                <w:szCs w:val="16"/>
              </w:rPr>
              <w:t>оборудвани с перонни преградни врати</w:t>
            </w:r>
          </w:p>
        </w:tc>
        <w:tc>
          <w:tcPr>
            <w:tcW w:w="0" w:type="auto"/>
            <w:shd w:val="clear" w:color="auto" w:fill="auto"/>
          </w:tcPr>
          <w:p w:rsidR="008D5009" w:rsidRPr="00870D13" w:rsidRDefault="00EE5BCB" w:rsidP="00257B03">
            <w:pPr>
              <w:spacing w:before="0" w:after="0"/>
              <w:jc w:val="left"/>
              <w:rPr>
                <w:color w:val="000000"/>
                <w:sz w:val="16"/>
                <w:szCs w:val="16"/>
              </w:rPr>
            </w:pPr>
            <w:r w:rsidRPr="00870D13">
              <w:rPr>
                <w:noProof/>
                <w:color w:val="000000"/>
                <w:sz w:val="16"/>
                <w:szCs w:val="16"/>
              </w:rPr>
              <w:t>брой</w:t>
            </w:r>
          </w:p>
        </w:tc>
        <w:tc>
          <w:tcPr>
            <w:tcW w:w="0" w:type="auto"/>
            <w:shd w:val="clear" w:color="auto" w:fill="auto"/>
          </w:tcPr>
          <w:p w:rsidR="008D5009" w:rsidRPr="00DD3F83" w:rsidRDefault="00EE5BCB" w:rsidP="00126F2A">
            <w:pPr>
              <w:pStyle w:val="Text1"/>
              <w:spacing w:before="0" w:after="0"/>
              <w:ind w:left="0"/>
              <w:jc w:val="left"/>
              <w:rPr>
                <w:color w:val="000000"/>
                <w:sz w:val="16"/>
                <w:szCs w:val="16"/>
                <w:highlight w:val="yellow"/>
              </w:rPr>
            </w:pPr>
            <w:r>
              <w:rPr>
                <w:noProof/>
                <w:color w:val="000000"/>
                <w:sz w:val="16"/>
                <w:szCs w:val="16"/>
              </w:rPr>
              <w:t>Европейски фонд за регионално развитие (ЕФРР)</w:t>
            </w:r>
          </w:p>
        </w:tc>
        <w:tc>
          <w:tcPr>
            <w:tcW w:w="0" w:type="auto"/>
            <w:shd w:val="clear" w:color="auto" w:fill="auto"/>
          </w:tcPr>
          <w:p w:rsidR="008D5009" w:rsidRPr="00870D13" w:rsidRDefault="00EE5BCB" w:rsidP="00426349">
            <w:pPr>
              <w:spacing w:before="0" w:after="0"/>
              <w:rPr>
                <w:color w:val="000000"/>
                <w:sz w:val="16"/>
                <w:szCs w:val="16"/>
              </w:rPr>
            </w:pPr>
            <w:r>
              <w:rPr>
                <w:noProof/>
                <w:color w:val="000000"/>
                <w:sz w:val="16"/>
                <w:szCs w:val="16"/>
              </w:rPr>
              <w:t>По-слабо развити региони</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EE5BCB" w:rsidP="00426349">
            <w:pPr>
              <w:spacing w:before="0" w:after="0"/>
              <w:jc w:val="right"/>
              <w:rPr>
                <w:color w:val="000000"/>
                <w:sz w:val="16"/>
                <w:szCs w:val="16"/>
              </w:rPr>
            </w:pPr>
            <w:r w:rsidRPr="00870D13">
              <w:rPr>
                <w:noProof/>
                <w:sz w:val="16"/>
                <w:szCs w:val="16"/>
              </w:rPr>
              <w:t>12,00</w:t>
            </w:r>
          </w:p>
        </w:tc>
        <w:tc>
          <w:tcPr>
            <w:tcW w:w="0" w:type="auto"/>
            <w:shd w:val="clear" w:color="auto" w:fill="auto"/>
          </w:tcPr>
          <w:p w:rsidR="008D5009" w:rsidRPr="00870D13" w:rsidRDefault="00EE5BCB" w:rsidP="00426349">
            <w:pPr>
              <w:spacing w:before="0" w:after="0"/>
              <w:rPr>
                <w:color w:val="000000"/>
                <w:sz w:val="16"/>
                <w:szCs w:val="16"/>
              </w:rPr>
            </w:pPr>
            <w:r w:rsidRPr="00870D13">
              <w:rPr>
                <w:sz w:val="16"/>
                <w:szCs w:val="16"/>
              </w:rPr>
              <w:fldChar w:fldCharType="begin"/>
            </w:r>
            <w:r w:rsidRPr="00870D13">
              <w:rPr>
                <w:sz w:val="16"/>
                <w:szCs w:val="16"/>
              </w:rPr>
              <w:instrText>QUOTE 34</w:instrText>
            </w:r>
            <w:r w:rsidRPr="00870D13">
              <w:rPr>
                <w:sz w:val="16"/>
                <w:szCs w:val="16"/>
              </w:rPr>
              <w:fldChar w:fldCharType="separate"/>
            </w:r>
            <w:r w:rsidRPr="00870D13">
              <w:rPr>
                <w:sz w:val="16"/>
                <w:szCs w:val="16"/>
              </w:rPr>
              <w:t>"</w:t>
            </w:r>
            <w:r w:rsidRPr="00870D13">
              <w:rPr>
                <w:sz w:val="16"/>
                <w:szCs w:val="16"/>
              </w:rPr>
              <w:fldChar w:fldCharType="end"/>
            </w:r>
            <w:r w:rsidRPr="00870D13">
              <w:rPr>
                <w:sz w:val="16"/>
                <w:szCs w:val="16"/>
              </w:rPr>
              <w:t>Метрополитен</w:t>
            </w:r>
            <w:r w:rsidRPr="00870D13">
              <w:rPr>
                <w:sz w:val="16"/>
                <w:szCs w:val="16"/>
              </w:rPr>
              <w:fldChar w:fldCharType="begin"/>
            </w:r>
            <w:r w:rsidRPr="00870D13">
              <w:rPr>
                <w:sz w:val="16"/>
                <w:szCs w:val="16"/>
              </w:rPr>
              <w:instrText>QUOTE 34</w:instrText>
            </w:r>
            <w:r w:rsidRPr="00870D13">
              <w:rPr>
                <w:sz w:val="16"/>
                <w:szCs w:val="16"/>
              </w:rPr>
              <w:fldChar w:fldCharType="separate"/>
            </w:r>
            <w:r w:rsidRPr="00870D13">
              <w:rPr>
                <w:sz w:val="16"/>
                <w:szCs w:val="16"/>
              </w:rPr>
              <w:t>"</w:t>
            </w:r>
            <w:r w:rsidRPr="00870D13">
              <w:rPr>
                <w:sz w:val="16"/>
                <w:szCs w:val="16"/>
              </w:rPr>
              <w:fldChar w:fldCharType="end"/>
            </w:r>
            <w:r w:rsidRPr="00870D13">
              <w:rPr>
                <w:sz w:val="16"/>
                <w:szCs w:val="16"/>
              </w:rPr>
              <w:t xml:space="preserve"> ЕАД</w:t>
            </w:r>
          </w:p>
        </w:tc>
        <w:tc>
          <w:tcPr>
            <w:tcW w:w="0" w:type="auto"/>
            <w:shd w:val="clear" w:color="auto" w:fill="auto"/>
          </w:tcPr>
          <w:p w:rsidR="008D5009" w:rsidRPr="00013586" w:rsidRDefault="008D5009" w:rsidP="00426349">
            <w:pPr>
              <w:pStyle w:val="Text2"/>
              <w:spacing w:before="0" w:after="0"/>
              <w:ind w:left="0"/>
              <w:rPr>
                <w:color w:val="000000"/>
                <w:sz w:val="16"/>
                <w:szCs w:val="16"/>
              </w:rPr>
            </w:pPr>
          </w:p>
        </w:tc>
      </w:tr>
      <w:tr w:rsidR="006D4917" w:rsidTr="00426349">
        <w:trPr>
          <w:trHeight w:val="288"/>
        </w:trPr>
        <w:tc>
          <w:tcPr>
            <w:tcW w:w="0" w:type="auto"/>
            <w:shd w:val="clear" w:color="auto" w:fill="auto"/>
          </w:tcPr>
          <w:p w:rsidR="008D5009" w:rsidRPr="00013586" w:rsidRDefault="00EE5BCB" w:rsidP="00426349">
            <w:pPr>
              <w:spacing w:before="0" w:after="0"/>
              <w:rPr>
                <w:color w:val="000000"/>
                <w:sz w:val="16"/>
                <w:szCs w:val="16"/>
              </w:rPr>
            </w:pPr>
            <w:r w:rsidRPr="00013586">
              <w:rPr>
                <w:noProof/>
                <w:color w:val="000000"/>
                <w:sz w:val="16"/>
                <w:szCs w:val="16"/>
              </w:rPr>
              <w:t>33</w:t>
            </w:r>
          </w:p>
        </w:tc>
        <w:tc>
          <w:tcPr>
            <w:tcW w:w="0" w:type="auto"/>
            <w:shd w:val="clear" w:color="auto" w:fill="auto"/>
          </w:tcPr>
          <w:p w:rsidR="008D5009" w:rsidRPr="00870D13" w:rsidRDefault="00EE5BCB" w:rsidP="00426349">
            <w:pPr>
              <w:spacing w:before="0" w:after="0"/>
              <w:rPr>
                <w:color w:val="000000"/>
                <w:sz w:val="16"/>
                <w:szCs w:val="16"/>
              </w:rPr>
            </w:pPr>
            <w:r w:rsidRPr="00870D13">
              <w:rPr>
                <w:noProof/>
                <w:color w:val="000000"/>
                <w:sz w:val="16"/>
                <w:szCs w:val="16"/>
              </w:rPr>
              <w:t>Внедрена система за управление на влаковата работа /СУВР/</w:t>
            </w:r>
          </w:p>
        </w:tc>
        <w:tc>
          <w:tcPr>
            <w:tcW w:w="0" w:type="auto"/>
            <w:shd w:val="clear" w:color="auto" w:fill="auto"/>
          </w:tcPr>
          <w:p w:rsidR="008D5009" w:rsidRPr="00870D13" w:rsidRDefault="00EE5BCB" w:rsidP="00257B03">
            <w:pPr>
              <w:spacing w:before="0" w:after="0"/>
              <w:jc w:val="left"/>
              <w:rPr>
                <w:color w:val="000000"/>
                <w:sz w:val="16"/>
                <w:szCs w:val="16"/>
              </w:rPr>
            </w:pPr>
            <w:r w:rsidRPr="00870D13">
              <w:rPr>
                <w:noProof/>
                <w:color w:val="000000"/>
                <w:sz w:val="16"/>
                <w:szCs w:val="16"/>
              </w:rPr>
              <w:t>брой</w:t>
            </w:r>
          </w:p>
        </w:tc>
        <w:tc>
          <w:tcPr>
            <w:tcW w:w="0" w:type="auto"/>
            <w:shd w:val="clear" w:color="auto" w:fill="auto"/>
          </w:tcPr>
          <w:p w:rsidR="008D5009" w:rsidRPr="00DD3F83" w:rsidRDefault="00EE5BCB" w:rsidP="00126F2A">
            <w:pPr>
              <w:pStyle w:val="Text1"/>
              <w:spacing w:before="0" w:after="0"/>
              <w:ind w:left="0"/>
              <w:jc w:val="left"/>
              <w:rPr>
                <w:color w:val="000000"/>
                <w:sz w:val="16"/>
                <w:szCs w:val="16"/>
                <w:highlight w:val="yellow"/>
              </w:rPr>
            </w:pPr>
            <w:r>
              <w:rPr>
                <w:noProof/>
                <w:color w:val="000000"/>
                <w:sz w:val="16"/>
                <w:szCs w:val="16"/>
              </w:rPr>
              <w:t xml:space="preserve">Европейски фонд за </w:t>
            </w:r>
            <w:r>
              <w:rPr>
                <w:noProof/>
                <w:color w:val="000000"/>
                <w:sz w:val="16"/>
                <w:szCs w:val="16"/>
              </w:rPr>
              <w:t>регионално развитие (ЕФРР)</w:t>
            </w:r>
          </w:p>
        </w:tc>
        <w:tc>
          <w:tcPr>
            <w:tcW w:w="0" w:type="auto"/>
            <w:shd w:val="clear" w:color="auto" w:fill="auto"/>
          </w:tcPr>
          <w:p w:rsidR="008D5009" w:rsidRPr="00870D13" w:rsidRDefault="00EE5BCB" w:rsidP="00426349">
            <w:pPr>
              <w:spacing w:before="0" w:after="0"/>
              <w:rPr>
                <w:color w:val="000000"/>
                <w:sz w:val="16"/>
                <w:szCs w:val="16"/>
              </w:rPr>
            </w:pPr>
            <w:r>
              <w:rPr>
                <w:noProof/>
                <w:color w:val="000000"/>
                <w:sz w:val="16"/>
                <w:szCs w:val="16"/>
              </w:rPr>
              <w:t>По-слабо развити региони</w:t>
            </w: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EE5BCB" w:rsidP="00426349">
            <w:pPr>
              <w:spacing w:before="0" w:after="0"/>
              <w:jc w:val="right"/>
              <w:rPr>
                <w:color w:val="000000"/>
                <w:sz w:val="16"/>
                <w:szCs w:val="16"/>
              </w:rPr>
            </w:pPr>
            <w:r w:rsidRPr="00870D13">
              <w:rPr>
                <w:noProof/>
                <w:sz w:val="16"/>
                <w:szCs w:val="16"/>
              </w:rPr>
              <w:t>1,00</w:t>
            </w:r>
          </w:p>
        </w:tc>
        <w:tc>
          <w:tcPr>
            <w:tcW w:w="0" w:type="auto"/>
            <w:shd w:val="clear" w:color="auto" w:fill="auto"/>
          </w:tcPr>
          <w:p w:rsidR="008D5009" w:rsidRPr="00870D13" w:rsidRDefault="00EE5BCB" w:rsidP="00426349">
            <w:pPr>
              <w:spacing w:before="0" w:after="0"/>
              <w:rPr>
                <w:color w:val="000000"/>
                <w:sz w:val="16"/>
                <w:szCs w:val="16"/>
              </w:rPr>
            </w:pPr>
            <w:r w:rsidRPr="00870D13">
              <w:rPr>
                <w:sz w:val="16"/>
                <w:szCs w:val="16"/>
              </w:rPr>
              <w:t xml:space="preserve">НК </w:t>
            </w:r>
            <w:r w:rsidRPr="00870D13">
              <w:rPr>
                <w:sz w:val="16"/>
                <w:szCs w:val="16"/>
              </w:rPr>
              <w:fldChar w:fldCharType="begin"/>
            </w:r>
            <w:r w:rsidRPr="00870D13">
              <w:rPr>
                <w:sz w:val="16"/>
                <w:szCs w:val="16"/>
              </w:rPr>
              <w:instrText>QUOTE 34</w:instrText>
            </w:r>
            <w:r w:rsidRPr="00870D13">
              <w:rPr>
                <w:sz w:val="16"/>
                <w:szCs w:val="16"/>
              </w:rPr>
              <w:fldChar w:fldCharType="separate"/>
            </w:r>
            <w:r w:rsidRPr="00870D13">
              <w:rPr>
                <w:sz w:val="16"/>
                <w:szCs w:val="16"/>
              </w:rPr>
              <w:t>"</w:t>
            </w:r>
            <w:r w:rsidRPr="00870D13">
              <w:rPr>
                <w:sz w:val="16"/>
                <w:szCs w:val="16"/>
              </w:rPr>
              <w:fldChar w:fldCharType="end"/>
            </w:r>
            <w:r w:rsidRPr="00870D13">
              <w:rPr>
                <w:sz w:val="16"/>
                <w:szCs w:val="16"/>
              </w:rPr>
              <w:t>Железопътна инфраструктура</w:t>
            </w:r>
            <w:r w:rsidRPr="00870D13">
              <w:rPr>
                <w:sz w:val="16"/>
                <w:szCs w:val="16"/>
              </w:rPr>
              <w:fldChar w:fldCharType="begin"/>
            </w:r>
            <w:r w:rsidRPr="00870D13">
              <w:rPr>
                <w:sz w:val="16"/>
                <w:szCs w:val="16"/>
              </w:rPr>
              <w:instrText>QUOTE 34</w:instrText>
            </w:r>
            <w:r w:rsidRPr="00870D13">
              <w:rPr>
                <w:sz w:val="16"/>
                <w:szCs w:val="16"/>
              </w:rPr>
              <w:fldChar w:fldCharType="separate"/>
            </w:r>
            <w:r w:rsidRPr="00870D13">
              <w:rPr>
                <w:sz w:val="16"/>
                <w:szCs w:val="16"/>
              </w:rPr>
              <w:t>"</w:t>
            </w:r>
            <w:r w:rsidRPr="00870D13">
              <w:rPr>
                <w:sz w:val="16"/>
                <w:szCs w:val="16"/>
              </w:rPr>
              <w:fldChar w:fldCharType="end"/>
            </w:r>
          </w:p>
        </w:tc>
        <w:tc>
          <w:tcPr>
            <w:tcW w:w="0" w:type="auto"/>
            <w:shd w:val="clear" w:color="auto" w:fill="auto"/>
          </w:tcPr>
          <w:p w:rsidR="008D5009" w:rsidRPr="00013586" w:rsidRDefault="00EE5BCB" w:rsidP="00426349">
            <w:pPr>
              <w:pStyle w:val="Text2"/>
              <w:spacing w:before="0" w:after="0"/>
              <w:ind w:left="0"/>
              <w:rPr>
                <w:color w:val="000000"/>
                <w:sz w:val="16"/>
                <w:szCs w:val="16"/>
              </w:rPr>
            </w:pPr>
            <w:r w:rsidRPr="00013586">
              <w:rPr>
                <w:noProof/>
                <w:sz w:val="16"/>
                <w:szCs w:val="16"/>
              </w:rPr>
              <w:t>На годишна база</w:t>
            </w:r>
          </w:p>
        </w:tc>
      </w:tr>
    </w:tbl>
    <w:p w:rsidR="008D5009" w:rsidRDefault="008D5009" w:rsidP="008D5009">
      <w:pPr>
        <w:pStyle w:val="Text1"/>
        <w:spacing w:before="0" w:after="0"/>
        <w:rPr>
          <w:i/>
        </w:rPr>
      </w:pPr>
    </w:p>
    <w:p w:rsidR="008D5009" w:rsidRDefault="00EE5BCB" w:rsidP="008D5009">
      <w:pPr>
        <w:pStyle w:val="ManualHeading2"/>
        <w:spacing w:before="0" w:after="0"/>
        <w:rPr>
          <w:sz w:val="20"/>
          <w:szCs w:val="20"/>
        </w:rPr>
      </w:pPr>
      <w:bookmarkStart w:id="174" w:name="_Toc256000096"/>
      <w:r>
        <w:rPr>
          <w:noProof/>
        </w:rPr>
        <w:t>2.А.4 Инвестиционен приоритет</w:t>
      </w:r>
      <w:bookmarkEnd w:id="1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6"/>
        <w:gridCol w:w="11524"/>
      </w:tblGrid>
      <w:tr w:rsidR="006D4917" w:rsidTr="00426349">
        <w:trPr>
          <w:trHeight w:val="288"/>
          <w:tblHeader/>
        </w:trPr>
        <w:tc>
          <w:tcPr>
            <w:tcW w:w="0" w:type="auto"/>
            <w:shd w:val="clear" w:color="auto" w:fill="auto"/>
          </w:tcPr>
          <w:p w:rsidR="008D5009" w:rsidRPr="00FC654F" w:rsidRDefault="00EE5BCB" w:rsidP="00426349">
            <w:pPr>
              <w:pStyle w:val="Text1"/>
              <w:spacing w:before="0" w:after="0"/>
              <w:ind w:left="0"/>
              <w:rPr>
                <w:b/>
                <w:sz w:val="18"/>
                <w:szCs w:val="18"/>
                <w:lang w:val="fr-FR"/>
              </w:rPr>
            </w:pPr>
            <w:r w:rsidRPr="00FC654F">
              <w:rPr>
                <w:b/>
                <w:noProof/>
                <w:sz w:val="18"/>
                <w:szCs w:val="18"/>
                <w:lang w:val="fr-FR"/>
              </w:rPr>
              <w:t>ID на инвестиционния приоритет</w:t>
            </w:r>
          </w:p>
        </w:tc>
        <w:tc>
          <w:tcPr>
            <w:tcW w:w="0" w:type="auto"/>
            <w:shd w:val="clear" w:color="auto" w:fill="auto"/>
            <w:vAlign w:val="center"/>
          </w:tcPr>
          <w:p w:rsidR="008D5009" w:rsidRPr="006D78B0" w:rsidRDefault="00EE5BCB" w:rsidP="00426349">
            <w:pPr>
              <w:pStyle w:val="Text1"/>
              <w:spacing w:before="0" w:after="0"/>
              <w:ind w:left="0"/>
              <w:rPr>
                <w:b/>
                <w:sz w:val="18"/>
                <w:szCs w:val="18"/>
              </w:rPr>
            </w:pPr>
            <w:r w:rsidRPr="006D78B0">
              <w:rPr>
                <w:noProof/>
                <w:sz w:val="18"/>
                <w:szCs w:val="18"/>
              </w:rPr>
              <w:t>7d</w:t>
            </w:r>
          </w:p>
        </w:tc>
      </w:tr>
      <w:tr w:rsidR="006D4917" w:rsidTr="004375CA">
        <w:trPr>
          <w:trHeight w:val="170"/>
        </w:trPr>
        <w:tc>
          <w:tcPr>
            <w:tcW w:w="0" w:type="auto"/>
            <w:shd w:val="clear" w:color="auto" w:fill="auto"/>
          </w:tcPr>
          <w:p w:rsidR="008D5009" w:rsidRPr="00D6078B" w:rsidRDefault="00EE5BCB" w:rsidP="00426349">
            <w:pPr>
              <w:pStyle w:val="Text1"/>
              <w:spacing w:before="0" w:after="0"/>
              <w:ind w:left="0"/>
              <w:rPr>
                <w:sz w:val="18"/>
                <w:szCs w:val="18"/>
              </w:rPr>
            </w:pPr>
            <w:r>
              <w:rPr>
                <w:b/>
                <w:noProof/>
                <w:sz w:val="18"/>
                <w:szCs w:val="18"/>
              </w:rPr>
              <w:t>Наименование на инвестиционния приоритет</w:t>
            </w:r>
          </w:p>
        </w:tc>
        <w:tc>
          <w:tcPr>
            <w:tcW w:w="0" w:type="auto"/>
            <w:shd w:val="clear" w:color="auto" w:fill="auto"/>
          </w:tcPr>
          <w:p w:rsidR="008D5009" w:rsidRPr="006D78B0" w:rsidRDefault="00EE5BCB" w:rsidP="00426349">
            <w:pPr>
              <w:pStyle w:val="Text1"/>
              <w:spacing w:before="0" w:after="0"/>
              <w:ind w:left="0"/>
              <w:rPr>
                <w:sz w:val="18"/>
                <w:szCs w:val="18"/>
              </w:rPr>
            </w:pPr>
            <w:r w:rsidRPr="006D78B0">
              <w:rPr>
                <w:noProof/>
                <w:sz w:val="18"/>
                <w:szCs w:val="18"/>
              </w:rPr>
              <w:t xml:space="preserve">Разработване и </w:t>
            </w:r>
            <w:r w:rsidRPr="006D78B0">
              <w:rPr>
                <w:noProof/>
                <w:sz w:val="18"/>
                <w:szCs w:val="18"/>
              </w:rPr>
              <w:t>рехабилитация на всеобхватни, висококачествени и оперативно съвместими железопътни системи и насърчаване на мерки за намаляване на шумовото замърсяване</w:t>
            </w:r>
          </w:p>
        </w:tc>
      </w:tr>
    </w:tbl>
    <w:p w:rsidR="008D5009" w:rsidRDefault="008D5009" w:rsidP="008D5009">
      <w:pPr>
        <w:spacing w:before="0" w:after="0"/>
        <w:rPr>
          <w:sz w:val="22"/>
          <w:szCs w:val="22"/>
        </w:rPr>
      </w:pPr>
    </w:p>
    <w:p w:rsidR="008D5009" w:rsidRPr="00603402" w:rsidRDefault="00EE5BCB" w:rsidP="008D5009">
      <w:pPr>
        <w:pStyle w:val="ManualHeading2"/>
        <w:keepLines/>
        <w:spacing w:before="0" w:after="0"/>
      </w:pPr>
      <w:bookmarkStart w:id="175" w:name="_Toc256000097"/>
      <w:r>
        <w:rPr>
          <w:noProof/>
        </w:rPr>
        <w:t>2.А.5 Специфични цели, съответстващи на инвестиционния приоритет, и очаквани резултати</w:t>
      </w:r>
      <w:bookmarkEnd w:id="1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0"/>
        <w:gridCol w:w="9210"/>
      </w:tblGrid>
      <w:tr w:rsidR="006D4917" w:rsidTr="004375CA">
        <w:trPr>
          <w:trHeight w:val="170"/>
        </w:trPr>
        <w:tc>
          <w:tcPr>
            <w:tcW w:w="0" w:type="auto"/>
            <w:shd w:val="clear" w:color="auto" w:fill="auto"/>
          </w:tcPr>
          <w:p w:rsidR="008D5009" w:rsidRPr="00D6078B" w:rsidRDefault="00EE5BCB" w:rsidP="00426349">
            <w:pPr>
              <w:pStyle w:val="Text1"/>
              <w:spacing w:before="0" w:after="0"/>
              <w:ind w:left="0"/>
              <w:rPr>
                <w:b/>
                <w:sz w:val="18"/>
                <w:szCs w:val="18"/>
              </w:rPr>
            </w:pPr>
            <w:r>
              <w:rPr>
                <w:b/>
                <w:noProof/>
                <w:sz w:val="18"/>
                <w:szCs w:val="18"/>
              </w:rPr>
              <w:t xml:space="preserve">Ид. № на </w:t>
            </w:r>
            <w:r>
              <w:rPr>
                <w:b/>
                <w:noProof/>
                <w:sz w:val="18"/>
                <w:szCs w:val="18"/>
              </w:rPr>
              <w:t>специфичната цел</w:t>
            </w:r>
          </w:p>
        </w:tc>
        <w:tc>
          <w:tcPr>
            <w:tcW w:w="0" w:type="auto"/>
            <w:shd w:val="clear" w:color="auto" w:fill="auto"/>
          </w:tcPr>
          <w:p w:rsidR="008D5009" w:rsidRPr="00D6078B" w:rsidRDefault="00EE5BCB" w:rsidP="00426349">
            <w:pPr>
              <w:pStyle w:val="Text1"/>
              <w:spacing w:before="0" w:after="0"/>
              <w:ind w:left="0"/>
              <w:rPr>
                <w:b/>
                <w:sz w:val="18"/>
                <w:szCs w:val="18"/>
              </w:rPr>
            </w:pPr>
            <w:r>
              <w:rPr>
                <w:noProof/>
                <w:sz w:val="18"/>
                <w:szCs w:val="18"/>
              </w:rPr>
              <w:t>2</w:t>
            </w:r>
          </w:p>
        </w:tc>
      </w:tr>
      <w:tr w:rsidR="006D4917" w:rsidTr="00426349">
        <w:trPr>
          <w:trHeight w:val="288"/>
        </w:trPr>
        <w:tc>
          <w:tcPr>
            <w:tcW w:w="0" w:type="auto"/>
            <w:shd w:val="clear" w:color="auto" w:fill="auto"/>
          </w:tcPr>
          <w:p w:rsidR="008D5009" w:rsidRPr="00D6078B" w:rsidRDefault="00EE5BCB" w:rsidP="00426349">
            <w:pPr>
              <w:pStyle w:val="Text1"/>
              <w:spacing w:before="0" w:after="0"/>
              <w:ind w:left="0"/>
              <w:rPr>
                <w:sz w:val="18"/>
                <w:szCs w:val="18"/>
              </w:rPr>
            </w:pPr>
            <w:r>
              <w:rPr>
                <w:b/>
                <w:noProof/>
                <w:sz w:val="18"/>
                <w:szCs w:val="18"/>
              </w:rPr>
              <w:t>Наименование на специфичната цел</w:t>
            </w:r>
          </w:p>
        </w:tc>
        <w:tc>
          <w:tcPr>
            <w:tcW w:w="0" w:type="auto"/>
            <w:shd w:val="clear" w:color="auto" w:fill="auto"/>
          </w:tcPr>
          <w:p w:rsidR="008D5009" w:rsidRPr="00D6078B" w:rsidRDefault="00EE5BCB" w:rsidP="00426349">
            <w:pPr>
              <w:pStyle w:val="Text1"/>
              <w:spacing w:before="0" w:after="0"/>
              <w:ind w:left="0"/>
              <w:rPr>
                <w:sz w:val="18"/>
                <w:szCs w:val="18"/>
              </w:rPr>
            </w:pPr>
            <w:r w:rsidRPr="00D6078B">
              <w:rPr>
                <w:noProof/>
                <w:sz w:val="18"/>
                <w:szCs w:val="18"/>
              </w:rPr>
              <w:t>Подобряване на управлението на железопътната мрежа</w:t>
            </w:r>
          </w:p>
        </w:tc>
      </w:tr>
      <w:tr w:rsidR="006D4917" w:rsidTr="004375CA">
        <w:trPr>
          <w:trHeight w:val="170"/>
        </w:trPr>
        <w:tc>
          <w:tcPr>
            <w:tcW w:w="0" w:type="auto"/>
            <w:shd w:val="clear" w:color="auto" w:fill="auto"/>
          </w:tcPr>
          <w:p w:rsidR="008D5009" w:rsidRPr="00D6078B" w:rsidRDefault="00EE5BCB" w:rsidP="00426349">
            <w:pPr>
              <w:spacing w:before="0" w:after="0"/>
              <w:rPr>
                <w:sz w:val="18"/>
                <w:szCs w:val="18"/>
              </w:rPr>
            </w:pPr>
            <w:r>
              <w:rPr>
                <w:b/>
                <w:noProof/>
                <w:sz w:val="18"/>
                <w:szCs w:val="18"/>
              </w:rPr>
              <w:t>Резултати, които държавите членки се стремят да постигнат с подкрепа от Съюза</w:t>
            </w:r>
          </w:p>
        </w:tc>
        <w:tc>
          <w:tcPr>
            <w:tcW w:w="0" w:type="auto"/>
            <w:shd w:val="clear" w:color="auto" w:fill="auto"/>
          </w:tcPr>
          <w:p w:rsidR="006D4917" w:rsidRDefault="00EE5BCB">
            <w:pPr>
              <w:spacing w:before="0" w:after="240"/>
              <w:jc w:val="left"/>
            </w:pPr>
            <w:r>
              <w:t xml:space="preserve">Неприложимо - инвестиционният приоритет и специфичната цел отпадат от </w:t>
            </w:r>
            <w:r>
              <w:t>обхвата на приоритетната ос</w:t>
            </w:r>
          </w:p>
          <w:p w:rsidR="008D5009" w:rsidRPr="00D6078B" w:rsidRDefault="008D5009" w:rsidP="00426349">
            <w:pPr>
              <w:pStyle w:val="Text1"/>
              <w:spacing w:before="0" w:after="0"/>
              <w:ind w:left="0"/>
              <w:rPr>
                <w:sz w:val="18"/>
                <w:szCs w:val="18"/>
              </w:rPr>
            </w:pPr>
          </w:p>
        </w:tc>
      </w:tr>
    </w:tbl>
    <w:p w:rsidR="008D5009" w:rsidRPr="00837F13" w:rsidRDefault="00EE5BCB" w:rsidP="008D5009">
      <w:pPr>
        <w:spacing w:before="0" w:after="0"/>
        <w:rPr>
          <w:color w:val="000000"/>
          <w:sz w:val="16"/>
          <w:szCs w:val="16"/>
        </w:rPr>
      </w:pPr>
      <w:r w:rsidRPr="001E50F1">
        <w:rPr>
          <w:b/>
        </w:rPr>
        <w:br w:type="page"/>
      </w:r>
      <w:r w:rsidR="00DE4437">
        <w:rPr>
          <w:b/>
          <w:noProof/>
          <w:color w:val="000000"/>
        </w:rPr>
        <w:t>Таблица 3: Специфични за програмата показатели за резултатите по специфични цели (за ЕФРР, Кохезионния фонд и ЕФРР по линия на REACT-EU)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1178"/>
        <w:gridCol w:w="1392"/>
        <w:gridCol w:w="3483"/>
        <w:gridCol w:w="1451"/>
        <w:gridCol w:w="1299"/>
        <w:gridCol w:w="2121"/>
        <w:gridCol w:w="1838"/>
        <w:gridCol w:w="1774"/>
      </w:tblGrid>
      <w:tr w:rsidR="006D4917" w:rsidTr="00426349">
        <w:trPr>
          <w:trHeight w:val="288"/>
          <w:tblHeader/>
        </w:trPr>
        <w:tc>
          <w:tcPr>
            <w:tcW w:w="0" w:type="auto"/>
            <w:gridSpan w:val="2"/>
            <w:shd w:val="clear" w:color="auto" w:fill="auto"/>
          </w:tcPr>
          <w:p w:rsidR="008D5009" w:rsidRPr="00D6078B" w:rsidRDefault="00EE5BCB" w:rsidP="00426349">
            <w:pPr>
              <w:spacing w:before="0" w:after="0"/>
              <w:rPr>
                <w:b/>
                <w:sz w:val="18"/>
                <w:szCs w:val="18"/>
              </w:rPr>
            </w:pPr>
            <w:r>
              <w:rPr>
                <w:b/>
                <w:noProof/>
                <w:sz w:val="18"/>
                <w:szCs w:val="18"/>
              </w:rPr>
              <w:t>Специфична цел</w:t>
            </w:r>
          </w:p>
        </w:tc>
        <w:tc>
          <w:tcPr>
            <w:tcW w:w="0" w:type="auto"/>
            <w:gridSpan w:val="7"/>
            <w:shd w:val="clear" w:color="auto" w:fill="auto"/>
          </w:tcPr>
          <w:p w:rsidR="008D5009" w:rsidRPr="00D6078B" w:rsidRDefault="00EE5BCB" w:rsidP="00426349">
            <w:pPr>
              <w:spacing w:before="0" w:after="0"/>
              <w:rPr>
                <w:b/>
                <w:sz w:val="18"/>
                <w:szCs w:val="18"/>
              </w:rPr>
            </w:pPr>
            <w:r>
              <w:rPr>
                <w:b/>
                <w:noProof/>
                <w:sz w:val="18"/>
                <w:szCs w:val="18"/>
              </w:rPr>
              <w:t>2 - Подобряване на управлението на железопътната мрежа</w:t>
            </w:r>
          </w:p>
        </w:tc>
      </w:tr>
      <w:tr w:rsidR="006D4917" w:rsidTr="00426349">
        <w:trPr>
          <w:trHeight w:val="288"/>
        </w:trPr>
        <w:tc>
          <w:tcPr>
            <w:tcW w:w="0" w:type="auto"/>
            <w:shd w:val="clear" w:color="auto" w:fill="auto"/>
          </w:tcPr>
          <w:p w:rsidR="008D5009" w:rsidRPr="007B722E" w:rsidRDefault="00EE5BCB" w:rsidP="00426349">
            <w:pPr>
              <w:spacing w:before="0" w:after="0"/>
              <w:jc w:val="center"/>
              <w:rPr>
                <w:b/>
                <w:sz w:val="16"/>
                <w:szCs w:val="16"/>
              </w:rPr>
            </w:pPr>
            <w:r>
              <w:rPr>
                <w:b/>
                <w:noProof/>
                <w:color w:val="000000"/>
                <w:sz w:val="16"/>
                <w:szCs w:val="16"/>
              </w:rPr>
              <w:t>ID</w:t>
            </w:r>
          </w:p>
        </w:tc>
        <w:tc>
          <w:tcPr>
            <w:tcW w:w="0" w:type="auto"/>
            <w:shd w:val="clear" w:color="auto" w:fill="auto"/>
          </w:tcPr>
          <w:p w:rsidR="008D5009" w:rsidRPr="00530EF1" w:rsidRDefault="00EE5BCB" w:rsidP="00426349">
            <w:pPr>
              <w:spacing w:before="0" w:after="0"/>
              <w:jc w:val="center"/>
              <w:rPr>
                <w:b/>
                <w:sz w:val="16"/>
                <w:szCs w:val="16"/>
              </w:rPr>
            </w:pPr>
            <w:r>
              <w:rPr>
                <w:b/>
                <w:noProof/>
                <w:color w:val="000000"/>
                <w:sz w:val="16"/>
                <w:szCs w:val="16"/>
              </w:rPr>
              <w:t>Показател</w:t>
            </w:r>
          </w:p>
        </w:tc>
        <w:tc>
          <w:tcPr>
            <w:tcW w:w="0" w:type="auto"/>
            <w:shd w:val="clear" w:color="auto" w:fill="auto"/>
          </w:tcPr>
          <w:p w:rsidR="008D5009" w:rsidRPr="00913A1A" w:rsidRDefault="00EE5BCB" w:rsidP="00426349">
            <w:pPr>
              <w:spacing w:before="0" w:after="0"/>
              <w:jc w:val="center"/>
              <w:rPr>
                <w:b/>
                <w:sz w:val="16"/>
                <w:szCs w:val="16"/>
              </w:rPr>
            </w:pPr>
            <w:r>
              <w:rPr>
                <w:b/>
                <w:noProof/>
                <w:color w:val="000000"/>
                <w:sz w:val="16"/>
                <w:szCs w:val="16"/>
              </w:rPr>
              <w:t>Мерна единица</w:t>
            </w:r>
          </w:p>
        </w:tc>
        <w:tc>
          <w:tcPr>
            <w:tcW w:w="0" w:type="auto"/>
          </w:tcPr>
          <w:p w:rsidR="008D5009" w:rsidRPr="007B722E" w:rsidRDefault="00EE5BCB" w:rsidP="00426349">
            <w:pPr>
              <w:spacing w:before="0" w:after="0"/>
              <w:jc w:val="center"/>
              <w:rPr>
                <w:b/>
                <w:color w:val="000000"/>
                <w:sz w:val="16"/>
                <w:szCs w:val="16"/>
              </w:rPr>
            </w:pPr>
            <w:r>
              <w:rPr>
                <w:b/>
                <w:noProof/>
                <w:color w:val="000000"/>
                <w:sz w:val="16"/>
                <w:szCs w:val="16"/>
              </w:rPr>
              <w:t>Категория регион (когато е целесъобразно)</w:t>
            </w:r>
          </w:p>
        </w:tc>
        <w:tc>
          <w:tcPr>
            <w:tcW w:w="0" w:type="auto"/>
            <w:shd w:val="clear" w:color="auto" w:fill="auto"/>
          </w:tcPr>
          <w:p w:rsidR="008D5009" w:rsidRPr="007B722E" w:rsidRDefault="00EE5BCB" w:rsidP="00426349">
            <w:pPr>
              <w:spacing w:before="0" w:after="0"/>
              <w:jc w:val="center"/>
              <w:rPr>
                <w:b/>
                <w:sz w:val="16"/>
                <w:szCs w:val="16"/>
              </w:rPr>
            </w:pPr>
            <w:r>
              <w:rPr>
                <w:b/>
                <w:noProof/>
                <w:color w:val="000000"/>
                <w:sz w:val="16"/>
                <w:szCs w:val="16"/>
              </w:rPr>
              <w:t>Базова стойност</w:t>
            </w:r>
          </w:p>
        </w:tc>
        <w:tc>
          <w:tcPr>
            <w:tcW w:w="0" w:type="auto"/>
            <w:shd w:val="clear" w:color="auto" w:fill="auto"/>
          </w:tcPr>
          <w:p w:rsidR="008D5009" w:rsidRPr="001D1F31" w:rsidRDefault="00EE5BCB" w:rsidP="00426349">
            <w:pPr>
              <w:spacing w:before="0" w:after="0"/>
              <w:jc w:val="center"/>
              <w:rPr>
                <w:b/>
                <w:sz w:val="16"/>
                <w:szCs w:val="16"/>
              </w:rPr>
            </w:pPr>
            <w:r w:rsidRPr="00530EF1">
              <w:rPr>
                <w:b/>
                <w:noProof/>
                <w:color w:val="000000"/>
                <w:sz w:val="16"/>
                <w:szCs w:val="16"/>
              </w:rPr>
              <w:t>Базова година</w:t>
            </w:r>
          </w:p>
        </w:tc>
        <w:tc>
          <w:tcPr>
            <w:tcW w:w="0" w:type="auto"/>
            <w:shd w:val="clear" w:color="auto" w:fill="auto"/>
          </w:tcPr>
          <w:p w:rsidR="008D5009" w:rsidRPr="007B722E" w:rsidRDefault="00EE5BCB" w:rsidP="00426349">
            <w:pPr>
              <w:spacing w:before="0" w:after="0"/>
              <w:jc w:val="center"/>
              <w:rPr>
                <w:b/>
                <w:sz w:val="16"/>
                <w:szCs w:val="16"/>
              </w:rPr>
            </w:pPr>
            <w:r w:rsidRPr="00530EF1">
              <w:rPr>
                <w:b/>
                <w:noProof/>
                <w:color w:val="000000"/>
                <w:sz w:val="16"/>
                <w:szCs w:val="16"/>
              </w:rPr>
              <w:t>Целева стойност (2023 г.)</w:t>
            </w:r>
          </w:p>
        </w:tc>
        <w:tc>
          <w:tcPr>
            <w:tcW w:w="0" w:type="auto"/>
            <w:shd w:val="clear" w:color="auto" w:fill="auto"/>
          </w:tcPr>
          <w:p w:rsidR="008D5009" w:rsidRPr="00530EF1" w:rsidRDefault="00EE5BCB" w:rsidP="00426349">
            <w:pPr>
              <w:spacing w:before="0" w:after="0"/>
              <w:jc w:val="center"/>
              <w:rPr>
                <w:b/>
                <w:sz w:val="16"/>
                <w:szCs w:val="16"/>
              </w:rPr>
            </w:pPr>
            <w:r w:rsidRPr="00530EF1">
              <w:rPr>
                <w:b/>
                <w:noProof/>
                <w:color w:val="000000"/>
                <w:sz w:val="16"/>
                <w:szCs w:val="16"/>
              </w:rPr>
              <w:t>Източник на данните</w:t>
            </w:r>
          </w:p>
        </w:tc>
        <w:tc>
          <w:tcPr>
            <w:tcW w:w="0" w:type="auto"/>
            <w:shd w:val="clear" w:color="auto" w:fill="auto"/>
          </w:tcPr>
          <w:p w:rsidR="008D5009" w:rsidRPr="007B722E" w:rsidRDefault="00EE5BCB" w:rsidP="00426349">
            <w:pPr>
              <w:spacing w:before="0" w:after="0"/>
              <w:jc w:val="center"/>
              <w:rPr>
                <w:b/>
                <w:sz w:val="16"/>
                <w:szCs w:val="16"/>
              </w:rPr>
            </w:pPr>
            <w:r w:rsidRPr="00530EF1">
              <w:rPr>
                <w:b/>
                <w:noProof/>
                <w:color w:val="000000"/>
                <w:sz w:val="16"/>
                <w:szCs w:val="16"/>
              </w:rPr>
              <w:t>Честота на отчитане</w:t>
            </w:r>
          </w:p>
        </w:tc>
      </w:tr>
    </w:tbl>
    <w:p w:rsidR="008D5009" w:rsidRDefault="008D5009" w:rsidP="008D5009">
      <w:pPr>
        <w:spacing w:before="0" w:after="0"/>
        <w:rPr>
          <w:b/>
          <w:lang w:val="pt-PT"/>
        </w:rPr>
      </w:pPr>
    </w:p>
    <w:p w:rsidR="008D5009" w:rsidRPr="004A3AB7" w:rsidRDefault="00EE5BCB" w:rsidP="008D5009">
      <w:pPr>
        <w:spacing w:before="0" w:after="0"/>
        <w:rPr>
          <w:color w:val="000000"/>
        </w:rPr>
      </w:pPr>
      <w:r>
        <w:rPr>
          <w:b/>
          <w:lang w:val="pt-PT"/>
        </w:rPr>
        <w:br w:type="page"/>
      </w:r>
    </w:p>
    <w:p w:rsidR="008D5009" w:rsidRPr="00BE7245" w:rsidRDefault="00EE5BCB" w:rsidP="008D5009">
      <w:pPr>
        <w:pStyle w:val="ManualHeading2"/>
        <w:keepLines/>
        <w:spacing w:before="0" w:after="0"/>
        <w:rPr>
          <w:b w:val="0"/>
        </w:rPr>
      </w:pPr>
      <w:bookmarkStart w:id="176" w:name="_Toc256000098"/>
      <w:r>
        <w:rPr>
          <w:noProof/>
        </w:rPr>
        <w:t>2.А.6 Действия, които ще получат подкрепа в рамките на инвестиционния приоритет</w:t>
      </w:r>
      <w:r>
        <w:rPr>
          <w:b w:val="0"/>
        </w:rPr>
        <w:t xml:space="preserve"> </w:t>
      </w:r>
      <w:r>
        <w:rPr>
          <w:b w:val="0"/>
          <w:noProof/>
        </w:rPr>
        <w:t xml:space="preserve">(по инвестиционни </w:t>
      </w:r>
      <w:r>
        <w:rPr>
          <w:b w:val="0"/>
          <w:noProof/>
        </w:rPr>
        <w:t>приоритети)</w:t>
      </w:r>
      <w:bookmarkEnd w:id="176"/>
    </w:p>
    <w:p w:rsidR="008D5009" w:rsidRPr="00941B50" w:rsidRDefault="008D5009" w:rsidP="008D5009">
      <w:pPr>
        <w:pStyle w:val="Text1"/>
        <w:keepNext/>
        <w:keepLines/>
        <w:spacing w:before="0" w:after="0"/>
        <w:ind w:left="0"/>
      </w:pPr>
    </w:p>
    <w:p w:rsidR="008D5009" w:rsidRPr="0076169B" w:rsidRDefault="00EE5BCB" w:rsidP="008D5009">
      <w:pPr>
        <w:pStyle w:val="ManualHeading3"/>
        <w:keepLines/>
        <w:spacing w:before="0" w:after="0"/>
        <w:ind w:left="0" w:firstLine="0"/>
        <w:rPr>
          <w:b/>
        </w:rPr>
      </w:pPr>
      <w:r w:rsidRPr="0076169B">
        <w:rPr>
          <w:b/>
        </w:rPr>
        <w:t xml:space="preserve"> </w:t>
      </w:r>
      <w:bookmarkStart w:id="177" w:name="_Toc256000099"/>
      <w:r w:rsidRPr="0076169B">
        <w:rPr>
          <w:b/>
          <w:noProof/>
        </w:rPr>
        <w:t>2.А.6.1 Описание на видовете и примерите за действия, които ще получат подкрепа, и на очаквания им принос за постигането на специфичните цели, включително, когато е целесъобразно, определяне на основните целеви групи, конкретни целеви територ</w:t>
      </w:r>
      <w:r w:rsidRPr="0076169B">
        <w:rPr>
          <w:b/>
          <w:noProof/>
        </w:rPr>
        <w:t>ии и категории бенефициери</w:t>
      </w:r>
      <w:bookmarkEnd w:id="1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2729"/>
      </w:tblGrid>
      <w:tr w:rsidR="006D4917" w:rsidTr="00426349">
        <w:trPr>
          <w:trHeight w:val="288"/>
          <w:tblHeader/>
        </w:trPr>
        <w:tc>
          <w:tcPr>
            <w:tcW w:w="0" w:type="auto"/>
            <w:shd w:val="clear" w:color="auto" w:fill="auto"/>
          </w:tcPr>
          <w:p w:rsidR="008D5009" w:rsidRPr="009347F8" w:rsidRDefault="00EE5BCB" w:rsidP="00426349">
            <w:pPr>
              <w:pStyle w:val="Text1"/>
              <w:spacing w:before="0" w:after="0"/>
              <w:ind w:left="0"/>
              <w:rPr>
                <w:b/>
                <w:color w:val="000000"/>
                <w:sz w:val="18"/>
                <w:szCs w:val="18"/>
              </w:rPr>
            </w:pPr>
            <w:r>
              <w:rPr>
                <w:b/>
                <w:noProof/>
                <w:sz w:val="18"/>
                <w:szCs w:val="18"/>
              </w:rPr>
              <w:t>Инвестиционен приоритет</w:t>
            </w:r>
          </w:p>
        </w:tc>
        <w:tc>
          <w:tcPr>
            <w:tcW w:w="0" w:type="auto"/>
            <w:shd w:val="clear" w:color="auto" w:fill="auto"/>
          </w:tcPr>
          <w:p w:rsidR="008D5009" w:rsidRPr="009347F8" w:rsidRDefault="00EE5BCB" w:rsidP="00426349">
            <w:pPr>
              <w:pStyle w:val="Text1"/>
              <w:spacing w:before="0" w:after="0"/>
              <w:ind w:left="0"/>
              <w:rPr>
                <w:b/>
                <w:color w:val="000000"/>
                <w:sz w:val="18"/>
                <w:szCs w:val="18"/>
              </w:rPr>
            </w:pPr>
            <w:r w:rsidRPr="0012385C">
              <w:rPr>
                <w:noProof/>
                <w:sz w:val="18"/>
                <w:szCs w:val="18"/>
              </w:rPr>
              <w:t>7d - Разработване и рехабилитация на всеобхватни, висококачествени и оперативно съвместими железопътни системи и насърчаване на мерки за намаляване на шумовото замърсяване</w:t>
            </w:r>
          </w:p>
        </w:tc>
      </w:tr>
      <w:tr w:rsidR="006D4917" w:rsidTr="004375CA">
        <w:trPr>
          <w:trHeight w:val="170"/>
        </w:trPr>
        <w:tc>
          <w:tcPr>
            <w:tcW w:w="0" w:type="auto"/>
            <w:gridSpan w:val="2"/>
            <w:shd w:val="clear" w:color="auto" w:fill="auto"/>
          </w:tcPr>
          <w:p w:rsidR="006D4917" w:rsidRDefault="00EE5BCB">
            <w:pPr>
              <w:spacing w:before="0" w:after="240"/>
              <w:jc w:val="left"/>
            </w:pPr>
            <w:r>
              <w:t xml:space="preserve">Неприложимо - няма предвидени </w:t>
            </w:r>
            <w:r>
              <w:t>дейности в обхвата на инвестиционния приоритет</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EE5BCB" w:rsidP="008D5009">
      <w:pPr>
        <w:pStyle w:val="ManualHeading3"/>
        <w:spacing w:before="0" w:after="0"/>
        <w:rPr>
          <w:b/>
          <w:color w:val="000000"/>
        </w:rPr>
      </w:pPr>
      <w:r w:rsidRPr="00C23AD8">
        <w:rPr>
          <w:b/>
          <w:color w:val="000000"/>
        </w:rPr>
        <w:t xml:space="preserve"> </w:t>
      </w:r>
      <w:bookmarkStart w:id="178" w:name="_Toc256000100"/>
      <w:r>
        <w:rPr>
          <w:b/>
          <w:noProof/>
          <w:color w:val="000000"/>
        </w:rPr>
        <w:t>2.A.6.2 Ръководни принципи за подбора на операциите</w:t>
      </w:r>
      <w:bookmarkEnd w:id="1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2729"/>
      </w:tblGrid>
      <w:tr w:rsidR="006D4917" w:rsidTr="00426349">
        <w:trPr>
          <w:trHeight w:val="288"/>
          <w:tblHeader/>
        </w:trPr>
        <w:tc>
          <w:tcPr>
            <w:tcW w:w="0" w:type="auto"/>
            <w:shd w:val="clear" w:color="auto" w:fill="auto"/>
          </w:tcPr>
          <w:p w:rsidR="008D5009" w:rsidRPr="00C23AD8" w:rsidRDefault="00EE5BCB" w:rsidP="00426349">
            <w:pPr>
              <w:pStyle w:val="Text1"/>
              <w:spacing w:before="0" w:after="0"/>
              <w:ind w:left="0"/>
              <w:rPr>
                <w:b/>
                <w:color w:val="000000"/>
                <w:sz w:val="18"/>
                <w:szCs w:val="18"/>
              </w:rPr>
            </w:pPr>
            <w:r>
              <w:rPr>
                <w:b/>
                <w:noProof/>
                <w:color w:val="000000"/>
                <w:sz w:val="18"/>
                <w:szCs w:val="18"/>
              </w:rPr>
              <w:t>Инвестиционен приоритет</w:t>
            </w:r>
          </w:p>
        </w:tc>
        <w:tc>
          <w:tcPr>
            <w:tcW w:w="0" w:type="auto"/>
            <w:shd w:val="clear" w:color="auto" w:fill="auto"/>
          </w:tcPr>
          <w:p w:rsidR="008D5009" w:rsidRPr="00C23AD8" w:rsidRDefault="00EE5BCB" w:rsidP="00426349">
            <w:pPr>
              <w:pStyle w:val="Text1"/>
              <w:spacing w:before="0" w:after="0"/>
              <w:ind w:left="0"/>
              <w:rPr>
                <w:b/>
                <w:color w:val="000000"/>
                <w:sz w:val="18"/>
                <w:szCs w:val="18"/>
              </w:rPr>
            </w:pPr>
            <w:r w:rsidRPr="00C23AD8">
              <w:rPr>
                <w:noProof/>
                <w:color w:val="000000"/>
                <w:sz w:val="18"/>
                <w:szCs w:val="18"/>
              </w:rPr>
              <w:t xml:space="preserve">7d - Разработване и рехабилитация на всеобхватни, висококачествени и оперативно съвместими железопътни системи и насърчаване на </w:t>
            </w:r>
            <w:r w:rsidRPr="00C23AD8">
              <w:rPr>
                <w:noProof/>
                <w:color w:val="000000"/>
                <w:sz w:val="18"/>
                <w:szCs w:val="18"/>
              </w:rPr>
              <w:t>мерки за намаляване на шумовото замърсяване</w:t>
            </w:r>
          </w:p>
        </w:tc>
      </w:tr>
      <w:tr w:rsidR="006D4917" w:rsidTr="004375CA">
        <w:trPr>
          <w:trHeight w:val="170"/>
        </w:trPr>
        <w:tc>
          <w:tcPr>
            <w:tcW w:w="0" w:type="auto"/>
            <w:gridSpan w:val="2"/>
            <w:shd w:val="clear" w:color="auto" w:fill="auto"/>
          </w:tcPr>
          <w:p w:rsidR="006D4917" w:rsidRDefault="00EE5BCB">
            <w:pPr>
              <w:spacing w:before="0" w:after="240"/>
              <w:jc w:val="left"/>
            </w:pPr>
            <w:r>
              <w:t>Неприложимо.</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EE5BCB" w:rsidP="008D5009">
      <w:pPr>
        <w:pStyle w:val="ManualHeading3"/>
        <w:spacing w:before="0" w:after="0"/>
        <w:rPr>
          <w:i w:val="0"/>
        </w:rPr>
      </w:pPr>
      <w:bookmarkStart w:id="179" w:name="_Toc256000101"/>
      <w:r>
        <w:rPr>
          <w:b/>
          <w:noProof/>
        </w:rPr>
        <w:t>2.A.6.3 Планирано използване на финансови инструменти</w:t>
      </w:r>
      <w:r>
        <w:rPr>
          <w:b/>
        </w:rPr>
        <w:t xml:space="preserve"> </w:t>
      </w:r>
      <w:r>
        <w:rPr>
          <w:i w:val="0"/>
          <w:noProof/>
        </w:rPr>
        <w:t>(когато е целесъобразно)</w:t>
      </w:r>
      <w:bookmarkEnd w:id="1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2729"/>
      </w:tblGrid>
      <w:tr w:rsidR="006D4917" w:rsidTr="00426349">
        <w:trPr>
          <w:trHeight w:val="288"/>
          <w:tblHeader/>
        </w:trPr>
        <w:tc>
          <w:tcPr>
            <w:tcW w:w="0" w:type="auto"/>
            <w:shd w:val="clear" w:color="auto" w:fill="auto"/>
          </w:tcPr>
          <w:p w:rsidR="008D5009" w:rsidRPr="00E927A9" w:rsidRDefault="00EE5BCB" w:rsidP="00426349">
            <w:pPr>
              <w:pStyle w:val="Text1"/>
              <w:spacing w:before="0" w:after="0"/>
              <w:ind w:left="0"/>
              <w:rPr>
                <w:b/>
                <w:color w:val="000000"/>
                <w:sz w:val="18"/>
                <w:szCs w:val="18"/>
              </w:rPr>
            </w:pPr>
            <w:r>
              <w:rPr>
                <w:b/>
                <w:noProof/>
                <w:sz w:val="18"/>
                <w:szCs w:val="18"/>
              </w:rPr>
              <w:t>Инвестиционен приоритет</w:t>
            </w:r>
          </w:p>
        </w:tc>
        <w:tc>
          <w:tcPr>
            <w:tcW w:w="0" w:type="auto"/>
            <w:shd w:val="clear" w:color="auto" w:fill="auto"/>
          </w:tcPr>
          <w:p w:rsidR="008D5009" w:rsidRPr="00E927A9" w:rsidRDefault="00EE5BCB" w:rsidP="00426349">
            <w:pPr>
              <w:pStyle w:val="Text1"/>
              <w:spacing w:before="0" w:after="0"/>
              <w:ind w:left="0"/>
              <w:rPr>
                <w:b/>
                <w:color w:val="000000"/>
                <w:sz w:val="18"/>
                <w:szCs w:val="18"/>
              </w:rPr>
            </w:pPr>
            <w:r w:rsidRPr="00420C06">
              <w:rPr>
                <w:noProof/>
                <w:sz w:val="18"/>
                <w:szCs w:val="18"/>
              </w:rPr>
              <w:t xml:space="preserve">7d - Разработване и рехабилитация на всеобхватни, висококачествени и оперативно съвместими </w:t>
            </w:r>
            <w:r w:rsidRPr="00420C06">
              <w:rPr>
                <w:noProof/>
                <w:sz w:val="18"/>
                <w:szCs w:val="18"/>
              </w:rPr>
              <w:t>железопътни системи и насърчаване на мерки за намаляване на шумовото замърсяване</w:t>
            </w:r>
          </w:p>
        </w:tc>
      </w:tr>
      <w:tr w:rsidR="006D4917" w:rsidTr="004375CA">
        <w:trPr>
          <w:trHeight w:val="170"/>
        </w:trPr>
        <w:tc>
          <w:tcPr>
            <w:tcW w:w="0" w:type="auto"/>
            <w:gridSpan w:val="2"/>
            <w:shd w:val="clear" w:color="auto" w:fill="auto"/>
          </w:tcPr>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Pr="00FC654F" w:rsidRDefault="00EE5BCB" w:rsidP="008D5009">
      <w:pPr>
        <w:pStyle w:val="ManualHeading3"/>
        <w:spacing w:before="0" w:after="0"/>
        <w:rPr>
          <w:i w:val="0"/>
          <w:lang w:val="en-US"/>
        </w:rPr>
      </w:pPr>
      <w:bookmarkStart w:id="180" w:name="_Toc256000102"/>
      <w:r w:rsidRPr="00FC654F">
        <w:rPr>
          <w:b/>
          <w:noProof/>
          <w:lang w:val="en-US"/>
        </w:rPr>
        <w:t>2.А.6.4 Планирано използване на големи проекти</w:t>
      </w:r>
      <w:r w:rsidRPr="00FC654F">
        <w:rPr>
          <w:i w:val="0"/>
          <w:lang w:val="en-US"/>
        </w:rPr>
        <w:t xml:space="preserve"> </w:t>
      </w:r>
      <w:r w:rsidRPr="00FC654F">
        <w:rPr>
          <w:i w:val="0"/>
          <w:noProof/>
          <w:lang w:val="en-US"/>
        </w:rPr>
        <w:t>(когато е целесъобразно)</w:t>
      </w:r>
      <w:bookmarkEnd w:id="1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2729"/>
      </w:tblGrid>
      <w:tr w:rsidR="006D4917" w:rsidTr="00426349">
        <w:trPr>
          <w:trHeight w:val="288"/>
          <w:tblHeader/>
        </w:trPr>
        <w:tc>
          <w:tcPr>
            <w:tcW w:w="0" w:type="auto"/>
            <w:shd w:val="clear" w:color="auto" w:fill="auto"/>
          </w:tcPr>
          <w:p w:rsidR="008D5009" w:rsidRPr="002B60AE" w:rsidRDefault="00EE5BCB" w:rsidP="00426349">
            <w:pPr>
              <w:pStyle w:val="Text1"/>
              <w:spacing w:before="0" w:after="0"/>
              <w:ind w:left="0"/>
              <w:rPr>
                <w:b/>
                <w:sz w:val="18"/>
                <w:szCs w:val="18"/>
              </w:rPr>
            </w:pPr>
            <w:r>
              <w:rPr>
                <w:b/>
                <w:noProof/>
                <w:sz w:val="18"/>
                <w:szCs w:val="18"/>
              </w:rPr>
              <w:t>Инвестиционен приоритет</w:t>
            </w:r>
          </w:p>
        </w:tc>
        <w:tc>
          <w:tcPr>
            <w:tcW w:w="0" w:type="auto"/>
            <w:shd w:val="clear" w:color="auto" w:fill="auto"/>
          </w:tcPr>
          <w:p w:rsidR="008D5009" w:rsidRPr="002B60AE" w:rsidRDefault="00EE5BCB" w:rsidP="00426349">
            <w:pPr>
              <w:pStyle w:val="Text1"/>
              <w:spacing w:before="0" w:after="0"/>
              <w:ind w:left="0"/>
              <w:rPr>
                <w:b/>
                <w:sz w:val="18"/>
                <w:szCs w:val="18"/>
              </w:rPr>
            </w:pPr>
            <w:r w:rsidRPr="00420C06">
              <w:rPr>
                <w:noProof/>
                <w:sz w:val="18"/>
                <w:szCs w:val="18"/>
              </w:rPr>
              <w:t xml:space="preserve">7d - Разработване и рехабилитация на всеобхватни, висококачествени и </w:t>
            </w:r>
            <w:r w:rsidRPr="00420C06">
              <w:rPr>
                <w:noProof/>
                <w:sz w:val="18"/>
                <w:szCs w:val="18"/>
              </w:rPr>
              <w:t>оперативно съвместими железопътни системи и насърчаване на мерки за намаляване на шумовото замърсяване</w:t>
            </w:r>
          </w:p>
        </w:tc>
      </w:tr>
      <w:tr w:rsidR="006D4917" w:rsidTr="004375CA">
        <w:trPr>
          <w:trHeight w:val="170"/>
        </w:trPr>
        <w:tc>
          <w:tcPr>
            <w:tcW w:w="0" w:type="auto"/>
            <w:gridSpan w:val="2"/>
            <w:shd w:val="clear" w:color="auto" w:fill="auto"/>
          </w:tcPr>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EE5BCB" w:rsidP="008D5009">
      <w:pPr>
        <w:pStyle w:val="ManualHeading3"/>
        <w:keepLines/>
        <w:spacing w:before="0" w:after="0"/>
        <w:rPr>
          <w:b/>
          <w:color w:val="000000"/>
        </w:rPr>
      </w:pPr>
      <w:bookmarkStart w:id="181" w:name="_Toc256000103"/>
      <w:r>
        <w:rPr>
          <w:b/>
          <w:noProof/>
          <w:color w:val="000000"/>
        </w:rPr>
        <w:t>2.A.6.5 Показатели за изпълнението по инвестиционни приоритети и когато е целесъобразно — по категории региони</w:t>
      </w:r>
      <w:bookmarkEnd w:id="181"/>
    </w:p>
    <w:p w:rsidR="008D5009" w:rsidRPr="0015384C" w:rsidRDefault="008D5009" w:rsidP="008D5009">
      <w:pPr>
        <w:pStyle w:val="Text1"/>
        <w:keepNext/>
        <w:keepLines/>
        <w:spacing w:before="0" w:after="0"/>
        <w:ind w:left="0"/>
      </w:pPr>
    </w:p>
    <w:p w:rsidR="008D5009" w:rsidRPr="00082572" w:rsidRDefault="00EE5BCB" w:rsidP="008D5009">
      <w:pPr>
        <w:keepNext/>
        <w:keepLines/>
        <w:spacing w:before="0" w:after="0"/>
        <w:rPr>
          <w:color w:val="000000"/>
        </w:rPr>
      </w:pPr>
      <w:r w:rsidRPr="003B65A5">
        <w:rPr>
          <w:b/>
          <w:noProof/>
          <w:color w:val="000000"/>
        </w:rPr>
        <w:t xml:space="preserve">Таблица 5: Общи и специфични за </w:t>
      </w:r>
      <w:r w:rsidRPr="003B65A5">
        <w:rPr>
          <w:b/>
          <w:noProof/>
          <w:color w:val="000000"/>
        </w:rPr>
        <w:t>програмата показатели за изпълнението</w:t>
      </w:r>
      <w:r>
        <w:rPr>
          <w:color w:val="000000"/>
        </w:rPr>
        <w:t xml:space="preserve"> </w:t>
      </w:r>
      <w:r>
        <w:rPr>
          <w:noProof/>
          <w:color w:val="000000"/>
        </w:rPr>
        <w:t>(по инвестиционни приоритети, разпределени по категории региони за ЕСФ и когато е уместно — за ЕФРР)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459"/>
        <w:gridCol w:w="1783"/>
        <w:gridCol w:w="840"/>
        <w:gridCol w:w="3844"/>
        <w:gridCol w:w="648"/>
        <w:gridCol w:w="661"/>
        <w:gridCol w:w="602"/>
        <w:gridCol w:w="2334"/>
        <w:gridCol w:w="2250"/>
      </w:tblGrid>
      <w:tr w:rsidR="006D4917" w:rsidTr="00426349">
        <w:trPr>
          <w:cantSplit/>
          <w:trHeight w:val="288"/>
          <w:tblHeader/>
        </w:trPr>
        <w:tc>
          <w:tcPr>
            <w:tcW w:w="0" w:type="auto"/>
            <w:gridSpan w:val="2"/>
            <w:shd w:val="clear" w:color="auto" w:fill="auto"/>
          </w:tcPr>
          <w:p w:rsidR="008D5009" w:rsidRPr="00A15E2F" w:rsidRDefault="00EE5BCB" w:rsidP="00426349">
            <w:pPr>
              <w:pStyle w:val="Heading3"/>
              <w:numPr>
                <w:ilvl w:val="0"/>
                <w:numId w:val="0"/>
              </w:numPr>
              <w:spacing w:before="0" w:after="0"/>
              <w:rPr>
                <w:b/>
                <w:i w:val="0"/>
                <w:color w:val="000000"/>
                <w:sz w:val="16"/>
                <w:szCs w:val="16"/>
              </w:rPr>
            </w:pPr>
            <w:bookmarkStart w:id="182" w:name="_Toc256000104"/>
            <w:r>
              <w:rPr>
                <w:b/>
                <w:i w:val="0"/>
                <w:noProof/>
                <w:color w:val="000000"/>
                <w:sz w:val="16"/>
                <w:szCs w:val="16"/>
              </w:rPr>
              <w:t>Инвестиционен приоритет</w:t>
            </w:r>
            <w:bookmarkEnd w:id="182"/>
          </w:p>
        </w:tc>
        <w:tc>
          <w:tcPr>
            <w:tcW w:w="0" w:type="auto"/>
            <w:gridSpan w:val="8"/>
            <w:shd w:val="clear" w:color="auto" w:fill="auto"/>
          </w:tcPr>
          <w:p w:rsidR="008D5009" w:rsidRPr="005D6B15" w:rsidRDefault="00EE5BCB" w:rsidP="00426349">
            <w:pPr>
              <w:pStyle w:val="Heading3"/>
              <w:numPr>
                <w:ilvl w:val="0"/>
                <w:numId w:val="0"/>
              </w:numPr>
              <w:spacing w:before="0" w:after="0"/>
              <w:rPr>
                <w:b/>
                <w:i w:val="0"/>
                <w:color w:val="000000"/>
                <w:sz w:val="16"/>
                <w:szCs w:val="16"/>
              </w:rPr>
            </w:pPr>
            <w:bookmarkStart w:id="183" w:name="_Toc256000105"/>
            <w:r w:rsidRPr="005D6B15">
              <w:rPr>
                <w:b/>
                <w:i w:val="0"/>
                <w:noProof/>
                <w:color w:val="000000"/>
                <w:sz w:val="16"/>
                <w:szCs w:val="16"/>
              </w:rPr>
              <w:t xml:space="preserve">7d - Разработване и рехабилитация на всеобхватни, висококачествени и оперативно съвместими </w:t>
            </w:r>
            <w:r w:rsidRPr="005D6B15">
              <w:rPr>
                <w:b/>
                <w:i w:val="0"/>
                <w:noProof/>
                <w:color w:val="000000"/>
                <w:sz w:val="16"/>
                <w:szCs w:val="16"/>
              </w:rPr>
              <w:t>железопътни системи и насърчаване на мерки за намаляване на шумовото замърсяване</w:t>
            </w:r>
            <w:bookmarkEnd w:id="183"/>
          </w:p>
        </w:tc>
      </w:tr>
      <w:tr w:rsidR="006D4917" w:rsidTr="00426349">
        <w:trPr>
          <w:cantSplit/>
          <w:trHeight w:val="288"/>
          <w:tblHeader/>
        </w:trPr>
        <w:tc>
          <w:tcPr>
            <w:tcW w:w="0" w:type="auto"/>
            <w:vMerge w:val="restart"/>
            <w:shd w:val="clear" w:color="auto" w:fill="auto"/>
          </w:tcPr>
          <w:p w:rsidR="008D5009" w:rsidRPr="00870D13" w:rsidRDefault="00EE5BCB" w:rsidP="00426349">
            <w:pPr>
              <w:spacing w:before="0" w:after="0"/>
              <w:jc w:val="center"/>
              <w:rPr>
                <w:b/>
                <w:color w:val="000000"/>
                <w:sz w:val="16"/>
                <w:szCs w:val="16"/>
              </w:rPr>
            </w:pPr>
            <w:r w:rsidRPr="00870D13">
              <w:rPr>
                <w:b/>
                <w:noProof/>
                <w:color w:val="000000"/>
                <w:sz w:val="16"/>
                <w:szCs w:val="16"/>
              </w:rPr>
              <w:t>ID</w:t>
            </w:r>
          </w:p>
        </w:tc>
        <w:tc>
          <w:tcPr>
            <w:tcW w:w="0" w:type="auto"/>
            <w:vMerge w:val="restart"/>
            <w:shd w:val="clear" w:color="auto" w:fill="auto"/>
          </w:tcPr>
          <w:p w:rsidR="008D5009" w:rsidRPr="00870D13" w:rsidRDefault="00EE5BCB" w:rsidP="00426349">
            <w:pPr>
              <w:spacing w:before="0" w:after="0"/>
              <w:jc w:val="center"/>
              <w:rPr>
                <w:b/>
                <w:color w:val="000000"/>
                <w:sz w:val="16"/>
                <w:szCs w:val="16"/>
                <w:lang w:val="da-DK"/>
              </w:rPr>
            </w:pPr>
            <w:r w:rsidRPr="00870D13">
              <w:rPr>
                <w:b/>
                <w:noProof/>
                <w:color w:val="000000"/>
                <w:sz w:val="16"/>
                <w:szCs w:val="16"/>
                <w:lang w:val="da-DK"/>
              </w:rPr>
              <w:t>Показател</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sidRPr="00870D13">
              <w:rPr>
                <w:b/>
                <w:noProof/>
                <w:color w:val="000000"/>
                <w:sz w:val="16"/>
                <w:szCs w:val="16"/>
              </w:rPr>
              <w:t>Мерна единица</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Фонд</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Категория региони (когато е уместно)</w:t>
            </w:r>
          </w:p>
        </w:tc>
        <w:tc>
          <w:tcPr>
            <w:tcW w:w="0" w:type="auto"/>
            <w:gridSpan w:val="3"/>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Целева стойност (2023 г.)</w:t>
            </w:r>
          </w:p>
        </w:tc>
        <w:tc>
          <w:tcPr>
            <w:tcW w:w="0" w:type="auto"/>
            <w:vMerge w:val="restart"/>
            <w:shd w:val="clear" w:color="auto" w:fill="auto"/>
          </w:tcPr>
          <w:p w:rsidR="008D5009" w:rsidRPr="00870D13" w:rsidRDefault="00EE5BCB" w:rsidP="00426349">
            <w:pPr>
              <w:spacing w:before="0" w:after="0"/>
              <w:jc w:val="center"/>
              <w:rPr>
                <w:b/>
                <w:color w:val="000000"/>
                <w:sz w:val="16"/>
                <w:szCs w:val="16"/>
                <w:lang w:val="pt-PT"/>
              </w:rPr>
            </w:pPr>
            <w:r w:rsidRPr="00870D13">
              <w:rPr>
                <w:b/>
                <w:noProof/>
                <w:color w:val="000000"/>
                <w:sz w:val="16"/>
                <w:szCs w:val="16"/>
                <w:lang w:val="pt-PT"/>
              </w:rPr>
              <w:t>Източник на данните</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sidRPr="00870D13">
              <w:rPr>
                <w:b/>
                <w:noProof/>
                <w:color w:val="000000"/>
                <w:sz w:val="16"/>
                <w:szCs w:val="16"/>
              </w:rPr>
              <w:t>Честота на отчитане</w:t>
            </w:r>
          </w:p>
        </w:tc>
      </w:tr>
      <w:tr w:rsidR="006D4917"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М</w:t>
            </w:r>
          </w:p>
        </w:tc>
        <w:tc>
          <w:tcPr>
            <w:tcW w:w="0" w:type="auto"/>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Ж</w:t>
            </w:r>
          </w:p>
        </w:tc>
        <w:tc>
          <w:tcPr>
            <w:tcW w:w="0" w:type="auto"/>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О</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bl>
    <w:p w:rsidR="008D5009" w:rsidRPr="00C23AD8" w:rsidRDefault="008D5009" w:rsidP="008D5009">
      <w:pPr>
        <w:spacing w:before="0" w:after="0"/>
        <w:rPr>
          <w:i/>
          <w:color w:val="000000"/>
          <w:sz w:val="16"/>
          <w:szCs w:val="16"/>
        </w:rPr>
      </w:pPr>
    </w:p>
    <w:p w:rsidR="008D5009" w:rsidRPr="003B65A5" w:rsidRDefault="006051F2" w:rsidP="008D5009">
      <w:pPr>
        <w:pStyle w:val="ManualHeading2"/>
        <w:spacing w:before="0" w:after="0"/>
      </w:pPr>
      <w:bookmarkStart w:id="184" w:name="_Toc256000106"/>
      <w:r>
        <w:rPr>
          <w:noProof/>
        </w:rPr>
        <w:t>2.А.7 Социални иновации, транснационално сътрудничество и принос по тематични цели 1—7 и 13</w:t>
      </w:r>
      <w:bookmarkEnd w:id="184"/>
      <w:r w:rsidR="00EE5BC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3607"/>
      </w:tblGrid>
      <w:tr w:rsidR="006D4917" w:rsidTr="00426349">
        <w:trPr>
          <w:trHeight w:val="288"/>
          <w:tblHeader/>
        </w:trPr>
        <w:tc>
          <w:tcPr>
            <w:tcW w:w="0" w:type="auto"/>
            <w:shd w:val="clear" w:color="auto" w:fill="auto"/>
          </w:tcPr>
          <w:p w:rsidR="008D5009" w:rsidRPr="00CE07EF" w:rsidRDefault="00EE5BCB" w:rsidP="00426349">
            <w:pPr>
              <w:spacing w:before="0" w:after="0"/>
              <w:rPr>
                <w:b/>
                <w:sz w:val="18"/>
                <w:szCs w:val="18"/>
                <w:lang w:val="it-IT"/>
              </w:rPr>
            </w:pPr>
            <w:r w:rsidRPr="00CE07EF">
              <w:rPr>
                <w:b/>
                <w:noProof/>
                <w:sz w:val="16"/>
                <w:szCs w:val="16"/>
                <w:lang w:val="it-IT"/>
              </w:rPr>
              <w:t>Приоритетна ос</w:t>
            </w:r>
          </w:p>
        </w:tc>
        <w:tc>
          <w:tcPr>
            <w:tcW w:w="0" w:type="auto"/>
            <w:shd w:val="clear" w:color="auto" w:fill="auto"/>
          </w:tcPr>
          <w:p w:rsidR="008D5009" w:rsidRPr="00597F64" w:rsidRDefault="00EE5BCB" w:rsidP="00426349">
            <w:pPr>
              <w:spacing w:before="0" w:after="0"/>
              <w:rPr>
                <w:b/>
                <w:sz w:val="18"/>
                <w:szCs w:val="18"/>
              </w:rPr>
            </w:pPr>
            <w:r w:rsidRPr="00597F64">
              <w:rPr>
                <w:b/>
                <w:noProof/>
                <w:sz w:val="16"/>
                <w:szCs w:val="16"/>
              </w:rPr>
              <w:t>4</w:t>
            </w:r>
            <w:r w:rsidRPr="00597F64">
              <w:rPr>
                <w:b/>
                <w:sz w:val="16"/>
                <w:szCs w:val="16"/>
              </w:rPr>
              <w:t xml:space="preserve">  -  </w:t>
            </w:r>
            <w:r w:rsidRPr="00597F64">
              <w:rPr>
                <w:b/>
                <w:sz w:val="16"/>
                <w:szCs w:val="16"/>
              </w:rPr>
              <w:fldChar w:fldCharType="begin"/>
            </w:r>
            <w:r w:rsidRPr="00597F64">
              <w:rPr>
                <w:b/>
                <w:sz w:val="16"/>
                <w:szCs w:val="16"/>
              </w:rPr>
              <w:instrText>QUOTE 34</w:instrText>
            </w:r>
            <w:r w:rsidRPr="00597F64">
              <w:rPr>
                <w:b/>
                <w:sz w:val="16"/>
                <w:szCs w:val="16"/>
              </w:rPr>
              <w:fldChar w:fldCharType="separate"/>
            </w:r>
            <w:r w:rsidRPr="00597F64">
              <w:rPr>
                <w:b/>
                <w:sz w:val="16"/>
                <w:szCs w:val="16"/>
              </w:rPr>
              <w:t>"</w:t>
            </w:r>
            <w:r w:rsidRPr="00597F64">
              <w:rPr>
                <w:b/>
                <w:sz w:val="16"/>
                <w:szCs w:val="16"/>
              </w:rPr>
              <w:fldChar w:fldCharType="end"/>
            </w:r>
            <w:r w:rsidRPr="00597F64">
              <w:rPr>
                <w:b/>
                <w:sz w:val="16"/>
                <w:szCs w:val="16"/>
              </w:rPr>
              <w:t>Иновации в управлението и услугите - внедряване на модернизирана инфраструктура за управление на трафика, подобряване на безопасността и сигурнос</w:t>
            </w:r>
            <w:r w:rsidRPr="00597F64">
              <w:rPr>
                <w:b/>
                <w:sz w:val="16"/>
                <w:szCs w:val="16"/>
              </w:rPr>
              <w:t>тта на транспорта</w:t>
            </w:r>
            <w:r w:rsidRPr="00597F64">
              <w:rPr>
                <w:b/>
                <w:sz w:val="16"/>
                <w:szCs w:val="16"/>
              </w:rPr>
              <w:fldChar w:fldCharType="begin"/>
            </w:r>
            <w:r w:rsidRPr="00597F64">
              <w:rPr>
                <w:b/>
                <w:sz w:val="16"/>
                <w:szCs w:val="16"/>
              </w:rPr>
              <w:instrText>QUOTE 34</w:instrText>
            </w:r>
            <w:r w:rsidRPr="00597F64">
              <w:rPr>
                <w:b/>
                <w:sz w:val="16"/>
                <w:szCs w:val="16"/>
              </w:rPr>
              <w:fldChar w:fldCharType="separate"/>
            </w:r>
            <w:r w:rsidRPr="00597F64">
              <w:rPr>
                <w:b/>
                <w:sz w:val="16"/>
                <w:szCs w:val="16"/>
              </w:rPr>
              <w:t>"</w:t>
            </w:r>
            <w:r w:rsidRPr="00597F64">
              <w:rPr>
                <w:b/>
                <w:sz w:val="16"/>
                <w:szCs w:val="16"/>
              </w:rPr>
              <w:fldChar w:fldCharType="end"/>
            </w:r>
          </w:p>
        </w:tc>
      </w:tr>
      <w:tr w:rsidR="006D4917" w:rsidTr="00426349">
        <w:trPr>
          <w:trHeight w:val="288"/>
        </w:trPr>
        <w:tc>
          <w:tcPr>
            <w:tcW w:w="0" w:type="auto"/>
            <w:gridSpan w:val="2"/>
            <w:shd w:val="clear" w:color="auto" w:fill="auto"/>
          </w:tcPr>
          <w:p w:rsidR="006D4917" w:rsidRDefault="00EE5BCB">
            <w:pPr>
              <w:spacing w:before="0" w:after="240"/>
              <w:jc w:val="left"/>
            </w:pPr>
            <w:r>
              <w:rPr>
                <w:i/>
                <w:iCs/>
              </w:rPr>
              <w:t xml:space="preserve">Неприложимо. </w:t>
            </w:r>
          </w:p>
          <w:p w:rsidR="008D5009" w:rsidRPr="002B60AE" w:rsidRDefault="008D5009" w:rsidP="00426349">
            <w:pPr>
              <w:spacing w:before="0" w:after="0"/>
              <w:rPr>
                <w:sz w:val="18"/>
                <w:szCs w:val="18"/>
              </w:rPr>
            </w:pPr>
          </w:p>
        </w:tc>
      </w:tr>
    </w:tbl>
    <w:p w:rsidR="008D5009" w:rsidRDefault="008D5009" w:rsidP="008D5009">
      <w:pPr>
        <w:pStyle w:val="Text1"/>
        <w:spacing w:before="0" w:after="0"/>
        <w:ind w:left="0"/>
      </w:pPr>
    </w:p>
    <w:p w:rsidR="008D5009" w:rsidRDefault="00EE5BCB" w:rsidP="008D5009">
      <w:pPr>
        <w:pStyle w:val="ManualHeading2"/>
        <w:keepLines/>
        <w:spacing w:before="0" w:after="0"/>
      </w:pPr>
      <w:bookmarkStart w:id="185" w:name="_Toc256000107"/>
      <w:r>
        <w:rPr>
          <w:noProof/>
        </w:rPr>
        <w:t>2.А.8 Рамка на изпълнението</w:t>
      </w:r>
      <w:bookmarkEnd w:id="185"/>
    </w:p>
    <w:p w:rsidR="008D5009" w:rsidRPr="00941B50" w:rsidRDefault="008D5009" w:rsidP="008D5009">
      <w:pPr>
        <w:pStyle w:val="Text1"/>
        <w:keepNext/>
        <w:keepLines/>
        <w:spacing w:before="0" w:after="0"/>
        <w:ind w:left="0"/>
      </w:pPr>
    </w:p>
    <w:p w:rsidR="008D5009" w:rsidRPr="008249AE" w:rsidRDefault="00EE5BCB" w:rsidP="008D5009">
      <w:pPr>
        <w:keepNext/>
        <w:keepLines/>
        <w:suppressAutoHyphens/>
        <w:spacing w:before="0" w:after="0"/>
        <w:rPr>
          <w:noProof/>
        </w:rPr>
      </w:pPr>
      <w:r w:rsidRPr="003B65A5">
        <w:rPr>
          <w:b/>
          <w:noProof/>
        </w:rPr>
        <w:t>Таблица 6: Рамка на изпълнението на приоритетната ос</w:t>
      </w:r>
      <w:r>
        <w:rPr>
          <w:noProof/>
        </w:rPr>
        <w:t xml:space="preserve"> (по фондове и, за ЕФРР и ЕСФ, по категории региони)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866"/>
        <w:gridCol w:w="914"/>
        <w:gridCol w:w="914"/>
        <w:gridCol w:w="1340"/>
        <w:gridCol w:w="1375"/>
        <w:gridCol w:w="955"/>
        <w:gridCol w:w="311"/>
        <w:gridCol w:w="315"/>
        <w:gridCol w:w="467"/>
        <w:gridCol w:w="311"/>
        <w:gridCol w:w="315"/>
        <w:gridCol w:w="791"/>
        <w:gridCol w:w="2945"/>
        <w:gridCol w:w="2863"/>
      </w:tblGrid>
      <w:tr w:rsidR="006D4917" w:rsidTr="00426349">
        <w:trPr>
          <w:cantSplit/>
          <w:trHeight w:val="288"/>
          <w:tblHeader/>
        </w:trPr>
        <w:tc>
          <w:tcPr>
            <w:tcW w:w="0" w:type="auto"/>
            <w:gridSpan w:val="3"/>
            <w:shd w:val="clear" w:color="auto" w:fill="auto"/>
          </w:tcPr>
          <w:p w:rsidR="008D5009" w:rsidRPr="0012258C" w:rsidRDefault="00EE5BCB" w:rsidP="00426349">
            <w:pPr>
              <w:suppressAutoHyphens/>
              <w:spacing w:before="0" w:after="0"/>
              <w:rPr>
                <w:b/>
                <w:color w:val="000000"/>
                <w:sz w:val="10"/>
                <w:szCs w:val="10"/>
                <w:lang w:val="it-IT"/>
              </w:rPr>
            </w:pPr>
            <w:r w:rsidRPr="0012258C">
              <w:rPr>
                <w:b/>
                <w:noProof/>
                <w:color w:val="000000"/>
                <w:sz w:val="10"/>
                <w:szCs w:val="10"/>
                <w:lang w:val="it-IT"/>
              </w:rPr>
              <w:t>Приоритетна ос</w:t>
            </w:r>
          </w:p>
        </w:tc>
        <w:tc>
          <w:tcPr>
            <w:tcW w:w="0" w:type="auto"/>
            <w:gridSpan w:val="12"/>
            <w:shd w:val="clear" w:color="auto" w:fill="auto"/>
          </w:tcPr>
          <w:p w:rsidR="008D5009" w:rsidRPr="0012258C" w:rsidRDefault="00EE5BCB" w:rsidP="00426349">
            <w:pPr>
              <w:suppressAutoHyphens/>
              <w:spacing w:before="0" w:after="0"/>
              <w:rPr>
                <w:b/>
                <w:color w:val="000000"/>
                <w:sz w:val="10"/>
                <w:szCs w:val="10"/>
                <w:lang w:val="it-IT"/>
              </w:rPr>
            </w:pPr>
            <w:r w:rsidRPr="0012258C">
              <w:rPr>
                <w:b/>
                <w:noProof/>
                <w:color w:val="000000"/>
                <w:sz w:val="10"/>
                <w:szCs w:val="10"/>
                <w:lang w:val="it-IT"/>
              </w:rPr>
              <w:t xml:space="preserve">4 - </w:t>
            </w:r>
            <w:r w:rsidRPr="0012258C">
              <w:rPr>
                <w:b/>
                <w:color w:val="000000"/>
                <w:sz w:val="10"/>
                <w:szCs w:val="10"/>
                <w:lang w:val="it-IT"/>
              </w:rPr>
              <w:t xml:space="preserve"> </w:t>
            </w:r>
            <w:r w:rsidRPr="0012258C">
              <w:rPr>
                <w:b/>
                <w:color w:val="000000"/>
                <w:sz w:val="10"/>
                <w:szCs w:val="10"/>
              </w:rPr>
              <w:fldChar w:fldCharType="begin"/>
            </w:r>
            <w:r w:rsidRPr="0012258C">
              <w:rPr>
                <w:b/>
                <w:color w:val="000000"/>
                <w:sz w:val="10"/>
                <w:szCs w:val="10"/>
              </w:rPr>
              <w:instrText>QUOTE 34</w:instrText>
            </w:r>
            <w:r w:rsidRPr="0012258C">
              <w:rPr>
                <w:b/>
                <w:color w:val="000000"/>
                <w:sz w:val="10"/>
                <w:szCs w:val="10"/>
              </w:rPr>
              <w:fldChar w:fldCharType="separate"/>
            </w:r>
            <w:r w:rsidRPr="0012258C">
              <w:rPr>
                <w:b/>
                <w:color w:val="000000"/>
                <w:sz w:val="10"/>
                <w:szCs w:val="10"/>
              </w:rPr>
              <w:t>"</w:t>
            </w:r>
            <w:r w:rsidRPr="0012258C">
              <w:rPr>
                <w:b/>
                <w:color w:val="000000"/>
                <w:sz w:val="10"/>
                <w:szCs w:val="10"/>
              </w:rPr>
              <w:fldChar w:fldCharType="end"/>
            </w:r>
            <w:r w:rsidRPr="0012258C">
              <w:rPr>
                <w:b/>
                <w:color w:val="000000"/>
                <w:sz w:val="10"/>
                <w:szCs w:val="10"/>
              </w:rPr>
              <w:t>Иновации в управлението и услугите - внедр</w:t>
            </w:r>
            <w:r w:rsidRPr="0012258C">
              <w:rPr>
                <w:b/>
                <w:color w:val="000000"/>
                <w:sz w:val="10"/>
                <w:szCs w:val="10"/>
              </w:rPr>
              <w:t>яване на модернизирана инфраструктура за управление на трафика, подобряване на безопасността и сигурността на транспорта</w:t>
            </w:r>
            <w:r w:rsidRPr="0012258C">
              <w:rPr>
                <w:b/>
                <w:color w:val="000000"/>
                <w:sz w:val="10"/>
                <w:szCs w:val="10"/>
              </w:rPr>
              <w:fldChar w:fldCharType="begin"/>
            </w:r>
            <w:r w:rsidRPr="0012258C">
              <w:rPr>
                <w:b/>
                <w:color w:val="000000"/>
                <w:sz w:val="10"/>
                <w:szCs w:val="10"/>
              </w:rPr>
              <w:instrText>QUOTE 34</w:instrText>
            </w:r>
            <w:r w:rsidRPr="0012258C">
              <w:rPr>
                <w:b/>
                <w:color w:val="000000"/>
                <w:sz w:val="10"/>
                <w:szCs w:val="10"/>
              </w:rPr>
              <w:fldChar w:fldCharType="separate"/>
            </w:r>
            <w:r w:rsidRPr="0012258C">
              <w:rPr>
                <w:b/>
                <w:color w:val="000000"/>
                <w:sz w:val="10"/>
                <w:szCs w:val="10"/>
              </w:rPr>
              <w:t>"</w:t>
            </w:r>
            <w:r w:rsidRPr="0012258C">
              <w:rPr>
                <w:b/>
                <w:color w:val="000000"/>
                <w:sz w:val="10"/>
                <w:szCs w:val="10"/>
              </w:rPr>
              <w:fldChar w:fldCharType="end"/>
            </w:r>
          </w:p>
        </w:tc>
      </w:tr>
      <w:tr w:rsidR="006D4917" w:rsidTr="00426349">
        <w:trPr>
          <w:cantSplit/>
          <w:trHeight w:val="288"/>
          <w:tblHeader/>
        </w:trPr>
        <w:tc>
          <w:tcPr>
            <w:tcW w:w="0" w:type="auto"/>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ID</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lang w:val="da-DK"/>
              </w:rPr>
            </w:pPr>
            <w:r w:rsidRPr="0012258C">
              <w:rPr>
                <w:b/>
                <w:noProof/>
                <w:color w:val="000000"/>
                <w:sz w:val="10"/>
                <w:szCs w:val="10"/>
                <w:lang w:val="da-DK"/>
              </w:rPr>
              <w:t>Вид показател</w:t>
            </w:r>
          </w:p>
        </w:tc>
        <w:tc>
          <w:tcPr>
            <w:tcW w:w="0" w:type="auto"/>
            <w:gridSpan w:val="2"/>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Показател или основна стъпка за изпълнението</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Мерна единица, когато е целесъобразно</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Фонд</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Категория регион</w:t>
            </w:r>
          </w:p>
        </w:tc>
        <w:tc>
          <w:tcPr>
            <w:tcW w:w="0" w:type="auto"/>
            <w:gridSpan w:val="3"/>
            <w:shd w:val="clear" w:color="auto" w:fill="auto"/>
          </w:tcPr>
          <w:p w:rsidR="008D5009" w:rsidRPr="0012258C" w:rsidRDefault="00EE5BCB" w:rsidP="00426349">
            <w:pPr>
              <w:suppressAutoHyphens/>
              <w:spacing w:before="0" w:after="0"/>
              <w:jc w:val="center"/>
              <w:rPr>
                <w:b/>
                <w:noProof/>
                <w:color w:val="000000"/>
                <w:sz w:val="10"/>
                <w:szCs w:val="10"/>
                <w:lang w:val="pt-PT"/>
              </w:rPr>
            </w:pPr>
            <w:r w:rsidRPr="0012258C">
              <w:rPr>
                <w:b/>
                <w:noProof/>
                <w:color w:val="000000"/>
                <w:sz w:val="10"/>
                <w:szCs w:val="10"/>
                <w:lang w:val="pt-PT"/>
              </w:rPr>
              <w:t>Етапна цел за 2018 г.</w:t>
            </w:r>
          </w:p>
        </w:tc>
        <w:tc>
          <w:tcPr>
            <w:tcW w:w="0" w:type="auto"/>
            <w:gridSpan w:val="3"/>
            <w:shd w:val="clear" w:color="auto" w:fill="auto"/>
          </w:tcPr>
          <w:p w:rsidR="008D5009" w:rsidRPr="0012258C" w:rsidRDefault="00EE5BCB" w:rsidP="00426349">
            <w:pPr>
              <w:suppressAutoHyphens/>
              <w:spacing w:before="0" w:after="0"/>
              <w:jc w:val="center"/>
              <w:rPr>
                <w:b/>
                <w:noProof/>
                <w:color w:val="000000"/>
                <w:sz w:val="10"/>
                <w:szCs w:val="10"/>
                <w:lang w:val="pt-PT"/>
              </w:rPr>
            </w:pPr>
            <w:r w:rsidRPr="00D360EB">
              <w:rPr>
                <w:b/>
                <w:noProof/>
                <w:color w:val="000000"/>
                <w:sz w:val="10"/>
                <w:szCs w:val="10"/>
                <w:lang w:val="es-ES"/>
              </w:rPr>
              <w:t>Крайна цел (2023 г.)</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lang w:val="pt-PT"/>
              </w:rPr>
            </w:pPr>
            <w:r w:rsidRPr="0012258C">
              <w:rPr>
                <w:b/>
                <w:noProof/>
                <w:color w:val="000000"/>
                <w:sz w:val="10"/>
                <w:szCs w:val="10"/>
                <w:lang w:val="pt-PT"/>
              </w:rPr>
              <w:t>Източник на данните</w:t>
            </w:r>
          </w:p>
        </w:tc>
        <w:tc>
          <w:tcPr>
            <w:tcW w:w="0" w:type="auto"/>
            <w:vMerge w:val="restart"/>
            <w:shd w:val="clear" w:color="auto" w:fill="auto"/>
          </w:tcPr>
          <w:p w:rsidR="008D5009" w:rsidRPr="003C5031" w:rsidRDefault="00EE5BCB" w:rsidP="00426349">
            <w:pPr>
              <w:suppressAutoHyphens/>
              <w:spacing w:before="0" w:after="0"/>
              <w:rPr>
                <w:b/>
                <w:color w:val="000000"/>
                <w:sz w:val="10"/>
                <w:szCs w:val="10"/>
              </w:rPr>
            </w:pPr>
            <w:r w:rsidRPr="0012258C">
              <w:rPr>
                <w:b/>
                <w:noProof/>
                <w:color w:val="000000"/>
                <w:sz w:val="10"/>
                <w:szCs w:val="10"/>
              </w:rPr>
              <w:t>Обяснение на съответствието на показателя, когато е целесъобразно</w:t>
            </w:r>
          </w:p>
        </w:tc>
      </w:tr>
      <w:tr w:rsidR="006D4917" w:rsidTr="00426349">
        <w:trPr>
          <w:trHeight w:val="288"/>
        </w:trPr>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gridSpan w:val="2"/>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М</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Pr>
                <w:b/>
                <w:noProof/>
                <w:color w:val="000000"/>
                <w:sz w:val="10"/>
                <w:szCs w:val="10"/>
              </w:rPr>
              <w:t>Ж</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О</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М</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Ж</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О</w:t>
            </w: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r>
      <w:tr w:rsidR="006D4917" w:rsidTr="00426349">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1</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Pr>
                <w:noProof/>
                <w:color w:val="000000"/>
                <w:sz w:val="10"/>
                <w:szCs w:val="10"/>
                <w:lang w:val="pt-PT"/>
              </w:rPr>
              <w:t>Финансов</w:t>
            </w:r>
          </w:p>
        </w:tc>
        <w:tc>
          <w:tcPr>
            <w:tcW w:w="0" w:type="auto"/>
            <w:gridSpan w:val="2"/>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rPr>
              <w:t>Сертифицирани разходи от сертифициращия орган</w:t>
            </w:r>
          </w:p>
        </w:tc>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евро</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 xml:space="preserve">Европейски фонд за регионално развитие </w:t>
            </w:r>
            <w:r w:rsidRPr="0012258C">
              <w:rPr>
                <w:noProof/>
                <w:color w:val="000000"/>
                <w:sz w:val="10"/>
                <w:szCs w:val="10"/>
                <w:lang w:val="pt-PT"/>
              </w:rPr>
              <w:t>(ЕФРР)</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По-слабо развити региони</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7 700 000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44 726 781,00</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Сертифициращ орган</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Този финансов индикатор се предлага да се използва в ръководството за определяне на етапи и цели за рамката на изпълнението</w:t>
            </w:r>
          </w:p>
        </w:tc>
      </w:tr>
      <w:tr w:rsidR="006D4917" w:rsidTr="00426349">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5</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Pr>
                <w:noProof/>
                <w:color w:val="000000"/>
                <w:sz w:val="10"/>
                <w:szCs w:val="10"/>
                <w:lang w:val="pt-PT"/>
              </w:rPr>
              <w:t>Етап на изпълнение</w:t>
            </w:r>
          </w:p>
        </w:tc>
        <w:tc>
          <w:tcPr>
            <w:tcW w:w="0" w:type="auto"/>
            <w:gridSpan w:val="2"/>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rPr>
              <w:t xml:space="preserve">Брой договори със стартирало </w:t>
            </w:r>
            <w:r w:rsidRPr="0012258C">
              <w:rPr>
                <w:noProof/>
                <w:color w:val="000000"/>
                <w:sz w:val="10"/>
                <w:szCs w:val="10"/>
              </w:rPr>
              <w:t>строителство</w:t>
            </w:r>
          </w:p>
        </w:tc>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брой</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Европейски фонд за регионално развитие (ЕФРР)</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По-слабо развити региони</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1</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1,00</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Управляващ орган</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Индикаторът е предложен предвид, че не са заложени други измерими цели, които да бъдат напълно изпълнени през 2018 г.</w:t>
            </w:r>
          </w:p>
          <w:p w:rsidR="008D5009" w:rsidRPr="0012258C" w:rsidRDefault="008D5009" w:rsidP="00426349">
            <w:pPr>
              <w:suppressAutoHyphens/>
              <w:spacing w:before="0" w:after="0"/>
              <w:rPr>
                <w:noProof/>
                <w:color w:val="000000"/>
                <w:sz w:val="10"/>
                <w:szCs w:val="10"/>
                <w:lang w:val="pt-PT"/>
              </w:rPr>
            </w:pPr>
          </w:p>
        </w:tc>
      </w:tr>
      <w:tr w:rsidR="006D4917" w:rsidTr="00426349">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34</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Pr>
                <w:noProof/>
                <w:color w:val="000000"/>
                <w:sz w:val="10"/>
                <w:szCs w:val="10"/>
                <w:lang w:val="pt-PT"/>
              </w:rPr>
              <w:t>Изпълнение</w:t>
            </w:r>
          </w:p>
        </w:tc>
        <w:tc>
          <w:tcPr>
            <w:tcW w:w="0" w:type="auto"/>
            <w:gridSpan w:val="2"/>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rPr>
              <w:t>Разработени/модернизирани системи в транспорта</w:t>
            </w:r>
          </w:p>
        </w:tc>
        <w:tc>
          <w:tcPr>
            <w:tcW w:w="0" w:type="auto"/>
            <w:shd w:val="clear" w:color="auto" w:fill="auto"/>
          </w:tcPr>
          <w:p w:rsidR="008D5009" w:rsidRPr="0012258C" w:rsidRDefault="00EE5BCB" w:rsidP="00426349">
            <w:pPr>
              <w:suppressAutoHyphens/>
              <w:spacing w:before="0" w:after="0"/>
              <w:rPr>
                <w:noProof/>
                <w:color w:val="000000"/>
                <w:sz w:val="10"/>
                <w:szCs w:val="10"/>
              </w:rPr>
            </w:pPr>
            <w:r w:rsidRPr="0012258C">
              <w:rPr>
                <w:noProof/>
                <w:color w:val="000000"/>
                <w:sz w:val="10"/>
                <w:szCs w:val="10"/>
              </w:rPr>
              <w:t>брой</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Европейски фонд за регионално развитие (ЕФРР)</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По-слабо развити региони</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0</w:t>
            </w: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8D5009" w:rsidRPr="0012258C" w:rsidRDefault="008D5009" w:rsidP="00426349">
            <w:pPr>
              <w:suppressAutoHyphens/>
              <w:spacing w:before="0" w:after="0"/>
              <w:jc w:val="right"/>
              <w:rPr>
                <w:noProof/>
                <w:color w:val="000000"/>
                <w:sz w:val="10"/>
                <w:szCs w:val="10"/>
                <w:lang w:val="pt-PT"/>
              </w:rPr>
            </w:pPr>
          </w:p>
        </w:tc>
        <w:tc>
          <w:tcPr>
            <w:tcW w:w="0" w:type="auto"/>
            <w:shd w:val="clear" w:color="auto" w:fill="auto"/>
          </w:tcPr>
          <w:p w:rsidR="00D360EB" w:rsidRPr="0012258C" w:rsidRDefault="00EE5BCB" w:rsidP="00426349">
            <w:pPr>
              <w:suppressAutoHyphens/>
              <w:spacing w:before="0" w:after="0"/>
              <w:jc w:val="right"/>
              <w:rPr>
                <w:noProof/>
                <w:color w:val="000000"/>
                <w:sz w:val="10"/>
                <w:szCs w:val="10"/>
                <w:lang w:val="pt-PT"/>
              </w:rPr>
            </w:pPr>
            <w:r>
              <w:rPr>
                <w:noProof/>
                <w:color w:val="000000"/>
                <w:sz w:val="10"/>
                <w:szCs w:val="10"/>
                <w:lang w:val="pt-PT"/>
              </w:rPr>
              <w:t>3,00</w:t>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 xml:space="preserve"> ДП </w:t>
            </w:r>
            <w:r w:rsidRPr="0012258C">
              <w:rPr>
                <w:noProof/>
                <w:color w:val="000000"/>
                <w:sz w:val="10"/>
                <w:szCs w:val="10"/>
                <w:lang w:val="pt-PT"/>
              </w:rPr>
              <w:fldChar w:fldCharType="begin"/>
            </w:r>
            <w:r w:rsidRPr="0012258C">
              <w:rPr>
                <w:noProof/>
                <w:color w:val="000000"/>
                <w:sz w:val="10"/>
                <w:szCs w:val="10"/>
                <w:lang w:val="pt-PT"/>
              </w:rPr>
              <w:instrText>QUOTE 34</w:instrText>
            </w:r>
            <w:r w:rsidRPr="0012258C">
              <w:rPr>
                <w:noProof/>
                <w:color w:val="000000"/>
                <w:sz w:val="10"/>
                <w:szCs w:val="10"/>
                <w:lang w:val="pt-PT"/>
              </w:rPr>
              <w:fldChar w:fldCharType="separate"/>
            </w:r>
            <w:r w:rsidRPr="0012258C">
              <w:rPr>
                <w:noProof/>
                <w:color w:val="000000"/>
                <w:sz w:val="10"/>
                <w:szCs w:val="10"/>
                <w:lang w:val="pt-PT"/>
              </w:rPr>
              <w:t>"</w:t>
            </w:r>
            <w:r w:rsidRPr="0012258C">
              <w:rPr>
                <w:noProof/>
                <w:color w:val="000000"/>
                <w:sz w:val="10"/>
                <w:szCs w:val="10"/>
                <w:lang w:val="pt-PT"/>
              </w:rPr>
              <w:fldChar w:fldCharType="end"/>
            </w:r>
            <w:r w:rsidRPr="0012258C">
              <w:rPr>
                <w:noProof/>
                <w:color w:val="000000"/>
                <w:sz w:val="10"/>
                <w:szCs w:val="10"/>
                <w:lang w:val="pt-PT"/>
              </w:rPr>
              <w:t>Пристанищна инфраструктура</w:t>
            </w:r>
            <w:r w:rsidRPr="0012258C">
              <w:rPr>
                <w:noProof/>
                <w:color w:val="000000"/>
                <w:sz w:val="10"/>
                <w:szCs w:val="10"/>
                <w:lang w:val="pt-PT"/>
              </w:rPr>
              <w:fldChar w:fldCharType="begin"/>
            </w:r>
            <w:r w:rsidRPr="0012258C">
              <w:rPr>
                <w:noProof/>
                <w:color w:val="000000"/>
                <w:sz w:val="10"/>
                <w:szCs w:val="10"/>
                <w:lang w:val="pt-PT"/>
              </w:rPr>
              <w:instrText>QUOTE 34</w:instrText>
            </w:r>
            <w:r w:rsidRPr="0012258C">
              <w:rPr>
                <w:noProof/>
                <w:color w:val="000000"/>
                <w:sz w:val="10"/>
                <w:szCs w:val="10"/>
                <w:lang w:val="pt-PT"/>
              </w:rPr>
              <w:fldChar w:fldCharType="separate"/>
            </w:r>
            <w:r w:rsidRPr="0012258C">
              <w:rPr>
                <w:noProof/>
                <w:color w:val="000000"/>
                <w:sz w:val="10"/>
                <w:szCs w:val="10"/>
                <w:lang w:val="pt-PT"/>
              </w:rPr>
              <w:t>"</w:t>
            </w:r>
            <w:r w:rsidRPr="0012258C">
              <w:rPr>
                <w:noProof/>
                <w:color w:val="000000"/>
                <w:sz w:val="10"/>
                <w:szCs w:val="10"/>
                <w:lang w:val="pt-PT"/>
              </w:rPr>
              <w:fldChar w:fldCharType="end"/>
            </w:r>
            <w:r w:rsidRPr="0012258C">
              <w:rPr>
                <w:noProof/>
                <w:color w:val="000000"/>
                <w:sz w:val="10"/>
                <w:szCs w:val="10"/>
                <w:lang w:val="pt-PT"/>
              </w:rPr>
              <w:t xml:space="preserve"> /ДП </w:t>
            </w:r>
            <w:r w:rsidRPr="0012258C">
              <w:rPr>
                <w:noProof/>
                <w:color w:val="000000"/>
                <w:sz w:val="10"/>
                <w:szCs w:val="10"/>
                <w:lang w:val="pt-PT"/>
              </w:rPr>
              <w:fldChar w:fldCharType="begin"/>
            </w:r>
            <w:r w:rsidRPr="0012258C">
              <w:rPr>
                <w:noProof/>
                <w:color w:val="000000"/>
                <w:sz w:val="10"/>
                <w:szCs w:val="10"/>
                <w:lang w:val="pt-PT"/>
              </w:rPr>
              <w:instrText>QUOTE 34</w:instrText>
            </w:r>
            <w:r w:rsidRPr="0012258C">
              <w:rPr>
                <w:noProof/>
                <w:color w:val="000000"/>
                <w:sz w:val="10"/>
                <w:szCs w:val="10"/>
                <w:lang w:val="pt-PT"/>
              </w:rPr>
              <w:fldChar w:fldCharType="separate"/>
            </w:r>
            <w:r w:rsidRPr="0012258C">
              <w:rPr>
                <w:noProof/>
                <w:color w:val="000000"/>
                <w:sz w:val="10"/>
                <w:szCs w:val="10"/>
                <w:lang w:val="pt-PT"/>
              </w:rPr>
              <w:t>"</w:t>
            </w:r>
            <w:r w:rsidRPr="0012258C">
              <w:rPr>
                <w:noProof/>
                <w:color w:val="000000"/>
                <w:sz w:val="10"/>
                <w:szCs w:val="10"/>
                <w:lang w:val="pt-PT"/>
              </w:rPr>
              <w:fldChar w:fldCharType="end"/>
            </w:r>
            <w:r w:rsidRPr="0012258C">
              <w:rPr>
                <w:noProof/>
                <w:color w:val="000000"/>
                <w:sz w:val="10"/>
                <w:szCs w:val="10"/>
                <w:lang w:val="pt-PT"/>
              </w:rPr>
              <w:t>Национална компания Железопътна инфраструктура</w:t>
            </w:r>
            <w:r w:rsidRPr="0012258C">
              <w:rPr>
                <w:noProof/>
                <w:color w:val="000000"/>
                <w:sz w:val="10"/>
                <w:szCs w:val="10"/>
                <w:lang w:val="pt-PT"/>
              </w:rPr>
              <w:fldChar w:fldCharType="begin"/>
            </w:r>
            <w:r w:rsidRPr="0012258C">
              <w:rPr>
                <w:noProof/>
                <w:color w:val="000000"/>
                <w:sz w:val="10"/>
                <w:szCs w:val="10"/>
                <w:lang w:val="pt-PT"/>
              </w:rPr>
              <w:instrText>QUOTE 34</w:instrText>
            </w:r>
            <w:r w:rsidRPr="0012258C">
              <w:rPr>
                <w:noProof/>
                <w:color w:val="000000"/>
                <w:sz w:val="10"/>
                <w:szCs w:val="10"/>
                <w:lang w:val="pt-PT"/>
              </w:rPr>
              <w:fldChar w:fldCharType="separate"/>
            </w:r>
            <w:r w:rsidRPr="0012258C">
              <w:rPr>
                <w:noProof/>
                <w:color w:val="000000"/>
                <w:sz w:val="10"/>
                <w:szCs w:val="10"/>
                <w:lang w:val="pt-PT"/>
              </w:rPr>
              <w:t>"</w:t>
            </w:r>
            <w:r w:rsidRPr="0012258C">
              <w:rPr>
                <w:noProof/>
                <w:color w:val="000000"/>
                <w:sz w:val="10"/>
                <w:szCs w:val="10"/>
                <w:lang w:val="pt-PT"/>
              </w:rPr>
              <w:fldChar w:fldCharType="end"/>
            </w:r>
            <w:r w:rsidRPr="0012258C">
              <w:rPr>
                <w:noProof/>
                <w:color w:val="000000"/>
                <w:sz w:val="10"/>
                <w:szCs w:val="10"/>
                <w:lang w:val="pt-PT"/>
              </w:rPr>
              <w:t xml:space="preserve">/ Агенция </w:t>
            </w:r>
            <w:r w:rsidRPr="0012258C">
              <w:rPr>
                <w:noProof/>
                <w:color w:val="000000"/>
                <w:sz w:val="10"/>
                <w:szCs w:val="10"/>
                <w:lang w:val="pt-PT"/>
              </w:rPr>
              <w:fldChar w:fldCharType="begin"/>
            </w:r>
            <w:r w:rsidRPr="0012258C">
              <w:rPr>
                <w:noProof/>
                <w:color w:val="000000"/>
                <w:sz w:val="10"/>
                <w:szCs w:val="10"/>
                <w:lang w:val="pt-PT"/>
              </w:rPr>
              <w:instrText>QUOTE 34</w:instrText>
            </w:r>
            <w:r w:rsidRPr="0012258C">
              <w:rPr>
                <w:noProof/>
                <w:color w:val="000000"/>
                <w:sz w:val="10"/>
                <w:szCs w:val="10"/>
                <w:lang w:val="pt-PT"/>
              </w:rPr>
              <w:fldChar w:fldCharType="separate"/>
            </w:r>
            <w:r w:rsidRPr="0012258C">
              <w:rPr>
                <w:noProof/>
                <w:color w:val="000000"/>
                <w:sz w:val="10"/>
                <w:szCs w:val="10"/>
                <w:lang w:val="pt-PT"/>
              </w:rPr>
              <w:t>"</w:t>
            </w:r>
            <w:r w:rsidRPr="0012258C">
              <w:rPr>
                <w:noProof/>
                <w:color w:val="000000"/>
                <w:sz w:val="10"/>
                <w:szCs w:val="10"/>
                <w:lang w:val="pt-PT"/>
              </w:rPr>
              <w:fldChar w:fldCharType="end"/>
            </w:r>
            <w:r w:rsidRPr="0012258C">
              <w:rPr>
                <w:noProof/>
                <w:color w:val="000000"/>
                <w:sz w:val="10"/>
                <w:szCs w:val="10"/>
                <w:lang w:val="pt-PT"/>
              </w:rPr>
              <w:t>пътна инфраструктура</w:t>
            </w:r>
            <w:r w:rsidRPr="0012258C">
              <w:rPr>
                <w:noProof/>
                <w:color w:val="000000"/>
                <w:sz w:val="10"/>
                <w:szCs w:val="10"/>
                <w:lang w:val="pt-PT"/>
              </w:rPr>
              <w:fldChar w:fldCharType="begin"/>
            </w:r>
            <w:r w:rsidRPr="0012258C">
              <w:rPr>
                <w:noProof/>
                <w:color w:val="000000"/>
                <w:sz w:val="10"/>
                <w:szCs w:val="10"/>
                <w:lang w:val="pt-PT"/>
              </w:rPr>
              <w:instrText>QUOTE 34</w:instrText>
            </w:r>
            <w:r w:rsidRPr="0012258C">
              <w:rPr>
                <w:noProof/>
                <w:color w:val="000000"/>
                <w:sz w:val="10"/>
                <w:szCs w:val="10"/>
                <w:lang w:val="pt-PT"/>
              </w:rPr>
              <w:fldChar w:fldCharType="separate"/>
            </w:r>
            <w:r w:rsidRPr="0012258C">
              <w:rPr>
                <w:noProof/>
                <w:color w:val="000000"/>
                <w:sz w:val="10"/>
                <w:szCs w:val="10"/>
                <w:lang w:val="pt-PT"/>
              </w:rPr>
              <w:t>"</w:t>
            </w:r>
            <w:r w:rsidRPr="0012258C">
              <w:rPr>
                <w:noProof/>
                <w:color w:val="000000"/>
                <w:sz w:val="10"/>
                <w:szCs w:val="10"/>
                <w:lang w:val="pt-PT"/>
              </w:rPr>
              <w:fldChar w:fldCharType="end"/>
            </w:r>
          </w:p>
        </w:tc>
        <w:tc>
          <w:tcPr>
            <w:tcW w:w="0" w:type="auto"/>
            <w:shd w:val="clear" w:color="auto" w:fill="auto"/>
          </w:tcPr>
          <w:p w:rsidR="008D5009" w:rsidRPr="0012258C" w:rsidRDefault="00EE5BCB" w:rsidP="00426349">
            <w:pPr>
              <w:suppressAutoHyphens/>
              <w:spacing w:before="0" w:after="0"/>
              <w:rPr>
                <w:noProof/>
                <w:color w:val="000000"/>
                <w:sz w:val="10"/>
                <w:szCs w:val="10"/>
                <w:lang w:val="pt-PT"/>
              </w:rPr>
            </w:pPr>
            <w:r w:rsidRPr="0012258C">
              <w:rPr>
                <w:noProof/>
                <w:color w:val="000000"/>
                <w:sz w:val="10"/>
                <w:szCs w:val="10"/>
                <w:lang w:val="pt-PT"/>
              </w:rPr>
              <w:t>Предвидените средства за постигане на този индикатор са значителни.</w:t>
            </w:r>
          </w:p>
        </w:tc>
      </w:tr>
    </w:tbl>
    <w:p w:rsidR="008D5009" w:rsidRDefault="008D5009" w:rsidP="008D5009">
      <w:pPr>
        <w:keepNext/>
        <w:suppressAutoHyphens/>
        <w:spacing w:before="0" w:after="0"/>
        <w:rPr>
          <w:b/>
        </w:rPr>
      </w:pPr>
    </w:p>
    <w:p w:rsidR="008D5009" w:rsidRPr="00C25C27" w:rsidRDefault="00EE5BCB" w:rsidP="008D5009">
      <w:pPr>
        <w:keepNext/>
        <w:suppressAutoHyphens/>
        <w:spacing w:before="0" w:after="0"/>
        <w:rPr>
          <w:b/>
        </w:rPr>
      </w:pPr>
      <w:r w:rsidRPr="00C25C27">
        <w:rPr>
          <w:b/>
          <w:noProof/>
        </w:rPr>
        <w:t>Допълнителна информация за качествени показатели относно създаването на рамката на изпълнението</w:t>
      </w:r>
    </w:p>
    <w:p w:rsidR="008D5009" w:rsidRPr="000C7BCE" w:rsidRDefault="008D5009" w:rsidP="008D5009">
      <w:pPr>
        <w:suppressAutoHyphens/>
        <w:spacing w:before="0" w:after="0"/>
      </w:pPr>
    </w:p>
    <w:p w:rsidR="008D5009" w:rsidRDefault="00EE5BCB" w:rsidP="008D5009">
      <w:pPr>
        <w:pStyle w:val="ManualHeading2"/>
        <w:spacing w:before="0" w:after="0"/>
        <w:ind w:left="851" w:hanging="851"/>
        <w:outlineLvl w:val="9"/>
        <w:rPr>
          <w:color w:val="000000"/>
        </w:rPr>
      </w:pPr>
      <w:bookmarkStart w:id="186" w:name="_Toc256000108"/>
      <w:r>
        <w:rPr>
          <w:noProof/>
          <w:color w:val="000000"/>
        </w:rPr>
        <w:t xml:space="preserve">2.А.9 Категории </w:t>
      </w:r>
      <w:r>
        <w:rPr>
          <w:noProof/>
          <w:color w:val="000000"/>
        </w:rPr>
        <w:t>интервенции</w:t>
      </w:r>
      <w:bookmarkEnd w:id="186"/>
    </w:p>
    <w:p w:rsidR="008D5009" w:rsidRPr="00AF73E7" w:rsidRDefault="00EE5BCB" w:rsidP="008D5009">
      <w:pPr>
        <w:spacing w:before="0" w:after="0"/>
      </w:pPr>
      <w:r w:rsidRPr="00AF73E7">
        <w:rPr>
          <w:noProof/>
        </w:rPr>
        <w:t>Категории интервенции, съответстващи на съдържанието на приоритетната ос, въз основа на номенклатура, приета от Комисията, и ориентировъчно разпределение на подкрепата от Съюза.</w:t>
      </w:r>
    </w:p>
    <w:p w:rsidR="008D5009" w:rsidRPr="00DC028E" w:rsidRDefault="008D5009" w:rsidP="008D5009">
      <w:pPr>
        <w:suppressAutoHyphens/>
        <w:spacing w:before="0" w:after="0"/>
      </w:pPr>
    </w:p>
    <w:p w:rsidR="008D5009" w:rsidRPr="00C23AD8" w:rsidRDefault="00EE5BCB" w:rsidP="008D5009">
      <w:pPr>
        <w:keepNext/>
        <w:keepLines/>
        <w:suppressAutoHyphens/>
        <w:spacing w:before="0" w:after="0"/>
        <w:rPr>
          <w:color w:val="000000"/>
          <w:sz w:val="18"/>
          <w:szCs w:val="18"/>
        </w:rPr>
      </w:pPr>
      <w:r>
        <w:rPr>
          <w:b/>
          <w:noProof/>
        </w:rPr>
        <w:t>Таблици 7 — 11: Категории интервенции</w:t>
      </w:r>
    </w:p>
    <w:p w:rsidR="008D5009" w:rsidRDefault="008D5009" w:rsidP="008D5009">
      <w:pPr>
        <w:keepNext/>
        <w:keepLines/>
        <w:spacing w:before="0" w:after="0"/>
        <w:rPr>
          <w:lang w:eastAsia="en-GB"/>
        </w:rPr>
      </w:pPr>
    </w:p>
    <w:p w:rsidR="008D5009" w:rsidRPr="00BF44C1" w:rsidRDefault="00EE5BCB" w:rsidP="008D5009">
      <w:pPr>
        <w:keepNext/>
        <w:keepLines/>
        <w:spacing w:before="0" w:after="0"/>
        <w:rPr>
          <w:b/>
          <w:color w:val="000000"/>
          <w:sz w:val="20"/>
          <w:szCs w:val="20"/>
        </w:rPr>
      </w:pPr>
      <w:r w:rsidRPr="00BF44C1">
        <w:rPr>
          <w:b/>
          <w:noProof/>
          <w:sz w:val="20"/>
          <w:szCs w:val="20"/>
          <w:lang w:eastAsia="en-GB"/>
        </w:rPr>
        <w:t xml:space="preserve">Таблица 7: Измерение 1 </w:t>
      </w:r>
      <w:r w:rsidRPr="00BF44C1">
        <w:rPr>
          <w:b/>
          <w:noProof/>
          <w:sz w:val="20"/>
          <w:szCs w:val="20"/>
          <w:lang w:eastAsia="en-GB"/>
        </w:rPr>
        <w:t>Област на интервенция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228"/>
        <w:gridCol w:w="615"/>
        <w:gridCol w:w="10689"/>
        <w:gridCol w:w="1136"/>
      </w:tblGrid>
      <w:tr w:rsidR="006D4917" w:rsidTr="00426349">
        <w:trPr>
          <w:trHeight w:val="288"/>
          <w:tblHeader/>
        </w:trPr>
        <w:tc>
          <w:tcPr>
            <w:tcW w:w="0" w:type="auto"/>
            <w:gridSpan w:val="2"/>
            <w:shd w:val="clear" w:color="auto" w:fill="auto"/>
          </w:tcPr>
          <w:p w:rsidR="008D5009" w:rsidRPr="00A15E2F" w:rsidRDefault="00EE5BCB" w:rsidP="00426349">
            <w:pPr>
              <w:spacing w:before="0" w:after="0"/>
              <w:rPr>
                <w:b/>
                <w:color w:val="000000"/>
                <w:sz w:val="18"/>
                <w:szCs w:val="18"/>
              </w:rPr>
            </w:pPr>
            <w:r>
              <w:rPr>
                <w:b/>
                <w:noProof/>
                <w:color w:val="000000"/>
                <w:sz w:val="16"/>
                <w:szCs w:val="16"/>
              </w:rPr>
              <w:t>Приоритетна ос</w:t>
            </w:r>
          </w:p>
        </w:tc>
        <w:tc>
          <w:tcPr>
            <w:tcW w:w="0" w:type="auto"/>
            <w:gridSpan w:val="3"/>
            <w:shd w:val="clear" w:color="auto" w:fill="auto"/>
          </w:tcPr>
          <w:p w:rsidR="008D5009" w:rsidRPr="00A15E2F" w:rsidRDefault="00EE5BCB" w:rsidP="00426349">
            <w:pPr>
              <w:spacing w:before="0" w:after="0"/>
              <w:rPr>
                <w:b/>
                <w:color w:val="000000"/>
                <w:sz w:val="18"/>
                <w:szCs w:val="18"/>
              </w:rPr>
            </w:pPr>
            <w:r>
              <w:rPr>
                <w:b/>
                <w:noProof/>
                <w:color w:val="000000"/>
                <w:sz w:val="16"/>
                <w:szCs w:val="16"/>
              </w:rPr>
              <w:t xml:space="preserve">4 - </w:t>
            </w:r>
            <w:r w:rsidRPr="00A15E2F">
              <w:rPr>
                <w:b/>
                <w:color w:val="000000"/>
                <w:sz w:val="16"/>
                <w:szCs w:val="16"/>
              </w:rPr>
              <w:t xml:space="preserve">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Иновации в управлението и услугите - внедряване на модернизирана инфраструктура за управление на трафика, подобряване на безопасността и сигурността на транспорта</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p>
        </w:tc>
      </w:tr>
      <w:tr w:rsidR="006D4917" w:rsidTr="00426349">
        <w:trPr>
          <w:trHeight w:val="288"/>
          <w:tblHeader/>
        </w:trPr>
        <w:tc>
          <w:tcPr>
            <w:tcW w:w="0" w:type="auto"/>
            <w:shd w:val="clear" w:color="auto" w:fill="auto"/>
          </w:tcPr>
          <w:p w:rsidR="008D5009" w:rsidRPr="004D625B" w:rsidRDefault="00EE5BCB" w:rsidP="00426349">
            <w:pPr>
              <w:suppressAutoHyphens/>
              <w:spacing w:before="0" w:after="0"/>
              <w:jc w:val="center"/>
              <w:rPr>
                <w:b/>
                <w:sz w:val="16"/>
                <w:szCs w:val="16"/>
              </w:rPr>
            </w:pPr>
            <w:r w:rsidRPr="004D625B">
              <w:rPr>
                <w:b/>
                <w:bCs/>
                <w:noProof/>
                <w:sz w:val="16"/>
                <w:szCs w:val="16"/>
                <w:lang w:eastAsia="en-GB"/>
              </w:rPr>
              <w:t>Фонд</w:t>
            </w:r>
          </w:p>
        </w:tc>
        <w:tc>
          <w:tcPr>
            <w:tcW w:w="0" w:type="auto"/>
            <w:gridSpan w:val="2"/>
            <w:shd w:val="clear" w:color="auto" w:fill="auto"/>
          </w:tcPr>
          <w:p w:rsidR="008D5009" w:rsidRPr="004D625B" w:rsidRDefault="00EE5BCB" w:rsidP="00426349">
            <w:pPr>
              <w:suppressAutoHyphens/>
              <w:spacing w:before="0" w:after="0"/>
              <w:jc w:val="center"/>
              <w:rPr>
                <w:b/>
                <w:sz w:val="16"/>
                <w:szCs w:val="16"/>
              </w:rPr>
            </w:pPr>
            <w:r w:rsidRPr="004D625B">
              <w:rPr>
                <w:b/>
                <w:bCs/>
                <w:noProof/>
                <w:sz w:val="16"/>
                <w:szCs w:val="16"/>
                <w:lang w:eastAsia="en-GB"/>
              </w:rPr>
              <w:t>Категория региони</w:t>
            </w:r>
          </w:p>
        </w:tc>
        <w:tc>
          <w:tcPr>
            <w:tcW w:w="0" w:type="auto"/>
            <w:shd w:val="clear" w:color="auto" w:fill="auto"/>
          </w:tcPr>
          <w:p w:rsidR="008D5009" w:rsidRPr="004D625B" w:rsidRDefault="00EE5BCB" w:rsidP="00426349">
            <w:pPr>
              <w:spacing w:before="0" w:after="0"/>
              <w:jc w:val="center"/>
              <w:rPr>
                <w:b/>
                <w:sz w:val="16"/>
                <w:szCs w:val="16"/>
              </w:rPr>
            </w:pPr>
            <w:r w:rsidRPr="004D625B">
              <w:rPr>
                <w:b/>
                <w:noProof/>
                <w:sz w:val="16"/>
                <w:szCs w:val="16"/>
              </w:rPr>
              <w:t>Код</w:t>
            </w:r>
          </w:p>
        </w:tc>
        <w:tc>
          <w:tcPr>
            <w:tcW w:w="0" w:type="auto"/>
            <w:shd w:val="clear" w:color="auto" w:fill="auto"/>
          </w:tcPr>
          <w:p w:rsidR="008D5009" w:rsidRPr="004D625B" w:rsidRDefault="00EE5BCB" w:rsidP="00426349">
            <w:pPr>
              <w:spacing w:before="0" w:after="0"/>
              <w:jc w:val="center"/>
              <w:rPr>
                <w:b/>
                <w:sz w:val="16"/>
                <w:szCs w:val="16"/>
              </w:rPr>
            </w:pPr>
            <w:r w:rsidRPr="004D625B">
              <w:rPr>
                <w:b/>
                <w:noProof/>
                <w:sz w:val="16"/>
                <w:szCs w:val="16"/>
              </w:rPr>
              <w:t>Сума в евро</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По-слабо развити региони</w:t>
            </w:r>
          </w:p>
        </w:tc>
        <w:tc>
          <w:tcPr>
            <w:tcW w:w="0" w:type="auto"/>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039</w:t>
            </w:r>
            <w:r w:rsidRPr="00727EAD">
              <w:rPr>
                <w:color w:val="000000"/>
                <w:sz w:val="16"/>
                <w:szCs w:val="16"/>
              </w:rPr>
              <w:t xml:space="preserve">. </w:t>
            </w:r>
            <w:r w:rsidRPr="00727EAD">
              <w:rPr>
                <w:noProof/>
                <w:color w:val="000000"/>
                <w:sz w:val="16"/>
                <w:szCs w:val="16"/>
              </w:rPr>
              <w:t>Морски пристанища (TEN-T)</w:t>
            </w:r>
          </w:p>
        </w:tc>
        <w:tc>
          <w:tcPr>
            <w:tcW w:w="0" w:type="auto"/>
            <w:shd w:val="clear" w:color="auto" w:fill="auto"/>
          </w:tcPr>
          <w:p w:rsidR="008D5009" w:rsidRPr="0062754E" w:rsidRDefault="00EE5BCB" w:rsidP="00426349">
            <w:pPr>
              <w:suppressAutoHyphens/>
              <w:spacing w:before="0" w:after="0"/>
              <w:jc w:val="right"/>
              <w:rPr>
                <w:sz w:val="16"/>
                <w:szCs w:val="16"/>
              </w:rPr>
            </w:pPr>
            <w:r w:rsidRPr="00727EAD">
              <w:rPr>
                <w:noProof/>
                <w:sz w:val="16"/>
                <w:szCs w:val="16"/>
              </w:rPr>
              <w:t>17 472 897,56</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По-слабо развити региони</w:t>
            </w:r>
          </w:p>
        </w:tc>
        <w:tc>
          <w:tcPr>
            <w:tcW w:w="0" w:type="auto"/>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041</w:t>
            </w:r>
            <w:r w:rsidRPr="00727EAD">
              <w:rPr>
                <w:color w:val="000000"/>
                <w:sz w:val="16"/>
                <w:szCs w:val="16"/>
              </w:rPr>
              <w:t xml:space="preserve">. </w:t>
            </w:r>
            <w:r w:rsidRPr="00727EAD">
              <w:rPr>
                <w:noProof/>
                <w:color w:val="000000"/>
                <w:sz w:val="16"/>
                <w:szCs w:val="16"/>
              </w:rPr>
              <w:t>Вътрешни водни пътища и пристанища (TEN-T)</w:t>
            </w:r>
          </w:p>
        </w:tc>
        <w:tc>
          <w:tcPr>
            <w:tcW w:w="0" w:type="auto"/>
            <w:shd w:val="clear" w:color="auto" w:fill="auto"/>
          </w:tcPr>
          <w:p w:rsidR="008D5009" w:rsidRPr="0062754E" w:rsidRDefault="00EE5BCB" w:rsidP="00426349">
            <w:pPr>
              <w:suppressAutoHyphens/>
              <w:spacing w:before="0" w:after="0"/>
              <w:jc w:val="right"/>
              <w:rPr>
                <w:sz w:val="16"/>
                <w:szCs w:val="16"/>
              </w:rPr>
            </w:pPr>
            <w:r w:rsidRPr="00727EAD">
              <w:rPr>
                <w:noProof/>
                <w:sz w:val="16"/>
                <w:szCs w:val="16"/>
              </w:rPr>
              <w:t>10 714 722,30</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По-слабо развити региони</w:t>
            </w:r>
          </w:p>
        </w:tc>
        <w:tc>
          <w:tcPr>
            <w:tcW w:w="0" w:type="auto"/>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043</w:t>
            </w:r>
            <w:r w:rsidRPr="00727EAD">
              <w:rPr>
                <w:color w:val="000000"/>
                <w:sz w:val="16"/>
                <w:szCs w:val="16"/>
              </w:rPr>
              <w:t xml:space="preserve">. </w:t>
            </w:r>
            <w:r w:rsidRPr="00727EAD">
              <w:rPr>
                <w:noProof/>
                <w:color w:val="000000"/>
                <w:sz w:val="16"/>
                <w:szCs w:val="16"/>
              </w:rPr>
              <w:t xml:space="preserve">Инфраструктура за екологосъобразен </w:t>
            </w:r>
            <w:r w:rsidRPr="00727EAD">
              <w:rPr>
                <w:noProof/>
                <w:color w:val="000000"/>
                <w:sz w:val="16"/>
                <w:szCs w:val="16"/>
              </w:rPr>
              <w:t>градски транспорт и насърчаване (включително оборудване и подвижен състав)</w:t>
            </w:r>
          </w:p>
        </w:tc>
        <w:tc>
          <w:tcPr>
            <w:tcW w:w="0" w:type="auto"/>
            <w:shd w:val="clear" w:color="auto" w:fill="auto"/>
          </w:tcPr>
          <w:p w:rsidR="008D5009" w:rsidRPr="0062754E" w:rsidRDefault="00EE5BCB" w:rsidP="00426349">
            <w:pPr>
              <w:suppressAutoHyphens/>
              <w:spacing w:before="0" w:after="0"/>
              <w:jc w:val="right"/>
              <w:rPr>
                <w:sz w:val="16"/>
                <w:szCs w:val="16"/>
              </w:rPr>
            </w:pPr>
            <w:r w:rsidRPr="00727EAD">
              <w:rPr>
                <w:noProof/>
                <w:sz w:val="16"/>
                <w:szCs w:val="16"/>
              </w:rPr>
              <w:t>7 134 362,39</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По-слабо развити региони</w:t>
            </w:r>
          </w:p>
        </w:tc>
        <w:tc>
          <w:tcPr>
            <w:tcW w:w="0" w:type="auto"/>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044</w:t>
            </w:r>
            <w:r w:rsidRPr="00727EAD">
              <w:rPr>
                <w:color w:val="000000"/>
                <w:sz w:val="16"/>
                <w:szCs w:val="16"/>
              </w:rPr>
              <w:t xml:space="preserve">. </w:t>
            </w:r>
            <w:r w:rsidRPr="00727EAD">
              <w:rPr>
                <w:noProof/>
                <w:color w:val="000000"/>
                <w:sz w:val="16"/>
                <w:szCs w:val="16"/>
              </w:rPr>
              <w:t xml:space="preserve">Интелигентни транспортни системи (включително въвеждане на управление на търсенето, системи за събиране на такси, ИТ системи за </w:t>
            </w:r>
            <w:r w:rsidRPr="00727EAD">
              <w:rPr>
                <w:noProof/>
                <w:color w:val="000000"/>
                <w:sz w:val="16"/>
                <w:szCs w:val="16"/>
              </w:rPr>
              <w:t>наблюдение, контрол и информиране)</w:t>
            </w:r>
          </w:p>
        </w:tc>
        <w:tc>
          <w:tcPr>
            <w:tcW w:w="0" w:type="auto"/>
            <w:shd w:val="clear" w:color="auto" w:fill="auto"/>
          </w:tcPr>
          <w:p w:rsidR="008D5009" w:rsidRPr="0062754E" w:rsidRDefault="00EE5BCB" w:rsidP="00426349">
            <w:pPr>
              <w:suppressAutoHyphens/>
              <w:spacing w:before="0" w:after="0"/>
              <w:jc w:val="right"/>
              <w:rPr>
                <w:sz w:val="16"/>
                <w:szCs w:val="16"/>
              </w:rPr>
            </w:pPr>
            <w:r w:rsidRPr="00727EAD">
              <w:rPr>
                <w:noProof/>
                <w:sz w:val="16"/>
                <w:szCs w:val="16"/>
              </w:rPr>
              <w:t>12 173 860,75</w:t>
            </w:r>
          </w:p>
        </w:tc>
      </w:tr>
    </w:tbl>
    <w:p w:rsidR="008D5009" w:rsidRDefault="008D5009" w:rsidP="008D5009">
      <w:pPr>
        <w:suppressAutoHyphens/>
        <w:spacing w:before="0" w:after="0"/>
        <w:rPr>
          <w:sz w:val="16"/>
          <w:szCs w:val="16"/>
        </w:rPr>
      </w:pPr>
    </w:p>
    <w:p w:rsidR="008D5009" w:rsidRPr="005701D6" w:rsidRDefault="00EE5BCB" w:rsidP="008D5009">
      <w:pPr>
        <w:keepNext/>
        <w:autoSpaceDE w:val="0"/>
        <w:autoSpaceDN w:val="0"/>
        <w:adjustRightInd w:val="0"/>
        <w:spacing w:before="0" w:after="0"/>
        <w:rPr>
          <w:sz w:val="20"/>
          <w:szCs w:val="20"/>
        </w:rPr>
      </w:pPr>
      <w:r w:rsidRPr="005701D6">
        <w:rPr>
          <w:b/>
          <w:noProof/>
          <w:sz w:val="20"/>
          <w:szCs w:val="20"/>
          <w:lang w:eastAsia="en-GB"/>
        </w:rPr>
        <w:t>Таблица 8: Измерение 2 Форма на финансиране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627"/>
        <w:gridCol w:w="1246"/>
        <w:gridCol w:w="7508"/>
        <w:gridCol w:w="4282"/>
      </w:tblGrid>
      <w:tr w:rsidR="006D4917" w:rsidTr="00426349">
        <w:trPr>
          <w:trHeight w:val="288"/>
          <w:tblHeader/>
        </w:trPr>
        <w:tc>
          <w:tcPr>
            <w:tcW w:w="0" w:type="auto"/>
            <w:gridSpan w:val="2"/>
            <w:shd w:val="clear" w:color="auto" w:fill="auto"/>
          </w:tcPr>
          <w:p w:rsidR="008D5009" w:rsidRPr="005B69A1" w:rsidRDefault="00EE5BCB" w:rsidP="00426349">
            <w:pPr>
              <w:suppressAutoHyphens/>
              <w:spacing w:before="0" w:after="0"/>
              <w:rPr>
                <w:b/>
                <w:color w:val="000000"/>
                <w:sz w:val="18"/>
                <w:szCs w:val="18"/>
              </w:rPr>
            </w:pPr>
            <w:r>
              <w:rPr>
                <w:b/>
                <w:noProof/>
                <w:color w:val="000000"/>
                <w:sz w:val="16"/>
                <w:szCs w:val="16"/>
              </w:rPr>
              <w:t>Приоритетна ос</w:t>
            </w:r>
          </w:p>
        </w:tc>
        <w:tc>
          <w:tcPr>
            <w:tcW w:w="0" w:type="auto"/>
            <w:gridSpan w:val="3"/>
            <w:shd w:val="clear" w:color="auto" w:fill="auto"/>
          </w:tcPr>
          <w:p w:rsidR="008D5009" w:rsidRPr="005B69A1" w:rsidRDefault="00EE5BCB" w:rsidP="00426349">
            <w:pPr>
              <w:suppressAutoHyphens/>
              <w:spacing w:before="0" w:after="0"/>
              <w:rPr>
                <w:b/>
                <w:color w:val="000000"/>
                <w:sz w:val="18"/>
                <w:szCs w:val="18"/>
              </w:rPr>
            </w:pPr>
            <w:r>
              <w:rPr>
                <w:b/>
                <w:noProof/>
                <w:color w:val="000000"/>
                <w:sz w:val="16"/>
                <w:szCs w:val="16"/>
              </w:rPr>
              <w:t xml:space="preserve">4 - </w:t>
            </w:r>
            <w:r w:rsidRPr="00A15E2F">
              <w:rPr>
                <w:b/>
                <w:color w:val="000000"/>
                <w:sz w:val="16"/>
                <w:szCs w:val="16"/>
              </w:rPr>
              <w:t xml:space="preserve">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Иновации в управлението и услугите - внедряване на модернизирана инфраструктура за управление на трафика, подобряване на безопасн</w:t>
            </w:r>
            <w:r>
              <w:rPr>
                <w:b/>
                <w:color w:val="000000"/>
                <w:sz w:val="16"/>
                <w:szCs w:val="16"/>
              </w:rPr>
              <w:t>остта и сигурността на транспорта</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p>
        </w:tc>
      </w:tr>
      <w:tr w:rsidR="006D4917" w:rsidTr="00426349">
        <w:trPr>
          <w:trHeight w:val="288"/>
          <w:tblHeader/>
        </w:trPr>
        <w:tc>
          <w:tcPr>
            <w:tcW w:w="0" w:type="auto"/>
            <w:shd w:val="clear" w:color="auto" w:fill="auto"/>
          </w:tcPr>
          <w:p w:rsidR="008D5009" w:rsidRPr="00376E50" w:rsidRDefault="00EE5BCB" w:rsidP="00426349">
            <w:pPr>
              <w:suppressAutoHyphens/>
              <w:spacing w:before="0" w:after="0"/>
              <w:jc w:val="center"/>
              <w:rPr>
                <w:b/>
                <w:color w:val="000000"/>
                <w:sz w:val="16"/>
                <w:szCs w:val="16"/>
              </w:rPr>
            </w:pPr>
            <w:r>
              <w:rPr>
                <w:b/>
                <w:bCs/>
                <w:noProof/>
                <w:color w:val="000000"/>
                <w:sz w:val="16"/>
                <w:szCs w:val="16"/>
                <w:lang w:eastAsia="en-GB"/>
              </w:rPr>
              <w:t>Фонд</w:t>
            </w:r>
          </w:p>
        </w:tc>
        <w:tc>
          <w:tcPr>
            <w:tcW w:w="0" w:type="auto"/>
            <w:gridSpan w:val="2"/>
            <w:shd w:val="clear" w:color="auto" w:fill="auto"/>
          </w:tcPr>
          <w:p w:rsidR="008D5009" w:rsidRPr="00376E50" w:rsidRDefault="00EE5BCB" w:rsidP="00426349">
            <w:pPr>
              <w:suppressAutoHyphens/>
              <w:spacing w:before="0" w:after="0"/>
              <w:jc w:val="center"/>
              <w:rPr>
                <w:b/>
                <w:bCs/>
                <w:color w:val="000000"/>
                <w:sz w:val="16"/>
                <w:szCs w:val="16"/>
                <w:lang w:eastAsia="en-GB"/>
              </w:rPr>
            </w:pPr>
            <w:r>
              <w:rPr>
                <w:b/>
                <w:bCs/>
                <w:noProof/>
                <w:color w:val="000000"/>
                <w:sz w:val="16"/>
                <w:szCs w:val="16"/>
                <w:lang w:eastAsia="en-GB"/>
              </w:rPr>
              <w:t>Категория региони</w:t>
            </w:r>
          </w:p>
        </w:tc>
        <w:tc>
          <w:tcPr>
            <w:tcW w:w="0" w:type="auto"/>
            <w:shd w:val="clear" w:color="auto" w:fill="auto"/>
          </w:tcPr>
          <w:p w:rsidR="008D5009" w:rsidRPr="00376E50" w:rsidRDefault="00EE5BCB" w:rsidP="00426349">
            <w:pPr>
              <w:spacing w:before="0" w:after="0"/>
              <w:jc w:val="center"/>
              <w:rPr>
                <w:b/>
                <w:color w:val="000000"/>
                <w:sz w:val="16"/>
                <w:szCs w:val="16"/>
              </w:rPr>
            </w:pPr>
            <w:r w:rsidRPr="00376E50">
              <w:rPr>
                <w:b/>
                <w:noProof/>
                <w:color w:val="000000"/>
                <w:sz w:val="16"/>
                <w:szCs w:val="16"/>
              </w:rPr>
              <w:t>Код</w:t>
            </w:r>
          </w:p>
        </w:tc>
        <w:tc>
          <w:tcPr>
            <w:tcW w:w="0" w:type="auto"/>
            <w:shd w:val="clear" w:color="auto" w:fill="auto"/>
          </w:tcPr>
          <w:p w:rsidR="008D5009" w:rsidRPr="00376E50" w:rsidRDefault="00EE5BCB" w:rsidP="00426349">
            <w:pPr>
              <w:suppressAutoHyphens/>
              <w:spacing w:before="0" w:after="0"/>
              <w:jc w:val="center"/>
              <w:rPr>
                <w:b/>
                <w:color w:val="000000"/>
                <w:sz w:val="16"/>
                <w:szCs w:val="16"/>
              </w:rPr>
            </w:pPr>
            <w:r w:rsidRPr="00376E50">
              <w:rPr>
                <w:b/>
                <w:noProof/>
                <w:color w:val="000000"/>
                <w:sz w:val="16"/>
                <w:szCs w:val="16"/>
              </w:rPr>
              <w:t>Сума в евро</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По-слабо развити региони</w:t>
            </w:r>
          </w:p>
        </w:tc>
        <w:tc>
          <w:tcPr>
            <w:tcW w:w="0" w:type="auto"/>
            <w:shd w:val="clear" w:color="auto" w:fill="auto"/>
          </w:tcPr>
          <w:p w:rsidR="008D5009" w:rsidRPr="00727EAD" w:rsidRDefault="00EE5BCB"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Безвъзмездни средства</w:t>
            </w:r>
          </w:p>
        </w:tc>
        <w:tc>
          <w:tcPr>
            <w:tcW w:w="0" w:type="auto"/>
            <w:shd w:val="clear" w:color="auto" w:fill="auto"/>
          </w:tcPr>
          <w:p w:rsidR="008D5009" w:rsidRPr="00376E50" w:rsidRDefault="00EE5BCB" w:rsidP="00426349">
            <w:pPr>
              <w:suppressAutoHyphens/>
              <w:spacing w:before="0" w:after="0"/>
              <w:jc w:val="right"/>
              <w:rPr>
                <w:color w:val="000000"/>
                <w:sz w:val="16"/>
                <w:szCs w:val="16"/>
              </w:rPr>
            </w:pPr>
            <w:r w:rsidRPr="00727EAD">
              <w:rPr>
                <w:noProof/>
                <w:color w:val="000000"/>
                <w:sz w:val="16"/>
                <w:szCs w:val="16"/>
              </w:rPr>
              <w:t>47 495 843,00</w:t>
            </w:r>
          </w:p>
        </w:tc>
      </w:tr>
    </w:tbl>
    <w:p w:rsidR="008D5009" w:rsidRDefault="008D5009" w:rsidP="008D5009">
      <w:pPr>
        <w:suppressAutoHyphens/>
        <w:spacing w:before="0" w:after="0"/>
        <w:rPr>
          <w:color w:val="000000"/>
          <w:sz w:val="18"/>
          <w:szCs w:val="18"/>
        </w:rPr>
      </w:pPr>
    </w:p>
    <w:p w:rsidR="008D5009" w:rsidRPr="005701D6" w:rsidRDefault="00EE5BCB" w:rsidP="008D5009">
      <w:pPr>
        <w:keepNext/>
        <w:autoSpaceDE w:val="0"/>
        <w:autoSpaceDN w:val="0"/>
        <w:adjustRightInd w:val="0"/>
        <w:spacing w:before="0" w:after="0"/>
        <w:rPr>
          <w:b/>
          <w:sz w:val="20"/>
          <w:szCs w:val="20"/>
          <w:lang w:eastAsia="en-GB"/>
        </w:rPr>
      </w:pPr>
      <w:r w:rsidRPr="005701D6">
        <w:rPr>
          <w:b/>
          <w:noProof/>
          <w:sz w:val="20"/>
          <w:szCs w:val="20"/>
          <w:lang w:eastAsia="en-GB"/>
        </w:rPr>
        <w:t>Таблица 9: Измерение 3 Вид територия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538"/>
        <w:gridCol w:w="1339"/>
        <w:gridCol w:w="6476"/>
        <w:gridCol w:w="5309"/>
      </w:tblGrid>
      <w:tr w:rsidR="006D4917" w:rsidTr="00426349">
        <w:trPr>
          <w:trHeight w:val="288"/>
          <w:tblHeader/>
        </w:trPr>
        <w:tc>
          <w:tcPr>
            <w:tcW w:w="0" w:type="auto"/>
            <w:gridSpan w:val="2"/>
            <w:shd w:val="clear" w:color="auto" w:fill="auto"/>
          </w:tcPr>
          <w:p w:rsidR="008D5009" w:rsidRPr="005B69A1" w:rsidRDefault="00EE5BCB" w:rsidP="00426349">
            <w:pPr>
              <w:suppressAutoHyphens/>
              <w:spacing w:before="0" w:after="0"/>
              <w:rPr>
                <w:b/>
                <w:color w:val="000000"/>
                <w:sz w:val="18"/>
                <w:szCs w:val="18"/>
              </w:rPr>
            </w:pPr>
            <w:r>
              <w:rPr>
                <w:b/>
                <w:noProof/>
                <w:color w:val="000000"/>
                <w:sz w:val="16"/>
                <w:szCs w:val="16"/>
              </w:rPr>
              <w:t>Приоритетна ос</w:t>
            </w:r>
          </w:p>
        </w:tc>
        <w:tc>
          <w:tcPr>
            <w:tcW w:w="0" w:type="auto"/>
            <w:gridSpan w:val="3"/>
            <w:shd w:val="clear" w:color="auto" w:fill="auto"/>
          </w:tcPr>
          <w:p w:rsidR="008D5009" w:rsidRPr="005B69A1" w:rsidRDefault="00EE5BCB" w:rsidP="00426349">
            <w:pPr>
              <w:suppressAutoHyphens/>
              <w:spacing w:before="0" w:after="0"/>
              <w:rPr>
                <w:b/>
                <w:color w:val="000000"/>
                <w:sz w:val="18"/>
                <w:szCs w:val="18"/>
              </w:rPr>
            </w:pPr>
            <w:r>
              <w:rPr>
                <w:b/>
                <w:noProof/>
                <w:color w:val="000000"/>
                <w:sz w:val="16"/>
                <w:szCs w:val="16"/>
              </w:rPr>
              <w:t xml:space="preserve">4 - </w:t>
            </w:r>
            <w:r w:rsidRPr="00A15E2F">
              <w:rPr>
                <w:b/>
                <w:color w:val="000000"/>
                <w:sz w:val="16"/>
                <w:szCs w:val="16"/>
              </w:rPr>
              <w:t xml:space="preserve"> </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r>
              <w:rPr>
                <w:b/>
                <w:color w:val="000000"/>
                <w:sz w:val="16"/>
                <w:szCs w:val="16"/>
              </w:rPr>
              <w:t>Иновации в управлението и ус</w:t>
            </w:r>
            <w:r>
              <w:rPr>
                <w:b/>
                <w:color w:val="000000"/>
                <w:sz w:val="16"/>
                <w:szCs w:val="16"/>
              </w:rPr>
              <w:t>лугите - внедряване на модернизирана инфраструктура за управление на трафика, подобряване на безопасността и сигурността на транспорта</w:t>
            </w:r>
            <w:r>
              <w:rPr>
                <w:b/>
                <w:color w:val="000000"/>
                <w:sz w:val="16"/>
                <w:szCs w:val="16"/>
              </w:rPr>
              <w:fldChar w:fldCharType="begin"/>
            </w:r>
            <w:r>
              <w:rPr>
                <w:b/>
                <w:color w:val="000000"/>
                <w:sz w:val="16"/>
                <w:szCs w:val="16"/>
              </w:rPr>
              <w:instrText>QUOTE 34</w:instrText>
            </w:r>
            <w:r>
              <w:rPr>
                <w:b/>
                <w:color w:val="000000"/>
                <w:sz w:val="16"/>
                <w:szCs w:val="16"/>
              </w:rPr>
              <w:fldChar w:fldCharType="separate"/>
            </w:r>
            <w:r>
              <w:rPr>
                <w:b/>
                <w:color w:val="000000"/>
                <w:sz w:val="16"/>
                <w:szCs w:val="16"/>
              </w:rPr>
              <w:t>"</w:t>
            </w:r>
            <w:r>
              <w:rPr>
                <w:b/>
                <w:color w:val="000000"/>
                <w:sz w:val="16"/>
                <w:szCs w:val="16"/>
              </w:rPr>
              <w:fldChar w:fldCharType="end"/>
            </w:r>
          </w:p>
        </w:tc>
      </w:tr>
      <w:tr w:rsidR="006D4917" w:rsidTr="00426349">
        <w:trPr>
          <w:trHeight w:val="288"/>
          <w:tblHeader/>
        </w:trPr>
        <w:tc>
          <w:tcPr>
            <w:tcW w:w="0" w:type="auto"/>
            <w:shd w:val="clear" w:color="auto" w:fill="auto"/>
          </w:tcPr>
          <w:p w:rsidR="008D5009" w:rsidRPr="00376E50" w:rsidRDefault="00EE5BCB" w:rsidP="00426349">
            <w:pPr>
              <w:suppressAutoHyphens/>
              <w:spacing w:before="0" w:after="0"/>
              <w:jc w:val="center"/>
              <w:rPr>
                <w:b/>
                <w:color w:val="FF0000"/>
                <w:sz w:val="16"/>
                <w:szCs w:val="16"/>
              </w:rPr>
            </w:pPr>
            <w:r>
              <w:rPr>
                <w:b/>
                <w:bCs/>
                <w:noProof/>
                <w:color w:val="000000"/>
                <w:sz w:val="16"/>
                <w:szCs w:val="16"/>
                <w:lang w:eastAsia="en-GB"/>
              </w:rPr>
              <w:t>Фонд</w:t>
            </w:r>
          </w:p>
        </w:tc>
        <w:tc>
          <w:tcPr>
            <w:tcW w:w="0" w:type="auto"/>
            <w:gridSpan w:val="2"/>
            <w:shd w:val="clear" w:color="auto" w:fill="auto"/>
          </w:tcPr>
          <w:p w:rsidR="008D5009" w:rsidRPr="00376E50" w:rsidRDefault="00EE5BCB" w:rsidP="00426349">
            <w:pPr>
              <w:suppressAutoHyphens/>
              <w:spacing w:before="0" w:after="0"/>
              <w:jc w:val="center"/>
              <w:rPr>
                <w:b/>
                <w:color w:val="FF0000"/>
                <w:sz w:val="16"/>
                <w:szCs w:val="16"/>
              </w:rPr>
            </w:pPr>
            <w:r>
              <w:rPr>
                <w:b/>
                <w:bCs/>
                <w:noProof/>
                <w:color w:val="000000"/>
                <w:sz w:val="16"/>
                <w:szCs w:val="16"/>
                <w:lang w:eastAsia="en-GB"/>
              </w:rPr>
              <w:t>Категория региони</w:t>
            </w:r>
          </w:p>
        </w:tc>
        <w:tc>
          <w:tcPr>
            <w:tcW w:w="0" w:type="auto"/>
            <w:shd w:val="clear" w:color="auto" w:fill="auto"/>
          </w:tcPr>
          <w:p w:rsidR="008D5009" w:rsidRPr="00376E50" w:rsidRDefault="00EE5BCB" w:rsidP="00426349">
            <w:pPr>
              <w:spacing w:before="0" w:after="0"/>
              <w:jc w:val="center"/>
              <w:rPr>
                <w:b/>
                <w:color w:val="FF0000"/>
                <w:sz w:val="16"/>
                <w:szCs w:val="16"/>
              </w:rPr>
            </w:pPr>
            <w:r w:rsidRPr="00376E50">
              <w:rPr>
                <w:b/>
                <w:noProof/>
                <w:color w:val="000000"/>
                <w:sz w:val="16"/>
                <w:szCs w:val="16"/>
              </w:rPr>
              <w:t>Код</w:t>
            </w:r>
          </w:p>
        </w:tc>
        <w:tc>
          <w:tcPr>
            <w:tcW w:w="0" w:type="auto"/>
            <w:shd w:val="clear" w:color="auto" w:fill="auto"/>
          </w:tcPr>
          <w:p w:rsidR="008D5009" w:rsidRPr="00376E50" w:rsidRDefault="00EE5BCB" w:rsidP="00426349">
            <w:pPr>
              <w:suppressAutoHyphens/>
              <w:spacing w:before="0" w:after="0"/>
              <w:jc w:val="center"/>
              <w:rPr>
                <w:b/>
                <w:color w:val="000000"/>
                <w:sz w:val="16"/>
                <w:szCs w:val="16"/>
              </w:rPr>
            </w:pPr>
            <w:r w:rsidRPr="00376E50">
              <w:rPr>
                <w:b/>
                <w:noProof/>
                <w:color w:val="000000"/>
                <w:sz w:val="16"/>
                <w:szCs w:val="16"/>
              </w:rPr>
              <w:t>Сума в евро</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По-слабо развити региони</w:t>
            </w:r>
          </w:p>
        </w:tc>
        <w:tc>
          <w:tcPr>
            <w:tcW w:w="0" w:type="auto"/>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Не се прилага</w:t>
            </w:r>
          </w:p>
        </w:tc>
        <w:tc>
          <w:tcPr>
            <w:tcW w:w="0" w:type="auto"/>
            <w:shd w:val="clear" w:color="auto" w:fill="auto"/>
          </w:tcPr>
          <w:p w:rsidR="008D5009" w:rsidRPr="00376E50" w:rsidRDefault="00EE5BCB" w:rsidP="00426349">
            <w:pPr>
              <w:suppressAutoHyphens/>
              <w:spacing w:before="0" w:after="0"/>
              <w:jc w:val="right"/>
              <w:rPr>
                <w:color w:val="000000"/>
                <w:sz w:val="16"/>
                <w:szCs w:val="16"/>
              </w:rPr>
            </w:pPr>
            <w:r w:rsidRPr="00727EAD">
              <w:rPr>
                <w:noProof/>
                <w:sz w:val="16"/>
                <w:szCs w:val="16"/>
              </w:rPr>
              <w:t>47 495 843,00</w:t>
            </w:r>
          </w:p>
        </w:tc>
      </w:tr>
    </w:tbl>
    <w:p w:rsidR="008D5009" w:rsidRDefault="008D5009" w:rsidP="008D5009">
      <w:pPr>
        <w:suppressAutoHyphens/>
        <w:spacing w:before="0" w:after="0"/>
        <w:rPr>
          <w:color w:val="000000"/>
          <w:sz w:val="18"/>
          <w:szCs w:val="18"/>
        </w:rPr>
      </w:pPr>
    </w:p>
    <w:p w:rsidR="008D5009" w:rsidRPr="005701D6" w:rsidRDefault="00EE5BCB" w:rsidP="008D5009">
      <w:pPr>
        <w:pStyle w:val="Text2"/>
        <w:spacing w:before="0" w:after="0"/>
        <w:ind w:left="0"/>
        <w:rPr>
          <w:color w:val="000000"/>
          <w:sz w:val="18"/>
          <w:szCs w:val="18"/>
        </w:rPr>
      </w:pPr>
      <w:r w:rsidRPr="005701D6">
        <w:rPr>
          <w:b/>
          <w:noProof/>
          <w:sz w:val="20"/>
          <w:lang w:eastAsia="en-GB"/>
        </w:rPr>
        <w:t>Таблица 10: Измерение 4 – Териториални механизми за изпълнение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447"/>
        <w:gridCol w:w="1331"/>
        <w:gridCol w:w="6513"/>
        <w:gridCol w:w="5390"/>
      </w:tblGrid>
      <w:tr w:rsidR="006D4917" w:rsidTr="00426349">
        <w:trPr>
          <w:trHeight w:val="288"/>
          <w:tblHeader/>
        </w:trPr>
        <w:tc>
          <w:tcPr>
            <w:tcW w:w="0" w:type="auto"/>
            <w:gridSpan w:val="2"/>
            <w:shd w:val="clear" w:color="auto" w:fill="auto"/>
          </w:tcPr>
          <w:p w:rsidR="008D5009" w:rsidRPr="00C23AD8" w:rsidRDefault="00EE5BCB" w:rsidP="00426349">
            <w:pPr>
              <w:suppressAutoHyphens/>
              <w:spacing w:before="0" w:after="0"/>
              <w:rPr>
                <w:b/>
                <w:color w:val="000000"/>
                <w:sz w:val="18"/>
                <w:szCs w:val="18"/>
              </w:rPr>
            </w:pPr>
            <w:r>
              <w:rPr>
                <w:b/>
                <w:noProof/>
                <w:sz w:val="16"/>
                <w:szCs w:val="16"/>
              </w:rPr>
              <w:t>Приоритетна ос</w:t>
            </w:r>
          </w:p>
        </w:tc>
        <w:tc>
          <w:tcPr>
            <w:tcW w:w="0" w:type="auto"/>
            <w:gridSpan w:val="3"/>
            <w:shd w:val="clear" w:color="auto" w:fill="auto"/>
          </w:tcPr>
          <w:p w:rsidR="008D5009" w:rsidRPr="00C23AD8" w:rsidRDefault="00EE5BCB" w:rsidP="00426349">
            <w:pPr>
              <w:suppressAutoHyphens/>
              <w:spacing w:before="0" w:after="0"/>
              <w:rPr>
                <w:b/>
                <w:color w:val="000000"/>
                <w:sz w:val="18"/>
                <w:szCs w:val="18"/>
              </w:rPr>
            </w:pPr>
            <w:r w:rsidRPr="00C23AD8">
              <w:rPr>
                <w:b/>
                <w:noProof/>
                <w:color w:val="000000"/>
                <w:sz w:val="18"/>
                <w:szCs w:val="18"/>
              </w:rPr>
              <w:t>4</w:t>
            </w:r>
            <w:r w:rsidRPr="00C23AD8">
              <w:rPr>
                <w:b/>
                <w:color w:val="000000"/>
                <w:sz w:val="18"/>
                <w:szCs w:val="18"/>
              </w:rPr>
              <w:t xml:space="preserve"> - </w:t>
            </w:r>
            <w:r w:rsidRPr="00C23AD8">
              <w:rPr>
                <w:b/>
                <w:color w:val="000000"/>
                <w:sz w:val="18"/>
                <w:szCs w:val="18"/>
              </w:rPr>
              <w:fldChar w:fldCharType="begin"/>
            </w:r>
            <w:r w:rsidRPr="00C23AD8">
              <w:rPr>
                <w:b/>
                <w:color w:val="000000"/>
                <w:sz w:val="18"/>
                <w:szCs w:val="18"/>
              </w:rPr>
              <w:instrText>QUOTE 34</w:instrText>
            </w:r>
            <w:r w:rsidRPr="00C23AD8">
              <w:rPr>
                <w:b/>
                <w:color w:val="000000"/>
                <w:sz w:val="18"/>
                <w:szCs w:val="18"/>
              </w:rPr>
              <w:fldChar w:fldCharType="separate"/>
            </w:r>
            <w:r w:rsidRPr="00C23AD8">
              <w:rPr>
                <w:b/>
                <w:color w:val="000000"/>
                <w:sz w:val="18"/>
                <w:szCs w:val="18"/>
              </w:rPr>
              <w:t>"</w:t>
            </w:r>
            <w:r w:rsidRPr="00C23AD8">
              <w:rPr>
                <w:b/>
                <w:color w:val="000000"/>
                <w:sz w:val="18"/>
                <w:szCs w:val="18"/>
              </w:rPr>
              <w:fldChar w:fldCharType="end"/>
            </w:r>
            <w:r w:rsidRPr="00C23AD8">
              <w:rPr>
                <w:b/>
                <w:color w:val="000000"/>
                <w:sz w:val="18"/>
                <w:szCs w:val="18"/>
              </w:rPr>
              <w:t>Иновации в управлението и услугите - внедряване на модернизирана инфраструктура за управление на трафика, подобряване на безопасността и сигурността на транспорта</w:t>
            </w:r>
            <w:r w:rsidRPr="00C23AD8">
              <w:rPr>
                <w:b/>
                <w:color w:val="000000"/>
                <w:sz w:val="18"/>
                <w:szCs w:val="18"/>
              </w:rPr>
              <w:fldChar w:fldCharType="begin"/>
            </w:r>
            <w:r w:rsidRPr="00C23AD8">
              <w:rPr>
                <w:b/>
                <w:color w:val="000000"/>
                <w:sz w:val="18"/>
                <w:szCs w:val="18"/>
              </w:rPr>
              <w:instrText>QUOTE 34</w:instrText>
            </w:r>
            <w:r w:rsidRPr="00C23AD8">
              <w:rPr>
                <w:b/>
                <w:color w:val="000000"/>
                <w:sz w:val="18"/>
                <w:szCs w:val="18"/>
              </w:rPr>
              <w:fldChar w:fldCharType="separate"/>
            </w:r>
            <w:r w:rsidRPr="00C23AD8">
              <w:rPr>
                <w:b/>
                <w:color w:val="000000"/>
                <w:sz w:val="18"/>
                <w:szCs w:val="18"/>
              </w:rPr>
              <w:t>"</w:t>
            </w:r>
            <w:r w:rsidRPr="00C23AD8">
              <w:rPr>
                <w:b/>
                <w:color w:val="000000"/>
                <w:sz w:val="18"/>
                <w:szCs w:val="18"/>
              </w:rPr>
              <w:fldChar w:fldCharType="end"/>
            </w:r>
          </w:p>
        </w:tc>
      </w:tr>
      <w:tr w:rsidR="006D4917" w:rsidTr="00426349">
        <w:trPr>
          <w:trHeight w:val="288"/>
          <w:tblHeader/>
        </w:trPr>
        <w:tc>
          <w:tcPr>
            <w:tcW w:w="0" w:type="auto"/>
            <w:shd w:val="clear" w:color="auto" w:fill="auto"/>
          </w:tcPr>
          <w:p w:rsidR="008D5009" w:rsidRPr="00376E50" w:rsidRDefault="00EE5BCB" w:rsidP="00426349">
            <w:pPr>
              <w:suppressAutoHyphens/>
              <w:spacing w:before="0" w:after="0"/>
              <w:jc w:val="center"/>
              <w:rPr>
                <w:b/>
                <w:color w:val="000000"/>
                <w:sz w:val="16"/>
                <w:szCs w:val="16"/>
              </w:rPr>
            </w:pPr>
            <w:r>
              <w:rPr>
                <w:b/>
                <w:bCs/>
                <w:noProof/>
                <w:color w:val="000000"/>
                <w:sz w:val="16"/>
                <w:szCs w:val="16"/>
                <w:lang w:eastAsia="en-GB"/>
              </w:rPr>
              <w:t>Фонд</w:t>
            </w:r>
          </w:p>
        </w:tc>
        <w:tc>
          <w:tcPr>
            <w:tcW w:w="0" w:type="auto"/>
            <w:gridSpan w:val="2"/>
            <w:shd w:val="clear" w:color="auto" w:fill="auto"/>
          </w:tcPr>
          <w:p w:rsidR="008D5009" w:rsidRPr="00376E50" w:rsidRDefault="00EE5BCB" w:rsidP="00426349">
            <w:pPr>
              <w:suppressAutoHyphens/>
              <w:spacing w:before="0" w:after="0"/>
              <w:jc w:val="center"/>
              <w:rPr>
                <w:b/>
                <w:bCs/>
                <w:color w:val="000000"/>
                <w:sz w:val="16"/>
                <w:szCs w:val="16"/>
                <w:lang w:eastAsia="en-GB"/>
              </w:rPr>
            </w:pPr>
            <w:r>
              <w:rPr>
                <w:b/>
                <w:bCs/>
                <w:noProof/>
                <w:color w:val="000000"/>
                <w:sz w:val="16"/>
                <w:szCs w:val="16"/>
                <w:lang w:eastAsia="en-GB"/>
              </w:rPr>
              <w:t>Категория региони</w:t>
            </w:r>
          </w:p>
        </w:tc>
        <w:tc>
          <w:tcPr>
            <w:tcW w:w="0" w:type="auto"/>
            <w:shd w:val="clear" w:color="auto" w:fill="auto"/>
          </w:tcPr>
          <w:p w:rsidR="008D5009" w:rsidRPr="00376E50" w:rsidRDefault="00EE5BCB" w:rsidP="00426349">
            <w:pPr>
              <w:spacing w:before="0" w:after="0"/>
              <w:jc w:val="center"/>
              <w:rPr>
                <w:b/>
                <w:color w:val="000000"/>
                <w:sz w:val="16"/>
                <w:szCs w:val="16"/>
              </w:rPr>
            </w:pPr>
            <w:r w:rsidRPr="00376E50">
              <w:rPr>
                <w:b/>
                <w:noProof/>
                <w:color w:val="000000"/>
                <w:sz w:val="16"/>
                <w:szCs w:val="16"/>
              </w:rPr>
              <w:t>Код</w:t>
            </w:r>
          </w:p>
        </w:tc>
        <w:tc>
          <w:tcPr>
            <w:tcW w:w="0" w:type="auto"/>
            <w:shd w:val="clear" w:color="auto" w:fill="auto"/>
          </w:tcPr>
          <w:p w:rsidR="008D5009" w:rsidRPr="00376E50" w:rsidRDefault="00EE5BCB" w:rsidP="00426349">
            <w:pPr>
              <w:suppressAutoHyphens/>
              <w:spacing w:before="0" w:after="0"/>
              <w:jc w:val="center"/>
              <w:rPr>
                <w:b/>
                <w:color w:val="000000"/>
                <w:sz w:val="16"/>
                <w:szCs w:val="16"/>
              </w:rPr>
            </w:pPr>
            <w:r w:rsidRPr="00376E50">
              <w:rPr>
                <w:b/>
                <w:noProof/>
                <w:color w:val="000000"/>
                <w:sz w:val="16"/>
                <w:szCs w:val="16"/>
              </w:rPr>
              <w:t>Сума в евро</w:t>
            </w:r>
          </w:p>
        </w:tc>
      </w:tr>
      <w:tr w:rsidR="006D4917" w:rsidTr="00426349">
        <w:trPr>
          <w:trHeight w:val="288"/>
        </w:trPr>
        <w:tc>
          <w:tcPr>
            <w:tcW w:w="0" w:type="auto"/>
            <w:shd w:val="clear" w:color="auto" w:fill="auto"/>
          </w:tcPr>
          <w:p w:rsidR="008D5009" w:rsidRPr="000C35FC" w:rsidRDefault="00EE5BCB"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EE5BCB" w:rsidP="00426349">
            <w:pPr>
              <w:suppressAutoHyphens/>
              <w:spacing w:before="0" w:after="0"/>
              <w:rPr>
                <w:color w:val="000000"/>
                <w:sz w:val="16"/>
                <w:szCs w:val="16"/>
              </w:rPr>
            </w:pPr>
            <w:r w:rsidRPr="000C35FC">
              <w:rPr>
                <w:noProof/>
                <w:color w:val="000000"/>
                <w:sz w:val="16"/>
                <w:szCs w:val="16"/>
              </w:rPr>
              <w:t>По-слабо развити региони</w:t>
            </w:r>
          </w:p>
        </w:tc>
        <w:tc>
          <w:tcPr>
            <w:tcW w:w="0" w:type="auto"/>
            <w:shd w:val="clear" w:color="auto" w:fill="auto"/>
          </w:tcPr>
          <w:p w:rsidR="008D5009" w:rsidRPr="000C35FC" w:rsidRDefault="00EE5BCB"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Не се прилага</w:t>
            </w:r>
          </w:p>
        </w:tc>
        <w:tc>
          <w:tcPr>
            <w:tcW w:w="0" w:type="auto"/>
            <w:shd w:val="clear" w:color="auto" w:fill="auto"/>
          </w:tcPr>
          <w:p w:rsidR="008D5009" w:rsidRPr="00376E50" w:rsidRDefault="00EE5BCB" w:rsidP="00426349">
            <w:pPr>
              <w:suppressAutoHyphens/>
              <w:spacing w:before="0" w:after="0"/>
              <w:ind w:firstLine="720"/>
              <w:jc w:val="right"/>
              <w:rPr>
                <w:color w:val="000000"/>
                <w:sz w:val="16"/>
                <w:szCs w:val="16"/>
              </w:rPr>
            </w:pPr>
            <w:r w:rsidRPr="000C35FC">
              <w:rPr>
                <w:noProof/>
                <w:color w:val="000000"/>
                <w:sz w:val="16"/>
                <w:szCs w:val="16"/>
              </w:rPr>
              <w:t>47 495 843,00</w:t>
            </w:r>
          </w:p>
        </w:tc>
      </w:tr>
    </w:tbl>
    <w:p w:rsidR="008D5009" w:rsidRPr="005701D6" w:rsidRDefault="008D5009" w:rsidP="008D5009">
      <w:pPr>
        <w:autoSpaceDE w:val="0"/>
        <w:autoSpaceDN w:val="0"/>
        <w:adjustRightInd w:val="0"/>
        <w:spacing w:before="0" w:after="0"/>
        <w:rPr>
          <w:b/>
          <w:color w:val="000000"/>
          <w:sz w:val="20"/>
          <w:lang w:eastAsia="en-GB"/>
        </w:rPr>
      </w:pPr>
    </w:p>
    <w:p w:rsidR="008D5009" w:rsidRPr="00275CF2" w:rsidRDefault="007B0539" w:rsidP="008D5009">
      <w:pPr>
        <w:pStyle w:val="Text2"/>
        <w:keepNext/>
        <w:spacing w:before="0" w:after="0"/>
        <w:ind w:left="0"/>
        <w:rPr>
          <w:color w:val="000000"/>
          <w:sz w:val="18"/>
          <w:szCs w:val="18"/>
        </w:rPr>
      </w:pPr>
      <w:r>
        <w:rPr>
          <w:b/>
          <w:noProof/>
          <w:sz w:val="20"/>
          <w:lang w:eastAsia="en-GB"/>
        </w:rPr>
        <w:t>Таблица 11: Измерение 6 — Вторична тема на ЕСФ и ЕСФ по линия на REACT-EU</w:t>
      </w:r>
      <w:r w:rsidR="00EE5BCB">
        <w:rPr>
          <w:sz w:val="20"/>
          <w:lang w:eastAsia="en-GB"/>
        </w:rPr>
        <w:t xml:space="preserve"> </w:t>
      </w:r>
      <w:r w:rsidR="00EE5BCB">
        <w:rPr>
          <w:noProof/>
          <w:sz w:val="20"/>
          <w:lang w:eastAsia="en-GB"/>
        </w:rPr>
        <w:t>(само ЕСФ и ИМЗ)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313"/>
        <w:gridCol w:w="1239"/>
        <w:gridCol w:w="4268"/>
        <w:gridCol w:w="7836"/>
      </w:tblGrid>
      <w:tr w:rsidR="006D4917" w:rsidTr="00426349">
        <w:trPr>
          <w:trHeight w:val="288"/>
          <w:tblHeader/>
        </w:trPr>
        <w:tc>
          <w:tcPr>
            <w:tcW w:w="0" w:type="auto"/>
            <w:gridSpan w:val="2"/>
            <w:shd w:val="clear" w:color="auto" w:fill="auto"/>
          </w:tcPr>
          <w:p w:rsidR="008D5009" w:rsidRPr="00376E50" w:rsidRDefault="00EE5BCB" w:rsidP="00426349">
            <w:pPr>
              <w:suppressAutoHyphens/>
              <w:spacing w:before="0" w:after="0"/>
              <w:rPr>
                <w:b/>
                <w:color w:val="000000"/>
                <w:sz w:val="16"/>
                <w:szCs w:val="16"/>
              </w:rPr>
            </w:pPr>
            <w:r>
              <w:rPr>
                <w:b/>
                <w:noProof/>
                <w:sz w:val="16"/>
                <w:szCs w:val="16"/>
              </w:rPr>
              <w:t>Приоритетна ос</w:t>
            </w:r>
          </w:p>
        </w:tc>
        <w:tc>
          <w:tcPr>
            <w:tcW w:w="0" w:type="auto"/>
            <w:gridSpan w:val="3"/>
            <w:shd w:val="clear" w:color="auto" w:fill="auto"/>
          </w:tcPr>
          <w:p w:rsidR="008D5009" w:rsidRPr="00376E50" w:rsidRDefault="00EE5BCB" w:rsidP="00426349">
            <w:pPr>
              <w:suppressAutoHyphens/>
              <w:spacing w:before="0" w:after="0"/>
              <w:rPr>
                <w:b/>
                <w:color w:val="000000"/>
                <w:sz w:val="16"/>
                <w:szCs w:val="16"/>
              </w:rPr>
            </w:pPr>
            <w:r w:rsidRPr="00376E50">
              <w:rPr>
                <w:b/>
                <w:noProof/>
                <w:sz w:val="16"/>
                <w:szCs w:val="16"/>
              </w:rPr>
              <w:t>4</w:t>
            </w:r>
            <w:r w:rsidRPr="00376E50">
              <w:rPr>
                <w:b/>
                <w:sz w:val="16"/>
                <w:szCs w:val="16"/>
              </w:rPr>
              <w:t xml:space="preserve"> - </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Иновации в упра</w:t>
            </w:r>
            <w:r w:rsidRPr="00376E50">
              <w:rPr>
                <w:b/>
                <w:sz w:val="16"/>
                <w:szCs w:val="16"/>
              </w:rPr>
              <w:t>влението и услугите - внедряване на модернизирана инфраструктура за управление на трафика, подобряване на безопасността и сигурността на транспорта</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p>
        </w:tc>
      </w:tr>
      <w:tr w:rsidR="006D4917" w:rsidTr="00426349">
        <w:trPr>
          <w:trHeight w:val="288"/>
          <w:tblHeader/>
        </w:trPr>
        <w:tc>
          <w:tcPr>
            <w:tcW w:w="0" w:type="auto"/>
            <w:shd w:val="clear" w:color="auto" w:fill="auto"/>
          </w:tcPr>
          <w:p w:rsidR="008D5009" w:rsidRPr="00376E50" w:rsidRDefault="00EE5BCB" w:rsidP="00426349">
            <w:pPr>
              <w:suppressAutoHyphens/>
              <w:spacing w:before="0" w:after="0"/>
              <w:jc w:val="center"/>
              <w:rPr>
                <w:b/>
                <w:color w:val="000000"/>
                <w:sz w:val="16"/>
                <w:szCs w:val="16"/>
              </w:rPr>
            </w:pPr>
            <w:r>
              <w:rPr>
                <w:b/>
                <w:bCs/>
                <w:noProof/>
                <w:color w:val="000000"/>
                <w:sz w:val="16"/>
                <w:szCs w:val="16"/>
                <w:lang w:eastAsia="en-GB"/>
              </w:rPr>
              <w:t>Фонд</w:t>
            </w:r>
          </w:p>
        </w:tc>
        <w:tc>
          <w:tcPr>
            <w:tcW w:w="0" w:type="auto"/>
            <w:gridSpan w:val="2"/>
            <w:shd w:val="clear" w:color="auto" w:fill="auto"/>
          </w:tcPr>
          <w:p w:rsidR="008D5009" w:rsidRPr="00376E50" w:rsidRDefault="00EE5BCB" w:rsidP="00426349">
            <w:pPr>
              <w:suppressAutoHyphens/>
              <w:spacing w:before="0" w:after="0"/>
              <w:jc w:val="center"/>
              <w:rPr>
                <w:b/>
                <w:color w:val="FF0000"/>
                <w:sz w:val="16"/>
                <w:szCs w:val="16"/>
              </w:rPr>
            </w:pPr>
            <w:r>
              <w:rPr>
                <w:b/>
                <w:bCs/>
                <w:noProof/>
                <w:color w:val="000000"/>
                <w:sz w:val="16"/>
                <w:szCs w:val="16"/>
                <w:lang w:eastAsia="en-GB"/>
              </w:rPr>
              <w:t>Категория региони</w:t>
            </w:r>
          </w:p>
        </w:tc>
        <w:tc>
          <w:tcPr>
            <w:tcW w:w="0" w:type="auto"/>
            <w:shd w:val="clear" w:color="auto" w:fill="auto"/>
          </w:tcPr>
          <w:p w:rsidR="008D5009" w:rsidRPr="00376E50" w:rsidRDefault="00EE5BCB" w:rsidP="00426349">
            <w:pPr>
              <w:spacing w:before="0" w:after="0"/>
              <w:jc w:val="center"/>
              <w:rPr>
                <w:b/>
                <w:color w:val="FF0000"/>
                <w:sz w:val="16"/>
                <w:szCs w:val="16"/>
              </w:rPr>
            </w:pPr>
            <w:r w:rsidRPr="00376E50">
              <w:rPr>
                <w:b/>
                <w:noProof/>
                <w:color w:val="000000"/>
                <w:sz w:val="16"/>
                <w:szCs w:val="16"/>
              </w:rPr>
              <w:t>Код</w:t>
            </w:r>
          </w:p>
        </w:tc>
        <w:tc>
          <w:tcPr>
            <w:tcW w:w="0" w:type="auto"/>
            <w:shd w:val="clear" w:color="auto" w:fill="auto"/>
          </w:tcPr>
          <w:p w:rsidR="008D5009" w:rsidRPr="00376E50" w:rsidRDefault="00EE5BCB" w:rsidP="00426349">
            <w:pPr>
              <w:suppressAutoHyphens/>
              <w:spacing w:before="0" w:after="0"/>
              <w:jc w:val="center"/>
              <w:rPr>
                <w:b/>
                <w:color w:val="000000"/>
                <w:sz w:val="16"/>
                <w:szCs w:val="16"/>
              </w:rPr>
            </w:pPr>
            <w:r w:rsidRPr="00376E50">
              <w:rPr>
                <w:b/>
                <w:noProof/>
                <w:color w:val="000000"/>
                <w:sz w:val="16"/>
                <w:szCs w:val="16"/>
              </w:rPr>
              <w:t>Сума в евро</w:t>
            </w:r>
          </w:p>
        </w:tc>
      </w:tr>
    </w:tbl>
    <w:p w:rsidR="008D5009" w:rsidRPr="00D8076F" w:rsidRDefault="008D5009" w:rsidP="008D5009">
      <w:pPr>
        <w:spacing w:before="0" w:after="0"/>
        <w:rPr>
          <w:highlight w:val="yellow"/>
        </w:rPr>
      </w:pPr>
    </w:p>
    <w:p w:rsidR="008D5009" w:rsidRPr="00515D16" w:rsidRDefault="00EE5BCB" w:rsidP="008D5009">
      <w:pPr>
        <w:pStyle w:val="ManualHeading2"/>
        <w:spacing w:before="0" w:after="0"/>
        <w:rPr>
          <w:b w:val="0"/>
        </w:rPr>
      </w:pPr>
      <w:bookmarkStart w:id="187" w:name="_Toc256000109"/>
      <w:r>
        <w:rPr>
          <w:noProof/>
        </w:rPr>
        <w:t xml:space="preserve">2.A.10 Резюме на планираното използване на техническа </w:t>
      </w:r>
      <w:r>
        <w:rPr>
          <w:noProof/>
        </w:rPr>
        <w:t>помощ, включващо при необходимост действията за укрепване на административния капацитет на органите, които участват в управлението и контрола на програмите, и на бенефициерите</w:t>
      </w:r>
      <w:r>
        <w:rPr>
          <w:b w:val="0"/>
        </w:rPr>
        <w:t xml:space="preserve"> </w:t>
      </w:r>
      <w:r>
        <w:rPr>
          <w:b w:val="0"/>
          <w:noProof/>
        </w:rPr>
        <w:t>(когато е целесъобразно)</w:t>
      </w:r>
      <w:r>
        <w:rPr>
          <w:b w:val="0"/>
        </w:rPr>
        <w:t xml:space="preserve"> </w:t>
      </w:r>
      <w:r>
        <w:rPr>
          <w:b w:val="0"/>
          <w:noProof/>
        </w:rPr>
        <w:t>(по приоритетни оси)</w:t>
      </w:r>
      <w:bookmarkEnd w:id="1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3012"/>
      </w:tblGrid>
      <w:tr w:rsidR="006D4917" w:rsidTr="00426349">
        <w:trPr>
          <w:trHeight w:val="288"/>
        </w:trPr>
        <w:tc>
          <w:tcPr>
            <w:tcW w:w="0" w:type="auto"/>
            <w:shd w:val="clear" w:color="auto" w:fill="auto"/>
          </w:tcPr>
          <w:p w:rsidR="008D5009" w:rsidRPr="00376E50" w:rsidRDefault="00EE5BCB" w:rsidP="00426349">
            <w:pPr>
              <w:spacing w:before="0" w:after="0"/>
              <w:rPr>
                <w:i/>
                <w:color w:val="000000"/>
                <w:sz w:val="16"/>
                <w:szCs w:val="16"/>
              </w:rPr>
            </w:pPr>
            <w:r>
              <w:rPr>
                <w:b/>
                <w:noProof/>
                <w:sz w:val="16"/>
                <w:szCs w:val="16"/>
              </w:rPr>
              <w:t>Приоритетна ос</w:t>
            </w:r>
            <w:r w:rsidRPr="00376E50">
              <w:rPr>
                <w:b/>
                <w:sz w:val="16"/>
                <w:szCs w:val="16"/>
              </w:rPr>
              <w:t xml:space="preserve">: </w:t>
            </w:r>
          </w:p>
        </w:tc>
        <w:tc>
          <w:tcPr>
            <w:tcW w:w="0" w:type="auto"/>
            <w:shd w:val="clear" w:color="auto" w:fill="auto"/>
          </w:tcPr>
          <w:p w:rsidR="008D5009" w:rsidRPr="00376E50" w:rsidRDefault="00EE5BCB" w:rsidP="00426349">
            <w:pPr>
              <w:spacing w:before="0" w:after="0"/>
              <w:rPr>
                <w:i/>
                <w:color w:val="8DB3E2"/>
                <w:sz w:val="16"/>
                <w:szCs w:val="16"/>
              </w:rPr>
            </w:pPr>
            <w:r w:rsidRPr="00376E50">
              <w:rPr>
                <w:b/>
                <w:noProof/>
                <w:sz w:val="16"/>
                <w:szCs w:val="16"/>
              </w:rPr>
              <w:t>4</w:t>
            </w:r>
            <w:r w:rsidRPr="00376E50">
              <w:rPr>
                <w:b/>
                <w:sz w:val="16"/>
                <w:szCs w:val="16"/>
              </w:rPr>
              <w:t xml:space="preserve"> - </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И</w:t>
            </w:r>
            <w:r w:rsidRPr="00376E50">
              <w:rPr>
                <w:b/>
                <w:sz w:val="16"/>
                <w:szCs w:val="16"/>
              </w:rPr>
              <w:t>новации в управлението и услугите - внедряване на модернизирана инфраструктура за управление на трафика, подобряване на безопасността и сигурността на транспорта</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p>
        </w:tc>
      </w:tr>
      <w:tr w:rsidR="006D4917" w:rsidTr="00426349">
        <w:trPr>
          <w:trHeight w:val="288"/>
        </w:trPr>
        <w:tc>
          <w:tcPr>
            <w:tcW w:w="0" w:type="auto"/>
            <w:gridSpan w:val="2"/>
            <w:shd w:val="clear" w:color="auto" w:fill="auto"/>
          </w:tcPr>
          <w:p w:rsidR="006D4917" w:rsidRDefault="00EE5BCB">
            <w:pPr>
              <w:spacing w:before="0" w:after="240"/>
              <w:jc w:val="left"/>
            </w:pPr>
            <w:r>
              <w:t xml:space="preserve">Планира се използването на техническа помощ за подготовката/завършване на </w:t>
            </w:r>
            <w:r>
              <w:t>подготовката на проектите, включени за финансиране по приоритетната ос,  включително изготвяне или актуализация на: проучвания, анализи „разходи-ползи”, оценки на въздействието върху околната среда, проектиране и др. В допълнение към подготовката на проект</w:t>
            </w:r>
            <w:r>
              <w:t>ите, планирани за финансиране по приоритетна ос 4, се включва и разработването на предпроектно проучване и пакет документи за проект за внедряване на интегрирана информационна система за координация и управление в реално време на операции при бедствия и ав</w:t>
            </w:r>
            <w:r>
              <w:t>арии в българския морски отговорен район за търсене и спасяване.</w:t>
            </w:r>
          </w:p>
          <w:p w:rsidR="006D4917" w:rsidRDefault="00EE5BCB">
            <w:pPr>
              <w:spacing w:before="240" w:after="240"/>
              <w:jc w:val="left"/>
            </w:pPr>
            <w:r>
              <w:t xml:space="preserve">Дейности свързани с осигуряване на устойчивост на административния капацитет на ИА „Проучване и поддържане на река Дунав”, ДП „Пристанищна инфраструктура”, ИА „Морска администрация”, Агенция </w:t>
            </w:r>
            <w:r>
              <w:t>„Пътна инфраструктура”, "Метрополитен" ЕАД и Национална компания „Железопътна инфраструктура” ще бъдат финансирани по приоритетна ос 5.</w:t>
            </w:r>
          </w:p>
          <w:p w:rsidR="006D4917" w:rsidRDefault="00EE5BCB">
            <w:pPr>
              <w:spacing w:before="240" w:after="240"/>
              <w:jc w:val="left"/>
            </w:pPr>
            <w:r>
              <w:t> </w:t>
            </w:r>
          </w:p>
          <w:p w:rsidR="008D5009" w:rsidRPr="008025D7" w:rsidRDefault="008D5009" w:rsidP="00426349">
            <w:pPr>
              <w:spacing w:before="0" w:after="0"/>
              <w:rPr>
                <w:color w:val="000000"/>
                <w:sz w:val="16"/>
                <w:szCs w:val="16"/>
              </w:rPr>
            </w:pPr>
          </w:p>
        </w:tc>
      </w:tr>
    </w:tbl>
    <w:p w:rsidR="008D5009" w:rsidRPr="00522C3F" w:rsidRDefault="00EE5BCB" w:rsidP="00522C3F">
      <w:pPr>
        <w:jc w:val="left"/>
      </w:pPr>
      <w:r>
        <w:br w:type="page"/>
      </w:r>
      <w:r w:rsidRPr="005A79BD">
        <w:rPr>
          <w:color w:val="FFFFFF"/>
        </w:rPr>
        <w:t>.</w:t>
      </w:r>
    </w:p>
    <w:p w:rsidR="008D5009" w:rsidRPr="00FC654F" w:rsidRDefault="00EE5BCB" w:rsidP="008D5009">
      <w:pPr>
        <w:pStyle w:val="ManualHeading2"/>
        <w:spacing w:before="0" w:after="0"/>
        <w:rPr>
          <w:lang w:val="en-US"/>
        </w:rPr>
      </w:pPr>
      <w:bookmarkStart w:id="188" w:name="_Toc256000110"/>
      <w:r w:rsidRPr="00FC654F">
        <w:rPr>
          <w:noProof/>
          <w:lang w:val="en-US"/>
        </w:rPr>
        <w:t>2.А.1 Приоритетна ос</w:t>
      </w:r>
      <w:bookmarkEnd w:id="1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5"/>
        <w:gridCol w:w="7935"/>
      </w:tblGrid>
      <w:tr w:rsidR="006D4917" w:rsidTr="00426349">
        <w:trPr>
          <w:trHeight w:val="288"/>
          <w:tblHeader/>
        </w:trPr>
        <w:tc>
          <w:tcPr>
            <w:tcW w:w="0" w:type="auto"/>
            <w:shd w:val="clear" w:color="auto" w:fill="auto"/>
          </w:tcPr>
          <w:p w:rsidR="008D5009" w:rsidRPr="00FC654F" w:rsidRDefault="00EE5BCB" w:rsidP="00426349">
            <w:pPr>
              <w:pStyle w:val="Text1"/>
              <w:spacing w:before="0" w:after="0"/>
              <w:ind w:left="0"/>
              <w:rPr>
                <w:b/>
                <w:sz w:val="18"/>
                <w:szCs w:val="18"/>
                <w:lang w:val="fr-FR"/>
              </w:rPr>
            </w:pPr>
            <w:r w:rsidRPr="00FC654F">
              <w:rPr>
                <w:b/>
                <w:noProof/>
                <w:sz w:val="18"/>
                <w:szCs w:val="18"/>
                <w:lang w:val="fr-FR"/>
              </w:rPr>
              <w:t>ID на приоритетната ос</w:t>
            </w:r>
          </w:p>
        </w:tc>
        <w:tc>
          <w:tcPr>
            <w:tcW w:w="0" w:type="auto"/>
            <w:shd w:val="clear" w:color="auto" w:fill="auto"/>
            <w:vAlign w:val="center"/>
          </w:tcPr>
          <w:p w:rsidR="008D5009" w:rsidRPr="006D78B0" w:rsidRDefault="00EE5BCB" w:rsidP="00426349">
            <w:pPr>
              <w:pStyle w:val="Text1"/>
              <w:spacing w:before="0" w:after="0"/>
              <w:ind w:left="0"/>
              <w:rPr>
                <w:b/>
                <w:sz w:val="18"/>
                <w:szCs w:val="18"/>
              </w:rPr>
            </w:pPr>
            <w:r w:rsidRPr="006D78B0">
              <w:rPr>
                <w:noProof/>
                <w:sz w:val="18"/>
                <w:szCs w:val="18"/>
              </w:rPr>
              <w:t>6</w:t>
            </w:r>
          </w:p>
        </w:tc>
      </w:tr>
      <w:tr w:rsidR="006D4917" w:rsidTr="004375CA">
        <w:trPr>
          <w:trHeight w:val="170"/>
        </w:trPr>
        <w:tc>
          <w:tcPr>
            <w:tcW w:w="0" w:type="auto"/>
            <w:shd w:val="clear" w:color="auto" w:fill="auto"/>
          </w:tcPr>
          <w:p w:rsidR="008D5009" w:rsidRPr="00D6078B" w:rsidRDefault="00EE5BCB" w:rsidP="00426349">
            <w:pPr>
              <w:pStyle w:val="Text1"/>
              <w:spacing w:before="0" w:after="0"/>
              <w:ind w:left="0"/>
              <w:rPr>
                <w:sz w:val="18"/>
                <w:szCs w:val="18"/>
              </w:rPr>
            </w:pPr>
            <w:r>
              <w:rPr>
                <w:b/>
                <w:noProof/>
                <w:sz w:val="18"/>
                <w:szCs w:val="18"/>
              </w:rPr>
              <w:t>Наименование на приоритетната ос</w:t>
            </w:r>
          </w:p>
        </w:tc>
        <w:tc>
          <w:tcPr>
            <w:tcW w:w="0" w:type="auto"/>
            <w:shd w:val="clear" w:color="auto" w:fill="auto"/>
          </w:tcPr>
          <w:p w:rsidR="008D5009" w:rsidRPr="006D78B0" w:rsidRDefault="00EE5BCB" w:rsidP="00426349">
            <w:pPr>
              <w:pStyle w:val="Text1"/>
              <w:spacing w:before="0" w:after="0"/>
              <w:ind w:left="0"/>
              <w:rPr>
                <w:sz w:val="18"/>
                <w:szCs w:val="18"/>
              </w:rPr>
            </w:pPr>
            <w:r w:rsidRPr="006D78B0">
              <w:rPr>
                <w:noProof/>
                <w:sz w:val="18"/>
                <w:szCs w:val="18"/>
              </w:rPr>
              <w:t xml:space="preserve">Подкрепа за МСП чрез Инструмента </w:t>
            </w:r>
            <w:r w:rsidRPr="006D78B0">
              <w:rPr>
                <w:noProof/>
                <w:sz w:val="18"/>
                <w:szCs w:val="18"/>
              </w:rPr>
              <w:t>SAFE</w:t>
            </w:r>
          </w:p>
        </w:tc>
      </w:tr>
    </w:tbl>
    <w:p w:rsidR="008D5009" w:rsidRDefault="008D5009" w:rsidP="008D5009">
      <w:pPr>
        <w:autoSpaceDE w:val="0"/>
        <w:autoSpaceDN w:val="0"/>
        <w:adjustRightInd w:val="0"/>
        <w:spacing w:before="0" w:after="0"/>
      </w:pPr>
    </w:p>
    <w:p w:rsidR="008D5009" w:rsidRPr="0077228A" w:rsidRDefault="00EE5BCB"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Цялата приоритетна ос ще се изпълнява само чрез финансови инструменти</w:t>
      </w:r>
    </w:p>
    <w:p w:rsidR="008D5009" w:rsidRPr="0077228A" w:rsidRDefault="00EE5BCB"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Цялата приоритетна ос ще се изпълнява само чрез финансови инструменти, установени на равнището на Съюза</w:t>
      </w:r>
    </w:p>
    <w:p w:rsidR="008D5009" w:rsidRPr="0077228A" w:rsidRDefault="00EE5BCB"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Цялата приоритетна ос ще се изпълнява само чрез водено от общностите местно развитие</w:t>
      </w:r>
    </w:p>
    <w:p w:rsidR="008D5009" w:rsidRPr="0077228A" w:rsidRDefault="00EE5BCB"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За ЕСФ: Цялата приоритетна ос е предназначена за социални иновации, за транснационално сътрудничество или и за двете</w:t>
      </w:r>
    </w:p>
    <w:p w:rsidR="004E5210" w:rsidRPr="0077228A" w:rsidRDefault="00EE5BCB"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По отношение на ЕФРР: Цялата приоритетна ос е предназначена за операции, предназначени за възстановяване след големи ил</w:t>
      </w:r>
      <w:r w:rsidRPr="0077228A">
        <w:rPr>
          <w:noProof/>
          <w:color w:val="000000"/>
        </w:rPr>
        <w:t>и регионални природни бедствия</w:t>
      </w:r>
    </w:p>
    <w:p w:rsidR="005A3D88" w:rsidRPr="0077228A" w:rsidRDefault="004E5210" w:rsidP="005A3D88">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По отношение на ЕФРР: Цялата приоритетна ос е предназначена за МСП (член 39)</w:t>
      </w:r>
    </w:p>
    <w:p w:rsidR="00D31F49" w:rsidRPr="0077228A" w:rsidRDefault="005A3D88" w:rsidP="00D31F4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603D16">
        <w:rPr>
          <w:noProof/>
          <w:color w:val="000000"/>
        </w:rPr>
        <w:t>Цялата приоритетна ос е предназначена за улесняване на преодоляването на последиците от кризата по линия на REACT-EU</w:t>
      </w:r>
    </w:p>
    <w:p w:rsidR="00D31F49" w:rsidRPr="0077228A" w:rsidRDefault="00EE5BCB" w:rsidP="00D31F4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7E0662">
        <w:rPr>
          <w:noProof/>
          <w:color w:val="000000"/>
        </w:rPr>
        <w:t>Цялата приоритетна ос ще е насочена към справяне с миграционните предизвикателства в резултат на руската военна агресия, включително в съответствие с член 98, параграф 4 от Регламент (ЕС) № 1303/2013</w:t>
      </w:r>
    </w:p>
    <w:p w:rsidR="00D31F49" w:rsidRPr="0077228A" w:rsidRDefault="00EE5BCB" w:rsidP="00D31F4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Pr>
          <w:noProof/>
          <w:color w:val="000000"/>
        </w:rPr>
        <w:t>По цялата приоритетна ос ще се използват средства по линия на REACT-EU за справ</w:t>
      </w:r>
      <w:r>
        <w:rPr>
          <w:noProof/>
          <w:color w:val="000000"/>
        </w:rPr>
        <w:t>яне с миграционните предизвикателства в резултат на руската военна агресия в съответствие с член 98, параграф 4 от Регламент (ЕС) № 1303/2013</w:t>
      </w:r>
    </w:p>
    <w:p w:rsidR="008D5009" w:rsidRPr="00495FED" w:rsidRDefault="008D5009" w:rsidP="008D5009">
      <w:pPr>
        <w:pStyle w:val="Text1"/>
        <w:spacing w:before="0" w:after="0"/>
        <w:ind w:left="0"/>
      </w:pPr>
    </w:p>
    <w:p w:rsidR="008D5009" w:rsidRPr="009578F3" w:rsidRDefault="00EE5BCB" w:rsidP="008D5009">
      <w:pPr>
        <w:pStyle w:val="ManualHeading2"/>
        <w:tabs>
          <w:tab w:val="clear" w:pos="850"/>
          <w:tab w:val="left" w:pos="0"/>
        </w:tabs>
        <w:spacing w:before="0" w:after="0"/>
        <w:ind w:left="0" w:firstLine="0"/>
        <w:rPr>
          <w:b w:val="0"/>
          <w:color w:val="000000"/>
        </w:rPr>
      </w:pPr>
      <w:bookmarkStart w:id="189" w:name="_Toc256000111"/>
      <w:r>
        <w:rPr>
          <w:noProof/>
          <w:color w:val="000000"/>
        </w:rPr>
        <w:t xml:space="preserve">2.А.2 Обосновка за определянето на дадена приоритетна ос, която обхваща повече от една категория региони, </w:t>
      </w:r>
      <w:r>
        <w:rPr>
          <w:noProof/>
          <w:color w:val="000000"/>
        </w:rPr>
        <w:t>тематична цел или фонд</w:t>
      </w:r>
      <w:r>
        <w:rPr>
          <w:b w:val="0"/>
          <w:color w:val="000000"/>
        </w:rPr>
        <w:t xml:space="preserve"> </w:t>
      </w:r>
      <w:r>
        <w:rPr>
          <w:b w:val="0"/>
          <w:noProof/>
          <w:color w:val="000000"/>
        </w:rPr>
        <w:t>(когато е приложимо)</w:t>
      </w:r>
      <w:bookmarkEnd w:id="189"/>
    </w:p>
    <w:p w:rsidR="006D4917" w:rsidRDefault="00EE5BCB">
      <w:pPr>
        <w:spacing w:before="0" w:after="240"/>
        <w:jc w:val="left"/>
      </w:pPr>
      <w:r>
        <w:t>Териториалният обхват покрива всички региони (NUTS II). Те са категоризирани като по-слабо развити региони (less developed regions).</w:t>
      </w:r>
    </w:p>
    <w:p w:rsidR="006D4917" w:rsidRDefault="00EE5BCB">
      <w:pPr>
        <w:spacing w:before="240" w:after="240"/>
        <w:jc w:val="left"/>
      </w:pPr>
      <w:r>
        <w:t>Приоритетна ос 6 е насочена към изпълнение на тематична цел 3 от Общия регламен</w:t>
      </w:r>
      <w:r>
        <w:t>т: „Подобряване на конкурентоспособността на МСП и на селскостопанския сектор (за ЕЗФРСР), и на сектора на рибарството и аквакултурите (за ЕФМДР)“ от Регламент (ЕС) 1303/2013. Приоритетна ос 6 ще се съфинансира от ЕФРР и КФ, в съответствие с разпоредбите н</w:t>
      </w:r>
      <w:r>
        <w:t>а чл. 25б, параграф3 от Регламент (ЕС) 1303/2013.</w:t>
      </w:r>
    </w:p>
    <w:p w:rsidR="008D5009" w:rsidRPr="00EB22D2" w:rsidRDefault="008D5009" w:rsidP="008D5009">
      <w:pPr>
        <w:pStyle w:val="Text1"/>
        <w:spacing w:before="0" w:after="0"/>
        <w:ind w:left="0"/>
        <w:rPr>
          <w:color w:val="000000"/>
        </w:rPr>
      </w:pPr>
    </w:p>
    <w:p w:rsidR="008D5009" w:rsidRDefault="008D5009" w:rsidP="008D5009">
      <w:pPr>
        <w:spacing w:before="0" w:after="0"/>
      </w:pPr>
    </w:p>
    <w:p w:rsidR="008D5009" w:rsidRPr="001B0D0C" w:rsidRDefault="00EE5BCB" w:rsidP="008D5009">
      <w:pPr>
        <w:pStyle w:val="ManualHeading2"/>
        <w:spacing w:before="0" w:after="0"/>
      </w:pPr>
      <w:bookmarkStart w:id="190" w:name="_Toc256000112"/>
      <w:r>
        <w:rPr>
          <w:noProof/>
        </w:rPr>
        <w:t>2.А.3 Фонд, категория региони и основа за изчисляване на подкрепата от Съюза</w:t>
      </w:r>
      <w:bookmarkEnd w:id="190"/>
    </w:p>
    <w:tbl>
      <w:tblPr>
        <w:tblW w:w="5000" w:type="pct"/>
        <w:tblLook w:val="04A0" w:firstRow="1" w:lastRow="0" w:firstColumn="1" w:lastColumn="0" w:noHBand="0" w:noVBand="1"/>
      </w:tblPr>
      <w:tblGrid>
        <w:gridCol w:w="677"/>
        <w:gridCol w:w="1926"/>
        <w:gridCol w:w="5512"/>
        <w:gridCol w:w="6895"/>
      </w:tblGrid>
      <w:tr w:rsidR="006D4917"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EE5BCB" w:rsidP="00426349">
            <w:pPr>
              <w:pStyle w:val="Text1"/>
              <w:spacing w:before="0" w:after="0"/>
              <w:ind w:left="0"/>
              <w:jc w:val="center"/>
              <w:rPr>
                <w:b/>
                <w:color w:val="000000"/>
                <w:sz w:val="18"/>
                <w:szCs w:val="18"/>
              </w:rPr>
            </w:pPr>
            <w:r w:rsidRPr="00D6078B">
              <w:rPr>
                <w:b/>
                <w:noProof/>
                <w:color w:val="000000"/>
                <w:sz w:val="18"/>
                <w:szCs w:val="18"/>
              </w:rPr>
              <w:t>Фонд</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EE5BCB" w:rsidP="00426349">
            <w:pPr>
              <w:pStyle w:val="Text1"/>
              <w:spacing w:before="0" w:after="0"/>
              <w:ind w:left="0"/>
              <w:jc w:val="center"/>
              <w:rPr>
                <w:b/>
                <w:color w:val="000000"/>
                <w:sz w:val="18"/>
                <w:szCs w:val="18"/>
              </w:rPr>
            </w:pPr>
            <w:r w:rsidRPr="00D6078B">
              <w:rPr>
                <w:b/>
                <w:noProof/>
                <w:color w:val="000000"/>
                <w:sz w:val="18"/>
                <w:szCs w:val="18"/>
              </w:rPr>
              <w:t>Категория регион</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D6078B" w:rsidRDefault="00EE5BCB" w:rsidP="00426349">
            <w:pPr>
              <w:pStyle w:val="Text1"/>
              <w:spacing w:before="0" w:after="0"/>
              <w:ind w:left="0"/>
              <w:jc w:val="center"/>
              <w:rPr>
                <w:b/>
                <w:color w:val="000000"/>
                <w:sz w:val="18"/>
                <w:szCs w:val="18"/>
              </w:rPr>
            </w:pPr>
            <w:r w:rsidRPr="00D6078B">
              <w:rPr>
                <w:b/>
                <w:noProof/>
                <w:color w:val="000000"/>
                <w:sz w:val="18"/>
                <w:szCs w:val="18"/>
              </w:rPr>
              <w:t>Основа за изчисляване (общо допустими разходи или допустими публични разходи)</w:t>
            </w:r>
          </w:p>
        </w:tc>
        <w:tc>
          <w:tcPr>
            <w:tcW w:w="0" w:type="auto"/>
            <w:tcBorders>
              <w:top w:val="single" w:sz="4" w:space="0" w:color="auto"/>
              <w:left w:val="single" w:sz="4" w:space="0" w:color="auto"/>
              <w:bottom w:val="single" w:sz="4" w:space="0" w:color="auto"/>
              <w:right w:val="single" w:sz="4" w:space="0" w:color="auto"/>
            </w:tcBorders>
          </w:tcPr>
          <w:p w:rsidR="008D5009" w:rsidRPr="00D6078B" w:rsidRDefault="00EE5BCB" w:rsidP="00426349">
            <w:pPr>
              <w:pStyle w:val="Text1"/>
              <w:spacing w:before="0" w:after="0"/>
              <w:ind w:left="0"/>
              <w:jc w:val="center"/>
              <w:rPr>
                <w:b/>
                <w:color w:val="000000"/>
                <w:sz w:val="18"/>
                <w:szCs w:val="18"/>
              </w:rPr>
            </w:pPr>
            <w:r>
              <w:rPr>
                <w:b/>
                <w:noProof/>
                <w:color w:val="000000"/>
                <w:sz w:val="18"/>
                <w:szCs w:val="18"/>
              </w:rPr>
              <w:t>Категория региони за най-от</w:t>
            </w:r>
            <w:r>
              <w:rPr>
                <w:b/>
                <w:noProof/>
                <w:color w:val="000000"/>
                <w:sz w:val="18"/>
                <w:szCs w:val="18"/>
              </w:rPr>
              <w:t>далечените региони и северните слабо населени райони (когато е приложимо)</w:t>
            </w:r>
          </w:p>
        </w:tc>
      </w:tr>
      <w:tr w:rsidR="006D4917"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EE5BCB" w:rsidP="00426349">
            <w:pPr>
              <w:pStyle w:val="Text1"/>
              <w:spacing w:before="0" w:after="0"/>
              <w:ind w:left="0"/>
              <w:rPr>
                <w:color w:val="000000"/>
                <w:sz w:val="18"/>
                <w:szCs w:val="18"/>
              </w:rPr>
            </w:pPr>
            <w:r w:rsidRPr="004D0504">
              <w:rPr>
                <w:noProof/>
                <w:color w:val="000000"/>
                <w:sz w:val="18"/>
                <w:szCs w:val="18"/>
              </w:rPr>
              <w:t>ERDF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EE5BCB" w:rsidP="00426349">
            <w:pPr>
              <w:pStyle w:val="Text1"/>
              <w:spacing w:before="0" w:after="0"/>
              <w:ind w:left="0"/>
              <w:rPr>
                <w:color w:val="000000"/>
                <w:sz w:val="18"/>
                <w:szCs w:val="18"/>
              </w:rPr>
            </w:pPr>
            <w:r w:rsidRPr="004D0504">
              <w:rPr>
                <w:noProof/>
                <w:color w:val="000000"/>
                <w:sz w:val="18"/>
                <w:szCs w:val="18"/>
              </w:rPr>
              <w:t>По-слабо развити региони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531307" w:rsidP="00426349">
            <w:pPr>
              <w:pStyle w:val="Text1"/>
              <w:spacing w:before="0" w:after="0"/>
              <w:ind w:left="0"/>
              <w:rPr>
                <w:color w:val="000000"/>
                <w:sz w:val="18"/>
                <w:szCs w:val="18"/>
              </w:rPr>
            </w:pPr>
            <w:r w:rsidRPr="007C1D98">
              <w:rPr>
                <w:noProof/>
                <w:sz w:val="18"/>
                <w:szCs w:val="18"/>
              </w:rPr>
              <w:t>Публични</w:t>
            </w:r>
          </w:p>
        </w:tc>
        <w:tc>
          <w:tcPr>
            <w:tcW w:w="0" w:type="auto"/>
            <w:tcBorders>
              <w:top w:val="single" w:sz="4" w:space="0" w:color="auto"/>
              <w:left w:val="single" w:sz="4" w:space="0" w:color="auto"/>
              <w:bottom w:val="single" w:sz="4" w:space="0" w:color="auto"/>
              <w:right w:val="single" w:sz="4" w:space="0" w:color="auto"/>
            </w:tcBorders>
          </w:tcPr>
          <w:p w:rsidR="008D5009" w:rsidRPr="004D0504" w:rsidRDefault="008D5009" w:rsidP="00426349">
            <w:pPr>
              <w:pStyle w:val="Text1"/>
              <w:spacing w:before="0" w:after="0"/>
              <w:ind w:left="0"/>
              <w:rPr>
                <w:color w:val="000000"/>
                <w:sz w:val="18"/>
                <w:szCs w:val="18"/>
              </w:rPr>
            </w:pPr>
          </w:p>
        </w:tc>
      </w:tr>
      <w:tr w:rsidR="006D4917" w:rsidTr="000C6A79">
        <w:trPr>
          <w:trHeight w:val="170"/>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EE5BCB" w:rsidP="00426349">
            <w:pPr>
              <w:pStyle w:val="Text1"/>
              <w:spacing w:before="0" w:after="0"/>
              <w:ind w:left="0"/>
              <w:rPr>
                <w:color w:val="000000"/>
                <w:sz w:val="18"/>
                <w:szCs w:val="18"/>
              </w:rPr>
            </w:pPr>
            <w:r w:rsidRPr="004D0504">
              <w:rPr>
                <w:noProof/>
                <w:color w:val="000000"/>
                <w:sz w:val="18"/>
                <w:szCs w:val="18"/>
              </w:rPr>
              <w:t>CF</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4D0504" w:rsidRDefault="008D5009" w:rsidP="00426349">
            <w:pPr>
              <w:pStyle w:val="Text1"/>
              <w:spacing w:before="0" w:after="0"/>
              <w:ind w:left="0"/>
              <w:rPr>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25530C" w:rsidRDefault="00531307" w:rsidP="00426349">
            <w:pPr>
              <w:pStyle w:val="Text1"/>
              <w:spacing w:before="0" w:after="0"/>
              <w:ind w:left="0"/>
              <w:rPr>
                <w:color w:val="000000"/>
                <w:sz w:val="18"/>
                <w:szCs w:val="18"/>
              </w:rPr>
            </w:pPr>
            <w:r w:rsidRPr="007C1D98">
              <w:rPr>
                <w:noProof/>
                <w:sz w:val="18"/>
                <w:szCs w:val="18"/>
              </w:rPr>
              <w:t>Публични</w:t>
            </w:r>
          </w:p>
        </w:tc>
        <w:tc>
          <w:tcPr>
            <w:tcW w:w="0" w:type="auto"/>
            <w:tcBorders>
              <w:top w:val="single" w:sz="4" w:space="0" w:color="auto"/>
              <w:left w:val="single" w:sz="4" w:space="0" w:color="auto"/>
              <w:bottom w:val="single" w:sz="4" w:space="0" w:color="auto"/>
              <w:right w:val="single" w:sz="4" w:space="0" w:color="auto"/>
            </w:tcBorders>
          </w:tcPr>
          <w:p w:rsidR="008D5009" w:rsidRPr="004D0504" w:rsidRDefault="008D5009" w:rsidP="00426349">
            <w:pPr>
              <w:pStyle w:val="Text1"/>
              <w:spacing w:before="0" w:after="0"/>
              <w:ind w:left="0"/>
              <w:rPr>
                <w:color w:val="000000"/>
                <w:sz w:val="18"/>
                <w:szCs w:val="18"/>
              </w:rPr>
            </w:pPr>
          </w:p>
        </w:tc>
      </w:tr>
    </w:tbl>
    <w:p w:rsidR="008D5009" w:rsidRDefault="008D5009" w:rsidP="008D5009">
      <w:pPr>
        <w:pStyle w:val="Text1"/>
        <w:spacing w:before="0" w:after="0"/>
        <w:rPr>
          <w:i/>
        </w:rPr>
      </w:pPr>
    </w:p>
    <w:p w:rsidR="008D5009" w:rsidRDefault="00EE5BCB" w:rsidP="008D5009">
      <w:pPr>
        <w:pStyle w:val="ManualHeading2"/>
        <w:spacing w:before="0" w:after="0"/>
        <w:rPr>
          <w:sz w:val="20"/>
          <w:szCs w:val="20"/>
        </w:rPr>
      </w:pPr>
      <w:bookmarkStart w:id="191" w:name="_Toc256000113"/>
      <w:r>
        <w:rPr>
          <w:noProof/>
        </w:rPr>
        <w:t>2.А.4 Инвестиционен приоритет</w:t>
      </w:r>
      <w:bookmarkEnd w:id="1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11362"/>
      </w:tblGrid>
      <w:tr w:rsidR="006D4917" w:rsidTr="00426349">
        <w:trPr>
          <w:trHeight w:val="288"/>
          <w:tblHeader/>
        </w:trPr>
        <w:tc>
          <w:tcPr>
            <w:tcW w:w="0" w:type="auto"/>
            <w:shd w:val="clear" w:color="auto" w:fill="auto"/>
          </w:tcPr>
          <w:p w:rsidR="008D5009" w:rsidRPr="00FC654F" w:rsidRDefault="00EE5BCB" w:rsidP="00426349">
            <w:pPr>
              <w:pStyle w:val="Text1"/>
              <w:spacing w:before="0" w:after="0"/>
              <w:ind w:left="0"/>
              <w:rPr>
                <w:b/>
                <w:sz w:val="18"/>
                <w:szCs w:val="18"/>
                <w:lang w:val="fr-FR"/>
              </w:rPr>
            </w:pPr>
            <w:r w:rsidRPr="00FC654F">
              <w:rPr>
                <w:b/>
                <w:noProof/>
                <w:sz w:val="18"/>
                <w:szCs w:val="18"/>
                <w:lang w:val="fr-FR"/>
              </w:rPr>
              <w:t>ID на инвестиционния приоритет</w:t>
            </w:r>
          </w:p>
        </w:tc>
        <w:tc>
          <w:tcPr>
            <w:tcW w:w="0" w:type="auto"/>
            <w:shd w:val="clear" w:color="auto" w:fill="auto"/>
            <w:vAlign w:val="center"/>
          </w:tcPr>
          <w:p w:rsidR="008D5009" w:rsidRPr="006D78B0" w:rsidRDefault="00EE5BCB" w:rsidP="00426349">
            <w:pPr>
              <w:pStyle w:val="Text1"/>
              <w:spacing w:before="0" w:after="0"/>
              <w:ind w:left="0"/>
              <w:rPr>
                <w:b/>
                <w:sz w:val="18"/>
                <w:szCs w:val="18"/>
              </w:rPr>
            </w:pPr>
            <w:r w:rsidRPr="006D78B0">
              <w:rPr>
                <w:noProof/>
                <w:sz w:val="18"/>
                <w:szCs w:val="18"/>
              </w:rPr>
              <w:t>3d</w:t>
            </w:r>
          </w:p>
        </w:tc>
      </w:tr>
      <w:tr w:rsidR="006D4917" w:rsidTr="004375CA">
        <w:trPr>
          <w:trHeight w:val="170"/>
        </w:trPr>
        <w:tc>
          <w:tcPr>
            <w:tcW w:w="0" w:type="auto"/>
            <w:shd w:val="clear" w:color="auto" w:fill="auto"/>
          </w:tcPr>
          <w:p w:rsidR="008D5009" w:rsidRPr="00D6078B" w:rsidRDefault="00EE5BCB" w:rsidP="00426349">
            <w:pPr>
              <w:pStyle w:val="Text1"/>
              <w:spacing w:before="0" w:after="0"/>
              <w:ind w:left="0"/>
              <w:rPr>
                <w:sz w:val="18"/>
                <w:szCs w:val="18"/>
              </w:rPr>
            </w:pPr>
            <w:r>
              <w:rPr>
                <w:b/>
                <w:noProof/>
                <w:sz w:val="18"/>
                <w:szCs w:val="18"/>
              </w:rPr>
              <w:t>Наименование на инвестиционния приоритет</w:t>
            </w:r>
          </w:p>
        </w:tc>
        <w:tc>
          <w:tcPr>
            <w:tcW w:w="0" w:type="auto"/>
            <w:shd w:val="clear" w:color="auto" w:fill="auto"/>
          </w:tcPr>
          <w:p w:rsidR="008D5009" w:rsidRPr="006D78B0" w:rsidRDefault="00EE5BCB" w:rsidP="00426349">
            <w:pPr>
              <w:pStyle w:val="Text1"/>
              <w:spacing w:before="0" w:after="0"/>
              <w:ind w:left="0"/>
              <w:rPr>
                <w:sz w:val="18"/>
                <w:szCs w:val="18"/>
              </w:rPr>
            </w:pPr>
            <w:r w:rsidRPr="006D78B0">
              <w:rPr>
                <w:noProof/>
                <w:sz w:val="18"/>
                <w:szCs w:val="18"/>
              </w:rPr>
              <w:t xml:space="preserve">Предоставяне на </w:t>
            </w:r>
            <w:r w:rsidRPr="006D78B0">
              <w:rPr>
                <w:noProof/>
                <w:sz w:val="18"/>
                <w:szCs w:val="18"/>
              </w:rPr>
              <w:t>подкрепа за капацитета на МСП за растеж в рамките на регионалните, националните и международните пазари и за участие в процеса на иновации</w:t>
            </w:r>
          </w:p>
        </w:tc>
      </w:tr>
    </w:tbl>
    <w:p w:rsidR="008D5009" w:rsidRDefault="008D5009" w:rsidP="008D5009">
      <w:pPr>
        <w:spacing w:before="0" w:after="0"/>
        <w:rPr>
          <w:sz w:val="22"/>
          <w:szCs w:val="22"/>
        </w:rPr>
      </w:pPr>
    </w:p>
    <w:p w:rsidR="008D5009" w:rsidRPr="00603402" w:rsidRDefault="00EE5BCB" w:rsidP="008D5009">
      <w:pPr>
        <w:pStyle w:val="ManualHeading2"/>
        <w:keepLines/>
        <w:spacing w:before="0" w:after="0"/>
      </w:pPr>
      <w:bookmarkStart w:id="192" w:name="_Toc256000114"/>
      <w:r>
        <w:rPr>
          <w:noProof/>
        </w:rPr>
        <w:t>2.А.5 Специфични цели, съответстващи на инвестиционния приоритет, и очаквани резултати</w:t>
      </w:r>
      <w:bookmarkEnd w:id="1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11009"/>
      </w:tblGrid>
      <w:tr w:rsidR="006D4917" w:rsidTr="004375CA">
        <w:trPr>
          <w:trHeight w:val="170"/>
        </w:trPr>
        <w:tc>
          <w:tcPr>
            <w:tcW w:w="0" w:type="auto"/>
            <w:shd w:val="clear" w:color="auto" w:fill="auto"/>
          </w:tcPr>
          <w:p w:rsidR="008D5009" w:rsidRPr="00D6078B" w:rsidRDefault="00EE5BCB" w:rsidP="00426349">
            <w:pPr>
              <w:pStyle w:val="Text1"/>
              <w:spacing w:before="0" w:after="0"/>
              <w:ind w:left="0"/>
              <w:rPr>
                <w:b/>
                <w:sz w:val="18"/>
                <w:szCs w:val="18"/>
              </w:rPr>
            </w:pPr>
            <w:r>
              <w:rPr>
                <w:b/>
                <w:noProof/>
                <w:sz w:val="18"/>
                <w:szCs w:val="18"/>
              </w:rPr>
              <w:t>Ид. № на специфичната цел</w:t>
            </w:r>
          </w:p>
        </w:tc>
        <w:tc>
          <w:tcPr>
            <w:tcW w:w="0" w:type="auto"/>
            <w:shd w:val="clear" w:color="auto" w:fill="auto"/>
          </w:tcPr>
          <w:p w:rsidR="008D5009" w:rsidRPr="00D6078B" w:rsidRDefault="00EE5BCB" w:rsidP="00426349">
            <w:pPr>
              <w:pStyle w:val="Text1"/>
              <w:spacing w:before="0" w:after="0"/>
              <w:ind w:left="0"/>
              <w:rPr>
                <w:b/>
                <w:sz w:val="18"/>
                <w:szCs w:val="18"/>
              </w:rPr>
            </w:pPr>
            <w:r>
              <w:rPr>
                <w:noProof/>
                <w:sz w:val="18"/>
                <w:szCs w:val="18"/>
              </w:rPr>
              <w:t>6</w:t>
            </w:r>
          </w:p>
        </w:tc>
      </w:tr>
      <w:tr w:rsidR="006D4917" w:rsidTr="00426349">
        <w:trPr>
          <w:trHeight w:val="288"/>
        </w:trPr>
        <w:tc>
          <w:tcPr>
            <w:tcW w:w="0" w:type="auto"/>
            <w:shd w:val="clear" w:color="auto" w:fill="auto"/>
          </w:tcPr>
          <w:p w:rsidR="008D5009" w:rsidRPr="00D6078B" w:rsidRDefault="00EE5BCB" w:rsidP="00426349">
            <w:pPr>
              <w:pStyle w:val="Text1"/>
              <w:spacing w:before="0" w:after="0"/>
              <w:ind w:left="0"/>
              <w:rPr>
                <w:sz w:val="18"/>
                <w:szCs w:val="18"/>
              </w:rPr>
            </w:pPr>
            <w:r>
              <w:rPr>
                <w:b/>
                <w:noProof/>
                <w:sz w:val="18"/>
                <w:szCs w:val="18"/>
              </w:rPr>
              <w:t>Наименование на специфичната цел</w:t>
            </w:r>
          </w:p>
        </w:tc>
        <w:tc>
          <w:tcPr>
            <w:tcW w:w="0" w:type="auto"/>
            <w:shd w:val="clear" w:color="auto" w:fill="auto"/>
          </w:tcPr>
          <w:p w:rsidR="008D5009" w:rsidRPr="00D6078B" w:rsidRDefault="00EE5BCB" w:rsidP="00426349">
            <w:pPr>
              <w:pStyle w:val="Text1"/>
              <w:spacing w:before="0" w:after="0"/>
              <w:ind w:left="0"/>
              <w:rPr>
                <w:sz w:val="18"/>
                <w:szCs w:val="18"/>
              </w:rPr>
            </w:pPr>
            <w:r w:rsidRPr="00D6078B">
              <w:rPr>
                <w:noProof/>
                <w:sz w:val="18"/>
                <w:szCs w:val="18"/>
              </w:rPr>
              <w:t>Подкрепа за МСП, които са особено засегнати от увеличения на цените на енергията.</w:t>
            </w:r>
          </w:p>
        </w:tc>
      </w:tr>
      <w:tr w:rsidR="006D4917" w:rsidTr="004375CA">
        <w:trPr>
          <w:trHeight w:val="170"/>
        </w:trPr>
        <w:tc>
          <w:tcPr>
            <w:tcW w:w="0" w:type="auto"/>
            <w:shd w:val="clear" w:color="auto" w:fill="auto"/>
          </w:tcPr>
          <w:p w:rsidR="008D5009" w:rsidRPr="00D6078B" w:rsidRDefault="00EE5BCB" w:rsidP="00426349">
            <w:pPr>
              <w:spacing w:before="0" w:after="0"/>
              <w:rPr>
                <w:sz w:val="18"/>
                <w:szCs w:val="18"/>
              </w:rPr>
            </w:pPr>
            <w:r>
              <w:rPr>
                <w:b/>
                <w:noProof/>
                <w:sz w:val="18"/>
                <w:szCs w:val="18"/>
              </w:rPr>
              <w:t>Резултати, които държавите членки се стремят да постигнат с подкрепа от Съюза</w:t>
            </w:r>
          </w:p>
        </w:tc>
        <w:tc>
          <w:tcPr>
            <w:tcW w:w="0" w:type="auto"/>
            <w:shd w:val="clear" w:color="auto" w:fill="auto"/>
          </w:tcPr>
          <w:p w:rsidR="006D4917" w:rsidRDefault="00EE5BCB">
            <w:pPr>
              <w:spacing w:before="0" w:after="240"/>
              <w:jc w:val="left"/>
            </w:pPr>
            <w:r>
              <w:t>Изпълнението на предложените мерки ще допринесе за смекчаване</w:t>
            </w:r>
            <w:r>
              <w:t xml:space="preserve"> на последствията върху МСП от значителното увеличение на цените на енергията, причинено от военната агресия на Русия срещу Украйна</w:t>
            </w:r>
          </w:p>
          <w:p w:rsidR="008D5009" w:rsidRPr="00D6078B" w:rsidRDefault="008D5009" w:rsidP="00426349">
            <w:pPr>
              <w:pStyle w:val="Text1"/>
              <w:spacing w:before="0" w:after="0"/>
              <w:ind w:left="0"/>
              <w:rPr>
                <w:sz w:val="18"/>
                <w:szCs w:val="18"/>
              </w:rPr>
            </w:pPr>
          </w:p>
        </w:tc>
      </w:tr>
    </w:tbl>
    <w:p w:rsidR="008D5009" w:rsidRPr="00837F13" w:rsidRDefault="00EE5BCB" w:rsidP="008D5009">
      <w:pPr>
        <w:spacing w:before="0" w:after="0"/>
        <w:rPr>
          <w:color w:val="000000"/>
          <w:sz w:val="16"/>
          <w:szCs w:val="16"/>
        </w:rPr>
      </w:pPr>
      <w:r w:rsidRPr="001E50F1">
        <w:rPr>
          <w:b/>
        </w:rPr>
        <w:br w:type="page"/>
      </w:r>
      <w:r w:rsidR="00DE4437">
        <w:rPr>
          <w:b/>
          <w:noProof/>
          <w:color w:val="000000"/>
        </w:rPr>
        <w:t>Таблица 3: Специфични за програмата показатели за резултатите по специфични цели (за ЕФРР, Кохезионния фонд и ЕФРР по линия на REACT-EU)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4047"/>
        <w:gridCol w:w="1147"/>
        <w:gridCol w:w="2606"/>
        <w:gridCol w:w="1199"/>
        <w:gridCol w:w="1053"/>
        <w:gridCol w:w="1700"/>
        <w:gridCol w:w="1461"/>
        <w:gridCol w:w="1403"/>
      </w:tblGrid>
      <w:tr w:rsidR="006D4917" w:rsidTr="00426349">
        <w:trPr>
          <w:trHeight w:val="288"/>
          <w:tblHeader/>
        </w:trPr>
        <w:tc>
          <w:tcPr>
            <w:tcW w:w="0" w:type="auto"/>
            <w:gridSpan w:val="2"/>
            <w:shd w:val="clear" w:color="auto" w:fill="auto"/>
          </w:tcPr>
          <w:p w:rsidR="008D5009" w:rsidRPr="00D6078B" w:rsidRDefault="00EE5BCB" w:rsidP="00426349">
            <w:pPr>
              <w:spacing w:before="0" w:after="0"/>
              <w:rPr>
                <w:b/>
                <w:sz w:val="18"/>
                <w:szCs w:val="18"/>
              </w:rPr>
            </w:pPr>
            <w:r>
              <w:rPr>
                <w:b/>
                <w:noProof/>
                <w:sz w:val="18"/>
                <w:szCs w:val="18"/>
              </w:rPr>
              <w:t>Специфична цел</w:t>
            </w:r>
          </w:p>
        </w:tc>
        <w:tc>
          <w:tcPr>
            <w:tcW w:w="0" w:type="auto"/>
            <w:gridSpan w:val="7"/>
            <w:shd w:val="clear" w:color="auto" w:fill="auto"/>
          </w:tcPr>
          <w:p w:rsidR="008D5009" w:rsidRPr="00D6078B" w:rsidRDefault="00EE5BCB" w:rsidP="00426349">
            <w:pPr>
              <w:spacing w:before="0" w:after="0"/>
              <w:rPr>
                <w:b/>
                <w:sz w:val="18"/>
                <w:szCs w:val="18"/>
              </w:rPr>
            </w:pPr>
            <w:r>
              <w:rPr>
                <w:b/>
                <w:noProof/>
                <w:sz w:val="18"/>
                <w:szCs w:val="18"/>
              </w:rPr>
              <w:t>6 - Подкрепа за МСП, които са особено засегнати от увеличения на цените на енергията.</w:t>
            </w:r>
          </w:p>
        </w:tc>
      </w:tr>
      <w:tr w:rsidR="006D4917" w:rsidTr="00426349">
        <w:trPr>
          <w:trHeight w:val="288"/>
        </w:trPr>
        <w:tc>
          <w:tcPr>
            <w:tcW w:w="0" w:type="auto"/>
            <w:shd w:val="clear" w:color="auto" w:fill="auto"/>
          </w:tcPr>
          <w:p w:rsidR="008D5009" w:rsidRPr="007B722E" w:rsidRDefault="00EE5BCB" w:rsidP="00426349">
            <w:pPr>
              <w:spacing w:before="0" w:after="0"/>
              <w:jc w:val="center"/>
              <w:rPr>
                <w:b/>
                <w:sz w:val="16"/>
                <w:szCs w:val="16"/>
              </w:rPr>
            </w:pPr>
            <w:r>
              <w:rPr>
                <w:b/>
                <w:noProof/>
                <w:color w:val="000000"/>
                <w:sz w:val="16"/>
                <w:szCs w:val="16"/>
              </w:rPr>
              <w:t>ID</w:t>
            </w:r>
          </w:p>
        </w:tc>
        <w:tc>
          <w:tcPr>
            <w:tcW w:w="0" w:type="auto"/>
            <w:shd w:val="clear" w:color="auto" w:fill="auto"/>
          </w:tcPr>
          <w:p w:rsidR="008D5009" w:rsidRPr="00530EF1" w:rsidRDefault="00EE5BCB" w:rsidP="00426349">
            <w:pPr>
              <w:spacing w:before="0" w:after="0"/>
              <w:jc w:val="center"/>
              <w:rPr>
                <w:b/>
                <w:sz w:val="16"/>
                <w:szCs w:val="16"/>
              </w:rPr>
            </w:pPr>
            <w:r>
              <w:rPr>
                <w:b/>
                <w:noProof/>
                <w:color w:val="000000"/>
                <w:sz w:val="16"/>
                <w:szCs w:val="16"/>
              </w:rPr>
              <w:t>Показател</w:t>
            </w:r>
          </w:p>
        </w:tc>
        <w:tc>
          <w:tcPr>
            <w:tcW w:w="0" w:type="auto"/>
            <w:shd w:val="clear" w:color="auto" w:fill="auto"/>
          </w:tcPr>
          <w:p w:rsidR="008D5009" w:rsidRPr="00913A1A" w:rsidRDefault="00EE5BCB" w:rsidP="00426349">
            <w:pPr>
              <w:spacing w:before="0" w:after="0"/>
              <w:jc w:val="center"/>
              <w:rPr>
                <w:b/>
                <w:sz w:val="16"/>
                <w:szCs w:val="16"/>
              </w:rPr>
            </w:pPr>
            <w:r>
              <w:rPr>
                <w:b/>
                <w:noProof/>
                <w:color w:val="000000"/>
                <w:sz w:val="16"/>
                <w:szCs w:val="16"/>
              </w:rPr>
              <w:t>Мерна единица</w:t>
            </w:r>
          </w:p>
        </w:tc>
        <w:tc>
          <w:tcPr>
            <w:tcW w:w="0" w:type="auto"/>
          </w:tcPr>
          <w:p w:rsidR="008D5009" w:rsidRPr="007B722E" w:rsidRDefault="00EE5BCB" w:rsidP="00426349">
            <w:pPr>
              <w:spacing w:before="0" w:after="0"/>
              <w:jc w:val="center"/>
              <w:rPr>
                <w:b/>
                <w:color w:val="000000"/>
                <w:sz w:val="16"/>
                <w:szCs w:val="16"/>
              </w:rPr>
            </w:pPr>
            <w:r>
              <w:rPr>
                <w:b/>
                <w:noProof/>
                <w:color w:val="000000"/>
                <w:sz w:val="16"/>
                <w:szCs w:val="16"/>
              </w:rPr>
              <w:t>Категория регион (когато е целесъобразно)</w:t>
            </w:r>
          </w:p>
        </w:tc>
        <w:tc>
          <w:tcPr>
            <w:tcW w:w="0" w:type="auto"/>
            <w:shd w:val="clear" w:color="auto" w:fill="auto"/>
          </w:tcPr>
          <w:p w:rsidR="008D5009" w:rsidRPr="007B722E" w:rsidRDefault="00EE5BCB" w:rsidP="00426349">
            <w:pPr>
              <w:spacing w:before="0" w:after="0"/>
              <w:jc w:val="center"/>
              <w:rPr>
                <w:b/>
                <w:sz w:val="16"/>
                <w:szCs w:val="16"/>
              </w:rPr>
            </w:pPr>
            <w:r>
              <w:rPr>
                <w:b/>
                <w:noProof/>
                <w:color w:val="000000"/>
                <w:sz w:val="16"/>
                <w:szCs w:val="16"/>
              </w:rPr>
              <w:t>Базова стойност</w:t>
            </w:r>
          </w:p>
        </w:tc>
        <w:tc>
          <w:tcPr>
            <w:tcW w:w="0" w:type="auto"/>
            <w:shd w:val="clear" w:color="auto" w:fill="auto"/>
          </w:tcPr>
          <w:p w:rsidR="008D5009" w:rsidRPr="001D1F31" w:rsidRDefault="00EE5BCB" w:rsidP="00426349">
            <w:pPr>
              <w:spacing w:before="0" w:after="0"/>
              <w:jc w:val="center"/>
              <w:rPr>
                <w:b/>
                <w:sz w:val="16"/>
                <w:szCs w:val="16"/>
              </w:rPr>
            </w:pPr>
            <w:r w:rsidRPr="00530EF1">
              <w:rPr>
                <w:b/>
                <w:noProof/>
                <w:color w:val="000000"/>
                <w:sz w:val="16"/>
                <w:szCs w:val="16"/>
              </w:rPr>
              <w:t>Базова година</w:t>
            </w:r>
          </w:p>
        </w:tc>
        <w:tc>
          <w:tcPr>
            <w:tcW w:w="0" w:type="auto"/>
            <w:shd w:val="clear" w:color="auto" w:fill="auto"/>
          </w:tcPr>
          <w:p w:rsidR="008D5009" w:rsidRPr="007B722E" w:rsidRDefault="00EE5BCB" w:rsidP="00426349">
            <w:pPr>
              <w:spacing w:before="0" w:after="0"/>
              <w:jc w:val="center"/>
              <w:rPr>
                <w:b/>
                <w:sz w:val="16"/>
                <w:szCs w:val="16"/>
              </w:rPr>
            </w:pPr>
            <w:r w:rsidRPr="00530EF1">
              <w:rPr>
                <w:b/>
                <w:noProof/>
                <w:color w:val="000000"/>
                <w:sz w:val="16"/>
                <w:szCs w:val="16"/>
              </w:rPr>
              <w:t>Целева стойност (2023 г.)</w:t>
            </w:r>
          </w:p>
        </w:tc>
        <w:tc>
          <w:tcPr>
            <w:tcW w:w="0" w:type="auto"/>
            <w:shd w:val="clear" w:color="auto" w:fill="auto"/>
          </w:tcPr>
          <w:p w:rsidR="008D5009" w:rsidRPr="00530EF1" w:rsidRDefault="00EE5BCB" w:rsidP="00426349">
            <w:pPr>
              <w:spacing w:before="0" w:after="0"/>
              <w:jc w:val="center"/>
              <w:rPr>
                <w:b/>
                <w:sz w:val="16"/>
                <w:szCs w:val="16"/>
              </w:rPr>
            </w:pPr>
            <w:r w:rsidRPr="00530EF1">
              <w:rPr>
                <w:b/>
                <w:noProof/>
                <w:color w:val="000000"/>
                <w:sz w:val="16"/>
                <w:szCs w:val="16"/>
              </w:rPr>
              <w:t xml:space="preserve">Източник </w:t>
            </w:r>
            <w:r w:rsidRPr="00530EF1">
              <w:rPr>
                <w:b/>
                <w:noProof/>
                <w:color w:val="000000"/>
                <w:sz w:val="16"/>
                <w:szCs w:val="16"/>
              </w:rPr>
              <w:t>на данните</w:t>
            </w:r>
          </w:p>
        </w:tc>
        <w:tc>
          <w:tcPr>
            <w:tcW w:w="0" w:type="auto"/>
            <w:shd w:val="clear" w:color="auto" w:fill="auto"/>
          </w:tcPr>
          <w:p w:rsidR="008D5009" w:rsidRPr="007B722E" w:rsidRDefault="00EE5BCB" w:rsidP="00426349">
            <w:pPr>
              <w:spacing w:before="0" w:after="0"/>
              <w:jc w:val="center"/>
              <w:rPr>
                <w:b/>
                <w:sz w:val="16"/>
                <w:szCs w:val="16"/>
              </w:rPr>
            </w:pPr>
            <w:r w:rsidRPr="00530EF1">
              <w:rPr>
                <w:b/>
                <w:noProof/>
                <w:color w:val="000000"/>
                <w:sz w:val="16"/>
                <w:szCs w:val="16"/>
              </w:rPr>
              <w:t>Честота на отчитане</w:t>
            </w:r>
          </w:p>
        </w:tc>
      </w:tr>
      <w:tr w:rsidR="006D4917" w:rsidTr="00426349">
        <w:trPr>
          <w:trHeight w:val="288"/>
        </w:trPr>
        <w:tc>
          <w:tcPr>
            <w:tcW w:w="0" w:type="auto"/>
            <w:shd w:val="clear" w:color="auto" w:fill="auto"/>
            <w:tcMar>
              <w:left w:w="57" w:type="dxa"/>
              <w:right w:w="57" w:type="dxa"/>
            </w:tcMar>
          </w:tcPr>
          <w:p w:rsidR="008D5009" w:rsidRPr="0087147F" w:rsidRDefault="00EE5BCB" w:rsidP="00426349">
            <w:pPr>
              <w:spacing w:before="0" w:after="0"/>
              <w:ind w:firstLine="1"/>
              <w:rPr>
                <w:sz w:val="16"/>
                <w:szCs w:val="16"/>
              </w:rPr>
            </w:pPr>
            <w:r w:rsidRPr="0087147F">
              <w:rPr>
                <w:noProof/>
                <w:sz w:val="16"/>
                <w:szCs w:val="16"/>
              </w:rPr>
              <w:t>8.1</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Безвъзмездни средства за компенсиране на завишените цени на енергията на МСП</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sz w:val="16"/>
                <w:szCs w:val="16"/>
              </w:rPr>
              <w:t>евро</w:t>
            </w:r>
          </w:p>
        </w:tc>
        <w:tc>
          <w:tcPr>
            <w:tcW w:w="0" w:type="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0,00</w:t>
            </w:r>
          </w:p>
        </w:tc>
        <w:tc>
          <w:tcPr>
            <w:tcW w:w="0" w:type="auto"/>
            <w:shd w:val="clear" w:color="auto" w:fill="auto"/>
            <w:tcMar>
              <w:left w:w="57" w:type="dxa"/>
              <w:right w:w="57" w:type="dxa"/>
            </w:tcMar>
          </w:tcPr>
          <w:p w:rsidR="008D5009" w:rsidRPr="0087147F" w:rsidRDefault="00EE5BCB" w:rsidP="00426349">
            <w:pPr>
              <w:spacing w:before="0" w:after="0"/>
              <w:jc w:val="center"/>
              <w:rPr>
                <w:sz w:val="16"/>
                <w:szCs w:val="16"/>
              </w:rPr>
            </w:pPr>
            <w:r w:rsidRPr="0087147F">
              <w:rPr>
                <w:noProof/>
                <w:color w:val="000000"/>
                <w:sz w:val="16"/>
                <w:szCs w:val="16"/>
                <w:lang w:val="da-DK"/>
              </w:rPr>
              <w:t>2021</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4 500 000,00</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ИСУН</w:t>
            </w:r>
          </w:p>
        </w:tc>
        <w:tc>
          <w:tcPr>
            <w:tcW w:w="0" w:type="auto"/>
            <w:shd w:val="clear" w:color="auto" w:fill="auto"/>
            <w:tcMar>
              <w:left w:w="57" w:type="dxa"/>
              <w:right w:w="57" w:type="dxa"/>
            </w:tcMar>
          </w:tcPr>
          <w:p w:rsidR="008D5009" w:rsidRPr="0087147F" w:rsidRDefault="00EE5BCB" w:rsidP="00426349">
            <w:pPr>
              <w:pStyle w:val="Text2"/>
              <w:spacing w:before="0" w:after="0"/>
              <w:ind w:left="0"/>
              <w:rPr>
                <w:sz w:val="16"/>
                <w:szCs w:val="16"/>
              </w:rPr>
            </w:pPr>
            <w:r w:rsidRPr="0087147F">
              <w:rPr>
                <w:noProof/>
                <w:sz w:val="16"/>
                <w:szCs w:val="16"/>
              </w:rPr>
              <w:t>Годишно</w:t>
            </w:r>
          </w:p>
        </w:tc>
      </w:tr>
      <w:tr w:rsidR="006D4917" w:rsidTr="00426349">
        <w:trPr>
          <w:trHeight w:val="288"/>
        </w:trPr>
        <w:tc>
          <w:tcPr>
            <w:tcW w:w="0" w:type="auto"/>
            <w:shd w:val="clear" w:color="auto" w:fill="auto"/>
            <w:tcMar>
              <w:left w:w="57" w:type="dxa"/>
              <w:right w:w="57" w:type="dxa"/>
            </w:tcMar>
          </w:tcPr>
          <w:p w:rsidR="008D5009" w:rsidRPr="0087147F" w:rsidRDefault="00EE5BCB" w:rsidP="00426349">
            <w:pPr>
              <w:spacing w:before="0" w:after="0"/>
              <w:ind w:firstLine="1"/>
              <w:rPr>
                <w:sz w:val="16"/>
                <w:szCs w:val="16"/>
              </w:rPr>
            </w:pPr>
            <w:r w:rsidRPr="0087147F">
              <w:rPr>
                <w:noProof/>
                <w:sz w:val="16"/>
                <w:szCs w:val="16"/>
              </w:rPr>
              <w:t>8.2</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Безвъзмездни средства за компенсиране на завишените цени на енергията на МСП</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sz w:val="16"/>
                <w:szCs w:val="16"/>
              </w:rPr>
              <w:t>евро</w:t>
            </w:r>
          </w:p>
        </w:tc>
        <w:tc>
          <w:tcPr>
            <w:tcW w:w="0" w:type="auto"/>
            <w:tcMar>
              <w:left w:w="57" w:type="dxa"/>
              <w:right w:w="57" w:type="dxa"/>
            </w:tcMar>
          </w:tcPr>
          <w:p w:rsidR="008D5009" w:rsidRPr="0087147F" w:rsidRDefault="008D5009" w:rsidP="00426349">
            <w:pPr>
              <w:spacing w:before="0" w:after="0"/>
              <w:rPr>
                <w:color w:val="000000"/>
                <w:sz w:val="16"/>
                <w:szCs w:val="16"/>
                <w:lang w:val="da-DK"/>
              </w:rPr>
            </w:pP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0,00</w:t>
            </w:r>
          </w:p>
        </w:tc>
        <w:tc>
          <w:tcPr>
            <w:tcW w:w="0" w:type="auto"/>
            <w:shd w:val="clear" w:color="auto" w:fill="auto"/>
            <w:tcMar>
              <w:left w:w="57" w:type="dxa"/>
              <w:right w:w="57" w:type="dxa"/>
            </w:tcMar>
          </w:tcPr>
          <w:p w:rsidR="008D5009" w:rsidRPr="0087147F" w:rsidRDefault="00EE5BCB" w:rsidP="00426349">
            <w:pPr>
              <w:spacing w:before="0" w:after="0"/>
              <w:jc w:val="center"/>
              <w:rPr>
                <w:sz w:val="16"/>
                <w:szCs w:val="16"/>
              </w:rPr>
            </w:pPr>
            <w:r w:rsidRPr="0087147F">
              <w:rPr>
                <w:noProof/>
                <w:color w:val="000000"/>
                <w:sz w:val="16"/>
                <w:szCs w:val="16"/>
                <w:lang w:val="da-DK"/>
              </w:rPr>
              <w:t>2021</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140 500 000,00</w:t>
            </w:r>
          </w:p>
        </w:tc>
        <w:tc>
          <w:tcPr>
            <w:tcW w:w="0" w:type="auto"/>
            <w:shd w:val="clear" w:color="auto" w:fill="auto"/>
            <w:tcMar>
              <w:left w:w="57" w:type="dxa"/>
              <w:right w:w="57" w:type="dxa"/>
            </w:tcMar>
          </w:tcPr>
          <w:p w:rsidR="008D5009" w:rsidRPr="0087147F" w:rsidRDefault="00EE5BCB" w:rsidP="00426349">
            <w:pPr>
              <w:spacing w:before="0" w:after="0"/>
              <w:rPr>
                <w:sz w:val="16"/>
                <w:szCs w:val="16"/>
              </w:rPr>
            </w:pPr>
            <w:r w:rsidRPr="0087147F">
              <w:rPr>
                <w:noProof/>
                <w:color w:val="000000"/>
                <w:sz w:val="16"/>
                <w:szCs w:val="16"/>
                <w:lang w:val="da-DK"/>
              </w:rPr>
              <w:t>ИСУН</w:t>
            </w:r>
          </w:p>
        </w:tc>
        <w:tc>
          <w:tcPr>
            <w:tcW w:w="0" w:type="auto"/>
            <w:shd w:val="clear" w:color="auto" w:fill="auto"/>
            <w:tcMar>
              <w:left w:w="57" w:type="dxa"/>
              <w:right w:w="57" w:type="dxa"/>
            </w:tcMar>
          </w:tcPr>
          <w:p w:rsidR="008D5009" w:rsidRPr="0087147F" w:rsidRDefault="00EE5BCB" w:rsidP="00426349">
            <w:pPr>
              <w:pStyle w:val="Text2"/>
              <w:spacing w:before="0" w:after="0"/>
              <w:ind w:left="0"/>
              <w:rPr>
                <w:sz w:val="16"/>
                <w:szCs w:val="16"/>
              </w:rPr>
            </w:pPr>
            <w:r w:rsidRPr="0087147F">
              <w:rPr>
                <w:noProof/>
                <w:sz w:val="16"/>
                <w:szCs w:val="16"/>
              </w:rPr>
              <w:t>Годишно</w:t>
            </w:r>
          </w:p>
        </w:tc>
      </w:tr>
    </w:tbl>
    <w:p w:rsidR="008D5009" w:rsidRDefault="008D5009" w:rsidP="008D5009">
      <w:pPr>
        <w:spacing w:before="0" w:after="0"/>
        <w:rPr>
          <w:b/>
          <w:lang w:val="pt-PT"/>
        </w:rPr>
      </w:pPr>
    </w:p>
    <w:p w:rsidR="008D5009" w:rsidRPr="004A3AB7" w:rsidRDefault="00EE5BCB" w:rsidP="008D5009">
      <w:pPr>
        <w:spacing w:before="0" w:after="0"/>
        <w:rPr>
          <w:color w:val="000000"/>
        </w:rPr>
      </w:pPr>
      <w:r>
        <w:rPr>
          <w:b/>
          <w:lang w:val="pt-PT"/>
        </w:rPr>
        <w:br w:type="page"/>
      </w:r>
    </w:p>
    <w:p w:rsidR="008D5009" w:rsidRPr="00BE7245" w:rsidRDefault="00EE5BCB" w:rsidP="008D5009">
      <w:pPr>
        <w:pStyle w:val="ManualHeading2"/>
        <w:keepLines/>
        <w:spacing w:before="0" w:after="0"/>
        <w:rPr>
          <w:b w:val="0"/>
        </w:rPr>
      </w:pPr>
      <w:bookmarkStart w:id="193" w:name="_Toc256000115"/>
      <w:r>
        <w:rPr>
          <w:noProof/>
        </w:rPr>
        <w:t>2.А.6 Действия, които ще получат подкрепа в рамките на инвестиционния приоритет</w:t>
      </w:r>
      <w:r>
        <w:rPr>
          <w:b w:val="0"/>
        </w:rPr>
        <w:t xml:space="preserve"> </w:t>
      </w:r>
      <w:r>
        <w:rPr>
          <w:b w:val="0"/>
          <w:noProof/>
        </w:rPr>
        <w:t>(по инвестиционни приоритети)</w:t>
      </w:r>
      <w:bookmarkEnd w:id="193"/>
    </w:p>
    <w:p w:rsidR="008D5009" w:rsidRPr="00941B50" w:rsidRDefault="008D5009" w:rsidP="008D5009">
      <w:pPr>
        <w:pStyle w:val="Text1"/>
        <w:keepNext/>
        <w:keepLines/>
        <w:spacing w:before="0" w:after="0"/>
        <w:ind w:left="0"/>
      </w:pPr>
    </w:p>
    <w:p w:rsidR="008D5009" w:rsidRPr="0076169B" w:rsidRDefault="00EE5BCB" w:rsidP="008D5009">
      <w:pPr>
        <w:pStyle w:val="ManualHeading3"/>
        <w:keepLines/>
        <w:spacing w:before="0" w:after="0"/>
        <w:ind w:left="0" w:firstLine="0"/>
        <w:rPr>
          <w:b/>
        </w:rPr>
      </w:pPr>
      <w:r w:rsidRPr="0076169B">
        <w:rPr>
          <w:b/>
        </w:rPr>
        <w:t xml:space="preserve"> </w:t>
      </w:r>
      <w:bookmarkStart w:id="194" w:name="_Toc256000116"/>
      <w:r w:rsidRPr="0076169B">
        <w:rPr>
          <w:b/>
          <w:noProof/>
        </w:rPr>
        <w:t xml:space="preserve">2.А.6.1 Описание на видовете и примерите за действия, които ще получат подкрепа, и на очаквания им принос за </w:t>
      </w:r>
      <w:r w:rsidRPr="0076169B">
        <w:rPr>
          <w:b/>
          <w:noProof/>
        </w:rPr>
        <w:t>постигането на специфичните цели, включително, когато е целесъобразно, определяне на основните целеви групи, конкретни целеви територии и категории бенефициери</w:t>
      </w:r>
      <w:bookmarkEnd w:id="1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12107"/>
      </w:tblGrid>
      <w:tr w:rsidR="006D4917" w:rsidTr="00426349">
        <w:trPr>
          <w:trHeight w:val="288"/>
          <w:tblHeader/>
        </w:trPr>
        <w:tc>
          <w:tcPr>
            <w:tcW w:w="0" w:type="auto"/>
            <w:shd w:val="clear" w:color="auto" w:fill="auto"/>
          </w:tcPr>
          <w:p w:rsidR="008D5009" w:rsidRPr="009347F8" w:rsidRDefault="00EE5BCB" w:rsidP="00426349">
            <w:pPr>
              <w:pStyle w:val="Text1"/>
              <w:spacing w:before="0" w:after="0"/>
              <w:ind w:left="0"/>
              <w:rPr>
                <w:b/>
                <w:color w:val="000000"/>
                <w:sz w:val="18"/>
                <w:szCs w:val="18"/>
              </w:rPr>
            </w:pPr>
            <w:r>
              <w:rPr>
                <w:b/>
                <w:noProof/>
                <w:sz w:val="18"/>
                <w:szCs w:val="18"/>
              </w:rPr>
              <w:t>Инвестиционен приоритет</w:t>
            </w:r>
          </w:p>
        </w:tc>
        <w:tc>
          <w:tcPr>
            <w:tcW w:w="0" w:type="auto"/>
            <w:shd w:val="clear" w:color="auto" w:fill="auto"/>
          </w:tcPr>
          <w:p w:rsidR="008D5009" w:rsidRPr="009347F8" w:rsidRDefault="00EE5BCB" w:rsidP="00426349">
            <w:pPr>
              <w:pStyle w:val="Text1"/>
              <w:spacing w:before="0" w:after="0"/>
              <w:ind w:left="0"/>
              <w:rPr>
                <w:b/>
                <w:color w:val="000000"/>
                <w:sz w:val="18"/>
                <w:szCs w:val="18"/>
              </w:rPr>
            </w:pPr>
            <w:r w:rsidRPr="0012385C">
              <w:rPr>
                <w:noProof/>
                <w:sz w:val="18"/>
                <w:szCs w:val="18"/>
              </w:rPr>
              <w:t>3d - Предоставяне на подкрепа за капацитета на МСП за растеж в рамките н</w:t>
            </w:r>
            <w:r w:rsidRPr="0012385C">
              <w:rPr>
                <w:noProof/>
                <w:sz w:val="18"/>
                <w:szCs w:val="18"/>
              </w:rPr>
              <w:t>а регионалните, националните и международните пазари и за участие в процеса на иновации</w:t>
            </w:r>
          </w:p>
        </w:tc>
      </w:tr>
      <w:tr w:rsidR="006D4917" w:rsidTr="004375CA">
        <w:trPr>
          <w:trHeight w:val="170"/>
        </w:trPr>
        <w:tc>
          <w:tcPr>
            <w:tcW w:w="0" w:type="auto"/>
            <w:gridSpan w:val="2"/>
            <w:shd w:val="clear" w:color="auto" w:fill="auto"/>
          </w:tcPr>
          <w:p w:rsidR="006D4917" w:rsidRDefault="00EE5BCB">
            <w:pPr>
              <w:spacing w:before="0" w:after="240"/>
              <w:jc w:val="left"/>
            </w:pPr>
            <w:r>
              <w:t>В рамките на приоритетната ос ще се подпомага финансирането на оборотен капитал под формата на безвъзмездни средства за МСП, които са особено засегнати от увеличението</w:t>
            </w:r>
            <w:r>
              <w:t xml:space="preserve"> на цените на енергията, причинени от военната агресия на Русия срещу Украйна.</w:t>
            </w:r>
          </w:p>
          <w:p w:rsidR="006D4917" w:rsidRDefault="00EE5BCB">
            <w:pPr>
              <w:spacing w:before="240" w:after="240"/>
              <w:jc w:val="left"/>
            </w:pPr>
            <w:r>
              <w:t xml:space="preserve">Подкрепата ще се осъществява чрез възстановяване на допустими разходи за компенсиране на МСП, особено засегнати от увеличението на цените на енергия, извършени по национални </w:t>
            </w:r>
            <w:r>
              <w:t>програми за компенсиране на небитови крайни клиенти на електрическа енергия, изпълнявани от Фонд "Сигурност на електроенергийната система“.</w:t>
            </w:r>
          </w:p>
          <w:p w:rsidR="006D4917" w:rsidRDefault="00EE5BCB">
            <w:pPr>
              <w:spacing w:before="240" w:after="240"/>
              <w:jc w:val="left"/>
            </w:pPr>
            <w:r>
              <w:t xml:space="preserve">Особено засегнати от увеличението на цените на енергията МСП са тези, които отговарят на условията за получаване на </w:t>
            </w:r>
            <w:r>
              <w:t>помощ за допълнителни разходи поради изключително големи увеличения на цените на електроенергията съгласно Временната кризисна рамка за мерките за държавна помощ.</w:t>
            </w:r>
          </w:p>
          <w:p w:rsidR="006D4917" w:rsidRDefault="00EE5BCB">
            <w:pPr>
              <w:spacing w:before="240" w:after="240"/>
              <w:jc w:val="left"/>
            </w:pPr>
            <w:r>
              <w:t>В България всички МСП са особено засегнати от увеличения на цените на енергията.</w:t>
            </w:r>
          </w:p>
          <w:p w:rsidR="006D4917" w:rsidRDefault="00EE5BCB">
            <w:pPr>
              <w:spacing w:before="240" w:after="240"/>
              <w:jc w:val="left"/>
            </w:pPr>
            <w:r>
              <w:t xml:space="preserve">Анализът на </w:t>
            </w:r>
            <w:r>
              <w:t>постигнатата на организирания борсов пазар на електрическа енергия в Република България средномесечна цена лв./MWh през 2022 г. спрямо тази за референтния период през 2021 г. показва, че скокът на цената е варирал между 180%-380%. Поради тази причина в рам</w:t>
            </w:r>
            <w:r>
              <w:t>ките на националните програми са предоставени компенсации на всички небитови крайни клиенти на електрическа енергия.</w:t>
            </w:r>
          </w:p>
          <w:p w:rsidR="006D4917" w:rsidRDefault="00EE5BCB">
            <w:pPr>
              <w:spacing w:before="240" w:after="240"/>
              <w:jc w:val="left"/>
            </w:pPr>
            <w:r>
              <w:t>С оглед установяване размера на изплатените компенсации, които са допустими за възстановяване по оперативните програми чрез Инструмента SAF</w:t>
            </w:r>
            <w:r>
              <w:t>E,  от съвкупността от всички небитови крайни клиенти, за които са изплатени компенсации за периода 1 февруари – 30 септември 2022 г., използвайки данни от Националния статистически институт ще бъдат извадени предприятията, които не отговарят на изисквания</w:t>
            </w:r>
            <w:r>
              <w:t>та за МСП по Закона за малките и средни предприятия.</w:t>
            </w:r>
          </w:p>
          <w:p w:rsidR="006D4917" w:rsidRDefault="00EE5BCB">
            <w:pPr>
              <w:spacing w:before="240" w:after="240"/>
              <w:jc w:val="left"/>
            </w:pPr>
            <w:r>
              <w:rPr>
                <w:b/>
                <w:bCs/>
              </w:rPr>
              <w:t xml:space="preserve">Бенефициент: Фонд "Сигурност на електроенергийната система“. </w:t>
            </w:r>
          </w:p>
          <w:p w:rsidR="006D4917" w:rsidRDefault="00EE5BCB">
            <w:pPr>
              <w:spacing w:before="240" w:after="240"/>
              <w:jc w:val="left"/>
            </w:pPr>
            <w:r>
              <w:rPr>
                <w:b/>
                <w:bCs/>
              </w:rPr>
              <w:t>Крайни получатели на помощта:</w:t>
            </w:r>
            <w:r>
              <w:t xml:space="preserve"> МСП, които са особено засегнати от увеличения на цените на енергията, причинени от военната агресия на Русия ср</w:t>
            </w:r>
            <w:r>
              <w:t>ещу Украйна.</w:t>
            </w:r>
          </w:p>
          <w:p w:rsidR="006D4917" w:rsidRDefault="00EE5BCB">
            <w:pPr>
              <w:spacing w:before="240" w:after="240"/>
              <w:jc w:val="left"/>
            </w:pPr>
            <w:r>
              <w:rPr>
                <w:b/>
                <w:bCs/>
              </w:rPr>
              <w:t>Демаркация:</w:t>
            </w:r>
          </w:p>
          <w:p w:rsidR="006D4917" w:rsidRDefault="00EE5BCB">
            <w:pPr>
              <w:spacing w:before="240" w:after="240"/>
              <w:jc w:val="left"/>
            </w:pPr>
            <w:r>
              <w:t>Допустимите разходи за компенсации, извършени от  Фонд „Сигурност на електроенергийната система“ ще могат да бъдат възстановявани по Оперативна програма „Иновации и конкурентоспособност“, Оперативна програма „Транспорт и транспортн</w:t>
            </w:r>
            <w:r>
              <w:t>а инфраструктура, Оперативна програма „Региони в растеж“, Оперативна програма „Наука и образование за интелигентен растеж“ и Оперативна програма „Добро управление“ и Оперативна програма „Околна среда“.</w:t>
            </w:r>
          </w:p>
          <w:p w:rsidR="006D4917" w:rsidRDefault="00EE5BCB">
            <w:pPr>
              <w:spacing w:before="240" w:after="240"/>
              <w:jc w:val="left"/>
            </w:pPr>
            <w:r>
              <w:t>С оглед спазване на принципите на допълняемост и недоп</w:t>
            </w:r>
            <w:r>
              <w:t>ускане на двойно финансиране с другите програми на национално ниво, в рамките на които са предвидени аналогични мерки за възстановяване на средства във връзка с извършени компенсации към МСП, които са особено засегнати от увеличения на цените на енергията,</w:t>
            </w:r>
            <w:r>
              <w:t xml:space="preserve"> се предвижда демаркацията да се осигури на база конкретни предприятия.  За тази цел допустимите крайни получатели на компенсации (МСП) ще бъдат разпределени между тези програми на изключващ принцип, т.е. всеки един от допустимите крайни получатели ще бъде</w:t>
            </w:r>
            <w:r>
              <w:t xml:space="preserve"> подпомаган изключително и само от една от горепосочените оперативни програми за един и същи период от време. УО ще извършва проверка за коректното прилагане на този принцип.</w:t>
            </w:r>
          </w:p>
          <w:p w:rsidR="006D4917" w:rsidRDefault="00EE5BCB">
            <w:pPr>
              <w:spacing w:before="240" w:after="240"/>
              <w:jc w:val="left"/>
            </w:pPr>
            <w:r>
              <w:t>С цел гарантиране на своевременното и ефективно изпълнение на операциите за прила</w:t>
            </w:r>
            <w:r>
              <w:t>гане на Инструмента SAFE и минимизиране на административната тежест,  както и с оглед осигуряване на демаркация и допълняемост между мерките по отделните програми и недопускане на двойно финансиране между тях, дейности, свързани с подготовка и управление н</w:t>
            </w:r>
            <w:r>
              <w:t>а операциите и с осигуряване на информация и комуникация на тази подкрепа, ще бъдат допустими единствено по ОПОС и няма да се финансират по ОПТТИ.</w:t>
            </w:r>
          </w:p>
          <w:p w:rsidR="008D5009" w:rsidRPr="0012385C" w:rsidRDefault="008D5009" w:rsidP="00426349">
            <w:pPr>
              <w:pStyle w:val="Text1"/>
              <w:spacing w:before="0" w:after="0"/>
              <w:ind w:left="0"/>
              <w:rPr>
                <w:color w:val="000000"/>
                <w:sz w:val="18"/>
                <w:szCs w:val="18"/>
              </w:rPr>
            </w:pPr>
          </w:p>
        </w:tc>
      </w:tr>
    </w:tbl>
    <w:p w:rsidR="008D5009" w:rsidRPr="00C23AD8" w:rsidRDefault="008D5009" w:rsidP="008D5009">
      <w:pPr>
        <w:spacing w:before="0" w:after="0"/>
        <w:rPr>
          <w:color w:val="000000"/>
        </w:rPr>
      </w:pPr>
    </w:p>
    <w:p w:rsidR="008D5009" w:rsidRPr="00C23AD8" w:rsidRDefault="00EE5BCB" w:rsidP="008D5009">
      <w:pPr>
        <w:pStyle w:val="ManualHeading3"/>
        <w:spacing w:before="0" w:after="0"/>
        <w:rPr>
          <w:b/>
          <w:color w:val="000000"/>
        </w:rPr>
      </w:pPr>
      <w:r w:rsidRPr="00C23AD8">
        <w:rPr>
          <w:b/>
          <w:color w:val="000000"/>
        </w:rPr>
        <w:t xml:space="preserve"> </w:t>
      </w:r>
      <w:bookmarkStart w:id="195" w:name="_Toc256000117"/>
      <w:r>
        <w:rPr>
          <w:b/>
          <w:noProof/>
          <w:color w:val="000000"/>
        </w:rPr>
        <w:t>2.A.6.2 Ръководни принципи за подбора на операциите</w:t>
      </w:r>
      <w:bookmarkEnd w:id="1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12129"/>
      </w:tblGrid>
      <w:tr w:rsidR="006D4917" w:rsidTr="00426349">
        <w:trPr>
          <w:trHeight w:val="288"/>
          <w:tblHeader/>
        </w:trPr>
        <w:tc>
          <w:tcPr>
            <w:tcW w:w="0" w:type="auto"/>
            <w:shd w:val="clear" w:color="auto" w:fill="auto"/>
          </w:tcPr>
          <w:p w:rsidR="008D5009" w:rsidRPr="00C23AD8" w:rsidRDefault="00EE5BCB" w:rsidP="00426349">
            <w:pPr>
              <w:pStyle w:val="Text1"/>
              <w:spacing w:before="0" w:after="0"/>
              <w:ind w:left="0"/>
              <w:rPr>
                <w:b/>
                <w:color w:val="000000"/>
                <w:sz w:val="18"/>
                <w:szCs w:val="18"/>
              </w:rPr>
            </w:pPr>
            <w:r>
              <w:rPr>
                <w:b/>
                <w:noProof/>
                <w:color w:val="000000"/>
                <w:sz w:val="18"/>
                <w:szCs w:val="18"/>
              </w:rPr>
              <w:t>Инвестиционен приоритет</w:t>
            </w:r>
          </w:p>
        </w:tc>
        <w:tc>
          <w:tcPr>
            <w:tcW w:w="0" w:type="auto"/>
            <w:shd w:val="clear" w:color="auto" w:fill="auto"/>
          </w:tcPr>
          <w:p w:rsidR="008D5009" w:rsidRPr="00C23AD8" w:rsidRDefault="00EE5BCB" w:rsidP="00426349">
            <w:pPr>
              <w:pStyle w:val="Text1"/>
              <w:spacing w:before="0" w:after="0"/>
              <w:ind w:left="0"/>
              <w:rPr>
                <w:b/>
                <w:color w:val="000000"/>
                <w:sz w:val="18"/>
                <w:szCs w:val="18"/>
              </w:rPr>
            </w:pPr>
            <w:r w:rsidRPr="00C23AD8">
              <w:rPr>
                <w:noProof/>
                <w:color w:val="000000"/>
                <w:sz w:val="18"/>
                <w:szCs w:val="18"/>
              </w:rPr>
              <w:t>3d - Предоставяне на подкрепа</w:t>
            </w:r>
            <w:r w:rsidRPr="00C23AD8">
              <w:rPr>
                <w:noProof/>
                <w:color w:val="000000"/>
                <w:sz w:val="18"/>
                <w:szCs w:val="18"/>
              </w:rPr>
              <w:t xml:space="preserve"> за капацитета на МСП за растеж в рамките на регионалните, националните и международните пазари и за участие в процеса на иновации</w:t>
            </w:r>
          </w:p>
        </w:tc>
      </w:tr>
      <w:tr w:rsidR="006D4917" w:rsidTr="004375CA">
        <w:trPr>
          <w:trHeight w:val="170"/>
        </w:trPr>
        <w:tc>
          <w:tcPr>
            <w:tcW w:w="0" w:type="auto"/>
            <w:gridSpan w:val="2"/>
            <w:shd w:val="clear" w:color="auto" w:fill="auto"/>
          </w:tcPr>
          <w:p w:rsidR="006D4917" w:rsidRDefault="00EE5BCB">
            <w:pPr>
              <w:spacing w:before="0" w:after="240"/>
              <w:jc w:val="left"/>
            </w:pPr>
            <w:r>
              <w:rPr>
                <w:i/>
                <w:iCs/>
              </w:rPr>
              <w:t>При подбора на операции ще се съблюдават следните принципи:</w:t>
            </w:r>
          </w:p>
          <w:p w:rsidR="006D4917" w:rsidRDefault="00EE5BCB" w:rsidP="00EE5BCB">
            <w:pPr>
              <w:numPr>
                <w:ilvl w:val="0"/>
                <w:numId w:val="100"/>
              </w:numPr>
              <w:spacing w:before="240" w:after="0"/>
              <w:ind w:hanging="210"/>
              <w:jc w:val="left"/>
            </w:pPr>
            <w:r>
              <w:rPr>
                <w:i/>
                <w:iCs/>
              </w:rPr>
              <w:t>законност – предоставянето на финансиране ще се осъществява в съ</w:t>
            </w:r>
            <w:r>
              <w:rPr>
                <w:i/>
                <w:iCs/>
              </w:rPr>
              <w:t>ответствие с процедурите, установени в националното законодателство и релевантните правила и процедури  на Управляващия орган;</w:t>
            </w:r>
          </w:p>
          <w:p w:rsidR="006D4917" w:rsidRDefault="00EE5BCB" w:rsidP="00EE5BCB">
            <w:pPr>
              <w:numPr>
                <w:ilvl w:val="0"/>
                <w:numId w:val="100"/>
              </w:numPr>
              <w:spacing w:before="0" w:after="0"/>
              <w:ind w:hanging="210"/>
              <w:jc w:val="left"/>
            </w:pPr>
            <w:r>
              <w:rPr>
                <w:i/>
                <w:iCs/>
              </w:rPr>
              <w:t>координация и синергия – координиране между отделните програми по ЕСИФ на национално ниво, хоризонталните програми и другите инст</w:t>
            </w:r>
            <w:r>
              <w:rPr>
                <w:i/>
                <w:iCs/>
              </w:rPr>
              <w:t xml:space="preserve">рументи на Съюза с цел постигане на максимален синергичен ефект и избягване на двойно финансиране. </w:t>
            </w:r>
          </w:p>
          <w:p w:rsidR="006D4917" w:rsidRDefault="00EE5BCB" w:rsidP="00EE5BCB">
            <w:pPr>
              <w:numPr>
                <w:ilvl w:val="0"/>
                <w:numId w:val="100"/>
              </w:numPr>
              <w:spacing w:before="0" w:after="0"/>
              <w:ind w:hanging="210"/>
              <w:jc w:val="left"/>
            </w:pPr>
            <w:r>
              <w:rPr>
                <w:i/>
                <w:iCs/>
              </w:rPr>
              <w:t>финансиране, основано на нуждите – избраните операции отговарят на предизвикателствата пред бизнеса/икономиката, породени от  изключително големи увеличения</w:t>
            </w:r>
            <w:r>
              <w:rPr>
                <w:i/>
                <w:iCs/>
              </w:rPr>
              <w:t xml:space="preserve"> на цените на природния газ и електроенергията, причинено от военната агресия на Русия срещу Украйна. </w:t>
            </w:r>
          </w:p>
          <w:p w:rsidR="006D4917" w:rsidRDefault="00EE5BCB" w:rsidP="00EE5BCB">
            <w:pPr>
              <w:numPr>
                <w:ilvl w:val="0"/>
                <w:numId w:val="100"/>
              </w:numPr>
              <w:spacing w:before="0" w:after="0"/>
              <w:ind w:hanging="210"/>
              <w:jc w:val="left"/>
            </w:pPr>
            <w:r>
              <w:rPr>
                <w:i/>
                <w:iCs/>
              </w:rPr>
              <w:t xml:space="preserve">ефективност и ефикасност на инвестициите – избраните операции следва да отговарят в пълна степен на целите на приоритетната ос, при най-адекватното </w:t>
            </w:r>
            <w:r>
              <w:rPr>
                <w:i/>
                <w:iCs/>
              </w:rPr>
              <w:t>съотношение между очакваните разходи и ползи;</w:t>
            </w:r>
          </w:p>
          <w:p w:rsidR="006D4917" w:rsidRDefault="00EE5BCB" w:rsidP="00EE5BCB">
            <w:pPr>
              <w:numPr>
                <w:ilvl w:val="0"/>
                <w:numId w:val="100"/>
              </w:numPr>
              <w:spacing w:before="0" w:after="0"/>
              <w:ind w:hanging="210"/>
              <w:jc w:val="left"/>
            </w:pPr>
            <w:r>
              <w:rPr>
                <w:i/>
                <w:iCs/>
              </w:rPr>
              <w:t>предоставяне на финансиране при намаляване на административната тежест за потенциалните бенефициенти;</w:t>
            </w:r>
          </w:p>
          <w:p w:rsidR="006D4917" w:rsidRDefault="00EE5BCB" w:rsidP="00EE5BCB">
            <w:pPr>
              <w:numPr>
                <w:ilvl w:val="0"/>
                <w:numId w:val="100"/>
              </w:numPr>
              <w:spacing w:before="0" w:after="0"/>
              <w:ind w:hanging="210"/>
              <w:jc w:val="left"/>
            </w:pPr>
            <w:r>
              <w:rPr>
                <w:i/>
                <w:iCs/>
              </w:rPr>
              <w:t>релевантност - избраните операции следва да допринасят за изпълнението на индикаторите за продукт и резултат</w:t>
            </w:r>
            <w:r>
              <w:rPr>
                <w:i/>
                <w:iCs/>
              </w:rPr>
              <w:t xml:space="preserve"> по приоритетната ос;</w:t>
            </w:r>
          </w:p>
          <w:p w:rsidR="006D4917" w:rsidRDefault="00EE5BCB" w:rsidP="00EE5BCB">
            <w:pPr>
              <w:numPr>
                <w:ilvl w:val="0"/>
                <w:numId w:val="100"/>
              </w:numPr>
              <w:spacing w:before="0" w:after="240"/>
              <w:ind w:hanging="210"/>
              <w:jc w:val="left"/>
            </w:pPr>
            <w:r>
              <w:rPr>
                <w:i/>
                <w:iCs/>
              </w:rPr>
              <w:t>принцип на партньорство и прозрачност – критериите за избор на операции подлежат на одобрение от Комитета за наблюдение на програмата.</w:t>
            </w:r>
          </w:p>
          <w:p w:rsidR="006D4917" w:rsidRDefault="00EE5BCB">
            <w:pPr>
              <w:spacing w:before="240" w:after="240"/>
              <w:jc w:val="left"/>
            </w:pPr>
            <w:r>
              <w:rPr>
                <w:i/>
                <w:iCs/>
              </w:rPr>
              <w:t>При подбора на операции ще се спазват и хоризонталните принципи за устойчиво развитие, равни възмож</w:t>
            </w:r>
            <w:r>
              <w:rPr>
                <w:i/>
                <w:iCs/>
              </w:rPr>
              <w:t>ности и недискриминация и равенство между половете.</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9D030B" w:rsidRDefault="00EE5BCB" w:rsidP="008D5009">
      <w:pPr>
        <w:pStyle w:val="ManualHeading3"/>
        <w:spacing w:before="0" w:after="0"/>
        <w:rPr>
          <w:i w:val="0"/>
        </w:rPr>
      </w:pPr>
      <w:bookmarkStart w:id="196" w:name="_Toc256000118"/>
      <w:r>
        <w:rPr>
          <w:b/>
          <w:noProof/>
        </w:rPr>
        <w:t>2.A.6.3 Планирано използване на финансови инструменти</w:t>
      </w:r>
      <w:r>
        <w:rPr>
          <w:b/>
        </w:rPr>
        <w:t xml:space="preserve"> </w:t>
      </w:r>
      <w:r>
        <w:rPr>
          <w:i w:val="0"/>
          <w:noProof/>
        </w:rPr>
        <w:t>(когато е целесъобразно)</w:t>
      </w:r>
      <w:bookmarkEnd w:id="1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12657"/>
      </w:tblGrid>
      <w:tr w:rsidR="006D4917" w:rsidTr="00426349">
        <w:trPr>
          <w:trHeight w:val="288"/>
          <w:tblHeader/>
        </w:trPr>
        <w:tc>
          <w:tcPr>
            <w:tcW w:w="0" w:type="auto"/>
            <w:shd w:val="clear" w:color="auto" w:fill="auto"/>
          </w:tcPr>
          <w:p w:rsidR="008D5009" w:rsidRPr="00E927A9" w:rsidRDefault="00EE5BCB" w:rsidP="00426349">
            <w:pPr>
              <w:pStyle w:val="Text1"/>
              <w:spacing w:before="0" w:after="0"/>
              <w:ind w:left="0"/>
              <w:rPr>
                <w:b/>
                <w:color w:val="000000"/>
                <w:sz w:val="18"/>
                <w:szCs w:val="18"/>
              </w:rPr>
            </w:pPr>
            <w:r>
              <w:rPr>
                <w:b/>
                <w:noProof/>
                <w:sz w:val="18"/>
                <w:szCs w:val="18"/>
              </w:rPr>
              <w:t>Инвестиционен приоритет</w:t>
            </w:r>
          </w:p>
        </w:tc>
        <w:tc>
          <w:tcPr>
            <w:tcW w:w="0" w:type="auto"/>
            <w:shd w:val="clear" w:color="auto" w:fill="auto"/>
          </w:tcPr>
          <w:p w:rsidR="008D5009" w:rsidRPr="00E927A9" w:rsidRDefault="00EE5BCB" w:rsidP="00426349">
            <w:pPr>
              <w:pStyle w:val="Text1"/>
              <w:spacing w:before="0" w:after="0"/>
              <w:ind w:left="0"/>
              <w:rPr>
                <w:b/>
                <w:color w:val="000000"/>
                <w:sz w:val="18"/>
                <w:szCs w:val="18"/>
              </w:rPr>
            </w:pPr>
            <w:r w:rsidRPr="00420C06">
              <w:rPr>
                <w:noProof/>
                <w:sz w:val="18"/>
                <w:szCs w:val="18"/>
              </w:rPr>
              <w:t xml:space="preserve">3d - Предоставяне на подкрепа за капацитета на МСП за растеж в рамките на регионалните, </w:t>
            </w:r>
            <w:r w:rsidRPr="00420C06">
              <w:rPr>
                <w:noProof/>
                <w:sz w:val="18"/>
                <w:szCs w:val="18"/>
              </w:rPr>
              <w:t>националните и международните пазари и за участие в процеса на иновации</w:t>
            </w:r>
          </w:p>
        </w:tc>
      </w:tr>
      <w:tr w:rsidR="006D4917" w:rsidTr="004375CA">
        <w:trPr>
          <w:trHeight w:val="170"/>
        </w:trPr>
        <w:tc>
          <w:tcPr>
            <w:tcW w:w="0" w:type="auto"/>
            <w:gridSpan w:val="2"/>
            <w:shd w:val="clear" w:color="auto" w:fill="auto"/>
          </w:tcPr>
          <w:p w:rsidR="006D4917" w:rsidRDefault="00EE5BCB">
            <w:pPr>
              <w:spacing w:before="0" w:after="240"/>
              <w:jc w:val="left"/>
            </w:pPr>
            <w:r>
              <w:t>Неприложимо.</w:t>
            </w:r>
          </w:p>
          <w:p w:rsidR="008D5009" w:rsidRPr="00E927A9" w:rsidRDefault="008D5009" w:rsidP="00426349">
            <w:pPr>
              <w:pStyle w:val="Text1"/>
              <w:spacing w:before="0" w:after="0"/>
              <w:ind w:left="0"/>
              <w:rPr>
                <w:sz w:val="20"/>
                <w:szCs w:val="20"/>
                <w:lang w:val="fr-BE"/>
              </w:rPr>
            </w:pPr>
          </w:p>
        </w:tc>
      </w:tr>
    </w:tbl>
    <w:p w:rsidR="008D5009" w:rsidRPr="00E927A9" w:rsidRDefault="008D5009" w:rsidP="008D5009">
      <w:pPr>
        <w:spacing w:before="0" w:after="0"/>
        <w:rPr>
          <w:lang w:val="fr-BE"/>
        </w:rPr>
      </w:pPr>
    </w:p>
    <w:p w:rsidR="008D5009" w:rsidRPr="00FC654F" w:rsidRDefault="00EE5BCB" w:rsidP="008D5009">
      <w:pPr>
        <w:pStyle w:val="ManualHeading3"/>
        <w:spacing w:before="0" w:after="0"/>
        <w:rPr>
          <w:i w:val="0"/>
          <w:lang w:val="en-US"/>
        </w:rPr>
      </w:pPr>
      <w:bookmarkStart w:id="197" w:name="_Toc256000119"/>
      <w:r w:rsidRPr="00FC654F">
        <w:rPr>
          <w:b/>
          <w:noProof/>
          <w:lang w:val="en-US"/>
        </w:rPr>
        <w:t>2.А.6.4 Планирано използване на големи проекти</w:t>
      </w:r>
      <w:r w:rsidRPr="00FC654F">
        <w:rPr>
          <w:i w:val="0"/>
          <w:lang w:val="en-US"/>
        </w:rPr>
        <w:t xml:space="preserve"> </w:t>
      </w:r>
      <w:r w:rsidRPr="00FC654F">
        <w:rPr>
          <w:i w:val="0"/>
          <w:noProof/>
          <w:lang w:val="en-US"/>
        </w:rPr>
        <w:t>(когато е целесъобразно)</w:t>
      </w:r>
      <w:bookmarkEnd w:id="1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12107"/>
      </w:tblGrid>
      <w:tr w:rsidR="006D4917" w:rsidTr="00426349">
        <w:trPr>
          <w:trHeight w:val="288"/>
          <w:tblHeader/>
        </w:trPr>
        <w:tc>
          <w:tcPr>
            <w:tcW w:w="0" w:type="auto"/>
            <w:shd w:val="clear" w:color="auto" w:fill="auto"/>
          </w:tcPr>
          <w:p w:rsidR="008D5009" w:rsidRPr="002B60AE" w:rsidRDefault="00EE5BCB" w:rsidP="00426349">
            <w:pPr>
              <w:pStyle w:val="Text1"/>
              <w:spacing w:before="0" w:after="0"/>
              <w:ind w:left="0"/>
              <w:rPr>
                <w:b/>
                <w:sz w:val="18"/>
                <w:szCs w:val="18"/>
              </w:rPr>
            </w:pPr>
            <w:r>
              <w:rPr>
                <w:b/>
                <w:noProof/>
                <w:sz w:val="18"/>
                <w:szCs w:val="18"/>
              </w:rPr>
              <w:t>Инвестиционен приоритет</w:t>
            </w:r>
          </w:p>
        </w:tc>
        <w:tc>
          <w:tcPr>
            <w:tcW w:w="0" w:type="auto"/>
            <w:shd w:val="clear" w:color="auto" w:fill="auto"/>
          </w:tcPr>
          <w:p w:rsidR="008D5009" w:rsidRPr="002B60AE" w:rsidRDefault="00EE5BCB" w:rsidP="00426349">
            <w:pPr>
              <w:pStyle w:val="Text1"/>
              <w:spacing w:before="0" w:after="0"/>
              <w:ind w:left="0"/>
              <w:rPr>
                <w:b/>
                <w:sz w:val="18"/>
                <w:szCs w:val="18"/>
              </w:rPr>
            </w:pPr>
            <w:r w:rsidRPr="00420C06">
              <w:rPr>
                <w:noProof/>
                <w:sz w:val="18"/>
                <w:szCs w:val="18"/>
              </w:rPr>
              <w:t xml:space="preserve">3d - Предоставяне на подкрепа за капацитета на МСП за растеж в рамките </w:t>
            </w:r>
            <w:r w:rsidRPr="00420C06">
              <w:rPr>
                <w:noProof/>
                <w:sz w:val="18"/>
                <w:szCs w:val="18"/>
              </w:rPr>
              <w:t>на регионалните, националните и международните пазари и за участие в процеса на иновации</w:t>
            </w:r>
          </w:p>
        </w:tc>
      </w:tr>
      <w:tr w:rsidR="006D4917" w:rsidTr="004375CA">
        <w:trPr>
          <w:trHeight w:val="170"/>
        </w:trPr>
        <w:tc>
          <w:tcPr>
            <w:tcW w:w="0" w:type="auto"/>
            <w:gridSpan w:val="2"/>
            <w:shd w:val="clear" w:color="auto" w:fill="auto"/>
          </w:tcPr>
          <w:p w:rsidR="006D4917" w:rsidRDefault="00EE5BCB">
            <w:pPr>
              <w:spacing w:before="0" w:after="240"/>
              <w:jc w:val="left"/>
            </w:pPr>
            <w:r>
              <w:t>Не се планира. Въпреки че общият размер на допустимите разходи по операцията, подкрепяна чрез Инструмента SAFE (ПО 6), надхвърля 50 000 000 евро, по своята същност тя не представлява „голям проект“ по смисъла на чл. 100 от Регламент (ЕС) 1303/2013, тъй кат</w:t>
            </w:r>
            <w:r>
              <w:t xml:space="preserve">о не съдържа „серия от строителни работи, дейности или услуги, предназначени по своя характер да изпълнят </w:t>
            </w:r>
            <w:r>
              <w:rPr>
                <w:b/>
                <w:bCs/>
              </w:rPr>
              <w:t>неделима</w:t>
            </w:r>
            <w:r>
              <w:t xml:space="preserve"> задача от точно икономическо или техническо естество“.</w:t>
            </w:r>
          </w:p>
          <w:p w:rsidR="008D5009" w:rsidRPr="005F325A" w:rsidRDefault="008D5009" w:rsidP="00426349">
            <w:pPr>
              <w:pStyle w:val="Text1"/>
              <w:spacing w:before="0" w:after="0"/>
              <w:ind w:left="0"/>
              <w:rPr>
                <w:color w:val="000000"/>
                <w:sz w:val="18"/>
                <w:szCs w:val="18"/>
              </w:rPr>
            </w:pPr>
          </w:p>
        </w:tc>
      </w:tr>
    </w:tbl>
    <w:p w:rsidR="008D5009" w:rsidRPr="00DC028E" w:rsidRDefault="008D5009" w:rsidP="008D5009">
      <w:pPr>
        <w:spacing w:before="0" w:after="0"/>
      </w:pPr>
    </w:p>
    <w:p w:rsidR="008D5009" w:rsidRPr="00544411" w:rsidRDefault="00EE5BCB" w:rsidP="008D5009">
      <w:pPr>
        <w:pStyle w:val="ManualHeading3"/>
        <w:keepLines/>
        <w:spacing w:before="0" w:after="0"/>
        <w:rPr>
          <w:b/>
          <w:color w:val="000000"/>
        </w:rPr>
      </w:pPr>
      <w:bookmarkStart w:id="198" w:name="_Toc256000120"/>
      <w:r>
        <w:rPr>
          <w:b/>
          <w:noProof/>
          <w:color w:val="000000"/>
        </w:rPr>
        <w:t>2.A.6.5 Показатели за изпълнението по инвестиционни приоритети и когато е целесъобр</w:t>
      </w:r>
      <w:r>
        <w:rPr>
          <w:b/>
          <w:noProof/>
          <w:color w:val="000000"/>
        </w:rPr>
        <w:t>азно — по категории региони</w:t>
      </w:r>
      <w:bookmarkEnd w:id="198"/>
    </w:p>
    <w:p w:rsidR="008D5009" w:rsidRPr="0015384C" w:rsidRDefault="008D5009" w:rsidP="008D5009">
      <w:pPr>
        <w:pStyle w:val="Text1"/>
        <w:keepNext/>
        <w:keepLines/>
        <w:spacing w:before="0" w:after="0"/>
        <w:ind w:left="0"/>
      </w:pPr>
    </w:p>
    <w:p w:rsidR="008D5009" w:rsidRPr="00082572" w:rsidRDefault="00EE5BCB" w:rsidP="008D5009">
      <w:pPr>
        <w:keepNext/>
        <w:keepLines/>
        <w:spacing w:before="0" w:after="0"/>
        <w:rPr>
          <w:color w:val="000000"/>
        </w:rPr>
      </w:pPr>
      <w:r w:rsidRPr="003B65A5">
        <w:rPr>
          <w:b/>
          <w:noProof/>
          <w:color w:val="000000"/>
        </w:rPr>
        <w:t>Таблица 5: Общи и специфични за програмата показатели за изпълнението</w:t>
      </w:r>
      <w:r>
        <w:rPr>
          <w:color w:val="000000"/>
        </w:rPr>
        <w:t xml:space="preserve"> </w:t>
      </w:r>
      <w:r>
        <w:rPr>
          <w:noProof/>
          <w:color w:val="000000"/>
        </w:rPr>
        <w:t>(по инвестиционни приоритети, разпределени по категории региони за ЕСФ и когато е уместно — за ЕФРР)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4081"/>
        <w:gridCol w:w="1227"/>
        <w:gridCol w:w="2448"/>
        <w:gridCol w:w="2081"/>
        <w:gridCol w:w="424"/>
        <w:gridCol w:w="432"/>
        <w:gridCol w:w="987"/>
        <w:gridCol w:w="1394"/>
        <w:gridCol w:w="1336"/>
      </w:tblGrid>
      <w:tr w:rsidR="006D4917" w:rsidTr="00426349">
        <w:trPr>
          <w:cantSplit/>
          <w:trHeight w:val="288"/>
          <w:tblHeader/>
        </w:trPr>
        <w:tc>
          <w:tcPr>
            <w:tcW w:w="0" w:type="auto"/>
            <w:gridSpan w:val="2"/>
            <w:shd w:val="clear" w:color="auto" w:fill="auto"/>
          </w:tcPr>
          <w:p w:rsidR="008D5009" w:rsidRPr="00A15E2F" w:rsidRDefault="00EE5BCB" w:rsidP="00426349">
            <w:pPr>
              <w:pStyle w:val="Heading3"/>
              <w:numPr>
                <w:ilvl w:val="0"/>
                <w:numId w:val="0"/>
              </w:numPr>
              <w:spacing w:before="0" w:after="0"/>
              <w:rPr>
                <w:b/>
                <w:i w:val="0"/>
                <w:color w:val="000000"/>
                <w:sz w:val="16"/>
                <w:szCs w:val="16"/>
              </w:rPr>
            </w:pPr>
            <w:bookmarkStart w:id="199" w:name="_Toc256000121"/>
            <w:r>
              <w:rPr>
                <w:b/>
                <w:i w:val="0"/>
                <w:noProof/>
                <w:color w:val="000000"/>
                <w:sz w:val="16"/>
                <w:szCs w:val="16"/>
              </w:rPr>
              <w:t>Инвестиционен приоритет</w:t>
            </w:r>
            <w:bookmarkEnd w:id="199"/>
          </w:p>
        </w:tc>
        <w:tc>
          <w:tcPr>
            <w:tcW w:w="0" w:type="auto"/>
            <w:gridSpan w:val="8"/>
            <w:shd w:val="clear" w:color="auto" w:fill="auto"/>
          </w:tcPr>
          <w:p w:rsidR="008D5009" w:rsidRPr="005D6B15" w:rsidRDefault="00EE5BCB" w:rsidP="00426349">
            <w:pPr>
              <w:pStyle w:val="Heading3"/>
              <w:numPr>
                <w:ilvl w:val="0"/>
                <w:numId w:val="0"/>
              </w:numPr>
              <w:spacing w:before="0" w:after="0"/>
              <w:rPr>
                <w:b/>
                <w:i w:val="0"/>
                <w:color w:val="000000"/>
                <w:sz w:val="16"/>
                <w:szCs w:val="16"/>
              </w:rPr>
            </w:pPr>
            <w:bookmarkStart w:id="200" w:name="_Toc256000122"/>
            <w:r w:rsidRPr="005D6B15">
              <w:rPr>
                <w:b/>
                <w:i w:val="0"/>
                <w:noProof/>
                <w:color w:val="000000"/>
                <w:sz w:val="16"/>
                <w:szCs w:val="16"/>
              </w:rPr>
              <w:t>3d - Предоставяне на подкрепа за</w:t>
            </w:r>
            <w:r w:rsidRPr="005D6B15">
              <w:rPr>
                <w:b/>
                <w:i w:val="0"/>
                <w:noProof/>
                <w:color w:val="000000"/>
                <w:sz w:val="16"/>
                <w:szCs w:val="16"/>
              </w:rPr>
              <w:t xml:space="preserve"> капацитета на МСП за растеж в рамките на регионалните, националните и международните пазари и за участие в процеса на иновации</w:t>
            </w:r>
            <w:bookmarkEnd w:id="200"/>
          </w:p>
        </w:tc>
      </w:tr>
      <w:tr w:rsidR="006D4917" w:rsidTr="00426349">
        <w:trPr>
          <w:cantSplit/>
          <w:trHeight w:val="288"/>
          <w:tblHeader/>
        </w:trPr>
        <w:tc>
          <w:tcPr>
            <w:tcW w:w="0" w:type="auto"/>
            <w:vMerge w:val="restart"/>
            <w:shd w:val="clear" w:color="auto" w:fill="auto"/>
          </w:tcPr>
          <w:p w:rsidR="008D5009" w:rsidRPr="00870D13" w:rsidRDefault="00EE5BCB" w:rsidP="00426349">
            <w:pPr>
              <w:spacing w:before="0" w:after="0"/>
              <w:jc w:val="center"/>
              <w:rPr>
                <w:b/>
                <w:color w:val="000000"/>
                <w:sz w:val="16"/>
                <w:szCs w:val="16"/>
              </w:rPr>
            </w:pPr>
            <w:r w:rsidRPr="00870D13">
              <w:rPr>
                <w:b/>
                <w:noProof/>
                <w:color w:val="000000"/>
                <w:sz w:val="16"/>
                <w:szCs w:val="16"/>
              </w:rPr>
              <w:t>ID</w:t>
            </w:r>
          </w:p>
        </w:tc>
        <w:tc>
          <w:tcPr>
            <w:tcW w:w="0" w:type="auto"/>
            <w:vMerge w:val="restart"/>
            <w:shd w:val="clear" w:color="auto" w:fill="auto"/>
          </w:tcPr>
          <w:p w:rsidR="008D5009" w:rsidRPr="00870D13" w:rsidRDefault="00EE5BCB" w:rsidP="00426349">
            <w:pPr>
              <w:spacing w:before="0" w:after="0"/>
              <w:jc w:val="center"/>
              <w:rPr>
                <w:b/>
                <w:color w:val="000000"/>
                <w:sz w:val="16"/>
                <w:szCs w:val="16"/>
                <w:lang w:val="da-DK"/>
              </w:rPr>
            </w:pPr>
            <w:r w:rsidRPr="00870D13">
              <w:rPr>
                <w:b/>
                <w:noProof/>
                <w:color w:val="000000"/>
                <w:sz w:val="16"/>
                <w:szCs w:val="16"/>
                <w:lang w:val="da-DK"/>
              </w:rPr>
              <w:t>Показател</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sidRPr="00870D13">
              <w:rPr>
                <w:b/>
                <w:noProof/>
                <w:color w:val="000000"/>
                <w:sz w:val="16"/>
                <w:szCs w:val="16"/>
              </w:rPr>
              <w:t>Мерна единица</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Фонд</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Категория региони (когато е уместно)</w:t>
            </w:r>
          </w:p>
        </w:tc>
        <w:tc>
          <w:tcPr>
            <w:tcW w:w="0" w:type="auto"/>
            <w:gridSpan w:val="3"/>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Целева стойност (2023 г.)</w:t>
            </w:r>
          </w:p>
        </w:tc>
        <w:tc>
          <w:tcPr>
            <w:tcW w:w="0" w:type="auto"/>
            <w:vMerge w:val="restart"/>
            <w:shd w:val="clear" w:color="auto" w:fill="auto"/>
          </w:tcPr>
          <w:p w:rsidR="008D5009" w:rsidRPr="00870D13" w:rsidRDefault="00EE5BCB" w:rsidP="00426349">
            <w:pPr>
              <w:spacing w:before="0" w:after="0"/>
              <w:jc w:val="center"/>
              <w:rPr>
                <w:b/>
                <w:color w:val="000000"/>
                <w:sz w:val="16"/>
                <w:szCs w:val="16"/>
                <w:lang w:val="pt-PT"/>
              </w:rPr>
            </w:pPr>
            <w:r w:rsidRPr="00870D13">
              <w:rPr>
                <w:b/>
                <w:noProof/>
                <w:color w:val="000000"/>
                <w:sz w:val="16"/>
                <w:szCs w:val="16"/>
                <w:lang w:val="pt-PT"/>
              </w:rPr>
              <w:t>Източник на данните</w:t>
            </w:r>
          </w:p>
        </w:tc>
        <w:tc>
          <w:tcPr>
            <w:tcW w:w="0" w:type="auto"/>
            <w:vMerge w:val="restart"/>
            <w:shd w:val="clear" w:color="auto" w:fill="auto"/>
          </w:tcPr>
          <w:p w:rsidR="008D5009" w:rsidRPr="00870D13" w:rsidRDefault="00EE5BCB" w:rsidP="00426349">
            <w:pPr>
              <w:spacing w:before="0" w:after="0"/>
              <w:jc w:val="center"/>
              <w:rPr>
                <w:b/>
                <w:color w:val="000000"/>
                <w:sz w:val="16"/>
                <w:szCs w:val="16"/>
              </w:rPr>
            </w:pPr>
            <w:r w:rsidRPr="00870D13">
              <w:rPr>
                <w:b/>
                <w:noProof/>
                <w:color w:val="000000"/>
                <w:sz w:val="16"/>
                <w:szCs w:val="16"/>
              </w:rPr>
              <w:t>Честота на о</w:t>
            </w:r>
            <w:r w:rsidRPr="00870D13">
              <w:rPr>
                <w:b/>
                <w:noProof/>
                <w:color w:val="000000"/>
                <w:sz w:val="16"/>
                <w:szCs w:val="16"/>
              </w:rPr>
              <w:t>тчитане</w:t>
            </w:r>
          </w:p>
        </w:tc>
      </w:tr>
      <w:tr w:rsidR="006D4917" w:rsidTr="00426349">
        <w:trPr>
          <w:cantSplit/>
          <w:trHeight w:val="288"/>
          <w:tblHeader/>
        </w:trPr>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М</w:t>
            </w:r>
          </w:p>
        </w:tc>
        <w:tc>
          <w:tcPr>
            <w:tcW w:w="0" w:type="auto"/>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Ж</w:t>
            </w:r>
          </w:p>
        </w:tc>
        <w:tc>
          <w:tcPr>
            <w:tcW w:w="0" w:type="auto"/>
            <w:shd w:val="clear" w:color="auto" w:fill="auto"/>
          </w:tcPr>
          <w:p w:rsidR="008D5009" w:rsidRPr="00870D13" w:rsidRDefault="00EE5BCB" w:rsidP="00426349">
            <w:pPr>
              <w:spacing w:before="0" w:after="0"/>
              <w:jc w:val="center"/>
              <w:rPr>
                <w:b/>
                <w:color w:val="000000"/>
                <w:sz w:val="16"/>
                <w:szCs w:val="16"/>
              </w:rPr>
            </w:pPr>
            <w:r>
              <w:rPr>
                <w:b/>
                <w:noProof/>
                <w:color w:val="000000"/>
                <w:sz w:val="16"/>
                <w:szCs w:val="16"/>
              </w:rPr>
              <w:t>О</w:t>
            </w:r>
          </w:p>
        </w:tc>
        <w:tc>
          <w:tcPr>
            <w:tcW w:w="0" w:type="auto"/>
            <w:vMerge/>
            <w:shd w:val="clear" w:color="auto" w:fill="auto"/>
          </w:tcPr>
          <w:p w:rsidR="008D5009" w:rsidRPr="00870D13" w:rsidRDefault="008D5009" w:rsidP="00426349">
            <w:pPr>
              <w:spacing w:before="0" w:after="0"/>
              <w:jc w:val="center"/>
              <w:rPr>
                <w:b/>
                <w:color w:val="000000"/>
                <w:sz w:val="16"/>
                <w:szCs w:val="16"/>
              </w:rPr>
            </w:pPr>
          </w:p>
        </w:tc>
        <w:tc>
          <w:tcPr>
            <w:tcW w:w="0" w:type="auto"/>
            <w:vMerge/>
            <w:shd w:val="clear" w:color="auto" w:fill="auto"/>
          </w:tcPr>
          <w:p w:rsidR="008D5009" w:rsidRPr="00870D13" w:rsidRDefault="008D5009" w:rsidP="00426349">
            <w:pPr>
              <w:spacing w:before="0" w:after="0"/>
              <w:jc w:val="center"/>
              <w:rPr>
                <w:b/>
                <w:color w:val="000000"/>
                <w:sz w:val="16"/>
                <w:szCs w:val="16"/>
              </w:rPr>
            </w:pPr>
          </w:p>
        </w:tc>
      </w:tr>
      <w:tr w:rsidR="006D4917" w:rsidTr="00426349">
        <w:trPr>
          <w:trHeight w:val="288"/>
        </w:trPr>
        <w:tc>
          <w:tcPr>
            <w:tcW w:w="0" w:type="auto"/>
            <w:shd w:val="clear" w:color="auto" w:fill="auto"/>
          </w:tcPr>
          <w:p w:rsidR="008D5009" w:rsidRPr="00013586" w:rsidRDefault="00EE5BCB" w:rsidP="00426349">
            <w:pPr>
              <w:spacing w:before="0" w:after="0"/>
              <w:rPr>
                <w:color w:val="000000"/>
                <w:sz w:val="16"/>
                <w:szCs w:val="16"/>
              </w:rPr>
            </w:pPr>
            <w:r w:rsidRPr="00013586">
              <w:rPr>
                <w:noProof/>
                <w:color w:val="000000"/>
                <w:sz w:val="16"/>
                <w:szCs w:val="16"/>
              </w:rPr>
              <w:t>CO01</w:t>
            </w:r>
          </w:p>
        </w:tc>
        <w:tc>
          <w:tcPr>
            <w:tcW w:w="0" w:type="auto"/>
            <w:shd w:val="clear" w:color="auto" w:fill="auto"/>
          </w:tcPr>
          <w:p w:rsidR="008D5009" w:rsidRPr="00870D13" w:rsidRDefault="00EE5BCB" w:rsidP="00426349">
            <w:pPr>
              <w:spacing w:before="0" w:after="0"/>
              <w:rPr>
                <w:color w:val="000000"/>
                <w:sz w:val="16"/>
                <w:szCs w:val="16"/>
              </w:rPr>
            </w:pPr>
            <w:r>
              <w:rPr>
                <w:noProof/>
                <w:color w:val="000000"/>
                <w:sz w:val="16"/>
                <w:szCs w:val="16"/>
              </w:rPr>
              <w:t>Производствени инвестиции: Брой предприятия, получаващи подкрепа</w:t>
            </w:r>
          </w:p>
        </w:tc>
        <w:tc>
          <w:tcPr>
            <w:tcW w:w="0" w:type="auto"/>
            <w:shd w:val="clear" w:color="auto" w:fill="auto"/>
          </w:tcPr>
          <w:p w:rsidR="008D5009" w:rsidRPr="00870D13" w:rsidRDefault="00EE5BCB" w:rsidP="00257B03">
            <w:pPr>
              <w:spacing w:before="0" w:after="0"/>
              <w:jc w:val="left"/>
              <w:rPr>
                <w:color w:val="000000"/>
                <w:sz w:val="16"/>
                <w:szCs w:val="16"/>
              </w:rPr>
            </w:pPr>
            <w:r>
              <w:rPr>
                <w:noProof/>
                <w:color w:val="000000"/>
                <w:sz w:val="16"/>
                <w:szCs w:val="16"/>
              </w:rPr>
              <w:t>предприятия</w:t>
            </w:r>
          </w:p>
        </w:tc>
        <w:tc>
          <w:tcPr>
            <w:tcW w:w="0" w:type="auto"/>
            <w:shd w:val="clear" w:color="auto" w:fill="auto"/>
          </w:tcPr>
          <w:p w:rsidR="008D5009" w:rsidRPr="00DD3F83" w:rsidRDefault="00EE5BCB" w:rsidP="00126F2A">
            <w:pPr>
              <w:pStyle w:val="Text1"/>
              <w:spacing w:before="0" w:after="0"/>
              <w:ind w:left="0"/>
              <w:jc w:val="left"/>
              <w:rPr>
                <w:color w:val="000000"/>
                <w:sz w:val="16"/>
                <w:szCs w:val="16"/>
                <w:highlight w:val="yellow"/>
              </w:rPr>
            </w:pPr>
            <w:r>
              <w:rPr>
                <w:noProof/>
                <w:color w:val="000000"/>
                <w:sz w:val="16"/>
                <w:szCs w:val="16"/>
              </w:rPr>
              <w:t>Европейски фонд за регионално развитие (ЕФРР)</w:t>
            </w:r>
          </w:p>
        </w:tc>
        <w:tc>
          <w:tcPr>
            <w:tcW w:w="0" w:type="auto"/>
            <w:shd w:val="clear" w:color="auto" w:fill="auto"/>
          </w:tcPr>
          <w:p w:rsidR="008D5009" w:rsidRPr="00870D13" w:rsidRDefault="00EE5BCB"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EE5BCB" w:rsidP="00426349">
            <w:pPr>
              <w:spacing w:before="0" w:after="0"/>
              <w:jc w:val="right"/>
              <w:rPr>
                <w:color w:val="000000"/>
                <w:sz w:val="16"/>
                <w:szCs w:val="16"/>
              </w:rPr>
            </w:pPr>
            <w:r w:rsidRPr="00870D13">
              <w:rPr>
                <w:noProof/>
                <w:sz w:val="16"/>
                <w:szCs w:val="16"/>
              </w:rPr>
              <w:t>25 710,00</w:t>
            </w:r>
          </w:p>
        </w:tc>
        <w:tc>
          <w:tcPr>
            <w:tcW w:w="0" w:type="auto"/>
            <w:shd w:val="clear" w:color="auto" w:fill="auto"/>
          </w:tcPr>
          <w:p w:rsidR="008D5009" w:rsidRPr="00870D13" w:rsidRDefault="00EE5BCB" w:rsidP="00426349">
            <w:pPr>
              <w:spacing w:before="0" w:after="0"/>
              <w:rPr>
                <w:color w:val="000000"/>
                <w:sz w:val="16"/>
                <w:szCs w:val="16"/>
              </w:rPr>
            </w:pPr>
            <w:r w:rsidRPr="00870D13">
              <w:rPr>
                <w:noProof/>
                <w:sz w:val="16"/>
                <w:szCs w:val="16"/>
              </w:rPr>
              <w:t>Исун</w:t>
            </w:r>
          </w:p>
        </w:tc>
        <w:tc>
          <w:tcPr>
            <w:tcW w:w="0" w:type="auto"/>
            <w:shd w:val="clear" w:color="auto" w:fill="auto"/>
          </w:tcPr>
          <w:p w:rsidR="008D5009" w:rsidRPr="00013586" w:rsidRDefault="00EE5BCB" w:rsidP="00426349">
            <w:pPr>
              <w:pStyle w:val="Text2"/>
              <w:spacing w:before="0" w:after="0"/>
              <w:ind w:left="0"/>
              <w:rPr>
                <w:color w:val="000000"/>
                <w:sz w:val="16"/>
                <w:szCs w:val="16"/>
              </w:rPr>
            </w:pPr>
            <w:r w:rsidRPr="00013586">
              <w:rPr>
                <w:noProof/>
                <w:sz w:val="16"/>
                <w:szCs w:val="16"/>
              </w:rPr>
              <w:t>годишно</w:t>
            </w:r>
          </w:p>
        </w:tc>
      </w:tr>
      <w:tr w:rsidR="006D4917" w:rsidTr="00426349">
        <w:trPr>
          <w:trHeight w:val="288"/>
        </w:trPr>
        <w:tc>
          <w:tcPr>
            <w:tcW w:w="0" w:type="auto"/>
            <w:shd w:val="clear" w:color="auto" w:fill="auto"/>
          </w:tcPr>
          <w:p w:rsidR="008D5009" w:rsidRPr="00013586" w:rsidRDefault="00EE5BCB" w:rsidP="00426349">
            <w:pPr>
              <w:spacing w:before="0" w:after="0"/>
              <w:rPr>
                <w:color w:val="000000"/>
                <w:sz w:val="16"/>
                <w:szCs w:val="16"/>
              </w:rPr>
            </w:pPr>
            <w:r w:rsidRPr="00013586">
              <w:rPr>
                <w:noProof/>
                <w:color w:val="000000"/>
                <w:sz w:val="16"/>
                <w:szCs w:val="16"/>
              </w:rPr>
              <w:t>CO02</w:t>
            </w:r>
          </w:p>
        </w:tc>
        <w:tc>
          <w:tcPr>
            <w:tcW w:w="0" w:type="auto"/>
            <w:shd w:val="clear" w:color="auto" w:fill="auto"/>
          </w:tcPr>
          <w:p w:rsidR="008D5009" w:rsidRPr="00870D13" w:rsidRDefault="00EE5BCB" w:rsidP="00426349">
            <w:pPr>
              <w:spacing w:before="0" w:after="0"/>
              <w:rPr>
                <w:color w:val="000000"/>
                <w:sz w:val="16"/>
                <w:szCs w:val="16"/>
              </w:rPr>
            </w:pPr>
            <w:r>
              <w:rPr>
                <w:noProof/>
                <w:color w:val="000000"/>
                <w:sz w:val="16"/>
                <w:szCs w:val="16"/>
              </w:rPr>
              <w:t xml:space="preserve">Производствени инвестиции: Брой предприятия, които получават </w:t>
            </w:r>
            <w:r>
              <w:rPr>
                <w:noProof/>
                <w:color w:val="000000"/>
                <w:sz w:val="16"/>
                <w:szCs w:val="16"/>
              </w:rPr>
              <w:t>безвъзмездни средства</w:t>
            </w:r>
          </w:p>
        </w:tc>
        <w:tc>
          <w:tcPr>
            <w:tcW w:w="0" w:type="auto"/>
            <w:shd w:val="clear" w:color="auto" w:fill="auto"/>
          </w:tcPr>
          <w:p w:rsidR="008D5009" w:rsidRPr="00870D13" w:rsidRDefault="00EE5BCB" w:rsidP="00257B03">
            <w:pPr>
              <w:spacing w:before="0" w:after="0"/>
              <w:jc w:val="left"/>
              <w:rPr>
                <w:color w:val="000000"/>
                <w:sz w:val="16"/>
                <w:szCs w:val="16"/>
              </w:rPr>
            </w:pPr>
            <w:r>
              <w:rPr>
                <w:noProof/>
                <w:color w:val="000000"/>
                <w:sz w:val="16"/>
                <w:szCs w:val="16"/>
              </w:rPr>
              <w:t>предприятия</w:t>
            </w:r>
          </w:p>
        </w:tc>
        <w:tc>
          <w:tcPr>
            <w:tcW w:w="0" w:type="auto"/>
            <w:shd w:val="clear" w:color="auto" w:fill="auto"/>
          </w:tcPr>
          <w:p w:rsidR="008D5009" w:rsidRPr="00DD3F83" w:rsidRDefault="00EE5BCB" w:rsidP="00126F2A">
            <w:pPr>
              <w:pStyle w:val="Text1"/>
              <w:spacing w:before="0" w:after="0"/>
              <w:ind w:left="0"/>
              <w:jc w:val="left"/>
              <w:rPr>
                <w:color w:val="000000"/>
                <w:sz w:val="16"/>
                <w:szCs w:val="16"/>
                <w:highlight w:val="yellow"/>
              </w:rPr>
            </w:pPr>
            <w:r>
              <w:rPr>
                <w:noProof/>
                <w:color w:val="000000"/>
                <w:sz w:val="16"/>
                <w:szCs w:val="16"/>
              </w:rPr>
              <w:t>Европейски фонд за регионално развитие (ЕФРР)</w:t>
            </w:r>
          </w:p>
        </w:tc>
        <w:tc>
          <w:tcPr>
            <w:tcW w:w="0" w:type="auto"/>
            <w:shd w:val="clear" w:color="auto" w:fill="auto"/>
          </w:tcPr>
          <w:p w:rsidR="008D5009" w:rsidRPr="00870D13" w:rsidRDefault="00EE5BCB" w:rsidP="00426349">
            <w:pPr>
              <w:spacing w:before="0" w:after="0"/>
              <w:rPr>
                <w:color w:val="000000"/>
                <w:sz w:val="16"/>
                <w:szCs w:val="16"/>
              </w:rPr>
            </w:pPr>
            <w:r w:rsidRPr="00870D13">
              <w:rPr>
                <w:color w:val="000000"/>
                <w:sz w:val="16"/>
                <w:szCs w:val="16"/>
              </w:rPr>
              <w:t xml:space="preserve"> </w:t>
            </w: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8D5009" w:rsidP="00426349">
            <w:pPr>
              <w:spacing w:before="0" w:after="0"/>
              <w:jc w:val="right"/>
              <w:rPr>
                <w:color w:val="000000"/>
                <w:sz w:val="16"/>
                <w:szCs w:val="16"/>
              </w:rPr>
            </w:pPr>
          </w:p>
        </w:tc>
        <w:tc>
          <w:tcPr>
            <w:tcW w:w="0" w:type="auto"/>
            <w:shd w:val="clear" w:color="auto" w:fill="auto"/>
          </w:tcPr>
          <w:p w:rsidR="008D5009" w:rsidRPr="00870D13" w:rsidRDefault="00EE5BCB" w:rsidP="00426349">
            <w:pPr>
              <w:spacing w:before="0" w:after="0"/>
              <w:jc w:val="right"/>
              <w:rPr>
                <w:color w:val="000000"/>
                <w:sz w:val="16"/>
                <w:szCs w:val="16"/>
              </w:rPr>
            </w:pPr>
            <w:r w:rsidRPr="00870D13">
              <w:rPr>
                <w:noProof/>
                <w:sz w:val="16"/>
                <w:szCs w:val="16"/>
              </w:rPr>
              <w:t>25 710,00</w:t>
            </w:r>
          </w:p>
        </w:tc>
        <w:tc>
          <w:tcPr>
            <w:tcW w:w="0" w:type="auto"/>
            <w:shd w:val="clear" w:color="auto" w:fill="auto"/>
          </w:tcPr>
          <w:p w:rsidR="008D5009" w:rsidRPr="00870D13" w:rsidRDefault="00EE5BCB" w:rsidP="00426349">
            <w:pPr>
              <w:spacing w:before="0" w:after="0"/>
              <w:rPr>
                <w:color w:val="000000"/>
                <w:sz w:val="16"/>
                <w:szCs w:val="16"/>
              </w:rPr>
            </w:pPr>
            <w:r w:rsidRPr="00870D13">
              <w:rPr>
                <w:noProof/>
                <w:sz w:val="16"/>
                <w:szCs w:val="16"/>
              </w:rPr>
              <w:t>Исун</w:t>
            </w:r>
          </w:p>
        </w:tc>
        <w:tc>
          <w:tcPr>
            <w:tcW w:w="0" w:type="auto"/>
            <w:shd w:val="clear" w:color="auto" w:fill="auto"/>
          </w:tcPr>
          <w:p w:rsidR="008D5009" w:rsidRPr="00013586" w:rsidRDefault="00EE5BCB" w:rsidP="00426349">
            <w:pPr>
              <w:pStyle w:val="Text2"/>
              <w:spacing w:before="0" w:after="0"/>
              <w:ind w:left="0"/>
              <w:rPr>
                <w:color w:val="000000"/>
                <w:sz w:val="16"/>
                <w:szCs w:val="16"/>
              </w:rPr>
            </w:pPr>
            <w:r w:rsidRPr="00013586">
              <w:rPr>
                <w:noProof/>
                <w:sz w:val="16"/>
                <w:szCs w:val="16"/>
              </w:rPr>
              <w:t>годишно</w:t>
            </w:r>
          </w:p>
        </w:tc>
      </w:tr>
    </w:tbl>
    <w:p w:rsidR="008D5009" w:rsidRPr="00C23AD8" w:rsidRDefault="008D5009" w:rsidP="008D5009">
      <w:pPr>
        <w:spacing w:before="0" w:after="0"/>
        <w:rPr>
          <w:i/>
          <w:color w:val="000000"/>
          <w:sz w:val="16"/>
          <w:szCs w:val="16"/>
        </w:rPr>
      </w:pPr>
    </w:p>
    <w:p w:rsidR="008D5009" w:rsidRPr="003B65A5" w:rsidRDefault="006051F2" w:rsidP="008D5009">
      <w:pPr>
        <w:pStyle w:val="ManualHeading2"/>
        <w:spacing w:before="0" w:after="0"/>
      </w:pPr>
      <w:bookmarkStart w:id="201" w:name="_Toc256000123"/>
      <w:r>
        <w:rPr>
          <w:noProof/>
        </w:rPr>
        <w:t>2.А.7 Социални иновации, транснационално сътрудничество и принос по тематични цели 1—7 и 13</w:t>
      </w:r>
      <w:bookmarkEnd w:id="201"/>
      <w:r w:rsidR="00EE5BC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0898"/>
      </w:tblGrid>
      <w:tr w:rsidR="006D4917" w:rsidTr="00426349">
        <w:trPr>
          <w:trHeight w:val="288"/>
          <w:tblHeader/>
        </w:trPr>
        <w:tc>
          <w:tcPr>
            <w:tcW w:w="0" w:type="auto"/>
            <w:shd w:val="clear" w:color="auto" w:fill="auto"/>
          </w:tcPr>
          <w:p w:rsidR="008D5009" w:rsidRPr="00CE07EF" w:rsidRDefault="00EE5BCB" w:rsidP="00426349">
            <w:pPr>
              <w:spacing w:before="0" w:after="0"/>
              <w:rPr>
                <w:b/>
                <w:sz w:val="18"/>
                <w:szCs w:val="18"/>
                <w:lang w:val="it-IT"/>
              </w:rPr>
            </w:pPr>
            <w:r w:rsidRPr="00CE07EF">
              <w:rPr>
                <w:b/>
                <w:noProof/>
                <w:sz w:val="16"/>
                <w:szCs w:val="16"/>
                <w:lang w:val="it-IT"/>
              </w:rPr>
              <w:t>Приоритетна ос</w:t>
            </w:r>
          </w:p>
        </w:tc>
        <w:tc>
          <w:tcPr>
            <w:tcW w:w="0" w:type="auto"/>
            <w:shd w:val="clear" w:color="auto" w:fill="auto"/>
          </w:tcPr>
          <w:p w:rsidR="008D5009" w:rsidRPr="00597F64" w:rsidRDefault="00EE5BCB" w:rsidP="00426349">
            <w:pPr>
              <w:spacing w:before="0" w:after="0"/>
              <w:rPr>
                <w:b/>
                <w:sz w:val="18"/>
                <w:szCs w:val="18"/>
              </w:rPr>
            </w:pPr>
            <w:r w:rsidRPr="00597F64">
              <w:rPr>
                <w:b/>
                <w:noProof/>
                <w:sz w:val="16"/>
                <w:szCs w:val="16"/>
              </w:rPr>
              <w:t>6</w:t>
            </w:r>
            <w:r w:rsidRPr="00597F64">
              <w:rPr>
                <w:b/>
                <w:sz w:val="16"/>
                <w:szCs w:val="16"/>
              </w:rPr>
              <w:t xml:space="preserve">  -  </w:t>
            </w:r>
            <w:r w:rsidRPr="00597F64">
              <w:rPr>
                <w:b/>
                <w:noProof/>
                <w:sz w:val="16"/>
                <w:szCs w:val="16"/>
              </w:rPr>
              <w:t xml:space="preserve">Подкрепа за МСП чрез Инструмента </w:t>
            </w:r>
            <w:r w:rsidRPr="00597F64">
              <w:rPr>
                <w:b/>
                <w:noProof/>
                <w:sz w:val="16"/>
                <w:szCs w:val="16"/>
              </w:rPr>
              <w:t>SAFE</w:t>
            </w:r>
          </w:p>
        </w:tc>
      </w:tr>
      <w:tr w:rsidR="006D4917" w:rsidTr="00426349">
        <w:trPr>
          <w:trHeight w:val="288"/>
        </w:trPr>
        <w:tc>
          <w:tcPr>
            <w:tcW w:w="0" w:type="auto"/>
            <w:gridSpan w:val="2"/>
            <w:shd w:val="clear" w:color="auto" w:fill="auto"/>
          </w:tcPr>
          <w:p w:rsidR="006D4917" w:rsidRDefault="00EE5BCB">
            <w:pPr>
              <w:spacing w:before="0" w:after="240"/>
              <w:jc w:val="left"/>
            </w:pPr>
            <w:r>
              <w:t>Неприложимо.</w:t>
            </w:r>
          </w:p>
          <w:p w:rsidR="008D5009" w:rsidRPr="002B60AE" w:rsidRDefault="008D5009" w:rsidP="00426349">
            <w:pPr>
              <w:spacing w:before="0" w:after="0"/>
              <w:rPr>
                <w:sz w:val="18"/>
                <w:szCs w:val="18"/>
              </w:rPr>
            </w:pPr>
          </w:p>
        </w:tc>
      </w:tr>
    </w:tbl>
    <w:p w:rsidR="008D5009" w:rsidRDefault="008D5009" w:rsidP="008D5009">
      <w:pPr>
        <w:pStyle w:val="Text1"/>
        <w:spacing w:before="0" w:after="0"/>
        <w:ind w:left="0"/>
      </w:pPr>
    </w:p>
    <w:p w:rsidR="008D5009" w:rsidRDefault="00EE5BCB" w:rsidP="008D5009">
      <w:pPr>
        <w:pStyle w:val="ManualHeading2"/>
        <w:keepLines/>
        <w:spacing w:before="0" w:after="0"/>
      </w:pPr>
      <w:bookmarkStart w:id="202" w:name="_Toc256000124"/>
      <w:r>
        <w:rPr>
          <w:noProof/>
        </w:rPr>
        <w:t>2.А.8 Рамка на изпълнението</w:t>
      </w:r>
      <w:bookmarkEnd w:id="202"/>
    </w:p>
    <w:p w:rsidR="008D5009" w:rsidRPr="00941B50" w:rsidRDefault="008D5009" w:rsidP="008D5009">
      <w:pPr>
        <w:pStyle w:val="Text1"/>
        <w:keepNext/>
        <w:keepLines/>
        <w:spacing w:before="0" w:after="0"/>
        <w:ind w:left="0"/>
      </w:pPr>
    </w:p>
    <w:p w:rsidR="008D5009" w:rsidRPr="008249AE" w:rsidRDefault="00EE5BCB" w:rsidP="008D5009">
      <w:pPr>
        <w:keepNext/>
        <w:keepLines/>
        <w:suppressAutoHyphens/>
        <w:spacing w:before="0" w:after="0"/>
        <w:rPr>
          <w:noProof/>
        </w:rPr>
      </w:pPr>
      <w:r w:rsidRPr="003B65A5">
        <w:rPr>
          <w:b/>
          <w:noProof/>
        </w:rPr>
        <w:t>Таблица 6: Рамка на изпълнението на приоритетната ос</w:t>
      </w:r>
      <w:r>
        <w:rPr>
          <w:noProof/>
        </w:rPr>
        <w:t xml:space="preserve"> (по фондове и, за ЕФРР и ЕСФ, по категории региони)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
        <w:gridCol w:w="939"/>
        <w:gridCol w:w="1289"/>
        <w:gridCol w:w="1289"/>
        <w:gridCol w:w="2182"/>
        <w:gridCol w:w="497"/>
        <w:gridCol w:w="1112"/>
        <w:gridCol w:w="425"/>
        <w:gridCol w:w="430"/>
        <w:gridCol w:w="402"/>
        <w:gridCol w:w="412"/>
        <w:gridCol w:w="417"/>
        <w:gridCol w:w="389"/>
        <w:gridCol w:w="1280"/>
        <w:gridCol w:w="3593"/>
      </w:tblGrid>
      <w:tr w:rsidR="006D4917" w:rsidTr="00426349">
        <w:trPr>
          <w:cantSplit/>
          <w:trHeight w:val="288"/>
          <w:tblHeader/>
        </w:trPr>
        <w:tc>
          <w:tcPr>
            <w:tcW w:w="0" w:type="auto"/>
            <w:gridSpan w:val="3"/>
            <w:shd w:val="clear" w:color="auto" w:fill="auto"/>
          </w:tcPr>
          <w:p w:rsidR="008D5009" w:rsidRPr="0012258C" w:rsidRDefault="00EE5BCB" w:rsidP="00426349">
            <w:pPr>
              <w:suppressAutoHyphens/>
              <w:spacing w:before="0" w:after="0"/>
              <w:rPr>
                <w:b/>
                <w:color w:val="000000"/>
                <w:sz w:val="10"/>
                <w:szCs w:val="10"/>
                <w:lang w:val="it-IT"/>
              </w:rPr>
            </w:pPr>
            <w:r w:rsidRPr="0012258C">
              <w:rPr>
                <w:b/>
                <w:noProof/>
                <w:color w:val="000000"/>
                <w:sz w:val="10"/>
                <w:szCs w:val="10"/>
                <w:lang w:val="it-IT"/>
              </w:rPr>
              <w:t>Приоритетна ос</w:t>
            </w:r>
          </w:p>
        </w:tc>
        <w:tc>
          <w:tcPr>
            <w:tcW w:w="0" w:type="auto"/>
            <w:gridSpan w:val="12"/>
            <w:shd w:val="clear" w:color="auto" w:fill="auto"/>
          </w:tcPr>
          <w:p w:rsidR="008D5009" w:rsidRPr="0012258C" w:rsidRDefault="00EE5BCB" w:rsidP="00426349">
            <w:pPr>
              <w:suppressAutoHyphens/>
              <w:spacing w:before="0" w:after="0"/>
              <w:rPr>
                <w:b/>
                <w:color w:val="000000"/>
                <w:sz w:val="10"/>
                <w:szCs w:val="10"/>
                <w:lang w:val="it-IT"/>
              </w:rPr>
            </w:pPr>
            <w:r w:rsidRPr="0012258C">
              <w:rPr>
                <w:b/>
                <w:noProof/>
                <w:color w:val="000000"/>
                <w:sz w:val="10"/>
                <w:szCs w:val="10"/>
                <w:lang w:val="it-IT"/>
              </w:rPr>
              <w:t xml:space="preserve">6 - </w:t>
            </w:r>
            <w:r w:rsidRPr="0012258C">
              <w:rPr>
                <w:b/>
                <w:color w:val="000000"/>
                <w:sz w:val="10"/>
                <w:szCs w:val="10"/>
                <w:lang w:val="it-IT"/>
              </w:rPr>
              <w:t xml:space="preserve"> </w:t>
            </w:r>
            <w:r w:rsidRPr="0012258C">
              <w:rPr>
                <w:b/>
                <w:noProof/>
                <w:color w:val="000000"/>
                <w:sz w:val="10"/>
                <w:szCs w:val="10"/>
                <w:lang w:val="it-IT"/>
              </w:rPr>
              <w:t>Подкрепа за МСП чрез Инструмента SAFE</w:t>
            </w:r>
          </w:p>
        </w:tc>
      </w:tr>
      <w:tr w:rsidR="006D4917" w:rsidTr="00426349">
        <w:trPr>
          <w:cantSplit/>
          <w:trHeight w:val="288"/>
          <w:tblHeader/>
        </w:trPr>
        <w:tc>
          <w:tcPr>
            <w:tcW w:w="0" w:type="auto"/>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ID</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lang w:val="da-DK"/>
              </w:rPr>
            </w:pPr>
            <w:r w:rsidRPr="0012258C">
              <w:rPr>
                <w:b/>
                <w:noProof/>
                <w:color w:val="000000"/>
                <w:sz w:val="10"/>
                <w:szCs w:val="10"/>
                <w:lang w:val="da-DK"/>
              </w:rPr>
              <w:t>Вид показател</w:t>
            </w:r>
          </w:p>
        </w:tc>
        <w:tc>
          <w:tcPr>
            <w:tcW w:w="0" w:type="auto"/>
            <w:gridSpan w:val="2"/>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 xml:space="preserve">Показател или основна </w:t>
            </w:r>
            <w:r w:rsidRPr="0012258C">
              <w:rPr>
                <w:b/>
                <w:noProof/>
                <w:color w:val="000000"/>
                <w:sz w:val="10"/>
                <w:szCs w:val="10"/>
              </w:rPr>
              <w:t>стъпка за изпълнението</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Мерна единица, когато е целесъобразно</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Фонд</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rPr>
            </w:pPr>
            <w:r w:rsidRPr="0012258C">
              <w:rPr>
                <w:b/>
                <w:noProof/>
                <w:color w:val="000000"/>
                <w:sz w:val="10"/>
                <w:szCs w:val="10"/>
              </w:rPr>
              <w:t>Категория регион</w:t>
            </w:r>
          </w:p>
        </w:tc>
        <w:tc>
          <w:tcPr>
            <w:tcW w:w="0" w:type="auto"/>
            <w:gridSpan w:val="3"/>
            <w:shd w:val="clear" w:color="auto" w:fill="auto"/>
          </w:tcPr>
          <w:p w:rsidR="008D5009" w:rsidRPr="0012258C" w:rsidRDefault="00EE5BCB" w:rsidP="00426349">
            <w:pPr>
              <w:suppressAutoHyphens/>
              <w:spacing w:before="0" w:after="0"/>
              <w:jc w:val="center"/>
              <w:rPr>
                <w:b/>
                <w:noProof/>
                <w:color w:val="000000"/>
                <w:sz w:val="10"/>
                <w:szCs w:val="10"/>
                <w:lang w:val="pt-PT"/>
              </w:rPr>
            </w:pPr>
            <w:r w:rsidRPr="0012258C">
              <w:rPr>
                <w:b/>
                <w:noProof/>
                <w:color w:val="000000"/>
                <w:sz w:val="10"/>
                <w:szCs w:val="10"/>
                <w:lang w:val="pt-PT"/>
              </w:rPr>
              <w:t>Етапна цел за 2018 г.</w:t>
            </w:r>
          </w:p>
        </w:tc>
        <w:tc>
          <w:tcPr>
            <w:tcW w:w="0" w:type="auto"/>
            <w:gridSpan w:val="3"/>
            <w:shd w:val="clear" w:color="auto" w:fill="auto"/>
          </w:tcPr>
          <w:p w:rsidR="008D5009" w:rsidRPr="0012258C" w:rsidRDefault="00EE5BCB" w:rsidP="00426349">
            <w:pPr>
              <w:suppressAutoHyphens/>
              <w:spacing w:before="0" w:after="0"/>
              <w:jc w:val="center"/>
              <w:rPr>
                <w:b/>
                <w:noProof/>
                <w:color w:val="000000"/>
                <w:sz w:val="10"/>
                <w:szCs w:val="10"/>
                <w:lang w:val="pt-PT"/>
              </w:rPr>
            </w:pPr>
            <w:r w:rsidRPr="00D360EB">
              <w:rPr>
                <w:b/>
                <w:noProof/>
                <w:color w:val="000000"/>
                <w:sz w:val="10"/>
                <w:szCs w:val="10"/>
                <w:lang w:val="es-ES"/>
              </w:rPr>
              <w:t>Крайна цел (2023 г.)</w:t>
            </w:r>
          </w:p>
        </w:tc>
        <w:tc>
          <w:tcPr>
            <w:tcW w:w="0" w:type="auto"/>
            <w:vMerge w:val="restart"/>
            <w:shd w:val="clear" w:color="auto" w:fill="auto"/>
          </w:tcPr>
          <w:p w:rsidR="008D5009" w:rsidRPr="0012258C" w:rsidRDefault="00EE5BCB" w:rsidP="00426349">
            <w:pPr>
              <w:suppressAutoHyphens/>
              <w:spacing w:before="0" w:after="0"/>
              <w:rPr>
                <w:b/>
                <w:noProof/>
                <w:color w:val="000000"/>
                <w:sz w:val="10"/>
                <w:szCs w:val="10"/>
                <w:lang w:val="pt-PT"/>
              </w:rPr>
            </w:pPr>
            <w:r w:rsidRPr="0012258C">
              <w:rPr>
                <w:b/>
                <w:noProof/>
                <w:color w:val="000000"/>
                <w:sz w:val="10"/>
                <w:szCs w:val="10"/>
                <w:lang w:val="pt-PT"/>
              </w:rPr>
              <w:t>Източник на данните</w:t>
            </w:r>
          </w:p>
        </w:tc>
        <w:tc>
          <w:tcPr>
            <w:tcW w:w="0" w:type="auto"/>
            <w:vMerge w:val="restart"/>
            <w:shd w:val="clear" w:color="auto" w:fill="auto"/>
          </w:tcPr>
          <w:p w:rsidR="008D5009" w:rsidRPr="003C5031" w:rsidRDefault="00EE5BCB" w:rsidP="00426349">
            <w:pPr>
              <w:suppressAutoHyphens/>
              <w:spacing w:before="0" w:after="0"/>
              <w:rPr>
                <w:b/>
                <w:color w:val="000000"/>
                <w:sz w:val="10"/>
                <w:szCs w:val="10"/>
              </w:rPr>
            </w:pPr>
            <w:r w:rsidRPr="0012258C">
              <w:rPr>
                <w:b/>
                <w:noProof/>
                <w:color w:val="000000"/>
                <w:sz w:val="10"/>
                <w:szCs w:val="10"/>
              </w:rPr>
              <w:t>Обяснение на съответствието на показателя, когато е целесъобразно</w:t>
            </w:r>
          </w:p>
        </w:tc>
      </w:tr>
      <w:tr w:rsidR="006D4917" w:rsidTr="00426349">
        <w:trPr>
          <w:trHeight w:val="288"/>
        </w:trPr>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gridSpan w:val="2"/>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М</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Pr>
                <w:b/>
                <w:noProof/>
                <w:color w:val="000000"/>
                <w:sz w:val="10"/>
                <w:szCs w:val="10"/>
              </w:rPr>
              <w:t>Ж</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О</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М</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Ж</w:t>
            </w:r>
          </w:p>
        </w:tc>
        <w:tc>
          <w:tcPr>
            <w:tcW w:w="0" w:type="auto"/>
            <w:shd w:val="clear" w:color="auto" w:fill="auto"/>
          </w:tcPr>
          <w:p w:rsidR="008D5009" w:rsidRPr="0012258C" w:rsidRDefault="00EE5BCB" w:rsidP="00426349">
            <w:pPr>
              <w:suppressAutoHyphens/>
              <w:spacing w:before="0" w:after="0"/>
              <w:jc w:val="center"/>
              <w:rPr>
                <w:b/>
                <w:color w:val="000000"/>
                <w:sz w:val="10"/>
                <w:szCs w:val="10"/>
              </w:rPr>
            </w:pPr>
            <w:r w:rsidRPr="0012258C">
              <w:rPr>
                <w:b/>
                <w:noProof/>
                <w:color w:val="000000"/>
                <w:sz w:val="10"/>
                <w:szCs w:val="10"/>
              </w:rPr>
              <w:t>О</w:t>
            </w: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c>
          <w:tcPr>
            <w:tcW w:w="0" w:type="auto"/>
            <w:vMerge/>
            <w:shd w:val="clear" w:color="auto" w:fill="auto"/>
          </w:tcPr>
          <w:p w:rsidR="008D5009" w:rsidRPr="0012258C" w:rsidRDefault="008D5009" w:rsidP="00426349">
            <w:pPr>
              <w:suppressAutoHyphens/>
              <w:spacing w:before="0" w:after="0"/>
              <w:rPr>
                <w:b/>
                <w:color w:val="000000"/>
                <w:sz w:val="10"/>
                <w:szCs w:val="10"/>
              </w:rPr>
            </w:pPr>
          </w:p>
        </w:tc>
      </w:tr>
    </w:tbl>
    <w:p w:rsidR="008D5009" w:rsidRDefault="008D5009" w:rsidP="008D5009">
      <w:pPr>
        <w:keepNext/>
        <w:suppressAutoHyphens/>
        <w:spacing w:before="0" w:after="0"/>
        <w:rPr>
          <w:b/>
        </w:rPr>
      </w:pPr>
    </w:p>
    <w:p w:rsidR="008D5009" w:rsidRPr="00C25C27" w:rsidRDefault="00EE5BCB" w:rsidP="008D5009">
      <w:pPr>
        <w:keepNext/>
        <w:suppressAutoHyphens/>
        <w:spacing w:before="0" w:after="0"/>
        <w:rPr>
          <w:b/>
        </w:rPr>
      </w:pPr>
      <w:r w:rsidRPr="00C25C27">
        <w:rPr>
          <w:b/>
          <w:noProof/>
        </w:rPr>
        <w:t xml:space="preserve">Допълнителна </w:t>
      </w:r>
      <w:r w:rsidRPr="00C25C27">
        <w:rPr>
          <w:b/>
          <w:noProof/>
        </w:rPr>
        <w:t>информация за качествени показатели относно създаването на рамката на изпълнението</w:t>
      </w:r>
    </w:p>
    <w:p w:rsidR="006D4917" w:rsidRDefault="00EE5BCB">
      <w:pPr>
        <w:spacing w:before="0" w:after="240"/>
        <w:jc w:val="left"/>
      </w:pPr>
      <w:r>
        <w:t>Неприложимо.</w:t>
      </w:r>
    </w:p>
    <w:p w:rsidR="008D5009" w:rsidRDefault="008D5009" w:rsidP="008D5009">
      <w:pPr>
        <w:suppressAutoHyphens/>
        <w:spacing w:before="0" w:after="0"/>
      </w:pPr>
    </w:p>
    <w:p w:rsidR="008D5009" w:rsidRPr="000C7BCE" w:rsidRDefault="008D5009" w:rsidP="008D5009">
      <w:pPr>
        <w:suppressAutoHyphens/>
        <w:spacing w:before="0" w:after="0"/>
      </w:pPr>
    </w:p>
    <w:p w:rsidR="008D5009" w:rsidRDefault="00EE5BCB" w:rsidP="008D5009">
      <w:pPr>
        <w:pStyle w:val="ManualHeading2"/>
        <w:spacing w:before="0" w:after="0"/>
        <w:ind w:left="851" w:hanging="851"/>
        <w:outlineLvl w:val="9"/>
        <w:rPr>
          <w:color w:val="000000"/>
        </w:rPr>
      </w:pPr>
      <w:bookmarkStart w:id="203" w:name="_Toc256000125"/>
      <w:r>
        <w:rPr>
          <w:noProof/>
          <w:color w:val="000000"/>
        </w:rPr>
        <w:t>2.А.9 Категории интервенции</w:t>
      </w:r>
      <w:bookmarkEnd w:id="203"/>
    </w:p>
    <w:p w:rsidR="008D5009" w:rsidRPr="00AF73E7" w:rsidRDefault="00EE5BCB" w:rsidP="008D5009">
      <w:pPr>
        <w:spacing w:before="0" w:after="0"/>
      </w:pPr>
      <w:r w:rsidRPr="00AF73E7">
        <w:rPr>
          <w:noProof/>
        </w:rPr>
        <w:t xml:space="preserve">Категории интервенции, съответстващи на съдържанието на приоритетната ос, въз основа на номенклатура, приета от Комисията, и </w:t>
      </w:r>
      <w:r w:rsidRPr="00AF73E7">
        <w:rPr>
          <w:noProof/>
        </w:rPr>
        <w:t>ориентировъчно разпределение на подкрепата от Съюза.</w:t>
      </w:r>
    </w:p>
    <w:p w:rsidR="008D5009" w:rsidRPr="00DC028E" w:rsidRDefault="008D5009" w:rsidP="008D5009">
      <w:pPr>
        <w:suppressAutoHyphens/>
        <w:spacing w:before="0" w:after="0"/>
      </w:pPr>
    </w:p>
    <w:p w:rsidR="008D5009" w:rsidRPr="00C23AD8" w:rsidRDefault="00EE5BCB" w:rsidP="008D5009">
      <w:pPr>
        <w:keepNext/>
        <w:keepLines/>
        <w:suppressAutoHyphens/>
        <w:spacing w:before="0" w:after="0"/>
        <w:rPr>
          <w:color w:val="000000"/>
          <w:sz w:val="18"/>
          <w:szCs w:val="18"/>
        </w:rPr>
      </w:pPr>
      <w:r>
        <w:rPr>
          <w:b/>
          <w:noProof/>
        </w:rPr>
        <w:t>Таблици 7 — 11: Категории интервенции</w:t>
      </w:r>
    </w:p>
    <w:p w:rsidR="008D5009" w:rsidRDefault="008D5009" w:rsidP="008D5009">
      <w:pPr>
        <w:keepNext/>
        <w:keepLines/>
        <w:spacing w:before="0" w:after="0"/>
        <w:rPr>
          <w:lang w:eastAsia="en-GB"/>
        </w:rPr>
      </w:pPr>
    </w:p>
    <w:p w:rsidR="008D5009" w:rsidRPr="00BF44C1" w:rsidRDefault="00EE5BCB" w:rsidP="008D5009">
      <w:pPr>
        <w:keepNext/>
        <w:keepLines/>
        <w:spacing w:before="0" w:after="0"/>
        <w:rPr>
          <w:b/>
          <w:color w:val="000000"/>
          <w:sz w:val="20"/>
          <w:szCs w:val="20"/>
        </w:rPr>
      </w:pPr>
      <w:r w:rsidRPr="00BF44C1">
        <w:rPr>
          <w:b/>
          <w:noProof/>
          <w:sz w:val="20"/>
          <w:szCs w:val="20"/>
          <w:lang w:eastAsia="en-GB"/>
        </w:rPr>
        <w:t>Таблица 7: Измерение 1 Област на интервенция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1983"/>
        <w:gridCol w:w="994"/>
        <w:gridCol w:w="8204"/>
        <w:gridCol w:w="1798"/>
      </w:tblGrid>
      <w:tr w:rsidR="006D4917" w:rsidTr="00426349">
        <w:trPr>
          <w:trHeight w:val="288"/>
          <w:tblHeader/>
        </w:trPr>
        <w:tc>
          <w:tcPr>
            <w:tcW w:w="0" w:type="auto"/>
            <w:gridSpan w:val="2"/>
            <w:shd w:val="clear" w:color="auto" w:fill="auto"/>
          </w:tcPr>
          <w:p w:rsidR="008D5009" w:rsidRPr="00A15E2F" w:rsidRDefault="00EE5BCB" w:rsidP="00426349">
            <w:pPr>
              <w:spacing w:before="0" w:after="0"/>
              <w:rPr>
                <w:b/>
                <w:color w:val="000000"/>
                <w:sz w:val="18"/>
                <w:szCs w:val="18"/>
              </w:rPr>
            </w:pPr>
            <w:r>
              <w:rPr>
                <w:b/>
                <w:noProof/>
                <w:color w:val="000000"/>
                <w:sz w:val="16"/>
                <w:szCs w:val="16"/>
              </w:rPr>
              <w:t>Приоритетна ос</w:t>
            </w:r>
          </w:p>
        </w:tc>
        <w:tc>
          <w:tcPr>
            <w:tcW w:w="0" w:type="auto"/>
            <w:gridSpan w:val="3"/>
            <w:shd w:val="clear" w:color="auto" w:fill="auto"/>
          </w:tcPr>
          <w:p w:rsidR="008D5009" w:rsidRPr="00A15E2F" w:rsidRDefault="00EE5BCB" w:rsidP="00426349">
            <w:pPr>
              <w:spacing w:before="0" w:after="0"/>
              <w:rPr>
                <w:b/>
                <w:color w:val="000000"/>
                <w:sz w:val="18"/>
                <w:szCs w:val="18"/>
              </w:rPr>
            </w:pPr>
            <w:r>
              <w:rPr>
                <w:b/>
                <w:noProof/>
                <w:color w:val="000000"/>
                <w:sz w:val="16"/>
                <w:szCs w:val="16"/>
              </w:rPr>
              <w:t xml:space="preserve">6 - </w:t>
            </w:r>
            <w:r w:rsidRPr="00A15E2F">
              <w:rPr>
                <w:b/>
                <w:color w:val="000000"/>
                <w:sz w:val="16"/>
                <w:szCs w:val="16"/>
              </w:rPr>
              <w:t xml:space="preserve"> </w:t>
            </w:r>
            <w:r>
              <w:rPr>
                <w:b/>
                <w:noProof/>
                <w:color w:val="000000"/>
                <w:sz w:val="16"/>
                <w:szCs w:val="16"/>
              </w:rPr>
              <w:t>Подкрепа за МСП чрез Инструмента SAFE</w:t>
            </w:r>
          </w:p>
        </w:tc>
      </w:tr>
      <w:tr w:rsidR="006D4917" w:rsidTr="00426349">
        <w:trPr>
          <w:trHeight w:val="288"/>
          <w:tblHeader/>
        </w:trPr>
        <w:tc>
          <w:tcPr>
            <w:tcW w:w="0" w:type="auto"/>
            <w:shd w:val="clear" w:color="auto" w:fill="auto"/>
          </w:tcPr>
          <w:p w:rsidR="008D5009" w:rsidRPr="004D625B" w:rsidRDefault="00EE5BCB" w:rsidP="00426349">
            <w:pPr>
              <w:suppressAutoHyphens/>
              <w:spacing w:before="0" w:after="0"/>
              <w:jc w:val="center"/>
              <w:rPr>
                <w:b/>
                <w:sz w:val="16"/>
                <w:szCs w:val="16"/>
              </w:rPr>
            </w:pPr>
            <w:r w:rsidRPr="004D625B">
              <w:rPr>
                <w:b/>
                <w:bCs/>
                <w:noProof/>
                <w:sz w:val="16"/>
                <w:szCs w:val="16"/>
                <w:lang w:eastAsia="en-GB"/>
              </w:rPr>
              <w:t>Фонд</w:t>
            </w:r>
          </w:p>
        </w:tc>
        <w:tc>
          <w:tcPr>
            <w:tcW w:w="0" w:type="auto"/>
            <w:gridSpan w:val="2"/>
            <w:shd w:val="clear" w:color="auto" w:fill="auto"/>
          </w:tcPr>
          <w:p w:rsidR="008D5009" w:rsidRPr="004D625B" w:rsidRDefault="00EE5BCB" w:rsidP="00426349">
            <w:pPr>
              <w:suppressAutoHyphens/>
              <w:spacing w:before="0" w:after="0"/>
              <w:jc w:val="center"/>
              <w:rPr>
                <w:b/>
                <w:sz w:val="16"/>
                <w:szCs w:val="16"/>
              </w:rPr>
            </w:pPr>
            <w:r w:rsidRPr="004D625B">
              <w:rPr>
                <w:b/>
                <w:bCs/>
                <w:noProof/>
                <w:sz w:val="16"/>
                <w:szCs w:val="16"/>
                <w:lang w:eastAsia="en-GB"/>
              </w:rPr>
              <w:t>Категория региони</w:t>
            </w:r>
          </w:p>
        </w:tc>
        <w:tc>
          <w:tcPr>
            <w:tcW w:w="0" w:type="auto"/>
            <w:shd w:val="clear" w:color="auto" w:fill="auto"/>
          </w:tcPr>
          <w:p w:rsidR="008D5009" w:rsidRPr="004D625B" w:rsidRDefault="00EE5BCB" w:rsidP="00426349">
            <w:pPr>
              <w:spacing w:before="0" w:after="0"/>
              <w:jc w:val="center"/>
              <w:rPr>
                <w:b/>
                <w:sz w:val="16"/>
                <w:szCs w:val="16"/>
              </w:rPr>
            </w:pPr>
            <w:r w:rsidRPr="004D625B">
              <w:rPr>
                <w:b/>
                <w:noProof/>
                <w:sz w:val="16"/>
                <w:szCs w:val="16"/>
              </w:rPr>
              <w:t>Код</w:t>
            </w:r>
          </w:p>
        </w:tc>
        <w:tc>
          <w:tcPr>
            <w:tcW w:w="0" w:type="auto"/>
            <w:shd w:val="clear" w:color="auto" w:fill="auto"/>
          </w:tcPr>
          <w:p w:rsidR="008D5009" w:rsidRPr="004D625B" w:rsidRDefault="00EE5BCB" w:rsidP="00426349">
            <w:pPr>
              <w:spacing w:before="0" w:after="0"/>
              <w:jc w:val="center"/>
              <w:rPr>
                <w:b/>
                <w:sz w:val="16"/>
                <w:szCs w:val="16"/>
              </w:rPr>
            </w:pPr>
            <w:r w:rsidRPr="004D625B">
              <w:rPr>
                <w:b/>
                <w:noProof/>
                <w:sz w:val="16"/>
                <w:szCs w:val="16"/>
              </w:rPr>
              <w:t>Сума в евро</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 xml:space="preserve">По-слабо </w:t>
            </w:r>
            <w:r w:rsidRPr="00727EAD">
              <w:rPr>
                <w:noProof/>
                <w:color w:val="000000"/>
                <w:sz w:val="16"/>
                <w:szCs w:val="16"/>
              </w:rPr>
              <w:t>развити региони</w:t>
            </w:r>
          </w:p>
        </w:tc>
        <w:tc>
          <w:tcPr>
            <w:tcW w:w="0" w:type="auto"/>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001</w:t>
            </w:r>
            <w:r w:rsidRPr="00727EAD">
              <w:rPr>
                <w:color w:val="000000"/>
                <w:sz w:val="16"/>
                <w:szCs w:val="16"/>
              </w:rPr>
              <w:t xml:space="preserve">. </w:t>
            </w:r>
            <w:r w:rsidRPr="00727EAD">
              <w:rPr>
                <w:noProof/>
                <w:color w:val="000000"/>
                <w:sz w:val="16"/>
                <w:szCs w:val="16"/>
              </w:rPr>
              <w:t>Общи производствени инвестиции в малки и средни предприятия (МСП)</w:t>
            </w:r>
          </w:p>
        </w:tc>
        <w:tc>
          <w:tcPr>
            <w:tcW w:w="0" w:type="auto"/>
            <w:shd w:val="clear" w:color="auto" w:fill="auto"/>
          </w:tcPr>
          <w:p w:rsidR="008D5009" w:rsidRPr="0062754E" w:rsidRDefault="00EE5BCB" w:rsidP="00426349">
            <w:pPr>
              <w:suppressAutoHyphens/>
              <w:spacing w:before="0" w:after="0"/>
              <w:jc w:val="right"/>
              <w:rPr>
                <w:sz w:val="16"/>
                <w:szCs w:val="16"/>
              </w:rPr>
            </w:pPr>
            <w:r w:rsidRPr="00727EAD">
              <w:rPr>
                <w:noProof/>
                <w:sz w:val="16"/>
                <w:szCs w:val="16"/>
              </w:rPr>
              <w:t>4 500 000,00</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001</w:t>
            </w:r>
            <w:r w:rsidRPr="00727EAD">
              <w:rPr>
                <w:color w:val="000000"/>
                <w:sz w:val="16"/>
                <w:szCs w:val="16"/>
              </w:rPr>
              <w:t xml:space="preserve">. </w:t>
            </w:r>
            <w:r w:rsidRPr="00727EAD">
              <w:rPr>
                <w:noProof/>
                <w:color w:val="000000"/>
                <w:sz w:val="16"/>
                <w:szCs w:val="16"/>
              </w:rPr>
              <w:t>Общи производствени инвестиции в малки и средни предприятия (МСП)</w:t>
            </w:r>
          </w:p>
        </w:tc>
        <w:tc>
          <w:tcPr>
            <w:tcW w:w="0" w:type="auto"/>
            <w:shd w:val="clear" w:color="auto" w:fill="auto"/>
          </w:tcPr>
          <w:p w:rsidR="008D5009" w:rsidRPr="0062754E" w:rsidRDefault="00EE5BCB" w:rsidP="00426349">
            <w:pPr>
              <w:suppressAutoHyphens/>
              <w:spacing w:before="0" w:after="0"/>
              <w:jc w:val="right"/>
              <w:rPr>
                <w:sz w:val="16"/>
                <w:szCs w:val="16"/>
              </w:rPr>
            </w:pPr>
            <w:r w:rsidRPr="00727EAD">
              <w:rPr>
                <w:noProof/>
                <w:sz w:val="16"/>
                <w:szCs w:val="16"/>
              </w:rPr>
              <w:t>140 500 000,00</w:t>
            </w:r>
          </w:p>
        </w:tc>
      </w:tr>
    </w:tbl>
    <w:p w:rsidR="008D5009" w:rsidRDefault="008D5009" w:rsidP="008D5009">
      <w:pPr>
        <w:suppressAutoHyphens/>
        <w:spacing w:before="0" w:after="0"/>
        <w:rPr>
          <w:sz w:val="16"/>
          <w:szCs w:val="16"/>
        </w:rPr>
      </w:pPr>
    </w:p>
    <w:p w:rsidR="008D5009" w:rsidRPr="005701D6" w:rsidRDefault="00EE5BCB" w:rsidP="008D5009">
      <w:pPr>
        <w:keepNext/>
        <w:autoSpaceDE w:val="0"/>
        <w:autoSpaceDN w:val="0"/>
        <w:adjustRightInd w:val="0"/>
        <w:spacing w:before="0" w:after="0"/>
        <w:rPr>
          <w:sz w:val="20"/>
          <w:szCs w:val="20"/>
        </w:rPr>
      </w:pPr>
      <w:r w:rsidRPr="005701D6">
        <w:rPr>
          <w:b/>
          <w:noProof/>
          <w:sz w:val="20"/>
          <w:szCs w:val="20"/>
          <w:lang w:eastAsia="en-GB"/>
        </w:rPr>
        <w:t>Таблица 8: Измерение 2 Форма на финансиране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2880"/>
        <w:gridCol w:w="1443"/>
        <w:gridCol w:w="4832"/>
        <w:gridCol w:w="2906"/>
      </w:tblGrid>
      <w:tr w:rsidR="006D4917" w:rsidTr="00426349">
        <w:trPr>
          <w:trHeight w:val="288"/>
          <w:tblHeader/>
        </w:trPr>
        <w:tc>
          <w:tcPr>
            <w:tcW w:w="0" w:type="auto"/>
            <w:gridSpan w:val="2"/>
            <w:shd w:val="clear" w:color="auto" w:fill="auto"/>
          </w:tcPr>
          <w:p w:rsidR="008D5009" w:rsidRPr="005B69A1" w:rsidRDefault="00EE5BCB" w:rsidP="00426349">
            <w:pPr>
              <w:suppressAutoHyphens/>
              <w:spacing w:before="0" w:after="0"/>
              <w:rPr>
                <w:b/>
                <w:color w:val="000000"/>
                <w:sz w:val="18"/>
                <w:szCs w:val="18"/>
              </w:rPr>
            </w:pPr>
            <w:r>
              <w:rPr>
                <w:b/>
                <w:noProof/>
                <w:color w:val="000000"/>
                <w:sz w:val="16"/>
                <w:szCs w:val="16"/>
              </w:rPr>
              <w:t>Приоритетна ос</w:t>
            </w:r>
          </w:p>
        </w:tc>
        <w:tc>
          <w:tcPr>
            <w:tcW w:w="0" w:type="auto"/>
            <w:gridSpan w:val="3"/>
            <w:shd w:val="clear" w:color="auto" w:fill="auto"/>
          </w:tcPr>
          <w:p w:rsidR="008D5009" w:rsidRPr="005B69A1" w:rsidRDefault="00EE5BCB" w:rsidP="00426349">
            <w:pPr>
              <w:suppressAutoHyphens/>
              <w:spacing w:before="0" w:after="0"/>
              <w:rPr>
                <w:b/>
                <w:color w:val="000000"/>
                <w:sz w:val="18"/>
                <w:szCs w:val="18"/>
              </w:rPr>
            </w:pPr>
            <w:r>
              <w:rPr>
                <w:b/>
                <w:noProof/>
                <w:color w:val="000000"/>
                <w:sz w:val="16"/>
                <w:szCs w:val="16"/>
              </w:rPr>
              <w:t xml:space="preserve">6 - </w:t>
            </w:r>
            <w:r w:rsidRPr="00A15E2F">
              <w:rPr>
                <w:b/>
                <w:color w:val="000000"/>
                <w:sz w:val="16"/>
                <w:szCs w:val="16"/>
              </w:rPr>
              <w:t xml:space="preserve"> </w:t>
            </w:r>
            <w:r>
              <w:rPr>
                <w:b/>
                <w:noProof/>
                <w:color w:val="000000"/>
                <w:sz w:val="16"/>
                <w:szCs w:val="16"/>
              </w:rPr>
              <w:t>Подкрепа за МСП чрез Инструмента SAFE</w:t>
            </w:r>
          </w:p>
        </w:tc>
      </w:tr>
      <w:tr w:rsidR="006D4917" w:rsidTr="00426349">
        <w:trPr>
          <w:trHeight w:val="288"/>
          <w:tblHeader/>
        </w:trPr>
        <w:tc>
          <w:tcPr>
            <w:tcW w:w="0" w:type="auto"/>
            <w:shd w:val="clear" w:color="auto" w:fill="auto"/>
          </w:tcPr>
          <w:p w:rsidR="008D5009" w:rsidRPr="00376E50" w:rsidRDefault="00EE5BCB" w:rsidP="00426349">
            <w:pPr>
              <w:suppressAutoHyphens/>
              <w:spacing w:before="0" w:after="0"/>
              <w:jc w:val="center"/>
              <w:rPr>
                <w:b/>
                <w:color w:val="000000"/>
                <w:sz w:val="16"/>
                <w:szCs w:val="16"/>
              </w:rPr>
            </w:pPr>
            <w:r>
              <w:rPr>
                <w:b/>
                <w:bCs/>
                <w:noProof/>
                <w:color w:val="000000"/>
                <w:sz w:val="16"/>
                <w:szCs w:val="16"/>
                <w:lang w:eastAsia="en-GB"/>
              </w:rPr>
              <w:t>Фонд</w:t>
            </w:r>
          </w:p>
        </w:tc>
        <w:tc>
          <w:tcPr>
            <w:tcW w:w="0" w:type="auto"/>
            <w:gridSpan w:val="2"/>
            <w:shd w:val="clear" w:color="auto" w:fill="auto"/>
          </w:tcPr>
          <w:p w:rsidR="008D5009" w:rsidRPr="00376E50" w:rsidRDefault="00EE5BCB" w:rsidP="00426349">
            <w:pPr>
              <w:suppressAutoHyphens/>
              <w:spacing w:before="0" w:after="0"/>
              <w:jc w:val="center"/>
              <w:rPr>
                <w:b/>
                <w:bCs/>
                <w:color w:val="000000"/>
                <w:sz w:val="16"/>
                <w:szCs w:val="16"/>
                <w:lang w:eastAsia="en-GB"/>
              </w:rPr>
            </w:pPr>
            <w:r>
              <w:rPr>
                <w:b/>
                <w:bCs/>
                <w:noProof/>
                <w:color w:val="000000"/>
                <w:sz w:val="16"/>
                <w:szCs w:val="16"/>
                <w:lang w:eastAsia="en-GB"/>
              </w:rPr>
              <w:t>Категория региони</w:t>
            </w:r>
          </w:p>
        </w:tc>
        <w:tc>
          <w:tcPr>
            <w:tcW w:w="0" w:type="auto"/>
            <w:shd w:val="clear" w:color="auto" w:fill="auto"/>
          </w:tcPr>
          <w:p w:rsidR="008D5009" w:rsidRPr="00376E50" w:rsidRDefault="00EE5BCB" w:rsidP="00426349">
            <w:pPr>
              <w:spacing w:before="0" w:after="0"/>
              <w:jc w:val="center"/>
              <w:rPr>
                <w:b/>
                <w:color w:val="000000"/>
                <w:sz w:val="16"/>
                <w:szCs w:val="16"/>
              </w:rPr>
            </w:pPr>
            <w:r w:rsidRPr="00376E50">
              <w:rPr>
                <w:b/>
                <w:noProof/>
                <w:color w:val="000000"/>
                <w:sz w:val="16"/>
                <w:szCs w:val="16"/>
              </w:rPr>
              <w:t>Код</w:t>
            </w:r>
          </w:p>
        </w:tc>
        <w:tc>
          <w:tcPr>
            <w:tcW w:w="0" w:type="auto"/>
            <w:shd w:val="clear" w:color="auto" w:fill="auto"/>
          </w:tcPr>
          <w:p w:rsidR="008D5009" w:rsidRPr="00376E50" w:rsidRDefault="00EE5BCB" w:rsidP="00426349">
            <w:pPr>
              <w:suppressAutoHyphens/>
              <w:spacing w:before="0" w:after="0"/>
              <w:jc w:val="center"/>
              <w:rPr>
                <w:b/>
                <w:color w:val="000000"/>
                <w:sz w:val="16"/>
                <w:szCs w:val="16"/>
              </w:rPr>
            </w:pPr>
            <w:r w:rsidRPr="00376E50">
              <w:rPr>
                <w:b/>
                <w:noProof/>
                <w:color w:val="000000"/>
                <w:sz w:val="16"/>
                <w:szCs w:val="16"/>
              </w:rPr>
              <w:t>Сума в евро</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noProof/>
                <w:color w:val="000000"/>
                <w:sz w:val="16"/>
                <w:szCs w:val="16"/>
              </w:rPr>
              <w:t>ERDF</w:t>
            </w:r>
          </w:p>
        </w:tc>
        <w:tc>
          <w:tcPr>
            <w:tcW w:w="0" w:type="auto"/>
            <w:gridSpan w:val="2"/>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По-слабо развити региони</w:t>
            </w:r>
          </w:p>
        </w:tc>
        <w:tc>
          <w:tcPr>
            <w:tcW w:w="0" w:type="auto"/>
            <w:shd w:val="clear" w:color="auto" w:fill="auto"/>
          </w:tcPr>
          <w:p w:rsidR="008D5009" w:rsidRPr="00727EAD" w:rsidRDefault="00EE5BCB"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Безвъзмездни средства</w:t>
            </w:r>
          </w:p>
        </w:tc>
        <w:tc>
          <w:tcPr>
            <w:tcW w:w="0" w:type="auto"/>
            <w:shd w:val="clear" w:color="auto" w:fill="auto"/>
          </w:tcPr>
          <w:p w:rsidR="008D5009" w:rsidRPr="00376E50" w:rsidRDefault="00EE5BCB" w:rsidP="00426349">
            <w:pPr>
              <w:suppressAutoHyphens/>
              <w:spacing w:before="0" w:after="0"/>
              <w:jc w:val="right"/>
              <w:rPr>
                <w:color w:val="000000"/>
                <w:sz w:val="16"/>
                <w:szCs w:val="16"/>
              </w:rPr>
            </w:pPr>
            <w:r w:rsidRPr="00727EAD">
              <w:rPr>
                <w:noProof/>
                <w:color w:val="000000"/>
                <w:sz w:val="16"/>
                <w:szCs w:val="16"/>
              </w:rPr>
              <w:t>4 500 000,00</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EE5BCB"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Безвъзмездни средства</w:t>
            </w:r>
          </w:p>
        </w:tc>
        <w:tc>
          <w:tcPr>
            <w:tcW w:w="0" w:type="auto"/>
            <w:shd w:val="clear" w:color="auto" w:fill="auto"/>
          </w:tcPr>
          <w:p w:rsidR="008D5009" w:rsidRPr="00376E50" w:rsidRDefault="00EE5BCB" w:rsidP="00426349">
            <w:pPr>
              <w:suppressAutoHyphens/>
              <w:spacing w:before="0" w:after="0"/>
              <w:jc w:val="right"/>
              <w:rPr>
                <w:color w:val="000000"/>
                <w:sz w:val="16"/>
                <w:szCs w:val="16"/>
              </w:rPr>
            </w:pPr>
            <w:r w:rsidRPr="00727EAD">
              <w:rPr>
                <w:noProof/>
                <w:color w:val="000000"/>
                <w:sz w:val="16"/>
                <w:szCs w:val="16"/>
              </w:rPr>
              <w:t>140 500 000,00</w:t>
            </w:r>
          </w:p>
        </w:tc>
      </w:tr>
    </w:tbl>
    <w:p w:rsidR="008D5009" w:rsidRDefault="008D5009" w:rsidP="008D5009">
      <w:pPr>
        <w:suppressAutoHyphens/>
        <w:spacing w:before="0" w:after="0"/>
        <w:rPr>
          <w:color w:val="000000"/>
          <w:sz w:val="18"/>
          <w:szCs w:val="18"/>
        </w:rPr>
      </w:pPr>
    </w:p>
    <w:p w:rsidR="008D5009" w:rsidRPr="005701D6" w:rsidRDefault="00EE5BCB" w:rsidP="008D5009">
      <w:pPr>
        <w:keepNext/>
        <w:autoSpaceDE w:val="0"/>
        <w:autoSpaceDN w:val="0"/>
        <w:adjustRightInd w:val="0"/>
        <w:spacing w:before="0" w:after="0"/>
        <w:rPr>
          <w:b/>
          <w:sz w:val="20"/>
          <w:szCs w:val="20"/>
          <w:lang w:eastAsia="en-GB"/>
        </w:rPr>
      </w:pPr>
      <w:r w:rsidRPr="005701D6">
        <w:rPr>
          <w:b/>
          <w:noProof/>
          <w:sz w:val="20"/>
          <w:szCs w:val="20"/>
          <w:lang w:eastAsia="en-GB"/>
        </w:rPr>
        <w:t>Таблица 9: Измерение 3 Вид територия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2880"/>
        <w:gridCol w:w="1443"/>
        <w:gridCol w:w="4147"/>
        <w:gridCol w:w="3591"/>
      </w:tblGrid>
      <w:tr w:rsidR="006D4917" w:rsidTr="00426349">
        <w:trPr>
          <w:trHeight w:val="288"/>
          <w:tblHeader/>
        </w:trPr>
        <w:tc>
          <w:tcPr>
            <w:tcW w:w="0" w:type="auto"/>
            <w:gridSpan w:val="2"/>
            <w:shd w:val="clear" w:color="auto" w:fill="auto"/>
          </w:tcPr>
          <w:p w:rsidR="008D5009" w:rsidRPr="005B69A1" w:rsidRDefault="00EE5BCB" w:rsidP="00426349">
            <w:pPr>
              <w:suppressAutoHyphens/>
              <w:spacing w:before="0" w:after="0"/>
              <w:rPr>
                <w:b/>
                <w:color w:val="000000"/>
                <w:sz w:val="18"/>
                <w:szCs w:val="18"/>
              </w:rPr>
            </w:pPr>
            <w:r>
              <w:rPr>
                <w:b/>
                <w:noProof/>
                <w:color w:val="000000"/>
                <w:sz w:val="16"/>
                <w:szCs w:val="16"/>
              </w:rPr>
              <w:t>Приоритетна ос</w:t>
            </w:r>
          </w:p>
        </w:tc>
        <w:tc>
          <w:tcPr>
            <w:tcW w:w="0" w:type="auto"/>
            <w:gridSpan w:val="3"/>
            <w:shd w:val="clear" w:color="auto" w:fill="auto"/>
          </w:tcPr>
          <w:p w:rsidR="008D5009" w:rsidRPr="005B69A1" w:rsidRDefault="00EE5BCB" w:rsidP="00426349">
            <w:pPr>
              <w:suppressAutoHyphens/>
              <w:spacing w:before="0" w:after="0"/>
              <w:rPr>
                <w:b/>
                <w:color w:val="000000"/>
                <w:sz w:val="18"/>
                <w:szCs w:val="18"/>
              </w:rPr>
            </w:pPr>
            <w:r>
              <w:rPr>
                <w:b/>
                <w:noProof/>
                <w:color w:val="000000"/>
                <w:sz w:val="16"/>
                <w:szCs w:val="16"/>
              </w:rPr>
              <w:t xml:space="preserve">6 - </w:t>
            </w:r>
            <w:r w:rsidRPr="00A15E2F">
              <w:rPr>
                <w:b/>
                <w:color w:val="000000"/>
                <w:sz w:val="16"/>
                <w:szCs w:val="16"/>
              </w:rPr>
              <w:t xml:space="preserve"> </w:t>
            </w:r>
            <w:r>
              <w:rPr>
                <w:b/>
                <w:noProof/>
                <w:color w:val="000000"/>
                <w:sz w:val="16"/>
                <w:szCs w:val="16"/>
              </w:rPr>
              <w:t>Подкрепа за МСП чрез Инструмента SAFE</w:t>
            </w:r>
          </w:p>
        </w:tc>
      </w:tr>
      <w:tr w:rsidR="006D4917" w:rsidTr="00426349">
        <w:trPr>
          <w:trHeight w:val="288"/>
          <w:tblHeader/>
        </w:trPr>
        <w:tc>
          <w:tcPr>
            <w:tcW w:w="0" w:type="auto"/>
            <w:shd w:val="clear" w:color="auto" w:fill="auto"/>
          </w:tcPr>
          <w:p w:rsidR="008D5009" w:rsidRPr="00376E50" w:rsidRDefault="00EE5BCB" w:rsidP="00426349">
            <w:pPr>
              <w:suppressAutoHyphens/>
              <w:spacing w:before="0" w:after="0"/>
              <w:jc w:val="center"/>
              <w:rPr>
                <w:b/>
                <w:color w:val="FF0000"/>
                <w:sz w:val="16"/>
                <w:szCs w:val="16"/>
              </w:rPr>
            </w:pPr>
            <w:r>
              <w:rPr>
                <w:b/>
                <w:bCs/>
                <w:noProof/>
                <w:color w:val="000000"/>
                <w:sz w:val="16"/>
                <w:szCs w:val="16"/>
                <w:lang w:eastAsia="en-GB"/>
              </w:rPr>
              <w:t>Фонд</w:t>
            </w:r>
          </w:p>
        </w:tc>
        <w:tc>
          <w:tcPr>
            <w:tcW w:w="0" w:type="auto"/>
            <w:gridSpan w:val="2"/>
            <w:shd w:val="clear" w:color="auto" w:fill="auto"/>
          </w:tcPr>
          <w:p w:rsidR="008D5009" w:rsidRPr="00376E50" w:rsidRDefault="00EE5BCB" w:rsidP="00426349">
            <w:pPr>
              <w:suppressAutoHyphens/>
              <w:spacing w:before="0" w:after="0"/>
              <w:jc w:val="center"/>
              <w:rPr>
                <w:b/>
                <w:color w:val="FF0000"/>
                <w:sz w:val="16"/>
                <w:szCs w:val="16"/>
              </w:rPr>
            </w:pPr>
            <w:r>
              <w:rPr>
                <w:b/>
                <w:bCs/>
                <w:noProof/>
                <w:color w:val="000000"/>
                <w:sz w:val="16"/>
                <w:szCs w:val="16"/>
                <w:lang w:eastAsia="en-GB"/>
              </w:rPr>
              <w:t>Категория региони</w:t>
            </w:r>
          </w:p>
        </w:tc>
        <w:tc>
          <w:tcPr>
            <w:tcW w:w="0" w:type="auto"/>
            <w:shd w:val="clear" w:color="auto" w:fill="auto"/>
          </w:tcPr>
          <w:p w:rsidR="008D5009" w:rsidRPr="00376E50" w:rsidRDefault="00EE5BCB" w:rsidP="00426349">
            <w:pPr>
              <w:spacing w:before="0" w:after="0"/>
              <w:jc w:val="center"/>
              <w:rPr>
                <w:b/>
                <w:color w:val="FF0000"/>
                <w:sz w:val="16"/>
                <w:szCs w:val="16"/>
              </w:rPr>
            </w:pPr>
            <w:r w:rsidRPr="00376E50">
              <w:rPr>
                <w:b/>
                <w:noProof/>
                <w:color w:val="000000"/>
                <w:sz w:val="16"/>
                <w:szCs w:val="16"/>
              </w:rPr>
              <w:t>Код</w:t>
            </w:r>
          </w:p>
        </w:tc>
        <w:tc>
          <w:tcPr>
            <w:tcW w:w="0" w:type="auto"/>
            <w:shd w:val="clear" w:color="auto" w:fill="auto"/>
          </w:tcPr>
          <w:p w:rsidR="008D5009" w:rsidRPr="00376E50" w:rsidRDefault="00EE5BCB" w:rsidP="00426349">
            <w:pPr>
              <w:suppressAutoHyphens/>
              <w:spacing w:before="0" w:after="0"/>
              <w:jc w:val="center"/>
              <w:rPr>
                <w:b/>
                <w:color w:val="000000"/>
                <w:sz w:val="16"/>
                <w:szCs w:val="16"/>
              </w:rPr>
            </w:pPr>
            <w:r w:rsidRPr="00376E50">
              <w:rPr>
                <w:b/>
                <w:noProof/>
                <w:color w:val="000000"/>
                <w:sz w:val="16"/>
                <w:szCs w:val="16"/>
              </w:rPr>
              <w:t>Сума в евро</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tcW w:w="0" w:type="auto"/>
            <w:gridSpan w:val="2"/>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По-слабо развити региони</w:t>
            </w:r>
          </w:p>
        </w:tc>
        <w:tc>
          <w:tcPr>
            <w:tcW w:w="0" w:type="auto"/>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Не се прилага</w:t>
            </w:r>
          </w:p>
        </w:tc>
        <w:tc>
          <w:tcPr>
            <w:tcW w:w="0" w:type="auto"/>
            <w:shd w:val="clear" w:color="auto" w:fill="auto"/>
          </w:tcPr>
          <w:p w:rsidR="008D5009" w:rsidRPr="00376E50" w:rsidRDefault="00EE5BCB" w:rsidP="00426349">
            <w:pPr>
              <w:suppressAutoHyphens/>
              <w:spacing w:before="0" w:after="0"/>
              <w:jc w:val="right"/>
              <w:rPr>
                <w:color w:val="000000"/>
                <w:sz w:val="16"/>
                <w:szCs w:val="16"/>
              </w:rPr>
            </w:pPr>
            <w:r w:rsidRPr="00727EAD">
              <w:rPr>
                <w:noProof/>
                <w:sz w:val="16"/>
                <w:szCs w:val="16"/>
              </w:rPr>
              <w:t>4 500 000,00</w:t>
            </w:r>
          </w:p>
        </w:tc>
      </w:tr>
      <w:tr w:rsidR="006D4917" w:rsidTr="00426349">
        <w:trPr>
          <w:trHeight w:val="288"/>
        </w:trPr>
        <w:tc>
          <w:tcPr>
            <w:tcW w:w="0" w:type="auto"/>
            <w:shd w:val="clear" w:color="auto" w:fill="auto"/>
          </w:tcPr>
          <w:p w:rsidR="008D5009" w:rsidRPr="00727EAD" w:rsidRDefault="00EE5BCB"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CF</w:t>
            </w:r>
          </w:p>
        </w:tc>
        <w:tc>
          <w:tcPr>
            <w:tcW w:w="0" w:type="auto"/>
            <w:gridSpan w:val="2"/>
            <w:shd w:val="clear" w:color="auto" w:fill="auto"/>
          </w:tcPr>
          <w:p w:rsidR="008D5009" w:rsidRPr="00727EAD" w:rsidRDefault="008D5009" w:rsidP="00426349">
            <w:pPr>
              <w:suppressAutoHyphens/>
              <w:spacing w:before="0" w:after="0"/>
              <w:rPr>
                <w:color w:val="000000"/>
                <w:sz w:val="16"/>
                <w:szCs w:val="16"/>
              </w:rPr>
            </w:pPr>
          </w:p>
        </w:tc>
        <w:tc>
          <w:tcPr>
            <w:tcW w:w="0" w:type="auto"/>
            <w:shd w:val="clear" w:color="auto" w:fill="auto"/>
          </w:tcPr>
          <w:p w:rsidR="008D5009" w:rsidRPr="00727EAD" w:rsidRDefault="00EE5BCB"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Не се прилага</w:t>
            </w:r>
          </w:p>
        </w:tc>
        <w:tc>
          <w:tcPr>
            <w:tcW w:w="0" w:type="auto"/>
            <w:shd w:val="clear" w:color="auto" w:fill="auto"/>
          </w:tcPr>
          <w:p w:rsidR="008D5009" w:rsidRPr="00376E50" w:rsidRDefault="00EE5BCB" w:rsidP="00426349">
            <w:pPr>
              <w:suppressAutoHyphens/>
              <w:spacing w:before="0" w:after="0"/>
              <w:jc w:val="right"/>
              <w:rPr>
                <w:color w:val="000000"/>
                <w:sz w:val="16"/>
                <w:szCs w:val="16"/>
              </w:rPr>
            </w:pPr>
            <w:r w:rsidRPr="00727EAD">
              <w:rPr>
                <w:noProof/>
                <w:sz w:val="16"/>
                <w:szCs w:val="16"/>
              </w:rPr>
              <w:t>140 500 000,00</w:t>
            </w:r>
          </w:p>
        </w:tc>
      </w:tr>
    </w:tbl>
    <w:p w:rsidR="008D5009" w:rsidRDefault="008D5009" w:rsidP="008D5009">
      <w:pPr>
        <w:suppressAutoHyphens/>
        <w:spacing w:before="0" w:after="0"/>
        <w:rPr>
          <w:color w:val="000000"/>
          <w:sz w:val="18"/>
          <w:szCs w:val="18"/>
        </w:rPr>
      </w:pPr>
    </w:p>
    <w:p w:rsidR="008D5009" w:rsidRPr="005701D6" w:rsidRDefault="00EE5BCB" w:rsidP="008D5009">
      <w:pPr>
        <w:pStyle w:val="Text2"/>
        <w:spacing w:before="0" w:after="0"/>
        <w:ind w:left="0"/>
        <w:rPr>
          <w:color w:val="000000"/>
          <w:sz w:val="18"/>
          <w:szCs w:val="18"/>
        </w:rPr>
      </w:pPr>
      <w:r w:rsidRPr="005701D6">
        <w:rPr>
          <w:b/>
          <w:noProof/>
          <w:sz w:val="20"/>
          <w:lang w:eastAsia="en-GB"/>
        </w:rPr>
        <w:t>Таблица 10: Измерение 4 – Териториални механизми за изпълнение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053"/>
        <w:gridCol w:w="2047"/>
        <w:gridCol w:w="4347"/>
        <w:gridCol w:w="3765"/>
      </w:tblGrid>
      <w:tr w:rsidR="006D4917" w:rsidTr="00426349">
        <w:trPr>
          <w:trHeight w:val="288"/>
          <w:tblHeader/>
        </w:trPr>
        <w:tc>
          <w:tcPr>
            <w:tcW w:w="0" w:type="auto"/>
            <w:gridSpan w:val="2"/>
            <w:shd w:val="clear" w:color="auto" w:fill="auto"/>
          </w:tcPr>
          <w:p w:rsidR="008D5009" w:rsidRPr="00C23AD8" w:rsidRDefault="00EE5BCB" w:rsidP="00426349">
            <w:pPr>
              <w:suppressAutoHyphens/>
              <w:spacing w:before="0" w:after="0"/>
              <w:rPr>
                <w:b/>
                <w:color w:val="000000"/>
                <w:sz w:val="18"/>
                <w:szCs w:val="18"/>
              </w:rPr>
            </w:pPr>
            <w:r>
              <w:rPr>
                <w:b/>
                <w:noProof/>
                <w:sz w:val="16"/>
                <w:szCs w:val="16"/>
              </w:rPr>
              <w:t>Приоритетна</w:t>
            </w:r>
            <w:r>
              <w:rPr>
                <w:b/>
                <w:noProof/>
                <w:sz w:val="16"/>
                <w:szCs w:val="16"/>
              </w:rPr>
              <w:t xml:space="preserve"> ос</w:t>
            </w:r>
          </w:p>
        </w:tc>
        <w:tc>
          <w:tcPr>
            <w:tcW w:w="0" w:type="auto"/>
            <w:gridSpan w:val="3"/>
            <w:shd w:val="clear" w:color="auto" w:fill="auto"/>
          </w:tcPr>
          <w:p w:rsidR="008D5009" w:rsidRPr="00C23AD8" w:rsidRDefault="00EE5BCB" w:rsidP="00426349">
            <w:pPr>
              <w:suppressAutoHyphens/>
              <w:spacing w:before="0" w:after="0"/>
              <w:rPr>
                <w:b/>
                <w:color w:val="000000"/>
                <w:sz w:val="18"/>
                <w:szCs w:val="18"/>
              </w:rPr>
            </w:pPr>
            <w:r w:rsidRPr="00C23AD8">
              <w:rPr>
                <w:b/>
                <w:noProof/>
                <w:color w:val="000000"/>
                <w:sz w:val="18"/>
                <w:szCs w:val="18"/>
              </w:rPr>
              <w:t>6</w:t>
            </w:r>
            <w:r w:rsidRPr="00C23AD8">
              <w:rPr>
                <w:b/>
                <w:color w:val="000000"/>
                <w:sz w:val="18"/>
                <w:szCs w:val="18"/>
              </w:rPr>
              <w:t xml:space="preserve"> - </w:t>
            </w:r>
            <w:r w:rsidRPr="00C23AD8">
              <w:rPr>
                <w:b/>
                <w:noProof/>
                <w:color w:val="000000"/>
                <w:sz w:val="18"/>
                <w:szCs w:val="18"/>
              </w:rPr>
              <w:t>Подкрепа за МСП чрез Инструмента SAFE</w:t>
            </w:r>
          </w:p>
        </w:tc>
      </w:tr>
      <w:tr w:rsidR="006D4917" w:rsidTr="00426349">
        <w:trPr>
          <w:trHeight w:val="288"/>
          <w:tblHeader/>
        </w:trPr>
        <w:tc>
          <w:tcPr>
            <w:tcW w:w="0" w:type="auto"/>
            <w:shd w:val="clear" w:color="auto" w:fill="auto"/>
          </w:tcPr>
          <w:p w:rsidR="008D5009" w:rsidRPr="00376E50" w:rsidRDefault="00EE5BCB" w:rsidP="00426349">
            <w:pPr>
              <w:suppressAutoHyphens/>
              <w:spacing w:before="0" w:after="0"/>
              <w:jc w:val="center"/>
              <w:rPr>
                <w:b/>
                <w:color w:val="000000"/>
                <w:sz w:val="16"/>
                <w:szCs w:val="16"/>
              </w:rPr>
            </w:pPr>
            <w:r>
              <w:rPr>
                <w:b/>
                <w:bCs/>
                <w:noProof/>
                <w:color w:val="000000"/>
                <w:sz w:val="16"/>
                <w:szCs w:val="16"/>
                <w:lang w:eastAsia="en-GB"/>
              </w:rPr>
              <w:t>Фонд</w:t>
            </w:r>
          </w:p>
        </w:tc>
        <w:tc>
          <w:tcPr>
            <w:tcW w:w="0" w:type="auto"/>
            <w:gridSpan w:val="2"/>
            <w:shd w:val="clear" w:color="auto" w:fill="auto"/>
          </w:tcPr>
          <w:p w:rsidR="008D5009" w:rsidRPr="00376E50" w:rsidRDefault="00EE5BCB" w:rsidP="00426349">
            <w:pPr>
              <w:suppressAutoHyphens/>
              <w:spacing w:before="0" w:after="0"/>
              <w:jc w:val="center"/>
              <w:rPr>
                <w:b/>
                <w:bCs/>
                <w:color w:val="000000"/>
                <w:sz w:val="16"/>
                <w:szCs w:val="16"/>
                <w:lang w:eastAsia="en-GB"/>
              </w:rPr>
            </w:pPr>
            <w:r>
              <w:rPr>
                <w:b/>
                <w:bCs/>
                <w:noProof/>
                <w:color w:val="000000"/>
                <w:sz w:val="16"/>
                <w:szCs w:val="16"/>
                <w:lang w:eastAsia="en-GB"/>
              </w:rPr>
              <w:t>Категория региони</w:t>
            </w:r>
          </w:p>
        </w:tc>
        <w:tc>
          <w:tcPr>
            <w:tcW w:w="0" w:type="auto"/>
            <w:shd w:val="clear" w:color="auto" w:fill="auto"/>
          </w:tcPr>
          <w:p w:rsidR="008D5009" w:rsidRPr="00376E50" w:rsidRDefault="00EE5BCB" w:rsidP="00426349">
            <w:pPr>
              <w:spacing w:before="0" w:after="0"/>
              <w:jc w:val="center"/>
              <w:rPr>
                <w:b/>
                <w:color w:val="000000"/>
                <w:sz w:val="16"/>
                <w:szCs w:val="16"/>
              </w:rPr>
            </w:pPr>
            <w:r w:rsidRPr="00376E50">
              <w:rPr>
                <w:b/>
                <w:noProof/>
                <w:color w:val="000000"/>
                <w:sz w:val="16"/>
                <w:szCs w:val="16"/>
              </w:rPr>
              <w:t>Код</w:t>
            </w:r>
          </w:p>
        </w:tc>
        <w:tc>
          <w:tcPr>
            <w:tcW w:w="0" w:type="auto"/>
            <w:shd w:val="clear" w:color="auto" w:fill="auto"/>
          </w:tcPr>
          <w:p w:rsidR="008D5009" w:rsidRPr="00376E50" w:rsidRDefault="00EE5BCB" w:rsidP="00426349">
            <w:pPr>
              <w:suppressAutoHyphens/>
              <w:spacing w:before="0" w:after="0"/>
              <w:jc w:val="center"/>
              <w:rPr>
                <w:b/>
                <w:color w:val="000000"/>
                <w:sz w:val="16"/>
                <w:szCs w:val="16"/>
              </w:rPr>
            </w:pPr>
            <w:r w:rsidRPr="00376E50">
              <w:rPr>
                <w:b/>
                <w:noProof/>
                <w:color w:val="000000"/>
                <w:sz w:val="16"/>
                <w:szCs w:val="16"/>
              </w:rPr>
              <w:t>Сума в евро</w:t>
            </w:r>
          </w:p>
        </w:tc>
      </w:tr>
      <w:tr w:rsidR="006D4917" w:rsidTr="00426349">
        <w:trPr>
          <w:trHeight w:val="288"/>
        </w:trPr>
        <w:tc>
          <w:tcPr>
            <w:tcW w:w="0" w:type="auto"/>
            <w:shd w:val="clear" w:color="auto" w:fill="auto"/>
          </w:tcPr>
          <w:p w:rsidR="008D5009" w:rsidRPr="000C35FC" w:rsidRDefault="00EE5BCB"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tcW w:w="0" w:type="auto"/>
            <w:gridSpan w:val="2"/>
            <w:shd w:val="clear" w:color="auto" w:fill="auto"/>
          </w:tcPr>
          <w:p w:rsidR="008D5009" w:rsidRPr="000C35FC" w:rsidRDefault="00EE5BCB" w:rsidP="00426349">
            <w:pPr>
              <w:suppressAutoHyphens/>
              <w:spacing w:before="0" w:after="0"/>
              <w:rPr>
                <w:color w:val="000000"/>
                <w:sz w:val="16"/>
                <w:szCs w:val="16"/>
              </w:rPr>
            </w:pPr>
            <w:r w:rsidRPr="000C35FC">
              <w:rPr>
                <w:noProof/>
                <w:color w:val="000000"/>
                <w:sz w:val="16"/>
                <w:szCs w:val="16"/>
              </w:rPr>
              <w:t>По-слабо развити региони</w:t>
            </w:r>
          </w:p>
        </w:tc>
        <w:tc>
          <w:tcPr>
            <w:tcW w:w="0" w:type="auto"/>
            <w:shd w:val="clear" w:color="auto" w:fill="auto"/>
          </w:tcPr>
          <w:p w:rsidR="008D5009" w:rsidRPr="000C35FC" w:rsidRDefault="00EE5BCB"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Не се прилага</w:t>
            </w:r>
          </w:p>
        </w:tc>
        <w:tc>
          <w:tcPr>
            <w:tcW w:w="0" w:type="auto"/>
            <w:shd w:val="clear" w:color="auto" w:fill="auto"/>
          </w:tcPr>
          <w:p w:rsidR="008D5009" w:rsidRPr="00376E50" w:rsidRDefault="00EE5BCB" w:rsidP="00426349">
            <w:pPr>
              <w:suppressAutoHyphens/>
              <w:spacing w:before="0" w:after="0"/>
              <w:ind w:firstLine="720"/>
              <w:jc w:val="right"/>
              <w:rPr>
                <w:color w:val="000000"/>
                <w:sz w:val="16"/>
                <w:szCs w:val="16"/>
              </w:rPr>
            </w:pPr>
            <w:r w:rsidRPr="000C35FC">
              <w:rPr>
                <w:noProof/>
                <w:color w:val="000000"/>
                <w:sz w:val="16"/>
                <w:szCs w:val="16"/>
              </w:rPr>
              <w:t>4 500 000,00</w:t>
            </w:r>
          </w:p>
        </w:tc>
      </w:tr>
      <w:tr w:rsidR="006D4917" w:rsidTr="00426349">
        <w:trPr>
          <w:trHeight w:val="288"/>
        </w:trPr>
        <w:tc>
          <w:tcPr>
            <w:tcW w:w="0" w:type="auto"/>
            <w:shd w:val="clear" w:color="auto" w:fill="auto"/>
          </w:tcPr>
          <w:p w:rsidR="008D5009" w:rsidRPr="000C35FC" w:rsidRDefault="00EE5BCB"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CF</w:t>
            </w:r>
          </w:p>
        </w:tc>
        <w:tc>
          <w:tcPr>
            <w:tcW w:w="0" w:type="auto"/>
            <w:gridSpan w:val="2"/>
            <w:shd w:val="clear" w:color="auto" w:fill="auto"/>
          </w:tcPr>
          <w:p w:rsidR="008D5009" w:rsidRPr="000C35FC" w:rsidRDefault="008D5009" w:rsidP="00426349">
            <w:pPr>
              <w:suppressAutoHyphens/>
              <w:spacing w:before="0" w:after="0"/>
              <w:rPr>
                <w:color w:val="000000"/>
                <w:sz w:val="16"/>
                <w:szCs w:val="16"/>
              </w:rPr>
            </w:pPr>
          </w:p>
        </w:tc>
        <w:tc>
          <w:tcPr>
            <w:tcW w:w="0" w:type="auto"/>
            <w:shd w:val="clear" w:color="auto" w:fill="auto"/>
          </w:tcPr>
          <w:p w:rsidR="008D5009" w:rsidRPr="000C35FC" w:rsidRDefault="00EE5BCB"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Не се прилага</w:t>
            </w:r>
          </w:p>
        </w:tc>
        <w:tc>
          <w:tcPr>
            <w:tcW w:w="0" w:type="auto"/>
            <w:shd w:val="clear" w:color="auto" w:fill="auto"/>
          </w:tcPr>
          <w:p w:rsidR="008D5009" w:rsidRPr="00376E50" w:rsidRDefault="00EE5BCB" w:rsidP="00426349">
            <w:pPr>
              <w:suppressAutoHyphens/>
              <w:spacing w:before="0" w:after="0"/>
              <w:ind w:firstLine="720"/>
              <w:jc w:val="right"/>
              <w:rPr>
                <w:color w:val="000000"/>
                <w:sz w:val="16"/>
                <w:szCs w:val="16"/>
              </w:rPr>
            </w:pPr>
            <w:r w:rsidRPr="000C35FC">
              <w:rPr>
                <w:noProof/>
                <w:color w:val="000000"/>
                <w:sz w:val="16"/>
                <w:szCs w:val="16"/>
              </w:rPr>
              <w:t>140 500 000,00</w:t>
            </w:r>
          </w:p>
        </w:tc>
      </w:tr>
    </w:tbl>
    <w:p w:rsidR="008D5009" w:rsidRPr="005701D6" w:rsidRDefault="008D5009" w:rsidP="008D5009">
      <w:pPr>
        <w:autoSpaceDE w:val="0"/>
        <w:autoSpaceDN w:val="0"/>
        <w:adjustRightInd w:val="0"/>
        <w:spacing w:before="0" w:after="0"/>
        <w:rPr>
          <w:b/>
          <w:color w:val="000000"/>
          <w:sz w:val="20"/>
          <w:lang w:eastAsia="en-GB"/>
        </w:rPr>
      </w:pPr>
    </w:p>
    <w:p w:rsidR="008D5009" w:rsidRPr="00275CF2" w:rsidRDefault="007B0539" w:rsidP="008D5009">
      <w:pPr>
        <w:pStyle w:val="Text2"/>
        <w:keepNext/>
        <w:spacing w:before="0" w:after="0"/>
        <w:ind w:left="0"/>
        <w:rPr>
          <w:color w:val="000000"/>
          <w:sz w:val="18"/>
          <w:szCs w:val="18"/>
        </w:rPr>
      </w:pPr>
      <w:r>
        <w:rPr>
          <w:b/>
          <w:noProof/>
          <w:sz w:val="20"/>
          <w:lang w:eastAsia="en-GB"/>
        </w:rPr>
        <w:t>Таблица 11: Измерение 6 — Вторична тема на ЕСФ и ЕСФ по линия на REACT-EU</w:t>
      </w:r>
      <w:r w:rsidR="00EE5BCB">
        <w:rPr>
          <w:sz w:val="20"/>
          <w:lang w:eastAsia="en-GB"/>
        </w:rPr>
        <w:t xml:space="preserve"> </w:t>
      </w:r>
      <w:r w:rsidR="00EE5BCB">
        <w:rPr>
          <w:noProof/>
          <w:sz w:val="20"/>
          <w:lang w:eastAsia="en-GB"/>
        </w:rPr>
        <w:t>(само ЕСФ и ИМЗ)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850"/>
        <w:gridCol w:w="1846"/>
        <w:gridCol w:w="2632"/>
        <w:gridCol w:w="5534"/>
      </w:tblGrid>
      <w:tr w:rsidR="006D4917" w:rsidTr="00426349">
        <w:trPr>
          <w:trHeight w:val="288"/>
          <w:tblHeader/>
        </w:trPr>
        <w:tc>
          <w:tcPr>
            <w:tcW w:w="0" w:type="auto"/>
            <w:gridSpan w:val="2"/>
            <w:shd w:val="clear" w:color="auto" w:fill="auto"/>
          </w:tcPr>
          <w:p w:rsidR="008D5009" w:rsidRPr="00376E50" w:rsidRDefault="00EE5BCB" w:rsidP="00426349">
            <w:pPr>
              <w:suppressAutoHyphens/>
              <w:spacing w:before="0" w:after="0"/>
              <w:rPr>
                <w:b/>
                <w:color w:val="000000"/>
                <w:sz w:val="16"/>
                <w:szCs w:val="16"/>
              </w:rPr>
            </w:pPr>
            <w:r>
              <w:rPr>
                <w:b/>
                <w:noProof/>
                <w:sz w:val="16"/>
                <w:szCs w:val="16"/>
              </w:rPr>
              <w:t>Приоритетна ос</w:t>
            </w:r>
          </w:p>
        </w:tc>
        <w:tc>
          <w:tcPr>
            <w:tcW w:w="0" w:type="auto"/>
            <w:gridSpan w:val="3"/>
            <w:shd w:val="clear" w:color="auto" w:fill="auto"/>
          </w:tcPr>
          <w:p w:rsidR="008D5009" w:rsidRPr="00376E50" w:rsidRDefault="00EE5BCB" w:rsidP="00426349">
            <w:pPr>
              <w:suppressAutoHyphens/>
              <w:spacing w:before="0" w:after="0"/>
              <w:rPr>
                <w:b/>
                <w:color w:val="000000"/>
                <w:sz w:val="16"/>
                <w:szCs w:val="16"/>
              </w:rPr>
            </w:pPr>
            <w:r w:rsidRPr="00376E50">
              <w:rPr>
                <w:b/>
                <w:noProof/>
                <w:sz w:val="16"/>
                <w:szCs w:val="16"/>
              </w:rPr>
              <w:t>6</w:t>
            </w:r>
            <w:r w:rsidRPr="00376E50">
              <w:rPr>
                <w:b/>
                <w:sz w:val="16"/>
                <w:szCs w:val="16"/>
              </w:rPr>
              <w:t xml:space="preserve"> - </w:t>
            </w:r>
            <w:r w:rsidRPr="00376E50">
              <w:rPr>
                <w:b/>
                <w:noProof/>
                <w:sz w:val="16"/>
                <w:szCs w:val="16"/>
              </w:rPr>
              <w:t>Подкрепа за МСП чрез Инструмента SAFE</w:t>
            </w:r>
          </w:p>
        </w:tc>
      </w:tr>
      <w:tr w:rsidR="006D4917" w:rsidTr="00426349">
        <w:trPr>
          <w:trHeight w:val="288"/>
          <w:tblHeader/>
        </w:trPr>
        <w:tc>
          <w:tcPr>
            <w:tcW w:w="0" w:type="auto"/>
            <w:shd w:val="clear" w:color="auto" w:fill="auto"/>
          </w:tcPr>
          <w:p w:rsidR="008D5009" w:rsidRPr="00376E50" w:rsidRDefault="00EE5BCB" w:rsidP="00426349">
            <w:pPr>
              <w:suppressAutoHyphens/>
              <w:spacing w:before="0" w:after="0"/>
              <w:jc w:val="center"/>
              <w:rPr>
                <w:b/>
                <w:color w:val="000000"/>
                <w:sz w:val="16"/>
                <w:szCs w:val="16"/>
              </w:rPr>
            </w:pPr>
            <w:r>
              <w:rPr>
                <w:b/>
                <w:bCs/>
                <w:noProof/>
                <w:color w:val="000000"/>
                <w:sz w:val="16"/>
                <w:szCs w:val="16"/>
                <w:lang w:eastAsia="en-GB"/>
              </w:rPr>
              <w:t>Фонд</w:t>
            </w:r>
          </w:p>
        </w:tc>
        <w:tc>
          <w:tcPr>
            <w:tcW w:w="0" w:type="auto"/>
            <w:gridSpan w:val="2"/>
            <w:shd w:val="clear" w:color="auto" w:fill="auto"/>
          </w:tcPr>
          <w:p w:rsidR="008D5009" w:rsidRPr="00376E50" w:rsidRDefault="00EE5BCB" w:rsidP="00426349">
            <w:pPr>
              <w:suppressAutoHyphens/>
              <w:spacing w:before="0" w:after="0"/>
              <w:jc w:val="center"/>
              <w:rPr>
                <w:b/>
                <w:color w:val="FF0000"/>
                <w:sz w:val="16"/>
                <w:szCs w:val="16"/>
              </w:rPr>
            </w:pPr>
            <w:r>
              <w:rPr>
                <w:b/>
                <w:bCs/>
                <w:noProof/>
                <w:color w:val="000000"/>
                <w:sz w:val="16"/>
                <w:szCs w:val="16"/>
                <w:lang w:eastAsia="en-GB"/>
              </w:rPr>
              <w:t>Категория региони</w:t>
            </w:r>
          </w:p>
        </w:tc>
        <w:tc>
          <w:tcPr>
            <w:tcW w:w="0" w:type="auto"/>
            <w:shd w:val="clear" w:color="auto" w:fill="auto"/>
          </w:tcPr>
          <w:p w:rsidR="008D5009" w:rsidRPr="00376E50" w:rsidRDefault="00EE5BCB" w:rsidP="00426349">
            <w:pPr>
              <w:spacing w:before="0" w:after="0"/>
              <w:jc w:val="center"/>
              <w:rPr>
                <w:b/>
                <w:color w:val="FF0000"/>
                <w:sz w:val="16"/>
                <w:szCs w:val="16"/>
              </w:rPr>
            </w:pPr>
            <w:r w:rsidRPr="00376E50">
              <w:rPr>
                <w:b/>
                <w:noProof/>
                <w:color w:val="000000"/>
                <w:sz w:val="16"/>
                <w:szCs w:val="16"/>
              </w:rPr>
              <w:t>Код</w:t>
            </w:r>
          </w:p>
        </w:tc>
        <w:tc>
          <w:tcPr>
            <w:tcW w:w="0" w:type="auto"/>
            <w:shd w:val="clear" w:color="auto" w:fill="auto"/>
          </w:tcPr>
          <w:p w:rsidR="008D5009" w:rsidRPr="00376E50" w:rsidRDefault="00EE5BCB" w:rsidP="00426349">
            <w:pPr>
              <w:suppressAutoHyphens/>
              <w:spacing w:before="0" w:after="0"/>
              <w:jc w:val="center"/>
              <w:rPr>
                <w:b/>
                <w:color w:val="000000"/>
                <w:sz w:val="16"/>
                <w:szCs w:val="16"/>
              </w:rPr>
            </w:pPr>
            <w:r w:rsidRPr="00376E50">
              <w:rPr>
                <w:b/>
                <w:noProof/>
                <w:color w:val="000000"/>
                <w:sz w:val="16"/>
                <w:szCs w:val="16"/>
              </w:rPr>
              <w:t>Сума в евро</w:t>
            </w:r>
          </w:p>
        </w:tc>
      </w:tr>
    </w:tbl>
    <w:p w:rsidR="008D5009" w:rsidRPr="00D8076F" w:rsidRDefault="008D5009" w:rsidP="008D5009">
      <w:pPr>
        <w:spacing w:before="0" w:after="0"/>
        <w:rPr>
          <w:highlight w:val="yellow"/>
        </w:rPr>
      </w:pPr>
    </w:p>
    <w:p w:rsidR="008D5009" w:rsidRPr="00515D16" w:rsidRDefault="00EE5BCB" w:rsidP="008D5009">
      <w:pPr>
        <w:pStyle w:val="ManualHeading2"/>
        <w:spacing w:before="0" w:after="0"/>
        <w:rPr>
          <w:b w:val="0"/>
        </w:rPr>
      </w:pPr>
      <w:bookmarkStart w:id="204" w:name="_Toc256000126"/>
      <w:r>
        <w:rPr>
          <w:noProof/>
        </w:rPr>
        <w:t>2.A.10 Резюме на планираното използване на техническа помощ, включващо при необходимост действията за укрепване на административния</w:t>
      </w:r>
      <w:r>
        <w:rPr>
          <w:noProof/>
        </w:rPr>
        <w:t xml:space="preserve"> капацитет на органите, които участват в управлението и контрола на програмите, и на бенефициерите</w:t>
      </w:r>
      <w:r>
        <w:rPr>
          <w:b w:val="0"/>
        </w:rPr>
        <w:t xml:space="preserve"> </w:t>
      </w:r>
      <w:r>
        <w:rPr>
          <w:b w:val="0"/>
          <w:noProof/>
        </w:rPr>
        <w:t>(когато е целесъобразно)</w:t>
      </w:r>
      <w:r>
        <w:rPr>
          <w:b w:val="0"/>
        </w:rPr>
        <w:t xml:space="preserve"> </w:t>
      </w:r>
      <w:r>
        <w:rPr>
          <w:b w:val="0"/>
          <w:noProof/>
        </w:rPr>
        <w:t>(по приоритетни оси)</w:t>
      </w:r>
      <w:bookmarkEnd w:id="2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10716"/>
      </w:tblGrid>
      <w:tr w:rsidR="006D4917" w:rsidTr="00426349">
        <w:trPr>
          <w:trHeight w:val="288"/>
        </w:trPr>
        <w:tc>
          <w:tcPr>
            <w:tcW w:w="0" w:type="auto"/>
            <w:shd w:val="clear" w:color="auto" w:fill="auto"/>
          </w:tcPr>
          <w:p w:rsidR="008D5009" w:rsidRPr="00376E50" w:rsidRDefault="00EE5BCB" w:rsidP="00426349">
            <w:pPr>
              <w:spacing w:before="0" w:after="0"/>
              <w:rPr>
                <w:i/>
                <w:color w:val="000000"/>
                <w:sz w:val="16"/>
                <w:szCs w:val="16"/>
              </w:rPr>
            </w:pPr>
            <w:r>
              <w:rPr>
                <w:b/>
                <w:noProof/>
                <w:sz w:val="16"/>
                <w:szCs w:val="16"/>
              </w:rPr>
              <w:t>Приоритетна ос</w:t>
            </w:r>
            <w:r w:rsidRPr="00376E50">
              <w:rPr>
                <w:b/>
                <w:sz w:val="16"/>
                <w:szCs w:val="16"/>
              </w:rPr>
              <w:t xml:space="preserve">: </w:t>
            </w:r>
          </w:p>
        </w:tc>
        <w:tc>
          <w:tcPr>
            <w:tcW w:w="0" w:type="auto"/>
            <w:shd w:val="clear" w:color="auto" w:fill="auto"/>
          </w:tcPr>
          <w:p w:rsidR="008D5009" w:rsidRPr="00376E50" w:rsidRDefault="00EE5BCB" w:rsidP="00426349">
            <w:pPr>
              <w:spacing w:before="0" w:after="0"/>
              <w:rPr>
                <w:i/>
                <w:color w:val="8DB3E2"/>
                <w:sz w:val="16"/>
                <w:szCs w:val="16"/>
              </w:rPr>
            </w:pPr>
            <w:r w:rsidRPr="00376E50">
              <w:rPr>
                <w:b/>
                <w:noProof/>
                <w:sz w:val="16"/>
                <w:szCs w:val="16"/>
              </w:rPr>
              <w:t>6</w:t>
            </w:r>
            <w:r w:rsidRPr="00376E50">
              <w:rPr>
                <w:b/>
                <w:sz w:val="16"/>
                <w:szCs w:val="16"/>
              </w:rPr>
              <w:t xml:space="preserve"> - </w:t>
            </w:r>
            <w:r w:rsidRPr="00376E50">
              <w:rPr>
                <w:b/>
                <w:noProof/>
                <w:sz w:val="16"/>
                <w:szCs w:val="16"/>
              </w:rPr>
              <w:t>Подкрепа за МСП чрез Инструмента SAFE</w:t>
            </w:r>
          </w:p>
        </w:tc>
      </w:tr>
      <w:tr w:rsidR="006D4917" w:rsidTr="00426349">
        <w:trPr>
          <w:trHeight w:val="288"/>
        </w:trPr>
        <w:tc>
          <w:tcPr>
            <w:tcW w:w="0" w:type="auto"/>
            <w:gridSpan w:val="2"/>
            <w:shd w:val="clear" w:color="auto" w:fill="auto"/>
          </w:tcPr>
          <w:p w:rsidR="006D4917" w:rsidRDefault="00EE5BCB">
            <w:pPr>
              <w:spacing w:before="0" w:after="240"/>
              <w:jc w:val="left"/>
            </w:pPr>
            <w:r>
              <w:t>Неприложимо.</w:t>
            </w:r>
          </w:p>
          <w:p w:rsidR="008D5009" w:rsidRPr="008025D7" w:rsidRDefault="008D5009" w:rsidP="00426349">
            <w:pPr>
              <w:spacing w:before="0" w:after="0"/>
              <w:rPr>
                <w:color w:val="000000"/>
                <w:sz w:val="16"/>
                <w:szCs w:val="16"/>
              </w:rPr>
            </w:pPr>
          </w:p>
        </w:tc>
      </w:tr>
    </w:tbl>
    <w:p w:rsidR="008D5009" w:rsidRPr="00522C3F" w:rsidRDefault="00EE5BCB" w:rsidP="00522C3F">
      <w:pPr>
        <w:jc w:val="left"/>
      </w:pPr>
      <w:r>
        <w:br w:type="page"/>
      </w:r>
      <w:r w:rsidRPr="005A79BD">
        <w:rPr>
          <w:color w:val="FFFFFF"/>
        </w:rPr>
        <w:t>.</w:t>
      </w:r>
    </w:p>
    <w:p w:rsidR="008D5009" w:rsidRPr="000808CE" w:rsidRDefault="00EE5BCB" w:rsidP="008D5009">
      <w:pPr>
        <w:pStyle w:val="ManualHeading1"/>
        <w:spacing w:before="0" w:after="0"/>
      </w:pPr>
      <w:bookmarkStart w:id="205" w:name="_Toc256000127"/>
      <w:bookmarkStart w:id="206" w:name="_Toc512434574"/>
      <w:bookmarkStart w:id="207" w:name="_Toc25666844"/>
      <w:bookmarkStart w:id="208" w:name="_Toc27646451"/>
      <w:r w:rsidRPr="000808CE">
        <w:rPr>
          <w:noProof/>
        </w:rPr>
        <w:t xml:space="preserve">2.Б Описание на приоритетните </w:t>
      </w:r>
      <w:r w:rsidRPr="000808CE">
        <w:rPr>
          <w:noProof/>
        </w:rPr>
        <w:t>оси, засягащи техническа помощ</w:t>
      </w:r>
      <w:bookmarkEnd w:id="205"/>
      <w:bookmarkEnd w:id="206"/>
      <w:bookmarkEnd w:id="207"/>
      <w:bookmarkEnd w:id="208"/>
    </w:p>
    <w:p w:rsidR="008D5009" w:rsidRDefault="008D5009" w:rsidP="008D5009">
      <w:pPr>
        <w:pStyle w:val="Text1"/>
        <w:spacing w:before="0" w:after="0"/>
        <w:ind w:left="0"/>
        <w:rPr>
          <w:color w:val="000000"/>
          <w:sz w:val="16"/>
          <w:szCs w:val="16"/>
        </w:rPr>
      </w:pPr>
    </w:p>
    <w:p w:rsidR="008D5009" w:rsidRDefault="00EE5BCB" w:rsidP="008D5009">
      <w:pPr>
        <w:pStyle w:val="ManualHeading2"/>
        <w:spacing w:before="0" w:after="0"/>
      </w:pPr>
      <w:bookmarkStart w:id="209" w:name="_Toc256000128"/>
      <w:bookmarkStart w:id="210" w:name="_Toc512434575"/>
      <w:bookmarkStart w:id="211" w:name="_Toc25666845"/>
      <w:bookmarkStart w:id="212" w:name="_Toc27646452"/>
      <w:r>
        <w:rPr>
          <w:noProof/>
        </w:rPr>
        <w:t>2.Б.1 Приоритетна ос</w:t>
      </w:r>
      <w:bookmarkEnd w:id="209"/>
      <w:bookmarkEnd w:id="210"/>
      <w:bookmarkEnd w:id="211"/>
      <w:bookmarkEnd w:id="2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gridCol w:w="5840"/>
      </w:tblGrid>
      <w:tr w:rsidR="006D4917" w:rsidTr="00426349">
        <w:trPr>
          <w:trHeight w:val="288"/>
          <w:tblHeader/>
        </w:trPr>
        <w:tc>
          <w:tcPr>
            <w:tcW w:w="0" w:type="auto"/>
            <w:shd w:val="clear" w:color="auto" w:fill="auto"/>
          </w:tcPr>
          <w:p w:rsidR="008D5009" w:rsidRPr="00FC654F" w:rsidRDefault="00EE5BCB" w:rsidP="00426349">
            <w:pPr>
              <w:pStyle w:val="Text1"/>
              <w:spacing w:before="0" w:after="0"/>
              <w:ind w:left="0"/>
              <w:rPr>
                <w:b/>
                <w:sz w:val="18"/>
                <w:szCs w:val="18"/>
                <w:lang w:val="fr-FR"/>
              </w:rPr>
            </w:pPr>
            <w:r w:rsidRPr="00FC654F">
              <w:rPr>
                <w:b/>
                <w:noProof/>
                <w:sz w:val="18"/>
                <w:szCs w:val="18"/>
                <w:lang w:val="fr-FR"/>
              </w:rPr>
              <w:t>ID на приоритетната ос</w:t>
            </w:r>
          </w:p>
        </w:tc>
        <w:tc>
          <w:tcPr>
            <w:tcW w:w="0" w:type="auto"/>
            <w:shd w:val="clear" w:color="auto" w:fill="auto"/>
            <w:vAlign w:val="center"/>
          </w:tcPr>
          <w:p w:rsidR="008D5009" w:rsidRPr="00D6078B" w:rsidRDefault="00EE5BCB" w:rsidP="00426349">
            <w:pPr>
              <w:pStyle w:val="Text1"/>
              <w:spacing w:before="0" w:after="0"/>
              <w:ind w:left="0"/>
              <w:rPr>
                <w:b/>
                <w:sz w:val="18"/>
                <w:szCs w:val="18"/>
              </w:rPr>
            </w:pPr>
            <w:r>
              <w:rPr>
                <w:noProof/>
                <w:sz w:val="20"/>
                <w:szCs w:val="20"/>
              </w:rPr>
              <w:t>5</w:t>
            </w:r>
          </w:p>
        </w:tc>
      </w:tr>
      <w:tr w:rsidR="006D4917" w:rsidTr="00426349">
        <w:trPr>
          <w:trHeight w:val="288"/>
        </w:trPr>
        <w:tc>
          <w:tcPr>
            <w:tcW w:w="0" w:type="auto"/>
            <w:shd w:val="clear" w:color="auto" w:fill="auto"/>
          </w:tcPr>
          <w:p w:rsidR="008D5009" w:rsidRPr="00D6078B" w:rsidRDefault="00EE5BCB" w:rsidP="00426349">
            <w:pPr>
              <w:pStyle w:val="Text1"/>
              <w:spacing w:before="0" w:after="0"/>
              <w:ind w:left="0"/>
              <w:rPr>
                <w:sz w:val="18"/>
                <w:szCs w:val="18"/>
              </w:rPr>
            </w:pPr>
            <w:r>
              <w:rPr>
                <w:b/>
                <w:noProof/>
                <w:sz w:val="18"/>
                <w:szCs w:val="18"/>
              </w:rPr>
              <w:t>Наименование на приоритетната ос</w:t>
            </w:r>
          </w:p>
        </w:tc>
        <w:tc>
          <w:tcPr>
            <w:tcW w:w="0" w:type="auto"/>
            <w:shd w:val="clear" w:color="auto" w:fill="auto"/>
          </w:tcPr>
          <w:p w:rsidR="008D5009" w:rsidRPr="00D6078B" w:rsidRDefault="00EE5BCB" w:rsidP="00426349">
            <w:pPr>
              <w:pStyle w:val="Text1"/>
              <w:spacing w:before="0" w:after="0"/>
              <w:ind w:left="0"/>
              <w:rPr>
                <w:sz w:val="18"/>
                <w:szCs w:val="18"/>
              </w:rPr>
            </w:pP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Техническа помощ</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tc>
      </w:tr>
    </w:tbl>
    <w:p w:rsidR="008D5009" w:rsidRDefault="008D5009" w:rsidP="008D5009">
      <w:pPr>
        <w:pStyle w:val="Text1"/>
        <w:spacing w:before="0" w:after="0"/>
        <w:ind w:left="0"/>
        <w:rPr>
          <w:b/>
          <w:sz w:val="16"/>
          <w:szCs w:val="16"/>
        </w:rPr>
      </w:pPr>
    </w:p>
    <w:p w:rsidR="005A3D88" w:rsidRPr="0077228A" w:rsidRDefault="00EE5BCB" w:rsidP="005A3D88">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3E6A25">
        <w:rPr>
          <w:noProof/>
          <w:color w:val="000000"/>
        </w:rPr>
        <w:t>Цялата приоритетна ос е предназначена за осигуряване на техническа помощ с подкрепа по линия на REACT-EU</w:t>
      </w:r>
    </w:p>
    <w:p w:rsidR="005A3D88" w:rsidRPr="0027027A" w:rsidRDefault="005A3D88" w:rsidP="008D5009">
      <w:pPr>
        <w:pStyle w:val="Text1"/>
        <w:spacing w:before="0" w:after="0"/>
        <w:ind w:left="0"/>
        <w:rPr>
          <w:b/>
          <w:sz w:val="16"/>
          <w:szCs w:val="16"/>
        </w:rPr>
      </w:pPr>
    </w:p>
    <w:p w:rsidR="008D5009" w:rsidRPr="00093D87" w:rsidRDefault="00EE5BCB" w:rsidP="008D5009">
      <w:pPr>
        <w:pStyle w:val="ManualHeading2"/>
        <w:spacing w:before="0" w:after="0"/>
        <w:rPr>
          <w:b w:val="0"/>
        </w:rPr>
      </w:pPr>
      <w:bookmarkStart w:id="213" w:name="_Toc256000129"/>
      <w:bookmarkStart w:id="214" w:name="_Toc512434576"/>
      <w:bookmarkStart w:id="215" w:name="_Toc25666846"/>
      <w:bookmarkStart w:id="216" w:name="_Toc27646453"/>
      <w:r>
        <w:rPr>
          <w:noProof/>
        </w:rPr>
        <w:t>2.Б.2 Обосновка за определяне на приоритетна ос, включваща повече от една категория региони</w:t>
      </w:r>
      <w:r>
        <w:rPr>
          <w:b w:val="0"/>
        </w:rPr>
        <w:t xml:space="preserve"> </w:t>
      </w:r>
      <w:r>
        <w:rPr>
          <w:b w:val="0"/>
          <w:noProof/>
        </w:rPr>
        <w:t>(когато е приложимо)</w:t>
      </w:r>
      <w:bookmarkEnd w:id="213"/>
      <w:bookmarkEnd w:id="214"/>
      <w:bookmarkEnd w:id="215"/>
      <w:bookmarkEnd w:id="216"/>
    </w:p>
    <w:p w:rsidR="008D5009" w:rsidRPr="00665876" w:rsidRDefault="00EE5BCB" w:rsidP="008D5009">
      <w:pPr>
        <w:pStyle w:val="Heading2"/>
        <w:numPr>
          <w:ilvl w:val="0"/>
          <w:numId w:val="0"/>
        </w:numPr>
        <w:spacing w:before="0" w:after="0"/>
        <w:ind w:left="850" w:hanging="850"/>
        <w:rPr>
          <w:lang w:val="pt-PT"/>
        </w:rPr>
      </w:pPr>
      <w:bookmarkStart w:id="217" w:name="_Toc256000130"/>
      <w:bookmarkStart w:id="218" w:name="_Toc512434577"/>
      <w:bookmarkStart w:id="219" w:name="_Toc25666847"/>
      <w:bookmarkStart w:id="220" w:name="_Toc27646454"/>
      <w:r w:rsidRPr="00665876">
        <w:rPr>
          <w:noProof/>
        </w:rPr>
        <w:t>2.Б.3 Фонд и категория региони</w:t>
      </w:r>
      <w:bookmarkEnd w:id="217"/>
      <w:bookmarkEnd w:id="218"/>
      <w:bookmarkEnd w:id="219"/>
      <w:bookmarkEnd w:id="220"/>
    </w:p>
    <w:tbl>
      <w:tblPr>
        <w:tblW w:w="5000" w:type="pct"/>
        <w:tblLook w:val="04A0" w:firstRow="1" w:lastRow="0" w:firstColumn="1" w:lastColumn="0" w:noHBand="0" w:noVBand="1"/>
      </w:tblPr>
      <w:tblGrid>
        <w:gridCol w:w="4569"/>
        <w:gridCol w:w="2522"/>
        <w:gridCol w:w="7919"/>
      </w:tblGrid>
      <w:tr w:rsidR="006D4917" w:rsidTr="00426349">
        <w:trPr>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376E50" w:rsidRDefault="00EE5BCB" w:rsidP="00426349">
            <w:pPr>
              <w:pStyle w:val="Text1"/>
              <w:spacing w:before="0" w:after="0"/>
              <w:ind w:left="0"/>
              <w:jc w:val="center"/>
              <w:rPr>
                <w:b/>
                <w:color w:val="000000"/>
                <w:sz w:val="16"/>
                <w:szCs w:val="16"/>
              </w:rPr>
            </w:pPr>
            <w:r w:rsidRPr="00376E50">
              <w:rPr>
                <w:b/>
                <w:noProof/>
                <w:color w:val="000000"/>
                <w:sz w:val="16"/>
                <w:szCs w:val="16"/>
              </w:rPr>
              <w:t>Фонд</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376E50" w:rsidRDefault="00EE5BCB" w:rsidP="00426349">
            <w:pPr>
              <w:pStyle w:val="Text1"/>
              <w:spacing w:before="0" w:after="0"/>
              <w:ind w:left="0"/>
              <w:jc w:val="center"/>
              <w:rPr>
                <w:b/>
                <w:color w:val="000000"/>
                <w:sz w:val="16"/>
                <w:szCs w:val="16"/>
              </w:rPr>
            </w:pPr>
            <w:r w:rsidRPr="00376E50">
              <w:rPr>
                <w:b/>
                <w:noProof/>
                <w:color w:val="000000"/>
                <w:sz w:val="16"/>
                <w:szCs w:val="16"/>
              </w:rPr>
              <w:t>Категория регион</w:t>
            </w:r>
            <w:r w:rsidRPr="00376E50">
              <w:rPr>
                <w:b/>
                <w:color w:val="000000"/>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376E50" w:rsidRDefault="00EE5BCB" w:rsidP="00426349">
            <w:pPr>
              <w:pStyle w:val="Text1"/>
              <w:spacing w:before="0" w:after="0"/>
              <w:ind w:left="0"/>
              <w:jc w:val="center"/>
              <w:rPr>
                <w:b/>
                <w:color w:val="000000"/>
                <w:sz w:val="16"/>
                <w:szCs w:val="16"/>
              </w:rPr>
            </w:pPr>
            <w:r w:rsidRPr="00376E50">
              <w:rPr>
                <w:b/>
                <w:noProof/>
                <w:color w:val="000000"/>
                <w:sz w:val="16"/>
                <w:szCs w:val="16"/>
              </w:rPr>
              <w:t>Основа за изчисляване (общо допустими разходи или допустими публични разходи)</w:t>
            </w:r>
          </w:p>
        </w:tc>
      </w:tr>
      <w:tr w:rsidR="006D4917" w:rsidTr="00426349">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F30153" w:rsidRDefault="00EE5BCB" w:rsidP="00426349">
            <w:pPr>
              <w:pStyle w:val="Text1"/>
              <w:spacing w:before="0" w:after="0"/>
              <w:ind w:left="0"/>
              <w:rPr>
                <w:color w:val="000000"/>
                <w:sz w:val="16"/>
                <w:szCs w:val="16"/>
              </w:rPr>
            </w:pPr>
            <w:r w:rsidRPr="00F30153">
              <w:rPr>
                <w:color w:val="000000"/>
                <w:sz w:val="16"/>
                <w:szCs w:val="16"/>
              </w:rPr>
              <w:t xml:space="preserve"> </w:t>
            </w:r>
            <w:r>
              <w:rPr>
                <w:noProof/>
                <w:color w:val="000000"/>
                <w:sz w:val="16"/>
                <w:szCs w:val="16"/>
              </w:rPr>
              <w:t>Европейски фонд за регионално развитие (ЕФРР)</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F30153" w:rsidRDefault="00EE5BCB" w:rsidP="00426349">
            <w:pPr>
              <w:pStyle w:val="Text1"/>
              <w:spacing w:before="0" w:after="0"/>
              <w:ind w:left="0"/>
              <w:rPr>
                <w:color w:val="000000"/>
                <w:sz w:val="16"/>
                <w:szCs w:val="16"/>
              </w:rPr>
            </w:pPr>
            <w:r w:rsidRPr="00F30153">
              <w:rPr>
                <w:noProof/>
                <w:color w:val="000000"/>
                <w:sz w:val="16"/>
                <w:szCs w:val="16"/>
              </w:rPr>
              <w:t>По-слабо развити региони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D5009" w:rsidRPr="00376E50" w:rsidRDefault="00531307" w:rsidP="00426349">
            <w:pPr>
              <w:pStyle w:val="Text1"/>
              <w:spacing w:before="0" w:after="0"/>
              <w:ind w:left="0"/>
              <w:jc w:val="center"/>
              <w:rPr>
                <w:color w:val="000000"/>
                <w:sz w:val="16"/>
                <w:szCs w:val="16"/>
              </w:rPr>
            </w:pPr>
            <w:r w:rsidRPr="007C1D98">
              <w:rPr>
                <w:noProof/>
                <w:sz w:val="18"/>
                <w:szCs w:val="18"/>
              </w:rPr>
              <w:t>Публични</w:t>
            </w:r>
          </w:p>
        </w:tc>
      </w:tr>
    </w:tbl>
    <w:p w:rsidR="008D5009" w:rsidRDefault="008D5009" w:rsidP="008D5009">
      <w:pPr>
        <w:spacing w:before="0" w:after="0"/>
        <w:rPr>
          <w:color w:val="000000"/>
          <w:sz w:val="16"/>
          <w:szCs w:val="16"/>
        </w:rPr>
      </w:pPr>
    </w:p>
    <w:p w:rsidR="008D5009" w:rsidRPr="000808CE" w:rsidRDefault="00EE5BCB" w:rsidP="008D5009">
      <w:pPr>
        <w:pStyle w:val="ManualHeading2"/>
        <w:spacing w:before="0" w:after="0"/>
      </w:pPr>
      <w:bookmarkStart w:id="221" w:name="_Toc256000131"/>
      <w:bookmarkStart w:id="222" w:name="_Toc512434578"/>
      <w:bookmarkStart w:id="223" w:name="_Toc25666848"/>
      <w:bookmarkStart w:id="224" w:name="_Toc27646455"/>
      <w:r>
        <w:rPr>
          <w:noProof/>
        </w:rPr>
        <w:t>2.Б.4 Специфични цели и очаквани резултати</w:t>
      </w:r>
      <w:bookmarkEnd w:id="221"/>
      <w:bookmarkEnd w:id="222"/>
      <w:bookmarkEnd w:id="223"/>
      <w:bookmarkEnd w:id="224"/>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4411"/>
        <w:gridCol w:w="10205"/>
      </w:tblGrid>
      <w:tr w:rsidR="006D4917" w:rsidTr="00426349">
        <w:trPr>
          <w:trHeight w:val="288"/>
          <w:tblHeader/>
        </w:trPr>
        <w:tc>
          <w:tcPr>
            <w:tcW w:w="0" w:type="auto"/>
            <w:shd w:val="clear" w:color="auto" w:fill="auto"/>
          </w:tcPr>
          <w:p w:rsidR="008D5009" w:rsidRPr="00376E50" w:rsidRDefault="00EE5BCB" w:rsidP="00426349">
            <w:pPr>
              <w:pStyle w:val="Text1"/>
              <w:spacing w:before="0" w:after="0"/>
              <w:ind w:left="0"/>
              <w:jc w:val="center"/>
              <w:rPr>
                <w:b/>
                <w:sz w:val="16"/>
                <w:szCs w:val="16"/>
              </w:rPr>
            </w:pPr>
            <w:r w:rsidRPr="00376E50">
              <w:rPr>
                <w:b/>
                <w:noProof/>
                <w:sz w:val="16"/>
                <w:szCs w:val="16"/>
              </w:rPr>
              <w:t>ID</w:t>
            </w:r>
          </w:p>
        </w:tc>
        <w:tc>
          <w:tcPr>
            <w:tcW w:w="0" w:type="auto"/>
            <w:shd w:val="clear" w:color="auto" w:fill="auto"/>
            <w:vAlign w:val="center"/>
          </w:tcPr>
          <w:p w:rsidR="008D5009" w:rsidRPr="00376E50" w:rsidRDefault="00EE5BCB" w:rsidP="00426349">
            <w:pPr>
              <w:pStyle w:val="Text1"/>
              <w:spacing w:before="0" w:after="0"/>
              <w:ind w:left="0"/>
              <w:jc w:val="center"/>
              <w:rPr>
                <w:b/>
                <w:sz w:val="16"/>
                <w:szCs w:val="16"/>
              </w:rPr>
            </w:pPr>
            <w:r w:rsidRPr="00376E50">
              <w:rPr>
                <w:b/>
                <w:noProof/>
                <w:sz w:val="16"/>
                <w:szCs w:val="16"/>
              </w:rPr>
              <w:t>Специфична цел</w:t>
            </w:r>
            <w:r w:rsidRPr="00376E50">
              <w:rPr>
                <w:b/>
                <w:sz w:val="16"/>
                <w:szCs w:val="16"/>
              </w:rPr>
              <w:t xml:space="preserve">  </w:t>
            </w:r>
          </w:p>
        </w:tc>
        <w:tc>
          <w:tcPr>
            <w:tcW w:w="0" w:type="auto"/>
            <w:shd w:val="clear" w:color="auto" w:fill="auto"/>
            <w:vAlign w:val="center"/>
          </w:tcPr>
          <w:p w:rsidR="008D5009" w:rsidRPr="00552B7D" w:rsidRDefault="00EE5BCB" w:rsidP="00426349">
            <w:pPr>
              <w:pStyle w:val="Text1"/>
              <w:spacing w:before="0" w:after="0"/>
              <w:ind w:left="0"/>
              <w:jc w:val="center"/>
              <w:rPr>
                <w:b/>
                <w:sz w:val="16"/>
                <w:szCs w:val="16"/>
                <w:lang w:val="pt-PT"/>
              </w:rPr>
            </w:pPr>
            <w:r w:rsidRPr="00552B7D">
              <w:rPr>
                <w:b/>
                <w:noProof/>
                <w:sz w:val="16"/>
                <w:szCs w:val="16"/>
                <w:lang w:val="pt-PT"/>
              </w:rPr>
              <w:t>Резултати, които държавите членки се стремят да постигнат с подкрепа от Съюза</w:t>
            </w:r>
          </w:p>
        </w:tc>
      </w:tr>
      <w:tr w:rsidR="006D4917" w:rsidTr="00426349">
        <w:trPr>
          <w:trHeight w:val="288"/>
        </w:trPr>
        <w:tc>
          <w:tcPr>
            <w:tcW w:w="0" w:type="auto"/>
            <w:shd w:val="clear" w:color="auto" w:fill="auto"/>
          </w:tcPr>
          <w:p w:rsidR="008D5009" w:rsidRPr="00F30153" w:rsidRDefault="00EE5BCB" w:rsidP="00426349">
            <w:pPr>
              <w:pStyle w:val="Text1"/>
              <w:spacing w:before="0" w:after="0"/>
              <w:ind w:left="0"/>
              <w:rPr>
                <w:sz w:val="16"/>
                <w:szCs w:val="16"/>
              </w:rPr>
            </w:pPr>
            <w:r w:rsidRPr="00F30153">
              <w:rPr>
                <w:noProof/>
                <w:sz w:val="16"/>
                <w:szCs w:val="16"/>
              </w:rPr>
              <w:t>1</w:t>
            </w:r>
          </w:p>
        </w:tc>
        <w:tc>
          <w:tcPr>
            <w:tcW w:w="0" w:type="auto"/>
            <w:shd w:val="clear" w:color="auto" w:fill="auto"/>
          </w:tcPr>
          <w:p w:rsidR="008D5009" w:rsidRPr="00F30153" w:rsidRDefault="00EE5BCB" w:rsidP="00426349">
            <w:pPr>
              <w:pStyle w:val="Text1"/>
              <w:spacing w:before="0" w:after="0"/>
              <w:ind w:left="0"/>
              <w:rPr>
                <w:sz w:val="16"/>
                <w:szCs w:val="16"/>
              </w:rPr>
            </w:pPr>
            <w:r w:rsidRPr="00F30153">
              <w:rPr>
                <w:noProof/>
                <w:sz w:val="16"/>
                <w:szCs w:val="16"/>
              </w:rPr>
              <w:t xml:space="preserve">Осигуряване на необходимите </w:t>
            </w:r>
            <w:r w:rsidRPr="00F30153">
              <w:rPr>
                <w:noProof/>
                <w:sz w:val="16"/>
                <w:szCs w:val="16"/>
              </w:rPr>
              <w:t>условия за успешно приключване на ОПТ 2007-2013 и изпълнение на ОПТТИ 2014-2020, повишаване на административния капацитет и публичната подкрепа</w:t>
            </w:r>
          </w:p>
        </w:tc>
        <w:tc>
          <w:tcPr>
            <w:tcW w:w="0" w:type="auto"/>
            <w:shd w:val="clear" w:color="auto" w:fill="auto"/>
          </w:tcPr>
          <w:p w:rsidR="006D4917" w:rsidRDefault="00EE5BCB">
            <w:pPr>
              <w:spacing w:before="0" w:after="240"/>
              <w:jc w:val="left"/>
            </w:pPr>
            <w:r>
              <w:rPr>
                <w:i/>
                <w:iCs/>
              </w:rPr>
              <w:t>,</w:t>
            </w:r>
          </w:p>
          <w:p w:rsidR="006D4917" w:rsidRDefault="00EE5BCB">
            <w:pPr>
              <w:spacing w:before="240" w:after="240"/>
              <w:jc w:val="left"/>
            </w:pPr>
            <w:r>
              <w:rPr>
                <w:i/>
                <w:iCs/>
              </w:rPr>
              <w:t>С изпълнението на планираните дейности се очаква постигането на следните основни резултати:</w:t>
            </w:r>
          </w:p>
          <w:p w:rsidR="006D4917" w:rsidRDefault="00EE5BCB" w:rsidP="00EE5BCB">
            <w:pPr>
              <w:numPr>
                <w:ilvl w:val="0"/>
                <w:numId w:val="104"/>
              </w:numPr>
              <w:spacing w:before="240" w:after="0"/>
              <w:ind w:hanging="210"/>
              <w:jc w:val="left"/>
            </w:pPr>
            <w:r>
              <w:rPr>
                <w:i/>
                <w:iCs/>
              </w:rPr>
              <w:t xml:space="preserve">укрепен капацитет </w:t>
            </w:r>
            <w:r>
              <w:rPr>
                <w:i/>
                <w:iCs/>
              </w:rPr>
              <w:t>на УО и бенефициентите чрез продължаване на добрите практики, установени през предходния програмен период и включване на нови мерки за достигане на необходимия капацитет за подготовка, изпълнение, мониторинг и контрол на  ОПТТИ</w:t>
            </w:r>
          </w:p>
          <w:p w:rsidR="006D4917" w:rsidRDefault="00EE5BCB" w:rsidP="00EE5BCB">
            <w:pPr>
              <w:numPr>
                <w:ilvl w:val="0"/>
                <w:numId w:val="104"/>
              </w:numPr>
              <w:spacing w:before="0" w:after="0"/>
              <w:ind w:hanging="210"/>
              <w:jc w:val="left"/>
            </w:pPr>
            <w:r>
              <w:rPr>
                <w:i/>
                <w:iCs/>
              </w:rPr>
              <w:t>предоставена външна експерти</w:t>
            </w:r>
            <w:r>
              <w:rPr>
                <w:i/>
                <w:iCs/>
              </w:rPr>
              <w:t xml:space="preserve">за за разработване на стратегически и програмни документи/планове/наръчници; на технически проучвания и бази данни; на независими анализи и оценки и на други специализирани дейности </w:t>
            </w:r>
          </w:p>
          <w:p w:rsidR="006D4917" w:rsidRDefault="00EE5BCB" w:rsidP="00EE5BCB">
            <w:pPr>
              <w:numPr>
                <w:ilvl w:val="0"/>
                <w:numId w:val="104"/>
              </w:numPr>
              <w:spacing w:before="0" w:after="0"/>
              <w:ind w:hanging="210"/>
              <w:jc w:val="left"/>
            </w:pPr>
            <w:r>
              <w:rPr>
                <w:i/>
                <w:iCs/>
              </w:rPr>
              <w:t>осигурена информация и публичност на ОПТТИ и промотирането й пред широкат</w:t>
            </w:r>
            <w:r>
              <w:rPr>
                <w:i/>
                <w:iCs/>
              </w:rPr>
              <w:t>а общественост;</w:t>
            </w:r>
          </w:p>
          <w:p w:rsidR="006D4917" w:rsidRDefault="00EE5BCB" w:rsidP="00EE5BCB">
            <w:pPr>
              <w:numPr>
                <w:ilvl w:val="0"/>
                <w:numId w:val="104"/>
              </w:numPr>
              <w:spacing w:before="0" w:after="0"/>
              <w:ind w:hanging="210"/>
              <w:jc w:val="left"/>
            </w:pPr>
            <w:r>
              <w:rPr>
                <w:i/>
                <w:iCs/>
              </w:rPr>
              <w:t>постигнато оптимално администриране и логистика на ОПТТИ</w:t>
            </w:r>
          </w:p>
          <w:p w:rsidR="006D4917" w:rsidRDefault="00EE5BCB" w:rsidP="00EE5BCB">
            <w:pPr>
              <w:numPr>
                <w:ilvl w:val="0"/>
                <w:numId w:val="104"/>
              </w:numPr>
              <w:spacing w:before="0" w:after="240"/>
              <w:ind w:hanging="210"/>
              <w:jc w:val="left"/>
            </w:pPr>
            <w:r>
              <w:rPr>
                <w:i/>
                <w:iCs/>
              </w:rPr>
              <w:t>успешно приключена ОПТ 2007-2013 г.</w:t>
            </w:r>
          </w:p>
          <w:p w:rsidR="006D4917" w:rsidRDefault="00EE5BCB">
            <w:pPr>
              <w:spacing w:before="240" w:after="240"/>
              <w:jc w:val="left"/>
            </w:pPr>
            <w:r>
              <w:rPr>
                <w:i/>
                <w:iCs/>
              </w:rPr>
              <w:t>успешно проведени реформи в релевантните сектори и съответно въведени политики</w:t>
            </w:r>
          </w:p>
          <w:p w:rsidR="006D4917" w:rsidRDefault="00EE5BCB">
            <w:pPr>
              <w:spacing w:before="240" w:after="240"/>
              <w:jc w:val="left"/>
            </w:pPr>
            <w:r>
              <w:t> </w:t>
            </w:r>
          </w:p>
          <w:p w:rsidR="008D5009" w:rsidRPr="00376E50" w:rsidRDefault="008D5009" w:rsidP="00426349">
            <w:pPr>
              <w:pStyle w:val="Text1"/>
              <w:spacing w:before="0" w:after="0"/>
              <w:ind w:left="0"/>
              <w:rPr>
                <w:sz w:val="16"/>
                <w:szCs w:val="16"/>
              </w:rPr>
            </w:pPr>
          </w:p>
        </w:tc>
      </w:tr>
    </w:tbl>
    <w:p w:rsidR="008D5009" w:rsidRPr="00DC028E" w:rsidRDefault="008D5009" w:rsidP="008D5009">
      <w:pPr>
        <w:spacing w:before="0" w:after="0"/>
      </w:pPr>
    </w:p>
    <w:p w:rsidR="008D5009" w:rsidRDefault="00EE5BCB" w:rsidP="008D5009">
      <w:pPr>
        <w:pStyle w:val="ManualHeading2"/>
        <w:keepLines/>
        <w:spacing w:before="0" w:after="0"/>
      </w:pPr>
      <w:bookmarkStart w:id="225" w:name="_Toc256000132"/>
      <w:bookmarkStart w:id="226" w:name="_Toc512434579"/>
      <w:bookmarkStart w:id="227" w:name="_Toc25666849"/>
      <w:bookmarkStart w:id="228" w:name="_Toc27646456"/>
      <w:r>
        <w:rPr>
          <w:noProof/>
        </w:rPr>
        <w:t>2.Б.5 Показатели за резултатите</w:t>
      </w:r>
      <w:bookmarkEnd w:id="225"/>
      <w:bookmarkEnd w:id="226"/>
      <w:bookmarkEnd w:id="227"/>
      <w:bookmarkEnd w:id="228"/>
    </w:p>
    <w:p w:rsidR="008D5009" w:rsidRPr="00941B50" w:rsidRDefault="008D5009" w:rsidP="008D5009">
      <w:pPr>
        <w:pStyle w:val="Text1"/>
        <w:keepNext/>
        <w:keepLines/>
        <w:spacing w:before="0" w:after="0"/>
        <w:ind w:left="0"/>
      </w:pPr>
    </w:p>
    <w:p w:rsidR="008D5009" w:rsidRPr="00AB60E2" w:rsidRDefault="000A75AD" w:rsidP="008D5009">
      <w:pPr>
        <w:keepNext/>
        <w:spacing w:before="0" w:after="0"/>
        <w:ind w:firstLine="1"/>
      </w:pPr>
      <w:r>
        <w:rPr>
          <w:b/>
          <w:noProof/>
        </w:rPr>
        <w:t>Таблица 12: Специфични за програмата показатели за резултатите (по специфични цели) (за ЕФРР/ЕСФ/Кохезионния фонд/ЕФРР по линия на REACT-EU/ЕСФ по линия на REACT-EU)</w:t>
      </w:r>
      <w:r w:rsidR="00EE5BCB">
        <w:t xml:space="preserve"> </w:t>
      </w:r>
      <w:r w:rsidR="00EE5BCB">
        <w:rPr>
          <w:noProof/>
        </w:rPr>
        <w:t>(по специфични цели)</w:t>
      </w:r>
      <w:r w:rsidR="00EE5BCB">
        <w:t xml:space="preserve"> </w:t>
      </w:r>
      <w:r w:rsidR="00EE5BCB">
        <w:rPr>
          <w:noProof/>
        </w:rPr>
        <w:t>(за ЕФРР/ЕСФ/Кохезионния фонд)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4632"/>
        <w:gridCol w:w="1508"/>
        <w:gridCol w:w="487"/>
        <w:gridCol w:w="497"/>
        <w:gridCol w:w="643"/>
        <w:gridCol w:w="1384"/>
        <w:gridCol w:w="487"/>
        <w:gridCol w:w="497"/>
        <w:gridCol w:w="723"/>
        <w:gridCol w:w="1917"/>
        <w:gridCol w:w="1840"/>
      </w:tblGrid>
      <w:tr w:rsidR="006D4917" w:rsidTr="00426349">
        <w:trPr>
          <w:trHeight w:val="288"/>
          <w:tblHeader/>
        </w:trPr>
        <w:tc>
          <w:tcPr>
            <w:tcW w:w="0" w:type="auto"/>
            <w:gridSpan w:val="2"/>
            <w:shd w:val="clear" w:color="auto" w:fill="auto"/>
          </w:tcPr>
          <w:p w:rsidR="008D5009" w:rsidRPr="00376E50" w:rsidRDefault="00EE5BCB" w:rsidP="00426349">
            <w:pPr>
              <w:keepNext/>
              <w:spacing w:before="0" w:after="0"/>
              <w:rPr>
                <w:b/>
                <w:sz w:val="16"/>
                <w:szCs w:val="16"/>
              </w:rPr>
            </w:pPr>
            <w:r>
              <w:rPr>
                <w:b/>
                <w:noProof/>
                <w:sz w:val="16"/>
                <w:szCs w:val="16"/>
              </w:rPr>
              <w:t>Приоритетна ос</w:t>
            </w:r>
            <w:r w:rsidRPr="00376E50">
              <w:rPr>
                <w:b/>
                <w:sz w:val="16"/>
                <w:szCs w:val="16"/>
              </w:rPr>
              <w:t xml:space="preserve"> </w:t>
            </w:r>
          </w:p>
        </w:tc>
        <w:tc>
          <w:tcPr>
            <w:tcW w:w="0" w:type="auto"/>
            <w:gridSpan w:val="10"/>
            <w:shd w:val="clear" w:color="auto" w:fill="auto"/>
          </w:tcPr>
          <w:p w:rsidR="008D5009" w:rsidRPr="00376E50" w:rsidRDefault="00EE5BCB" w:rsidP="00426349">
            <w:pPr>
              <w:keepNext/>
              <w:spacing w:before="0" w:after="0"/>
              <w:rPr>
                <w:b/>
                <w:sz w:val="16"/>
                <w:szCs w:val="16"/>
              </w:rPr>
            </w:pPr>
            <w:r w:rsidRPr="00376E50">
              <w:rPr>
                <w:b/>
                <w:noProof/>
                <w:sz w:val="16"/>
                <w:szCs w:val="16"/>
              </w:rPr>
              <w:t>1</w:t>
            </w:r>
            <w:r w:rsidRPr="00376E50">
              <w:rPr>
                <w:b/>
                <w:sz w:val="16"/>
                <w:szCs w:val="16"/>
              </w:rPr>
              <w:t xml:space="preserve"> - </w:t>
            </w:r>
            <w:r w:rsidRPr="00376E50">
              <w:rPr>
                <w:b/>
                <w:noProof/>
                <w:sz w:val="16"/>
                <w:szCs w:val="16"/>
              </w:rPr>
              <w:t xml:space="preserve">Осигуряване на необходимите условия за </w:t>
            </w:r>
            <w:r w:rsidRPr="00376E50">
              <w:rPr>
                <w:b/>
                <w:noProof/>
                <w:sz w:val="16"/>
                <w:szCs w:val="16"/>
              </w:rPr>
              <w:t>успешно приключване на ОПТ 2007-2013 и изпълнение на ОПТТИ 2014-2020, повишаване на административния капацитет и публичната подкрепа</w:t>
            </w:r>
          </w:p>
        </w:tc>
      </w:tr>
      <w:tr w:rsidR="006D4917" w:rsidTr="00426349">
        <w:trPr>
          <w:trHeight w:val="288"/>
          <w:tblHeader/>
        </w:trPr>
        <w:tc>
          <w:tcPr>
            <w:tcW w:w="0" w:type="auto"/>
            <w:vMerge w:val="restart"/>
            <w:shd w:val="clear" w:color="auto" w:fill="auto"/>
          </w:tcPr>
          <w:p w:rsidR="008D5009" w:rsidRPr="00376E50" w:rsidRDefault="00EE5BCB" w:rsidP="00426349">
            <w:pPr>
              <w:keepNext/>
              <w:spacing w:before="0" w:after="0"/>
              <w:jc w:val="center"/>
              <w:rPr>
                <w:b/>
                <w:sz w:val="16"/>
                <w:szCs w:val="16"/>
              </w:rPr>
            </w:pPr>
            <w:r>
              <w:rPr>
                <w:b/>
                <w:noProof/>
                <w:color w:val="000000"/>
                <w:sz w:val="16"/>
                <w:szCs w:val="16"/>
              </w:rPr>
              <w:t>ID</w:t>
            </w:r>
          </w:p>
        </w:tc>
        <w:tc>
          <w:tcPr>
            <w:tcW w:w="0" w:type="auto"/>
            <w:vMerge w:val="restart"/>
            <w:shd w:val="clear" w:color="auto" w:fill="auto"/>
          </w:tcPr>
          <w:p w:rsidR="008D5009" w:rsidRPr="00E4588A" w:rsidRDefault="00EE5BCB" w:rsidP="00426349">
            <w:pPr>
              <w:keepNext/>
              <w:spacing w:before="0" w:after="0"/>
              <w:jc w:val="center"/>
              <w:rPr>
                <w:b/>
                <w:sz w:val="16"/>
                <w:szCs w:val="16"/>
                <w:lang w:val="da-DK"/>
              </w:rPr>
            </w:pPr>
            <w:r w:rsidRPr="00E4588A">
              <w:rPr>
                <w:b/>
                <w:noProof/>
                <w:color w:val="000000"/>
                <w:sz w:val="16"/>
                <w:szCs w:val="16"/>
                <w:lang w:val="da-DK"/>
              </w:rPr>
              <w:t>Показател</w:t>
            </w:r>
          </w:p>
        </w:tc>
        <w:tc>
          <w:tcPr>
            <w:tcW w:w="0" w:type="auto"/>
            <w:vMerge w:val="restart"/>
            <w:shd w:val="clear" w:color="auto" w:fill="auto"/>
          </w:tcPr>
          <w:p w:rsidR="008D5009" w:rsidRPr="00E4588A" w:rsidRDefault="00EE5BCB" w:rsidP="00426349">
            <w:pPr>
              <w:keepNext/>
              <w:spacing w:before="0" w:after="0"/>
              <w:jc w:val="center"/>
              <w:rPr>
                <w:b/>
                <w:sz w:val="16"/>
                <w:szCs w:val="16"/>
                <w:lang w:val="da-DK"/>
              </w:rPr>
            </w:pPr>
            <w:r w:rsidRPr="006034BD">
              <w:rPr>
                <w:b/>
                <w:noProof/>
                <w:color w:val="000000"/>
                <w:sz w:val="16"/>
                <w:szCs w:val="16"/>
                <w:lang w:val="da-DK"/>
              </w:rPr>
              <w:t>Мерна единица</w:t>
            </w:r>
          </w:p>
        </w:tc>
        <w:tc>
          <w:tcPr>
            <w:tcW w:w="0" w:type="auto"/>
            <w:gridSpan w:val="3"/>
            <w:shd w:val="clear" w:color="auto" w:fill="auto"/>
          </w:tcPr>
          <w:p w:rsidR="008D5009" w:rsidRPr="00E4588A" w:rsidRDefault="00EE5BCB" w:rsidP="00426349">
            <w:pPr>
              <w:keepNext/>
              <w:spacing w:before="0" w:after="0"/>
              <w:jc w:val="center"/>
              <w:rPr>
                <w:b/>
                <w:sz w:val="16"/>
                <w:szCs w:val="16"/>
                <w:lang w:val="da-DK"/>
              </w:rPr>
            </w:pPr>
            <w:r w:rsidRPr="00E4588A">
              <w:rPr>
                <w:b/>
                <w:noProof/>
                <w:color w:val="000000"/>
                <w:sz w:val="16"/>
                <w:szCs w:val="16"/>
                <w:lang w:val="da-DK"/>
              </w:rPr>
              <w:t>Базова стойност</w:t>
            </w:r>
          </w:p>
        </w:tc>
        <w:tc>
          <w:tcPr>
            <w:tcW w:w="0" w:type="auto"/>
            <w:vMerge w:val="restart"/>
            <w:shd w:val="clear" w:color="auto" w:fill="auto"/>
          </w:tcPr>
          <w:p w:rsidR="008D5009" w:rsidRPr="00E4588A" w:rsidRDefault="00EE5BCB" w:rsidP="00426349">
            <w:pPr>
              <w:keepNext/>
              <w:spacing w:before="0" w:after="0"/>
              <w:jc w:val="center"/>
              <w:rPr>
                <w:b/>
                <w:sz w:val="16"/>
                <w:szCs w:val="16"/>
                <w:lang w:val="da-DK"/>
              </w:rPr>
            </w:pPr>
            <w:r>
              <w:rPr>
                <w:b/>
                <w:noProof/>
                <w:color w:val="000000"/>
                <w:sz w:val="16"/>
                <w:szCs w:val="16"/>
                <w:lang w:val="da-DK"/>
              </w:rPr>
              <w:t>Базова година</w:t>
            </w:r>
          </w:p>
        </w:tc>
        <w:tc>
          <w:tcPr>
            <w:tcW w:w="0" w:type="auto"/>
            <w:gridSpan w:val="3"/>
            <w:shd w:val="clear" w:color="auto" w:fill="auto"/>
          </w:tcPr>
          <w:p w:rsidR="008D5009" w:rsidRPr="00376E50" w:rsidRDefault="00EE5BCB" w:rsidP="00426349">
            <w:pPr>
              <w:keepNext/>
              <w:spacing w:before="0" w:after="0"/>
              <w:jc w:val="center"/>
              <w:rPr>
                <w:b/>
                <w:sz w:val="16"/>
                <w:szCs w:val="16"/>
              </w:rPr>
            </w:pPr>
            <w:r w:rsidRPr="00B7758A">
              <w:rPr>
                <w:b/>
                <w:noProof/>
                <w:color w:val="000000"/>
                <w:sz w:val="16"/>
                <w:szCs w:val="16"/>
              </w:rPr>
              <w:t>Целева стойност (2023 г.)</w:t>
            </w:r>
          </w:p>
        </w:tc>
        <w:tc>
          <w:tcPr>
            <w:tcW w:w="0" w:type="auto"/>
            <w:vMerge w:val="restart"/>
            <w:shd w:val="clear" w:color="auto" w:fill="auto"/>
          </w:tcPr>
          <w:p w:rsidR="008D5009" w:rsidRPr="00376E50" w:rsidRDefault="00EE5BCB" w:rsidP="00426349">
            <w:pPr>
              <w:keepNext/>
              <w:spacing w:before="0" w:after="0"/>
              <w:jc w:val="center"/>
              <w:rPr>
                <w:b/>
                <w:sz w:val="16"/>
                <w:szCs w:val="16"/>
              </w:rPr>
            </w:pPr>
            <w:r w:rsidRPr="00E4588A">
              <w:rPr>
                <w:b/>
                <w:noProof/>
                <w:color w:val="000000"/>
                <w:sz w:val="16"/>
                <w:szCs w:val="16"/>
              </w:rPr>
              <w:t>Източник на данните</w:t>
            </w:r>
          </w:p>
        </w:tc>
        <w:tc>
          <w:tcPr>
            <w:tcW w:w="0" w:type="auto"/>
            <w:vMerge w:val="restart"/>
            <w:shd w:val="clear" w:color="auto" w:fill="auto"/>
          </w:tcPr>
          <w:p w:rsidR="008D5009" w:rsidRPr="00376E50" w:rsidRDefault="00EE5BCB" w:rsidP="00426349">
            <w:pPr>
              <w:keepNext/>
              <w:spacing w:before="0" w:after="0"/>
              <w:jc w:val="center"/>
              <w:rPr>
                <w:b/>
                <w:sz w:val="16"/>
                <w:szCs w:val="16"/>
              </w:rPr>
            </w:pPr>
            <w:r w:rsidRPr="00E4588A">
              <w:rPr>
                <w:b/>
                <w:noProof/>
                <w:color w:val="000000"/>
                <w:sz w:val="16"/>
                <w:szCs w:val="16"/>
              </w:rPr>
              <w:t>Честота на отчитане</w:t>
            </w:r>
          </w:p>
        </w:tc>
      </w:tr>
      <w:tr w:rsidR="006D4917" w:rsidTr="00426349">
        <w:trPr>
          <w:trHeight w:val="288"/>
          <w:tblHeader/>
        </w:trPr>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vMerge/>
            <w:shd w:val="clear" w:color="auto" w:fill="auto"/>
          </w:tcPr>
          <w:p w:rsidR="008D5009" w:rsidRPr="00376E50" w:rsidRDefault="008D5009" w:rsidP="00426349">
            <w:pPr>
              <w:keepNext/>
              <w:spacing w:before="0" w:after="0"/>
              <w:jc w:val="center"/>
              <w:rPr>
                <w:b/>
                <w:color w:val="000000"/>
                <w:sz w:val="16"/>
                <w:szCs w:val="16"/>
              </w:rPr>
            </w:pPr>
          </w:p>
        </w:tc>
        <w:tc>
          <w:tcPr>
            <w:tcW w:w="0" w:type="auto"/>
            <w:shd w:val="clear" w:color="auto" w:fill="auto"/>
          </w:tcPr>
          <w:p w:rsidR="008D5009" w:rsidRPr="00376E50" w:rsidRDefault="00EE5BCB" w:rsidP="00426349">
            <w:pPr>
              <w:keepNext/>
              <w:spacing w:before="0" w:after="0"/>
              <w:jc w:val="center"/>
              <w:rPr>
                <w:b/>
                <w:color w:val="000000"/>
                <w:sz w:val="16"/>
                <w:szCs w:val="16"/>
              </w:rPr>
            </w:pPr>
            <w:r w:rsidRPr="00E4588A">
              <w:rPr>
                <w:b/>
                <w:noProof/>
                <w:color w:val="000000"/>
                <w:sz w:val="16"/>
                <w:szCs w:val="16"/>
              </w:rPr>
              <w:t>М</w:t>
            </w:r>
          </w:p>
        </w:tc>
        <w:tc>
          <w:tcPr>
            <w:tcW w:w="0" w:type="auto"/>
            <w:shd w:val="clear" w:color="auto" w:fill="auto"/>
          </w:tcPr>
          <w:p w:rsidR="008D5009" w:rsidRPr="00376E50" w:rsidRDefault="00EE5BCB" w:rsidP="00426349">
            <w:pPr>
              <w:keepNext/>
              <w:spacing w:before="0" w:after="0"/>
              <w:jc w:val="center"/>
              <w:rPr>
                <w:b/>
                <w:color w:val="000000"/>
                <w:sz w:val="16"/>
                <w:szCs w:val="16"/>
              </w:rPr>
            </w:pPr>
            <w:r w:rsidRPr="00E4588A">
              <w:rPr>
                <w:b/>
                <w:noProof/>
                <w:color w:val="000000"/>
                <w:sz w:val="16"/>
                <w:szCs w:val="16"/>
              </w:rPr>
              <w:t>Ж</w:t>
            </w:r>
          </w:p>
        </w:tc>
        <w:tc>
          <w:tcPr>
            <w:tcW w:w="0" w:type="auto"/>
            <w:shd w:val="clear" w:color="auto" w:fill="auto"/>
          </w:tcPr>
          <w:p w:rsidR="008D5009" w:rsidRPr="00376E50" w:rsidRDefault="00EE5BCB" w:rsidP="00426349">
            <w:pPr>
              <w:keepNext/>
              <w:spacing w:before="0" w:after="0"/>
              <w:jc w:val="center"/>
              <w:rPr>
                <w:b/>
                <w:color w:val="000000"/>
                <w:sz w:val="16"/>
                <w:szCs w:val="16"/>
              </w:rPr>
            </w:pPr>
            <w:r w:rsidRPr="00E4588A">
              <w:rPr>
                <w:b/>
                <w:noProof/>
                <w:color w:val="000000"/>
                <w:sz w:val="16"/>
                <w:szCs w:val="16"/>
              </w:rPr>
              <w:t>О</w:t>
            </w: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c>
          <w:tcPr>
            <w:tcW w:w="0" w:type="auto"/>
            <w:shd w:val="clear" w:color="auto" w:fill="auto"/>
          </w:tcPr>
          <w:p w:rsidR="008D5009" w:rsidRPr="00E4588A" w:rsidRDefault="00EE5BCB" w:rsidP="00426349">
            <w:pPr>
              <w:keepNext/>
              <w:spacing w:before="0" w:after="0"/>
              <w:jc w:val="center"/>
              <w:rPr>
                <w:b/>
                <w:color w:val="000000"/>
                <w:sz w:val="16"/>
                <w:szCs w:val="16"/>
              </w:rPr>
            </w:pPr>
            <w:r w:rsidRPr="00E4588A">
              <w:rPr>
                <w:b/>
                <w:noProof/>
                <w:color w:val="000000"/>
                <w:sz w:val="16"/>
                <w:szCs w:val="16"/>
              </w:rPr>
              <w:t>М</w:t>
            </w:r>
          </w:p>
        </w:tc>
        <w:tc>
          <w:tcPr>
            <w:tcW w:w="0" w:type="auto"/>
            <w:shd w:val="clear" w:color="auto" w:fill="auto"/>
          </w:tcPr>
          <w:p w:rsidR="008D5009" w:rsidRPr="00E4588A" w:rsidRDefault="00EE5BCB" w:rsidP="00426349">
            <w:pPr>
              <w:keepNext/>
              <w:spacing w:before="0" w:after="0"/>
              <w:jc w:val="center"/>
              <w:rPr>
                <w:b/>
                <w:color w:val="000000"/>
                <w:sz w:val="16"/>
                <w:szCs w:val="16"/>
              </w:rPr>
            </w:pPr>
            <w:r w:rsidRPr="00E4588A">
              <w:rPr>
                <w:b/>
                <w:noProof/>
                <w:color w:val="000000"/>
                <w:sz w:val="16"/>
                <w:szCs w:val="16"/>
              </w:rPr>
              <w:t>Ж</w:t>
            </w:r>
          </w:p>
        </w:tc>
        <w:tc>
          <w:tcPr>
            <w:tcW w:w="0" w:type="auto"/>
            <w:shd w:val="clear" w:color="auto" w:fill="auto"/>
          </w:tcPr>
          <w:p w:rsidR="008D5009" w:rsidRPr="00E4588A" w:rsidRDefault="00EE5BCB" w:rsidP="00426349">
            <w:pPr>
              <w:keepNext/>
              <w:spacing w:before="0" w:after="0"/>
              <w:jc w:val="center"/>
              <w:rPr>
                <w:b/>
                <w:color w:val="000000"/>
                <w:sz w:val="16"/>
                <w:szCs w:val="16"/>
              </w:rPr>
            </w:pPr>
            <w:r w:rsidRPr="00E4588A">
              <w:rPr>
                <w:b/>
                <w:noProof/>
                <w:color w:val="000000"/>
                <w:sz w:val="16"/>
                <w:szCs w:val="16"/>
              </w:rPr>
              <w:t>О</w:t>
            </w: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c>
          <w:tcPr>
            <w:tcW w:w="0" w:type="auto"/>
            <w:vMerge/>
            <w:shd w:val="clear" w:color="auto" w:fill="auto"/>
          </w:tcPr>
          <w:p w:rsidR="008D5009" w:rsidRPr="00E4588A" w:rsidRDefault="008D5009" w:rsidP="00426349">
            <w:pPr>
              <w:keepNext/>
              <w:spacing w:before="0" w:after="0"/>
              <w:jc w:val="center"/>
              <w:rPr>
                <w:b/>
                <w:color w:val="000000"/>
                <w:sz w:val="16"/>
                <w:szCs w:val="16"/>
              </w:rPr>
            </w:pPr>
          </w:p>
        </w:tc>
      </w:tr>
      <w:tr w:rsidR="006D4917" w:rsidTr="00426349">
        <w:tc>
          <w:tcPr>
            <w:tcW w:w="0" w:type="auto"/>
            <w:shd w:val="clear" w:color="auto" w:fill="auto"/>
          </w:tcPr>
          <w:p w:rsidR="008D5009" w:rsidRPr="00F10E37" w:rsidRDefault="00EE5BCB"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14</w:t>
            </w:r>
          </w:p>
        </w:tc>
        <w:tc>
          <w:tcPr>
            <w:tcW w:w="0" w:type="auto"/>
            <w:shd w:val="clear" w:color="auto" w:fill="auto"/>
          </w:tcPr>
          <w:p w:rsidR="008D5009" w:rsidRPr="00F10E37" w:rsidRDefault="00EE5BCB" w:rsidP="00426349">
            <w:pPr>
              <w:keepNext/>
              <w:spacing w:before="0" w:after="0"/>
              <w:rPr>
                <w:color w:val="000000"/>
                <w:sz w:val="12"/>
                <w:szCs w:val="12"/>
              </w:rPr>
            </w:pPr>
            <w:r w:rsidRPr="00F10E37">
              <w:rPr>
                <w:noProof/>
                <w:color w:val="000000"/>
                <w:sz w:val="12"/>
                <w:szCs w:val="12"/>
                <w:lang w:val="da-DK"/>
              </w:rPr>
              <w:t>Обучени хора, в съответствие с програмите за обучение</w:t>
            </w:r>
          </w:p>
        </w:tc>
        <w:tc>
          <w:tcPr>
            <w:tcW w:w="0" w:type="auto"/>
            <w:shd w:val="clear" w:color="auto" w:fill="auto"/>
          </w:tcPr>
          <w:p w:rsidR="008D5009" w:rsidRPr="00F10E37" w:rsidRDefault="00EE5BCB" w:rsidP="00426349">
            <w:pPr>
              <w:keepNext/>
              <w:spacing w:before="0" w:after="0"/>
              <w:rPr>
                <w:color w:val="000000"/>
                <w:sz w:val="12"/>
                <w:szCs w:val="12"/>
              </w:rPr>
            </w:pPr>
            <w:r w:rsidRPr="00F10E37">
              <w:rPr>
                <w:noProof/>
                <w:color w:val="000000"/>
                <w:sz w:val="12"/>
                <w:szCs w:val="12"/>
              </w:rPr>
              <w:t>%</w:t>
            </w: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EE5BCB" w:rsidP="00426349">
            <w:pPr>
              <w:keepNext/>
              <w:spacing w:before="0" w:after="0"/>
              <w:jc w:val="right"/>
              <w:rPr>
                <w:color w:val="000000"/>
                <w:sz w:val="12"/>
                <w:szCs w:val="12"/>
              </w:rPr>
            </w:pPr>
            <w:r w:rsidRPr="00F10E37">
              <w:rPr>
                <w:noProof/>
                <w:color w:val="000000"/>
                <w:sz w:val="12"/>
                <w:szCs w:val="12"/>
                <w:lang w:val="da-DK"/>
              </w:rPr>
              <w:t>0,00</w:t>
            </w:r>
          </w:p>
        </w:tc>
        <w:tc>
          <w:tcPr>
            <w:tcW w:w="0" w:type="auto"/>
            <w:shd w:val="clear" w:color="auto" w:fill="auto"/>
          </w:tcPr>
          <w:p w:rsidR="008D5009" w:rsidRPr="00F10E37" w:rsidRDefault="00EE5BCB" w:rsidP="00426349">
            <w:pPr>
              <w:keepNext/>
              <w:spacing w:before="0" w:after="0"/>
              <w:jc w:val="center"/>
              <w:rPr>
                <w:color w:val="000000"/>
                <w:sz w:val="12"/>
                <w:szCs w:val="12"/>
              </w:rPr>
            </w:pPr>
            <w:r w:rsidRPr="00F10E37">
              <w:rPr>
                <w:noProof/>
                <w:color w:val="000000"/>
                <w:sz w:val="12"/>
                <w:szCs w:val="12"/>
                <w:lang w:val="da-DK"/>
              </w:rPr>
              <w:t>2013</w:t>
            </w: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EE5BCB" w:rsidP="00426349">
            <w:pPr>
              <w:keepNext/>
              <w:spacing w:before="0" w:after="0"/>
              <w:jc w:val="right"/>
              <w:rPr>
                <w:color w:val="000000"/>
                <w:sz w:val="12"/>
                <w:szCs w:val="12"/>
              </w:rPr>
            </w:pPr>
            <w:r w:rsidRPr="00F10E37">
              <w:rPr>
                <w:noProof/>
                <w:color w:val="000000"/>
                <w:sz w:val="12"/>
                <w:szCs w:val="12"/>
                <w:lang w:val="da-DK"/>
              </w:rPr>
              <w:t>100,00</w:t>
            </w:r>
          </w:p>
        </w:tc>
        <w:tc>
          <w:tcPr>
            <w:tcW w:w="0" w:type="auto"/>
            <w:shd w:val="clear" w:color="auto" w:fill="auto"/>
          </w:tcPr>
          <w:p w:rsidR="008D5009" w:rsidRPr="00F10E37" w:rsidRDefault="00EE5BCB" w:rsidP="00426349">
            <w:pPr>
              <w:keepNext/>
              <w:spacing w:before="0" w:after="0"/>
              <w:rPr>
                <w:color w:val="000000"/>
                <w:sz w:val="12"/>
                <w:szCs w:val="12"/>
              </w:rPr>
            </w:pPr>
            <w:r w:rsidRPr="00F10E37">
              <w:rPr>
                <w:noProof/>
                <w:color w:val="000000"/>
                <w:sz w:val="12"/>
                <w:szCs w:val="12"/>
                <w:lang w:val="da-DK"/>
              </w:rPr>
              <w:t>УО</w:t>
            </w:r>
          </w:p>
        </w:tc>
        <w:tc>
          <w:tcPr>
            <w:tcW w:w="0" w:type="auto"/>
            <w:shd w:val="clear" w:color="auto" w:fill="auto"/>
          </w:tcPr>
          <w:p w:rsidR="008D5009" w:rsidRPr="00F10E37" w:rsidRDefault="00EE5BCB" w:rsidP="00426349">
            <w:pPr>
              <w:pStyle w:val="Text2"/>
              <w:keepNext/>
              <w:spacing w:before="0" w:after="0"/>
              <w:ind w:left="0"/>
              <w:rPr>
                <w:color w:val="000000"/>
                <w:sz w:val="12"/>
                <w:szCs w:val="12"/>
              </w:rPr>
            </w:pPr>
            <w:r w:rsidRPr="00F10E37">
              <w:rPr>
                <w:noProof/>
                <w:color w:val="000000"/>
                <w:sz w:val="12"/>
                <w:szCs w:val="12"/>
              </w:rPr>
              <w:t>на годишна база</w:t>
            </w:r>
          </w:p>
        </w:tc>
      </w:tr>
      <w:tr w:rsidR="006D4917" w:rsidTr="00426349">
        <w:tc>
          <w:tcPr>
            <w:tcW w:w="0" w:type="auto"/>
            <w:shd w:val="clear" w:color="auto" w:fill="auto"/>
          </w:tcPr>
          <w:p w:rsidR="008D5009" w:rsidRPr="00F10E37" w:rsidRDefault="00EE5BCB"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15</w:t>
            </w:r>
          </w:p>
        </w:tc>
        <w:tc>
          <w:tcPr>
            <w:tcW w:w="0" w:type="auto"/>
            <w:shd w:val="clear" w:color="auto" w:fill="auto"/>
          </w:tcPr>
          <w:p w:rsidR="008D5009" w:rsidRPr="00F10E37" w:rsidRDefault="00EE5BCB" w:rsidP="00426349">
            <w:pPr>
              <w:keepNext/>
              <w:spacing w:before="0" w:after="0"/>
              <w:rPr>
                <w:color w:val="000000"/>
                <w:sz w:val="12"/>
                <w:szCs w:val="12"/>
              </w:rPr>
            </w:pPr>
            <w:r w:rsidRPr="00F10E37">
              <w:rPr>
                <w:noProof/>
                <w:color w:val="000000"/>
                <w:sz w:val="12"/>
                <w:szCs w:val="12"/>
                <w:lang w:val="da-DK"/>
              </w:rPr>
              <w:t>Изпълнени дейности по комуникационния план</w:t>
            </w:r>
          </w:p>
        </w:tc>
        <w:tc>
          <w:tcPr>
            <w:tcW w:w="0" w:type="auto"/>
            <w:shd w:val="clear" w:color="auto" w:fill="auto"/>
          </w:tcPr>
          <w:p w:rsidR="008D5009" w:rsidRPr="00F10E37" w:rsidRDefault="00EE5BCB" w:rsidP="00426349">
            <w:pPr>
              <w:keepNext/>
              <w:spacing w:before="0" w:after="0"/>
              <w:rPr>
                <w:color w:val="000000"/>
                <w:sz w:val="12"/>
                <w:szCs w:val="12"/>
              </w:rPr>
            </w:pPr>
            <w:r w:rsidRPr="00F10E37">
              <w:rPr>
                <w:noProof/>
                <w:color w:val="000000"/>
                <w:sz w:val="12"/>
                <w:szCs w:val="12"/>
              </w:rPr>
              <w:t>%</w:t>
            </w: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EE5BCB" w:rsidP="00426349">
            <w:pPr>
              <w:keepNext/>
              <w:spacing w:before="0" w:after="0"/>
              <w:jc w:val="right"/>
              <w:rPr>
                <w:color w:val="000000"/>
                <w:sz w:val="12"/>
                <w:szCs w:val="12"/>
              </w:rPr>
            </w:pPr>
            <w:r w:rsidRPr="00F10E37">
              <w:rPr>
                <w:noProof/>
                <w:color w:val="000000"/>
                <w:sz w:val="12"/>
                <w:szCs w:val="12"/>
                <w:lang w:val="da-DK"/>
              </w:rPr>
              <w:t>0,00</w:t>
            </w:r>
          </w:p>
        </w:tc>
        <w:tc>
          <w:tcPr>
            <w:tcW w:w="0" w:type="auto"/>
            <w:shd w:val="clear" w:color="auto" w:fill="auto"/>
          </w:tcPr>
          <w:p w:rsidR="008D5009" w:rsidRPr="00F10E37" w:rsidRDefault="00EE5BCB" w:rsidP="00426349">
            <w:pPr>
              <w:keepNext/>
              <w:spacing w:before="0" w:after="0"/>
              <w:jc w:val="center"/>
              <w:rPr>
                <w:color w:val="000000"/>
                <w:sz w:val="12"/>
                <w:szCs w:val="12"/>
              </w:rPr>
            </w:pPr>
            <w:r w:rsidRPr="00F10E37">
              <w:rPr>
                <w:noProof/>
                <w:color w:val="000000"/>
                <w:sz w:val="12"/>
                <w:szCs w:val="12"/>
                <w:lang w:val="da-DK"/>
              </w:rPr>
              <w:t>2013</w:t>
            </w: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EE5BCB" w:rsidP="00426349">
            <w:pPr>
              <w:keepNext/>
              <w:spacing w:before="0" w:after="0"/>
              <w:jc w:val="right"/>
              <w:rPr>
                <w:color w:val="000000"/>
                <w:sz w:val="12"/>
                <w:szCs w:val="12"/>
              </w:rPr>
            </w:pPr>
            <w:r w:rsidRPr="00F10E37">
              <w:rPr>
                <w:noProof/>
                <w:color w:val="000000"/>
                <w:sz w:val="12"/>
                <w:szCs w:val="12"/>
                <w:lang w:val="da-DK"/>
              </w:rPr>
              <w:t>100,00</w:t>
            </w:r>
          </w:p>
        </w:tc>
        <w:tc>
          <w:tcPr>
            <w:tcW w:w="0" w:type="auto"/>
            <w:shd w:val="clear" w:color="auto" w:fill="auto"/>
          </w:tcPr>
          <w:p w:rsidR="008D5009" w:rsidRPr="00F10E37" w:rsidRDefault="00EE5BCB" w:rsidP="00426349">
            <w:pPr>
              <w:keepNext/>
              <w:spacing w:before="0" w:after="0"/>
              <w:rPr>
                <w:color w:val="000000"/>
                <w:sz w:val="12"/>
                <w:szCs w:val="12"/>
              </w:rPr>
            </w:pPr>
            <w:r w:rsidRPr="00F10E37">
              <w:rPr>
                <w:noProof/>
                <w:color w:val="000000"/>
                <w:sz w:val="12"/>
                <w:szCs w:val="12"/>
                <w:lang w:val="da-DK"/>
              </w:rPr>
              <w:t>УО</w:t>
            </w:r>
          </w:p>
        </w:tc>
        <w:tc>
          <w:tcPr>
            <w:tcW w:w="0" w:type="auto"/>
            <w:shd w:val="clear" w:color="auto" w:fill="auto"/>
          </w:tcPr>
          <w:p w:rsidR="008D5009" w:rsidRPr="00F10E37" w:rsidRDefault="00EE5BCB" w:rsidP="00426349">
            <w:pPr>
              <w:pStyle w:val="Text2"/>
              <w:keepNext/>
              <w:spacing w:before="0" w:after="0"/>
              <w:ind w:left="0"/>
              <w:rPr>
                <w:color w:val="000000"/>
                <w:sz w:val="12"/>
                <w:szCs w:val="12"/>
              </w:rPr>
            </w:pPr>
            <w:r w:rsidRPr="00F10E37">
              <w:rPr>
                <w:noProof/>
                <w:color w:val="000000"/>
                <w:sz w:val="12"/>
                <w:szCs w:val="12"/>
              </w:rPr>
              <w:t>на годишна база</w:t>
            </w:r>
          </w:p>
        </w:tc>
      </w:tr>
      <w:tr w:rsidR="006D4917" w:rsidTr="00426349">
        <w:tc>
          <w:tcPr>
            <w:tcW w:w="0" w:type="auto"/>
            <w:shd w:val="clear" w:color="auto" w:fill="auto"/>
          </w:tcPr>
          <w:p w:rsidR="008D5009" w:rsidRPr="00F10E37" w:rsidRDefault="00EE5BCB"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16</w:t>
            </w:r>
          </w:p>
        </w:tc>
        <w:tc>
          <w:tcPr>
            <w:tcW w:w="0" w:type="auto"/>
            <w:shd w:val="clear" w:color="auto" w:fill="auto"/>
          </w:tcPr>
          <w:p w:rsidR="008D5009" w:rsidRPr="00F10E37" w:rsidRDefault="00EE5BCB" w:rsidP="00426349">
            <w:pPr>
              <w:keepNext/>
              <w:spacing w:before="0" w:after="0"/>
              <w:rPr>
                <w:color w:val="000000"/>
                <w:sz w:val="12"/>
                <w:szCs w:val="12"/>
              </w:rPr>
            </w:pPr>
            <w:r w:rsidRPr="00F10E37">
              <w:rPr>
                <w:noProof/>
                <w:color w:val="000000"/>
                <w:sz w:val="12"/>
                <w:szCs w:val="12"/>
                <w:lang w:val="da-DK"/>
              </w:rPr>
              <w:t xml:space="preserve">Необходимо средно време за </w:t>
            </w:r>
            <w:r w:rsidRPr="00F10E37">
              <w:rPr>
                <w:noProof/>
                <w:color w:val="000000"/>
                <w:sz w:val="12"/>
                <w:szCs w:val="12"/>
                <w:lang w:val="da-DK"/>
              </w:rPr>
              <w:t>обработване на плащане към бенефициента, считано от деня на подаване на искането до деня на възстановяване на плащането</w:t>
            </w:r>
          </w:p>
        </w:tc>
        <w:tc>
          <w:tcPr>
            <w:tcW w:w="0" w:type="auto"/>
            <w:shd w:val="clear" w:color="auto" w:fill="auto"/>
          </w:tcPr>
          <w:p w:rsidR="008D5009" w:rsidRPr="00F10E37" w:rsidRDefault="00EE5BCB" w:rsidP="00426349">
            <w:pPr>
              <w:keepNext/>
              <w:spacing w:before="0" w:after="0"/>
              <w:rPr>
                <w:color w:val="000000"/>
                <w:sz w:val="12"/>
                <w:szCs w:val="12"/>
              </w:rPr>
            </w:pPr>
            <w:r w:rsidRPr="00F10E37">
              <w:rPr>
                <w:noProof/>
                <w:color w:val="000000"/>
                <w:sz w:val="12"/>
                <w:szCs w:val="12"/>
              </w:rPr>
              <w:t>дни</w:t>
            </w: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EE5BCB" w:rsidP="00426349">
            <w:pPr>
              <w:keepNext/>
              <w:spacing w:before="0" w:after="0"/>
              <w:jc w:val="right"/>
              <w:rPr>
                <w:color w:val="000000"/>
                <w:sz w:val="12"/>
                <w:szCs w:val="12"/>
              </w:rPr>
            </w:pPr>
            <w:r w:rsidRPr="00F10E37">
              <w:rPr>
                <w:noProof/>
                <w:color w:val="000000"/>
                <w:sz w:val="12"/>
                <w:szCs w:val="12"/>
                <w:lang w:val="da-DK"/>
              </w:rPr>
              <w:t>90,00</w:t>
            </w:r>
          </w:p>
        </w:tc>
        <w:tc>
          <w:tcPr>
            <w:tcW w:w="0" w:type="auto"/>
            <w:shd w:val="clear" w:color="auto" w:fill="auto"/>
          </w:tcPr>
          <w:p w:rsidR="008D5009" w:rsidRPr="00F10E37" w:rsidRDefault="00EE5BCB" w:rsidP="00426349">
            <w:pPr>
              <w:keepNext/>
              <w:spacing w:before="0" w:after="0"/>
              <w:jc w:val="center"/>
              <w:rPr>
                <w:color w:val="000000"/>
                <w:sz w:val="12"/>
                <w:szCs w:val="12"/>
              </w:rPr>
            </w:pPr>
            <w:r w:rsidRPr="00F10E37">
              <w:rPr>
                <w:noProof/>
                <w:color w:val="000000"/>
                <w:sz w:val="12"/>
                <w:szCs w:val="12"/>
                <w:lang w:val="da-DK"/>
              </w:rPr>
              <w:t>2013</w:t>
            </w: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EE5BCB" w:rsidP="00426349">
            <w:pPr>
              <w:keepNext/>
              <w:spacing w:before="0" w:after="0"/>
              <w:jc w:val="right"/>
              <w:rPr>
                <w:color w:val="000000"/>
                <w:sz w:val="12"/>
                <w:szCs w:val="12"/>
              </w:rPr>
            </w:pPr>
            <w:r w:rsidRPr="00F10E37">
              <w:rPr>
                <w:noProof/>
                <w:color w:val="000000"/>
                <w:sz w:val="12"/>
                <w:szCs w:val="12"/>
                <w:lang w:val="da-DK"/>
              </w:rPr>
              <w:t>80,00</w:t>
            </w:r>
          </w:p>
        </w:tc>
        <w:tc>
          <w:tcPr>
            <w:tcW w:w="0" w:type="auto"/>
            <w:shd w:val="clear" w:color="auto" w:fill="auto"/>
          </w:tcPr>
          <w:p w:rsidR="008D5009" w:rsidRPr="00F10E37" w:rsidRDefault="00EE5BCB" w:rsidP="00426349">
            <w:pPr>
              <w:keepNext/>
              <w:spacing w:before="0" w:after="0"/>
              <w:rPr>
                <w:color w:val="000000"/>
                <w:sz w:val="12"/>
                <w:szCs w:val="12"/>
              </w:rPr>
            </w:pPr>
            <w:r w:rsidRPr="00F10E37">
              <w:rPr>
                <w:noProof/>
                <w:color w:val="000000"/>
                <w:sz w:val="12"/>
                <w:szCs w:val="12"/>
                <w:lang w:val="da-DK"/>
              </w:rPr>
              <w:t>УО</w:t>
            </w:r>
          </w:p>
        </w:tc>
        <w:tc>
          <w:tcPr>
            <w:tcW w:w="0" w:type="auto"/>
            <w:shd w:val="clear" w:color="auto" w:fill="auto"/>
          </w:tcPr>
          <w:p w:rsidR="008D5009" w:rsidRPr="00F10E37" w:rsidRDefault="00EE5BCB" w:rsidP="00426349">
            <w:pPr>
              <w:pStyle w:val="Text2"/>
              <w:keepNext/>
              <w:spacing w:before="0" w:after="0"/>
              <w:ind w:left="0"/>
              <w:rPr>
                <w:color w:val="000000"/>
                <w:sz w:val="12"/>
                <w:szCs w:val="12"/>
              </w:rPr>
            </w:pPr>
            <w:r w:rsidRPr="00F10E37">
              <w:rPr>
                <w:noProof/>
                <w:color w:val="000000"/>
                <w:sz w:val="12"/>
                <w:szCs w:val="12"/>
              </w:rPr>
              <w:t>на годишна база</w:t>
            </w:r>
          </w:p>
        </w:tc>
      </w:tr>
      <w:tr w:rsidR="006D4917" w:rsidTr="00426349">
        <w:tc>
          <w:tcPr>
            <w:tcW w:w="0" w:type="auto"/>
            <w:shd w:val="clear" w:color="auto" w:fill="auto"/>
          </w:tcPr>
          <w:p w:rsidR="008D5009" w:rsidRPr="00F10E37" w:rsidRDefault="00EE5BCB"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17</w:t>
            </w:r>
          </w:p>
        </w:tc>
        <w:tc>
          <w:tcPr>
            <w:tcW w:w="0" w:type="auto"/>
            <w:shd w:val="clear" w:color="auto" w:fill="auto"/>
          </w:tcPr>
          <w:p w:rsidR="008D5009" w:rsidRPr="00F10E37" w:rsidRDefault="00EE5BCB" w:rsidP="00426349">
            <w:pPr>
              <w:keepNext/>
              <w:spacing w:before="0" w:after="0"/>
              <w:rPr>
                <w:color w:val="000000"/>
                <w:sz w:val="12"/>
                <w:szCs w:val="12"/>
              </w:rPr>
            </w:pPr>
            <w:r w:rsidRPr="00F10E37">
              <w:rPr>
                <w:noProof/>
                <w:color w:val="000000"/>
                <w:sz w:val="12"/>
                <w:szCs w:val="12"/>
                <w:lang w:val="da-DK"/>
              </w:rPr>
              <w:t>Средно време за оценка на проект</w:t>
            </w:r>
          </w:p>
        </w:tc>
        <w:tc>
          <w:tcPr>
            <w:tcW w:w="0" w:type="auto"/>
            <w:shd w:val="clear" w:color="auto" w:fill="auto"/>
          </w:tcPr>
          <w:p w:rsidR="008D5009" w:rsidRPr="00F10E37" w:rsidRDefault="00EE5BCB" w:rsidP="00426349">
            <w:pPr>
              <w:keepNext/>
              <w:spacing w:before="0" w:after="0"/>
              <w:rPr>
                <w:color w:val="000000"/>
                <w:sz w:val="12"/>
                <w:szCs w:val="12"/>
              </w:rPr>
            </w:pPr>
            <w:r w:rsidRPr="00F10E37">
              <w:rPr>
                <w:noProof/>
                <w:color w:val="000000"/>
                <w:sz w:val="12"/>
                <w:szCs w:val="12"/>
              </w:rPr>
              <w:t>дни</w:t>
            </w: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EE5BCB" w:rsidP="00426349">
            <w:pPr>
              <w:keepNext/>
              <w:spacing w:before="0" w:after="0"/>
              <w:jc w:val="right"/>
              <w:rPr>
                <w:color w:val="000000"/>
                <w:sz w:val="12"/>
                <w:szCs w:val="12"/>
              </w:rPr>
            </w:pPr>
            <w:r w:rsidRPr="00F10E37">
              <w:rPr>
                <w:noProof/>
                <w:color w:val="000000"/>
                <w:sz w:val="12"/>
                <w:szCs w:val="12"/>
                <w:lang w:val="da-DK"/>
              </w:rPr>
              <w:t>90,00</w:t>
            </w:r>
          </w:p>
        </w:tc>
        <w:tc>
          <w:tcPr>
            <w:tcW w:w="0" w:type="auto"/>
            <w:shd w:val="clear" w:color="auto" w:fill="auto"/>
          </w:tcPr>
          <w:p w:rsidR="008D5009" w:rsidRPr="00F10E37" w:rsidRDefault="00EE5BCB" w:rsidP="00426349">
            <w:pPr>
              <w:keepNext/>
              <w:spacing w:before="0" w:after="0"/>
              <w:jc w:val="center"/>
              <w:rPr>
                <w:color w:val="000000"/>
                <w:sz w:val="12"/>
                <w:szCs w:val="12"/>
              </w:rPr>
            </w:pPr>
            <w:r w:rsidRPr="00F10E37">
              <w:rPr>
                <w:noProof/>
                <w:color w:val="000000"/>
                <w:sz w:val="12"/>
                <w:szCs w:val="12"/>
                <w:lang w:val="da-DK"/>
              </w:rPr>
              <w:t>2013</w:t>
            </w: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EE5BCB" w:rsidP="00426349">
            <w:pPr>
              <w:keepNext/>
              <w:spacing w:before="0" w:after="0"/>
              <w:jc w:val="right"/>
              <w:rPr>
                <w:color w:val="000000"/>
                <w:sz w:val="12"/>
                <w:szCs w:val="12"/>
              </w:rPr>
            </w:pPr>
            <w:r w:rsidRPr="00F10E37">
              <w:rPr>
                <w:noProof/>
                <w:color w:val="000000"/>
                <w:sz w:val="12"/>
                <w:szCs w:val="12"/>
                <w:lang w:val="da-DK"/>
              </w:rPr>
              <w:t>85,00</w:t>
            </w:r>
          </w:p>
        </w:tc>
        <w:tc>
          <w:tcPr>
            <w:tcW w:w="0" w:type="auto"/>
            <w:shd w:val="clear" w:color="auto" w:fill="auto"/>
          </w:tcPr>
          <w:p w:rsidR="008D5009" w:rsidRPr="00F10E37" w:rsidRDefault="00EE5BCB" w:rsidP="00426349">
            <w:pPr>
              <w:keepNext/>
              <w:spacing w:before="0" w:after="0"/>
              <w:rPr>
                <w:color w:val="000000"/>
                <w:sz w:val="12"/>
                <w:szCs w:val="12"/>
              </w:rPr>
            </w:pPr>
            <w:r w:rsidRPr="00F10E37">
              <w:rPr>
                <w:noProof/>
                <w:color w:val="000000"/>
                <w:sz w:val="12"/>
                <w:szCs w:val="12"/>
                <w:lang w:val="da-DK"/>
              </w:rPr>
              <w:t>УО</w:t>
            </w:r>
          </w:p>
        </w:tc>
        <w:tc>
          <w:tcPr>
            <w:tcW w:w="0" w:type="auto"/>
            <w:shd w:val="clear" w:color="auto" w:fill="auto"/>
          </w:tcPr>
          <w:p w:rsidR="008D5009" w:rsidRPr="00F10E37" w:rsidRDefault="00EE5BCB" w:rsidP="00426349">
            <w:pPr>
              <w:pStyle w:val="Text2"/>
              <w:keepNext/>
              <w:spacing w:before="0" w:after="0"/>
              <w:ind w:left="0"/>
              <w:rPr>
                <w:color w:val="000000"/>
                <w:sz w:val="12"/>
                <w:szCs w:val="12"/>
              </w:rPr>
            </w:pPr>
            <w:r w:rsidRPr="00F10E37">
              <w:rPr>
                <w:noProof/>
                <w:color w:val="000000"/>
                <w:sz w:val="12"/>
                <w:szCs w:val="12"/>
              </w:rPr>
              <w:t>на годишна база</w:t>
            </w:r>
          </w:p>
        </w:tc>
      </w:tr>
      <w:tr w:rsidR="006D4917" w:rsidTr="00426349">
        <w:tc>
          <w:tcPr>
            <w:tcW w:w="0" w:type="auto"/>
            <w:shd w:val="clear" w:color="auto" w:fill="auto"/>
          </w:tcPr>
          <w:p w:rsidR="008D5009" w:rsidRPr="00F10E37" w:rsidRDefault="00EE5BCB"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18</w:t>
            </w:r>
          </w:p>
        </w:tc>
        <w:tc>
          <w:tcPr>
            <w:tcW w:w="0" w:type="auto"/>
            <w:shd w:val="clear" w:color="auto" w:fill="auto"/>
          </w:tcPr>
          <w:p w:rsidR="008D5009" w:rsidRPr="00F10E37" w:rsidRDefault="00EE5BCB" w:rsidP="00426349">
            <w:pPr>
              <w:keepNext/>
              <w:spacing w:before="0" w:after="0"/>
              <w:rPr>
                <w:color w:val="000000"/>
                <w:sz w:val="12"/>
                <w:szCs w:val="12"/>
              </w:rPr>
            </w:pPr>
            <w:r w:rsidRPr="00F10E37">
              <w:rPr>
                <w:noProof/>
                <w:color w:val="000000"/>
                <w:sz w:val="12"/>
                <w:szCs w:val="12"/>
                <w:lang w:val="da-DK"/>
              </w:rPr>
              <w:t>Степен на обществена информираност</w:t>
            </w:r>
          </w:p>
        </w:tc>
        <w:tc>
          <w:tcPr>
            <w:tcW w:w="0" w:type="auto"/>
            <w:shd w:val="clear" w:color="auto" w:fill="auto"/>
          </w:tcPr>
          <w:p w:rsidR="008D5009" w:rsidRPr="00F10E37" w:rsidRDefault="00EE5BCB" w:rsidP="00426349">
            <w:pPr>
              <w:keepNext/>
              <w:spacing w:before="0" w:after="0"/>
              <w:rPr>
                <w:color w:val="000000"/>
                <w:sz w:val="12"/>
                <w:szCs w:val="12"/>
              </w:rPr>
            </w:pPr>
            <w:r w:rsidRPr="00F10E37">
              <w:rPr>
                <w:noProof/>
                <w:color w:val="000000"/>
                <w:sz w:val="12"/>
                <w:szCs w:val="12"/>
              </w:rPr>
              <w:t>%</w:t>
            </w: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EE5BCB" w:rsidP="00426349">
            <w:pPr>
              <w:keepNext/>
              <w:spacing w:before="0" w:after="0"/>
              <w:jc w:val="right"/>
              <w:rPr>
                <w:color w:val="000000"/>
                <w:sz w:val="12"/>
                <w:szCs w:val="12"/>
              </w:rPr>
            </w:pPr>
            <w:r w:rsidRPr="00F10E37">
              <w:rPr>
                <w:noProof/>
                <w:color w:val="000000"/>
                <w:sz w:val="12"/>
                <w:szCs w:val="12"/>
                <w:lang w:val="da-DK"/>
              </w:rPr>
              <w:t>0,00</w:t>
            </w:r>
          </w:p>
        </w:tc>
        <w:tc>
          <w:tcPr>
            <w:tcW w:w="0" w:type="auto"/>
            <w:shd w:val="clear" w:color="auto" w:fill="auto"/>
          </w:tcPr>
          <w:p w:rsidR="008D5009" w:rsidRPr="00F10E37" w:rsidRDefault="00EE5BCB" w:rsidP="00426349">
            <w:pPr>
              <w:keepNext/>
              <w:spacing w:before="0" w:after="0"/>
              <w:jc w:val="center"/>
              <w:rPr>
                <w:color w:val="000000"/>
                <w:sz w:val="12"/>
                <w:szCs w:val="12"/>
              </w:rPr>
            </w:pPr>
            <w:r w:rsidRPr="00F10E37">
              <w:rPr>
                <w:noProof/>
                <w:color w:val="000000"/>
                <w:sz w:val="12"/>
                <w:szCs w:val="12"/>
                <w:lang w:val="da-DK"/>
              </w:rPr>
              <w:t>13</w:t>
            </w: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EE5BCB" w:rsidP="00426349">
            <w:pPr>
              <w:keepNext/>
              <w:spacing w:before="0" w:after="0"/>
              <w:jc w:val="right"/>
              <w:rPr>
                <w:color w:val="000000"/>
                <w:sz w:val="12"/>
                <w:szCs w:val="12"/>
              </w:rPr>
            </w:pPr>
            <w:r w:rsidRPr="00F10E37">
              <w:rPr>
                <w:noProof/>
                <w:color w:val="000000"/>
                <w:sz w:val="12"/>
                <w:szCs w:val="12"/>
                <w:lang w:val="da-DK"/>
              </w:rPr>
              <w:t>30,00</w:t>
            </w:r>
          </w:p>
        </w:tc>
        <w:tc>
          <w:tcPr>
            <w:tcW w:w="0" w:type="auto"/>
            <w:shd w:val="clear" w:color="auto" w:fill="auto"/>
          </w:tcPr>
          <w:p w:rsidR="008D5009" w:rsidRPr="00F10E37" w:rsidRDefault="00EE5BCB" w:rsidP="00426349">
            <w:pPr>
              <w:keepNext/>
              <w:spacing w:before="0" w:after="0"/>
              <w:rPr>
                <w:color w:val="000000"/>
                <w:sz w:val="12"/>
                <w:szCs w:val="12"/>
              </w:rPr>
            </w:pPr>
            <w:r w:rsidRPr="00F10E37">
              <w:rPr>
                <w:noProof/>
                <w:color w:val="000000"/>
                <w:sz w:val="12"/>
                <w:szCs w:val="12"/>
                <w:lang w:val="da-DK"/>
              </w:rPr>
              <w:t>УО</w:t>
            </w:r>
          </w:p>
        </w:tc>
        <w:tc>
          <w:tcPr>
            <w:tcW w:w="0" w:type="auto"/>
            <w:shd w:val="clear" w:color="auto" w:fill="auto"/>
          </w:tcPr>
          <w:p w:rsidR="008D5009" w:rsidRPr="00F10E37" w:rsidRDefault="00EE5BCB" w:rsidP="00426349">
            <w:pPr>
              <w:pStyle w:val="Text2"/>
              <w:keepNext/>
              <w:spacing w:before="0" w:after="0"/>
              <w:ind w:left="0"/>
              <w:rPr>
                <w:color w:val="000000"/>
                <w:sz w:val="12"/>
                <w:szCs w:val="12"/>
              </w:rPr>
            </w:pPr>
            <w:r w:rsidRPr="00F10E37">
              <w:rPr>
                <w:noProof/>
                <w:color w:val="000000"/>
                <w:sz w:val="12"/>
                <w:szCs w:val="12"/>
              </w:rPr>
              <w:t>на годишна база</w:t>
            </w:r>
          </w:p>
        </w:tc>
      </w:tr>
      <w:tr w:rsidR="006D4917" w:rsidTr="00426349">
        <w:tc>
          <w:tcPr>
            <w:tcW w:w="0" w:type="auto"/>
            <w:shd w:val="clear" w:color="auto" w:fill="auto"/>
          </w:tcPr>
          <w:p w:rsidR="008D5009" w:rsidRPr="00F10E37" w:rsidRDefault="00EE5BCB"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19</w:t>
            </w:r>
          </w:p>
        </w:tc>
        <w:tc>
          <w:tcPr>
            <w:tcW w:w="0" w:type="auto"/>
            <w:shd w:val="clear" w:color="auto" w:fill="auto"/>
          </w:tcPr>
          <w:p w:rsidR="008D5009" w:rsidRPr="00F10E37" w:rsidRDefault="00EE5BCB" w:rsidP="00426349">
            <w:pPr>
              <w:keepNext/>
              <w:spacing w:before="0" w:after="0"/>
              <w:rPr>
                <w:color w:val="000000"/>
                <w:sz w:val="12"/>
                <w:szCs w:val="12"/>
              </w:rPr>
            </w:pPr>
            <w:r w:rsidRPr="00F10E37">
              <w:rPr>
                <w:noProof/>
                <w:color w:val="000000"/>
                <w:sz w:val="12"/>
                <w:szCs w:val="12"/>
                <w:lang w:val="da-DK"/>
              </w:rPr>
              <w:t>Дял на разходите за обезпечаване на проверки на място</w:t>
            </w:r>
          </w:p>
        </w:tc>
        <w:tc>
          <w:tcPr>
            <w:tcW w:w="0" w:type="auto"/>
            <w:shd w:val="clear" w:color="auto" w:fill="auto"/>
          </w:tcPr>
          <w:p w:rsidR="008D5009" w:rsidRPr="00F10E37" w:rsidRDefault="00EE5BCB" w:rsidP="00426349">
            <w:pPr>
              <w:keepNext/>
              <w:spacing w:before="0" w:after="0"/>
              <w:rPr>
                <w:color w:val="000000"/>
                <w:sz w:val="12"/>
                <w:szCs w:val="12"/>
              </w:rPr>
            </w:pPr>
            <w:r w:rsidRPr="00F10E37">
              <w:rPr>
                <w:noProof/>
                <w:color w:val="000000"/>
                <w:sz w:val="12"/>
                <w:szCs w:val="12"/>
              </w:rPr>
              <w:t>%</w:t>
            </w: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8D5009" w:rsidP="00426349">
            <w:pPr>
              <w:keepNext/>
              <w:spacing w:before="0" w:after="0"/>
              <w:jc w:val="right"/>
              <w:rPr>
                <w:color w:val="000000"/>
                <w:sz w:val="12"/>
                <w:szCs w:val="12"/>
              </w:rPr>
            </w:pPr>
          </w:p>
        </w:tc>
        <w:tc>
          <w:tcPr>
            <w:tcW w:w="0" w:type="auto"/>
            <w:shd w:val="clear" w:color="auto" w:fill="auto"/>
          </w:tcPr>
          <w:p w:rsidR="008D5009" w:rsidRPr="00F10E37" w:rsidRDefault="00EE5BCB" w:rsidP="00426349">
            <w:pPr>
              <w:keepNext/>
              <w:spacing w:before="0" w:after="0"/>
              <w:jc w:val="right"/>
              <w:rPr>
                <w:color w:val="000000"/>
                <w:sz w:val="12"/>
                <w:szCs w:val="12"/>
              </w:rPr>
            </w:pPr>
            <w:r w:rsidRPr="00F10E37">
              <w:rPr>
                <w:noProof/>
                <w:color w:val="000000"/>
                <w:sz w:val="12"/>
                <w:szCs w:val="12"/>
                <w:lang w:val="da-DK"/>
              </w:rPr>
              <w:t>0,00</w:t>
            </w:r>
          </w:p>
        </w:tc>
        <w:tc>
          <w:tcPr>
            <w:tcW w:w="0" w:type="auto"/>
            <w:shd w:val="clear" w:color="auto" w:fill="auto"/>
          </w:tcPr>
          <w:p w:rsidR="008D5009" w:rsidRPr="00F10E37" w:rsidRDefault="00EE5BCB" w:rsidP="00426349">
            <w:pPr>
              <w:keepNext/>
              <w:spacing w:before="0" w:after="0"/>
              <w:jc w:val="center"/>
              <w:rPr>
                <w:color w:val="000000"/>
                <w:sz w:val="12"/>
                <w:szCs w:val="12"/>
              </w:rPr>
            </w:pPr>
            <w:r w:rsidRPr="00F10E37">
              <w:rPr>
                <w:noProof/>
                <w:color w:val="000000"/>
                <w:sz w:val="12"/>
                <w:szCs w:val="12"/>
                <w:lang w:val="da-DK"/>
              </w:rPr>
              <w:t>2013</w:t>
            </w: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8D5009" w:rsidP="00426349">
            <w:pPr>
              <w:keepNext/>
              <w:spacing w:before="0" w:after="0"/>
              <w:jc w:val="right"/>
              <w:rPr>
                <w:color w:val="000000"/>
                <w:sz w:val="12"/>
                <w:szCs w:val="12"/>
                <w:lang w:val="da-DK"/>
              </w:rPr>
            </w:pPr>
          </w:p>
        </w:tc>
        <w:tc>
          <w:tcPr>
            <w:tcW w:w="0" w:type="auto"/>
            <w:shd w:val="clear" w:color="auto" w:fill="auto"/>
          </w:tcPr>
          <w:p w:rsidR="008D5009" w:rsidRPr="00F10E37" w:rsidRDefault="00EE5BCB" w:rsidP="00426349">
            <w:pPr>
              <w:keepNext/>
              <w:spacing w:before="0" w:after="0"/>
              <w:jc w:val="right"/>
              <w:rPr>
                <w:color w:val="000000"/>
                <w:sz w:val="12"/>
                <w:szCs w:val="12"/>
              </w:rPr>
            </w:pPr>
            <w:r w:rsidRPr="00F10E37">
              <w:rPr>
                <w:noProof/>
                <w:color w:val="000000"/>
                <w:sz w:val="12"/>
                <w:szCs w:val="12"/>
                <w:lang w:val="da-DK"/>
              </w:rPr>
              <w:t>100,00</w:t>
            </w:r>
          </w:p>
        </w:tc>
        <w:tc>
          <w:tcPr>
            <w:tcW w:w="0" w:type="auto"/>
            <w:shd w:val="clear" w:color="auto" w:fill="auto"/>
          </w:tcPr>
          <w:p w:rsidR="008D5009" w:rsidRPr="00F10E37" w:rsidRDefault="00EE5BCB" w:rsidP="00426349">
            <w:pPr>
              <w:keepNext/>
              <w:spacing w:before="0" w:after="0"/>
              <w:rPr>
                <w:color w:val="000000"/>
                <w:sz w:val="12"/>
                <w:szCs w:val="12"/>
              </w:rPr>
            </w:pPr>
            <w:r w:rsidRPr="00F10E37">
              <w:rPr>
                <w:noProof/>
                <w:color w:val="000000"/>
                <w:sz w:val="12"/>
                <w:szCs w:val="12"/>
                <w:lang w:val="da-DK"/>
              </w:rPr>
              <w:t>УО</w:t>
            </w:r>
          </w:p>
        </w:tc>
        <w:tc>
          <w:tcPr>
            <w:tcW w:w="0" w:type="auto"/>
            <w:shd w:val="clear" w:color="auto" w:fill="auto"/>
          </w:tcPr>
          <w:p w:rsidR="008D5009" w:rsidRPr="00F10E37" w:rsidRDefault="00EE5BCB" w:rsidP="00426349">
            <w:pPr>
              <w:pStyle w:val="Text2"/>
              <w:keepNext/>
              <w:spacing w:before="0" w:after="0"/>
              <w:ind w:left="0"/>
              <w:rPr>
                <w:color w:val="000000"/>
                <w:sz w:val="12"/>
                <w:szCs w:val="12"/>
              </w:rPr>
            </w:pPr>
            <w:r w:rsidRPr="00F10E37">
              <w:rPr>
                <w:noProof/>
                <w:color w:val="000000"/>
                <w:sz w:val="12"/>
                <w:szCs w:val="12"/>
              </w:rPr>
              <w:t>на годишна база</w:t>
            </w:r>
          </w:p>
        </w:tc>
      </w:tr>
    </w:tbl>
    <w:p w:rsidR="008D5009" w:rsidRPr="00C23AD8" w:rsidRDefault="008D5009" w:rsidP="008D5009">
      <w:pPr>
        <w:keepNext/>
        <w:spacing w:before="0" w:after="0"/>
        <w:ind w:firstLine="1"/>
        <w:rPr>
          <w:color w:val="000000"/>
          <w:sz w:val="18"/>
          <w:szCs w:val="18"/>
        </w:rPr>
      </w:pPr>
    </w:p>
    <w:p w:rsidR="008D5009" w:rsidRPr="001A3CAE" w:rsidRDefault="00EE5BCB" w:rsidP="008D5009">
      <w:pPr>
        <w:pStyle w:val="ManualHeading2"/>
        <w:keepLines/>
        <w:spacing w:before="0" w:after="0"/>
        <w:rPr>
          <w:b w:val="0"/>
          <w:color w:val="000000"/>
        </w:rPr>
      </w:pPr>
      <w:bookmarkStart w:id="229" w:name="_Toc256000133"/>
      <w:bookmarkStart w:id="230" w:name="_Toc512434580"/>
      <w:bookmarkStart w:id="231" w:name="_Toc25666850"/>
      <w:bookmarkStart w:id="232" w:name="_Toc27646457"/>
      <w:r>
        <w:rPr>
          <w:noProof/>
          <w:color w:val="000000"/>
        </w:rPr>
        <w:t xml:space="preserve">2.Б.6 Действия, които ще получат подкрепа, и очакваният им принос за </w:t>
      </w:r>
      <w:r>
        <w:rPr>
          <w:noProof/>
          <w:color w:val="000000"/>
        </w:rPr>
        <w:t>постигането на специфичните цели</w:t>
      </w:r>
      <w:r>
        <w:rPr>
          <w:b w:val="0"/>
          <w:color w:val="000000"/>
        </w:rPr>
        <w:t xml:space="preserve"> </w:t>
      </w:r>
      <w:r>
        <w:rPr>
          <w:b w:val="0"/>
          <w:noProof/>
          <w:color w:val="000000"/>
        </w:rPr>
        <w:t>(по приоритетни оси)</w:t>
      </w:r>
      <w:bookmarkEnd w:id="229"/>
      <w:bookmarkEnd w:id="230"/>
      <w:bookmarkEnd w:id="231"/>
      <w:bookmarkEnd w:id="232"/>
    </w:p>
    <w:p w:rsidR="008D5009" w:rsidRDefault="008D5009" w:rsidP="008D5009">
      <w:pPr>
        <w:keepNext/>
        <w:keepLines/>
        <w:spacing w:before="0" w:after="0"/>
      </w:pPr>
    </w:p>
    <w:p w:rsidR="008D5009" w:rsidRPr="00D13BA5" w:rsidRDefault="00EE5BCB" w:rsidP="008D5009">
      <w:pPr>
        <w:pStyle w:val="ManualHeading3"/>
        <w:keepLines/>
        <w:spacing w:before="0" w:after="0"/>
        <w:rPr>
          <w:color w:val="000000"/>
        </w:rPr>
      </w:pPr>
      <w:bookmarkStart w:id="233" w:name="_Toc256000134"/>
      <w:bookmarkStart w:id="234" w:name="_Toc512434581"/>
      <w:bookmarkStart w:id="235" w:name="_Toc25666851"/>
      <w:bookmarkStart w:id="236" w:name="_Toc27646458"/>
      <w:r w:rsidRPr="00D13BA5">
        <w:rPr>
          <w:noProof/>
          <w:color w:val="000000"/>
        </w:rPr>
        <w:t>2.Б.6.1 Описание на действията, които ще получат подкрепа, и на очаквания им принос за постигането на специфичните цели</w:t>
      </w:r>
      <w:bookmarkEnd w:id="233"/>
      <w:bookmarkEnd w:id="234"/>
      <w:bookmarkEnd w:id="235"/>
      <w:bookmarkEnd w:id="2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2"/>
        <w:gridCol w:w="8018"/>
      </w:tblGrid>
      <w:tr w:rsidR="006D4917" w:rsidTr="00426349">
        <w:trPr>
          <w:trHeight w:val="288"/>
          <w:tblHeader/>
        </w:trPr>
        <w:tc>
          <w:tcPr>
            <w:tcW w:w="0" w:type="auto"/>
            <w:shd w:val="clear" w:color="auto" w:fill="auto"/>
          </w:tcPr>
          <w:p w:rsidR="008D5009" w:rsidRPr="00C23AD8" w:rsidRDefault="00EE5BCB" w:rsidP="00426349">
            <w:pPr>
              <w:pStyle w:val="Text1"/>
              <w:spacing w:before="0" w:after="0"/>
              <w:ind w:left="0"/>
              <w:rPr>
                <w:b/>
                <w:color w:val="000000"/>
                <w:sz w:val="18"/>
                <w:szCs w:val="18"/>
              </w:rPr>
            </w:pPr>
            <w:r>
              <w:rPr>
                <w:b/>
                <w:noProof/>
                <w:sz w:val="16"/>
                <w:szCs w:val="16"/>
              </w:rPr>
              <w:t>Приоритетна ос</w:t>
            </w:r>
          </w:p>
        </w:tc>
        <w:tc>
          <w:tcPr>
            <w:tcW w:w="0" w:type="auto"/>
            <w:shd w:val="clear" w:color="auto" w:fill="auto"/>
          </w:tcPr>
          <w:p w:rsidR="008D5009" w:rsidRPr="00C23AD8" w:rsidRDefault="00EE5BCB" w:rsidP="00426349">
            <w:pPr>
              <w:pStyle w:val="Text1"/>
              <w:spacing w:before="0" w:after="0"/>
              <w:ind w:left="0"/>
              <w:rPr>
                <w:b/>
                <w:color w:val="000000"/>
                <w:sz w:val="18"/>
                <w:szCs w:val="18"/>
              </w:rPr>
            </w:pPr>
            <w:r w:rsidRPr="00376E50">
              <w:rPr>
                <w:b/>
                <w:noProof/>
                <w:sz w:val="16"/>
                <w:szCs w:val="16"/>
              </w:rPr>
              <w:t>5</w:t>
            </w:r>
            <w:r w:rsidRPr="00376E50">
              <w:rPr>
                <w:b/>
                <w:sz w:val="16"/>
                <w:szCs w:val="16"/>
              </w:rPr>
              <w:t xml:space="preserve"> - </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r w:rsidRPr="00376E50">
              <w:rPr>
                <w:b/>
                <w:sz w:val="16"/>
                <w:szCs w:val="16"/>
              </w:rPr>
              <w:t>Техническа помощ</w:t>
            </w:r>
            <w:r w:rsidRPr="00376E50">
              <w:rPr>
                <w:b/>
                <w:sz w:val="16"/>
                <w:szCs w:val="16"/>
              </w:rPr>
              <w:fldChar w:fldCharType="begin"/>
            </w:r>
            <w:r w:rsidRPr="00376E50">
              <w:rPr>
                <w:b/>
                <w:sz w:val="16"/>
                <w:szCs w:val="16"/>
              </w:rPr>
              <w:instrText>QUOTE 34</w:instrText>
            </w:r>
            <w:r w:rsidRPr="00376E50">
              <w:rPr>
                <w:b/>
                <w:sz w:val="16"/>
                <w:szCs w:val="16"/>
              </w:rPr>
              <w:fldChar w:fldCharType="separate"/>
            </w:r>
            <w:r w:rsidRPr="00376E50">
              <w:rPr>
                <w:b/>
                <w:sz w:val="16"/>
                <w:szCs w:val="16"/>
              </w:rPr>
              <w:t>"</w:t>
            </w:r>
            <w:r w:rsidRPr="00376E50">
              <w:rPr>
                <w:b/>
                <w:sz w:val="16"/>
                <w:szCs w:val="16"/>
              </w:rPr>
              <w:fldChar w:fldCharType="end"/>
            </w:r>
          </w:p>
        </w:tc>
      </w:tr>
      <w:tr w:rsidR="006D4917" w:rsidTr="00426349">
        <w:trPr>
          <w:trHeight w:val="288"/>
        </w:trPr>
        <w:tc>
          <w:tcPr>
            <w:tcW w:w="0" w:type="auto"/>
            <w:gridSpan w:val="2"/>
            <w:shd w:val="clear" w:color="auto" w:fill="auto"/>
          </w:tcPr>
          <w:p w:rsidR="006D4917" w:rsidRDefault="00EE5BCB">
            <w:pPr>
              <w:spacing w:before="0" w:after="240"/>
              <w:jc w:val="left"/>
            </w:pPr>
            <w:r>
              <w:rPr>
                <w:b/>
                <w:bCs/>
              </w:rPr>
              <w:t xml:space="preserve">Дейности, насочени </w:t>
            </w:r>
            <w:r>
              <w:rPr>
                <w:b/>
                <w:bCs/>
              </w:rPr>
              <w:t>към успешното приключване на ОПТ (програмен период 2007-2013 г.) и подготовкана следващия програмен период 2021-2027 г.:</w:t>
            </w:r>
          </w:p>
          <w:p w:rsidR="006D4917" w:rsidRDefault="00EE5BCB" w:rsidP="00EE5BCB">
            <w:pPr>
              <w:numPr>
                <w:ilvl w:val="0"/>
                <w:numId w:val="101"/>
              </w:numPr>
              <w:spacing w:before="240" w:after="0"/>
              <w:ind w:hanging="210"/>
              <w:jc w:val="left"/>
            </w:pPr>
            <w:r>
              <w:t>подготовка на проучвания, анализи и оценки във връзка с изпълнението и приключването на ОПТ 2007-2013 г.;</w:t>
            </w:r>
          </w:p>
          <w:p w:rsidR="006D4917" w:rsidRDefault="00EE5BCB" w:rsidP="00EE5BCB">
            <w:pPr>
              <w:numPr>
                <w:ilvl w:val="0"/>
                <w:numId w:val="101"/>
              </w:numPr>
              <w:spacing w:before="0" w:after="0"/>
              <w:ind w:hanging="210"/>
              <w:jc w:val="left"/>
            </w:pPr>
            <w:r>
              <w:t xml:space="preserve">извършване на специализирани </w:t>
            </w:r>
            <w:r>
              <w:t>дейности по верификация, контрол и одит във връзка с приключването на ОПТ 2007-2013 г.;</w:t>
            </w:r>
          </w:p>
          <w:p w:rsidR="006D4917" w:rsidRDefault="00EE5BCB" w:rsidP="00EE5BCB">
            <w:pPr>
              <w:numPr>
                <w:ilvl w:val="0"/>
                <w:numId w:val="101"/>
              </w:numPr>
              <w:spacing w:before="0" w:after="0"/>
              <w:ind w:hanging="210"/>
              <w:jc w:val="left"/>
            </w:pPr>
            <w:r>
              <w:t>подготовка на необходими документи във връзка с приключването на ОПТ 2007-2013 г., включително окончателен доклад и декларация за приключването на програмата;</w:t>
            </w:r>
          </w:p>
          <w:p w:rsidR="006D4917" w:rsidRDefault="00EE5BCB" w:rsidP="00EE5BCB">
            <w:pPr>
              <w:numPr>
                <w:ilvl w:val="0"/>
                <w:numId w:val="101"/>
              </w:numPr>
              <w:spacing w:before="0" w:after="0"/>
              <w:ind w:hanging="210"/>
              <w:jc w:val="left"/>
            </w:pPr>
            <w:r>
              <w:t>изпълнени</w:t>
            </w:r>
            <w:r>
              <w:t>е на предвидените комуникационни дейности и дейности по информация и публичност, във връзка с приключването на ОПТ 2007-2013 г., включително провеждане на заключителните заседания на Комитета за наблюдение на програмата;</w:t>
            </w:r>
          </w:p>
          <w:p w:rsidR="006D4917" w:rsidRDefault="00EE5BCB" w:rsidP="00EE5BCB">
            <w:pPr>
              <w:numPr>
                <w:ilvl w:val="0"/>
                <w:numId w:val="101"/>
              </w:numPr>
              <w:spacing w:before="0" w:after="240"/>
              <w:ind w:hanging="210"/>
              <w:jc w:val="left"/>
            </w:pPr>
            <w:r>
              <w:t xml:space="preserve">подпомагане на подготовката на </w:t>
            </w:r>
            <w:r>
              <w:t>оперативната програма за периода 2014-2020 г. (консултации, проучвания, наръчници и др.).</w:t>
            </w:r>
          </w:p>
          <w:p w:rsidR="006D4917" w:rsidRDefault="00EE5BCB">
            <w:pPr>
              <w:spacing w:before="240" w:after="240"/>
              <w:jc w:val="left"/>
            </w:pPr>
            <w:r>
              <w:rPr>
                <w:b/>
                <w:bCs/>
              </w:rPr>
              <w:t>Дейности, насочени към укрепване и повишаване на административния капацитет на Управляващия орган и бенефициентите по ОПТТИ:</w:t>
            </w:r>
          </w:p>
          <w:p w:rsidR="006D4917" w:rsidRDefault="00EE5BCB" w:rsidP="00EE5BCB">
            <w:pPr>
              <w:numPr>
                <w:ilvl w:val="0"/>
                <w:numId w:val="102"/>
              </w:numPr>
              <w:spacing w:before="240" w:after="0"/>
              <w:ind w:hanging="210"/>
              <w:jc w:val="left"/>
            </w:pPr>
            <w:r>
              <w:t>осигуряване въвеждането на мотивационна с</w:t>
            </w:r>
            <w:r>
              <w:t>хема за служителите на Управляващия орган и на бенефициентите по програмата за извършване на работа и полагане на извънреден труд по управление и изпълнение на дейностите, във връзка със Структурните и Кохезионния фондове; обезпечаване на разходи за възнаг</w:t>
            </w:r>
            <w:r>
              <w:t>раждения, допълнително заплащане и осигурителни вноски на служителите - в съответствие с разработените национални правила;</w:t>
            </w:r>
          </w:p>
          <w:p w:rsidR="006D4917" w:rsidRDefault="00EE5BCB" w:rsidP="00EE5BCB">
            <w:pPr>
              <w:numPr>
                <w:ilvl w:val="0"/>
                <w:numId w:val="102"/>
              </w:numPr>
              <w:spacing w:before="0" w:after="0"/>
              <w:ind w:hanging="210"/>
              <w:jc w:val="left"/>
            </w:pPr>
            <w:r>
              <w:t>създаване на отделна структура за извършване на възнагражденията, допълнителното заплащане и осигурителните вноски на служителите;</w:t>
            </w:r>
          </w:p>
          <w:p w:rsidR="006D4917" w:rsidRDefault="00EE5BCB" w:rsidP="00EE5BCB">
            <w:pPr>
              <w:numPr>
                <w:ilvl w:val="0"/>
                <w:numId w:val="102"/>
              </w:numPr>
              <w:spacing w:before="0" w:after="0"/>
              <w:ind w:hanging="210"/>
              <w:jc w:val="left"/>
            </w:pPr>
            <w:r>
              <w:t>ра</w:t>
            </w:r>
            <w:r>
              <w:t>зработване и внедряване на стратегия за развитие на човешките ресурси, включваща процедури за назначаване, развитие на персонала, механизъм за задържане на персонала и др.;</w:t>
            </w:r>
          </w:p>
          <w:p w:rsidR="006D4917" w:rsidRDefault="00EE5BCB" w:rsidP="00EE5BCB">
            <w:pPr>
              <w:numPr>
                <w:ilvl w:val="0"/>
                <w:numId w:val="102"/>
              </w:numPr>
              <w:spacing w:before="0" w:after="0"/>
              <w:ind w:hanging="210"/>
              <w:jc w:val="left"/>
            </w:pPr>
            <w:r>
              <w:t>осигуряване на средства за настаняване и командировъчни за служителите, отговорни з</w:t>
            </w:r>
            <w:r>
              <w:t>а управлението и изпълнението на дейностите по Структурните и Кохезионния фондове, например за извършване на одити и проверки на място, пътувания в чужбина, във връзка с управлението на дейностите по програмата;</w:t>
            </w:r>
          </w:p>
          <w:p w:rsidR="006D4917" w:rsidRDefault="00EE5BCB" w:rsidP="00EE5BCB">
            <w:pPr>
              <w:numPr>
                <w:ilvl w:val="0"/>
                <w:numId w:val="102"/>
              </w:numPr>
              <w:spacing w:before="0" w:after="0"/>
              <w:ind w:hanging="210"/>
              <w:jc w:val="left"/>
            </w:pPr>
            <w:r>
              <w:t xml:space="preserve">подготовка, организиране и провеждане на </w:t>
            </w:r>
            <w:r>
              <w:t>специализирани обучения обучения на служителите, отговорни за управлението и изпълнението на дейностите по Структурните и Кохезионния фондове, в това число разходи за наемане на зали и оборудване, такси за обучители, такси за участие в обучителни курсове н</w:t>
            </w:r>
            <w:r>
              <w:t>а служителите, подготовка и копиране на материали, както и кетъринг, ако е подходящо;</w:t>
            </w:r>
          </w:p>
          <w:p w:rsidR="006D4917" w:rsidRDefault="00EE5BCB" w:rsidP="00EE5BCB">
            <w:pPr>
              <w:numPr>
                <w:ilvl w:val="0"/>
                <w:numId w:val="102"/>
              </w:numPr>
              <w:spacing w:before="0" w:after="0"/>
              <w:ind w:hanging="210"/>
              <w:jc w:val="left"/>
            </w:pPr>
            <w:r>
              <w:t>подобряване на материално-техническата база, включително и  наем, лизинг, покупка и/или застраховане на оборудване, необходимо на служителите на УО и на бенефициентите да</w:t>
            </w:r>
            <w:r>
              <w:t xml:space="preserve"> извършват дейностите си по програмиране/идентифициране, подготовка, финансово управление, наблюдение , отчетност и контрол на изпълнението на проектите/операциите по ОПТТИ;</w:t>
            </w:r>
          </w:p>
          <w:p w:rsidR="006D4917" w:rsidRDefault="00EE5BCB" w:rsidP="00EE5BCB">
            <w:pPr>
              <w:numPr>
                <w:ilvl w:val="0"/>
                <w:numId w:val="102"/>
              </w:numPr>
              <w:spacing w:before="0" w:after="0"/>
              <w:ind w:hanging="210"/>
              <w:jc w:val="left"/>
            </w:pPr>
            <w:r>
              <w:t>организация на дейността на Комитета за наблюдение на ОПТТИ, на заседанията на под</w:t>
            </w:r>
            <w:r>
              <w:t>-комитетите за наблюдение, в случай че бъдат създадени в процеса на изпълнение на програмата (включително  административни и логистични разходи);</w:t>
            </w:r>
          </w:p>
          <w:p w:rsidR="006D4917" w:rsidRDefault="00EE5BCB" w:rsidP="00EE5BCB">
            <w:pPr>
              <w:numPr>
                <w:ilvl w:val="0"/>
                <w:numId w:val="102"/>
              </w:numPr>
              <w:spacing w:before="0" w:after="0"/>
              <w:ind w:hanging="210"/>
              <w:jc w:val="left"/>
            </w:pPr>
            <w:r>
              <w:t>организация на семинари, работни срещи, включително разходи за зала, за наем на мултимедийно оборудване, озвуч</w:t>
            </w:r>
            <w:r>
              <w:t>ителни системи, изготвяне, копиране/отпечатване и раздаване на протоколи и др.документи, както  и устен и писмен превод, кетъринг  при необходимост;</w:t>
            </w:r>
          </w:p>
          <w:p w:rsidR="006D4917" w:rsidRDefault="00EE5BCB" w:rsidP="00EE5BCB">
            <w:pPr>
              <w:numPr>
                <w:ilvl w:val="0"/>
                <w:numId w:val="102"/>
              </w:numPr>
              <w:spacing w:before="0" w:after="240"/>
              <w:ind w:hanging="210"/>
              <w:jc w:val="left"/>
            </w:pPr>
            <w:r>
              <w:t>помощ от международни финансови институции в специфични области като разработване на секторни политики, под</w:t>
            </w:r>
            <w:r>
              <w:t>крепа в управлението на проекти, мерки за изграждане на капацитет и др.</w:t>
            </w:r>
          </w:p>
          <w:p w:rsidR="006D4917" w:rsidRDefault="00EE5BCB">
            <w:pPr>
              <w:spacing w:before="240" w:after="240"/>
              <w:jc w:val="left"/>
            </w:pPr>
            <w:r>
              <w:rPr>
                <w:b/>
                <w:bCs/>
              </w:rPr>
              <w:t xml:space="preserve">Дейности, насочени към ефективна подготовка, изпълнение, мониторинг, контрол, оценка и популяризиране на инвестициите в транспорта: </w:t>
            </w:r>
          </w:p>
          <w:p w:rsidR="006D4917" w:rsidRDefault="00EE5BCB" w:rsidP="00EE5BCB">
            <w:pPr>
              <w:numPr>
                <w:ilvl w:val="0"/>
                <w:numId w:val="103"/>
              </w:numPr>
              <w:spacing w:before="240" w:after="0"/>
              <w:ind w:hanging="210"/>
              <w:jc w:val="left"/>
            </w:pPr>
            <w:r>
              <w:t xml:space="preserve">подготовка и актуализация на стратегически и </w:t>
            </w:r>
            <w:r>
              <w:t>програмни документи в областта на транспорта, включително изпълнение на предварителните условия в сектор „транспорт” за програмен период 2014-2020 г., средносрочен преглед и актуализация на Стратегия за развитието на транспортния сектор на Република Българ</w:t>
            </w:r>
            <w:r>
              <w:t>ия до 2020 г., актуализация на транспортния модел/на ОГПТ/ и др. в съответствие с новите тенденции в европейската и националната политики и съобразно препоръки на ЕК;</w:t>
            </w:r>
          </w:p>
          <w:p w:rsidR="006D4917" w:rsidRDefault="00EE5BCB" w:rsidP="00EE5BCB">
            <w:pPr>
              <w:numPr>
                <w:ilvl w:val="0"/>
                <w:numId w:val="103"/>
              </w:numPr>
              <w:spacing w:before="0" w:after="0"/>
              <w:ind w:hanging="210"/>
              <w:jc w:val="left"/>
            </w:pPr>
            <w:r>
              <w:t>подготовка и актуализация на предпроектни и технически проучвания, бази данни и др.;</w:t>
            </w:r>
          </w:p>
          <w:p w:rsidR="006D4917" w:rsidRDefault="00EE5BCB" w:rsidP="00EE5BCB">
            <w:pPr>
              <w:numPr>
                <w:ilvl w:val="0"/>
                <w:numId w:val="103"/>
              </w:numPr>
              <w:spacing w:before="0" w:after="0"/>
              <w:ind w:hanging="210"/>
              <w:jc w:val="left"/>
            </w:pPr>
            <w:r>
              <w:t>разр</w:t>
            </w:r>
            <w:r>
              <w:t>аботване и изпълнение на план за мониторинг на околната среда;</w:t>
            </w:r>
          </w:p>
          <w:p w:rsidR="006D4917" w:rsidRDefault="00EE5BCB" w:rsidP="00EE5BCB">
            <w:pPr>
              <w:numPr>
                <w:ilvl w:val="0"/>
                <w:numId w:val="103"/>
              </w:numPr>
              <w:spacing w:before="0" w:after="0"/>
              <w:ind w:hanging="210"/>
              <w:jc w:val="left"/>
            </w:pPr>
            <w:r>
              <w:t>разработване на наръчник за подготовка и изпълнение на мерки за смекчаване на негативното въздействие върху околната среда при реализацията на инфраструктурните проекти;</w:t>
            </w:r>
          </w:p>
          <w:p w:rsidR="006D4917" w:rsidRDefault="00EE5BCB" w:rsidP="00EE5BCB">
            <w:pPr>
              <w:numPr>
                <w:ilvl w:val="0"/>
                <w:numId w:val="103"/>
              </w:numPr>
              <w:spacing w:before="0" w:after="0"/>
              <w:ind w:hanging="210"/>
              <w:jc w:val="left"/>
            </w:pPr>
            <w:r>
              <w:t>разработване на механиз</w:t>
            </w:r>
            <w:r>
              <w:t>ъм за определяне и оценка на риска и предприемане на ефективни и съответстващи мерки за превенция на измамите и корупционните практики при изпълнението на ОПТТИ;</w:t>
            </w:r>
          </w:p>
          <w:p w:rsidR="006D4917" w:rsidRDefault="00EE5BCB" w:rsidP="00EE5BCB">
            <w:pPr>
              <w:numPr>
                <w:ilvl w:val="0"/>
                <w:numId w:val="103"/>
              </w:numPr>
              <w:spacing w:before="0" w:after="0"/>
              <w:ind w:hanging="210"/>
              <w:jc w:val="left"/>
            </w:pPr>
            <w:r>
              <w:t>предоставяне на техническа помощ, включително проучвания, анализи и оценки (предварителни, тек</w:t>
            </w:r>
            <w:r>
              <w:t>ущи и последващи), както и консултантски услуги от национални и международни експерти, във връзка с различни аспекти на системата за управление и изпълнение на дейностите по Структурните и Кохезионния фондове, в това число и изготвяне на тръжни спецификаци</w:t>
            </w:r>
            <w:r>
              <w:t>и;</w:t>
            </w:r>
          </w:p>
          <w:p w:rsidR="006D4917" w:rsidRDefault="00EE5BCB" w:rsidP="00EE5BCB">
            <w:pPr>
              <w:numPr>
                <w:ilvl w:val="0"/>
                <w:numId w:val="103"/>
              </w:numPr>
              <w:spacing w:before="0" w:after="0"/>
              <w:ind w:hanging="210"/>
              <w:jc w:val="left"/>
            </w:pPr>
            <w:r>
              <w:t>Специализирана външна експертиза при изпълнението на дейности по мониторинг, управлението и финансов контрол на програмата;</w:t>
            </w:r>
          </w:p>
          <w:p w:rsidR="006D4917" w:rsidRDefault="00EE5BCB" w:rsidP="00EE5BCB">
            <w:pPr>
              <w:numPr>
                <w:ilvl w:val="0"/>
                <w:numId w:val="103"/>
              </w:numPr>
              <w:spacing w:before="0" w:after="0"/>
              <w:ind w:hanging="210"/>
              <w:jc w:val="left"/>
            </w:pPr>
            <w:r>
              <w:t>Осигуряване на подкрепа за подготовката на проектите за финансиране в рамките на ОПТТИ;</w:t>
            </w:r>
          </w:p>
          <w:p w:rsidR="006D4917" w:rsidRDefault="00EE5BCB" w:rsidP="00EE5BCB">
            <w:pPr>
              <w:numPr>
                <w:ilvl w:val="0"/>
                <w:numId w:val="103"/>
              </w:numPr>
              <w:spacing w:before="0" w:after="0"/>
              <w:ind w:hanging="210"/>
              <w:jc w:val="left"/>
            </w:pPr>
            <w:r>
              <w:t xml:space="preserve">подготовка, мониторинг и актуализация на </w:t>
            </w:r>
            <w:r>
              <w:t>Комуникационния план на програмата;</w:t>
            </w:r>
          </w:p>
          <w:p w:rsidR="006D4917" w:rsidRDefault="00EE5BCB" w:rsidP="00EE5BCB">
            <w:pPr>
              <w:numPr>
                <w:ilvl w:val="0"/>
                <w:numId w:val="103"/>
              </w:numPr>
              <w:spacing w:before="0" w:after="0"/>
              <w:ind w:hanging="210"/>
              <w:jc w:val="left"/>
            </w:pPr>
            <w:r>
              <w:t>провеждане на мащабни информационни кампании;</w:t>
            </w:r>
          </w:p>
          <w:p w:rsidR="006D4917" w:rsidRDefault="00EE5BCB" w:rsidP="00EE5BCB">
            <w:pPr>
              <w:numPr>
                <w:ilvl w:val="0"/>
                <w:numId w:val="103"/>
              </w:numPr>
              <w:spacing w:before="0" w:after="0"/>
              <w:ind w:hanging="210"/>
              <w:jc w:val="left"/>
            </w:pPr>
            <w:r>
              <w:t>провеждане на семинари и конференции, разходи за зала, мултимедийно оборудване, озвучителни системи;</w:t>
            </w:r>
          </w:p>
          <w:p w:rsidR="006D4917" w:rsidRDefault="00EE5BCB" w:rsidP="00EE5BCB">
            <w:pPr>
              <w:numPr>
                <w:ilvl w:val="0"/>
                <w:numId w:val="103"/>
              </w:numPr>
              <w:spacing w:before="0" w:after="0"/>
              <w:ind w:hanging="210"/>
              <w:jc w:val="left"/>
            </w:pPr>
            <w:r>
              <w:t>разпространяване на информация и популяризиране на ниво програма, включит</w:t>
            </w:r>
            <w:r>
              <w:t>елно изготвяне, копиране/ отпечатване и публикуване на промоционални материали, използване на съответните медии и комуникационни инструменти (печатни издания, изложби, табели, радио, телевизия, видео/ DVD материали, интернет страници). Тук се включват и це</w:t>
            </w:r>
            <w:r>
              <w:t>левите инициативи за укрепване ролята и мястото на програмата сред различните партньорски организации, инициативите за популяризиране на програмата посредством представяния, достъпни за хората с увреждания (разходи за място на провеждане и лектори, за отпе</w:t>
            </w:r>
            <w:r>
              <w:t>чатване и популяризиране, създаване на интернет страници, превод, и използване услугите на посредници);</w:t>
            </w:r>
          </w:p>
          <w:p w:rsidR="006D4917" w:rsidRDefault="00EE5BCB" w:rsidP="00EE5BCB">
            <w:pPr>
              <w:numPr>
                <w:ilvl w:val="0"/>
                <w:numId w:val="103"/>
              </w:numPr>
              <w:spacing w:before="0" w:after="240"/>
              <w:ind w:hanging="210"/>
              <w:jc w:val="left"/>
            </w:pPr>
            <w:r>
              <w:t>провеждане на социологически проучвания.</w:t>
            </w:r>
          </w:p>
          <w:p w:rsidR="006D4917" w:rsidRDefault="00EE5BCB">
            <w:pPr>
              <w:spacing w:before="240" w:after="240"/>
              <w:jc w:val="left"/>
            </w:pPr>
            <w:r>
              <w:rPr>
                <w:b/>
                <w:bCs/>
              </w:rPr>
              <w:t xml:space="preserve">Дейности, насочени към прилагане на Директива 2014/24 от 26.02.2014 г. </w:t>
            </w:r>
            <w:r>
              <w:t>относно задължителното прилагане на елек</w:t>
            </w:r>
            <w:r>
              <w:t>тронни търгове</w:t>
            </w:r>
          </w:p>
          <w:p w:rsidR="006D4917" w:rsidRDefault="00EE5BCB">
            <w:pPr>
              <w:spacing w:before="240" w:after="240"/>
              <w:jc w:val="left"/>
            </w:pPr>
            <w:r>
              <w:rPr>
                <w:b/>
                <w:bCs/>
              </w:rPr>
              <w:t xml:space="preserve">Дейности, насочени към подпомагане на МТИТС в областта на стратегическото управление на железопътния сектор, </w:t>
            </w:r>
            <w:r>
              <w:t>включително за провеждането на реформи в същия</w:t>
            </w:r>
          </w:p>
          <w:p w:rsidR="006D4917" w:rsidRDefault="00EE5BCB">
            <w:pPr>
              <w:spacing w:before="240" w:after="240"/>
              <w:jc w:val="left"/>
            </w:pPr>
            <w:r>
              <w:t>Дейности, насочени към подпомагане на МТИТС в областта на управлението на авиационния</w:t>
            </w:r>
            <w:r>
              <w:t xml:space="preserve"> сектор, включително привличане на частни инвеститори.</w:t>
            </w:r>
          </w:p>
          <w:p w:rsidR="006D4917" w:rsidRDefault="00EE5BCB">
            <w:pPr>
              <w:spacing w:before="240" w:after="240"/>
              <w:jc w:val="left"/>
            </w:pPr>
            <w:r>
              <w:rPr>
                <w:b/>
                <w:bCs/>
              </w:rPr>
              <w:t>Дейности, насочени към подпомагане на УО на ОПТТИ, съвместно с МФ в областта на прилагането на правилата за държавните помощи, в т.ч. обучения, обмяна на опит, разработване на процедури и други приложи</w:t>
            </w:r>
            <w:r>
              <w:rPr>
                <w:b/>
                <w:bCs/>
              </w:rPr>
              <w:t>ми дейности в сектора</w:t>
            </w:r>
          </w:p>
          <w:p w:rsidR="006D4917" w:rsidRDefault="00EE5BCB">
            <w:pPr>
              <w:spacing w:before="240" w:after="240"/>
              <w:jc w:val="left"/>
            </w:pPr>
            <w:r>
              <w:rPr>
                <w:b/>
                <w:bCs/>
              </w:rPr>
              <w:t>Потенциални бенефициенти:</w:t>
            </w:r>
          </w:p>
          <w:p w:rsidR="006D4917" w:rsidRDefault="00EE5BCB">
            <w:pPr>
              <w:spacing w:before="240" w:after="240"/>
              <w:jc w:val="left"/>
            </w:pPr>
            <w:r>
              <w:rPr>
                <w:b/>
                <w:bCs/>
              </w:rPr>
              <w:t xml:space="preserve">- </w:t>
            </w:r>
            <w:r>
              <w:t>Управляващ орган на ОПТТИ 2014-2020 г.</w:t>
            </w:r>
          </w:p>
          <w:p w:rsidR="006D4917" w:rsidRDefault="00EE5BCB">
            <w:pPr>
              <w:spacing w:before="240" w:after="240"/>
              <w:jc w:val="left"/>
            </w:pPr>
            <w:r>
              <w:t>- Национална компания „Железопътна инфраструктура”;</w:t>
            </w:r>
          </w:p>
          <w:p w:rsidR="006D4917" w:rsidRDefault="00EE5BCB">
            <w:pPr>
              <w:spacing w:before="240" w:after="240"/>
              <w:jc w:val="left"/>
            </w:pPr>
            <w:r>
              <w:t>- Агенция „Пътна инфраструктура”;</w:t>
            </w:r>
          </w:p>
          <w:p w:rsidR="006D4917" w:rsidRDefault="00EE5BCB">
            <w:pPr>
              <w:spacing w:before="240" w:after="240"/>
              <w:jc w:val="left"/>
            </w:pPr>
            <w:r>
              <w:t>- „Метрополитен” ЕАД</w:t>
            </w:r>
          </w:p>
          <w:p w:rsidR="006D4917" w:rsidRDefault="00EE5BCB">
            <w:pPr>
              <w:spacing w:before="240" w:after="240"/>
              <w:jc w:val="left"/>
            </w:pPr>
            <w:r>
              <w:t>- ИА „Проучване и поддържане на река Дунав”;</w:t>
            </w:r>
          </w:p>
          <w:p w:rsidR="006D4917" w:rsidRDefault="00EE5BCB">
            <w:pPr>
              <w:spacing w:before="240" w:after="240"/>
              <w:jc w:val="left"/>
            </w:pPr>
            <w:r>
              <w:t xml:space="preserve">- ДП </w:t>
            </w:r>
            <w:r>
              <w:t>„Пристанищна инфраструктура”;</w:t>
            </w:r>
          </w:p>
          <w:p w:rsidR="006D4917" w:rsidRDefault="00EE5BCB">
            <w:pPr>
              <w:spacing w:before="240" w:after="240"/>
              <w:jc w:val="left"/>
            </w:pPr>
            <w:r>
              <w:t>- ИА „Морска администрация”.</w:t>
            </w:r>
          </w:p>
          <w:p w:rsidR="006D4917" w:rsidRDefault="00EE5BCB">
            <w:pPr>
              <w:spacing w:before="240" w:after="240"/>
              <w:jc w:val="left"/>
            </w:pPr>
            <w:r>
              <w:t> </w:t>
            </w:r>
          </w:p>
          <w:p w:rsidR="008D5009" w:rsidRPr="002B60AE" w:rsidRDefault="008D5009" w:rsidP="00426349">
            <w:pPr>
              <w:pStyle w:val="Text1"/>
              <w:spacing w:before="0" w:after="0"/>
              <w:ind w:left="0"/>
              <w:rPr>
                <w:sz w:val="18"/>
                <w:szCs w:val="18"/>
              </w:rPr>
            </w:pPr>
          </w:p>
        </w:tc>
      </w:tr>
    </w:tbl>
    <w:p w:rsidR="008D5009" w:rsidRPr="00DC028E" w:rsidRDefault="008D5009" w:rsidP="008D5009">
      <w:pPr>
        <w:spacing w:before="0" w:after="0"/>
      </w:pPr>
    </w:p>
    <w:p w:rsidR="008D5009" w:rsidRPr="00D13BA5" w:rsidRDefault="00EE5BCB" w:rsidP="008D5009">
      <w:pPr>
        <w:pStyle w:val="ManualHeading3"/>
        <w:keepLines/>
        <w:spacing w:before="0" w:after="0"/>
      </w:pPr>
      <w:bookmarkStart w:id="237" w:name="_Toc256000135"/>
      <w:bookmarkStart w:id="238" w:name="_Toc512434582"/>
      <w:bookmarkStart w:id="239" w:name="_Toc25666852"/>
      <w:bookmarkStart w:id="240" w:name="_Toc27646459"/>
      <w:r w:rsidRPr="00D13BA5">
        <w:rPr>
          <w:noProof/>
        </w:rPr>
        <w:t>2.Б.6.2 Показатели за изпълнението, които се очаква да допринесат за постигане на резултатите</w:t>
      </w:r>
      <w:bookmarkEnd w:id="237"/>
      <w:bookmarkEnd w:id="238"/>
      <w:bookmarkEnd w:id="239"/>
      <w:bookmarkEnd w:id="240"/>
      <w:r>
        <w:t xml:space="preserve"> </w:t>
      </w:r>
    </w:p>
    <w:p w:rsidR="008D5009" w:rsidRPr="00995E2F" w:rsidRDefault="008D5009" w:rsidP="008D5009">
      <w:pPr>
        <w:pStyle w:val="Text1"/>
        <w:keepNext/>
        <w:keepLines/>
        <w:spacing w:before="0" w:after="0"/>
        <w:ind w:left="0"/>
      </w:pPr>
    </w:p>
    <w:p w:rsidR="008D5009" w:rsidRPr="00AE6B3E" w:rsidRDefault="00BB2FA3" w:rsidP="008D5009">
      <w:pPr>
        <w:spacing w:before="0" w:after="0"/>
      </w:pPr>
      <w:r>
        <w:rPr>
          <w:b/>
          <w:i/>
          <w:noProof/>
        </w:rPr>
        <w:t>Таблица 13: Показатели за крайния продукт (за ЕФРР/ЕСФ/Кохезионния фонд/ЕФРР по линия на REACT-EU/ЕСФ по линия на REACT-EU)</w:t>
      </w:r>
      <w:r w:rsidR="00EE5BCB">
        <w:t xml:space="preserve"> </w:t>
      </w:r>
      <w:r w:rsidR="00EE5BCB">
        <w:rPr>
          <w:noProof/>
        </w:rPr>
        <w:t>(по приоритетни оси)</w:t>
      </w:r>
      <w:r w:rsidR="00EE5BCB">
        <w:t xml:space="preserve"> </w:t>
      </w:r>
      <w:r w:rsidR="00EE5BCB">
        <w:rPr>
          <w:noProof/>
        </w:rPr>
        <w:t>(за ЕФРР/ЕСФ/Кохезионния фонд)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704"/>
        <w:gridCol w:w="1568"/>
        <w:gridCol w:w="1489"/>
        <w:gridCol w:w="910"/>
        <w:gridCol w:w="927"/>
        <w:gridCol w:w="1919"/>
        <w:gridCol w:w="1967"/>
      </w:tblGrid>
      <w:tr w:rsidR="006D4917" w:rsidTr="00426349">
        <w:trPr>
          <w:trHeight w:val="288"/>
        </w:trPr>
        <w:tc>
          <w:tcPr>
            <w:tcW w:w="0" w:type="auto"/>
            <w:gridSpan w:val="2"/>
            <w:shd w:val="clear" w:color="auto" w:fill="auto"/>
          </w:tcPr>
          <w:p w:rsidR="008D5009" w:rsidRPr="005F2609" w:rsidRDefault="00EE5BCB" w:rsidP="00426349">
            <w:pPr>
              <w:spacing w:before="0" w:after="0"/>
              <w:rPr>
                <w:b/>
                <w:color w:val="000000"/>
                <w:sz w:val="16"/>
                <w:szCs w:val="16"/>
              </w:rPr>
            </w:pPr>
            <w:r>
              <w:rPr>
                <w:b/>
                <w:noProof/>
                <w:sz w:val="16"/>
                <w:szCs w:val="16"/>
              </w:rPr>
              <w:t>Приоритетна ос</w:t>
            </w:r>
          </w:p>
        </w:tc>
        <w:tc>
          <w:tcPr>
            <w:tcW w:w="0" w:type="auto"/>
            <w:gridSpan w:val="6"/>
            <w:shd w:val="clear" w:color="auto" w:fill="auto"/>
          </w:tcPr>
          <w:p w:rsidR="008D5009" w:rsidRPr="005F2609" w:rsidRDefault="00EE5BCB" w:rsidP="00426349">
            <w:pPr>
              <w:spacing w:before="0" w:after="0"/>
              <w:rPr>
                <w:b/>
                <w:color w:val="000000"/>
                <w:sz w:val="16"/>
                <w:szCs w:val="16"/>
              </w:rPr>
            </w:pPr>
            <w:r w:rsidRPr="00376E50">
              <w:rPr>
                <w:b/>
                <w:noProof/>
                <w:sz w:val="16"/>
                <w:szCs w:val="16"/>
              </w:rPr>
              <w:t>5</w:t>
            </w:r>
            <w:r w:rsidRPr="00376E50">
              <w:rPr>
                <w:b/>
                <w:sz w:val="16"/>
                <w:szCs w:val="16"/>
              </w:rPr>
              <w:t xml:space="preserve"> - "Техническа помощ"</w:t>
            </w:r>
          </w:p>
        </w:tc>
      </w:tr>
      <w:tr w:rsidR="006D4917" w:rsidTr="00426349">
        <w:trPr>
          <w:trHeight w:val="170"/>
        </w:trPr>
        <w:tc>
          <w:tcPr>
            <w:tcW w:w="0" w:type="auto"/>
            <w:vMerge w:val="restart"/>
            <w:shd w:val="clear" w:color="auto" w:fill="auto"/>
          </w:tcPr>
          <w:p w:rsidR="008D5009" w:rsidRPr="005F2609" w:rsidRDefault="00EE5BCB" w:rsidP="00426349">
            <w:pPr>
              <w:spacing w:before="0" w:after="0"/>
              <w:jc w:val="center"/>
              <w:rPr>
                <w:color w:val="000000"/>
                <w:sz w:val="16"/>
                <w:szCs w:val="16"/>
              </w:rPr>
            </w:pPr>
            <w:r>
              <w:rPr>
                <w:b/>
                <w:noProof/>
                <w:color w:val="000000"/>
                <w:sz w:val="16"/>
                <w:szCs w:val="16"/>
              </w:rPr>
              <w:t>ID</w:t>
            </w:r>
          </w:p>
        </w:tc>
        <w:tc>
          <w:tcPr>
            <w:tcW w:w="0" w:type="auto"/>
            <w:gridSpan w:val="2"/>
            <w:vMerge w:val="restart"/>
            <w:shd w:val="clear" w:color="auto" w:fill="auto"/>
          </w:tcPr>
          <w:p w:rsidR="008D5009" w:rsidRPr="005F2609" w:rsidRDefault="00EE5BCB" w:rsidP="00426349">
            <w:pPr>
              <w:spacing w:before="0" w:after="0"/>
              <w:jc w:val="center"/>
              <w:rPr>
                <w:color w:val="000000"/>
                <w:sz w:val="16"/>
                <w:szCs w:val="16"/>
                <w:lang w:val="da-DK"/>
              </w:rPr>
            </w:pPr>
            <w:r w:rsidRPr="00773237">
              <w:rPr>
                <w:b/>
                <w:noProof/>
                <w:color w:val="000000"/>
                <w:sz w:val="16"/>
                <w:szCs w:val="16"/>
                <w:lang w:val="da-DK"/>
              </w:rPr>
              <w:t>Показател (име на показателя)</w:t>
            </w:r>
          </w:p>
        </w:tc>
        <w:tc>
          <w:tcPr>
            <w:tcW w:w="0" w:type="auto"/>
            <w:vMerge w:val="restart"/>
            <w:shd w:val="clear" w:color="auto" w:fill="auto"/>
          </w:tcPr>
          <w:p w:rsidR="008D5009" w:rsidRPr="005F2609" w:rsidRDefault="00EE5BCB" w:rsidP="00426349">
            <w:pPr>
              <w:spacing w:before="0" w:after="0"/>
              <w:jc w:val="center"/>
              <w:rPr>
                <w:color w:val="000000"/>
                <w:sz w:val="16"/>
                <w:szCs w:val="16"/>
                <w:lang w:val="da-DK"/>
              </w:rPr>
            </w:pPr>
            <w:r w:rsidRPr="00773237">
              <w:rPr>
                <w:b/>
                <w:noProof/>
                <w:color w:val="000000"/>
                <w:sz w:val="16"/>
                <w:szCs w:val="16"/>
                <w:lang w:val="da-DK"/>
              </w:rPr>
              <w:t>Мерна единица</w:t>
            </w:r>
          </w:p>
        </w:tc>
        <w:tc>
          <w:tcPr>
            <w:tcW w:w="0" w:type="auto"/>
            <w:gridSpan w:val="3"/>
            <w:shd w:val="clear" w:color="auto" w:fill="auto"/>
          </w:tcPr>
          <w:p w:rsidR="008D5009" w:rsidRPr="005F2609" w:rsidRDefault="00EE5BCB" w:rsidP="00426349">
            <w:pPr>
              <w:spacing w:before="0" w:after="0"/>
              <w:jc w:val="center"/>
              <w:rPr>
                <w:color w:val="000000"/>
                <w:sz w:val="16"/>
                <w:szCs w:val="16"/>
              </w:rPr>
            </w:pPr>
            <w:r>
              <w:rPr>
                <w:b/>
                <w:noProof/>
                <w:color w:val="000000"/>
                <w:sz w:val="16"/>
                <w:szCs w:val="16"/>
              </w:rPr>
              <w:t>Целева стойност (2023 г.) (незадължително)</w:t>
            </w:r>
          </w:p>
        </w:tc>
        <w:tc>
          <w:tcPr>
            <w:tcW w:w="0" w:type="auto"/>
            <w:shd w:val="clear" w:color="auto" w:fill="auto"/>
          </w:tcPr>
          <w:p w:rsidR="008D5009" w:rsidRPr="005F2609" w:rsidRDefault="00EE5BCB" w:rsidP="00426349">
            <w:pPr>
              <w:spacing w:before="0" w:after="0"/>
              <w:jc w:val="center"/>
              <w:rPr>
                <w:color w:val="000000"/>
                <w:sz w:val="16"/>
                <w:szCs w:val="16"/>
              </w:rPr>
            </w:pPr>
            <w:r>
              <w:rPr>
                <w:b/>
                <w:noProof/>
                <w:color w:val="000000"/>
                <w:sz w:val="16"/>
                <w:szCs w:val="16"/>
              </w:rPr>
              <w:t>Източник на данните</w:t>
            </w:r>
          </w:p>
        </w:tc>
      </w:tr>
      <w:tr w:rsidR="006D4917" w:rsidTr="00426349">
        <w:trPr>
          <w:trHeight w:val="170"/>
        </w:trPr>
        <w:tc>
          <w:tcPr>
            <w:tcW w:w="0" w:type="auto"/>
            <w:vMerge/>
            <w:shd w:val="clear" w:color="auto" w:fill="auto"/>
          </w:tcPr>
          <w:p w:rsidR="008D5009" w:rsidRPr="005F2609" w:rsidRDefault="008D5009" w:rsidP="00426349">
            <w:pPr>
              <w:spacing w:before="0" w:after="0"/>
              <w:jc w:val="center"/>
              <w:rPr>
                <w:b/>
                <w:color w:val="000000"/>
                <w:sz w:val="16"/>
                <w:szCs w:val="16"/>
              </w:rPr>
            </w:pPr>
          </w:p>
        </w:tc>
        <w:tc>
          <w:tcPr>
            <w:tcW w:w="0" w:type="auto"/>
            <w:gridSpan w:val="2"/>
            <w:vMerge/>
            <w:shd w:val="clear" w:color="auto" w:fill="auto"/>
          </w:tcPr>
          <w:p w:rsidR="008D5009" w:rsidRPr="005F2609" w:rsidRDefault="008D5009" w:rsidP="00426349">
            <w:pPr>
              <w:spacing w:before="0" w:after="0"/>
              <w:jc w:val="center"/>
              <w:rPr>
                <w:b/>
                <w:color w:val="000000"/>
                <w:sz w:val="16"/>
                <w:szCs w:val="16"/>
              </w:rPr>
            </w:pPr>
          </w:p>
        </w:tc>
        <w:tc>
          <w:tcPr>
            <w:tcW w:w="0" w:type="auto"/>
            <w:vMerge/>
            <w:shd w:val="clear" w:color="auto" w:fill="auto"/>
          </w:tcPr>
          <w:p w:rsidR="008D5009" w:rsidRPr="005F2609" w:rsidRDefault="008D5009" w:rsidP="00426349">
            <w:pPr>
              <w:spacing w:before="0" w:after="0"/>
              <w:jc w:val="center"/>
              <w:rPr>
                <w:b/>
                <w:color w:val="000000"/>
                <w:sz w:val="16"/>
                <w:szCs w:val="16"/>
              </w:rPr>
            </w:pPr>
          </w:p>
        </w:tc>
        <w:tc>
          <w:tcPr>
            <w:tcW w:w="0" w:type="auto"/>
            <w:shd w:val="clear" w:color="auto" w:fill="auto"/>
          </w:tcPr>
          <w:p w:rsidR="008D5009" w:rsidRPr="005F2609" w:rsidRDefault="00EE5BCB" w:rsidP="00426349">
            <w:pPr>
              <w:spacing w:before="0" w:after="0"/>
              <w:jc w:val="center"/>
              <w:rPr>
                <w:b/>
                <w:color w:val="000000"/>
                <w:sz w:val="16"/>
                <w:szCs w:val="16"/>
              </w:rPr>
            </w:pPr>
            <w:r>
              <w:rPr>
                <w:b/>
                <w:noProof/>
                <w:color w:val="000000"/>
                <w:sz w:val="16"/>
                <w:szCs w:val="16"/>
              </w:rPr>
              <w:t>М</w:t>
            </w:r>
          </w:p>
        </w:tc>
        <w:tc>
          <w:tcPr>
            <w:tcW w:w="0" w:type="auto"/>
            <w:shd w:val="clear" w:color="auto" w:fill="auto"/>
          </w:tcPr>
          <w:p w:rsidR="008D5009" w:rsidRPr="005F2609" w:rsidRDefault="00EE5BCB" w:rsidP="00426349">
            <w:pPr>
              <w:spacing w:before="0" w:after="0"/>
              <w:jc w:val="center"/>
              <w:rPr>
                <w:b/>
                <w:color w:val="000000"/>
                <w:sz w:val="16"/>
                <w:szCs w:val="16"/>
              </w:rPr>
            </w:pPr>
            <w:r>
              <w:rPr>
                <w:b/>
                <w:noProof/>
                <w:color w:val="000000"/>
                <w:sz w:val="16"/>
                <w:szCs w:val="16"/>
              </w:rPr>
              <w:t>Ж</w:t>
            </w:r>
          </w:p>
        </w:tc>
        <w:tc>
          <w:tcPr>
            <w:tcW w:w="0" w:type="auto"/>
            <w:shd w:val="clear" w:color="auto" w:fill="auto"/>
          </w:tcPr>
          <w:p w:rsidR="008D5009" w:rsidRPr="005F2609" w:rsidRDefault="00EE5BCB" w:rsidP="00426349">
            <w:pPr>
              <w:spacing w:before="0" w:after="0"/>
              <w:jc w:val="center"/>
              <w:rPr>
                <w:b/>
                <w:color w:val="000000"/>
                <w:sz w:val="16"/>
                <w:szCs w:val="16"/>
              </w:rPr>
            </w:pPr>
            <w:r>
              <w:rPr>
                <w:b/>
                <w:noProof/>
                <w:color w:val="000000"/>
                <w:sz w:val="16"/>
                <w:szCs w:val="16"/>
              </w:rPr>
              <w:t>О</w:t>
            </w:r>
          </w:p>
        </w:tc>
        <w:tc>
          <w:tcPr>
            <w:tcW w:w="0" w:type="auto"/>
            <w:shd w:val="clear" w:color="auto" w:fill="auto"/>
          </w:tcPr>
          <w:p w:rsidR="008D5009" w:rsidRPr="005F2609" w:rsidRDefault="008D5009" w:rsidP="00426349">
            <w:pPr>
              <w:spacing w:before="0" w:after="0"/>
              <w:jc w:val="center"/>
              <w:rPr>
                <w:b/>
                <w:color w:val="000000"/>
                <w:sz w:val="16"/>
                <w:szCs w:val="16"/>
              </w:rPr>
            </w:pPr>
          </w:p>
        </w:tc>
      </w:tr>
      <w:tr w:rsidR="006D4917" w:rsidTr="00426349">
        <w:trPr>
          <w:trHeight w:val="288"/>
        </w:trPr>
        <w:tc>
          <w:tcPr>
            <w:tcW w:w="0" w:type="auto"/>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20</w:t>
            </w:r>
          </w:p>
        </w:tc>
        <w:tc>
          <w:tcPr>
            <w:tcW w:w="0" w:type="auto"/>
            <w:gridSpan w:val="2"/>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Одобрен план за оценка</w:t>
            </w:r>
            <w:r>
              <w:rPr>
                <w:noProof/>
                <w:color w:val="000000"/>
                <w:sz w:val="16"/>
                <w:szCs w:val="16"/>
              </w:rPr>
              <w:t>??????</w:t>
            </w:r>
          </w:p>
        </w:tc>
        <w:tc>
          <w:tcPr>
            <w:tcW w:w="0" w:type="auto"/>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брой</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EE5BCB" w:rsidP="00426349">
            <w:pPr>
              <w:spacing w:before="0" w:after="0"/>
              <w:jc w:val="right"/>
              <w:rPr>
                <w:color w:val="000000"/>
                <w:sz w:val="16"/>
                <w:szCs w:val="16"/>
              </w:rPr>
            </w:pPr>
            <w:r w:rsidRPr="00F30153">
              <w:rPr>
                <w:noProof/>
                <w:color w:val="000000"/>
                <w:sz w:val="16"/>
                <w:szCs w:val="16"/>
              </w:rPr>
              <w:t>1,00</w:t>
            </w:r>
          </w:p>
        </w:tc>
        <w:tc>
          <w:tcPr>
            <w:tcW w:w="0" w:type="auto"/>
            <w:shd w:val="clear" w:color="auto" w:fill="auto"/>
          </w:tcPr>
          <w:p w:rsidR="008D5009" w:rsidRPr="005F2609" w:rsidRDefault="00EE5BCB" w:rsidP="00426349">
            <w:pPr>
              <w:spacing w:before="0" w:after="0"/>
              <w:rPr>
                <w:color w:val="000000"/>
                <w:sz w:val="16"/>
                <w:szCs w:val="16"/>
              </w:rPr>
            </w:pPr>
            <w:r w:rsidRPr="00F30153">
              <w:rPr>
                <w:noProof/>
                <w:color w:val="000000"/>
                <w:sz w:val="16"/>
                <w:szCs w:val="16"/>
              </w:rPr>
              <w:t>Управляваш орган</w:t>
            </w:r>
          </w:p>
        </w:tc>
      </w:tr>
      <w:tr w:rsidR="006D4917" w:rsidTr="00426349">
        <w:trPr>
          <w:trHeight w:val="288"/>
        </w:trPr>
        <w:tc>
          <w:tcPr>
            <w:tcW w:w="0" w:type="auto"/>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25</w:t>
            </w:r>
          </w:p>
        </w:tc>
        <w:tc>
          <w:tcPr>
            <w:tcW w:w="0" w:type="auto"/>
            <w:gridSpan w:val="2"/>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Брой обучения на служителите в Управляващия орган и бенефициентите</w:t>
            </w:r>
            <w:r>
              <w:rPr>
                <w:noProof/>
                <w:color w:val="000000"/>
                <w:sz w:val="16"/>
                <w:szCs w:val="16"/>
              </w:rPr>
              <w:t>??????</w:t>
            </w:r>
          </w:p>
        </w:tc>
        <w:tc>
          <w:tcPr>
            <w:tcW w:w="0" w:type="auto"/>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брой</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EE5BCB" w:rsidP="00426349">
            <w:pPr>
              <w:spacing w:before="0" w:after="0"/>
              <w:jc w:val="right"/>
              <w:rPr>
                <w:color w:val="000000"/>
                <w:sz w:val="16"/>
                <w:szCs w:val="16"/>
              </w:rPr>
            </w:pPr>
            <w:r w:rsidRPr="00F30153">
              <w:rPr>
                <w:noProof/>
                <w:color w:val="000000"/>
                <w:sz w:val="16"/>
                <w:szCs w:val="16"/>
              </w:rPr>
              <w:t>1 000,00</w:t>
            </w:r>
          </w:p>
        </w:tc>
        <w:tc>
          <w:tcPr>
            <w:tcW w:w="0" w:type="auto"/>
            <w:shd w:val="clear" w:color="auto" w:fill="auto"/>
          </w:tcPr>
          <w:p w:rsidR="008D5009" w:rsidRPr="005F2609" w:rsidRDefault="00EE5BCB" w:rsidP="00426349">
            <w:pPr>
              <w:spacing w:before="0" w:after="0"/>
              <w:rPr>
                <w:color w:val="000000"/>
                <w:sz w:val="16"/>
                <w:szCs w:val="16"/>
              </w:rPr>
            </w:pPr>
            <w:r w:rsidRPr="00F30153">
              <w:rPr>
                <w:noProof/>
                <w:color w:val="000000"/>
                <w:sz w:val="16"/>
                <w:szCs w:val="16"/>
              </w:rPr>
              <w:t>Управляващ орган</w:t>
            </w:r>
          </w:p>
        </w:tc>
      </w:tr>
      <w:tr w:rsidR="006D4917" w:rsidTr="00426349">
        <w:trPr>
          <w:trHeight w:val="288"/>
        </w:trPr>
        <w:tc>
          <w:tcPr>
            <w:tcW w:w="0" w:type="auto"/>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21</w:t>
            </w:r>
          </w:p>
        </w:tc>
        <w:tc>
          <w:tcPr>
            <w:tcW w:w="0" w:type="auto"/>
            <w:gridSpan w:val="2"/>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Проведени заседания на КН</w:t>
            </w:r>
            <w:r>
              <w:rPr>
                <w:noProof/>
                <w:color w:val="000000"/>
                <w:sz w:val="16"/>
                <w:szCs w:val="16"/>
              </w:rPr>
              <w:t>??????</w:t>
            </w:r>
          </w:p>
        </w:tc>
        <w:tc>
          <w:tcPr>
            <w:tcW w:w="0" w:type="auto"/>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брой</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EE5BCB" w:rsidP="00426349">
            <w:pPr>
              <w:spacing w:before="0" w:after="0"/>
              <w:jc w:val="right"/>
              <w:rPr>
                <w:color w:val="000000"/>
                <w:sz w:val="16"/>
                <w:szCs w:val="16"/>
              </w:rPr>
            </w:pPr>
            <w:r w:rsidRPr="00F30153">
              <w:rPr>
                <w:noProof/>
                <w:color w:val="000000"/>
                <w:sz w:val="16"/>
                <w:szCs w:val="16"/>
              </w:rPr>
              <w:t>16,00</w:t>
            </w:r>
          </w:p>
        </w:tc>
        <w:tc>
          <w:tcPr>
            <w:tcW w:w="0" w:type="auto"/>
            <w:shd w:val="clear" w:color="auto" w:fill="auto"/>
          </w:tcPr>
          <w:p w:rsidR="008D5009" w:rsidRPr="005F2609" w:rsidRDefault="00EE5BCB" w:rsidP="00426349">
            <w:pPr>
              <w:spacing w:before="0" w:after="0"/>
              <w:rPr>
                <w:color w:val="000000"/>
                <w:sz w:val="16"/>
                <w:szCs w:val="16"/>
              </w:rPr>
            </w:pPr>
            <w:r w:rsidRPr="00F30153">
              <w:rPr>
                <w:noProof/>
                <w:color w:val="000000"/>
                <w:sz w:val="16"/>
                <w:szCs w:val="16"/>
              </w:rPr>
              <w:t>Управляващ орган</w:t>
            </w:r>
          </w:p>
        </w:tc>
      </w:tr>
      <w:tr w:rsidR="006D4917" w:rsidTr="00426349">
        <w:trPr>
          <w:trHeight w:val="288"/>
        </w:trPr>
        <w:tc>
          <w:tcPr>
            <w:tcW w:w="0" w:type="auto"/>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22</w:t>
            </w:r>
          </w:p>
        </w:tc>
        <w:tc>
          <w:tcPr>
            <w:tcW w:w="0" w:type="auto"/>
            <w:gridSpan w:val="2"/>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 xml:space="preserve">Брой служители, </w:t>
            </w:r>
            <w:r w:rsidRPr="00F30153">
              <w:rPr>
                <w:noProof/>
                <w:color w:val="000000"/>
                <w:sz w:val="16"/>
                <w:szCs w:val="16"/>
              </w:rPr>
              <w:t>чиито възнаграждения се финансират по ос 5</w:t>
            </w:r>
            <w:r>
              <w:rPr>
                <w:noProof/>
                <w:color w:val="000000"/>
                <w:sz w:val="16"/>
                <w:szCs w:val="16"/>
              </w:rPr>
              <w:t>??????</w:t>
            </w:r>
          </w:p>
        </w:tc>
        <w:tc>
          <w:tcPr>
            <w:tcW w:w="0" w:type="auto"/>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брой</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EE5BCB" w:rsidP="00426349">
            <w:pPr>
              <w:spacing w:before="0" w:after="0"/>
              <w:jc w:val="right"/>
              <w:rPr>
                <w:color w:val="000000"/>
                <w:sz w:val="16"/>
                <w:szCs w:val="16"/>
              </w:rPr>
            </w:pPr>
            <w:r w:rsidRPr="00F30153">
              <w:rPr>
                <w:noProof/>
                <w:color w:val="000000"/>
                <w:sz w:val="16"/>
                <w:szCs w:val="16"/>
              </w:rPr>
              <w:t>45,00</w:t>
            </w:r>
          </w:p>
        </w:tc>
        <w:tc>
          <w:tcPr>
            <w:tcW w:w="0" w:type="auto"/>
            <w:shd w:val="clear" w:color="auto" w:fill="auto"/>
          </w:tcPr>
          <w:p w:rsidR="008D5009" w:rsidRPr="005F2609" w:rsidRDefault="00EE5BCB" w:rsidP="00426349">
            <w:pPr>
              <w:spacing w:before="0" w:after="0"/>
              <w:rPr>
                <w:color w:val="000000"/>
                <w:sz w:val="16"/>
                <w:szCs w:val="16"/>
              </w:rPr>
            </w:pPr>
            <w:r w:rsidRPr="00F30153">
              <w:rPr>
                <w:noProof/>
                <w:color w:val="000000"/>
                <w:sz w:val="16"/>
                <w:szCs w:val="16"/>
              </w:rPr>
              <w:t>Управляващ орган</w:t>
            </w:r>
          </w:p>
        </w:tc>
      </w:tr>
      <w:tr w:rsidR="006D4917" w:rsidTr="00426349">
        <w:trPr>
          <w:trHeight w:val="288"/>
        </w:trPr>
        <w:tc>
          <w:tcPr>
            <w:tcW w:w="0" w:type="auto"/>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23</w:t>
            </w:r>
          </w:p>
        </w:tc>
        <w:tc>
          <w:tcPr>
            <w:tcW w:w="0" w:type="auto"/>
            <w:gridSpan w:val="2"/>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Големи публични дейности</w:t>
            </w:r>
            <w:r>
              <w:rPr>
                <w:noProof/>
                <w:color w:val="000000"/>
                <w:sz w:val="16"/>
                <w:szCs w:val="16"/>
              </w:rPr>
              <w:t>??????</w:t>
            </w:r>
          </w:p>
        </w:tc>
        <w:tc>
          <w:tcPr>
            <w:tcW w:w="0" w:type="auto"/>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брой</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EE5BCB" w:rsidP="00426349">
            <w:pPr>
              <w:spacing w:before="0" w:after="0"/>
              <w:jc w:val="right"/>
              <w:rPr>
                <w:color w:val="000000"/>
                <w:sz w:val="16"/>
                <w:szCs w:val="16"/>
              </w:rPr>
            </w:pPr>
            <w:r w:rsidRPr="00F30153">
              <w:rPr>
                <w:noProof/>
                <w:color w:val="000000"/>
                <w:sz w:val="16"/>
                <w:szCs w:val="16"/>
              </w:rPr>
              <w:t>8,00</w:t>
            </w:r>
          </w:p>
        </w:tc>
        <w:tc>
          <w:tcPr>
            <w:tcW w:w="0" w:type="auto"/>
            <w:shd w:val="clear" w:color="auto" w:fill="auto"/>
          </w:tcPr>
          <w:p w:rsidR="008D5009" w:rsidRPr="005F2609" w:rsidRDefault="00EE5BCB" w:rsidP="00426349">
            <w:pPr>
              <w:spacing w:before="0" w:after="0"/>
              <w:rPr>
                <w:color w:val="000000"/>
                <w:sz w:val="16"/>
                <w:szCs w:val="16"/>
              </w:rPr>
            </w:pPr>
            <w:r w:rsidRPr="00F30153">
              <w:rPr>
                <w:noProof/>
                <w:color w:val="000000"/>
                <w:sz w:val="16"/>
                <w:szCs w:val="16"/>
              </w:rPr>
              <w:t>Управляващ орган</w:t>
            </w:r>
          </w:p>
        </w:tc>
      </w:tr>
      <w:tr w:rsidR="006D4917" w:rsidTr="00426349">
        <w:trPr>
          <w:trHeight w:val="288"/>
        </w:trPr>
        <w:tc>
          <w:tcPr>
            <w:tcW w:w="0" w:type="auto"/>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24</w:t>
            </w:r>
          </w:p>
        </w:tc>
        <w:tc>
          <w:tcPr>
            <w:tcW w:w="0" w:type="auto"/>
            <w:gridSpan w:val="2"/>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Брой публични събития</w:t>
            </w:r>
            <w:r>
              <w:rPr>
                <w:noProof/>
                <w:color w:val="000000"/>
                <w:sz w:val="16"/>
                <w:szCs w:val="16"/>
              </w:rPr>
              <w:t>??????</w:t>
            </w:r>
          </w:p>
        </w:tc>
        <w:tc>
          <w:tcPr>
            <w:tcW w:w="0" w:type="auto"/>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брой</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EE5BCB" w:rsidP="00426349">
            <w:pPr>
              <w:spacing w:before="0" w:after="0"/>
              <w:jc w:val="right"/>
              <w:rPr>
                <w:color w:val="000000"/>
                <w:sz w:val="16"/>
                <w:szCs w:val="16"/>
              </w:rPr>
            </w:pPr>
            <w:r w:rsidRPr="00F30153">
              <w:rPr>
                <w:noProof/>
                <w:color w:val="000000"/>
                <w:sz w:val="16"/>
                <w:szCs w:val="16"/>
              </w:rPr>
              <w:t>10,00</w:t>
            </w:r>
          </w:p>
        </w:tc>
        <w:tc>
          <w:tcPr>
            <w:tcW w:w="0" w:type="auto"/>
            <w:shd w:val="clear" w:color="auto" w:fill="auto"/>
          </w:tcPr>
          <w:p w:rsidR="008D5009" w:rsidRPr="005F2609" w:rsidRDefault="00EE5BCB" w:rsidP="00426349">
            <w:pPr>
              <w:spacing w:before="0" w:after="0"/>
              <w:rPr>
                <w:color w:val="000000"/>
                <w:sz w:val="16"/>
                <w:szCs w:val="16"/>
              </w:rPr>
            </w:pPr>
            <w:r w:rsidRPr="00F30153">
              <w:rPr>
                <w:noProof/>
                <w:color w:val="000000"/>
                <w:sz w:val="16"/>
                <w:szCs w:val="16"/>
              </w:rPr>
              <w:t>Управляващ орган</w:t>
            </w:r>
          </w:p>
        </w:tc>
      </w:tr>
      <w:tr w:rsidR="006D4917" w:rsidTr="00426349">
        <w:trPr>
          <w:trHeight w:val="288"/>
        </w:trPr>
        <w:tc>
          <w:tcPr>
            <w:tcW w:w="0" w:type="auto"/>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26</w:t>
            </w:r>
          </w:p>
        </w:tc>
        <w:tc>
          <w:tcPr>
            <w:tcW w:w="0" w:type="auto"/>
            <w:gridSpan w:val="2"/>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Одобрена комуникационна стратегия</w:t>
            </w:r>
            <w:r>
              <w:rPr>
                <w:noProof/>
                <w:color w:val="000000"/>
                <w:sz w:val="16"/>
                <w:szCs w:val="16"/>
              </w:rPr>
              <w:t>??????</w:t>
            </w:r>
          </w:p>
        </w:tc>
        <w:tc>
          <w:tcPr>
            <w:tcW w:w="0" w:type="auto"/>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брой</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EE5BCB" w:rsidP="00426349">
            <w:pPr>
              <w:spacing w:before="0" w:after="0"/>
              <w:jc w:val="right"/>
              <w:rPr>
                <w:color w:val="000000"/>
                <w:sz w:val="16"/>
                <w:szCs w:val="16"/>
              </w:rPr>
            </w:pPr>
            <w:r w:rsidRPr="00F30153">
              <w:rPr>
                <w:noProof/>
                <w:color w:val="000000"/>
                <w:sz w:val="16"/>
                <w:szCs w:val="16"/>
              </w:rPr>
              <w:t>1,00</w:t>
            </w:r>
          </w:p>
        </w:tc>
        <w:tc>
          <w:tcPr>
            <w:tcW w:w="0" w:type="auto"/>
            <w:shd w:val="clear" w:color="auto" w:fill="auto"/>
          </w:tcPr>
          <w:p w:rsidR="008D5009" w:rsidRPr="005F2609" w:rsidRDefault="00EE5BCB" w:rsidP="00426349">
            <w:pPr>
              <w:spacing w:before="0" w:after="0"/>
              <w:rPr>
                <w:color w:val="000000"/>
                <w:sz w:val="16"/>
                <w:szCs w:val="16"/>
              </w:rPr>
            </w:pPr>
            <w:r w:rsidRPr="00F30153">
              <w:rPr>
                <w:noProof/>
                <w:color w:val="000000"/>
                <w:sz w:val="16"/>
                <w:szCs w:val="16"/>
              </w:rPr>
              <w:t>Управляващ орган</w:t>
            </w:r>
          </w:p>
        </w:tc>
      </w:tr>
      <w:tr w:rsidR="006D4917" w:rsidTr="00426349">
        <w:trPr>
          <w:trHeight w:val="288"/>
        </w:trPr>
        <w:tc>
          <w:tcPr>
            <w:tcW w:w="0" w:type="auto"/>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27</w:t>
            </w:r>
          </w:p>
        </w:tc>
        <w:tc>
          <w:tcPr>
            <w:tcW w:w="0" w:type="auto"/>
            <w:gridSpan w:val="2"/>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Брой проведени проверки на място</w:t>
            </w:r>
            <w:r>
              <w:rPr>
                <w:noProof/>
                <w:color w:val="000000"/>
                <w:sz w:val="16"/>
                <w:szCs w:val="16"/>
              </w:rPr>
              <w:t>??????</w:t>
            </w:r>
          </w:p>
        </w:tc>
        <w:tc>
          <w:tcPr>
            <w:tcW w:w="0" w:type="auto"/>
            <w:shd w:val="clear" w:color="auto" w:fill="auto"/>
          </w:tcPr>
          <w:p w:rsidR="008D5009" w:rsidRPr="00F30153" w:rsidRDefault="00EE5BCB" w:rsidP="00426349">
            <w:pPr>
              <w:spacing w:before="0" w:after="0"/>
              <w:rPr>
                <w:color w:val="000000"/>
                <w:sz w:val="16"/>
                <w:szCs w:val="16"/>
              </w:rPr>
            </w:pPr>
            <w:r w:rsidRPr="00F30153">
              <w:rPr>
                <w:noProof/>
                <w:color w:val="000000"/>
                <w:sz w:val="16"/>
                <w:szCs w:val="16"/>
              </w:rPr>
              <w:t>брой</w:t>
            </w: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8D5009" w:rsidP="00426349">
            <w:pPr>
              <w:spacing w:before="0" w:after="0"/>
              <w:jc w:val="right"/>
              <w:rPr>
                <w:color w:val="000000"/>
                <w:sz w:val="16"/>
                <w:szCs w:val="16"/>
              </w:rPr>
            </w:pPr>
          </w:p>
        </w:tc>
        <w:tc>
          <w:tcPr>
            <w:tcW w:w="0" w:type="auto"/>
            <w:shd w:val="clear" w:color="auto" w:fill="auto"/>
          </w:tcPr>
          <w:p w:rsidR="008D5009" w:rsidRPr="00F30153" w:rsidRDefault="00EE5BCB" w:rsidP="00426349">
            <w:pPr>
              <w:spacing w:before="0" w:after="0"/>
              <w:jc w:val="right"/>
              <w:rPr>
                <w:color w:val="000000"/>
                <w:sz w:val="16"/>
                <w:szCs w:val="16"/>
              </w:rPr>
            </w:pPr>
            <w:r w:rsidRPr="00F30153">
              <w:rPr>
                <w:noProof/>
                <w:color w:val="000000"/>
                <w:sz w:val="16"/>
                <w:szCs w:val="16"/>
              </w:rPr>
              <w:t>120,00</w:t>
            </w:r>
          </w:p>
        </w:tc>
        <w:tc>
          <w:tcPr>
            <w:tcW w:w="0" w:type="auto"/>
            <w:shd w:val="clear" w:color="auto" w:fill="auto"/>
          </w:tcPr>
          <w:p w:rsidR="008D5009" w:rsidRPr="005F2609" w:rsidRDefault="00EE5BCB" w:rsidP="00426349">
            <w:pPr>
              <w:spacing w:before="0" w:after="0"/>
              <w:rPr>
                <w:color w:val="000000"/>
                <w:sz w:val="16"/>
                <w:szCs w:val="16"/>
              </w:rPr>
            </w:pPr>
            <w:r w:rsidRPr="00F30153">
              <w:rPr>
                <w:noProof/>
                <w:color w:val="000000"/>
                <w:sz w:val="16"/>
                <w:szCs w:val="16"/>
              </w:rPr>
              <w:t>Управляващ орган</w:t>
            </w:r>
          </w:p>
        </w:tc>
      </w:tr>
    </w:tbl>
    <w:p w:rsidR="008D5009" w:rsidRPr="00DC028E" w:rsidRDefault="008D5009" w:rsidP="008D5009">
      <w:pPr>
        <w:spacing w:before="0" w:after="0"/>
        <w:rPr>
          <w:b/>
        </w:rPr>
      </w:pPr>
    </w:p>
    <w:p w:rsidR="008D5009" w:rsidRPr="0072248E" w:rsidRDefault="00EE5BCB" w:rsidP="008D5009">
      <w:pPr>
        <w:pStyle w:val="ManualHeading2"/>
        <w:spacing w:before="0" w:after="0"/>
        <w:rPr>
          <w:b w:val="0"/>
        </w:rPr>
      </w:pPr>
      <w:bookmarkStart w:id="241" w:name="_Toc256000136"/>
      <w:bookmarkStart w:id="242" w:name="_Toc512434583"/>
      <w:bookmarkStart w:id="243" w:name="_Toc25666853"/>
      <w:bookmarkStart w:id="244" w:name="_Toc27646460"/>
      <w:r>
        <w:rPr>
          <w:noProof/>
        </w:rPr>
        <w:t>2.Б.7 Категории интервенции</w:t>
      </w:r>
      <w:r>
        <w:rPr>
          <w:b w:val="0"/>
        </w:rPr>
        <w:t xml:space="preserve"> </w:t>
      </w:r>
      <w:r>
        <w:rPr>
          <w:b w:val="0"/>
          <w:noProof/>
        </w:rPr>
        <w:t>(по приоритетни оси)</w:t>
      </w:r>
      <w:bookmarkEnd w:id="241"/>
      <w:bookmarkEnd w:id="242"/>
      <w:bookmarkEnd w:id="243"/>
      <w:bookmarkEnd w:id="244"/>
    </w:p>
    <w:p w:rsidR="008D5009" w:rsidRPr="00FC654F" w:rsidRDefault="00EE5BCB" w:rsidP="008D5009">
      <w:pPr>
        <w:suppressAutoHyphens/>
        <w:spacing w:before="0" w:after="0"/>
        <w:rPr>
          <w:lang w:val="fr-FR"/>
        </w:rPr>
      </w:pPr>
      <w:r w:rsidRPr="00FC654F">
        <w:rPr>
          <w:noProof/>
          <w:lang w:val="fr-FR"/>
        </w:rPr>
        <w:t xml:space="preserve">Съответните категории интервенции въз основа на номенклатура, приета от Комисията, и ориентировъчно </w:t>
      </w:r>
      <w:r w:rsidRPr="00FC654F">
        <w:rPr>
          <w:noProof/>
          <w:lang w:val="fr-FR"/>
        </w:rPr>
        <w:t>разпределение на подкрепата от Съюза</w:t>
      </w:r>
    </w:p>
    <w:p w:rsidR="008D5009" w:rsidRPr="00FC654F" w:rsidRDefault="008D5009" w:rsidP="008D5009">
      <w:pPr>
        <w:suppressAutoHyphens/>
        <w:spacing w:before="0" w:after="0"/>
        <w:rPr>
          <w:lang w:val="fr-FR"/>
        </w:rPr>
      </w:pPr>
    </w:p>
    <w:p w:rsidR="008D5009" w:rsidRPr="00BD677B" w:rsidRDefault="00EE5BCB" w:rsidP="008D5009">
      <w:pPr>
        <w:keepNext/>
        <w:keepLines/>
        <w:spacing w:before="0" w:after="0"/>
        <w:rPr>
          <w:b/>
        </w:rPr>
      </w:pPr>
      <w:r>
        <w:rPr>
          <w:b/>
          <w:noProof/>
        </w:rPr>
        <w:t>Таблици 14 — 16: Категории интервенции</w:t>
      </w:r>
    </w:p>
    <w:p w:rsidR="008D5009" w:rsidRPr="00BD677B" w:rsidRDefault="008D5009" w:rsidP="008D5009">
      <w:pPr>
        <w:keepNext/>
        <w:keepLines/>
        <w:spacing w:before="0" w:after="0"/>
        <w:rPr>
          <w:b/>
          <w:color w:val="000000"/>
          <w:sz w:val="16"/>
          <w:szCs w:val="16"/>
        </w:rPr>
      </w:pPr>
    </w:p>
    <w:p w:rsidR="008D5009" w:rsidRPr="005701D6" w:rsidRDefault="00EE5BCB" w:rsidP="008D5009">
      <w:pPr>
        <w:keepNext/>
        <w:keepLines/>
        <w:spacing w:before="0" w:after="0"/>
        <w:rPr>
          <w:b/>
          <w:sz w:val="20"/>
          <w:lang w:eastAsia="en-GB"/>
        </w:rPr>
      </w:pPr>
      <w:r w:rsidRPr="005701D6">
        <w:rPr>
          <w:b/>
          <w:noProof/>
          <w:sz w:val="20"/>
          <w:lang w:eastAsia="en-GB"/>
        </w:rPr>
        <w:t>Таблица 14: Измерение 1 — Област на интервенция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3"/>
        <w:gridCol w:w="1434"/>
        <w:gridCol w:w="1434"/>
        <w:gridCol w:w="5331"/>
        <w:gridCol w:w="1618"/>
      </w:tblGrid>
      <w:tr w:rsidR="006D4917" w:rsidTr="00426349">
        <w:trPr>
          <w:trHeight w:val="288"/>
          <w:tblHeader/>
        </w:trPr>
        <w:tc>
          <w:tcPr>
            <w:tcW w:w="0" w:type="auto"/>
            <w:gridSpan w:val="2"/>
            <w:shd w:val="clear" w:color="auto" w:fill="auto"/>
          </w:tcPr>
          <w:p w:rsidR="008D5009" w:rsidRPr="00DC0EB8" w:rsidRDefault="00EE5BCB" w:rsidP="00426349">
            <w:pPr>
              <w:spacing w:before="0" w:after="0"/>
              <w:rPr>
                <w:b/>
                <w:color w:val="000000"/>
                <w:sz w:val="16"/>
                <w:szCs w:val="16"/>
                <w:lang w:eastAsia="en-GB"/>
              </w:rPr>
            </w:pPr>
            <w:r w:rsidRPr="00DC0EB8">
              <w:rPr>
                <w:b/>
                <w:noProof/>
                <w:sz w:val="16"/>
                <w:szCs w:val="16"/>
              </w:rPr>
              <w:t>Приоритетна ос</w:t>
            </w:r>
          </w:p>
        </w:tc>
        <w:tc>
          <w:tcPr>
            <w:tcW w:w="0" w:type="auto"/>
            <w:gridSpan w:val="3"/>
            <w:shd w:val="clear" w:color="auto" w:fill="auto"/>
          </w:tcPr>
          <w:p w:rsidR="008D5009" w:rsidRPr="00DC0EB8" w:rsidRDefault="00EE5BCB" w:rsidP="00426349">
            <w:pPr>
              <w:spacing w:before="0" w:after="0"/>
              <w:rPr>
                <w:b/>
                <w:color w:val="000000"/>
                <w:sz w:val="16"/>
                <w:szCs w:val="16"/>
                <w:lang w:eastAsia="en-GB"/>
              </w:rPr>
            </w:pPr>
            <w:r w:rsidRPr="00DC0EB8">
              <w:rPr>
                <w:b/>
                <w:noProof/>
                <w:sz w:val="16"/>
                <w:szCs w:val="16"/>
              </w:rPr>
              <w:t>5</w:t>
            </w:r>
            <w:r w:rsidRPr="00DC0EB8">
              <w:rPr>
                <w:b/>
                <w:sz w:val="16"/>
                <w:szCs w:val="16"/>
              </w:rPr>
              <w:t xml:space="preserve"> - </w:t>
            </w:r>
            <w:r w:rsidRPr="00DC0EB8">
              <w:rPr>
                <w:b/>
                <w:sz w:val="16"/>
                <w:szCs w:val="16"/>
              </w:rPr>
              <w:fldChar w:fldCharType="begin"/>
            </w:r>
            <w:r w:rsidRPr="00DC0EB8">
              <w:rPr>
                <w:b/>
                <w:sz w:val="16"/>
                <w:szCs w:val="16"/>
              </w:rPr>
              <w:instrText>QUOTE 34</w:instrText>
            </w:r>
            <w:r w:rsidRPr="00DC0EB8">
              <w:rPr>
                <w:b/>
                <w:sz w:val="16"/>
                <w:szCs w:val="16"/>
              </w:rPr>
              <w:fldChar w:fldCharType="separate"/>
            </w:r>
            <w:r w:rsidRPr="00DC0EB8">
              <w:rPr>
                <w:b/>
                <w:sz w:val="16"/>
                <w:szCs w:val="16"/>
              </w:rPr>
              <w:t>"</w:t>
            </w:r>
            <w:r w:rsidRPr="00DC0EB8">
              <w:rPr>
                <w:b/>
                <w:sz w:val="16"/>
                <w:szCs w:val="16"/>
              </w:rPr>
              <w:fldChar w:fldCharType="end"/>
            </w:r>
            <w:r w:rsidRPr="00DC0EB8">
              <w:rPr>
                <w:b/>
                <w:sz w:val="16"/>
                <w:szCs w:val="16"/>
              </w:rPr>
              <w:t>Техническа помощ</w:t>
            </w:r>
            <w:r w:rsidRPr="00DC0EB8">
              <w:rPr>
                <w:b/>
                <w:sz w:val="16"/>
                <w:szCs w:val="16"/>
              </w:rPr>
              <w:fldChar w:fldCharType="begin"/>
            </w:r>
            <w:r w:rsidRPr="00DC0EB8">
              <w:rPr>
                <w:b/>
                <w:sz w:val="16"/>
                <w:szCs w:val="16"/>
              </w:rPr>
              <w:instrText>QUOTE 34</w:instrText>
            </w:r>
            <w:r w:rsidRPr="00DC0EB8">
              <w:rPr>
                <w:b/>
                <w:sz w:val="16"/>
                <w:szCs w:val="16"/>
              </w:rPr>
              <w:fldChar w:fldCharType="separate"/>
            </w:r>
            <w:r w:rsidRPr="00DC0EB8">
              <w:rPr>
                <w:b/>
                <w:sz w:val="16"/>
                <w:szCs w:val="16"/>
              </w:rPr>
              <w:t>"</w:t>
            </w:r>
            <w:r w:rsidRPr="00DC0EB8">
              <w:rPr>
                <w:b/>
                <w:sz w:val="16"/>
                <w:szCs w:val="16"/>
              </w:rPr>
              <w:fldChar w:fldCharType="end"/>
            </w:r>
          </w:p>
        </w:tc>
      </w:tr>
      <w:tr w:rsidR="006D4917" w:rsidTr="00426349">
        <w:trPr>
          <w:trHeight w:val="288"/>
          <w:tblHeader/>
        </w:trPr>
        <w:tc>
          <w:tcPr>
            <w:tcW w:w="0" w:type="auto"/>
            <w:shd w:val="clear" w:color="auto" w:fill="auto"/>
          </w:tcPr>
          <w:p w:rsidR="008D5009" w:rsidRPr="00DC0EB8" w:rsidRDefault="00EE5BCB" w:rsidP="00426349">
            <w:pPr>
              <w:spacing w:before="0" w:after="0"/>
              <w:jc w:val="center"/>
              <w:rPr>
                <w:b/>
                <w:color w:val="000000"/>
                <w:sz w:val="16"/>
                <w:szCs w:val="16"/>
                <w:lang w:eastAsia="en-GB"/>
              </w:rPr>
            </w:pPr>
            <w:r w:rsidRPr="00DC0EB8">
              <w:rPr>
                <w:b/>
                <w:bCs/>
                <w:noProof/>
                <w:color w:val="000000"/>
                <w:sz w:val="16"/>
                <w:szCs w:val="16"/>
                <w:lang w:eastAsia="en-GB"/>
              </w:rPr>
              <w:t>Фонд</w:t>
            </w:r>
          </w:p>
        </w:tc>
        <w:tc>
          <w:tcPr>
            <w:tcW w:w="0" w:type="auto"/>
            <w:gridSpan w:val="2"/>
            <w:shd w:val="clear" w:color="auto" w:fill="auto"/>
          </w:tcPr>
          <w:p w:rsidR="008D5009" w:rsidRPr="00DC0EB8" w:rsidRDefault="00EE5BCB" w:rsidP="00426349">
            <w:pPr>
              <w:spacing w:before="0" w:after="0"/>
              <w:jc w:val="center"/>
              <w:rPr>
                <w:b/>
                <w:color w:val="000000"/>
                <w:sz w:val="16"/>
                <w:szCs w:val="16"/>
                <w:lang w:eastAsia="en-GB"/>
              </w:rPr>
            </w:pPr>
            <w:r w:rsidRPr="00DC0EB8">
              <w:rPr>
                <w:b/>
                <w:bCs/>
                <w:noProof/>
                <w:color w:val="000000"/>
                <w:sz w:val="16"/>
                <w:szCs w:val="16"/>
                <w:lang w:eastAsia="en-GB"/>
              </w:rPr>
              <w:t>Категория региони</w:t>
            </w:r>
          </w:p>
        </w:tc>
        <w:tc>
          <w:tcPr>
            <w:tcW w:w="0" w:type="auto"/>
            <w:shd w:val="clear" w:color="auto" w:fill="auto"/>
          </w:tcPr>
          <w:p w:rsidR="008D5009" w:rsidRPr="00DC0EB8" w:rsidRDefault="00EE5BCB" w:rsidP="00426349">
            <w:pPr>
              <w:spacing w:before="0" w:after="0"/>
              <w:jc w:val="center"/>
              <w:rPr>
                <w:b/>
                <w:color w:val="000000"/>
                <w:sz w:val="16"/>
                <w:szCs w:val="16"/>
                <w:lang w:eastAsia="en-GB"/>
              </w:rPr>
            </w:pPr>
            <w:r w:rsidRPr="00DC0EB8">
              <w:rPr>
                <w:b/>
                <w:noProof/>
                <w:color w:val="000000"/>
                <w:sz w:val="16"/>
                <w:szCs w:val="16"/>
              </w:rPr>
              <w:t>Код</w:t>
            </w:r>
          </w:p>
        </w:tc>
        <w:tc>
          <w:tcPr>
            <w:tcW w:w="0" w:type="auto"/>
            <w:shd w:val="clear" w:color="auto" w:fill="auto"/>
          </w:tcPr>
          <w:p w:rsidR="008D5009" w:rsidRPr="00DC0EB8" w:rsidRDefault="00EE5BCB" w:rsidP="00426349">
            <w:pPr>
              <w:spacing w:before="0" w:after="0"/>
              <w:jc w:val="center"/>
              <w:rPr>
                <w:b/>
                <w:color w:val="000000"/>
                <w:sz w:val="16"/>
                <w:szCs w:val="16"/>
                <w:lang w:eastAsia="en-GB"/>
              </w:rPr>
            </w:pPr>
            <w:r w:rsidRPr="00DC0EB8">
              <w:rPr>
                <w:b/>
                <w:noProof/>
                <w:color w:val="000000"/>
                <w:sz w:val="16"/>
                <w:szCs w:val="16"/>
              </w:rPr>
              <w:t>Сума в евро</w:t>
            </w:r>
          </w:p>
        </w:tc>
      </w:tr>
      <w:tr w:rsidR="006D4917" w:rsidTr="00426349">
        <w:trPr>
          <w:trHeight w:val="288"/>
        </w:trPr>
        <w:tc>
          <w:tcPr>
            <w:tcW w:w="0" w:type="auto"/>
            <w:shd w:val="clear" w:color="auto" w:fill="auto"/>
          </w:tcPr>
          <w:p w:rsidR="008D5009" w:rsidRPr="00DC0EB8" w:rsidRDefault="00EE5BCB"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 xml:space="preserve">Европейски фонд за </w:t>
            </w:r>
            <w:r w:rsidRPr="00DC0EB8">
              <w:rPr>
                <w:noProof/>
                <w:color w:val="000000"/>
                <w:sz w:val="16"/>
                <w:szCs w:val="16"/>
              </w:rPr>
              <w:t>регионално развитие (ЕФРР)</w:t>
            </w:r>
          </w:p>
        </w:tc>
        <w:tc>
          <w:tcPr>
            <w:tcW w:w="0" w:type="auto"/>
            <w:gridSpan w:val="2"/>
            <w:shd w:val="clear" w:color="auto" w:fill="auto"/>
          </w:tcPr>
          <w:p w:rsidR="008D5009" w:rsidRPr="00DC0EB8" w:rsidRDefault="00EE5BCB" w:rsidP="00426349">
            <w:pPr>
              <w:spacing w:before="0" w:after="0"/>
              <w:rPr>
                <w:color w:val="000000"/>
                <w:sz w:val="16"/>
                <w:szCs w:val="16"/>
                <w:lang w:eastAsia="en-GB"/>
              </w:rPr>
            </w:pPr>
            <w:r w:rsidRPr="00DC0EB8">
              <w:rPr>
                <w:noProof/>
                <w:color w:val="000000"/>
                <w:sz w:val="16"/>
                <w:szCs w:val="16"/>
              </w:rPr>
              <w:t>По-слабо развити региони</w:t>
            </w:r>
          </w:p>
        </w:tc>
        <w:tc>
          <w:tcPr>
            <w:tcW w:w="0" w:type="auto"/>
            <w:shd w:val="clear" w:color="auto" w:fill="auto"/>
          </w:tcPr>
          <w:p w:rsidR="008D5009" w:rsidRPr="00DC0EB8" w:rsidRDefault="00EE5BCB" w:rsidP="00426349">
            <w:pPr>
              <w:spacing w:before="0" w:after="0"/>
              <w:rPr>
                <w:color w:val="000000"/>
                <w:sz w:val="16"/>
                <w:szCs w:val="16"/>
                <w:lang w:eastAsia="en-GB"/>
              </w:rPr>
            </w:pPr>
            <w:r w:rsidRPr="00DC0EB8">
              <w:rPr>
                <w:noProof/>
                <w:color w:val="000000"/>
                <w:sz w:val="16"/>
                <w:szCs w:val="16"/>
              </w:rPr>
              <w:t>121</w:t>
            </w:r>
            <w:r w:rsidRPr="00DC0EB8">
              <w:rPr>
                <w:color w:val="000000"/>
                <w:sz w:val="16"/>
                <w:szCs w:val="16"/>
              </w:rPr>
              <w:t xml:space="preserve">. </w:t>
            </w:r>
            <w:r w:rsidRPr="00DC0EB8">
              <w:rPr>
                <w:noProof/>
                <w:color w:val="000000"/>
                <w:sz w:val="16"/>
                <w:szCs w:val="16"/>
              </w:rPr>
              <w:t>Изготвяне, изпълнение, наблюдение и контрол</w:t>
            </w:r>
          </w:p>
        </w:tc>
        <w:tc>
          <w:tcPr>
            <w:tcW w:w="0" w:type="auto"/>
            <w:shd w:val="clear" w:color="auto" w:fill="auto"/>
          </w:tcPr>
          <w:p w:rsidR="008D5009" w:rsidRPr="00DC0EB8" w:rsidRDefault="00EE5BCB" w:rsidP="00426349">
            <w:pPr>
              <w:spacing w:before="0" w:after="0"/>
              <w:jc w:val="right"/>
              <w:rPr>
                <w:color w:val="000000"/>
                <w:sz w:val="16"/>
                <w:szCs w:val="16"/>
                <w:lang w:eastAsia="en-GB"/>
              </w:rPr>
            </w:pPr>
            <w:r w:rsidRPr="00DC0EB8">
              <w:rPr>
                <w:noProof/>
                <w:color w:val="000000"/>
                <w:sz w:val="16"/>
                <w:szCs w:val="16"/>
              </w:rPr>
              <w:t>25 440 196,88</w:t>
            </w:r>
            <w:r w:rsidRPr="00DC0EB8">
              <w:rPr>
                <w:color w:val="000000"/>
                <w:sz w:val="16"/>
                <w:szCs w:val="16"/>
              </w:rPr>
              <w:t xml:space="preserve">  </w:t>
            </w:r>
          </w:p>
        </w:tc>
      </w:tr>
      <w:tr w:rsidR="006D4917" w:rsidTr="00426349">
        <w:trPr>
          <w:trHeight w:val="288"/>
        </w:trPr>
        <w:tc>
          <w:tcPr>
            <w:tcW w:w="0" w:type="auto"/>
            <w:shd w:val="clear" w:color="auto" w:fill="auto"/>
          </w:tcPr>
          <w:p w:rsidR="008D5009" w:rsidRPr="00DC0EB8" w:rsidRDefault="00EE5BCB"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Европейски фонд за регионално развитие (ЕФРР)</w:t>
            </w:r>
          </w:p>
        </w:tc>
        <w:tc>
          <w:tcPr>
            <w:tcW w:w="0" w:type="auto"/>
            <w:gridSpan w:val="2"/>
            <w:shd w:val="clear" w:color="auto" w:fill="auto"/>
          </w:tcPr>
          <w:p w:rsidR="008D5009" w:rsidRPr="00DC0EB8" w:rsidRDefault="00EE5BCB" w:rsidP="00426349">
            <w:pPr>
              <w:spacing w:before="0" w:after="0"/>
              <w:rPr>
                <w:color w:val="000000"/>
                <w:sz w:val="16"/>
                <w:szCs w:val="16"/>
                <w:lang w:eastAsia="en-GB"/>
              </w:rPr>
            </w:pPr>
            <w:r w:rsidRPr="00DC0EB8">
              <w:rPr>
                <w:noProof/>
                <w:color w:val="000000"/>
                <w:sz w:val="16"/>
                <w:szCs w:val="16"/>
              </w:rPr>
              <w:t>По-слабо развити региони</w:t>
            </w:r>
          </w:p>
        </w:tc>
        <w:tc>
          <w:tcPr>
            <w:tcW w:w="0" w:type="auto"/>
            <w:shd w:val="clear" w:color="auto" w:fill="auto"/>
          </w:tcPr>
          <w:p w:rsidR="008D5009" w:rsidRPr="00DC0EB8" w:rsidRDefault="00EE5BCB" w:rsidP="00426349">
            <w:pPr>
              <w:spacing w:before="0" w:after="0"/>
              <w:rPr>
                <w:color w:val="000000"/>
                <w:sz w:val="16"/>
                <w:szCs w:val="16"/>
                <w:lang w:eastAsia="en-GB"/>
              </w:rPr>
            </w:pPr>
            <w:r w:rsidRPr="00DC0EB8">
              <w:rPr>
                <w:noProof/>
                <w:color w:val="000000"/>
                <w:sz w:val="16"/>
                <w:szCs w:val="16"/>
              </w:rPr>
              <w:t>122</w:t>
            </w:r>
            <w:r w:rsidRPr="00DC0EB8">
              <w:rPr>
                <w:color w:val="000000"/>
                <w:sz w:val="16"/>
                <w:szCs w:val="16"/>
              </w:rPr>
              <w:t xml:space="preserve">. </w:t>
            </w:r>
            <w:r w:rsidRPr="00DC0EB8">
              <w:rPr>
                <w:noProof/>
                <w:color w:val="000000"/>
                <w:sz w:val="16"/>
                <w:szCs w:val="16"/>
              </w:rPr>
              <w:t>Оценка и проучвания</w:t>
            </w:r>
          </w:p>
        </w:tc>
        <w:tc>
          <w:tcPr>
            <w:tcW w:w="0" w:type="auto"/>
            <w:shd w:val="clear" w:color="auto" w:fill="auto"/>
          </w:tcPr>
          <w:p w:rsidR="008D5009" w:rsidRPr="00DC0EB8" w:rsidRDefault="00EE5BCB" w:rsidP="00426349">
            <w:pPr>
              <w:spacing w:before="0" w:after="0"/>
              <w:jc w:val="right"/>
              <w:rPr>
                <w:color w:val="000000"/>
                <w:sz w:val="16"/>
                <w:szCs w:val="16"/>
                <w:lang w:eastAsia="en-GB"/>
              </w:rPr>
            </w:pPr>
            <w:r w:rsidRPr="00DC0EB8">
              <w:rPr>
                <w:noProof/>
                <w:color w:val="000000"/>
                <w:sz w:val="16"/>
                <w:szCs w:val="16"/>
              </w:rPr>
              <w:t>3 268 109,31</w:t>
            </w:r>
            <w:r w:rsidRPr="00DC0EB8">
              <w:rPr>
                <w:color w:val="000000"/>
                <w:sz w:val="16"/>
                <w:szCs w:val="16"/>
              </w:rPr>
              <w:t xml:space="preserve">  </w:t>
            </w:r>
          </w:p>
        </w:tc>
      </w:tr>
      <w:tr w:rsidR="006D4917" w:rsidTr="00426349">
        <w:trPr>
          <w:trHeight w:val="288"/>
        </w:trPr>
        <w:tc>
          <w:tcPr>
            <w:tcW w:w="0" w:type="auto"/>
            <w:shd w:val="clear" w:color="auto" w:fill="auto"/>
          </w:tcPr>
          <w:p w:rsidR="008D5009" w:rsidRPr="00DC0EB8" w:rsidRDefault="00EE5BCB"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 xml:space="preserve">Европейски фонд за </w:t>
            </w:r>
            <w:r w:rsidRPr="00DC0EB8">
              <w:rPr>
                <w:noProof/>
                <w:color w:val="000000"/>
                <w:sz w:val="16"/>
                <w:szCs w:val="16"/>
              </w:rPr>
              <w:t>регионално развитие (ЕФРР)</w:t>
            </w:r>
          </w:p>
        </w:tc>
        <w:tc>
          <w:tcPr>
            <w:tcW w:w="0" w:type="auto"/>
            <w:gridSpan w:val="2"/>
            <w:shd w:val="clear" w:color="auto" w:fill="auto"/>
          </w:tcPr>
          <w:p w:rsidR="008D5009" w:rsidRPr="00DC0EB8" w:rsidRDefault="00EE5BCB" w:rsidP="00426349">
            <w:pPr>
              <w:spacing w:before="0" w:after="0"/>
              <w:rPr>
                <w:color w:val="000000"/>
                <w:sz w:val="16"/>
                <w:szCs w:val="16"/>
                <w:lang w:eastAsia="en-GB"/>
              </w:rPr>
            </w:pPr>
            <w:r w:rsidRPr="00DC0EB8">
              <w:rPr>
                <w:noProof/>
                <w:color w:val="000000"/>
                <w:sz w:val="16"/>
                <w:szCs w:val="16"/>
              </w:rPr>
              <w:t>По-слабо развити региони</w:t>
            </w:r>
          </w:p>
        </w:tc>
        <w:tc>
          <w:tcPr>
            <w:tcW w:w="0" w:type="auto"/>
            <w:shd w:val="clear" w:color="auto" w:fill="auto"/>
          </w:tcPr>
          <w:p w:rsidR="008D5009" w:rsidRPr="00DC0EB8" w:rsidRDefault="00EE5BCB" w:rsidP="00426349">
            <w:pPr>
              <w:spacing w:before="0" w:after="0"/>
              <w:rPr>
                <w:color w:val="000000"/>
                <w:sz w:val="16"/>
                <w:szCs w:val="16"/>
                <w:lang w:eastAsia="en-GB"/>
              </w:rPr>
            </w:pPr>
            <w:r w:rsidRPr="00DC0EB8">
              <w:rPr>
                <w:noProof/>
                <w:color w:val="000000"/>
                <w:sz w:val="16"/>
                <w:szCs w:val="16"/>
              </w:rPr>
              <w:t>123</w:t>
            </w:r>
            <w:r w:rsidRPr="00DC0EB8">
              <w:rPr>
                <w:color w:val="000000"/>
                <w:sz w:val="16"/>
                <w:szCs w:val="16"/>
              </w:rPr>
              <w:t xml:space="preserve">. </w:t>
            </w:r>
            <w:r w:rsidRPr="00DC0EB8">
              <w:rPr>
                <w:noProof/>
                <w:color w:val="000000"/>
                <w:sz w:val="16"/>
                <w:szCs w:val="16"/>
              </w:rPr>
              <w:t>Информация и комуникация</w:t>
            </w:r>
          </w:p>
        </w:tc>
        <w:tc>
          <w:tcPr>
            <w:tcW w:w="0" w:type="auto"/>
            <w:shd w:val="clear" w:color="auto" w:fill="auto"/>
          </w:tcPr>
          <w:p w:rsidR="008D5009" w:rsidRPr="00DC0EB8" w:rsidRDefault="00EE5BCB" w:rsidP="00426349">
            <w:pPr>
              <w:spacing w:before="0" w:after="0"/>
              <w:jc w:val="right"/>
              <w:rPr>
                <w:color w:val="000000"/>
                <w:sz w:val="16"/>
                <w:szCs w:val="16"/>
                <w:lang w:eastAsia="en-GB"/>
              </w:rPr>
            </w:pPr>
            <w:r w:rsidRPr="00DC0EB8">
              <w:rPr>
                <w:noProof/>
                <w:color w:val="000000"/>
                <w:sz w:val="16"/>
                <w:szCs w:val="16"/>
              </w:rPr>
              <w:t>1 509 009,81</w:t>
            </w:r>
            <w:r w:rsidRPr="00DC0EB8">
              <w:rPr>
                <w:color w:val="000000"/>
                <w:sz w:val="16"/>
                <w:szCs w:val="16"/>
              </w:rPr>
              <w:t xml:space="preserve">  </w:t>
            </w:r>
          </w:p>
        </w:tc>
      </w:tr>
    </w:tbl>
    <w:p w:rsidR="008D5009" w:rsidRPr="00C23AD8" w:rsidRDefault="008D5009" w:rsidP="008D5009">
      <w:pPr>
        <w:spacing w:before="0" w:after="0"/>
        <w:rPr>
          <w:b/>
          <w:color w:val="000000"/>
        </w:rPr>
      </w:pPr>
    </w:p>
    <w:p w:rsidR="008D5009" w:rsidRPr="00537BFD" w:rsidRDefault="00EE5BCB" w:rsidP="008D5009">
      <w:pPr>
        <w:keepNext/>
        <w:spacing w:before="0" w:after="0"/>
        <w:rPr>
          <w:b/>
          <w:bCs/>
          <w:color w:val="000000"/>
          <w:sz w:val="20"/>
          <w:lang w:eastAsia="en-GB"/>
        </w:rPr>
      </w:pPr>
      <w:r w:rsidRPr="00537BFD">
        <w:rPr>
          <w:b/>
          <w:bCs/>
          <w:noProof/>
          <w:color w:val="000000"/>
          <w:sz w:val="20"/>
          <w:lang w:eastAsia="en-GB"/>
        </w:rPr>
        <w:t>Таблица 15: Измерение 2 — Форма на финансиране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4"/>
        <w:gridCol w:w="1699"/>
        <w:gridCol w:w="1699"/>
        <w:gridCol w:w="3412"/>
        <w:gridCol w:w="1916"/>
      </w:tblGrid>
      <w:tr w:rsidR="006D4917" w:rsidTr="00426349">
        <w:trPr>
          <w:trHeight w:val="288"/>
          <w:tblHeader/>
        </w:trPr>
        <w:tc>
          <w:tcPr>
            <w:tcW w:w="0" w:type="auto"/>
            <w:gridSpan w:val="2"/>
            <w:shd w:val="clear" w:color="auto" w:fill="auto"/>
          </w:tcPr>
          <w:p w:rsidR="008D5009" w:rsidRPr="00DC0EB8" w:rsidRDefault="00EE5BCB" w:rsidP="00426349">
            <w:pPr>
              <w:spacing w:before="0" w:after="0"/>
              <w:rPr>
                <w:b/>
                <w:color w:val="000000"/>
                <w:sz w:val="16"/>
                <w:szCs w:val="16"/>
                <w:lang w:eastAsia="en-GB"/>
              </w:rPr>
            </w:pPr>
            <w:r w:rsidRPr="00DC0EB8">
              <w:rPr>
                <w:b/>
                <w:noProof/>
                <w:sz w:val="16"/>
                <w:szCs w:val="16"/>
              </w:rPr>
              <w:t>Приоритетна ос</w:t>
            </w:r>
          </w:p>
        </w:tc>
        <w:tc>
          <w:tcPr>
            <w:tcW w:w="0" w:type="auto"/>
            <w:gridSpan w:val="3"/>
            <w:shd w:val="clear" w:color="auto" w:fill="auto"/>
          </w:tcPr>
          <w:p w:rsidR="008D5009" w:rsidRPr="00DC0EB8" w:rsidRDefault="00EE5BCB" w:rsidP="00426349">
            <w:pPr>
              <w:spacing w:before="0" w:after="0"/>
              <w:rPr>
                <w:b/>
                <w:color w:val="000000"/>
                <w:sz w:val="16"/>
                <w:szCs w:val="16"/>
                <w:lang w:eastAsia="en-GB"/>
              </w:rPr>
            </w:pPr>
            <w:r w:rsidRPr="00DC0EB8">
              <w:rPr>
                <w:b/>
                <w:noProof/>
                <w:sz w:val="16"/>
                <w:szCs w:val="16"/>
              </w:rPr>
              <w:t>5</w:t>
            </w:r>
            <w:r w:rsidRPr="00DC0EB8">
              <w:rPr>
                <w:b/>
                <w:sz w:val="16"/>
                <w:szCs w:val="16"/>
              </w:rPr>
              <w:t xml:space="preserve"> - </w:t>
            </w:r>
            <w:r w:rsidRPr="00DC0EB8">
              <w:rPr>
                <w:b/>
                <w:sz w:val="16"/>
                <w:szCs w:val="16"/>
              </w:rPr>
              <w:fldChar w:fldCharType="begin"/>
            </w:r>
            <w:r w:rsidRPr="00DC0EB8">
              <w:rPr>
                <w:b/>
                <w:sz w:val="16"/>
                <w:szCs w:val="16"/>
              </w:rPr>
              <w:instrText>QUOTE 34</w:instrText>
            </w:r>
            <w:r w:rsidRPr="00DC0EB8">
              <w:rPr>
                <w:b/>
                <w:sz w:val="16"/>
                <w:szCs w:val="16"/>
              </w:rPr>
              <w:fldChar w:fldCharType="separate"/>
            </w:r>
            <w:r w:rsidRPr="00DC0EB8">
              <w:rPr>
                <w:b/>
                <w:sz w:val="16"/>
                <w:szCs w:val="16"/>
              </w:rPr>
              <w:t>"</w:t>
            </w:r>
            <w:r w:rsidRPr="00DC0EB8">
              <w:rPr>
                <w:b/>
                <w:sz w:val="16"/>
                <w:szCs w:val="16"/>
              </w:rPr>
              <w:fldChar w:fldCharType="end"/>
            </w:r>
            <w:r w:rsidRPr="00DC0EB8">
              <w:rPr>
                <w:b/>
                <w:sz w:val="16"/>
                <w:szCs w:val="16"/>
              </w:rPr>
              <w:t>Техническа помощ</w:t>
            </w:r>
            <w:r w:rsidRPr="00DC0EB8">
              <w:rPr>
                <w:b/>
                <w:sz w:val="16"/>
                <w:szCs w:val="16"/>
              </w:rPr>
              <w:fldChar w:fldCharType="begin"/>
            </w:r>
            <w:r w:rsidRPr="00DC0EB8">
              <w:rPr>
                <w:b/>
                <w:sz w:val="16"/>
                <w:szCs w:val="16"/>
              </w:rPr>
              <w:instrText>QUOTE 34</w:instrText>
            </w:r>
            <w:r w:rsidRPr="00DC0EB8">
              <w:rPr>
                <w:b/>
                <w:sz w:val="16"/>
                <w:szCs w:val="16"/>
              </w:rPr>
              <w:fldChar w:fldCharType="separate"/>
            </w:r>
            <w:r w:rsidRPr="00DC0EB8">
              <w:rPr>
                <w:b/>
                <w:sz w:val="16"/>
                <w:szCs w:val="16"/>
              </w:rPr>
              <w:t>"</w:t>
            </w:r>
            <w:r w:rsidRPr="00DC0EB8">
              <w:rPr>
                <w:b/>
                <w:sz w:val="16"/>
                <w:szCs w:val="16"/>
              </w:rPr>
              <w:fldChar w:fldCharType="end"/>
            </w:r>
          </w:p>
        </w:tc>
      </w:tr>
      <w:tr w:rsidR="006D4917" w:rsidTr="00426349">
        <w:trPr>
          <w:tblHeader/>
        </w:trPr>
        <w:tc>
          <w:tcPr>
            <w:tcW w:w="0" w:type="auto"/>
            <w:shd w:val="clear" w:color="auto" w:fill="auto"/>
          </w:tcPr>
          <w:p w:rsidR="008D5009" w:rsidRPr="00DC0EB8" w:rsidRDefault="00EE5BCB" w:rsidP="00426349">
            <w:pPr>
              <w:spacing w:before="0" w:after="0"/>
              <w:jc w:val="center"/>
              <w:rPr>
                <w:b/>
                <w:color w:val="000000"/>
                <w:sz w:val="16"/>
                <w:szCs w:val="16"/>
                <w:lang w:eastAsia="en-GB"/>
              </w:rPr>
            </w:pPr>
            <w:r w:rsidRPr="00DC0EB8">
              <w:rPr>
                <w:b/>
                <w:bCs/>
                <w:noProof/>
                <w:color w:val="000000"/>
                <w:sz w:val="16"/>
                <w:szCs w:val="16"/>
                <w:lang w:eastAsia="en-GB"/>
              </w:rPr>
              <w:t>Фонд</w:t>
            </w:r>
          </w:p>
        </w:tc>
        <w:tc>
          <w:tcPr>
            <w:tcW w:w="0" w:type="auto"/>
            <w:gridSpan w:val="2"/>
            <w:shd w:val="clear" w:color="auto" w:fill="auto"/>
          </w:tcPr>
          <w:p w:rsidR="008D5009" w:rsidRPr="00DC0EB8" w:rsidRDefault="00EE5BCB" w:rsidP="00426349">
            <w:pPr>
              <w:spacing w:before="0" w:after="0"/>
              <w:jc w:val="center"/>
              <w:rPr>
                <w:b/>
                <w:color w:val="000000"/>
                <w:sz w:val="16"/>
                <w:szCs w:val="16"/>
                <w:lang w:eastAsia="en-GB"/>
              </w:rPr>
            </w:pPr>
            <w:r w:rsidRPr="00DC0EB8">
              <w:rPr>
                <w:b/>
                <w:bCs/>
                <w:noProof/>
                <w:color w:val="000000"/>
                <w:sz w:val="16"/>
                <w:szCs w:val="16"/>
                <w:lang w:eastAsia="en-GB"/>
              </w:rPr>
              <w:t>Категория региони</w:t>
            </w:r>
          </w:p>
        </w:tc>
        <w:tc>
          <w:tcPr>
            <w:tcW w:w="0" w:type="auto"/>
            <w:shd w:val="clear" w:color="auto" w:fill="auto"/>
          </w:tcPr>
          <w:p w:rsidR="008D5009" w:rsidRPr="00DC0EB8" w:rsidRDefault="00EE5BCB" w:rsidP="00426349">
            <w:pPr>
              <w:spacing w:before="0" w:after="0"/>
              <w:jc w:val="center"/>
              <w:rPr>
                <w:b/>
                <w:color w:val="000000"/>
                <w:sz w:val="16"/>
                <w:szCs w:val="16"/>
                <w:lang w:eastAsia="en-GB"/>
              </w:rPr>
            </w:pPr>
            <w:r w:rsidRPr="00DC0EB8">
              <w:rPr>
                <w:b/>
                <w:noProof/>
                <w:color w:val="000000"/>
                <w:sz w:val="16"/>
                <w:szCs w:val="16"/>
              </w:rPr>
              <w:t>Код</w:t>
            </w:r>
          </w:p>
        </w:tc>
        <w:tc>
          <w:tcPr>
            <w:tcW w:w="0" w:type="auto"/>
            <w:shd w:val="clear" w:color="auto" w:fill="auto"/>
          </w:tcPr>
          <w:p w:rsidR="008D5009" w:rsidRPr="00DC0EB8" w:rsidRDefault="00EE5BCB" w:rsidP="00426349">
            <w:pPr>
              <w:spacing w:before="0" w:after="0"/>
              <w:jc w:val="center"/>
              <w:rPr>
                <w:b/>
                <w:color w:val="000000"/>
                <w:sz w:val="16"/>
                <w:szCs w:val="16"/>
                <w:lang w:eastAsia="en-GB"/>
              </w:rPr>
            </w:pPr>
            <w:r w:rsidRPr="00DC0EB8">
              <w:rPr>
                <w:b/>
                <w:noProof/>
                <w:color w:val="000000"/>
                <w:sz w:val="16"/>
                <w:szCs w:val="16"/>
              </w:rPr>
              <w:t>Сума в евро</w:t>
            </w:r>
          </w:p>
        </w:tc>
      </w:tr>
      <w:tr w:rsidR="006D4917" w:rsidTr="00426349">
        <w:tc>
          <w:tcPr>
            <w:tcW w:w="0" w:type="auto"/>
            <w:shd w:val="clear" w:color="auto" w:fill="auto"/>
          </w:tcPr>
          <w:p w:rsidR="008D5009" w:rsidRPr="00DC0EB8" w:rsidRDefault="00EE5BCB"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Европейски фонд за регионално развитие (ЕФРР)</w:t>
            </w:r>
          </w:p>
        </w:tc>
        <w:tc>
          <w:tcPr>
            <w:tcW w:w="0" w:type="auto"/>
            <w:gridSpan w:val="2"/>
            <w:shd w:val="clear" w:color="auto" w:fill="auto"/>
          </w:tcPr>
          <w:p w:rsidR="008D5009" w:rsidRPr="00DC0EB8" w:rsidRDefault="00EE5BCB" w:rsidP="00426349">
            <w:pPr>
              <w:spacing w:before="0" w:after="0"/>
              <w:rPr>
                <w:color w:val="000000"/>
                <w:sz w:val="16"/>
                <w:szCs w:val="16"/>
                <w:lang w:eastAsia="en-GB"/>
              </w:rPr>
            </w:pPr>
            <w:r w:rsidRPr="00DC0EB8">
              <w:rPr>
                <w:noProof/>
                <w:color w:val="000000"/>
                <w:sz w:val="16"/>
                <w:szCs w:val="16"/>
              </w:rPr>
              <w:t>По-слабо развити региони</w:t>
            </w:r>
          </w:p>
        </w:tc>
        <w:tc>
          <w:tcPr>
            <w:tcW w:w="0" w:type="auto"/>
            <w:shd w:val="clear" w:color="auto" w:fill="auto"/>
          </w:tcPr>
          <w:p w:rsidR="008D5009" w:rsidRPr="00DC0EB8" w:rsidRDefault="00EE5BCB" w:rsidP="00426349">
            <w:pPr>
              <w:spacing w:before="0" w:after="0"/>
              <w:rPr>
                <w:color w:val="000000"/>
                <w:sz w:val="16"/>
                <w:szCs w:val="16"/>
                <w:lang w:eastAsia="en-GB"/>
              </w:rPr>
            </w:pPr>
            <w:r w:rsidRPr="00DC0EB8">
              <w:rPr>
                <w:noProof/>
                <w:color w:val="000000"/>
                <w:sz w:val="16"/>
                <w:szCs w:val="16"/>
              </w:rPr>
              <w:t>01</w:t>
            </w:r>
            <w:r w:rsidRPr="00DC0EB8">
              <w:rPr>
                <w:color w:val="000000"/>
                <w:sz w:val="16"/>
                <w:szCs w:val="16"/>
              </w:rPr>
              <w:t xml:space="preserve">. </w:t>
            </w:r>
            <w:r w:rsidRPr="00DC0EB8">
              <w:rPr>
                <w:noProof/>
                <w:color w:val="000000"/>
                <w:sz w:val="16"/>
                <w:szCs w:val="16"/>
              </w:rPr>
              <w:t>Безвъзмездни средства</w:t>
            </w:r>
          </w:p>
        </w:tc>
        <w:tc>
          <w:tcPr>
            <w:tcW w:w="0" w:type="auto"/>
            <w:shd w:val="clear" w:color="auto" w:fill="auto"/>
          </w:tcPr>
          <w:p w:rsidR="008D5009" w:rsidRPr="00DC0EB8" w:rsidRDefault="00EE5BCB" w:rsidP="00426349">
            <w:pPr>
              <w:spacing w:before="0" w:after="0"/>
              <w:jc w:val="right"/>
              <w:rPr>
                <w:color w:val="000000"/>
                <w:sz w:val="16"/>
                <w:szCs w:val="16"/>
              </w:rPr>
            </w:pPr>
            <w:r w:rsidRPr="00DC0EB8">
              <w:rPr>
                <w:noProof/>
                <w:color w:val="000000"/>
                <w:sz w:val="16"/>
                <w:szCs w:val="16"/>
              </w:rPr>
              <w:t>30 217 316,00</w:t>
            </w:r>
          </w:p>
        </w:tc>
      </w:tr>
    </w:tbl>
    <w:p w:rsidR="008D5009" w:rsidRPr="00C23AD8" w:rsidRDefault="008D5009" w:rsidP="008D5009">
      <w:pPr>
        <w:spacing w:before="0" w:after="0"/>
        <w:rPr>
          <w:color w:val="000000"/>
        </w:rPr>
      </w:pPr>
    </w:p>
    <w:p w:rsidR="008D5009" w:rsidRPr="00537BFD" w:rsidRDefault="00EE5BCB" w:rsidP="008D5009">
      <w:pPr>
        <w:keepNext/>
        <w:autoSpaceDE w:val="0"/>
        <w:autoSpaceDN w:val="0"/>
        <w:adjustRightInd w:val="0"/>
        <w:spacing w:before="0" w:after="0"/>
        <w:rPr>
          <w:b/>
          <w:bCs/>
          <w:color w:val="000000"/>
          <w:sz w:val="20"/>
          <w:lang w:eastAsia="en-GB"/>
        </w:rPr>
      </w:pPr>
      <w:r w:rsidRPr="00537BFD">
        <w:rPr>
          <w:b/>
          <w:bCs/>
          <w:noProof/>
          <w:color w:val="000000"/>
          <w:sz w:val="20"/>
          <w:lang w:eastAsia="en-GB"/>
        </w:rPr>
        <w:t>Таблица 16: Измерение 3 — Вид територия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3"/>
        <w:gridCol w:w="1852"/>
        <w:gridCol w:w="1852"/>
        <w:gridCol w:w="2583"/>
        <w:gridCol w:w="2090"/>
      </w:tblGrid>
      <w:tr w:rsidR="006D4917" w:rsidTr="00426349">
        <w:trPr>
          <w:trHeight w:val="288"/>
          <w:tblHeader/>
        </w:trPr>
        <w:tc>
          <w:tcPr>
            <w:tcW w:w="0" w:type="auto"/>
            <w:gridSpan w:val="2"/>
            <w:shd w:val="clear" w:color="auto" w:fill="auto"/>
          </w:tcPr>
          <w:p w:rsidR="008D5009" w:rsidRPr="00DC0EB8" w:rsidRDefault="00EE5BCB" w:rsidP="00426349">
            <w:pPr>
              <w:spacing w:before="0" w:after="0"/>
              <w:rPr>
                <w:b/>
                <w:color w:val="000000"/>
                <w:sz w:val="18"/>
                <w:szCs w:val="18"/>
                <w:lang w:eastAsia="en-GB"/>
              </w:rPr>
            </w:pPr>
            <w:r w:rsidRPr="00DC0EB8">
              <w:rPr>
                <w:b/>
                <w:noProof/>
                <w:sz w:val="16"/>
                <w:szCs w:val="16"/>
              </w:rPr>
              <w:t>Приоритетна ос</w:t>
            </w:r>
          </w:p>
        </w:tc>
        <w:tc>
          <w:tcPr>
            <w:tcW w:w="0" w:type="auto"/>
            <w:gridSpan w:val="3"/>
            <w:shd w:val="clear" w:color="auto" w:fill="auto"/>
          </w:tcPr>
          <w:p w:rsidR="008D5009" w:rsidRPr="00DC0EB8" w:rsidRDefault="00EE5BCB" w:rsidP="00426349">
            <w:pPr>
              <w:spacing w:before="0" w:after="0"/>
              <w:rPr>
                <w:b/>
                <w:color w:val="000000"/>
                <w:sz w:val="18"/>
                <w:szCs w:val="18"/>
                <w:lang w:eastAsia="en-GB"/>
              </w:rPr>
            </w:pPr>
            <w:r w:rsidRPr="00DC0EB8">
              <w:rPr>
                <w:b/>
                <w:noProof/>
                <w:sz w:val="16"/>
                <w:szCs w:val="16"/>
              </w:rPr>
              <w:t>5</w:t>
            </w:r>
            <w:r w:rsidRPr="00DC0EB8">
              <w:rPr>
                <w:b/>
                <w:sz w:val="16"/>
                <w:szCs w:val="16"/>
              </w:rPr>
              <w:t xml:space="preserve"> - </w:t>
            </w:r>
            <w:r w:rsidRPr="00DC0EB8">
              <w:rPr>
                <w:b/>
                <w:sz w:val="16"/>
                <w:szCs w:val="16"/>
              </w:rPr>
              <w:fldChar w:fldCharType="begin"/>
            </w:r>
            <w:r w:rsidRPr="00DC0EB8">
              <w:rPr>
                <w:b/>
                <w:sz w:val="16"/>
                <w:szCs w:val="16"/>
              </w:rPr>
              <w:instrText>QUOTE 34</w:instrText>
            </w:r>
            <w:r w:rsidRPr="00DC0EB8">
              <w:rPr>
                <w:b/>
                <w:sz w:val="16"/>
                <w:szCs w:val="16"/>
              </w:rPr>
              <w:fldChar w:fldCharType="separate"/>
            </w:r>
            <w:r w:rsidRPr="00DC0EB8">
              <w:rPr>
                <w:b/>
                <w:sz w:val="16"/>
                <w:szCs w:val="16"/>
              </w:rPr>
              <w:t>"</w:t>
            </w:r>
            <w:r w:rsidRPr="00DC0EB8">
              <w:rPr>
                <w:b/>
                <w:sz w:val="16"/>
                <w:szCs w:val="16"/>
              </w:rPr>
              <w:fldChar w:fldCharType="end"/>
            </w:r>
            <w:r w:rsidRPr="00DC0EB8">
              <w:rPr>
                <w:b/>
                <w:sz w:val="16"/>
                <w:szCs w:val="16"/>
              </w:rPr>
              <w:t>Техническа помощ</w:t>
            </w:r>
            <w:r w:rsidRPr="00DC0EB8">
              <w:rPr>
                <w:b/>
                <w:sz w:val="16"/>
                <w:szCs w:val="16"/>
              </w:rPr>
              <w:fldChar w:fldCharType="begin"/>
            </w:r>
            <w:r w:rsidRPr="00DC0EB8">
              <w:rPr>
                <w:b/>
                <w:sz w:val="16"/>
                <w:szCs w:val="16"/>
              </w:rPr>
              <w:instrText>QUOTE 34</w:instrText>
            </w:r>
            <w:r w:rsidRPr="00DC0EB8">
              <w:rPr>
                <w:b/>
                <w:sz w:val="16"/>
                <w:szCs w:val="16"/>
              </w:rPr>
              <w:fldChar w:fldCharType="separate"/>
            </w:r>
            <w:r w:rsidRPr="00DC0EB8">
              <w:rPr>
                <w:b/>
                <w:sz w:val="16"/>
                <w:szCs w:val="16"/>
              </w:rPr>
              <w:t>"</w:t>
            </w:r>
            <w:r w:rsidRPr="00DC0EB8">
              <w:rPr>
                <w:b/>
                <w:sz w:val="16"/>
                <w:szCs w:val="16"/>
              </w:rPr>
              <w:fldChar w:fldCharType="end"/>
            </w:r>
          </w:p>
        </w:tc>
      </w:tr>
      <w:tr w:rsidR="006D4917" w:rsidTr="00426349">
        <w:trPr>
          <w:tblHeader/>
        </w:trPr>
        <w:tc>
          <w:tcPr>
            <w:tcW w:w="0" w:type="auto"/>
            <w:shd w:val="clear" w:color="auto" w:fill="auto"/>
          </w:tcPr>
          <w:p w:rsidR="008D5009" w:rsidRPr="00DC0EB8" w:rsidRDefault="00EE5BCB" w:rsidP="00426349">
            <w:pPr>
              <w:spacing w:before="0" w:after="0"/>
              <w:jc w:val="center"/>
              <w:rPr>
                <w:b/>
                <w:color w:val="000000"/>
                <w:sz w:val="16"/>
                <w:szCs w:val="16"/>
                <w:lang w:eastAsia="en-GB"/>
              </w:rPr>
            </w:pPr>
            <w:r w:rsidRPr="00DC0EB8">
              <w:rPr>
                <w:b/>
                <w:bCs/>
                <w:noProof/>
                <w:color w:val="000000"/>
                <w:sz w:val="16"/>
                <w:szCs w:val="16"/>
                <w:lang w:eastAsia="en-GB"/>
              </w:rPr>
              <w:t>Фонд</w:t>
            </w:r>
          </w:p>
        </w:tc>
        <w:tc>
          <w:tcPr>
            <w:tcW w:w="0" w:type="auto"/>
            <w:gridSpan w:val="2"/>
            <w:shd w:val="clear" w:color="auto" w:fill="auto"/>
          </w:tcPr>
          <w:p w:rsidR="008D5009" w:rsidRPr="00DC0EB8" w:rsidRDefault="00EE5BCB" w:rsidP="00426349">
            <w:pPr>
              <w:spacing w:before="0" w:after="0"/>
              <w:jc w:val="center"/>
              <w:rPr>
                <w:b/>
                <w:color w:val="000000"/>
                <w:sz w:val="16"/>
                <w:szCs w:val="16"/>
                <w:lang w:eastAsia="en-GB"/>
              </w:rPr>
            </w:pPr>
            <w:r w:rsidRPr="00DC0EB8">
              <w:rPr>
                <w:b/>
                <w:bCs/>
                <w:noProof/>
                <w:color w:val="000000"/>
                <w:sz w:val="16"/>
                <w:szCs w:val="16"/>
                <w:lang w:eastAsia="en-GB"/>
              </w:rPr>
              <w:t>Категория региони</w:t>
            </w:r>
          </w:p>
        </w:tc>
        <w:tc>
          <w:tcPr>
            <w:tcW w:w="0" w:type="auto"/>
            <w:shd w:val="clear" w:color="auto" w:fill="auto"/>
          </w:tcPr>
          <w:p w:rsidR="008D5009" w:rsidRPr="00DC0EB8" w:rsidRDefault="00EE5BCB" w:rsidP="00426349">
            <w:pPr>
              <w:spacing w:before="0" w:after="0"/>
              <w:jc w:val="center"/>
              <w:rPr>
                <w:b/>
                <w:color w:val="000000"/>
                <w:sz w:val="16"/>
                <w:szCs w:val="16"/>
                <w:lang w:eastAsia="en-GB"/>
              </w:rPr>
            </w:pPr>
            <w:r w:rsidRPr="00DC0EB8">
              <w:rPr>
                <w:b/>
                <w:noProof/>
                <w:color w:val="000000"/>
                <w:sz w:val="16"/>
                <w:szCs w:val="16"/>
              </w:rPr>
              <w:t>Код</w:t>
            </w:r>
          </w:p>
        </w:tc>
        <w:tc>
          <w:tcPr>
            <w:tcW w:w="0" w:type="auto"/>
            <w:shd w:val="clear" w:color="auto" w:fill="auto"/>
          </w:tcPr>
          <w:p w:rsidR="008D5009" w:rsidRPr="00DC0EB8" w:rsidRDefault="00EE5BCB" w:rsidP="00426349">
            <w:pPr>
              <w:spacing w:before="0" w:after="0"/>
              <w:jc w:val="center"/>
              <w:rPr>
                <w:b/>
                <w:color w:val="000000"/>
                <w:sz w:val="16"/>
                <w:szCs w:val="16"/>
                <w:lang w:eastAsia="en-GB"/>
              </w:rPr>
            </w:pPr>
            <w:r w:rsidRPr="00DC0EB8">
              <w:rPr>
                <w:b/>
                <w:noProof/>
                <w:color w:val="000000"/>
                <w:sz w:val="16"/>
                <w:szCs w:val="16"/>
              </w:rPr>
              <w:t>Сума в евро</w:t>
            </w:r>
          </w:p>
        </w:tc>
      </w:tr>
      <w:tr w:rsidR="006D4917" w:rsidTr="00426349">
        <w:trPr>
          <w:trHeight w:val="288"/>
        </w:trPr>
        <w:tc>
          <w:tcPr>
            <w:tcW w:w="0" w:type="auto"/>
            <w:shd w:val="clear" w:color="auto" w:fill="auto"/>
          </w:tcPr>
          <w:p w:rsidR="008D5009" w:rsidRPr="00DC0EB8" w:rsidRDefault="00EE5BCB" w:rsidP="00426349">
            <w:pPr>
              <w:spacing w:before="0" w:after="0"/>
              <w:rPr>
                <w:color w:val="000000"/>
                <w:sz w:val="16"/>
                <w:szCs w:val="16"/>
                <w:lang w:eastAsia="en-GB"/>
              </w:rPr>
            </w:pPr>
            <w:r w:rsidRPr="00DC0EB8">
              <w:rPr>
                <w:noProof/>
                <w:color w:val="000000"/>
                <w:sz w:val="16"/>
                <w:szCs w:val="16"/>
              </w:rPr>
              <w:t>Европейски фонд за регионално развитие (ЕФРР)</w:t>
            </w:r>
          </w:p>
        </w:tc>
        <w:tc>
          <w:tcPr>
            <w:tcW w:w="0" w:type="auto"/>
            <w:gridSpan w:val="2"/>
            <w:shd w:val="clear" w:color="auto" w:fill="auto"/>
          </w:tcPr>
          <w:p w:rsidR="008D5009" w:rsidRPr="00DC0EB8" w:rsidRDefault="00EE5BCB" w:rsidP="00426349">
            <w:pPr>
              <w:spacing w:before="0" w:after="0"/>
              <w:rPr>
                <w:color w:val="000000"/>
                <w:sz w:val="16"/>
                <w:szCs w:val="16"/>
                <w:lang w:eastAsia="en-GB"/>
              </w:rPr>
            </w:pPr>
            <w:r w:rsidRPr="00DC0EB8">
              <w:rPr>
                <w:noProof/>
                <w:color w:val="000000"/>
                <w:sz w:val="16"/>
                <w:szCs w:val="16"/>
              </w:rPr>
              <w:t>По-слабо развити региони</w:t>
            </w:r>
          </w:p>
        </w:tc>
        <w:tc>
          <w:tcPr>
            <w:tcW w:w="0" w:type="auto"/>
            <w:shd w:val="clear" w:color="auto" w:fill="auto"/>
          </w:tcPr>
          <w:p w:rsidR="008D5009" w:rsidRPr="00DC0EB8" w:rsidRDefault="00EE5BCB" w:rsidP="00426349">
            <w:pPr>
              <w:spacing w:before="0" w:after="0"/>
              <w:rPr>
                <w:color w:val="000000"/>
                <w:sz w:val="16"/>
                <w:szCs w:val="16"/>
                <w:lang w:eastAsia="en-GB"/>
              </w:rPr>
            </w:pPr>
            <w:r w:rsidRPr="00DC0EB8">
              <w:rPr>
                <w:noProof/>
                <w:color w:val="000000"/>
                <w:sz w:val="16"/>
                <w:szCs w:val="16"/>
              </w:rPr>
              <w:t>07</w:t>
            </w:r>
            <w:r w:rsidRPr="00DC0EB8">
              <w:rPr>
                <w:color w:val="000000"/>
                <w:sz w:val="16"/>
                <w:szCs w:val="16"/>
              </w:rPr>
              <w:t xml:space="preserve">. </w:t>
            </w:r>
            <w:r w:rsidRPr="00DC0EB8">
              <w:rPr>
                <w:noProof/>
                <w:color w:val="000000"/>
                <w:sz w:val="16"/>
                <w:szCs w:val="16"/>
              </w:rPr>
              <w:t>Не се прилага</w:t>
            </w:r>
          </w:p>
        </w:tc>
        <w:tc>
          <w:tcPr>
            <w:tcW w:w="0" w:type="auto"/>
            <w:shd w:val="clear" w:color="auto" w:fill="auto"/>
          </w:tcPr>
          <w:p w:rsidR="008D5009" w:rsidRPr="00DC0EB8" w:rsidRDefault="00EE5BCB" w:rsidP="00426349">
            <w:pPr>
              <w:spacing w:before="0" w:after="0"/>
              <w:jc w:val="right"/>
              <w:rPr>
                <w:color w:val="000000"/>
                <w:sz w:val="16"/>
                <w:szCs w:val="16"/>
                <w:lang w:eastAsia="en-GB"/>
              </w:rPr>
            </w:pPr>
            <w:r w:rsidRPr="00DC0EB8">
              <w:rPr>
                <w:noProof/>
                <w:color w:val="000000"/>
                <w:sz w:val="16"/>
                <w:szCs w:val="16"/>
              </w:rPr>
              <w:t>30 217 316,00</w:t>
            </w:r>
            <w:r w:rsidRPr="00DC0EB8">
              <w:rPr>
                <w:color w:val="000000"/>
                <w:sz w:val="16"/>
                <w:szCs w:val="16"/>
              </w:rPr>
              <w:t xml:space="preserve"> </w:t>
            </w:r>
          </w:p>
        </w:tc>
      </w:tr>
    </w:tbl>
    <w:p w:rsidR="008D5009" w:rsidRPr="00C23AD8" w:rsidRDefault="00EE5BCB" w:rsidP="008D5009">
      <w:pPr>
        <w:pStyle w:val="Heading1"/>
        <w:keepNext w:val="0"/>
        <w:pageBreakBefore/>
        <w:numPr>
          <w:ilvl w:val="0"/>
          <w:numId w:val="0"/>
        </w:numPr>
        <w:spacing w:before="0" w:after="0"/>
        <w:ind w:left="851" w:hanging="851"/>
        <w:rPr>
          <w:color w:val="000000"/>
          <w:szCs w:val="24"/>
        </w:rPr>
      </w:pPr>
      <w:bookmarkStart w:id="245" w:name="_Toc256000137"/>
      <w:bookmarkStart w:id="246" w:name="_Toc512434584"/>
      <w:bookmarkStart w:id="247" w:name="_Toc25666854"/>
      <w:bookmarkStart w:id="248" w:name="_Toc27646461"/>
      <w:r>
        <w:rPr>
          <w:noProof/>
          <w:color w:val="000000"/>
          <w:szCs w:val="24"/>
        </w:rPr>
        <w:t>3. ПЛАН ЗА ФИНАНСИРАНЕ</w:t>
      </w:r>
      <w:bookmarkEnd w:id="245"/>
      <w:bookmarkEnd w:id="246"/>
      <w:bookmarkEnd w:id="247"/>
      <w:bookmarkEnd w:id="248"/>
    </w:p>
    <w:p w:rsidR="008D5009" w:rsidRPr="005F6BA3" w:rsidRDefault="008D5009" w:rsidP="008D5009">
      <w:pPr>
        <w:pStyle w:val="Text1"/>
        <w:spacing w:before="0" w:after="0"/>
        <w:ind w:left="0"/>
      </w:pPr>
    </w:p>
    <w:p w:rsidR="008D5009" w:rsidRPr="00391CD8" w:rsidRDefault="00EE5BCB" w:rsidP="008D5009">
      <w:pPr>
        <w:pStyle w:val="Heading2"/>
        <w:keepNext w:val="0"/>
        <w:numPr>
          <w:ilvl w:val="0"/>
          <w:numId w:val="0"/>
        </w:numPr>
        <w:spacing w:before="0" w:after="0"/>
        <w:ind w:left="850" w:hanging="850"/>
        <w:rPr>
          <w:szCs w:val="24"/>
        </w:rPr>
      </w:pPr>
      <w:bookmarkStart w:id="249" w:name="_Toc256000138"/>
      <w:bookmarkStart w:id="250" w:name="_Toc512434585"/>
      <w:bookmarkStart w:id="251" w:name="_Toc25666855"/>
      <w:bookmarkStart w:id="252" w:name="_Toc27646462"/>
      <w:r w:rsidRPr="00391CD8">
        <w:rPr>
          <w:noProof/>
          <w:szCs w:val="24"/>
        </w:rPr>
        <w:t>3.1 Финансови бюджетни кредити от всеки фонд и суми за резерва за изпълнение</w:t>
      </w:r>
      <w:bookmarkEnd w:id="249"/>
      <w:bookmarkEnd w:id="250"/>
      <w:bookmarkEnd w:id="251"/>
      <w:bookmarkEnd w:id="252"/>
    </w:p>
    <w:p w:rsidR="008D5009" w:rsidRDefault="008D5009" w:rsidP="008D5009">
      <w:pPr>
        <w:spacing w:before="0" w:after="0"/>
        <w:rPr>
          <w:rFonts w:eastAsia="Arial Unicode MS"/>
          <w:b/>
        </w:rPr>
      </w:pPr>
    </w:p>
    <w:p w:rsidR="008D5009" w:rsidRDefault="00EE5BCB" w:rsidP="008D5009">
      <w:pPr>
        <w:spacing w:before="0" w:after="0"/>
        <w:rPr>
          <w:rFonts w:eastAsia="Arial Unicode MS"/>
          <w:b/>
        </w:rPr>
      </w:pPr>
      <w:r w:rsidRPr="00391CD8">
        <w:rPr>
          <w:rFonts w:eastAsia="Arial Unicode MS"/>
          <w:b/>
          <w:noProof/>
        </w:rPr>
        <w:t>Таблица 17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8" w:type="dxa"/>
          <w:right w:w="68" w:type="dxa"/>
        </w:tblCellMar>
        <w:tblLook w:val="0020" w:firstRow="1" w:lastRow="0" w:firstColumn="0" w:lastColumn="0" w:noHBand="0" w:noVBand="0"/>
      </w:tblPr>
      <w:tblGrid>
        <w:gridCol w:w="1206"/>
        <w:gridCol w:w="1114"/>
        <w:gridCol w:w="1592"/>
        <w:gridCol w:w="930"/>
        <w:gridCol w:w="1592"/>
        <w:gridCol w:w="930"/>
        <w:gridCol w:w="1592"/>
        <w:gridCol w:w="930"/>
        <w:gridCol w:w="1592"/>
        <w:gridCol w:w="930"/>
        <w:gridCol w:w="1592"/>
        <w:gridCol w:w="930"/>
      </w:tblGrid>
      <w:tr w:rsidR="006D4917" w:rsidTr="00531307">
        <w:trPr>
          <w:trHeight w:val="288"/>
          <w:tblHeader/>
        </w:trPr>
        <w:tc>
          <w:tcPr>
            <w:tcW w:w="0" w:type="auto"/>
            <w:vMerge w:val="restart"/>
          </w:tcPr>
          <w:p w:rsidR="001E36F0" w:rsidRPr="00C23AD8" w:rsidRDefault="00EE5BCB" w:rsidP="001E36F0">
            <w:pPr>
              <w:snapToGrid w:val="0"/>
              <w:spacing w:before="0" w:after="0"/>
              <w:contextualSpacing/>
              <w:jc w:val="center"/>
              <w:rPr>
                <w:b/>
                <w:color w:val="000000"/>
                <w:sz w:val="16"/>
                <w:szCs w:val="16"/>
              </w:rPr>
            </w:pPr>
            <w:r w:rsidRPr="00C23AD8">
              <w:rPr>
                <w:b/>
                <w:noProof/>
                <w:color w:val="000000"/>
                <w:sz w:val="16"/>
                <w:szCs w:val="16"/>
              </w:rPr>
              <w:t>Фонд</w:t>
            </w:r>
          </w:p>
        </w:tc>
        <w:tc>
          <w:tcPr>
            <w:tcW w:w="0" w:type="auto"/>
            <w:vMerge w:val="restart"/>
            <w:shd w:val="clear" w:color="auto" w:fill="auto"/>
          </w:tcPr>
          <w:p w:rsidR="001E36F0" w:rsidRPr="00C23AD8" w:rsidRDefault="00EE5BCB" w:rsidP="001E36F0">
            <w:pPr>
              <w:snapToGrid w:val="0"/>
              <w:spacing w:before="0" w:after="0"/>
              <w:contextualSpacing/>
              <w:jc w:val="center"/>
              <w:rPr>
                <w:b/>
                <w:color w:val="000000"/>
                <w:sz w:val="16"/>
                <w:szCs w:val="16"/>
              </w:rPr>
            </w:pPr>
            <w:r w:rsidRPr="00C23AD8">
              <w:rPr>
                <w:b/>
                <w:noProof/>
                <w:color w:val="000000"/>
                <w:sz w:val="16"/>
                <w:szCs w:val="16"/>
              </w:rPr>
              <w:t>Категория регион</w:t>
            </w:r>
          </w:p>
        </w:tc>
        <w:tc>
          <w:tcPr>
            <w:tcW w:w="0" w:type="auto"/>
            <w:gridSpan w:val="2"/>
            <w:shd w:val="clear" w:color="auto" w:fill="auto"/>
          </w:tcPr>
          <w:p w:rsidR="001E36F0" w:rsidRPr="00C23AD8" w:rsidRDefault="00EE5BCB" w:rsidP="001E36F0">
            <w:pPr>
              <w:snapToGrid w:val="0"/>
              <w:spacing w:before="0" w:after="0"/>
              <w:contextualSpacing/>
              <w:jc w:val="center"/>
              <w:rPr>
                <w:b/>
                <w:color w:val="000000"/>
                <w:sz w:val="16"/>
                <w:szCs w:val="16"/>
              </w:rPr>
            </w:pPr>
            <w:r w:rsidRPr="00C23AD8">
              <w:rPr>
                <w:b/>
                <w:color w:val="000000"/>
                <w:sz w:val="16"/>
                <w:szCs w:val="16"/>
              </w:rPr>
              <w:t>2014</w:t>
            </w:r>
          </w:p>
        </w:tc>
        <w:tc>
          <w:tcPr>
            <w:tcW w:w="0" w:type="auto"/>
            <w:gridSpan w:val="2"/>
            <w:shd w:val="clear" w:color="auto" w:fill="auto"/>
          </w:tcPr>
          <w:p w:rsidR="001E36F0" w:rsidRPr="00C23AD8" w:rsidRDefault="00EE5BCB" w:rsidP="001E36F0">
            <w:pPr>
              <w:snapToGrid w:val="0"/>
              <w:spacing w:before="0" w:after="0"/>
              <w:contextualSpacing/>
              <w:jc w:val="center"/>
              <w:rPr>
                <w:b/>
                <w:color w:val="000000"/>
                <w:sz w:val="16"/>
                <w:szCs w:val="16"/>
              </w:rPr>
            </w:pPr>
            <w:r w:rsidRPr="00C23AD8">
              <w:rPr>
                <w:b/>
                <w:color w:val="000000"/>
                <w:sz w:val="16"/>
                <w:szCs w:val="16"/>
              </w:rPr>
              <w:t>2015</w:t>
            </w:r>
          </w:p>
        </w:tc>
        <w:tc>
          <w:tcPr>
            <w:tcW w:w="0" w:type="auto"/>
            <w:gridSpan w:val="2"/>
            <w:shd w:val="clear" w:color="auto" w:fill="auto"/>
          </w:tcPr>
          <w:p w:rsidR="001E36F0" w:rsidRPr="00C23AD8" w:rsidRDefault="00EE5BCB" w:rsidP="001E36F0">
            <w:pPr>
              <w:snapToGrid w:val="0"/>
              <w:spacing w:before="0" w:after="0"/>
              <w:contextualSpacing/>
              <w:jc w:val="center"/>
              <w:rPr>
                <w:b/>
                <w:color w:val="000000"/>
                <w:sz w:val="16"/>
                <w:szCs w:val="16"/>
              </w:rPr>
            </w:pPr>
            <w:r w:rsidRPr="00C23AD8">
              <w:rPr>
                <w:b/>
                <w:color w:val="000000"/>
                <w:sz w:val="16"/>
                <w:szCs w:val="16"/>
              </w:rPr>
              <w:t>2016</w:t>
            </w:r>
          </w:p>
        </w:tc>
        <w:tc>
          <w:tcPr>
            <w:tcW w:w="0" w:type="auto"/>
            <w:gridSpan w:val="2"/>
            <w:shd w:val="clear" w:color="auto" w:fill="auto"/>
          </w:tcPr>
          <w:p w:rsidR="001E36F0" w:rsidRPr="00C23AD8" w:rsidRDefault="00EE5BCB" w:rsidP="001E36F0">
            <w:pPr>
              <w:snapToGrid w:val="0"/>
              <w:spacing w:before="0" w:after="0"/>
              <w:contextualSpacing/>
              <w:jc w:val="center"/>
              <w:rPr>
                <w:b/>
                <w:color w:val="000000"/>
                <w:sz w:val="16"/>
                <w:szCs w:val="16"/>
              </w:rPr>
            </w:pPr>
            <w:r w:rsidRPr="00C23AD8">
              <w:rPr>
                <w:b/>
                <w:color w:val="000000"/>
                <w:sz w:val="16"/>
                <w:szCs w:val="16"/>
              </w:rPr>
              <w:t>2017</w:t>
            </w:r>
          </w:p>
        </w:tc>
        <w:tc>
          <w:tcPr>
            <w:tcW w:w="0" w:type="auto"/>
            <w:gridSpan w:val="2"/>
            <w:shd w:val="clear" w:color="auto" w:fill="auto"/>
          </w:tcPr>
          <w:p w:rsidR="001E36F0" w:rsidRPr="00804899" w:rsidRDefault="00EE5BCB" w:rsidP="001E36F0">
            <w:pPr>
              <w:snapToGrid w:val="0"/>
              <w:spacing w:before="0" w:after="0"/>
              <w:contextualSpacing/>
              <w:jc w:val="center"/>
              <w:rPr>
                <w:b/>
                <w:color w:val="000000"/>
                <w:sz w:val="16"/>
                <w:szCs w:val="16"/>
              </w:rPr>
            </w:pPr>
            <w:r w:rsidRPr="00C23AD8">
              <w:rPr>
                <w:b/>
                <w:color w:val="000000"/>
                <w:sz w:val="16"/>
                <w:szCs w:val="16"/>
              </w:rPr>
              <w:t>2018</w:t>
            </w:r>
          </w:p>
        </w:tc>
      </w:tr>
      <w:tr w:rsidR="006D4917" w:rsidTr="00531307">
        <w:trPr>
          <w:trHeight w:val="288"/>
          <w:tblHeader/>
        </w:trPr>
        <w:tc>
          <w:tcPr>
            <w:tcW w:w="0" w:type="auto"/>
            <w:vMerge/>
          </w:tcPr>
          <w:p w:rsidR="001E36F0" w:rsidRPr="003173D3" w:rsidRDefault="001E36F0" w:rsidP="001E36F0">
            <w:pPr>
              <w:snapToGrid w:val="0"/>
              <w:spacing w:before="0" w:after="0"/>
              <w:contextualSpacing/>
              <w:jc w:val="center"/>
              <w:rPr>
                <w:b/>
                <w:color w:val="000000"/>
                <w:sz w:val="12"/>
                <w:szCs w:val="12"/>
              </w:rPr>
            </w:pPr>
          </w:p>
        </w:tc>
        <w:tc>
          <w:tcPr>
            <w:tcW w:w="0" w:type="auto"/>
            <w:vMerge/>
            <w:shd w:val="clear" w:color="auto" w:fill="auto"/>
          </w:tcPr>
          <w:p w:rsidR="001E36F0" w:rsidRPr="003173D3" w:rsidRDefault="001E36F0" w:rsidP="001E36F0">
            <w:pPr>
              <w:snapToGrid w:val="0"/>
              <w:spacing w:before="0" w:after="0"/>
              <w:contextualSpacing/>
              <w:jc w:val="center"/>
              <w:rPr>
                <w:b/>
                <w:color w:val="000000"/>
                <w:sz w:val="12"/>
                <w:szCs w:val="12"/>
              </w:rPr>
            </w:pPr>
          </w:p>
        </w:tc>
        <w:tc>
          <w:tcPr>
            <w:tcW w:w="0" w:type="auto"/>
            <w:shd w:val="clear" w:color="auto" w:fill="auto"/>
          </w:tcPr>
          <w:p w:rsidR="001E36F0" w:rsidRPr="003173D3" w:rsidRDefault="00EE5BCB" w:rsidP="001E36F0">
            <w:pPr>
              <w:snapToGrid w:val="0"/>
              <w:spacing w:before="0" w:after="0"/>
              <w:contextualSpacing/>
              <w:jc w:val="center"/>
              <w:rPr>
                <w:b/>
                <w:color w:val="000000"/>
                <w:sz w:val="12"/>
                <w:szCs w:val="12"/>
              </w:rPr>
            </w:pPr>
            <w:r w:rsidRPr="003173D3">
              <w:rPr>
                <w:noProof/>
                <w:color w:val="000000"/>
                <w:sz w:val="12"/>
                <w:szCs w:val="12"/>
              </w:rPr>
              <w:t>Основно разпределение на финансовите средства</w:t>
            </w:r>
          </w:p>
        </w:tc>
        <w:tc>
          <w:tcPr>
            <w:tcW w:w="0" w:type="auto"/>
            <w:shd w:val="clear" w:color="auto" w:fill="auto"/>
          </w:tcPr>
          <w:p w:rsidR="001E36F0" w:rsidRPr="003173D3" w:rsidRDefault="00EE5BCB" w:rsidP="001E36F0">
            <w:pPr>
              <w:snapToGrid w:val="0"/>
              <w:spacing w:before="0" w:after="0"/>
              <w:contextualSpacing/>
              <w:jc w:val="center"/>
              <w:rPr>
                <w:color w:val="000000"/>
                <w:sz w:val="12"/>
                <w:szCs w:val="12"/>
              </w:rPr>
            </w:pPr>
            <w:r w:rsidRPr="003173D3">
              <w:rPr>
                <w:noProof/>
                <w:color w:val="000000"/>
                <w:sz w:val="12"/>
                <w:szCs w:val="12"/>
              </w:rPr>
              <w:t>Резерв за изпълнение</w:t>
            </w:r>
          </w:p>
        </w:tc>
        <w:tc>
          <w:tcPr>
            <w:tcW w:w="0" w:type="auto"/>
            <w:shd w:val="clear" w:color="auto" w:fill="auto"/>
          </w:tcPr>
          <w:p w:rsidR="001E36F0" w:rsidRPr="003173D3" w:rsidRDefault="00EE5BCB" w:rsidP="001E36F0">
            <w:pPr>
              <w:snapToGrid w:val="0"/>
              <w:spacing w:before="0" w:after="0"/>
              <w:contextualSpacing/>
              <w:jc w:val="center"/>
              <w:rPr>
                <w:b/>
                <w:color w:val="000000"/>
                <w:sz w:val="12"/>
                <w:szCs w:val="12"/>
              </w:rPr>
            </w:pPr>
            <w:r w:rsidRPr="003173D3">
              <w:rPr>
                <w:noProof/>
                <w:color w:val="000000"/>
                <w:sz w:val="12"/>
                <w:szCs w:val="12"/>
              </w:rPr>
              <w:t>Основно разпределение на финансовите средства</w:t>
            </w:r>
          </w:p>
        </w:tc>
        <w:tc>
          <w:tcPr>
            <w:tcW w:w="0" w:type="auto"/>
            <w:shd w:val="clear" w:color="auto" w:fill="auto"/>
          </w:tcPr>
          <w:p w:rsidR="001E36F0" w:rsidRPr="003173D3" w:rsidRDefault="00EE5BCB" w:rsidP="001E36F0">
            <w:pPr>
              <w:snapToGrid w:val="0"/>
              <w:spacing w:before="0" w:after="0"/>
              <w:contextualSpacing/>
              <w:jc w:val="center"/>
              <w:rPr>
                <w:color w:val="000000"/>
                <w:sz w:val="12"/>
                <w:szCs w:val="12"/>
              </w:rPr>
            </w:pPr>
            <w:r w:rsidRPr="003173D3">
              <w:rPr>
                <w:noProof/>
                <w:color w:val="000000"/>
                <w:sz w:val="12"/>
                <w:szCs w:val="12"/>
              </w:rPr>
              <w:t>Резерв за изпълнение</w:t>
            </w:r>
          </w:p>
        </w:tc>
        <w:tc>
          <w:tcPr>
            <w:tcW w:w="0" w:type="auto"/>
            <w:shd w:val="clear" w:color="auto" w:fill="auto"/>
          </w:tcPr>
          <w:p w:rsidR="001E36F0" w:rsidRPr="003173D3" w:rsidRDefault="00EE5BCB" w:rsidP="001E36F0">
            <w:pPr>
              <w:snapToGrid w:val="0"/>
              <w:spacing w:before="0" w:after="0"/>
              <w:contextualSpacing/>
              <w:jc w:val="center"/>
              <w:rPr>
                <w:b/>
                <w:color w:val="000000"/>
                <w:sz w:val="12"/>
                <w:szCs w:val="12"/>
              </w:rPr>
            </w:pPr>
            <w:r w:rsidRPr="003173D3">
              <w:rPr>
                <w:noProof/>
                <w:color w:val="000000"/>
                <w:sz w:val="12"/>
                <w:szCs w:val="12"/>
              </w:rPr>
              <w:t>Основно разпределение на финансовите средства</w:t>
            </w:r>
          </w:p>
        </w:tc>
        <w:tc>
          <w:tcPr>
            <w:tcW w:w="0" w:type="auto"/>
            <w:shd w:val="clear" w:color="auto" w:fill="auto"/>
          </w:tcPr>
          <w:p w:rsidR="001E36F0" w:rsidRPr="003173D3" w:rsidRDefault="00EE5BCB" w:rsidP="001E36F0">
            <w:pPr>
              <w:snapToGrid w:val="0"/>
              <w:spacing w:before="0" w:after="0"/>
              <w:contextualSpacing/>
              <w:jc w:val="center"/>
              <w:rPr>
                <w:color w:val="000000"/>
                <w:sz w:val="12"/>
                <w:szCs w:val="12"/>
              </w:rPr>
            </w:pPr>
            <w:r w:rsidRPr="003173D3">
              <w:rPr>
                <w:noProof/>
                <w:color w:val="000000"/>
                <w:sz w:val="12"/>
                <w:szCs w:val="12"/>
              </w:rPr>
              <w:t>Резерв за изпълнение</w:t>
            </w:r>
          </w:p>
        </w:tc>
        <w:tc>
          <w:tcPr>
            <w:tcW w:w="0" w:type="auto"/>
            <w:shd w:val="clear" w:color="auto" w:fill="auto"/>
          </w:tcPr>
          <w:p w:rsidR="001E36F0" w:rsidRPr="003173D3" w:rsidRDefault="00EE5BCB" w:rsidP="001E36F0">
            <w:pPr>
              <w:snapToGrid w:val="0"/>
              <w:spacing w:before="0" w:after="0"/>
              <w:contextualSpacing/>
              <w:jc w:val="center"/>
              <w:rPr>
                <w:b/>
                <w:color w:val="000000"/>
                <w:sz w:val="12"/>
                <w:szCs w:val="12"/>
              </w:rPr>
            </w:pPr>
            <w:r w:rsidRPr="003173D3">
              <w:rPr>
                <w:noProof/>
                <w:color w:val="000000"/>
                <w:sz w:val="12"/>
                <w:szCs w:val="12"/>
              </w:rPr>
              <w:t xml:space="preserve">Основно разпределение на финансовите </w:t>
            </w:r>
            <w:r w:rsidRPr="003173D3">
              <w:rPr>
                <w:noProof/>
                <w:color w:val="000000"/>
                <w:sz w:val="12"/>
                <w:szCs w:val="12"/>
              </w:rPr>
              <w:t>средства</w:t>
            </w:r>
          </w:p>
        </w:tc>
        <w:tc>
          <w:tcPr>
            <w:tcW w:w="0" w:type="auto"/>
            <w:shd w:val="clear" w:color="auto" w:fill="auto"/>
          </w:tcPr>
          <w:p w:rsidR="001E36F0" w:rsidRPr="003173D3" w:rsidRDefault="00EE5BCB" w:rsidP="001E36F0">
            <w:pPr>
              <w:snapToGrid w:val="0"/>
              <w:spacing w:before="0" w:after="0"/>
              <w:contextualSpacing/>
              <w:jc w:val="center"/>
              <w:rPr>
                <w:color w:val="000000"/>
                <w:sz w:val="12"/>
                <w:szCs w:val="12"/>
              </w:rPr>
            </w:pPr>
            <w:r w:rsidRPr="003173D3">
              <w:rPr>
                <w:noProof/>
                <w:color w:val="000000"/>
                <w:sz w:val="12"/>
                <w:szCs w:val="12"/>
              </w:rPr>
              <w:t>Резерв за изпълнение</w:t>
            </w:r>
          </w:p>
        </w:tc>
        <w:tc>
          <w:tcPr>
            <w:tcW w:w="0" w:type="auto"/>
            <w:shd w:val="clear" w:color="auto" w:fill="auto"/>
          </w:tcPr>
          <w:p w:rsidR="001E36F0" w:rsidRPr="003173D3" w:rsidRDefault="00EE5BCB" w:rsidP="001E36F0">
            <w:pPr>
              <w:snapToGrid w:val="0"/>
              <w:spacing w:before="0" w:after="0"/>
              <w:contextualSpacing/>
              <w:jc w:val="center"/>
              <w:rPr>
                <w:b/>
                <w:color w:val="000000"/>
                <w:sz w:val="12"/>
                <w:szCs w:val="12"/>
              </w:rPr>
            </w:pPr>
            <w:r w:rsidRPr="003173D3">
              <w:rPr>
                <w:noProof/>
                <w:color w:val="000000"/>
                <w:sz w:val="12"/>
                <w:szCs w:val="12"/>
              </w:rPr>
              <w:t>Основно разпределение на финансовите средства</w:t>
            </w:r>
          </w:p>
        </w:tc>
        <w:tc>
          <w:tcPr>
            <w:tcW w:w="0" w:type="auto"/>
            <w:shd w:val="clear" w:color="auto" w:fill="auto"/>
          </w:tcPr>
          <w:p w:rsidR="001E36F0" w:rsidRPr="003173D3" w:rsidRDefault="00EE5BCB" w:rsidP="001E36F0">
            <w:pPr>
              <w:snapToGrid w:val="0"/>
              <w:spacing w:before="0" w:after="0"/>
              <w:contextualSpacing/>
              <w:jc w:val="center"/>
              <w:rPr>
                <w:color w:val="000000"/>
                <w:sz w:val="12"/>
                <w:szCs w:val="12"/>
              </w:rPr>
            </w:pPr>
            <w:r w:rsidRPr="003173D3">
              <w:rPr>
                <w:noProof/>
                <w:color w:val="000000"/>
                <w:sz w:val="12"/>
                <w:szCs w:val="12"/>
              </w:rPr>
              <w:t>Резерв за изпълнение</w:t>
            </w:r>
          </w:p>
        </w:tc>
      </w:tr>
      <w:tr w:rsidR="006D4917" w:rsidTr="00531307">
        <w:trPr>
          <w:trHeight w:val="170"/>
        </w:trPr>
        <w:tc>
          <w:tcPr>
            <w:tcW w:w="0" w:type="auto"/>
          </w:tcPr>
          <w:p w:rsidR="001E36F0" w:rsidRPr="00493347" w:rsidRDefault="00EE5BCB" w:rsidP="00DB751A">
            <w:pPr>
              <w:snapToGrid w:val="0"/>
              <w:spacing w:before="0" w:after="0"/>
              <w:jc w:val="left"/>
              <w:rPr>
                <w:sz w:val="8"/>
                <w:szCs w:val="8"/>
              </w:rPr>
            </w:pPr>
            <w:r w:rsidRPr="00493347">
              <w:rPr>
                <w:noProof/>
                <w:sz w:val="8"/>
                <w:szCs w:val="8"/>
              </w:rPr>
              <w:t>Европейски фонд за регионално развитие (ЕФРР)</w:t>
            </w:r>
          </w:p>
        </w:tc>
        <w:tc>
          <w:tcPr>
            <w:tcW w:w="0" w:type="auto"/>
            <w:shd w:val="clear" w:color="auto" w:fill="auto"/>
          </w:tcPr>
          <w:p w:rsidR="001E36F0" w:rsidRPr="00493347" w:rsidRDefault="00EE5BCB" w:rsidP="001E36F0">
            <w:pPr>
              <w:snapToGrid w:val="0"/>
              <w:spacing w:before="0" w:after="0"/>
              <w:rPr>
                <w:sz w:val="8"/>
                <w:szCs w:val="8"/>
              </w:rPr>
            </w:pPr>
            <w:r w:rsidRPr="00493347">
              <w:rPr>
                <w:noProof/>
                <w:sz w:val="8"/>
                <w:szCs w:val="8"/>
              </w:rPr>
              <w:t>По-слабо развити региони</w:t>
            </w:r>
          </w:p>
        </w:tc>
        <w:tc>
          <w:tcPr>
            <w:tcW w:w="0" w:type="auto"/>
            <w:shd w:val="clear" w:color="auto" w:fill="auto"/>
          </w:tcPr>
          <w:p w:rsidR="001E36F0" w:rsidRPr="00493347" w:rsidRDefault="00EE5BCB" w:rsidP="001E36F0">
            <w:pPr>
              <w:snapToGrid w:val="0"/>
              <w:spacing w:before="0" w:after="0"/>
              <w:jc w:val="right"/>
              <w:rPr>
                <w:sz w:val="8"/>
                <w:szCs w:val="8"/>
              </w:rPr>
            </w:pPr>
            <w:r w:rsidRPr="00493347">
              <w:rPr>
                <w:noProof/>
                <w:sz w:val="8"/>
                <w:szCs w:val="8"/>
              </w:rPr>
              <w:t>53 762 607,00</w:t>
            </w:r>
          </w:p>
        </w:tc>
        <w:tc>
          <w:tcPr>
            <w:tcW w:w="0" w:type="auto"/>
            <w:shd w:val="clear" w:color="auto" w:fill="auto"/>
          </w:tcPr>
          <w:p w:rsidR="001E36F0" w:rsidRPr="00493347" w:rsidRDefault="00EE5BCB" w:rsidP="001E36F0">
            <w:pPr>
              <w:snapToGrid w:val="0"/>
              <w:spacing w:before="0" w:after="0"/>
              <w:jc w:val="right"/>
              <w:rPr>
                <w:sz w:val="8"/>
                <w:szCs w:val="8"/>
              </w:rPr>
            </w:pPr>
            <w:r w:rsidRPr="00493347">
              <w:rPr>
                <w:noProof/>
                <w:sz w:val="8"/>
                <w:szCs w:val="8"/>
              </w:rPr>
              <w:t>3 431 656,00</w:t>
            </w:r>
          </w:p>
        </w:tc>
        <w:tc>
          <w:tcPr>
            <w:tcW w:w="0" w:type="auto"/>
            <w:shd w:val="clear" w:color="auto" w:fill="auto"/>
          </w:tcPr>
          <w:p w:rsidR="001E36F0" w:rsidRPr="00493347" w:rsidRDefault="00EE5BCB" w:rsidP="001E36F0">
            <w:pPr>
              <w:spacing w:before="0" w:after="0"/>
              <w:jc w:val="right"/>
              <w:rPr>
                <w:sz w:val="8"/>
                <w:szCs w:val="8"/>
              </w:rPr>
            </w:pPr>
            <w:r w:rsidRPr="00493347">
              <w:rPr>
                <w:noProof/>
                <w:sz w:val="8"/>
                <w:szCs w:val="8"/>
              </w:rPr>
              <w:t>56 516 398,00</w:t>
            </w:r>
          </w:p>
        </w:tc>
        <w:tc>
          <w:tcPr>
            <w:tcW w:w="0" w:type="auto"/>
            <w:shd w:val="clear" w:color="auto" w:fill="auto"/>
          </w:tcPr>
          <w:p w:rsidR="001E36F0" w:rsidRPr="00493347" w:rsidRDefault="00EE5BCB" w:rsidP="001E36F0">
            <w:pPr>
              <w:spacing w:before="0" w:after="0"/>
              <w:jc w:val="right"/>
              <w:rPr>
                <w:sz w:val="8"/>
                <w:szCs w:val="8"/>
              </w:rPr>
            </w:pPr>
            <w:r w:rsidRPr="00493347">
              <w:rPr>
                <w:noProof/>
                <w:sz w:val="8"/>
                <w:szCs w:val="8"/>
              </w:rPr>
              <w:t>3 607 430,00</w:t>
            </w:r>
          </w:p>
        </w:tc>
        <w:tc>
          <w:tcPr>
            <w:tcW w:w="0" w:type="auto"/>
            <w:shd w:val="clear" w:color="auto" w:fill="auto"/>
          </w:tcPr>
          <w:p w:rsidR="001E36F0" w:rsidRPr="00493347" w:rsidRDefault="00E2482B" w:rsidP="001E36F0">
            <w:pPr>
              <w:spacing w:before="0" w:after="0"/>
              <w:jc w:val="right"/>
              <w:rPr>
                <w:sz w:val="8"/>
                <w:szCs w:val="8"/>
              </w:rPr>
            </w:pPr>
            <w:r>
              <w:rPr>
                <w:noProof/>
                <w:sz w:val="8"/>
                <w:szCs w:val="8"/>
              </w:rPr>
              <w:t>83 030 702,00</w:t>
            </w:r>
          </w:p>
        </w:tc>
        <w:tc>
          <w:tcPr>
            <w:tcW w:w="0" w:type="auto"/>
            <w:shd w:val="clear" w:color="auto" w:fill="auto"/>
          </w:tcPr>
          <w:p w:rsidR="001E36F0" w:rsidRPr="00493347" w:rsidRDefault="00EE5BCB" w:rsidP="001E36F0">
            <w:pPr>
              <w:spacing w:before="0" w:after="0"/>
              <w:jc w:val="right"/>
              <w:rPr>
                <w:sz w:val="8"/>
                <w:szCs w:val="8"/>
              </w:rPr>
            </w:pPr>
            <w:r w:rsidRPr="00493347">
              <w:rPr>
                <w:noProof/>
                <w:sz w:val="8"/>
                <w:szCs w:val="8"/>
              </w:rPr>
              <w:t>5 299 832,00</w:t>
            </w:r>
          </w:p>
        </w:tc>
        <w:tc>
          <w:tcPr>
            <w:tcW w:w="0" w:type="auto"/>
            <w:shd w:val="clear" w:color="auto" w:fill="auto"/>
          </w:tcPr>
          <w:p w:rsidR="001E36F0" w:rsidRPr="00493347" w:rsidRDefault="00EE5BCB" w:rsidP="001E36F0">
            <w:pPr>
              <w:spacing w:before="0" w:after="0"/>
              <w:jc w:val="right"/>
              <w:rPr>
                <w:sz w:val="8"/>
                <w:szCs w:val="8"/>
              </w:rPr>
            </w:pPr>
            <w:r w:rsidRPr="00493347">
              <w:rPr>
                <w:noProof/>
                <w:sz w:val="8"/>
                <w:szCs w:val="8"/>
              </w:rPr>
              <w:t>54 172 899,00</w:t>
            </w:r>
          </w:p>
        </w:tc>
        <w:tc>
          <w:tcPr>
            <w:tcW w:w="0" w:type="auto"/>
            <w:shd w:val="clear" w:color="auto" w:fill="auto"/>
          </w:tcPr>
          <w:p w:rsidR="001E36F0" w:rsidRPr="00493347" w:rsidRDefault="00EE5BCB" w:rsidP="001E36F0">
            <w:pPr>
              <w:spacing w:before="0" w:after="0"/>
              <w:jc w:val="right"/>
              <w:rPr>
                <w:sz w:val="8"/>
                <w:szCs w:val="8"/>
              </w:rPr>
            </w:pPr>
            <w:r w:rsidRPr="00493347">
              <w:rPr>
                <w:noProof/>
                <w:sz w:val="8"/>
                <w:szCs w:val="8"/>
              </w:rPr>
              <w:t>3 457 845,00</w:t>
            </w:r>
          </w:p>
        </w:tc>
        <w:tc>
          <w:tcPr>
            <w:tcW w:w="0" w:type="auto"/>
            <w:shd w:val="clear" w:color="auto" w:fill="auto"/>
          </w:tcPr>
          <w:p w:rsidR="001E36F0" w:rsidRPr="00493347" w:rsidRDefault="00E2482B" w:rsidP="001E36F0">
            <w:pPr>
              <w:spacing w:before="0" w:after="0"/>
              <w:jc w:val="right"/>
              <w:rPr>
                <w:sz w:val="8"/>
                <w:szCs w:val="8"/>
              </w:rPr>
            </w:pPr>
            <w:r>
              <w:rPr>
                <w:noProof/>
                <w:sz w:val="8"/>
                <w:szCs w:val="8"/>
              </w:rPr>
              <w:t>56 603 787,00</w:t>
            </w:r>
          </w:p>
        </w:tc>
        <w:tc>
          <w:tcPr>
            <w:tcW w:w="0" w:type="auto"/>
            <w:shd w:val="clear" w:color="auto" w:fill="auto"/>
          </w:tcPr>
          <w:p w:rsidR="001E36F0" w:rsidRPr="00493347" w:rsidRDefault="00E2482B" w:rsidP="001E36F0">
            <w:pPr>
              <w:spacing w:before="0" w:after="0"/>
              <w:jc w:val="right"/>
              <w:rPr>
                <w:sz w:val="8"/>
                <w:szCs w:val="8"/>
              </w:rPr>
            </w:pPr>
            <w:r>
              <w:rPr>
                <w:noProof/>
                <w:sz w:val="8"/>
                <w:szCs w:val="8"/>
              </w:rPr>
              <w:t>3 613 008,00</w:t>
            </w:r>
          </w:p>
        </w:tc>
      </w:tr>
      <w:tr w:rsidR="006D4917" w:rsidTr="00531307">
        <w:trPr>
          <w:trHeight w:val="170"/>
        </w:trPr>
        <w:tc>
          <w:tcPr>
            <w:tcW w:w="0" w:type="auto"/>
          </w:tcPr>
          <w:p w:rsidR="001E36F0" w:rsidRPr="00493347" w:rsidRDefault="00EE5BCB" w:rsidP="00DB751A">
            <w:pPr>
              <w:snapToGrid w:val="0"/>
              <w:spacing w:before="0" w:after="0"/>
              <w:jc w:val="left"/>
              <w:rPr>
                <w:sz w:val="8"/>
                <w:szCs w:val="8"/>
              </w:rPr>
            </w:pPr>
            <w:r w:rsidRPr="00493347">
              <w:rPr>
                <w:b/>
                <w:noProof/>
                <w:sz w:val="8"/>
                <w:szCs w:val="8"/>
              </w:rPr>
              <w:t>Общо</w:t>
            </w:r>
            <w:r w:rsidRPr="00493347">
              <w:rPr>
                <w:sz w:val="8"/>
                <w:szCs w:val="8"/>
              </w:rPr>
              <w:t xml:space="preserve"> </w:t>
            </w:r>
            <w:r w:rsidRPr="00493347">
              <w:rPr>
                <w:b/>
                <w:noProof/>
                <w:sz w:val="8"/>
                <w:szCs w:val="8"/>
              </w:rPr>
              <w:t>Европейски фонд за регионално развитие (ЕФРР)</w:t>
            </w:r>
          </w:p>
        </w:tc>
        <w:tc>
          <w:tcPr>
            <w:tcW w:w="0" w:type="auto"/>
            <w:shd w:val="clear" w:color="auto" w:fill="auto"/>
          </w:tcPr>
          <w:p w:rsidR="001E36F0" w:rsidRPr="00493347" w:rsidRDefault="001E36F0" w:rsidP="001E36F0">
            <w:pPr>
              <w:snapToGrid w:val="0"/>
              <w:spacing w:before="0" w:after="0"/>
              <w:rPr>
                <w:sz w:val="8"/>
                <w:szCs w:val="8"/>
              </w:rPr>
            </w:pPr>
          </w:p>
        </w:tc>
        <w:tc>
          <w:tcPr>
            <w:tcW w:w="0" w:type="auto"/>
            <w:shd w:val="clear" w:color="auto" w:fill="auto"/>
          </w:tcPr>
          <w:p w:rsidR="001E36F0" w:rsidRPr="00493347" w:rsidRDefault="00EE5BCB" w:rsidP="001E36F0">
            <w:pPr>
              <w:snapToGrid w:val="0"/>
              <w:spacing w:before="0" w:after="0"/>
              <w:jc w:val="right"/>
              <w:rPr>
                <w:sz w:val="8"/>
                <w:szCs w:val="8"/>
              </w:rPr>
            </w:pPr>
            <w:r w:rsidRPr="00493347">
              <w:rPr>
                <w:b/>
                <w:noProof/>
                <w:sz w:val="8"/>
                <w:szCs w:val="8"/>
              </w:rPr>
              <w:t>53 762 607,00</w:t>
            </w:r>
          </w:p>
        </w:tc>
        <w:tc>
          <w:tcPr>
            <w:tcW w:w="0" w:type="auto"/>
            <w:shd w:val="clear" w:color="auto" w:fill="auto"/>
          </w:tcPr>
          <w:p w:rsidR="001E36F0" w:rsidRPr="00493347" w:rsidRDefault="00EE5BCB" w:rsidP="001E36F0">
            <w:pPr>
              <w:snapToGrid w:val="0"/>
              <w:spacing w:before="0" w:after="0"/>
              <w:jc w:val="right"/>
              <w:rPr>
                <w:sz w:val="8"/>
                <w:szCs w:val="8"/>
              </w:rPr>
            </w:pPr>
            <w:r w:rsidRPr="00493347">
              <w:rPr>
                <w:b/>
                <w:noProof/>
                <w:sz w:val="8"/>
                <w:szCs w:val="8"/>
              </w:rPr>
              <w:t>3 431 656,00</w:t>
            </w:r>
          </w:p>
        </w:tc>
        <w:tc>
          <w:tcPr>
            <w:tcW w:w="0" w:type="auto"/>
            <w:shd w:val="clear" w:color="auto" w:fill="auto"/>
          </w:tcPr>
          <w:p w:rsidR="001E36F0" w:rsidRPr="00493347" w:rsidRDefault="00EE5BCB" w:rsidP="001E36F0">
            <w:pPr>
              <w:spacing w:before="0" w:after="0"/>
              <w:jc w:val="right"/>
              <w:rPr>
                <w:sz w:val="8"/>
                <w:szCs w:val="8"/>
              </w:rPr>
            </w:pPr>
            <w:r w:rsidRPr="00493347">
              <w:rPr>
                <w:b/>
                <w:noProof/>
                <w:sz w:val="8"/>
                <w:szCs w:val="8"/>
              </w:rPr>
              <w:t>56 516 398,00</w:t>
            </w:r>
          </w:p>
        </w:tc>
        <w:tc>
          <w:tcPr>
            <w:tcW w:w="0" w:type="auto"/>
            <w:shd w:val="clear" w:color="auto" w:fill="auto"/>
          </w:tcPr>
          <w:p w:rsidR="001E36F0" w:rsidRPr="00493347" w:rsidRDefault="00EE5BCB" w:rsidP="001E36F0">
            <w:pPr>
              <w:spacing w:before="0" w:after="0"/>
              <w:jc w:val="right"/>
              <w:rPr>
                <w:sz w:val="8"/>
                <w:szCs w:val="8"/>
              </w:rPr>
            </w:pPr>
            <w:r w:rsidRPr="00493347">
              <w:rPr>
                <w:b/>
                <w:noProof/>
                <w:sz w:val="8"/>
                <w:szCs w:val="8"/>
              </w:rPr>
              <w:t>3 607 430,00</w:t>
            </w:r>
          </w:p>
        </w:tc>
        <w:tc>
          <w:tcPr>
            <w:tcW w:w="0" w:type="auto"/>
            <w:shd w:val="clear" w:color="auto" w:fill="auto"/>
          </w:tcPr>
          <w:p w:rsidR="001E36F0" w:rsidRPr="00493347" w:rsidRDefault="00E2482B" w:rsidP="001E36F0">
            <w:pPr>
              <w:spacing w:before="0" w:after="0"/>
              <w:jc w:val="right"/>
              <w:rPr>
                <w:sz w:val="8"/>
                <w:szCs w:val="8"/>
              </w:rPr>
            </w:pPr>
            <w:r>
              <w:rPr>
                <w:b/>
                <w:noProof/>
                <w:sz w:val="8"/>
                <w:szCs w:val="8"/>
              </w:rPr>
              <w:t>83 030 702,00</w:t>
            </w:r>
          </w:p>
        </w:tc>
        <w:tc>
          <w:tcPr>
            <w:tcW w:w="0" w:type="auto"/>
            <w:shd w:val="clear" w:color="auto" w:fill="auto"/>
          </w:tcPr>
          <w:p w:rsidR="001E36F0" w:rsidRPr="00493347" w:rsidRDefault="00EE5BCB" w:rsidP="001E36F0">
            <w:pPr>
              <w:spacing w:before="0" w:after="0"/>
              <w:jc w:val="right"/>
              <w:rPr>
                <w:sz w:val="8"/>
                <w:szCs w:val="8"/>
              </w:rPr>
            </w:pPr>
            <w:r w:rsidRPr="00493347">
              <w:rPr>
                <w:b/>
                <w:noProof/>
                <w:sz w:val="8"/>
                <w:szCs w:val="8"/>
              </w:rPr>
              <w:t>5 299 832,00</w:t>
            </w:r>
          </w:p>
        </w:tc>
        <w:tc>
          <w:tcPr>
            <w:tcW w:w="0" w:type="auto"/>
            <w:shd w:val="clear" w:color="auto" w:fill="auto"/>
          </w:tcPr>
          <w:p w:rsidR="001E36F0" w:rsidRPr="00493347" w:rsidRDefault="00EE5BCB" w:rsidP="001E36F0">
            <w:pPr>
              <w:spacing w:before="0" w:after="0"/>
              <w:jc w:val="right"/>
              <w:rPr>
                <w:sz w:val="8"/>
                <w:szCs w:val="8"/>
              </w:rPr>
            </w:pPr>
            <w:r w:rsidRPr="00493347">
              <w:rPr>
                <w:b/>
                <w:noProof/>
                <w:sz w:val="8"/>
                <w:szCs w:val="8"/>
              </w:rPr>
              <w:t>54 172 899,00</w:t>
            </w:r>
          </w:p>
        </w:tc>
        <w:tc>
          <w:tcPr>
            <w:tcW w:w="0" w:type="auto"/>
            <w:shd w:val="clear" w:color="auto" w:fill="auto"/>
          </w:tcPr>
          <w:p w:rsidR="001E36F0" w:rsidRPr="00493347" w:rsidRDefault="00EE5BCB" w:rsidP="001E36F0">
            <w:pPr>
              <w:spacing w:before="0" w:after="0"/>
              <w:jc w:val="right"/>
              <w:rPr>
                <w:sz w:val="8"/>
                <w:szCs w:val="8"/>
              </w:rPr>
            </w:pPr>
            <w:r w:rsidRPr="00493347">
              <w:rPr>
                <w:b/>
                <w:noProof/>
                <w:sz w:val="8"/>
                <w:szCs w:val="8"/>
              </w:rPr>
              <w:t>3 457 845,00</w:t>
            </w:r>
          </w:p>
        </w:tc>
        <w:tc>
          <w:tcPr>
            <w:tcW w:w="0" w:type="auto"/>
            <w:shd w:val="clear" w:color="auto" w:fill="auto"/>
          </w:tcPr>
          <w:p w:rsidR="001E36F0" w:rsidRPr="00493347" w:rsidRDefault="00E2482B" w:rsidP="001E36F0">
            <w:pPr>
              <w:spacing w:before="0" w:after="0"/>
              <w:jc w:val="right"/>
              <w:rPr>
                <w:sz w:val="8"/>
                <w:szCs w:val="8"/>
              </w:rPr>
            </w:pPr>
            <w:r>
              <w:rPr>
                <w:b/>
                <w:noProof/>
                <w:sz w:val="8"/>
                <w:szCs w:val="8"/>
              </w:rPr>
              <w:t>56 603 787,00</w:t>
            </w:r>
          </w:p>
        </w:tc>
        <w:tc>
          <w:tcPr>
            <w:tcW w:w="0" w:type="auto"/>
            <w:shd w:val="clear" w:color="auto" w:fill="auto"/>
          </w:tcPr>
          <w:p w:rsidR="001E36F0" w:rsidRPr="00493347" w:rsidRDefault="00E2482B" w:rsidP="001E36F0">
            <w:pPr>
              <w:spacing w:before="0" w:after="0"/>
              <w:jc w:val="right"/>
              <w:rPr>
                <w:sz w:val="8"/>
                <w:szCs w:val="8"/>
              </w:rPr>
            </w:pPr>
            <w:r>
              <w:rPr>
                <w:b/>
                <w:noProof/>
                <w:sz w:val="8"/>
                <w:szCs w:val="8"/>
              </w:rPr>
              <w:t>3 613 008,00</w:t>
            </w:r>
          </w:p>
        </w:tc>
      </w:tr>
      <w:tr w:rsidR="006D4917" w:rsidTr="00531307">
        <w:trPr>
          <w:trHeight w:val="170"/>
        </w:trPr>
        <w:tc>
          <w:tcPr>
            <w:tcW w:w="0" w:type="auto"/>
          </w:tcPr>
          <w:p w:rsidR="001E36F0" w:rsidRPr="00493347" w:rsidRDefault="00EE5BCB" w:rsidP="00DB751A">
            <w:pPr>
              <w:snapToGrid w:val="0"/>
              <w:spacing w:before="0" w:after="0"/>
              <w:jc w:val="left"/>
              <w:rPr>
                <w:sz w:val="8"/>
                <w:szCs w:val="8"/>
              </w:rPr>
            </w:pPr>
            <w:r w:rsidRPr="00493347">
              <w:rPr>
                <w:noProof/>
                <w:sz w:val="8"/>
                <w:szCs w:val="8"/>
              </w:rPr>
              <w:t xml:space="preserve">Кохезионен </w:t>
            </w:r>
            <w:r w:rsidRPr="00493347">
              <w:rPr>
                <w:noProof/>
                <w:sz w:val="8"/>
                <w:szCs w:val="8"/>
              </w:rPr>
              <w:t>фонд (КФ)</w:t>
            </w:r>
          </w:p>
        </w:tc>
        <w:tc>
          <w:tcPr>
            <w:tcW w:w="0" w:type="auto"/>
            <w:shd w:val="clear" w:color="auto" w:fill="auto"/>
          </w:tcPr>
          <w:p w:rsidR="001E36F0" w:rsidRPr="00493347" w:rsidRDefault="001E36F0" w:rsidP="001E36F0">
            <w:pPr>
              <w:snapToGrid w:val="0"/>
              <w:spacing w:before="0" w:after="0"/>
              <w:rPr>
                <w:sz w:val="8"/>
                <w:szCs w:val="8"/>
              </w:rPr>
            </w:pPr>
          </w:p>
        </w:tc>
        <w:tc>
          <w:tcPr>
            <w:tcW w:w="0" w:type="auto"/>
            <w:shd w:val="clear" w:color="auto" w:fill="auto"/>
          </w:tcPr>
          <w:p w:rsidR="001E36F0" w:rsidRPr="00493347" w:rsidRDefault="00EE5BCB" w:rsidP="001E36F0">
            <w:pPr>
              <w:snapToGrid w:val="0"/>
              <w:spacing w:before="0" w:after="0"/>
              <w:jc w:val="right"/>
              <w:rPr>
                <w:sz w:val="8"/>
                <w:szCs w:val="8"/>
              </w:rPr>
            </w:pPr>
            <w:r w:rsidRPr="00493347">
              <w:rPr>
                <w:noProof/>
                <w:sz w:val="8"/>
                <w:szCs w:val="8"/>
              </w:rPr>
              <w:t>133 400 038,00</w:t>
            </w:r>
          </w:p>
        </w:tc>
        <w:tc>
          <w:tcPr>
            <w:tcW w:w="0" w:type="auto"/>
            <w:shd w:val="clear" w:color="auto" w:fill="auto"/>
          </w:tcPr>
          <w:p w:rsidR="001E36F0" w:rsidRPr="00493347" w:rsidRDefault="00EE5BCB" w:rsidP="001E36F0">
            <w:pPr>
              <w:snapToGrid w:val="0"/>
              <w:spacing w:before="0" w:after="0"/>
              <w:jc w:val="right"/>
              <w:rPr>
                <w:sz w:val="8"/>
                <w:szCs w:val="8"/>
              </w:rPr>
            </w:pPr>
            <w:r w:rsidRPr="00493347">
              <w:rPr>
                <w:noProof/>
                <w:sz w:val="8"/>
                <w:szCs w:val="8"/>
              </w:rPr>
              <w:t>8 514 896,00</w:t>
            </w:r>
          </w:p>
        </w:tc>
        <w:tc>
          <w:tcPr>
            <w:tcW w:w="0" w:type="auto"/>
            <w:shd w:val="clear" w:color="auto" w:fill="auto"/>
          </w:tcPr>
          <w:p w:rsidR="001E36F0" w:rsidRPr="00493347" w:rsidRDefault="00EE5BCB" w:rsidP="001E36F0">
            <w:pPr>
              <w:spacing w:before="0" w:after="0"/>
              <w:jc w:val="right"/>
              <w:rPr>
                <w:sz w:val="8"/>
                <w:szCs w:val="8"/>
              </w:rPr>
            </w:pPr>
            <w:r w:rsidRPr="00493347">
              <w:rPr>
                <w:noProof/>
                <w:sz w:val="8"/>
                <w:szCs w:val="8"/>
              </w:rPr>
              <w:t>140 596 931,00</w:t>
            </w:r>
          </w:p>
        </w:tc>
        <w:tc>
          <w:tcPr>
            <w:tcW w:w="0" w:type="auto"/>
            <w:shd w:val="clear" w:color="auto" w:fill="auto"/>
          </w:tcPr>
          <w:p w:rsidR="001E36F0" w:rsidRPr="00493347" w:rsidRDefault="00EE5BCB" w:rsidP="001E36F0">
            <w:pPr>
              <w:spacing w:before="0" w:after="0"/>
              <w:jc w:val="right"/>
              <w:rPr>
                <w:sz w:val="8"/>
                <w:szCs w:val="8"/>
              </w:rPr>
            </w:pPr>
            <w:r w:rsidRPr="00493347">
              <w:rPr>
                <w:noProof/>
                <w:sz w:val="8"/>
                <w:szCs w:val="8"/>
              </w:rPr>
              <w:t>8 974 272,00</w:t>
            </w:r>
          </w:p>
        </w:tc>
        <w:tc>
          <w:tcPr>
            <w:tcW w:w="0" w:type="auto"/>
            <w:shd w:val="clear" w:color="auto" w:fill="auto"/>
          </w:tcPr>
          <w:p w:rsidR="001E36F0" w:rsidRPr="00493347" w:rsidRDefault="00E2482B" w:rsidP="001E36F0">
            <w:pPr>
              <w:spacing w:before="0" w:after="0"/>
              <w:jc w:val="right"/>
              <w:rPr>
                <w:sz w:val="8"/>
                <w:szCs w:val="8"/>
              </w:rPr>
            </w:pPr>
            <w:r>
              <w:rPr>
                <w:noProof/>
                <w:sz w:val="8"/>
                <w:szCs w:val="8"/>
              </w:rPr>
              <w:t>148 402 381,00</w:t>
            </w:r>
          </w:p>
        </w:tc>
        <w:tc>
          <w:tcPr>
            <w:tcW w:w="0" w:type="auto"/>
            <w:shd w:val="clear" w:color="auto" w:fill="auto"/>
          </w:tcPr>
          <w:p w:rsidR="001E36F0" w:rsidRPr="00493347" w:rsidRDefault="00EE5BCB" w:rsidP="001E36F0">
            <w:pPr>
              <w:spacing w:before="0" w:after="0"/>
              <w:jc w:val="right"/>
              <w:rPr>
                <w:sz w:val="8"/>
                <w:szCs w:val="8"/>
              </w:rPr>
            </w:pPr>
            <w:r w:rsidRPr="00493347">
              <w:rPr>
                <w:noProof/>
                <w:sz w:val="8"/>
                <w:szCs w:val="8"/>
              </w:rPr>
              <w:t>9 472 492,00</w:t>
            </w:r>
          </w:p>
        </w:tc>
        <w:tc>
          <w:tcPr>
            <w:tcW w:w="0" w:type="auto"/>
            <w:shd w:val="clear" w:color="auto" w:fill="auto"/>
          </w:tcPr>
          <w:p w:rsidR="001E36F0" w:rsidRPr="00493347" w:rsidRDefault="00EE5BCB" w:rsidP="001E36F0">
            <w:pPr>
              <w:spacing w:before="0" w:after="0"/>
              <w:jc w:val="right"/>
              <w:rPr>
                <w:sz w:val="8"/>
                <w:szCs w:val="8"/>
              </w:rPr>
            </w:pPr>
            <w:r w:rsidRPr="00493347">
              <w:rPr>
                <w:noProof/>
                <w:sz w:val="8"/>
                <w:szCs w:val="8"/>
              </w:rPr>
              <w:t>154 661 752,00</w:t>
            </w:r>
          </w:p>
        </w:tc>
        <w:tc>
          <w:tcPr>
            <w:tcW w:w="0" w:type="auto"/>
            <w:shd w:val="clear" w:color="auto" w:fill="auto"/>
          </w:tcPr>
          <w:p w:rsidR="001E36F0" w:rsidRPr="00493347" w:rsidRDefault="00EE5BCB" w:rsidP="001E36F0">
            <w:pPr>
              <w:spacing w:before="0" w:after="0"/>
              <w:jc w:val="right"/>
              <w:rPr>
                <w:sz w:val="8"/>
                <w:szCs w:val="8"/>
              </w:rPr>
            </w:pPr>
            <w:r w:rsidRPr="00493347">
              <w:rPr>
                <w:noProof/>
                <w:sz w:val="8"/>
                <w:szCs w:val="8"/>
              </w:rPr>
              <w:t>9 872 027,00</w:t>
            </w:r>
          </w:p>
        </w:tc>
        <w:tc>
          <w:tcPr>
            <w:tcW w:w="0" w:type="auto"/>
            <w:shd w:val="clear" w:color="auto" w:fill="auto"/>
          </w:tcPr>
          <w:p w:rsidR="001E36F0" w:rsidRPr="00493347" w:rsidRDefault="00E2482B" w:rsidP="001E36F0">
            <w:pPr>
              <w:spacing w:before="0" w:after="0"/>
              <w:jc w:val="right"/>
              <w:rPr>
                <w:sz w:val="8"/>
                <w:szCs w:val="8"/>
              </w:rPr>
            </w:pPr>
            <w:r>
              <w:rPr>
                <w:noProof/>
                <w:sz w:val="8"/>
                <w:szCs w:val="8"/>
              </w:rPr>
              <w:t>160 539 867,00</w:t>
            </w:r>
          </w:p>
        </w:tc>
        <w:tc>
          <w:tcPr>
            <w:tcW w:w="0" w:type="auto"/>
            <w:shd w:val="clear" w:color="auto" w:fill="auto"/>
          </w:tcPr>
          <w:p w:rsidR="001E36F0" w:rsidRPr="00493347" w:rsidRDefault="00E2482B" w:rsidP="001E36F0">
            <w:pPr>
              <w:spacing w:before="0" w:after="0"/>
              <w:jc w:val="right"/>
              <w:rPr>
                <w:sz w:val="8"/>
                <w:szCs w:val="8"/>
              </w:rPr>
            </w:pPr>
            <w:r>
              <w:rPr>
                <w:noProof/>
                <w:sz w:val="8"/>
                <w:szCs w:val="8"/>
              </w:rPr>
              <w:t>10 247 226,00</w:t>
            </w:r>
          </w:p>
        </w:tc>
      </w:tr>
      <w:tr w:rsidR="006D4917" w:rsidTr="00531307">
        <w:trPr>
          <w:trHeight w:val="170"/>
        </w:trPr>
        <w:tc>
          <w:tcPr>
            <w:tcW w:w="0" w:type="auto"/>
          </w:tcPr>
          <w:p w:rsidR="001E36F0" w:rsidRPr="00493347" w:rsidRDefault="00EE5BCB" w:rsidP="00DB751A">
            <w:pPr>
              <w:snapToGrid w:val="0"/>
              <w:spacing w:before="0" w:after="0"/>
              <w:jc w:val="left"/>
              <w:rPr>
                <w:sz w:val="8"/>
                <w:szCs w:val="8"/>
              </w:rPr>
            </w:pPr>
            <w:r w:rsidRPr="00493347">
              <w:rPr>
                <w:b/>
                <w:noProof/>
                <w:sz w:val="8"/>
                <w:szCs w:val="8"/>
              </w:rPr>
              <w:t>Общо</w:t>
            </w:r>
            <w:r w:rsidRPr="00493347">
              <w:rPr>
                <w:sz w:val="8"/>
                <w:szCs w:val="8"/>
              </w:rPr>
              <w:t xml:space="preserve"> </w:t>
            </w:r>
          </w:p>
        </w:tc>
        <w:tc>
          <w:tcPr>
            <w:tcW w:w="0" w:type="auto"/>
            <w:shd w:val="clear" w:color="auto" w:fill="auto"/>
          </w:tcPr>
          <w:p w:rsidR="001E36F0" w:rsidRPr="00493347" w:rsidRDefault="001E36F0" w:rsidP="001E36F0">
            <w:pPr>
              <w:snapToGrid w:val="0"/>
              <w:spacing w:before="0" w:after="0"/>
              <w:rPr>
                <w:sz w:val="8"/>
                <w:szCs w:val="8"/>
              </w:rPr>
            </w:pPr>
          </w:p>
        </w:tc>
        <w:tc>
          <w:tcPr>
            <w:tcW w:w="0" w:type="auto"/>
            <w:shd w:val="clear" w:color="auto" w:fill="auto"/>
          </w:tcPr>
          <w:p w:rsidR="001E36F0" w:rsidRPr="00493347" w:rsidRDefault="00EE5BCB" w:rsidP="001E36F0">
            <w:pPr>
              <w:snapToGrid w:val="0"/>
              <w:spacing w:before="0" w:after="0"/>
              <w:jc w:val="right"/>
              <w:rPr>
                <w:sz w:val="8"/>
                <w:szCs w:val="8"/>
              </w:rPr>
            </w:pPr>
            <w:r w:rsidRPr="00493347">
              <w:rPr>
                <w:b/>
                <w:noProof/>
                <w:sz w:val="8"/>
                <w:szCs w:val="8"/>
              </w:rPr>
              <w:t>187 162 645,00</w:t>
            </w:r>
          </w:p>
        </w:tc>
        <w:tc>
          <w:tcPr>
            <w:tcW w:w="0" w:type="auto"/>
            <w:shd w:val="clear" w:color="auto" w:fill="auto"/>
          </w:tcPr>
          <w:p w:rsidR="001E36F0" w:rsidRPr="00493347" w:rsidRDefault="00EE5BCB" w:rsidP="001E36F0">
            <w:pPr>
              <w:snapToGrid w:val="0"/>
              <w:spacing w:before="0" w:after="0"/>
              <w:jc w:val="right"/>
              <w:rPr>
                <w:sz w:val="8"/>
                <w:szCs w:val="8"/>
              </w:rPr>
            </w:pPr>
            <w:r w:rsidRPr="00493347">
              <w:rPr>
                <w:b/>
                <w:noProof/>
                <w:sz w:val="8"/>
                <w:szCs w:val="8"/>
              </w:rPr>
              <w:t>11 946 552,00</w:t>
            </w:r>
          </w:p>
        </w:tc>
        <w:tc>
          <w:tcPr>
            <w:tcW w:w="0" w:type="auto"/>
            <w:shd w:val="clear" w:color="auto" w:fill="auto"/>
          </w:tcPr>
          <w:p w:rsidR="001E36F0" w:rsidRPr="00493347" w:rsidRDefault="00EE5BCB" w:rsidP="001E36F0">
            <w:pPr>
              <w:spacing w:before="0" w:after="0"/>
              <w:jc w:val="right"/>
              <w:rPr>
                <w:sz w:val="8"/>
                <w:szCs w:val="8"/>
              </w:rPr>
            </w:pPr>
            <w:r w:rsidRPr="00493347">
              <w:rPr>
                <w:b/>
                <w:noProof/>
                <w:sz w:val="8"/>
                <w:szCs w:val="8"/>
              </w:rPr>
              <w:t>197 113 329,00</w:t>
            </w:r>
          </w:p>
        </w:tc>
        <w:tc>
          <w:tcPr>
            <w:tcW w:w="0" w:type="auto"/>
            <w:shd w:val="clear" w:color="auto" w:fill="auto"/>
          </w:tcPr>
          <w:p w:rsidR="001E36F0" w:rsidRPr="00493347" w:rsidRDefault="00EE5BCB" w:rsidP="001E36F0">
            <w:pPr>
              <w:spacing w:before="0" w:after="0"/>
              <w:jc w:val="right"/>
              <w:rPr>
                <w:sz w:val="8"/>
                <w:szCs w:val="8"/>
              </w:rPr>
            </w:pPr>
            <w:r w:rsidRPr="00493347">
              <w:rPr>
                <w:b/>
                <w:noProof/>
                <w:sz w:val="8"/>
                <w:szCs w:val="8"/>
              </w:rPr>
              <w:t>12 581 702,00</w:t>
            </w:r>
          </w:p>
        </w:tc>
        <w:tc>
          <w:tcPr>
            <w:tcW w:w="0" w:type="auto"/>
            <w:shd w:val="clear" w:color="auto" w:fill="auto"/>
          </w:tcPr>
          <w:p w:rsidR="001E36F0" w:rsidRPr="00493347" w:rsidRDefault="00E2482B" w:rsidP="001E36F0">
            <w:pPr>
              <w:spacing w:before="0" w:after="0"/>
              <w:jc w:val="right"/>
              <w:rPr>
                <w:sz w:val="8"/>
                <w:szCs w:val="8"/>
              </w:rPr>
            </w:pPr>
            <w:r>
              <w:rPr>
                <w:b/>
                <w:noProof/>
                <w:sz w:val="8"/>
                <w:szCs w:val="8"/>
              </w:rPr>
              <w:t>231 433 083,00</w:t>
            </w:r>
          </w:p>
        </w:tc>
        <w:tc>
          <w:tcPr>
            <w:tcW w:w="0" w:type="auto"/>
            <w:shd w:val="clear" w:color="auto" w:fill="auto"/>
          </w:tcPr>
          <w:p w:rsidR="001E36F0" w:rsidRPr="00493347" w:rsidRDefault="00EE5BCB" w:rsidP="001E36F0">
            <w:pPr>
              <w:spacing w:before="0" w:after="0"/>
              <w:jc w:val="right"/>
              <w:rPr>
                <w:sz w:val="8"/>
                <w:szCs w:val="8"/>
              </w:rPr>
            </w:pPr>
            <w:r w:rsidRPr="00493347">
              <w:rPr>
                <w:b/>
                <w:noProof/>
                <w:sz w:val="8"/>
                <w:szCs w:val="8"/>
              </w:rPr>
              <w:t>14 772 324,00</w:t>
            </w:r>
          </w:p>
        </w:tc>
        <w:tc>
          <w:tcPr>
            <w:tcW w:w="0" w:type="auto"/>
            <w:shd w:val="clear" w:color="auto" w:fill="auto"/>
          </w:tcPr>
          <w:p w:rsidR="001E36F0" w:rsidRPr="00493347" w:rsidRDefault="00EE5BCB" w:rsidP="001E36F0">
            <w:pPr>
              <w:spacing w:before="0" w:after="0"/>
              <w:jc w:val="right"/>
              <w:rPr>
                <w:sz w:val="8"/>
                <w:szCs w:val="8"/>
              </w:rPr>
            </w:pPr>
            <w:r w:rsidRPr="00493347">
              <w:rPr>
                <w:b/>
                <w:noProof/>
                <w:sz w:val="8"/>
                <w:szCs w:val="8"/>
              </w:rPr>
              <w:t>208 834 651,00</w:t>
            </w:r>
          </w:p>
        </w:tc>
        <w:tc>
          <w:tcPr>
            <w:tcW w:w="0" w:type="auto"/>
            <w:shd w:val="clear" w:color="auto" w:fill="auto"/>
          </w:tcPr>
          <w:p w:rsidR="001E36F0" w:rsidRPr="00493347" w:rsidRDefault="00EE5BCB" w:rsidP="001E36F0">
            <w:pPr>
              <w:spacing w:before="0" w:after="0"/>
              <w:jc w:val="right"/>
              <w:rPr>
                <w:sz w:val="8"/>
                <w:szCs w:val="8"/>
              </w:rPr>
            </w:pPr>
            <w:r w:rsidRPr="00493347">
              <w:rPr>
                <w:b/>
                <w:noProof/>
                <w:sz w:val="8"/>
                <w:szCs w:val="8"/>
              </w:rPr>
              <w:t>13 329 872,00</w:t>
            </w:r>
          </w:p>
        </w:tc>
        <w:tc>
          <w:tcPr>
            <w:tcW w:w="0" w:type="auto"/>
            <w:shd w:val="clear" w:color="auto" w:fill="auto"/>
          </w:tcPr>
          <w:p w:rsidR="001E36F0" w:rsidRPr="00493347" w:rsidRDefault="00E2482B" w:rsidP="001E36F0">
            <w:pPr>
              <w:spacing w:before="0" w:after="0"/>
              <w:jc w:val="right"/>
              <w:rPr>
                <w:sz w:val="8"/>
                <w:szCs w:val="8"/>
              </w:rPr>
            </w:pPr>
            <w:r>
              <w:rPr>
                <w:b/>
                <w:noProof/>
                <w:sz w:val="8"/>
                <w:szCs w:val="8"/>
              </w:rPr>
              <w:t>217 143 654,00</w:t>
            </w:r>
          </w:p>
        </w:tc>
        <w:tc>
          <w:tcPr>
            <w:tcW w:w="0" w:type="auto"/>
            <w:shd w:val="clear" w:color="auto" w:fill="auto"/>
          </w:tcPr>
          <w:p w:rsidR="001E36F0" w:rsidRPr="00493347" w:rsidRDefault="00E2482B" w:rsidP="001E36F0">
            <w:pPr>
              <w:spacing w:before="0" w:after="0"/>
              <w:jc w:val="right"/>
              <w:rPr>
                <w:sz w:val="8"/>
                <w:szCs w:val="8"/>
              </w:rPr>
            </w:pPr>
            <w:r>
              <w:rPr>
                <w:b/>
                <w:noProof/>
                <w:sz w:val="8"/>
                <w:szCs w:val="8"/>
              </w:rPr>
              <w:t>13 860 234,00</w:t>
            </w:r>
          </w:p>
        </w:tc>
      </w:tr>
    </w:tbl>
    <w:p w:rsidR="00663BCE" w:rsidRDefault="00663BCE" w:rsidP="008D5009">
      <w:pPr>
        <w:spacing w:before="0" w:after="0"/>
        <w:rPr>
          <w:rFonts w:eastAsia="Arial Unicode MS"/>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8" w:type="dxa"/>
          <w:right w:w="68" w:type="dxa"/>
        </w:tblCellMar>
        <w:tblLook w:val="0020" w:firstRow="1" w:lastRow="0" w:firstColumn="0" w:lastColumn="0" w:noHBand="0" w:noVBand="0"/>
      </w:tblPr>
      <w:tblGrid>
        <w:gridCol w:w="1443"/>
        <w:gridCol w:w="1195"/>
        <w:gridCol w:w="1856"/>
        <w:gridCol w:w="1004"/>
        <w:gridCol w:w="1856"/>
        <w:gridCol w:w="1004"/>
        <w:gridCol w:w="1856"/>
        <w:gridCol w:w="1856"/>
        <w:gridCol w:w="1856"/>
        <w:gridCol w:w="1004"/>
      </w:tblGrid>
      <w:tr w:rsidR="006D4917" w:rsidTr="001E36F0">
        <w:trPr>
          <w:trHeight w:val="288"/>
          <w:tblHeader/>
        </w:trPr>
        <w:tc>
          <w:tcPr>
            <w:tcW w:w="0" w:type="auto"/>
            <w:vMerge w:val="restart"/>
          </w:tcPr>
          <w:p w:rsidR="001E36F0" w:rsidRPr="00C23AD8" w:rsidRDefault="00EE5BCB" w:rsidP="00663BCE">
            <w:pPr>
              <w:snapToGrid w:val="0"/>
              <w:spacing w:before="0" w:after="0"/>
              <w:contextualSpacing/>
              <w:jc w:val="center"/>
              <w:rPr>
                <w:b/>
                <w:color w:val="000000"/>
                <w:sz w:val="16"/>
                <w:szCs w:val="16"/>
              </w:rPr>
            </w:pPr>
            <w:r w:rsidRPr="00C23AD8">
              <w:rPr>
                <w:b/>
                <w:noProof/>
                <w:color w:val="000000"/>
                <w:sz w:val="16"/>
                <w:szCs w:val="16"/>
              </w:rPr>
              <w:t>Фонд</w:t>
            </w:r>
          </w:p>
        </w:tc>
        <w:tc>
          <w:tcPr>
            <w:tcW w:w="0" w:type="auto"/>
            <w:vMerge w:val="restart"/>
            <w:shd w:val="clear" w:color="auto" w:fill="auto"/>
          </w:tcPr>
          <w:p w:rsidR="001E36F0" w:rsidRPr="00C23AD8" w:rsidRDefault="00EE5BCB" w:rsidP="00663BCE">
            <w:pPr>
              <w:snapToGrid w:val="0"/>
              <w:spacing w:before="0" w:after="0"/>
              <w:contextualSpacing/>
              <w:jc w:val="center"/>
              <w:rPr>
                <w:b/>
                <w:color w:val="000000"/>
                <w:sz w:val="16"/>
                <w:szCs w:val="16"/>
              </w:rPr>
            </w:pPr>
            <w:r w:rsidRPr="00C23AD8">
              <w:rPr>
                <w:b/>
                <w:noProof/>
                <w:color w:val="000000"/>
                <w:sz w:val="16"/>
                <w:szCs w:val="16"/>
              </w:rPr>
              <w:t>Категория регион</w:t>
            </w:r>
          </w:p>
        </w:tc>
        <w:tc>
          <w:tcPr>
            <w:tcW w:w="0" w:type="auto"/>
            <w:gridSpan w:val="2"/>
            <w:shd w:val="clear" w:color="auto" w:fill="auto"/>
          </w:tcPr>
          <w:p w:rsidR="001E36F0" w:rsidRPr="00C23AD8" w:rsidRDefault="00EE5BCB" w:rsidP="00663BCE">
            <w:pPr>
              <w:snapToGrid w:val="0"/>
              <w:spacing w:before="0" w:after="0"/>
              <w:contextualSpacing/>
              <w:jc w:val="center"/>
              <w:rPr>
                <w:b/>
                <w:color w:val="000000"/>
                <w:sz w:val="16"/>
                <w:szCs w:val="16"/>
              </w:rPr>
            </w:pPr>
            <w:r w:rsidRPr="00C23AD8">
              <w:rPr>
                <w:b/>
                <w:color w:val="000000"/>
                <w:sz w:val="16"/>
                <w:szCs w:val="16"/>
              </w:rPr>
              <w:t>2019</w:t>
            </w:r>
          </w:p>
        </w:tc>
        <w:tc>
          <w:tcPr>
            <w:tcW w:w="0" w:type="auto"/>
            <w:gridSpan w:val="2"/>
            <w:shd w:val="clear" w:color="auto" w:fill="auto"/>
          </w:tcPr>
          <w:p w:rsidR="001E36F0" w:rsidRPr="00C23AD8" w:rsidRDefault="00EE5BCB" w:rsidP="00663BCE">
            <w:pPr>
              <w:snapToGrid w:val="0"/>
              <w:spacing w:before="0" w:after="0"/>
              <w:contextualSpacing/>
              <w:jc w:val="center"/>
              <w:rPr>
                <w:b/>
                <w:color w:val="000000"/>
                <w:sz w:val="16"/>
                <w:szCs w:val="16"/>
              </w:rPr>
            </w:pPr>
            <w:r w:rsidRPr="00C23AD8">
              <w:rPr>
                <w:b/>
                <w:color w:val="000000"/>
                <w:sz w:val="16"/>
                <w:szCs w:val="16"/>
              </w:rPr>
              <w:t>2020</w:t>
            </w:r>
          </w:p>
        </w:tc>
        <w:tc>
          <w:tcPr>
            <w:tcW w:w="0" w:type="auto"/>
            <w:shd w:val="clear" w:color="auto" w:fill="auto"/>
          </w:tcPr>
          <w:p w:rsidR="001E36F0" w:rsidRPr="00C23AD8" w:rsidRDefault="00EE5BCB" w:rsidP="00663BCE">
            <w:pPr>
              <w:snapToGrid w:val="0"/>
              <w:spacing w:before="0" w:after="0"/>
              <w:contextualSpacing/>
              <w:jc w:val="center"/>
              <w:rPr>
                <w:b/>
                <w:color w:val="000000"/>
                <w:sz w:val="16"/>
                <w:szCs w:val="16"/>
              </w:rPr>
            </w:pPr>
            <w:r>
              <w:rPr>
                <w:b/>
                <w:color w:val="000000"/>
                <w:sz w:val="16"/>
                <w:szCs w:val="16"/>
              </w:rPr>
              <w:t>2021</w:t>
            </w:r>
          </w:p>
        </w:tc>
        <w:tc>
          <w:tcPr>
            <w:tcW w:w="0" w:type="auto"/>
            <w:shd w:val="clear" w:color="auto" w:fill="auto"/>
          </w:tcPr>
          <w:p w:rsidR="001E36F0" w:rsidRPr="00C23AD8" w:rsidRDefault="00EE5BCB" w:rsidP="00663BCE">
            <w:pPr>
              <w:snapToGrid w:val="0"/>
              <w:spacing w:before="0" w:after="0"/>
              <w:contextualSpacing/>
              <w:jc w:val="center"/>
              <w:rPr>
                <w:b/>
                <w:color w:val="000000"/>
                <w:sz w:val="16"/>
                <w:szCs w:val="16"/>
              </w:rPr>
            </w:pPr>
            <w:r>
              <w:rPr>
                <w:b/>
                <w:color w:val="000000"/>
                <w:sz w:val="16"/>
                <w:szCs w:val="16"/>
              </w:rPr>
              <w:t>2022</w:t>
            </w:r>
          </w:p>
        </w:tc>
        <w:tc>
          <w:tcPr>
            <w:tcW w:w="0" w:type="auto"/>
            <w:gridSpan w:val="2"/>
            <w:shd w:val="clear" w:color="auto" w:fill="auto"/>
          </w:tcPr>
          <w:p w:rsidR="001E36F0" w:rsidRPr="00804899" w:rsidRDefault="00EE5BCB" w:rsidP="00663BCE">
            <w:pPr>
              <w:snapToGrid w:val="0"/>
              <w:spacing w:before="0" w:after="0"/>
              <w:contextualSpacing/>
              <w:jc w:val="center"/>
              <w:rPr>
                <w:b/>
                <w:color w:val="000000"/>
                <w:sz w:val="16"/>
                <w:szCs w:val="16"/>
              </w:rPr>
            </w:pPr>
            <w:r w:rsidRPr="00804899">
              <w:rPr>
                <w:b/>
                <w:noProof/>
                <w:color w:val="000000"/>
                <w:sz w:val="16"/>
                <w:szCs w:val="16"/>
              </w:rPr>
              <w:t>Общо</w:t>
            </w:r>
          </w:p>
        </w:tc>
      </w:tr>
      <w:tr w:rsidR="006D4917" w:rsidTr="001E36F0">
        <w:trPr>
          <w:trHeight w:val="288"/>
          <w:tblHeader/>
        </w:trPr>
        <w:tc>
          <w:tcPr>
            <w:tcW w:w="0" w:type="auto"/>
            <w:vMerge/>
          </w:tcPr>
          <w:p w:rsidR="001E36F0" w:rsidRPr="003173D3" w:rsidRDefault="001E36F0" w:rsidP="00663BCE">
            <w:pPr>
              <w:snapToGrid w:val="0"/>
              <w:spacing w:before="0" w:after="0"/>
              <w:contextualSpacing/>
              <w:jc w:val="center"/>
              <w:rPr>
                <w:b/>
                <w:color w:val="000000"/>
                <w:sz w:val="12"/>
                <w:szCs w:val="12"/>
              </w:rPr>
            </w:pPr>
          </w:p>
        </w:tc>
        <w:tc>
          <w:tcPr>
            <w:tcW w:w="0" w:type="auto"/>
            <w:vMerge/>
            <w:shd w:val="clear" w:color="auto" w:fill="auto"/>
          </w:tcPr>
          <w:p w:rsidR="001E36F0" w:rsidRPr="003173D3" w:rsidRDefault="001E36F0" w:rsidP="00663BCE">
            <w:pPr>
              <w:snapToGrid w:val="0"/>
              <w:spacing w:before="0" w:after="0"/>
              <w:contextualSpacing/>
              <w:jc w:val="center"/>
              <w:rPr>
                <w:b/>
                <w:color w:val="000000"/>
                <w:sz w:val="12"/>
                <w:szCs w:val="12"/>
              </w:rPr>
            </w:pPr>
          </w:p>
        </w:tc>
        <w:tc>
          <w:tcPr>
            <w:tcW w:w="0" w:type="auto"/>
            <w:shd w:val="clear" w:color="auto" w:fill="auto"/>
          </w:tcPr>
          <w:p w:rsidR="001E36F0" w:rsidRPr="003173D3" w:rsidRDefault="008F58C6" w:rsidP="00663BCE">
            <w:pPr>
              <w:snapToGrid w:val="0"/>
              <w:spacing w:before="0" w:after="0"/>
              <w:contextualSpacing/>
              <w:jc w:val="center"/>
              <w:rPr>
                <w:b/>
                <w:color w:val="000000"/>
                <w:sz w:val="12"/>
                <w:szCs w:val="12"/>
              </w:rPr>
            </w:pPr>
            <w:r>
              <w:rPr>
                <w:noProof/>
                <w:color w:val="000000"/>
                <w:sz w:val="12"/>
                <w:szCs w:val="12"/>
              </w:rPr>
              <w:t>Основно разпределение на финансовите средства</w:t>
            </w:r>
          </w:p>
        </w:tc>
        <w:tc>
          <w:tcPr>
            <w:tcW w:w="0" w:type="auto"/>
            <w:shd w:val="clear" w:color="auto" w:fill="auto"/>
          </w:tcPr>
          <w:p w:rsidR="001E36F0" w:rsidRPr="003173D3" w:rsidRDefault="00EE5BCB" w:rsidP="00663BCE">
            <w:pPr>
              <w:snapToGrid w:val="0"/>
              <w:spacing w:before="0" w:after="0"/>
              <w:contextualSpacing/>
              <w:jc w:val="center"/>
              <w:rPr>
                <w:color w:val="000000"/>
                <w:sz w:val="12"/>
                <w:szCs w:val="12"/>
              </w:rPr>
            </w:pPr>
            <w:r w:rsidRPr="003173D3">
              <w:rPr>
                <w:noProof/>
                <w:color w:val="000000"/>
                <w:sz w:val="12"/>
                <w:szCs w:val="12"/>
              </w:rPr>
              <w:t>Резерв за изпълнение</w:t>
            </w:r>
          </w:p>
        </w:tc>
        <w:tc>
          <w:tcPr>
            <w:tcW w:w="0" w:type="auto"/>
            <w:shd w:val="clear" w:color="auto" w:fill="auto"/>
          </w:tcPr>
          <w:p w:rsidR="001E36F0" w:rsidRPr="003173D3" w:rsidRDefault="00EE5BCB" w:rsidP="00663BCE">
            <w:pPr>
              <w:snapToGrid w:val="0"/>
              <w:spacing w:before="0" w:after="0"/>
              <w:contextualSpacing/>
              <w:jc w:val="center"/>
              <w:rPr>
                <w:b/>
                <w:color w:val="000000"/>
                <w:sz w:val="12"/>
                <w:szCs w:val="12"/>
              </w:rPr>
            </w:pPr>
            <w:r w:rsidRPr="003173D3">
              <w:rPr>
                <w:noProof/>
                <w:color w:val="000000"/>
                <w:sz w:val="12"/>
                <w:szCs w:val="12"/>
              </w:rPr>
              <w:t>Основно разпределение на финансовите средства</w:t>
            </w:r>
          </w:p>
        </w:tc>
        <w:tc>
          <w:tcPr>
            <w:tcW w:w="0" w:type="auto"/>
            <w:shd w:val="clear" w:color="auto" w:fill="auto"/>
          </w:tcPr>
          <w:p w:rsidR="001E36F0" w:rsidRPr="003173D3" w:rsidRDefault="00EE5BCB" w:rsidP="00663BCE">
            <w:pPr>
              <w:snapToGrid w:val="0"/>
              <w:spacing w:before="0" w:after="0"/>
              <w:contextualSpacing/>
              <w:jc w:val="center"/>
              <w:rPr>
                <w:color w:val="000000"/>
                <w:sz w:val="12"/>
                <w:szCs w:val="12"/>
              </w:rPr>
            </w:pPr>
            <w:r w:rsidRPr="003173D3">
              <w:rPr>
                <w:noProof/>
                <w:color w:val="000000"/>
                <w:sz w:val="12"/>
                <w:szCs w:val="12"/>
              </w:rPr>
              <w:t>Резерв за изпълнение</w:t>
            </w:r>
          </w:p>
        </w:tc>
        <w:tc>
          <w:tcPr>
            <w:tcW w:w="0" w:type="auto"/>
            <w:shd w:val="clear" w:color="auto" w:fill="auto"/>
          </w:tcPr>
          <w:p w:rsidR="001E36F0" w:rsidRPr="003173D3" w:rsidRDefault="00EE5BCB" w:rsidP="00663BCE">
            <w:pPr>
              <w:snapToGrid w:val="0"/>
              <w:spacing w:before="0" w:after="0"/>
              <w:contextualSpacing/>
              <w:jc w:val="center"/>
              <w:rPr>
                <w:b/>
                <w:color w:val="000000"/>
                <w:sz w:val="12"/>
                <w:szCs w:val="12"/>
              </w:rPr>
            </w:pPr>
            <w:r w:rsidRPr="003173D3">
              <w:rPr>
                <w:noProof/>
                <w:color w:val="000000"/>
                <w:sz w:val="12"/>
                <w:szCs w:val="12"/>
              </w:rPr>
              <w:t xml:space="preserve">Основно </w:t>
            </w:r>
            <w:r w:rsidRPr="003173D3">
              <w:rPr>
                <w:noProof/>
                <w:color w:val="000000"/>
                <w:sz w:val="12"/>
                <w:szCs w:val="12"/>
              </w:rPr>
              <w:t>разпределение на финансовите средства</w:t>
            </w:r>
          </w:p>
        </w:tc>
        <w:tc>
          <w:tcPr>
            <w:tcW w:w="0" w:type="auto"/>
            <w:shd w:val="clear" w:color="auto" w:fill="auto"/>
          </w:tcPr>
          <w:p w:rsidR="001E36F0" w:rsidRPr="003173D3" w:rsidRDefault="00EE5BCB" w:rsidP="00663BCE">
            <w:pPr>
              <w:snapToGrid w:val="0"/>
              <w:spacing w:before="0" w:after="0"/>
              <w:contextualSpacing/>
              <w:jc w:val="center"/>
              <w:rPr>
                <w:b/>
                <w:color w:val="000000"/>
                <w:sz w:val="12"/>
                <w:szCs w:val="12"/>
              </w:rPr>
            </w:pPr>
            <w:r w:rsidRPr="003173D3">
              <w:rPr>
                <w:noProof/>
                <w:color w:val="000000"/>
                <w:sz w:val="12"/>
                <w:szCs w:val="12"/>
              </w:rPr>
              <w:t>Основно разпределение на финансовите средства</w:t>
            </w:r>
          </w:p>
        </w:tc>
        <w:tc>
          <w:tcPr>
            <w:tcW w:w="0" w:type="auto"/>
            <w:shd w:val="clear" w:color="auto" w:fill="auto"/>
          </w:tcPr>
          <w:p w:rsidR="001E36F0" w:rsidRPr="003173D3" w:rsidRDefault="00EE5BCB" w:rsidP="00663BCE">
            <w:pPr>
              <w:snapToGrid w:val="0"/>
              <w:spacing w:before="0" w:after="0"/>
              <w:contextualSpacing/>
              <w:jc w:val="center"/>
              <w:rPr>
                <w:b/>
                <w:color w:val="000000"/>
                <w:sz w:val="12"/>
                <w:szCs w:val="12"/>
              </w:rPr>
            </w:pPr>
            <w:r w:rsidRPr="003173D3">
              <w:rPr>
                <w:noProof/>
                <w:color w:val="000000"/>
                <w:sz w:val="12"/>
                <w:szCs w:val="12"/>
              </w:rPr>
              <w:t>Основно разпределение на финансовите средства</w:t>
            </w:r>
          </w:p>
        </w:tc>
        <w:tc>
          <w:tcPr>
            <w:tcW w:w="0" w:type="auto"/>
            <w:shd w:val="clear" w:color="auto" w:fill="auto"/>
          </w:tcPr>
          <w:p w:rsidR="001E36F0" w:rsidRPr="003173D3" w:rsidRDefault="00EE5BCB" w:rsidP="00663BCE">
            <w:pPr>
              <w:snapToGrid w:val="0"/>
              <w:spacing w:before="0" w:after="0"/>
              <w:contextualSpacing/>
              <w:jc w:val="center"/>
              <w:rPr>
                <w:color w:val="000000"/>
                <w:sz w:val="12"/>
                <w:szCs w:val="12"/>
              </w:rPr>
            </w:pPr>
            <w:r w:rsidRPr="003173D3">
              <w:rPr>
                <w:noProof/>
                <w:color w:val="000000"/>
                <w:sz w:val="12"/>
                <w:szCs w:val="12"/>
              </w:rPr>
              <w:t>Резерв за изпълнение</w:t>
            </w:r>
          </w:p>
        </w:tc>
      </w:tr>
      <w:tr w:rsidR="006D4917" w:rsidTr="001E36F0">
        <w:trPr>
          <w:trHeight w:val="170"/>
        </w:trPr>
        <w:tc>
          <w:tcPr>
            <w:tcW w:w="0" w:type="auto"/>
          </w:tcPr>
          <w:p w:rsidR="001E36F0" w:rsidRPr="00493347" w:rsidRDefault="009D71BA" w:rsidP="00663BCE">
            <w:pPr>
              <w:snapToGrid w:val="0"/>
              <w:spacing w:before="0" w:after="0"/>
              <w:rPr>
                <w:sz w:val="8"/>
                <w:szCs w:val="8"/>
              </w:rPr>
            </w:pPr>
            <w:r w:rsidRPr="00493347">
              <w:rPr>
                <w:noProof/>
                <w:sz w:val="8"/>
                <w:szCs w:val="8"/>
              </w:rPr>
              <w:t>Европейски фонд за регионално развитие (ЕФРР)</w:t>
            </w:r>
          </w:p>
        </w:tc>
        <w:tc>
          <w:tcPr>
            <w:tcW w:w="0" w:type="auto"/>
            <w:shd w:val="clear" w:color="auto" w:fill="auto"/>
          </w:tcPr>
          <w:p w:rsidR="001E36F0" w:rsidRPr="00493347" w:rsidRDefault="00EE5BCB" w:rsidP="00663BCE">
            <w:pPr>
              <w:snapToGrid w:val="0"/>
              <w:spacing w:before="0" w:after="0"/>
              <w:rPr>
                <w:sz w:val="8"/>
                <w:szCs w:val="8"/>
              </w:rPr>
            </w:pPr>
            <w:r w:rsidRPr="00493347">
              <w:rPr>
                <w:noProof/>
                <w:sz w:val="8"/>
                <w:szCs w:val="8"/>
              </w:rPr>
              <w:t>По-слабо развити региони</w:t>
            </w:r>
          </w:p>
        </w:tc>
        <w:tc>
          <w:tcPr>
            <w:tcW w:w="0" w:type="auto"/>
            <w:shd w:val="clear" w:color="auto" w:fill="auto"/>
          </w:tcPr>
          <w:p w:rsidR="001E36F0" w:rsidRPr="00493347" w:rsidRDefault="00E2482B" w:rsidP="00663BCE">
            <w:pPr>
              <w:spacing w:before="0" w:after="0"/>
              <w:jc w:val="right"/>
              <w:rPr>
                <w:sz w:val="8"/>
                <w:szCs w:val="8"/>
              </w:rPr>
            </w:pPr>
            <w:r>
              <w:rPr>
                <w:noProof/>
                <w:sz w:val="8"/>
                <w:szCs w:val="8"/>
              </w:rPr>
              <w:t>58 977 027,00</w:t>
            </w:r>
          </w:p>
        </w:tc>
        <w:tc>
          <w:tcPr>
            <w:tcW w:w="0" w:type="auto"/>
            <w:shd w:val="clear" w:color="auto" w:fill="auto"/>
          </w:tcPr>
          <w:p w:rsidR="001E36F0" w:rsidRPr="00493347" w:rsidRDefault="00E2482B" w:rsidP="00663BCE">
            <w:pPr>
              <w:spacing w:before="0" w:after="0"/>
              <w:jc w:val="right"/>
              <w:rPr>
                <w:sz w:val="8"/>
                <w:szCs w:val="8"/>
              </w:rPr>
            </w:pPr>
            <w:r>
              <w:rPr>
                <w:noProof/>
                <w:sz w:val="8"/>
                <w:szCs w:val="8"/>
              </w:rPr>
              <w:t>3 764 491,00</w:t>
            </w:r>
          </w:p>
        </w:tc>
        <w:tc>
          <w:tcPr>
            <w:tcW w:w="0" w:type="auto"/>
            <w:shd w:val="clear" w:color="auto" w:fill="auto"/>
          </w:tcPr>
          <w:p w:rsidR="001E36F0" w:rsidRPr="00493347" w:rsidRDefault="00E2482B" w:rsidP="00663BCE">
            <w:pPr>
              <w:spacing w:before="0" w:after="0"/>
              <w:jc w:val="right"/>
              <w:rPr>
                <w:sz w:val="8"/>
                <w:szCs w:val="8"/>
              </w:rPr>
            </w:pPr>
            <w:r>
              <w:rPr>
                <w:noProof/>
                <w:sz w:val="8"/>
                <w:szCs w:val="8"/>
              </w:rPr>
              <w:t>47 962 620,00</w:t>
            </w:r>
          </w:p>
        </w:tc>
        <w:tc>
          <w:tcPr>
            <w:tcW w:w="0" w:type="auto"/>
            <w:shd w:val="clear" w:color="auto" w:fill="auto"/>
          </w:tcPr>
          <w:p w:rsidR="001E36F0" w:rsidRPr="00493347" w:rsidRDefault="00E2482B" w:rsidP="00663BCE">
            <w:pPr>
              <w:spacing w:before="0" w:after="0"/>
              <w:jc w:val="right"/>
              <w:rPr>
                <w:sz w:val="8"/>
                <w:szCs w:val="8"/>
              </w:rPr>
            </w:pPr>
            <w:r>
              <w:rPr>
                <w:noProof/>
                <w:sz w:val="8"/>
                <w:szCs w:val="8"/>
              </w:rPr>
              <w:t>4 411 454,00</w:t>
            </w:r>
          </w:p>
        </w:tc>
        <w:tc>
          <w:tcPr>
            <w:tcW w:w="0" w:type="auto"/>
            <w:shd w:val="clear" w:color="auto" w:fill="auto"/>
          </w:tcPr>
          <w:p w:rsidR="001E36F0" w:rsidRPr="00493347" w:rsidRDefault="001E36F0" w:rsidP="00663BCE">
            <w:pPr>
              <w:spacing w:before="0" w:after="0"/>
              <w:jc w:val="right"/>
              <w:rPr>
                <w:sz w:val="8"/>
                <w:szCs w:val="8"/>
              </w:rPr>
            </w:pPr>
          </w:p>
        </w:tc>
        <w:tc>
          <w:tcPr>
            <w:tcW w:w="0" w:type="auto"/>
            <w:shd w:val="clear" w:color="auto" w:fill="auto"/>
          </w:tcPr>
          <w:p w:rsidR="001E36F0" w:rsidRPr="00493347" w:rsidRDefault="001E36F0" w:rsidP="00663BCE">
            <w:pPr>
              <w:spacing w:before="0" w:after="0"/>
              <w:jc w:val="right"/>
              <w:rPr>
                <w:sz w:val="8"/>
                <w:szCs w:val="8"/>
              </w:rPr>
            </w:pPr>
          </w:p>
        </w:tc>
        <w:tc>
          <w:tcPr>
            <w:tcW w:w="0" w:type="auto"/>
            <w:shd w:val="clear" w:color="auto" w:fill="auto"/>
          </w:tcPr>
          <w:p w:rsidR="001E36F0" w:rsidRPr="00493347" w:rsidRDefault="00EE5BCB" w:rsidP="00663BCE">
            <w:pPr>
              <w:spacing w:before="0" w:after="0"/>
              <w:jc w:val="right"/>
              <w:rPr>
                <w:sz w:val="8"/>
                <w:szCs w:val="8"/>
              </w:rPr>
            </w:pPr>
            <w:r w:rsidRPr="00493347">
              <w:rPr>
                <w:noProof/>
                <w:sz w:val="8"/>
                <w:szCs w:val="8"/>
              </w:rPr>
              <w:t>411 026 040,00</w:t>
            </w:r>
          </w:p>
        </w:tc>
        <w:tc>
          <w:tcPr>
            <w:tcW w:w="0" w:type="auto"/>
            <w:shd w:val="clear" w:color="auto" w:fill="auto"/>
          </w:tcPr>
          <w:p w:rsidR="001E36F0" w:rsidRPr="00493347" w:rsidRDefault="00EE5BCB" w:rsidP="00663BCE">
            <w:pPr>
              <w:spacing w:before="0" w:after="0"/>
              <w:jc w:val="right"/>
              <w:rPr>
                <w:sz w:val="8"/>
                <w:szCs w:val="8"/>
              </w:rPr>
            </w:pPr>
            <w:r w:rsidRPr="00493347">
              <w:rPr>
                <w:noProof/>
                <w:sz w:val="8"/>
                <w:szCs w:val="8"/>
              </w:rPr>
              <w:t>27 585 716,00</w:t>
            </w:r>
          </w:p>
        </w:tc>
      </w:tr>
      <w:tr w:rsidR="006D4917" w:rsidTr="001E36F0">
        <w:trPr>
          <w:trHeight w:val="170"/>
        </w:trPr>
        <w:tc>
          <w:tcPr>
            <w:tcW w:w="0" w:type="auto"/>
          </w:tcPr>
          <w:p w:rsidR="001E36F0" w:rsidRPr="00493347" w:rsidRDefault="009D71BA" w:rsidP="00663BCE">
            <w:pPr>
              <w:snapToGrid w:val="0"/>
              <w:spacing w:before="0" w:after="0"/>
              <w:rPr>
                <w:sz w:val="8"/>
                <w:szCs w:val="8"/>
              </w:rPr>
            </w:pPr>
            <w:r w:rsidRPr="00493347">
              <w:rPr>
                <w:b/>
                <w:noProof/>
                <w:sz w:val="8"/>
                <w:szCs w:val="8"/>
              </w:rPr>
              <w:t>Общо</w:t>
            </w:r>
            <w:r w:rsidRPr="00493347">
              <w:rPr>
                <w:sz w:val="8"/>
                <w:szCs w:val="8"/>
              </w:rPr>
              <w:t xml:space="preserve"> </w:t>
            </w:r>
            <w:r w:rsidRPr="00493347">
              <w:rPr>
                <w:b/>
                <w:noProof/>
                <w:sz w:val="8"/>
                <w:szCs w:val="8"/>
              </w:rPr>
              <w:t>Европейски фонд за регионално развитие (ЕФРР)</w:t>
            </w:r>
          </w:p>
        </w:tc>
        <w:tc>
          <w:tcPr>
            <w:tcW w:w="0" w:type="auto"/>
            <w:shd w:val="clear" w:color="auto" w:fill="auto"/>
          </w:tcPr>
          <w:p w:rsidR="001E36F0" w:rsidRPr="00493347" w:rsidRDefault="001E36F0" w:rsidP="00663BCE">
            <w:pPr>
              <w:snapToGrid w:val="0"/>
              <w:spacing w:before="0" w:after="0"/>
              <w:rPr>
                <w:sz w:val="8"/>
                <w:szCs w:val="8"/>
              </w:rPr>
            </w:pPr>
          </w:p>
        </w:tc>
        <w:tc>
          <w:tcPr>
            <w:tcW w:w="0" w:type="auto"/>
            <w:shd w:val="clear" w:color="auto" w:fill="auto"/>
          </w:tcPr>
          <w:p w:rsidR="001E36F0" w:rsidRPr="00493347" w:rsidRDefault="00E2482B" w:rsidP="00663BCE">
            <w:pPr>
              <w:spacing w:before="0" w:after="0"/>
              <w:jc w:val="right"/>
              <w:rPr>
                <w:sz w:val="8"/>
                <w:szCs w:val="8"/>
              </w:rPr>
            </w:pPr>
            <w:r>
              <w:rPr>
                <w:b/>
                <w:noProof/>
                <w:sz w:val="8"/>
                <w:szCs w:val="8"/>
              </w:rPr>
              <w:t>58 977 027,00</w:t>
            </w:r>
          </w:p>
        </w:tc>
        <w:tc>
          <w:tcPr>
            <w:tcW w:w="0" w:type="auto"/>
            <w:shd w:val="clear" w:color="auto" w:fill="auto"/>
          </w:tcPr>
          <w:p w:rsidR="001E36F0" w:rsidRPr="00493347" w:rsidRDefault="00E2482B" w:rsidP="00663BCE">
            <w:pPr>
              <w:spacing w:before="0" w:after="0"/>
              <w:jc w:val="right"/>
              <w:rPr>
                <w:sz w:val="8"/>
                <w:szCs w:val="8"/>
              </w:rPr>
            </w:pPr>
            <w:r>
              <w:rPr>
                <w:b/>
                <w:noProof/>
                <w:sz w:val="8"/>
                <w:szCs w:val="8"/>
              </w:rPr>
              <w:t>3 764 491,00</w:t>
            </w:r>
          </w:p>
        </w:tc>
        <w:tc>
          <w:tcPr>
            <w:tcW w:w="0" w:type="auto"/>
            <w:shd w:val="clear" w:color="auto" w:fill="auto"/>
          </w:tcPr>
          <w:p w:rsidR="001E36F0" w:rsidRPr="00493347" w:rsidRDefault="00E2482B" w:rsidP="00663BCE">
            <w:pPr>
              <w:spacing w:before="0" w:after="0"/>
              <w:jc w:val="right"/>
              <w:rPr>
                <w:sz w:val="8"/>
                <w:szCs w:val="8"/>
              </w:rPr>
            </w:pPr>
            <w:r>
              <w:rPr>
                <w:b/>
                <w:noProof/>
                <w:sz w:val="8"/>
                <w:szCs w:val="8"/>
              </w:rPr>
              <w:t>47 962 620,00</w:t>
            </w:r>
          </w:p>
        </w:tc>
        <w:tc>
          <w:tcPr>
            <w:tcW w:w="0" w:type="auto"/>
            <w:shd w:val="clear" w:color="auto" w:fill="auto"/>
          </w:tcPr>
          <w:p w:rsidR="001E36F0" w:rsidRPr="00493347" w:rsidRDefault="00E2482B" w:rsidP="00663BCE">
            <w:pPr>
              <w:spacing w:before="0" w:after="0"/>
              <w:jc w:val="right"/>
              <w:rPr>
                <w:sz w:val="8"/>
                <w:szCs w:val="8"/>
              </w:rPr>
            </w:pPr>
            <w:r>
              <w:rPr>
                <w:b/>
                <w:noProof/>
                <w:sz w:val="8"/>
                <w:szCs w:val="8"/>
              </w:rPr>
              <w:t>4 411 454,00</w:t>
            </w:r>
          </w:p>
        </w:tc>
        <w:tc>
          <w:tcPr>
            <w:tcW w:w="0" w:type="auto"/>
            <w:shd w:val="clear" w:color="auto" w:fill="auto"/>
          </w:tcPr>
          <w:p w:rsidR="001E36F0" w:rsidRPr="00493347" w:rsidRDefault="00EE5BCB" w:rsidP="00663BCE">
            <w:pPr>
              <w:spacing w:before="0" w:after="0"/>
              <w:jc w:val="right"/>
              <w:rPr>
                <w:sz w:val="8"/>
                <w:szCs w:val="8"/>
              </w:rPr>
            </w:pPr>
            <w:r>
              <w:rPr>
                <w:b/>
                <w:noProof/>
                <w:sz w:val="8"/>
                <w:szCs w:val="8"/>
              </w:rPr>
              <w:t>0,00</w:t>
            </w:r>
          </w:p>
        </w:tc>
        <w:tc>
          <w:tcPr>
            <w:tcW w:w="0" w:type="auto"/>
            <w:shd w:val="clear" w:color="auto" w:fill="auto"/>
          </w:tcPr>
          <w:p w:rsidR="001E36F0" w:rsidRPr="00493347" w:rsidRDefault="00EE5BCB" w:rsidP="00663BCE">
            <w:pPr>
              <w:spacing w:before="0" w:after="0"/>
              <w:jc w:val="right"/>
              <w:rPr>
                <w:sz w:val="8"/>
                <w:szCs w:val="8"/>
              </w:rPr>
            </w:pPr>
            <w:r>
              <w:rPr>
                <w:b/>
                <w:noProof/>
                <w:sz w:val="8"/>
                <w:szCs w:val="8"/>
              </w:rPr>
              <w:t>0,00</w:t>
            </w:r>
          </w:p>
        </w:tc>
        <w:tc>
          <w:tcPr>
            <w:tcW w:w="0" w:type="auto"/>
            <w:shd w:val="clear" w:color="auto" w:fill="auto"/>
          </w:tcPr>
          <w:p w:rsidR="001E36F0" w:rsidRPr="00493347" w:rsidRDefault="00EE5BCB" w:rsidP="00663BCE">
            <w:pPr>
              <w:spacing w:before="0" w:after="0"/>
              <w:jc w:val="right"/>
              <w:rPr>
                <w:sz w:val="8"/>
                <w:szCs w:val="8"/>
              </w:rPr>
            </w:pPr>
            <w:r w:rsidRPr="00493347">
              <w:rPr>
                <w:b/>
                <w:noProof/>
                <w:sz w:val="8"/>
                <w:szCs w:val="8"/>
              </w:rPr>
              <w:t>411 026 040,00</w:t>
            </w:r>
          </w:p>
        </w:tc>
        <w:tc>
          <w:tcPr>
            <w:tcW w:w="0" w:type="auto"/>
            <w:shd w:val="clear" w:color="auto" w:fill="auto"/>
          </w:tcPr>
          <w:p w:rsidR="001E36F0" w:rsidRPr="00493347" w:rsidRDefault="00EE5BCB" w:rsidP="00663BCE">
            <w:pPr>
              <w:spacing w:before="0" w:after="0"/>
              <w:jc w:val="right"/>
              <w:rPr>
                <w:sz w:val="8"/>
                <w:szCs w:val="8"/>
              </w:rPr>
            </w:pPr>
            <w:r w:rsidRPr="00493347">
              <w:rPr>
                <w:b/>
                <w:noProof/>
                <w:sz w:val="8"/>
                <w:szCs w:val="8"/>
              </w:rPr>
              <w:t>27 585 716,00</w:t>
            </w:r>
          </w:p>
        </w:tc>
      </w:tr>
      <w:tr w:rsidR="006D4917" w:rsidTr="001E36F0">
        <w:trPr>
          <w:trHeight w:val="170"/>
        </w:trPr>
        <w:tc>
          <w:tcPr>
            <w:tcW w:w="0" w:type="auto"/>
          </w:tcPr>
          <w:p w:rsidR="001E36F0" w:rsidRPr="00493347" w:rsidRDefault="009D71BA" w:rsidP="00663BCE">
            <w:pPr>
              <w:snapToGrid w:val="0"/>
              <w:spacing w:before="0" w:after="0"/>
              <w:rPr>
                <w:sz w:val="8"/>
                <w:szCs w:val="8"/>
              </w:rPr>
            </w:pPr>
            <w:r w:rsidRPr="00493347">
              <w:rPr>
                <w:noProof/>
                <w:sz w:val="8"/>
                <w:szCs w:val="8"/>
              </w:rPr>
              <w:t>Кохезионен фонд (КФ)</w:t>
            </w:r>
          </w:p>
        </w:tc>
        <w:tc>
          <w:tcPr>
            <w:tcW w:w="0" w:type="auto"/>
            <w:shd w:val="clear" w:color="auto" w:fill="auto"/>
          </w:tcPr>
          <w:p w:rsidR="001E36F0" w:rsidRPr="00493347" w:rsidRDefault="001E36F0" w:rsidP="00663BCE">
            <w:pPr>
              <w:snapToGrid w:val="0"/>
              <w:spacing w:before="0" w:after="0"/>
              <w:rPr>
                <w:sz w:val="8"/>
                <w:szCs w:val="8"/>
              </w:rPr>
            </w:pPr>
          </w:p>
        </w:tc>
        <w:tc>
          <w:tcPr>
            <w:tcW w:w="0" w:type="auto"/>
            <w:shd w:val="clear" w:color="auto" w:fill="auto"/>
          </w:tcPr>
          <w:p w:rsidR="001E36F0" w:rsidRPr="00493347" w:rsidRDefault="00E2482B" w:rsidP="00663BCE">
            <w:pPr>
              <w:spacing w:before="0" w:after="0"/>
              <w:jc w:val="right"/>
              <w:rPr>
                <w:sz w:val="8"/>
                <w:szCs w:val="8"/>
              </w:rPr>
            </w:pPr>
            <w:r>
              <w:rPr>
                <w:noProof/>
                <w:sz w:val="8"/>
                <w:szCs w:val="8"/>
              </w:rPr>
              <w:t>166 578 812,00</w:t>
            </w:r>
          </w:p>
        </w:tc>
        <w:tc>
          <w:tcPr>
            <w:tcW w:w="0" w:type="auto"/>
            <w:shd w:val="clear" w:color="auto" w:fill="auto"/>
          </w:tcPr>
          <w:p w:rsidR="001E36F0" w:rsidRPr="00493347" w:rsidRDefault="00E2482B" w:rsidP="00663BCE">
            <w:pPr>
              <w:spacing w:before="0" w:after="0"/>
              <w:jc w:val="right"/>
              <w:rPr>
                <w:sz w:val="8"/>
                <w:szCs w:val="8"/>
              </w:rPr>
            </w:pPr>
            <w:r>
              <w:rPr>
                <w:noProof/>
                <w:sz w:val="8"/>
                <w:szCs w:val="8"/>
              </w:rPr>
              <w:t>10 632 690,00</w:t>
            </w:r>
          </w:p>
        </w:tc>
        <w:tc>
          <w:tcPr>
            <w:tcW w:w="0" w:type="auto"/>
            <w:shd w:val="clear" w:color="auto" w:fill="auto"/>
          </w:tcPr>
          <w:p w:rsidR="001E36F0" w:rsidRPr="00493347" w:rsidRDefault="00E2482B" w:rsidP="00663BCE">
            <w:pPr>
              <w:spacing w:before="0" w:after="0"/>
              <w:jc w:val="right"/>
              <w:rPr>
                <w:sz w:val="8"/>
                <w:szCs w:val="8"/>
              </w:rPr>
            </w:pPr>
            <w:r>
              <w:rPr>
                <w:noProof/>
                <w:sz w:val="8"/>
                <w:szCs w:val="8"/>
              </w:rPr>
              <w:t>109 282 317,00</w:t>
            </w:r>
          </w:p>
        </w:tc>
        <w:tc>
          <w:tcPr>
            <w:tcW w:w="0" w:type="auto"/>
            <w:shd w:val="clear" w:color="auto" w:fill="auto"/>
          </w:tcPr>
          <w:p w:rsidR="001E36F0" w:rsidRPr="00493347" w:rsidRDefault="00E2482B" w:rsidP="00663BCE">
            <w:pPr>
              <w:spacing w:before="0" w:after="0"/>
              <w:jc w:val="right"/>
              <w:rPr>
                <w:sz w:val="8"/>
                <w:szCs w:val="8"/>
              </w:rPr>
            </w:pPr>
            <w:r>
              <w:rPr>
                <w:noProof/>
                <w:sz w:val="8"/>
                <w:szCs w:val="8"/>
              </w:rPr>
              <w:t>10 967 633,00</w:t>
            </w:r>
          </w:p>
        </w:tc>
        <w:tc>
          <w:tcPr>
            <w:tcW w:w="0" w:type="auto"/>
            <w:shd w:val="clear" w:color="auto" w:fill="auto"/>
          </w:tcPr>
          <w:p w:rsidR="001E36F0" w:rsidRPr="00493347" w:rsidRDefault="001E36F0" w:rsidP="00663BCE">
            <w:pPr>
              <w:spacing w:before="0" w:after="0"/>
              <w:jc w:val="right"/>
              <w:rPr>
                <w:sz w:val="8"/>
                <w:szCs w:val="8"/>
              </w:rPr>
            </w:pPr>
          </w:p>
        </w:tc>
        <w:tc>
          <w:tcPr>
            <w:tcW w:w="0" w:type="auto"/>
            <w:shd w:val="clear" w:color="auto" w:fill="auto"/>
          </w:tcPr>
          <w:p w:rsidR="001E36F0" w:rsidRPr="00493347" w:rsidRDefault="001E36F0" w:rsidP="00663BCE">
            <w:pPr>
              <w:spacing w:before="0" w:after="0"/>
              <w:jc w:val="right"/>
              <w:rPr>
                <w:sz w:val="8"/>
                <w:szCs w:val="8"/>
              </w:rPr>
            </w:pPr>
          </w:p>
        </w:tc>
        <w:tc>
          <w:tcPr>
            <w:tcW w:w="0" w:type="auto"/>
            <w:shd w:val="clear" w:color="auto" w:fill="auto"/>
          </w:tcPr>
          <w:p w:rsidR="001E36F0" w:rsidRPr="00493347" w:rsidRDefault="00EE5BCB" w:rsidP="00663BCE">
            <w:pPr>
              <w:spacing w:before="0" w:after="0"/>
              <w:jc w:val="right"/>
              <w:rPr>
                <w:sz w:val="8"/>
                <w:szCs w:val="8"/>
              </w:rPr>
            </w:pPr>
            <w:r w:rsidRPr="00493347">
              <w:rPr>
                <w:noProof/>
                <w:sz w:val="8"/>
                <w:szCs w:val="8"/>
              </w:rPr>
              <w:t>1 013 462 098,00</w:t>
            </w:r>
          </w:p>
        </w:tc>
        <w:tc>
          <w:tcPr>
            <w:tcW w:w="0" w:type="auto"/>
            <w:shd w:val="clear" w:color="auto" w:fill="auto"/>
          </w:tcPr>
          <w:p w:rsidR="001E36F0" w:rsidRPr="00493347" w:rsidRDefault="00EE5BCB" w:rsidP="00663BCE">
            <w:pPr>
              <w:spacing w:before="0" w:after="0"/>
              <w:jc w:val="right"/>
              <w:rPr>
                <w:sz w:val="8"/>
                <w:szCs w:val="8"/>
              </w:rPr>
            </w:pPr>
            <w:r w:rsidRPr="00493347">
              <w:rPr>
                <w:noProof/>
                <w:sz w:val="8"/>
                <w:szCs w:val="8"/>
              </w:rPr>
              <w:t>68 681 236,00</w:t>
            </w:r>
          </w:p>
        </w:tc>
      </w:tr>
      <w:tr w:rsidR="006D4917" w:rsidTr="001E36F0">
        <w:trPr>
          <w:trHeight w:val="170"/>
        </w:trPr>
        <w:tc>
          <w:tcPr>
            <w:tcW w:w="0" w:type="auto"/>
          </w:tcPr>
          <w:p w:rsidR="001E36F0" w:rsidRPr="00493347" w:rsidRDefault="009D71BA" w:rsidP="00663BCE">
            <w:pPr>
              <w:snapToGrid w:val="0"/>
              <w:spacing w:before="0" w:after="0"/>
              <w:rPr>
                <w:sz w:val="8"/>
                <w:szCs w:val="8"/>
              </w:rPr>
            </w:pPr>
            <w:r w:rsidRPr="00493347">
              <w:rPr>
                <w:b/>
                <w:noProof/>
                <w:sz w:val="8"/>
                <w:szCs w:val="8"/>
              </w:rPr>
              <w:t>Общо</w:t>
            </w:r>
            <w:r w:rsidRPr="00493347">
              <w:rPr>
                <w:sz w:val="8"/>
                <w:szCs w:val="8"/>
              </w:rPr>
              <w:t xml:space="preserve"> </w:t>
            </w:r>
          </w:p>
        </w:tc>
        <w:tc>
          <w:tcPr>
            <w:tcW w:w="0" w:type="auto"/>
            <w:shd w:val="clear" w:color="auto" w:fill="auto"/>
          </w:tcPr>
          <w:p w:rsidR="001E36F0" w:rsidRPr="00493347" w:rsidRDefault="001E36F0" w:rsidP="00663BCE">
            <w:pPr>
              <w:snapToGrid w:val="0"/>
              <w:spacing w:before="0" w:after="0"/>
              <w:rPr>
                <w:sz w:val="8"/>
                <w:szCs w:val="8"/>
              </w:rPr>
            </w:pPr>
          </w:p>
        </w:tc>
        <w:tc>
          <w:tcPr>
            <w:tcW w:w="0" w:type="auto"/>
            <w:shd w:val="clear" w:color="auto" w:fill="auto"/>
          </w:tcPr>
          <w:p w:rsidR="001E36F0" w:rsidRPr="00493347" w:rsidRDefault="00E2482B" w:rsidP="00663BCE">
            <w:pPr>
              <w:spacing w:before="0" w:after="0"/>
              <w:jc w:val="right"/>
              <w:rPr>
                <w:sz w:val="8"/>
                <w:szCs w:val="8"/>
              </w:rPr>
            </w:pPr>
            <w:r>
              <w:rPr>
                <w:b/>
                <w:noProof/>
                <w:sz w:val="8"/>
                <w:szCs w:val="8"/>
              </w:rPr>
              <w:t>225 555 839,00</w:t>
            </w:r>
          </w:p>
        </w:tc>
        <w:tc>
          <w:tcPr>
            <w:tcW w:w="0" w:type="auto"/>
            <w:shd w:val="clear" w:color="auto" w:fill="auto"/>
          </w:tcPr>
          <w:p w:rsidR="001E36F0" w:rsidRPr="00493347" w:rsidRDefault="00E2482B" w:rsidP="00663BCE">
            <w:pPr>
              <w:spacing w:before="0" w:after="0"/>
              <w:jc w:val="right"/>
              <w:rPr>
                <w:sz w:val="8"/>
                <w:szCs w:val="8"/>
              </w:rPr>
            </w:pPr>
            <w:r>
              <w:rPr>
                <w:b/>
                <w:noProof/>
                <w:sz w:val="8"/>
                <w:szCs w:val="8"/>
              </w:rPr>
              <w:t>14 397 181,00</w:t>
            </w:r>
          </w:p>
        </w:tc>
        <w:tc>
          <w:tcPr>
            <w:tcW w:w="0" w:type="auto"/>
            <w:shd w:val="clear" w:color="auto" w:fill="auto"/>
          </w:tcPr>
          <w:p w:rsidR="001E36F0" w:rsidRPr="00493347" w:rsidRDefault="00E2482B" w:rsidP="00663BCE">
            <w:pPr>
              <w:spacing w:before="0" w:after="0"/>
              <w:jc w:val="right"/>
              <w:rPr>
                <w:sz w:val="8"/>
                <w:szCs w:val="8"/>
              </w:rPr>
            </w:pPr>
            <w:r>
              <w:rPr>
                <w:b/>
                <w:noProof/>
                <w:sz w:val="8"/>
                <w:szCs w:val="8"/>
              </w:rPr>
              <w:t>157 244 937,00</w:t>
            </w:r>
          </w:p>
        </w:tc>
        <w:tc>
          <w:tcPr>
            <w:tcW w:w="0" w:type="auto"/>
            <w:shd w:val="clear" w:color="auto" w:fill="auto"/>
          </w:tcPr>
          <w:p w:rsidR="001E36F0" w:rsidRPr="00493347" w:rsidRDefault="00E2482B" w:rsidP="00663BCE">
            <w:pPr>
              <w:spacing w:before="0" w:after="0"/>
              <w:jc w:val="right"/>
              <w:rPr>
                <w:sz w:val="8"/>
                <w:szCs w:val="8"/>
              </w:rPr>
            </w:pPr>
            <w:r>
              <w:rPr>
                <w:b/>
                <w:noProof/>
                <w:sz w:val="8"/>
                <w:szCs w:val="8"/>
              </w:rPr>
              <w:t>15 379 087,00</w:t>
            </w:r>
          </w:p>
        </w:tc>
        <w:tc>
          <w:tcPr>
            <w:tcW w:w="0" w:type="auto"/>
            <w:shd w:val="clear" w:color="auto" w:fill="auto"/>
          </w:tcPr>
          <w:p w:rsidR="001E36F0" w:rsidRPr="00493347" w:rsidRDefault="00EE5BCB" w:rsidP="00663BCE">
            <w:pPr>
              <w:spacing w:before="0" w:after="0"/>
              <w:jc w:val="right"/>
              <w:rPr>
                <w:sz w:val="8"/>
                <w:szCs w:val="8"/>
              </w:rPr>
            </w:pPr>
            <w:r>
              <w:rPr>
                <w:b/>
                <w:noProof/>
                <w:sz w:val="8"/>
                <w:szCs w:val="8"/>
              </w:rPr>
              <w:t>0,00</w:t>
            </w:r>
          </w:p>
        </w:tc>
        <w:tc>
          <w:tcPr>
            <w:tcW w:w="0" w:type="auto"/>
            <w:shd w:val="clear" w:color="auto" w:fill="auto"/>
          </w:tcPr>
          <w:p w:rsidR="001E36F0" w:rsidRPr="00493347" w:rsidRDefault="00EE5BCB" w:rsidP="00663BCE">
            <w:pPr>
              <w:spacing w:before="0" w:after="0"/>
              <w:jc w:val="right"/>
              <w:rPr>
                <w:sz w:val="8"/>
                <w:szCs w:val="8"/>
              </w:rPr>
            </w:pPr>
            <w:r>
              <w:rPr>
                <w:b/>
                <w:noProof/>
                <w:sz w:val="8"/>
                <w:szCs w:val="8"/>
              </w:rPr>
              <w:t>0,00</w:t>
            </w:r>
          </w:p>
        </w:tc>
        <w:tc>
          <w:tcPr>
            <w:tcW w:w="0" w:type="auto"/>
            <w:shd w:val="clear" w:color="auto" w:fill="auto"/>
          </w:tcPr>
          <w:p w:rsidR="001E36F0" w:rsidRPr="00493347" w:rsidRDefault="00EE5BCB" w:rsidP="00663BCE">
            <w:pPr>
              <w:spacing w:before="0" w:after="0"/>
              <w:jc w:val="right"/>
              <w:rPr>
                <w:sz w:val="8"/>
                <w:szCs w:val="8"/>
              </w:rPr>
            </w:pPr>
            <w:r w:rsidRPr="00493347">
              <w:rPr>
                <w:b/>
                <w:noProof/>
                <w:sz w:val="8"/>
                <w:szCs w:val="8"/>
              </w:rPr>
              <w:t>1 424 488 138,00</w:t>
            </w:r>
          </w:p>
        </w:tc>
        <w:tc>
          <w:tcPr>
            <w:tcW w:w="0" w:type="auto"/>
            <w:shd w:val="clear" w:color="auto" w:fill="auto"/>
          </w:tcPr>
          <w:p w:rsidR="001E36F0" w:rsidRPr="00493347" w:rsidRDefault="00EE5BCB" w:rsidP="00663BCE">
            <w:pPr>
              <w:spacing w:before="0" w:after="0"/>
              <w:jc w:val="right"/>
              <w:rPr>
                <w:sz w:val="8"/>
                <w:szCs w:val="8"/>
              </w:rPr>
            </w:pPr>
            <w:r w:rsidRPr="00493347">
              <w:rPr>
                <w:b/>
                <w:noProof/>
                <w:sz w:val="8"/>
                <w:szCs w:val="8"/>
              </w:rPr>
              <w:t>96 266 952,00</w:t>
            </w:r>
          </w:p>
        </w:tc>
      </w:tr>
    </w:tbl>
    <w:p w:rsidR="008D5009" w:rsidRDefault="008D5009" w:rsidP="008D5009">
      <w:pPr>
        <w:keepNext/>
        <w:keepLines/>
        <w:spacing w:before="0" w:after="0"/>
        <w:rPr>
          <w:rFonts w:eastAsia="Arial Unicode MS"/>
          <w:b/>
        </w:rPr>
      </w:pPr>
    </w:p>
    <w:p w:rsidR="008D5009" w:rsidRPr="00391CD8" w:rsidRDefault="00EE5BCB" w:rsidP="00F24766">
      <w:pPr>
        <w:pStyle w:val="ManualHeading2"/>
        <w:rPr>
          <w:rFonts w:eastAsia="Arial Unicode MS"/>
        </w:rPr>
      </w:pPr>
      <w:bookmarkStart w:id="253" w:name="_Toc256000139"/>
      <w:bookmarkStart w:id="254" w:name="_Toc512434586"/>
      <w:bookmarkStart w:id="255" w:name="_Toc25666856"/>
      <w:bookmarkStart w:id="256" w:name="_Toc27646463"/>
      <w:r w:rsidRPr="00F24766">
        <w:rPr>
          <w:rFonts w:eastAsia="Arial Unicode MS"/>
          <w:noProof/>
        </w:rPr>
        <w:t>3.2 Общи финансови бюджетни кредити по фондове и национално съфинансиране (в евро)</w:t>
      </w:r>
      <w:bookmarkEnd w:id="253"/>
      <w:bookmarkEnd w:id="254"/>
      <w:bookmarkEnd w:id="255"/>
      <w:bookmarkEnd w:id="256"/>
    </w:p>
    <w:p w:rsidR="008D5009" w:rsidRPr="00DC028E" w:rsidRDefault="008D5009" w:rsidP="008D5009">
      <w:pPr>
        <w:keepNext/>
        <w:keepLines/>
        <w:spacing w:before="0" w:after="0"/>
        <w:rPr>
          <w:rFonts w:eastAsia="Arial Unicode MS"/>
        </w:rPr>
      </w:pPr>
    </w:p>
    <w:p w:rsidR="00617760" w:rsidRDefault="008D5009" w:rsidP="00670DB6">
      <w:pPr>
        <w:pStyle w:val="ManualHeading2"/>
      </w:pPr>
      <w:bookmarkStart w:id="257" w:name="_Toc256000140"/>
      <w:bookmarkStart w:id="258" w:name="_Toc25666857"/>
      <w:bookmarkStart w:id="259" w:name="_Toc27646464"/>
      <w:r w:rsidRPr="00334ED4">
        <w:rPr>
          <w:noProof/>
        </w:rPr>
        <w:t>Таблица 18a: План за финансиране</w:t>
      </w:r>
      <w:bookmarkEnd w:id="257"/>
      <w:bookmarkEnd w:id="258"/>
      <w:bookmarkEnd w:id="259"/>
    </w:p>
    <w:p w:rsidR="008D5009" w:rsidRDefault="008D5009" w:rsidP="00670DB6">
      <w:pPr>
        <w:pStyle w:val="ManualHeading2"/>
        <w:rPr>
          <w:rFonts w:eastAsia="Arial Unicode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824"/>
        <w:gridCol w:w="553"/>
        <w:gridCol w:w="683"/>
        <w:gridCol w:w="788"/>
        <w:gridCol w:w="643"/>
        <w:gridCol w:w="779"/>
        <w:gridCol w:w="821"/>
        <w:gridCol w:w="821"/>
        <w:gridCol w:w="932"/>
        <w:gridCol w:w="936"/>
        <w:gridCol w:w="1024"/>
        <w:gridCol w:w="1232"/>
        <w:gridCol w:w="1232"/>
        <w:gridCol w:w="567"/>
        <w:gridCol w:w="643"/>
        <w:gridCol w:w="779"/>
        <w:gridCol w:w="643"/>
        <w:gridCol w:w="779"/>
        <w:gridCol w:w="742"/>
      </w:tblGrid>
      <w:tr w:rsidR="006D4917" w:rsidTr="00992A83">
        <w:trPr>
          <w:trHeight w:val="273"/>
          <w:tblHeader/>
        </w:trPr>
        <w:tc>
          <w:tcPr>
            <w:tcW w:w="824" w:type="dxa"/>
            <w:vMerge w:val="restart"/>
            <w:shd w:val="clear" w:color="auto" w:fill="auto"/>
          </w:tcPr>
          <w:p w:rsidR="00A26821" w:rsidRPr="00AF770A" w:rsidRDefault="00EE5BCB" w:rsidP="00426349">
            <w:pPr>
              <w:spacing w:before="0" w:after="0"/>
              <w:jc w:val="center"/>
              <w:rPr>
                <w:rFonts w:eastAsia="Arial Unicode MS"/>
                <w:b/>
                <w:color w:val="000000"/>
                <w:sz w:val="12"/>
                <w:szCs w:val="12"/>
              </w:rPr>
            </w:pPr>
            <w:r w:rsidRPr="00AF770A">
              <w:rPr>
                <w:b/>
                <w:noProof/>
                <w:color w:val="000000"/>
                <w:sz w:val="12"/>
                <w:szCs w:val="12"/>
              </w:rPr>
              <w:t>Приоритетна ос</w:t>
            </w:r>
          </w:p>
        </w:tc>
        <w:tc>
          <w:tcPr>
            <w:tcW w:w="553" w:type="dxa"/>
            <w:vMerge w:val="restart"/>
            <w:shd w:val="clear" w:color="auto" w:fill="auto"/>
          </w:tcPr>
          <w:p w:rsidR="00A26821" w:rsidRPr="00AF770A" w:rsidRDefault="00EE5BCB" w:rsidP="00426349">
            <w:pPr>
              <w:snapToGrid w:val="0"/>
              <w:spacing w:before="0" w:after="0"/>
              <w:contextualSpacing/>
              <w:jc w:val="center"/>
              <w:rPr>
                <w:b/>
                <w:color w:val="000000"/>
                <w:sz w:val="12"/>
                <w:szCs w:val="12"/>
              </w:rPr>
            </w:pPr>
            <w:r w:rsidRPr="00AF770A">
              <w:rPr>
                <w:b/>
                <w:noProof/>
                <w:color w:val="000000"/>
                <w:sz w:val="12"/>
                <w:szCs w:val="12"/>
              </w:rPr>
              <w:t>Фонд</w:t>
            </w:r>
          </w:p>
        </w:tc>
        <w:tc>
          <w:tcPr>
            <w:tcW w:w="683" w:type="dxa"/>
            <w:vMerge w:val="restart"/>
            <w:shd w:val="clear" w:color="auto" w:fill="auto"/>
          </w:tcPr>
          <w:p w:rsidR="00A26821" w:rsidRPr="00AF770A" w:rsidRDefault="00EE5BCB" w:rsidP="00426349">
            <w:pPr>
              <w:tabs>
                <w:tab w:val="left" w:pos="426"/>
              </w:tabs>
              <w:spacing w:before="0" w:after="0"/>
              <w:jc w:val="center"/>
              <w:rPr>
                <w:rFonts w:eastAsia="Arial Unicode MS"/>
                <w:b/>
                <w:color w:val="000000"/>
                <w:sz w:val="12"/>
                <w:szCs w:val="12"/>
              </w:rPr>
            </w:pPr>
            <w:r w:rsidRPr="00AF770A">
              <w:rPr>
                <w:b/>
                <w:noProof/>
                <w:color w:val="000000"/>
                <w:sz w:val="12"/>
                <w:szCs w:val="12"/>
              </w:rPr>
              <w:t>Категория регион</w:t>
            </w:r>
          </w:p>
        </w:tc>
        <w:tc>
          <w:tcPr>
            <w:tcW w:w="788" w:type="dxa"/>
            <w:vMerge w:val="restart"/>
            <w:shd w:val="clear" w:color="auto" w:fill="auto"/>
          </w:tcPr>
          <w:p w:rsidR="00A26821" w:rsidRPr="00AF770A" w:rsidRDefault="00EE5BCB" w:rsidP="00426349">
            <w:pPr>
              <w:tabs>
                <w:tab w:val="left" w:pos="426"/>
              </w:tabs>
              <w:spacing w:before="0" w:after="0"/>
              <w:jc w:val="center"/>
              <w:rPr>
                <w:b/>
                <w:color w:val="000000"/>
                <w:sz w:val="12"/>
                <w:szCs w:val="12"/>
              </w:rPr>
            </w:pPr>
            <w:r w:rsidRPr="00AF770A">
              <w:rPr>
                <w:b/>
                <w:noProof/>
                <w:color w:val="000000"/>
                <w:sz w:val="12"/>
                <w:szCs w:val="12"/>
              </w:rPr>
              <w:t>Основа за изчисляване на подкрепата от Съюза</w:t>
            </w:r>
          </w:p>
          <w:p w:rsidR="00A26821" w:rsidRPr="00AF770A" w:rsidRDefault="00EE5BCB" w:rsidP="00426349">
            <w:pPr>
              <w:tabs>
                <w:tab w:val="left" w:pos="426"/>
              </w:tabs>
              <w:spacing w:before="0" w:after="0"/>
              <w:jc w:val="center"/>
              <w:rPr>
                <w:b/>
                <w:color w:val="000000"/>
                <w:sz w:val="12"/>
                <w:szCs w:val="12"/>
              </w:rPr>
            </w:pPr>
            <w:r w:rsidRPr="00AF770A">
              <w:rPr>
                <w:b/>
                <w:noProof/>
                <w:color w:val="000000"/>
                <w:sz w:val="12"/>
                <w:szCs w:val="12"/>
              </w:rPr>
              <w:t>(общо допустими разходи или публични допустими разходи)</w:t>
            </w:r>
          </w:p>
        </w:tc>
        <w:tc>
          <w:tcPr>
            <w:tcW w:w="643" w:type="dxa"/>
            <w:vMerge w:val="restart"/>
            <w:shd w:val="clear" w:color="auto" w:fill="auto"/>
          </w:tcPr>
          <w:p w:rsidR="00A26821" w:rsidRPr="00AF770A" w:rsidRDefault="00EE5BCB" w:rsidP="00426349">
            <w:pPr>
              <w:tabs>
                <w:tab w:val="left" w:pos="426"/>
              </w:tabs>
              <w:spacing w:before="0" w:after="0"/>
              <w:jc w:val="center"/>
              <w:rPr>
                <w:b/>
                <w:color w:val="000000"/>
                <w:sz w:val="12"/>
                <w:szCs w:val="12"/>
              </w:rPr>
            </w:pPr>
            <w:r w:rsidRPr="00AF770A">
              <w:rPr>
                <w:b/>
                <w:noProof/>
                <w:color w:val="000000"/>
                <w:sz w:val="12"/>
                <w:szCs w:val="12"/>
              </w:rPr>
              <w:t>Подкрепа от Съюза</w:t>
            </w:r>
          </w:p>
          <w:p w:rsidR="00A26821" w:rsidRPr="00AF770A" w:rsidRDefault="00EE5BCB" w:rsidP="00426349">
            <w:pPr>
              <w:tabs>
                <w:tab w:val="left" w:pos="426"/>
              </w:tabs>
              <w:spacing w:before="0" w:after="0"/>
              <w:jc w:val="center"/>
              <w:rPr>
                <w:rFonts w:eastAsia="Arial Unicode MS"/>
                <w:b/>
                <w:color w:val="000000"/>
                <w:sz w:val="12"/>
                <w:szCs w:val="12"/>
              </w:rPr>
            </w:pPr>
            <w:r w:rsidRPr="00AF770A">
              <w:rPr>
                <w:b/>
                <w:color w:val="000000"/>
                <w:sz w:val="12"/>
                <w:szCs w:val="12"/>
              </w:rPr>
              <w:t>(a)</w:t>
            </w:r>
          </w:p>
        </w:tc>
        <w:tc>
          <w:tcPr>
            <w:tcW w:w="779" w:type="dxa"/>
            <w:vMerge w:val="restart"/>
            <w:shd w:val="clear" w:color="auto" w:fill="auto"/>
          </w:tcPr>
          <w:p w:rsidR="00A26821" w:rsidRPr="00AF770A" w:rsidRDefault="00EE5BCB" w:rsidP="00426349">
            <w:pPr>
              <w:tabs>
                <w:tab w:val="left" w:pos="426"/>
              </w:tabs>
              <w:spacing w:before="0" w:after="0"/>
              <w:jc w:val="center"/>
              <w:rPr>
                <w:b/>
                <w:color w:val="000000"/>
                <w:sz w:val="12"/>
                <w:szCs w:val="12"/>
              </w:rPr>
            </w:pPr>
            <w:r w:rsidRPr="00AF770A">
              <w:rPr>
                <w:b/>
                <w:noProof/>
                <w:color w:val="000000"/>
                <w:sz w:val="12"/>
                <w:szCs w:val="12"/>
              </w:rPr>
              <w:t>Национално участие</w:t>
            </w:r>
          </w:p>
          <w:p w:rsidR="00A26821" w:rsidRPr="00AF770A" w:rsidRDefault="00EE5BCB" w:rsidP="00426349">
            <w:pPr>
              <w:tabs>
                <w:tab w:val="left" w:pos="426"/>
              </w:tabs>
              <w:spacing w:before="0" w:after="0"/>
              <w:jc w:val="center"/>
              <w:rPr>
                <w:rFonts w:eastAsia="Arial Unicode MS"/>
                <w:b/>
                <w:color w:val="000000"/>
                <w:sz w:val="12"/>
                <w:szCs w:val="12"/>
              </w:rPr>
            </w:pPr>
            <w:r w:rsidRPr="00AF770A">
              <w:rPr>
                <w:b/>
                <w:color w:val="000000"/>
                <w:sz w:val="12"/>
                <w:szCs w:val="12"/>
              </w:rPr>
              <w:t>(b) = (c) + (d)</w:t>
            </w:r>
          </w:p>
        </w:tc>
        <w:tc>
          <w:tcPr>
            <w:tcW w:w="1642" w:type="dxa"/>
            <w:gridSpan w:val="2"/>
            <w:shd w:val="clear" w:color="auto" w:fill="auto"/>
          </w:tcPr>
          <w:p w:rsidR="00A26821" w:rsidRPr="00AF770A" w:rsidRDefault="00EE5BCB" w:rsidP="00426349">
            <w:pPr>
              <w:tabs>
                <w:tab w:val="left" w:pos="426"/>
              </w:tabs>
              <w:spacing w:before="0" w:after="0"/>
              <w:jc w:val="center"/>
              <w:rPr>
                <w:rFonts w:eastAsia="Arial Unicode MS"/>
                <w:b/>
                <w:color w:val="000000"/>
                <w:sz w:val="12"/>
                <w:szCs w:val="12"/>
              </w:rPr>
            </w:pPr>
            <w:r w:rsidRPr="00AF770A">
              <w:rPr>
                <w:rFonts w:eastAsia="Arial Unicode MS"/>
                <w:b/>
                <w:noProof/>
                <w:color w:val="000000"/>
                <w:sz w:val="12"/>
                <w:szCs w:val="12"/>
              </w:rPr>
              <w:t xml:space="preserve">Ориентировъчно </w:t>
            </w:r>
            <w:r w:rsidRPr="00AF770A">
              <w:rPr>
                <w:rFonts w:eastAsia="Arial Unicode MS"/>
                <w:b/>
                <w:noProof/>
                <w:color w:val="000000"/>
                <w:sz w:val="12"/>
                <w:szCs w:val="12"/>
              </w:rPr>
              <w:t>разпределение на националното участие</w:t>
            </w:r>
          </w:p>
        </w:tc>
        <w:tc>
          <w:tcPr>
            <w:tcW w:w="932" w:type="dxa"/>
            <w:vMerge w:val="restart"/>
            <w:shd w:val="clear" w:color="auto" w:fill="auto"/>
          </w:tcPr>
          <w:p w:rsidR="00A26821" w:rsidRPr="00AF770A" w:rsidRDefault="00EE5BCB" w:rsidP="00426349">
            <w:pPr>
              <w:tabs>
                <w:tab w:val="left" w:pos="426"/>
              </w:tabs>
              <w:spacing w:before="0" w:after="0"/>
              <w:jc w:val="center"/>
              <w:rPr>
                <w:b/>
                <w:color w:val="000000"/>
                <w:sz w:val="12"/>
                <w:szCs w:val="12"/>
              </w:rPr>
            </w:pPr>
            <w:r w:rsidRPr="00AF770A">
              <w:rPr>
                <w:b/>
                <w:noProof/>
                <w:color w:val="000000"/>
                <w:sz w:val="12"/>
                <w:szCs w:val="12"/>
              </w:rPr>
              <w:t>Обща стойност на финансирането</w:t>
            </w:r>
          </w:p>
          <w:p w:rsidR="00A26821" w:rsidRPr="00AF770A" w:rsidRDefault="00EE5BCB" w:rsidP="00426349">
            <w:pPr>
              <w:tabs>
                <w:tab w:val="left" w:pos="426"/>
              </w:tabs>
              <w:spacing w:before="0" w:after="0"/>
              <w:jc w:val="center"/>
              <w:rPr>
                <w:rFonts w:eastAsia="Arial Unicode MS"/>
                <w:b/>
                <w:color w:val="000000"/>
                <w:sz w:val="12"/>
                <w:szCs w:val="12"/>
                <w:lang w:val="pt-PT"/>
              </w:rPr>
            </w:pPr>
            <w:r w:rsidRPr="00AF770A">
              <w:rPr>
                <w:b/>
                <w:color w:val="000000"/>
                <w:sz w:val="12"/>
                <w:szCs w:val="12"/>
                <w:lang w:val="pt-PT"/>
              </w:rPr>
              <w:t>(e) = (a) + (b)</w:t>
            </w:r>
          </w:p>
        </w:tc>
        <w:tc>
          <w:tcPr>
            <w:tcW w:w="936" w:type="dxa"/>
            <w:vMerge w:val="restart"/>
            <w:shd w:val="clear" w:color="auto" w:fill="auto"/>
          </w:tcPr>
          <w:p w:rsidR="00A26821" w:rsidRPr="00AF770A" w:rsidRDefault="00EE5BCB" w:rsidP="00426349">
            <w:pPr>
              <w:tabs>
                <w:tab w:val="left" w:pos="426"/>
              </w:tabs>
              <w:spacing w:before="0" w:after="0"/>
              <w:jc w:val="center"/>
              <w:rPr>
                <w:b/>
                <w:color w:val="000000"/>
                <w:sz w:val="12"/>
                <w:szCs w:val="12"/>
                <w:lang w:val="pt-PT"/>
              </w:rPr>
            </w:pPr>
            <w:r w:rsidRPr="00AF770A">
              <w:rPr>
                <w:b/>
                <w:noProof/>
                <w:color w:val="000000"/>
                <w:sz w:val="12"/>
                <w:szCs w:val="12"/>
                <w:lang w:val="pt-PT"/>
              </w:rPr>
              <w:t>Процент на съфинансиране</w:t>
            </w:r>
          </w:p>
          <w:p w:rsidR="00A26821" w:rsidRPr="00AF770A" w:rsidRDefault="00EE5BCB" w:rsidP="00426349">
            <w:pPr>
              <w:tabs>
                <w:tab w:val="left" w:pos="426"/>
              </w:tabs>
              <w:spacing w:before="0" w:after="0"/>
              <w:jc w:val="center"/>
              <w:rPr>
                <w:rFonts w:eastAsia="Arial Unicode MS"/>
                <w:b/>
                <w:color w:val="000000"/>
                <w:sz w:val="12"/>
                <w:szCs w:val="12"/>
              </w:rPr>
            </w:pPr>
            <w:r w:rsidRPr="00AF770A">
              <w:rPr>
                <w:b/>
                <w:color w:val="000000"/>
                <w:sz w:val="12"/>
                <w:szCs w:val="12"/>
              </w:rPr>
              <w:t>(f)  = (a) / (e) (2)</w:t>
            </w:r>
          </w:p>
        </w:tc>
        <w:tc>
          <w:tcPr>
            <w:tcW w:w="1024" w:type="dxa"/>
            <w:vMerge w:val="restart"/>
          </w:tcPr>
          <w:p w:rsidR="00A26821" w:rsidRPr="009A1D71" w:rsidRDefault="00EE5BCB" w:rsidP="0064318A">
            <w:pPr>
              <w:tabs>
                <w:tab w:val="left" w:pos="426"/>
              </w:tabs>
              <w:spacing w:before="0" w:after="0"/>
              <w:jc w:val="center"/>
              <w:rPr>
                <w:rFonts w:ascii="Arial Narrow" w:hAnsi="Arial Narrow" w:cs="Arial"/>
                <w:b/>
                <w:color w:val="000000"/>
                <w:sz w:val="12"/>
                <w:szCs w:val="12"/>
              </w:rPr>
            </w:pPr>
            <w:r>
              <w:rPr>
                <w:rFonts w:ascii="Arial Narrow" w:hAnsi="Arial Narrow" w:cs="Arial"/>
                <w:b/>
                <w:noProof/>
                <w:color w:val="000000"/>
                <w:sz w:val="12"/>
                <w:szCs w:val="12"/>
              </w:rPr>
              <w:t>100 % СТАВКА ЗА СЪФИНАНСИРАНЕ ЗА СЧЕТОВОДНАТА 2020—2021 г. (3)</w:t>
            </w:r>
          </w:p>
          <w:p w:rsidR="00A26821" w:rsidRPr="00AF770A" w:rsidRDefault="00A26821" w:rsidP="00030008">
            <w:pPr>
              <w:tabs>
                <w:tab w:val="left" w:pos="426"/>
              </w:tabs>
              <w:spacing w:before="0" w:after="0"/>
              <w:rPr>
                <w:b/>
                <w:color w:val="000000"/>
                <w:sz w:val="12"/>
                <w:szCs w:val="12"/>
              </w:rPr>
            </w:pPr>
          </w:p>
        </w:tc>
        <w:tc>
          <w:tcPr>
            <w:tcW w:w="1232" w:type="dxa"/>
            <w:vMerge w:val="restart"/>
          </w:tcPr>
          <w:p w:rsidR="00A26821" w:rsidRPr="00AF770A" w:rsidRDefault="00EE5BCB" w:rsidP="00426349">
            <w:pPr>
              <w:tabs>
                <w:tab w:val="left" w:pos="426"/>
              </w:tabs>
              <w:spacing w:before="0" w:after="0"/>
              <w:jc w:val="center"/>
              <w:rPr>
                <w:b/>
                <w:color w:val="000000"/>
                <w:sz w:val="12"/>
                <w:szCs w:val="12"/>
              </w:rPr>
            </w:pPr>
            <w:r>
              <w:rPr>
                <w:b/>
                <w:noProof/>
                <w:color w:val="000000"/>
                <w:sz w:val="12"/>
                <w:szCs w:val="12"/>
              </w:rPr>
              <w:t xml:space="preserve">100 % СТАВКА ЗА СЪФИНАНСИРАНЕ ЗА СЧЕТОВОДНАТА 2021—2022 г. </w:t>
            </w:r>
            <w:r>
              <w:rPr>
                <w:b/>
                <w:noProof/>
                <w:color w:val="000000"/>
                <w:sz w:val="12"/>
                <w:szCs w:val="12"/>
              </w:rPr>
              <w:t>(4)</w:t>
            </w:r>
          </w:p>
        </w:tc>
        <w:tc>
          <w:tcPr>
            <w:tcW w:w="1232" w:type="dxa"/>
            <w:vMerge w:val="restart"/>
          </w:tcPr>
          <w:p w:rsidR="00A26821" w:rsidRPr="00AF770A" w:rsidRDefault="00EE5BCB" w:rsidP="00426349">
            <w:pPr>
              <w:tabs>
                <w:tab w:val="left" w:pos="426"/>
              </w:tabs>
              <w:spacing w:before="0" w:after="0"/>
              <w:jc w:val="center"/>
              <w:rPr>
                <w:b/>
                <w:color w:val="000000"/>
                <w:sz w:val="12"/>
                <w:szCs w:val="12"/>
              </w:rPr>
            </w:pPr>
            <w:r>
              <w:rPr>
                <w:b/>
                <w:noProof/>
                <w:color w:val="000000"/>
                <w:sz w:val="12"/>
                <w:szCs w:val="12"/>
              </w:rPr>
              <w:t>100 % СТАВКА НА СЪФИНАНСИРАНЕ ЗА СЧЕТОВОДНАТА 2023—2024 г. (5)</w:t>
            </w:r>
          </w:p>
        </w:tc>
        <w:tc>
          <w:tcPr>
            <w:tcW w:w="567" w:type="dxa"/>
            <w:vMerge w:val="restart"/>
          </w:tcPr>
          <w:p w:rsidR="00A26821" w:rsidRPr="00AF770A" w:rsidRDefault="00EE5BCB" w:rsidP="00426349">
            <w:pPr>
              <w:tabs>
                <w:tab w:val="left" w:pos="426"/>
              </w:tabs>
              <w:spacing w:before="0" w:after="0"/>
              <w:jc w:val="center"/>
              <w:rPr>
                <w:rFonts w:eastAsia="Arial Unicode MS"/>
                <w:b/>
                <w:color w:val="000000"/>
                <w:sz w:val="12"/>
                <w:szCs w:val="12"/>
              </w:rPr>
            </w:pPr>
            <w:r w:rsidRPr="00AF770A">
              <w:rPr>
                <w:b/>
                <w:noProof/>
                <w:color w:val="000000"/>
                <w:sz w:val="12"/>
                <w:szCs w:val="12"/>
              </w:rPr>
              <w:t>Участие на ЕИБ</w:t>
            </w:r>
            <w:r w:rsidRPr="00AF770A">
              <w:rPr>
                <w:b/>
                <w:color w:val="000000"/>
                <w:sz w:val="12"/>
                <w:szCs w:val="12"/>
              </w:rPr>
              <w:t xml:space="preserve"> (g)</w:t>
            </w:r>
          </w:p>
        </w:tc>
        <w:tc>
          <w:tcPr>
            <w:tcW w:w="1422" w:type="dxa"/>
            <w:gridSpan w:val="2"/>
            <w:shd w:val="clear" w:color="auto" w:fill="auto"/>
          </w:tcPr>
          <w:p w:rsidR="00A26821" w:rsidRPr="00AF770A" w:rsidRDefault="00EE5BCB" w:rsidP="00426349">
            <w:pPr>
              <w:spacing w:before="0" w:after="0"/>
              <w:jc w:val="center"/>
              <w:rPr>
                <w:b/>
                <w:color w:val="000000"/>
                <w:sz w:val="12"/>
                <w:szCs w:val="12"/>
              </w:rPr>
            </w:pPr>
            <w:r w:rsidRPr="00AF770A">
              <w:rPr>
                <w:b/>
                <w:noProof/>
                <w:color w:val="000000"/>
                <w:sz w:val="12"/>
                <w:szCs w:val="12"/>
              </w:rPr>
              <w:t>Основно разпределение на финансовите средства</w:t>
            </w:r>
            <w:r w:rsidRPr="00AF770A">
              <w:rPr>
                <w:b/>
                <w:color w:val="000000"/>
                <w:sz w:val="12"/>
                <w:szCs w:val="12"/>
              </w:rPr>
              <w:t xml:space="preserve"> </w:t>
            </w:r>
          </w:p>
        </w:tc>
        <w:tc>
          <w:tcPr>
            <w:tcW w:w="1422" w:type="dxa"/>
            <w:gridSpan w:val="2"/>
          </w:tcPr>
          <w:p w:rsidR="00A26821" w:rsidRPr="00AF770A" w:rsidRDefault="00EE5BCB" w:rsidP="00426349">
            <w:pPr>
              <w:spacing w:before="0" w:after="0"/>
              <w:jc w:val="center"/>
              <w:rPr>
                <w:b/>
                <w:color w:val="000000"/>
                <w:sz w:val="12"/>
                <w:szCs w:val="12"/>
              </w:rPr>
            </w:pPr>
            <w:r w:rsidRPr="00AF770A">
              <w:rPr>
                <w:b/>
                <w:noProof/>
                <w:color w:val="000000"/>
                <w:sz w:val="12"/>
                <w:szCs w:val="12"/>
              </w:rPr>
              <w:t>Резерв за изпълнение</w:t>
            </w:r>
          </w:p>
        </w:tc>
        <w:tc>
          <w:tcPr>
            <w:tcW w:w="742" w:type="dxa"/>
          </w:tcPr>
          <w:p w:rsidR="00A26821" w:rsidRPr="00AF770A" w:rsidRDefault="00EE5BCB" w:rsidP="00426349">
            <w:pPr>
              <w:spacing w:before="0" w:after="0"/>
              <w:jc w:val="center"/>
              <w:rPr>
                <w:b/>
                <w:color w:val="000000"/>
                <w:sz w:val="12"/>
                <w:szCs w:val="12"/>
              </w:rPr>
            </w:pPr>
            <w:r w:rsidRPr="00AF770A">
              <w:rPr>
                <w:b/>
                <w:noProof/>
                <w:color w:val="000000"/>
                <w:sz w:val="12"/>
                <w:szCs w:val="12"/>
              </w:rPr>
              <w:t>Размер на резерва за изпълнение като процент от общата подкрепа от Съюза</w:t>
            </w:r>
          </w:p>
        </w:tc>
      </w:tr>
      <w:tr w:rsidR="006D4917" w:rsidTr="00992A83">
        <w:trPr>
          <w:trHeight w:val="493"/>
          <w:tblHeader/>
        </w:trPr>
        <w:tc>
          <w:tcPr>
            <w:tcW w:w="824" w:type="dxa"/>
            <w:vMerge/>
            <w:shd w:val="clear" w:color="auto" w:fill="auto"/>
          </w:tcPr>
          <w:p w:rsidR="00A26821" w:rsidRPr="00C23AD8" w:rsidRDefault="00A26821" w:rsidP="00426349">
            <w:pPr>
              <w:spacing w:before="0" w:after="0"/>
              <w:jc w:val="center"/>
              <w:rPr>
                <w:b/>
                <w:color w:val="000000"/>
                <w:sz w:val="16"/>
                <w:szCs w:val="16"/>
              </w:rPr>
            </w:pPr>
          </w:p>
        </w:tc>
        <w:tc>
          <w:tcPr>
            <w:tcW w:w="553" w:type="dxa"/>
            <w:vMerge/>
            <w:shd w:val="clear" w:color="auto" w:fill="auto"/>
          </w:tcPr>
          <w:p w:rsidR="00A26821" w:rsidRPr="00C23AD8" w:rsidRDefault="00A26821" w:rsidP="00426349">
            <w:pPr>
              <w:tabs>
                <w:tab w:val="left" w:pos="426"/>
              </w:tabs>
              <w:spacing w:before="0" w:after="0"/>
              <w:jc w:val="center"/>
              <w:rPr>
                <w:b/>
                <w:color w:val="000000"/>
                <w:sz w:val="16"/>
                <w:szCs w:val="16"/>
              </w:rPr>
            </w:pPr>
          </w:p>
        </w:tc>
        <w:tc>
          <w:tcPr>
            <w:tcW w:w="683" w:type="dxa"/>
            <w:vMerge/>
            <w:shd w:val="clear" w:color="auto" w:fill="auto"/>
          </w:tcPr>
          <w:p w:rsidR="00A26821" w:rsidRPr="00C23AD8" w:rsidRDefault="00A26821" w:rsidP="00426349">
            <w:pPr>
              <w:tabs>
                <w:tab w:val="left" w:pos="426"/>
              </w:tabs>
              <w:spacing w:before="0" w:after="0"/>
              <w:jc w:val="center"/>
              <w:rPr>
                <w:b/>
                <w:color w:val="000000"/>
                <w:sz w:val="16"/>
                <w:szCs w:val="16"/>
              </w:rPr>
            </w:pPr>
          </w:p>
        </w:tc>
        <w:tc>
          <w:tcPr>
            <w:tcW w:w="788" w:type="dxa"/>
            <w:vMerge/>
            <w:shd w:val="clear" w:color="auto" w:fill="auto"/>
          </w:tcPr>
          <w:p w:rsidR="00A26821" w:rsidRPr="00C23AD8" w:rsidRDefault="00A26821" w:rsidP="00426349">
            <w:pPr>
              <w:tabs>
                <w:tab w:val="left" w:pos="426"/>
              </w:tabs>
              <w:spacing w:before="0" w:after="0"/>
              <w:jc w:val="center"/>
              <w:rPr>
                <w:b/>
                <w:color w:val="000000"/>
                <w:sz w:val="16"/>
                <w:szCs w:val="16"/>
              </w:rPr>
            </w:pPr>
          </w:p>
        </w:tc>
        <w:tc>
          <w:tcPr>
            <w:tcW w:w="643" w:type="dxa"/>
            <w:vMerge/>
            <w:shd w:val="clear" w:color="auto" w:fill="auto"/>
          </w:tcPr>
          <w:p w:rsidR="00A26821" w:rsidRPr="00C23AD8" w:rsidRDefault="00A26821" w:rsidP="00426349">
            <w:pPr>
              <w:tabs>
                <w:tab w:val="left" w:pos="426"/>
              </w:tabs>
              <w:spacing w:before="0" w:after="0"/>
              <w:jc w:val="center"/>
              <w:rPr>
                <w:b/>
                <w:color w:val="000000"/>
                <w:sz w:val="16"/>
                <w:szCs w:val="16"/>
              </w:rPr>
            </w:pPr>
          </w:p>
        </w:tc>
        <w:tc>
          <w:tcPr>
            <w:tcW w:w="779" w:type="dxa"/>
            <w:vMerge/>
            <w:shd w:val="clear" w:color="auto" w:fill="auto"/>
          </w:tcPr>
          <w:p w:rsidR="00A26821" w:rsidRPr="00C23AD8" w:rsidRDefault="00A26821" w:rsidP="00426349">
            <w:pPr>
              <w:tabs>
                <w:tab w:val="left" w:pos="426"/>
              </w:tabs>
              <w:spacing w:before="0" w:after="0"/>
              <w:jc w:val="center"/>
              <w:rPr>
                <w:b/>
                <w:color w:val="000000"/>
                <w:sz w:val="16"/>
                <w:szCs w:val="16"/>
              </w:rPr>
            </w:pPr>
          </w:p>
        </w:tc>
        <w:tc>
          <w:tcPr>
            <w:tcW w:w="821" w:type="dxa"/>
            <w:shd w:val="clear" w:color="auto" w:fill="auto"/>
          </w:tcPr>
          <w:p w:rsidR="00A26821" w:rsidRPr="00AF770A" w:rsidRDefault="00EE5BCB" w:rsidP="00426349">
            <w:pPr>
              <w:tabs>
                <w:tab w:val="left" w:pos="426"/>
              </w:tabs>
              <w:spacing w:before="0" w:after="0"/>
              <w:jc w:val="center"/>
              <w:rPr>
                <w:b/>
                <w:color w:val="000000"/>
                <w:sz w:val="12"/>
                <w:szCs w:val="12"/>
              </w:rPr>
            </w:pPr>
            <w:r w:rsidRPr="00AF770A">
              <w:rPr>
                <w:b/>
                <w:noProof/>
                <w:color w:val="000000"/>
                <w:sz w:val="12"/>
                <w:szCs w:val="12"/>
              </w:rPr>
              <w:t>Национално публично</w:t>
            </w:r>
            <w:r w:rsidRPr="00AF770A">
              <w:rPr>
                <w:b/>
                <w:noProof/>
                <w:color w:val="000000"/>
                <w:sz w:val="12"/>
                <w:szCs w:val="12"/>
              </w:rPr>
              <w:t xml:space="preserve"> финансиране</w:t>
            </w:r>
          </w:p>
          <w:p w:rsidR="00A26821" w:rsidRPr="00AF770A" w:rsidRDefault="00EE5BCB" w:rsidP="00426349">
            <w:pPr>
              <w:tabs>
                <w:tab w:val="left" w:pos="426"/>
              </w:tabs>
              <w:spacing w:before="0" w:after="0"/>
              <w:jc w:val="center"/>
              <w:rPr>
                <w:b/>
                <w:color w:val="000000"/>
                <w:sz w:val="12"/>
                <w:szCs w:val="12"/>
              </w:rPr>
            </w:pPr>
            <w:r w:rsidRPr="00AF770A">
              <w:rPr>
                <w:b/>
                <w:color w:val="000000"/>
                <w:sz w:val="12"/>
                <w:szCs w:val="12"/>
              </w:rPr>
              <w:t>(c )</w:t>
            </w:r>
          </w:p>
        </w:tc>
        <w:tc>
          <w:tcPr>
            <w:tcW w:w="821" w:type="dxa"/>
            <w:shd w:val="clear" w:color="auto" w:fill="auto"/>
          </w:tcPr>
          <w:p w:rsidR="00A26821" w:rsidRPr="00AF770A" w:rsidRDefault="00EE5BCB" w:rsidP="00426349">
            <w:pPr>
              <w:spacing w:before="0" w:after="0"/>
              <w:jc w:val="center"/>
              <w:rPr>
                <w:b/>
                <w:color w:val="000000"/>
                <w:sz w:val="12"/>
                <w:szCs w:val="12"/>
              </w:rPr>
            </w:pPr>
            <w:r w:rsidRPr="00AF770A">
              <w:rPr>
                <w:b/>
                <w:noProof/>
                <w:color w:val="000000"/>
                <w:sz w:val="12"/>
                <w:szCs w:val="12"/>
              </w:rPr>
              <w:t>Национално частно финансиране</w:t>
            </w:r>
          </w:p>
          <w:p w:rsidR="00A26821" w:rsidRPr="00AF770A" w:rsidRDefault="00EE5BCB" w:rsidP="00426349">
            <w:pPr>
              <w:tabs>
                <w:tab w:val="left" w:pos="426"/>
              </w:tabs>
              <w:spacing w:before="0" w:after="0"/>
              <w:jc w:val="center"/>
              <w:rPr>
                <w:b/>
                <w:color w:val="000000"/>
                <w:sz w:val="12"/>
                <w:szCs w:val="12"/>
              </w:rPr>
            </w:pPr>
            <w:r w:rsidRPr="00AF770A">
              <w:rPr>
                <w:b/>
                <w:color w:val="000000"/>
                <w:sz w:val="12"/>
                <w:szCs w:val="12"/>
              </w:rPr>
              <w:t>(d) (1)</w:t>
            </w:r>
          </w:p>
        </w:tc>
        <w:tc>
          <w:tcPr>
            <w:tcW w:w="932" w:type="dxa"/>
            <w:vMerge/>
            <w:shd w:val="clear" w:color="auto" w:fill="auto"/>
          </w:tcPr>
          <w:p w:rsidR="00A26821" w:rsidRPr="00C23AD8" w:rsidRDefault="00A26821" w:rsidP="00426349">
            <w:pPr>
              <w:tabs>
                <w:tab w:val="left" w:pos="426"/>
              </w:tabs>
              <w:spacing w:before="0" w:after="0"/>
              <w:jc w:val="center"/>
              <w:rPr>
                <w:b/>
                <w:color w:val="000000"/>
                <w:sz w:val="16"/>
                <w:szCs w:val="16"/>
              </w:rPr>
            </w:pPr>
          </w:p>
        </w:tc>
        <w:tc>
          <w:tcPr>
            <w:tcW w:w="936" w:type="dxa"/>
            <w:vMerge/>
            <w:shd w:val="clear" w:color="auto" w:fill="auto"/>
          </w:tcPr>
          <w:p w:rsidR="00A26821" w:rsidRPr="00C23AD8" w:rsidRDefault="00A26821" w:rsidP="00426349">
            <w:pPr>
              <w:tabs>
                <w:tab w:val="left" w:pos="426"/>
              </w:tabs>
              <w:spacing w:before="0" w:after="0"/>
              <w:jc w:val="center"/>
              <w:rPr>
                <w:b/>
                <w:color w:val="000000"/>
                <w:sz w:val="16"/>
                <w:szCs w:val="16"/>
              </w:rPr>
            </w:pPr>
          </w:p>
        </w:tc>
        <w:tc>
          <w:tcPr>
            <w:tcW w:w="1024" w:type="dxa"/>
            <w:vMerge/>
          </w:tcPr>
          <w:p w:rsidR="00A26821" w:rsidRPr="00AA1B27" w:rsidRDefault="00A26821" w:rsidP="00426349">
            <w:pPr>
              <w:spacing w:before="0" w:after="0"/>
              <w:jc w:val="center"/>
              <w:rPr>
                <w:b/>
                <w:color w:val="000000"/>
                <w:sz w:val="14"/>
                <w:szCs w:val="14"/>
              </w:rPr>
            </w:pPr>
          </w:p>
        </w:tc>
        <w:tc>
          <w:tcPr>
            <w:tcW w:w="1232" w:type="dxa"/>
            <w:vMerge/>
          </w:tcPr>
          <w:p w:rsidR="00A26821" w:rsidRPr="00AA1B27" w:rsidRDefault="00A26821" w:rsidP="00426349">
            <w:pPr>
              <w:spacing w:before="0" w:after="0"/>
              <w:jc w:val="center"/>
              <w:rPr>
                <w:b/>
                <w:color w:val="000000"/>
                <w:sz w:val="14"/>
                <w:szCs w:val="14"/>
              </w:rPr>
            </w:pPr>
          </w:p>
        </w:tc>
        <w:tc>
          <w:tcPr>
            <w:tcW w:w="1232" w:type="dxa"/>
            <w:vMerge/>
          </w:tcPr>
          <w:p w:rsidR="00A26821" w:rsidRPr="00AA1B27" w:rsidRDefault="00A26821" w:rsidP="00426349">
            <w:pPr>
              <w:spacing w:before="0" w:after="0"/>
              <w:jc w:val="center"/>
              <w:rPr>
                <w:b/>
                <w:color w:val="000000"/>
                <w:sz w:val="14"/>
                <w:szCs w:val="14"/>
              </w:rPr>
            </w:pPr>
          </w:p>
        </w:tc>
        <w:tc>
          <w:tcPr>
            <w:tcW w:w="567" w:type="dxa"/>
            <w:vMerge/>
          </w:tcPr>
          <w:p w:rsidR="00A26821" w:rsidRPr="00AA1B27" w:rsidRDefault="00A26821" w:rsidP="00426349">
            <w:pPr>
              <w:spacing w:before="0" w:after="0"/>
              <w:jc w:val="center"/>
              <w:rPr>
                <w:b/>
                <w:color w:val="000000"/>
                <w:sz w:val="14"/>
                <w:szCs w:val="14"/>
              </w:rPr>
            </w:pPr>
          </w:p>
        </w:tc>
        <w:tc>
          <w:tcPr>
            <w:tcW w:w="643" w:type="dxa"/>
            <w:shd w:val="clear" w:color="auto" w:fill="auto"/>
          </w:tcPr>
          <w:p w:rsidR="00A26821" w:rsidRPr="00AF770A" w:rsidRDefault="00EE5BCB" w:rsidP="00426349">
            <w:pPr>
              <w:tabs>
                <w:tab w:val="left" w:pos="426"/>
              </w:tabs>
              <w:spacing w:before="0" w:after="0"/>
              <w:jc w:val="center"/>
              <w:rPr>
                <w:b/>
                <w:color w:val="000000"/>
                <w:sz w:val="12"/>
                <w:szCs w:val="12"/>
                <w:lang w:val="pt-PT"/>
              </w:rPr>
            </w:pPr>
            <w:r w:rsidRPr="00AF770A">
              <w:rPr>
                <w:b/>
                <w:noProof/>
                <w:color w:val="000000"/>
                <w:sz w:val="12"/>
                <w:szCs w:val="12"/>
                <w:lang w:val="pt-PT"/>
              </w:rPr>
              <w:t>Подкрепа от Съюза</w:t>
            </w:r>
            <w:r w:rsidRPr="00AF770A">
              <w:rPr>
                <w:b/>
                <w:color w:val="000000"/>
                <w:sz w:val="12"/>
                <w:szCs w:val="12"/>
                <w:lang w:val="pt-PT"/>
              </w:rPr>
              <w:t xml:space="preserve"> </w:t>
            </w:r>
            <w:r w:rsidRPr="00AF770A">
              <w:rPr>
                <w:b/>
                <w:sz w:val="12"/>
                <w:szCs w:val="12"/>
                <w:lang w:val="pt-PT"/>
              </w:rPr>
              <w:t>(h) = (a) - (j)</w:t>
            </w:r>
          </w:p>
        </w:tc>
        <w:tc>
          <w:tcPr>
            <w:tcW w:w="779" w:type="dxa"/>
            <w:shd w:val="clear" w:color="auto" w:fill="auto"/>
          </w:tcPr>
          <w:p w:rsidR="00A26821" w:rsidRPr="00AF770A" w:rsidRDefault="00EE5BCB" w:rsidP="00426349">
            <w:pPr>
              <w:spacing w:before="0" w:after="0"/>
              <w:jc w:val="center"/>
              <w:rPr>
                <w:b/>
                <w:color w:val="000000"/>
                <w:sz w:val="12"/>
                <w:szCs w:val="12"/>
                <w:lang w:val="pt-PT"/>
              </w:rPr>
            </w:pPr>
            <w:r w:rsidRPr="00AF770A">
              <w:rPr>
                <w:b/>
                <w:noProof/>
                <w:color w:val="000000"/>
                <w:sz w:val="12"/>
                <w:szCs w:val="12"/>
                <w:lang w:val="pt-PT"/>
              </w:rPr>
              <w:t>Национално участие</w:t>
            </w:r>
          </w:p>
          <w:p w:rsidR="00A26821" w:rsidRPr="00AF770A" w:rsidRDefault="00EE5BCB" w:rsidP="00426349">
            <w:pPr>
              <w:spacing w:before="0" w:after="0"/>
              <w:jc w:val="center"/>
              <w:rPr>
                <w:b/>
                <w:color w:val="000000"/>
                <w:sz w:val="12"/>
                <w:szCs w:val="12"/>
                <w:lang w:val="pt-PT"/>
              </w:rPr>
            </w:pPr>
            <w:r w:rsidRPr="00AF770A">
              <w:rPr>
                <w:b/>
                <w:color w:val="000000"/>
                <w:sz w:val="12"/>
                <w:szCs w:val="12"/>
                <w:lang w:val="pt-PT"/>
              </w:rPr>
              <w:t xml:space="preserve"> </w:t>
            </w:r>
            <w:r w:rsidRPr="00AF770A">
              <w:rPr>
                <w:b/>
                <w:sz w:val="12"/>
                <w:szCs w:val="12"/>
                <w:lang w:val="pt-PT"/>
              </w:rPr>
              <w:t>(i) = (b) – (k)</w:t>
            </w:r>
            <w:r w:rsidRPr="00AF770A">
              <w:rPr>
                <w:b/>
                <w:color w:val="000000"/>
                <w:sz w:val="12"/>
                <w:szCs w:val="12"/>
                <w:lang w:val="pt-PT"/>
              </w:rPr>
              <w:t xml:space="preserve"> </w:t>
            </w:r>
          </w:p>
        </w:tc>
        <w:tc>
          <w:tcPr>
            <w:tcW w:w="643" w:type="dxa"/>
          </w:tcPr>
          <w:p w:rsidR="00A26821" w:rsidRPr="00AF770A" w:rsidRDefault="00EE5BCB" w:rsidP="00426349">
            <w:pPr>
              <w:tabs>
                <w:tab w:val="left" w:pos="426"/>
              </w:tabs>
              <w:spacing w:before="0" w:after="0"/>
              <w:jc w:val="center"/>
              <w:rPr>
                <w:b/>
                <w:color w:val="000000"/>
                <w:sz w:val="12"/>
                <w:szCs w:val="12"/>
                <w:lang w:val="pt-PT"/>
              </w:rPr>
            </w:pPr>
            <w:r w:rsidRPr="00AF770A">
              <w:rPr>
                <w:b/>
                <w:noProof/>
                <w:color w:val="000000"/>
                <w:sz w:val="12"/>
                <w:szCs w:val="12"/>
                <w:lang w:val="pt-PT"/>
              </w:rPr>
              <w:t>Подкрепа от Съюза</w:t>
            </w:r>
            <w:r w:rsidRPr="00AF770A">
              <w:rPr>
                <w:b/>
                <w:color w:val="000000"/>
                <w:sz w:val="12"/>
                <w:szCs w:val="12"/>
                <w:lang w:val="pt-PT"/>
              </w:rPr>
              <w:t xml:space="preserve"> </w:t>
            </w:r>
          </w:p>
          <w:p w:rsidR="00A26821" w:rsidRPr="00AF770A" w:rsidRDefault="00EE5BCB" w:rsidP="00426349">
            <w:pPr>
              <w:tabs>
                <w:tab w:val="left" w:pos="426"/>
              </w:tabs>
              <w:spacing w:before="0" w:after="0"/>
              <w:jc w:val="center"/>
              <w:rPr>
                <w:b/>
                <w:color w:val="000000"/>
                <w:sz w:val="12"/>
                <w:szCs w:val="12"/>
                <w:lang w:val="pt-PT"/>
              </w:rPr>
            </w:pPr>
            <w:r w:rsidRPr="00AF770A">
              <w:rPr>
                <w:b/>
                <w:sz w:val="12"/>
                <w:szCs w:val="12"/>
                <w:lang w:val="pt-PT"/>
              </w:rPr>
              <w:t>(j)</w:t>
            </w:r>
          </w:p>
        </w:tc>
        <w:tc>
          <w:tcPr>
            <w:tcW w:w="779" w:type="dxa"/>
          </w:tcPr>
          <w:p w:rsidR="00A26821" w:rsidRPr="00AF770A" w:rsidRDefault="00EE5BCB" w:rsidP="00426349">
            <w:pPr>
              <w:spacing w:before="0" w:after="0"/>
              <w:jc w:val="center"/>
              <w:rPr>
                <w:b/>
                <w:color w:val="000000"/>
                <w:sz w:val="12"/>
                <w:szCs w:val="12"/>
                <w:lang w:val="pt-PT"/>
              </w:rPr>
            </w:pPr>
            <w:r w:rsidRPr="00AF770A">
              <w:rPr>
                <w:b/>
                <w:noProof/>
                <w:color w:val="000000"/>
                <w:sz w:val="12"/>
                <w:szCs w:val="12"/>
                <w:lang w:val="pt-PT"/>
              </w:rPr>
              <w:t>Национално участие</w:t>
            </w:r>
            <w:r w:rsidRPr="00AF770A">
              <w:rPr>
                <w:b/>
                <w:color w:val="000000"/>
                <w:sz w:val="12"/>
                <w:szCs w:val="12"/>
                <w:lang w:val="pt-PT"/>
              </w:rPr>
              <w:t xml:space="preserve"> </w:t>
            </w:r>
          </w:p>
          <w:p w:rsidR="00A26821" w:rsidRPr="00AF770A" w:rsidRDefault="00EE5BCB" w:rsidP="00426349">
            <w:pPr>
              <w:spacing w:before="0" w:after="0"/>
              <w:jc w:val="center"/>
              <w:rPr>
                <w:b/>
                <w:color w:val="000000"/>
                <w:sz w:val="12"/>
                <w:szCs w:val="12"/>
                <w:lang w:val="pt-PT"/>
              </w:rPr>
            </w:pPr>
            <w:r w:rsidRPr="00AF770A">
              <w:rPr>
                <w:b/>
                <w:sz w:val="12"/>
                <w:szCs w:val="12"/>
                <w:lang w:val="pt-PT"/>
              </w:rPr>
              <w:t>(k) = (b) * ((j) / (a)</w:t>
            </w:r>
          </w:p>
        </w:tc>
        <w:tc>
          <w:tcPr>
            <w:tcW w:w="742" w:type="dxa"/>
          </w:tcPr>
          <w:p w:rsidR="00A26821" w:rsidRPr="008C0DE9" w:rsidRDefault="00EE5BCB" w:rsidP="00426349">
            <w:pPr>
              <w:spacing w:before="0" w:after="0"/>
              <w:jc w:val="center"/>
              <w:rPr>
                <w:b/>
                <w:color w:val="000000"/>
                <w:sz w:val="14"/>
                <w:szCs w:val="14"/>
                <w:lang w:val="pt-PT"/>
              </w:rPr>
            </w:pPr>
            <w:r w:rsidRPr="008C0DE9">
              <w:rPr>
                <w:b/>
                <w:sz w:val="14"/>
                <w:szCs w:val="14"/>
              </w:rPr>
              <w:t>(l) = (j) / (a) * 100</w:t>
            </w:r>
          </w:p>
        </w:tc>
      </w:tr>
      <w:tr w:rsidR="006D4917" w:rsidTr="00992A83">
        <w:trPr>
          <w:trHeight w:val="108"/>
        </w:trPr>
        <w:tc>
          <w:tcPr>
            <w:tcW w:w="824" w:type="dxa"/>
            <w:shd w:val="clear" w:color="auto" w:fill="auto"/>
          </w:tcPr>
          <w:p w:rsidR="00A26821" w:rsidRPr="00804899" w:rsidRDefault="00EE5BCB" w:rsidP="00426349">
            <w:pPr>
              <w:tabs>
                <w:tab w:val="left" w:pos="426"/>
              </w:tabs>
              <w:spacing w:before="0" w:after="0"/>
              <w:rPr>
                <w:rFonts w:eastAsia="Arial Unicode MS"/>
                <w:b/>
                <w:color w:val="000000"/>
                <w:sz w:val="8"/>
                <w:szCs w:val="8"/>
              </w:rPr>
            </w:pPr>
            <w:r w:rsidRPr="00804899">
              <w:rPr>
                <w:noProof/>
                <w:color w:val="000000"/>
                <w:sz w:val="8"/>
                <w:szCs w:val="8"/>
              </w:rPr>
              <w:t>1</w:t>
            </w:r>
          </w:p>
        </w:tc>
        <w:tc>
          <w:tcPr>
            <w:tcW w:w="553" w:type="dxa"/>
            <w:shd w:val="clear" w:color="auto" w:fill="auto"/>
          </w:tcPr>
          <w:p w:rsidR="00A26821" w:rsidRPr="00804899" w:rsidRDefault="00EE5BCB" w:rsidP="00CF0312">
            <w:pPr>
              <w:tabs>
                <w:tab w:val="left" w:pos="426"/>
              </w:tabs>
              <w:spacing w:before="0" w:after="0"/>
              <w:jc w:val="left"/>
              <w:rPr>
                <w:rFonts w:eastAsia="Arial Unicode MS"/>
                <w:color w:val="000000"/>
                <w:sz w:val="8"/>
                <w:szCs w:val="8"/>
              </w:rPr>
            </w:pPr>
            <w:r w:rsidRPr="00804899">
              <w:rPr>
                <w:rFonts w:eastAsia="Arial Unicode MS"/>
                <w:noProof/>
                <w:color w:val="000000"/>
                <w:sz w:val="8"/>
                <w:szCs w:val="8"/>
              </w:rPr>
              <w:t>Кохезионен фонд (КФ)</w:t>
            </w:r>
          </w:p>
        </w:tc>
        <w:tc>
          <w:tcPr>
            <w:tcW w:w="683" w:type="dxa"/>
            <w:shd w:val="clear" w:color="auto" w:fill="auto"/>
          </w:tcPr>
          <w:p w:rsidR="00A26821" w:rsidRPr="00804899" w:rsidRDefault="00A26821" w:rsidP="00426349">
            <w:pPr>
              <w:tabs>
                <w:tab w:val="left" w:pos="426"/>
              </w:tabs>
              <w:spacing w:before="0" w:after="0"/>
              <w:rPr>
                <w:rFonts w:eastAsia="Arial Unicode MS"/>
                <w:color w:val="000000"/>
                <w:sz w:val="8"/>
                <w:szCs w:val="8"/>
              </w:rPr>
            </w:pPr>
          </w:p>
        </w:tc>
        <w:tc>
          <w:tcPr>
            <w:tcW w:w="788" w:type="dxa"/>
            <w:shd w:val="clear" w:color="auto" w:fill="auto"/>
          </w:tcPr>
          <w:p w:rsidR="00A26821" w:rsidRPr="00804899" w:rsidRDefault="00531307" w:rsidP="00426349">
            <w:pPr>
              <w:tabs>
                <w:tab w:val="left" w:pos="426"/>
              </w:tabs>
              <w:spacing w:before="0" w:after="0"/>
              <w:jc w:val="center"/>
              <w:rPr>
                <w:rFonts w:eastAsia="Arial Unicode MS"/>
                <w:color w:val="000000"/>
                <w:sz w:val="8"/>
                <w:szCs w:val="8"/>
              </w:rPr>
            </w:pPr>
            <w:r w:rsidRPr="00D11497">
              <w:rPr>
                <w:noProof/>
                <w:sz w:val="8"/>
                <w:szCs w:val="8"/>
              </w:rPr>
              <w:t>Публични</w:t>
            </w:r>
            <w:r w:rsidR="00EE5BCB" w:rsidRPr="00804899">
              <w:rPr>
                <w:rFonts w:eastAsia="Arial Unicode MS"/>
                <w:color w:val="000000"/>
                <w:sz w:val="8"/>
                <w:szCs w:val="8"/>
              </w:rPr>
              <w:t xml:space="preserve"> </w:t>
            </w:r>
          </w:p>
        </w:tc>
        <w:tc>
          <w:tcPr>
            <w:tcW w:w="643"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480 354 023,00</w:t>
            </w:r>
          </w:p>
        </w:tc>
        <w:tc>
          <w:tcPr>
            <w:tcW w:w="779"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84 768 357,00</w:t>
            </w:r>
          </w:p>
        </w:tc>
        <w:tc>
          <w:tcPr>
            <w:tcW w:w="821"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84 768 357,00</w:t>
            </w:r>
          </w:p>
        </w:tc>
        <w:tc>
          <w:tcPr>
            <w:tcW w:w="821" w:type="dxa"/>
            <w:shd w:val="clear" w:color="auto" w:fill="auto"/>
          </w:tcPr>
          <w:p w:rsidR="00A26821" w:rsidRPr="00804899" w:rsidRDefault="00A26821" w:rsidP="00426349">
            <w:pPr>
              <w:tabs>
                <w:tab w:val="left" w:pos="426"/>
              </w:tabs>
              <w:spacing w:before="0" w:after="0"/>
              <w:jc w:val="right"/>
              <w:rPr>
                <w:rFonts w:eastAsia="Arial Unicode MS"/>
                <w:color w:val="000000"/>
                <w:sz w:val="8"/>
                <w:szCs w:val="8"/>
              </w:rPr>
            </w:pPr>
          </w:p>
        </w:tc>
        <w:tc>
          <w:tcPr>
            <w:tcW w:w="932" w:type="dxa"/>
            <w:shd w:val="clear" w:color="auto" w:fill="auto"/>
          </w:tcPr>
          <w:p w:rsidR="00A26821" w:rsidRPr="00804899" w:rsidRDefault="00EE5BCB"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565 122 380,00</w:t>
            </w:r>
          </w:p>
        </w:tc>
        <w:tc>
          <w:tcPr>
            <w:tcW w:w="936"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85,0000000000%</w:t>
            </w:r>
          </w:p>
        </w:tc>
        <w:tc>
          <w:tcPr>
            <w:tcW w:w="1024"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1232"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1232" w:type="dxa"/>
          </w:tcPr>
          <w:p w:rsidR="00A26821" w:rsidRPr="002C1D1B" w:rsidRDefault="00EE5BCB" w:rsidP="00A26821">
            <w:pPr>
              <w:tabs>
                <w:tab w:val="left" w:pos="426"/>
              </w:tabs>
              <w:spacing w:before="0" w:after="0"/>
              <w:jc w:val="center"/>
              <w:rPr>
                <w:rFonts w:eastAsia="Arial Unicode MS"/>
                <w:color w:val="000000"/>
                <w:sz w:val="8"/>
                <w:szCs w:val="8"/>
              </w:rPr>
            </w:pPr>
            <w:r w:rsidRPr="005A07CB">
              <w:rPr>
                <w:rFonts w:ascii="Wingdings" w:hAnsi="Wingdings" w:cs="Wingdings"/>
                <w:sz w:val="8"/>
                <w:szCs w:val="8"/>
                <w:lang w:val="en-US"/>
              </w:rPr>
              <w:sym w:font="Wingdings" w:char="F0FC"/>
            </w:r>
          </w:p>
          <w:p w:rsidR="00A26821" w:rsidRPr="00804899" w:rsidRDefault="00A26821" w:rsidP="00426349">
            <w:pPr>
              <w:tabs>
                <w:tab w:val="left" w:pos="426"/>
              </w:tabs>
              <w:spacing w:before="0" w:after="0"/>
              <w:jc w:val="right"/>
              <w:rPr>
                <w:rFonts w:eastAsia="Arial Unicode MS"/>
                <w:color w:val="000000"/>
                <w:sz w:val="8"/>
                <w:szCs w:val="8"/>
              </w:rPr>
            </w:pPr>
          </w:p>
        </w:tc>
        <w:tc>
          <w:tcPr>
            <w:tcW w:w="567"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643"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480 354 023,00</w:t>
            </w:r>
          </w:p>
        </w:tc>
        <w:tc>
          <w:tcPr>
            <w:tcW w:w="779" w:type="dxa"/>
            <w:shd w:val="clear" w:color="auto" w:fill="auto"/>
          </w:tcPr>
          <w:p w:rsidR="00A26821" w:rsidRPr="00804899" w:rsidRDefault="00EE5BCB"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84 768 357,00</w:t>
            </w:r>
          </w:p>
        </w:tc>
        <w:tc>
          <w:tcPr>
            <w:tcW w:w="643"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779"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742"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r>
      <w:tr w:rsidR="006D4917" w:rsidTr="00992A83">
        <w:trPr>
          <w:trHeight w:val="108"/>
        </w:trPr>
        <w:tc>
          <w:tcPr>
            <w:tcW w:w="824" w:type="dxa"/>
            <w:shd w:val="clear" w:color="auto" w:fill="auto"/>
          </w:tcPr>
          <w:p w:rsidR="00A26821" w:rsidRPr="00804899" w:rsidRDefault="00EE5BCB" w:rsidP="00426349">
            <w:pPr>
              <w:tabs>
                <w:tab w:val="left" w:pos="426"/>
              </w:tabs>
              <w:spacing w:before="0" w:after="0"/>
              <w:rPr>
                <w:rFonts w:eastAsia="Arial Unicode MS"/>
                <w:b/>
                <w:color w:val="000000"/>
                <w:sz w:val="8"/>
                <w:szCs w:val="8"/>
              </w:rPr>
            </w:pPr>
            <w:r w:rsidRPr="00804899">
              <w:rPr>
                <w:noProof/>
                <w:color w:val="000000"/>
                <w:sz w:val="8"/>
                <w:szCs w:val="8"/>
              </w:rPr>
              <w:t>2</w:t>
            </w:r>
          </w:p>
        </w:tc>
        <w:tc>
          <w:tcPr>
            <w:tcW w:w="553" w:type="dxa"/>
            <w:shd w:val="clear" w:color="auto" w:fill="auto"/>
          </w:tcPr>
          <w:p w:rsidR="00A26821" w:rsidRPr="00804899" w:rsidRDefault="00EE5BCB" w:rsidP="00CF0312">
            <w:pPr>
              <w:tabs>
                <w:tab w:val="left" w:pos="426"/>
              </w:tabs>
              <w:spacing w:before="0" w:after="0"/>
              <w:jc w:val="left"/>
              <w:rPr>
                <w:rFonts w:eastAsia="Arial Unicode MS"/>
                <w:color w:val="000000"/>
                <w:sz w:val="8"/>
                <w:szCs w:val="8"/>
              </w:rPr>
            </w:pPr>
            <w:r w:rsidRPr="00804899">
              <w:rPr>
                <w:rFonts w:eastAsia="Arial Unicode MS"/>
                <w:noProof/>
                <w:color w:val="000000"/>
                <w:sz w:val="8"/>
                <w:szCs w:val="8"/>
              </w:rPr>
              <w:t>Кохезионен фонд (КФ)</w:t>
            </w:r>
          </w:p>
        </w:tc>
        <w:tc>
          <w:tcPr>
            <w:tcW w:w="683" w:type="dxa"/>
            <w:shd w:val="clear" w:color="auto" w:fill="auto"/>
          </w:tcPr>
          <w:p w:rsidR="00A26821" w:rsidRPr="00804899" w:rsidRDefault="00A26821" w:rsidP="00426349">
            <w:pPr>
              <w:tabs>
                <w:tab w:val="left" w:pos="426"/>
              </w:tabs>
              <w:spacing w:before="0" w:after="0"/>
              <w:rPr>
                <w:rFonts w:eastAsia="Arial Unicode MS"/>
                <w:color w:val="000000"/>
                <w:sz w:val="8"/>
                <w:szCs w:val="8"/>
              </w:rPr>
            </w:pPr>
          </w:p>
        </w:tc>
        <w:tc>
          <w:tcPr>
            <w:tcW w:w="788" w:type="dxa"/>
            <w:shd w:val="clear" w:color="auto" w:fill="auto"/>
          </w:tcPr>
          <w:p w:rsidR="00A26821" w:rsidRPr="00804899" w:rsidRDefault="00531307" w:rsidP="00426349">
            <w:pPr>
              <w:tabs>
                <w:tab w:val="left" w:pos="426"/>
              </w:tabs>
              <w:spacing w:before="0" w:after="0"/>
              <w:jc w:val="center"/>
              <w:rPr>
                <w:rFonts w:eastAsia="Arial Unicode MS"/>
                <w:color w:val="000000"/>
                <w:sz w:val="8"/>
                <w:szCs w:val="8"/>
              </w:rPr>
            </w:pPr>
            <w:r w:rsidRPr="00D11497">
              <w:rPr>
                <w:noProof/>
                <w:sz w:val="8"/>
                <w:szCs w:val="8"/>
              </w:rPr>
              <w:t>Публични</w:t>
            </w:r>
            <w:r w:rsidR="00EE5BCB" w:rsidRPr="00804899">
              <w:rPr>
                <w:rFonts w:eastAsia="Arial Unicode MS"/>
                <w:color w:val="000000"/>
                <w:sz w:val="8"/>
                <w:szCs w:val="8"/>
              </w:rPr>
              <w:t xml:space="preserve"> </w:t>
            </w:r>
          </w:p>
        </w:tc>
        <w:tc>
          <w:tcPr>
            <w:tcW w:w="643"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461 289 311,00</w:t>
            </w:r>
          </w:p>
        </w:tc>
        <w:tc>
          <w:tcPr>
            <w:tcW w:w="779"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81 403 997,00</w:t>
            </w:r>
          </w:p>
        </w:tc>
        <w:tc>
          <w:tcPr>
            <w:tcW w:w="821"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81 403 997,00</w:t>
            </w:r>
          </w:p>
        </w:tc>
        <w:tc>
          <w:tcPr>
            <w:tcW w:w="821" w:type="dxa"/>
            <w:shd w:val="clear" w:color="auto" w:fill="auto"/>
          </w:tcPr>
          <w:p w:rsidR="00A26821" w:rsidRPr="00804899" w:rsidRDefault="00A26821" w:rsidP="00426349">
            <w:pPr>
              <w:tabs>
                <w:tab w:val="left" w:pos="426"/>
              </w:tabs>
              <w:spacing w:before="0" w:after="0"/>
              <w:jc w:val="right"/>
              <w:rPr>
                <w:rFonts w:eastAsia="Arial Unicode MS"/>
                <w:color w:val="000000"/>
                <w:sz w:val="8"/>
                <w:szCs w:val="8"/>
              </w:rPr>
            </w:pPr>
          </w:p>
        </w:tc>
        <w:tc>
          <w:tcPr>
            <w:tcW w:w="932" w:type="dxa"/>
            <w:shd w:val="clear" w:color="auto" w:fill="auto"/>
          </w:tcPr>
          <w:p w:rsidR="00A26821" w:rsidRPr="00804899" w:rsidRDefault="00EE5BCB"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542 693 308,00</w:t>
            </w:r>
          </w:p>
        </w:tc>
        <w:tc>
          <w:tcPr>
            <w:tcW w:w="936"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84,9999998526%</w:t>
            </w:r>
          </w:p>
        </w:tc>
        <w:tc>
          <w:tcPr>
            <w:tcW w:w="1024"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1232"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1232"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567"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643"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392 608 075,00</w:t>
            </w:r>
          </w:p>
        </w:tc>
        <w:tc>
          <w:tcPr>
            <w:tcW w:w="779" w:type="dxa"/>
            <w:shd w:val="clear" w:color="auto" w:fill="auto"/>
          </w:tcPr>
          <w:p w:rsidR="00A26821" w:rsidRPr="00804899" w:rsidRDefault="00EE5BCB"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69 283 779,00</w:t>
            </w:r>
          </w:p>
        </w:tc>
        <w:tc>
          <w:tcPr>
            <w:tcW w:w="643"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68 681 236,00</w:t>
            </w:r>
          </w:p>
        </w:tc>
        <w:tc>
          <w:tcPr>
            <w:tcW w:w="779"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12 120 218,00</w:t>
            </w:r>
          </w:p>
        </w:tc>
        <w:tc>
          <w:tcPr>
            <w:tcW w:w="742"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14,89%</w:t>
            </w:r>
          </w:p>
        </w:tc>
      </w:tr>
      <w:tr w:rsidR="006D4917" w:rsidTr="00992A83">
        <w:trPr>
          <w:trHeight w:val="108"/>
        </w:trPr>
        <w:tc>
          <w:tcPr>
            <w:tcW w:w="824" w:type="dxa"/>
            <w:shd w:val="clear" w:color="auto" w:fill="auto"/>
          </w:tcPr>
          <w:p w:rsidR="00A26821" w:rsidRPr="00804899" w:rsidRDefault="00EE5BCB" w:rsidP="00426349">
            <w:pPr>
              <w:tabs>
                <w:tab w:val="left" w:pos="426"/>
              </w:tabs>
              <w:spacing w:before="0" w:after="0"/>
              <w:rPr>
                <w:rFonts w:eastAsia="Arial Unicode MS"/>
                <w:b/>
                <w:color w:val="000000"/>
                <w:sz w:val="8"/>
                <w:szCs w:val="8"/>
              </w:rPr>
            </w:pPr>
            <w:r w:rsidRPr="00804899">
              <w:rPr>
                <w:noProof/>
                <w:color w:val="000000"/>
                <w:sz w:val="8"/>
                <w:szCs w:val="8"/>
              </w:rPr>
              <w:t>3</w:t>
            </w:r>
          </w:p>
        </w:tc>
        <w:tc>
          <w:tcPr>
            <w:tcW w:w="553" w:type="dxa"/>
            <w:shd w:val="clear" w:color="auto" w:fill="auto"/>
          </w:tcPr>
          <w:p w:rsidR="00A26821" w:rsidRPr="00804899" w:rsidRDefault="00EE5BCB" w:rsidP="00CF0312">
            <w:pPr>
              <w:tabs>
                <w:tab w:val="left" w:pos="426"/>
              </w:tabs>
              <w:spacing w:before="0" w:after="0"/>
              <w:jc w:val="left"/>
              <w:rPr>
                <w:rFonts w:eastAsia="Arial Unicode MS"/>
                <w:color w:val="000000"/>
                <w:sz w:val="8"/>
                <w:szCs w:val="8"/>
              </w:rPr>
            </w:pPr>
            <w:r w:rsidRPr="00804899">
              <w:rPr>
                <w:rFonts w:eastAsia="Arial Unicode MS"/>
                <w:noProof/>
                <w:color w:val="000000"/>
                <w:sz w:val="8"/>
                <w:szCs w:val="8"/>
              </w:rPr>
              <w:t>Европейски фонд за регионално развитие (ЕФРР)</w:t>
            </w:r>
          </w:p>
        </w:tc>
        <w:tc>
          <w:tcPr>
            <w:tcW w:w="683" w:type="dxa"/>
            <w:shd w:val="clear" w:color="auto" w:fill="auto"/>
          </w:tcPr>
          <w:p w:rsidR="00A26821" w:rsidRPr="00804899" w:rsidRDefault="00EE5BCB"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По-слабо развити региони</w:t>
            </w:r>
          </w:p>
        </w:tc>
        <w:tc>
          <w:tcPr>
            <w:tcW w:w="788" w:type="dxa"/>
            <w:shd w:val="clear" w:color="auto" w:fill="auto"/>
          </w:tcPr>
          <w:p w:rsidR="00A26821" w:rsidRPr="00804899" w:rsidRDefault="00531307" w:rsidP="00426349">
            <w:pPr>
              <w:tabs>
                <w:tab w:val="left" w:pos="426"/>
              </w:tabs>
              <w:spacing w:before="0" w:after="0"/>
              <w:jc w:val="center"/>
              <w:rPr>
                <w:rFonts w:eastAsia="Arial Unicode MS"/>
                <w:color w:val="000000"/>
                <w:sz w:val="8"/>
                <w:szCs w:val="8"/>
              </w:rPr>
            </w:pPr>
            <w:r w:rsidRPr="00D11497">
              <w:rPr>
                <w:noProof/>
                <w:sz w:val="8"/>
                <w:szCs w:val="8"/>
              </w:rPr>
              <w:t>Публични</w:t>
            </w:r>
            <w:r w:rsidR="00EE5BCB" w:rsidRPr="00804899">
              <w:rPr>
                <w:rFonts w:eastAsia="Arial Unicode MS"/>
                <w:color w:val="000000"/>
                <w:sz w:val="8"/>
                <w:szCs w:val="8"/>
              </w:rPr>
              <w:t xml:space="preserve"> </w:t>
            </w:r>
          </w:p>
        </w:tc>
        <w:tc>
          <w:tcPr>
            <w:tcW w:w="643"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356 398 597,00</w:t>
            </w:r>
          </w:p>
        </w:tc>
        <w:tc>
          <w:tcPr>
            <w:tcW w:w="779"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62 893 871,00</w:t>
            </w:r>
          </w:p>
        </w:tc>
        <w:tc>
          <w:tcPr>
            <w:tcW w:w="821"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62 893 871,00</w:t>
            </w:r>
          </w:p>
        </w:tc>
        <w:tc>
          <w:tcPr>
            <w:tcW w:w="821" w:type="dxa"/>
            <w:shd w:val="clear" w:color="auto" w:fill="auto"/>
          </w:tcPr>
          <w:p w:rsidR="00A26821" w:rsidRPr="00804899" w:rsidRDefault="00A26821" w:rsidP="00426349">
            <w:pPr>
              <w:tabs>
                <w:tab w:val="left" w:pos="426"/>
              </w:tabs>
              <w:spacing w:before="0" w:after="0"/>
              <w:jc w:val="right"/>
              <w:rPr>
                <w:rFonts w:eastAsia="Arial Unicode MS"/>
                <w:color w:val="000000"/>
                <w:sz w:val="8"/>
                <w:szCs w:val="8"/>
              </w:rPr>
            </w:pPr>
          </w:p>
        </w:tc>
        <w:tc>
          <w:tcPr>
            <w:tcW w:w="932" w:type="dxa"/>
            <w:shd w:val="clear" w:color="auto" w:fill="auto"/>
          </w:tcPr>
          <w:p w:rsidR="00A26821" w:rsidRPr="00804899" w:rsidRDefault="00EE5BCB"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419 292 468,00</w:t>
            </w:r>
          </w:p>
        </w:tc>
        <w:tc>
          <w:tcPr>
            <w:tcW w:w="936"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84,9999998092%</w:t>
            </w:r>
          </w:p>
        </w:tc>
        <w:tc>
          <w:tcPr>
            <w:tcW w:w="1024"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1232"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1232" w:type="dxa"/>
          </w:tcPr>
          <w:p w:rsidR="00A26821" w:rsidRPr="002C1D1B" w:rsidRDefault="00EE5BCB" w:rsidP="00A26821">
            <w:pPr>
              <w:tabs>
                <w:tab w:val="left" w:pos="426"/>
              </w:tabs>
              <w:spacing w:before="0" w:after="0"/>
              <w:jc w:val="center"/>
              <w:rPr>
                <w:rFonts w:eastAsia="Arial Unicode MS"/>
                <w:color w:val="000000"/>
                <w:sz w:val="8"/>
                <w:szCs w:val="8"/>
              </w:rPr>
            </w:pPr>
            <w:r w:rsidRPr="005A07CB">
              <w:rPr>
                <w:rFonts w:ascii="Wingdings" w:hAnsi="Wingdings" w:cs="Wingdings"/>
                <w:sz w:val="8"/>
                <w:szCs w:val="8"/>
                <w:lang w:val="en-US"/>
              </w:rPr>
              <w:sym w:font="Wingdings" w:char="F0FC"/>
            </w:r>
          </w:p>
          <w:p w:rsidR="00A26821" w:rsidRPr="00804899" w:rsidRDefault="00A26821" w:rsidP="00426349">
            <w:pPr>
              <w:tabs>
                <w:tab w:val="left" w:pos="426"/>
              </w:tabs>
              <w:spacing w:before="0" w:after="0"/>
              <w:jc w:val="right"/>
              <w:rPr>
                <w:rFonts w:eastAsia="Arial Unicode MS"/>
                <w:color w:val="000000"/>
                <w:sz w:val="8"/>
                <w:szCs w:val="8"/>
              </w:rPr>
            </w:pPr>
          </w:p>
        </w:tc>
        <w:tc>
          <w:tcPr>
            <w:tcW w:w="567"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643"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328 812 881,00</w:t>
            </w:r>
          </w:p>
        </w:tc>
        <w:tc>
          <w:tcPr>
            <w:tcW w:w="779" w:type="dxa"/>
            <w:shd w:val="clear" w:color="auto" w:fill="auto"/>
          </w:tcPr>
          <w:p w:rsidR="00A26821" w:rsidRPr="00804899" w:rsidRDefault="00EE5BCB"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58 025 803,00</w:t>
            </w:r>
          </w:p>
        </w:tc>
        <w:tc>
          <w:tcPr>
            <w:tcW w:w="643"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27 585 716,00</w:t>
            </w:r>
          </w:p>
        </w:tc>
        <w:tc>
          <w:tcPr>
            <w:tcW w:w="779"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4 868 068,00</w:t>
            </w:r>
          </w:p>
        </w:tc>
        <w:tc>
          <w:tcPr>
            <w:tcW w:w="742"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7,74%</w:t>
            </w:r>
          </w:p>
        </w:tc>
      </w:tr>
      <w:tr w:rsidR="006D4917" w:rsidTr="00992A83">
        <w:trPr>
          <w:trHeight w:val="108"/>
        </w:trPr>
        <w:tc>
          <w:tcPr>
            <w:tcW w:w="824" w:type="dxa"/>
            <w:shd w:val="clear" w:color="auto" w:fill="auto"/>
          </w:tcPr>
          <w:p w:rsidR="00A26821" w:rsidRPr="00804899" w:rsidRDefault="00EE5BCB" w:rsidP="00426349">
            <w:pPr>
              <w:tabs>
                <w:tab w:val="left" w:pos="426"/>
              </w:tabs>
              <w:spacing w:before="0" w:after="0"/>
              <w:rPr>
                <w:rFonts w:eastAsia="Arial Unicode MS"/>
                <w:b/>
                <w:color w:val="000000"/>
                <w:sz w:val="8"/>
                <w:szCs w:val="8"/>
              </w:rPr>
            </w:pPr>
            <w:r w:rsidRPr="00804899">
              <w:rPr>
                <w:noProof/>
                <w:color w:val="000000"/>
                <w:sz w:val="8"/>
                <w:szCs w:val="8"/>
              </w:rPr>
              <w:t>4</w:t>
            </w:r>
          </w:p>
        </w:tc>
        <w:tc>
          <w:tcPr>
            <w:tcW w:w="553" w:type="dxa"/>
            <w:shd w:val="clear" w:color="auto" w:fill="auto"/>
          </w:tcPr>
          <w:p w:rsidR="00A26821" w:rsidRPr="00804899" w:rsidRDefault="00EE5BCB" w:rsidP="00CF0312">
            <w:pPr>
              <w:tabs>
                <w:tab w:val="left" w:pos="426"/>
              </w:tabs>
              <w:spacing w:before="0" w:after="0"/>
              <w:jc w:val="left"/>
              <w:rPr>
                <w:rFonts w:eastAsia="Arial Unicode MS"/>
                <w:color w:val="000000"/>
                <w:sz w:val="8"/>
                <w:szCs w:val="8"/>
              </w:rPr>
            </w:pPr>
            <w:r w:rsidRPr="00804899">
              <w:rPr>
                <w:rFonts w:eastAsia="Arial Unicode MS"/>
                <w:noProof/>
                <w:color w:val="000000"/>
                <w:sz w:val="8"/>
                <w:szCs w:val="8"/>
              </w:rPr>
              <w:t>Европейски фонд за регионално развитие (ЕФРР)</w:t>
            </w:r>
          </w:p>
        </w:tc>
        <w:tc>
          <w:tcPr>
            <w:tcW w:w="683" w:type="dxa"/>
            <w:shd w:val="clear" w:color="auto" w:fill="auto"/>
          </w:tcPr>
          <w:p w:rsidR="00A26821" w:rsidRPr="00804899" w:rsidRDefault="00EE5BCB"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По-слабо развити региони</w:t>
            </w:r>
          </w:p>
        </w:tc>
        <w:tc>
          <w:tcPr>
            <w:tcW w:w="788" w:type="dxa"/>
            <w:shd w:val="clear" w:color="auto" w:fill="auto"/>
          </w:tcPr>
          <w:p w:rsidR="00A26821" w:rsidRPr="00804899" w:rsidRDefault="00531307" w:rsidP="00426349">
            <w:pPr>
              <w:tabs>
                <w:tab w:val="left" w:pos="426"/>
              </w:tabs>
              <w:spacing w:before="0" w:after="0"/>
              <w:jc w:val="center"/>
              <w:rPr>
                <w:rFonts w:eastAsia="Arial Unicode MS"/>
                <w:color w:val="000000"/>
                <w:sz w:val="8"/>
                <w:szCs w:val="8"/>
              </w:rPr>
            </w:pPr>
            <w:r w:rsidRPr="00D11497">
              <w:rPr>
                <w:noProof/>
                <w:sz w:val="8"/>
                <w:szCs w:val="8"/>
              </w:rPr>
              <w:t>Публични</w:t>
            </w:r>
            <w:r w:rsidR="00EE5BCB" w:rsidRPr="00804899">
              <w:rPr>
                <w:rFonts w:eastAsia="Arial Unicode MS"/>
                <w:color w:val="000000"/>
                <w:sz w:val="8"/>
                <w:szCs w:val="8"/>
              </w:rPr>
              <w:t xml:space="preserve"> </w:t>
            </w:r>
          </w:p>
        </w:tc>
        <w:tc>
          <w:tcPr>
            <w:tcW w:w="643"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47 495 843,00</w:t>
            </w:r>
          </w:p>
        </w:tc>
        <w:tc>
          <w:tcPr>
            <w:tcW w:w="779"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8 381 620,00</w:t>
            </w:r>
          </w:p>
        </w:tc>
        <w:tc>
          <w:tcPr>
            <w:tcW w:w="821"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8 381 620,00</w:t>
            </w:r>
          </w:p>
        </w:tc>
        <w:tc>
          <w:tcPr>
            <w:tcW w:w="821" w:type="dxa"/>
            <w:shd w:val="clear" w:color="auto" w:fill="auto"/>
          </w:tcPr>
          <w:p w:rsidR="00A26821" w:rsidRPr="00804899" w:rsidRDefault="00A26821" w:rsidP="00426349">
            <w:pPr>
              <w:tabs>
                <w:tab w:val="left" w:pos="426"/>
              </w:tabs>
              <w:spacing w:before="0" w:after="0"/>
              <w:jc w:val="right"/>
              <w:rPr>
                <w:rFonts w:eastAsia="Arial Unicode MS"/>
                <w:color w:val="000000"/>
                <w:sz w:val="8"/>
                <w:szCs w:val="8"/>
              </w:rPr>
            </w:pPr>
          </w:p>
        </w:tc>
        <w:tc>
          <w:tcPr>
            <w:tcW w:w="932" w:type="dxa"/>
            <w:shd w:val="clear" w:color="auto" w:fill="auto"/>
          </w:tcPr>
          <w:p w:rsidR="00A26821" w:rsidRPr="00804899" w:rsidRDefault="00EE5BCB"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55 877 463,00</w:t>
            </w:r>
          </w:p>
        </w:tc>
        <w:tc>
          <w:tcPr>
            <w:tcW w:w="936"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84,9999990157%</w:t>
            </w:r>
          </w:p>
        </w:tc>
        <w:tc>
          <w:tcPr>
            <w:tcW w:w="1024"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1232"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1232" w:type="dxa"/>
          </w:tcPr>
          <w:p w:rsidR="00A26821" w:rsidRPr="002C1D1B" w:rsidRDefault="00EE5BCB" w:rsidP="00A26821">
            <w:pPr>
              <w:tabs>
                <w:tab w:val="left" w:pos="426"/>
              </w:tabs>
              <w:spacing w:before="0" w:after="0"/>
              <w:jc w:val="center"/>
              <w:rPr>
                <w:rFonts w:eastAsia="Arial Unicode MS"/>
                <w:color w:val="000000"/>
                <w:sz w:val="8"/>
                <w:szCs w:val="8"/>
              </w:rPr>
            </w:pPr>
            <w:r w:rsidRPr="005A07CB">
              <w:rPr>
                <w:rFonts w:ascii="Wingdings" w:hAnsi="Wingdings" w:cs="Wingdings"/>
                <w:sz w:val="8"/>
                <w:szCs w:val="8"/>
                <w:lang w:val="en-US"/>
              </w:rPr>
              <w:sym w:font="Wingdings" w:char="F0FC"/>
            </w:r>
          </w:p>
          <w:p w:rsidR="00A26821" w:rsidRPr="00804899" w:rsidRDefault="00A26821" w:rsidP="00426349">
            <w:pPr>
              <w:tabs>
                <w:tab w:val="left" w:pos="426"/>
              </w:tabs>
              <w:spacing w:before="0" w:after="0"/>
              <w:jc w:val="right"/>
              <w:rPr>
                <w:rFonts w:eastAsia="Arial Unicode MS"/>
                <w:color w:val="000000"/>
                <w:sz w:val="8"/>
                <w:szCs w:val="8"/>
              </w:rPr>
            </w:pPr>
          </w:p>
        </w:tc>
        <w:tc>
          <w:tcPr>
            <w:tcW w:w="567"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643"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47 495 843,00</w:t>
            </w:r>
          </w:p>
        </w:tc>
        <w:tc>
          <w:tcPr>
            <w:tcW w:w="779" w:type="dxa"/>
            <w:shd w:val="clear" w:color="auto" w:fill="auto"/>
          </w:tcPr>
          <w:p w:rsidR="00A26821" w:rsidRPr="00804899" w:rsidRDefault="00EE5BCB"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8 381 620,00</w:t>
            </w:r>
          </w:p>
        </w:tc>
        <w:tc>
          <w:tcPr>
            <w:tcW w:w="643"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779"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742"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r>
      <w:tr w:rsidR="006D4917" w:rsidTr="00992A83">
        <w:trPr>
          <w:trHeight w:val="108"/>
        </w:trPr>
        <w:tc>
          <w:tcPr>
            <w:tcW w:w="824" w:type="dxa"/>
            <w:shd w:val="clear" w:color="auto" w:fill="auto"/>
          </w:tcPr>
          <w:p w:rsidR="00A26821" w:rsidRPr="00804899" w:rsidRDefault="00EE5BCB" w:rsidP="00426349">
            <w:pPr>
              <w:tabs>
                <w:tab w:val="left" w:pos="426"/>
              </w:tabs>
              <w:spacing w:before="0" w:after="0"/>
              <w:rPr>
                <w:rFonts w:eastAsia="Arial Unicode MS"/>
                <w:b/>
                <w:color w:val="000000"/>
                <w:sz w:val="8"/>
                <w:szCs w:val="8"/>
              </w:rPr>
            </w:pPr>
            <w:r w:rsidRPr="00804899">
              <w:rPr>
                <w:noProof/>
                <w:color w:val="000000"/>
                <w:sz w:val="8"/>
                <w:szCs w:val="8"/>
              </w:rPr>
              <w:t>6</w:t>
            </w:r>
          </w:p>
        </w:tc>
        <w:tc>
          <w:tcPr>
            <w:tcW w:w="553" w:type="dxa"/>
            <w:shd w:val="clear" w:color="auto" w:fill="auto"/>
          </w:tcPr>
          <w:p w:rsidR="00A26821" w:rsidRPr="00804899" w:rsidRDefault="00EE5BCB" w:rsidP="00CF0312">
            <w:pPr>
              <w:tabs>
                <w:tab w:val="left" w:pos="426"/>
              </w:tabs>
              <w:spacing w:before="0" w:after="0"/>
              <w:jc w:val="left"/>
              <w:rPr>
                <w:rFonts w:eastAsia="Arial Unicode MS"/>
                <w:color w:val="000000"/>
                <w:sz w:val="8"/>
                <w:szCs w:val="8"/>
              </w:rPr>
            </w:pPr>
            <w:r w:rsidRPr="00804899">
              <w:rPr>
                <w:rFonts w:eastAsia="Arial Unicode MS"/>
                <w:noProof/>
                <w:color w:val="000000"/>
                <w:sz w:val="8"/>
                <w:szCs w:val="8"/>
              </w:rPr>
              <w:t>Европейски фонд за регионално развитие (ЕФРР)</w:t>
            </w:r>
          </w:p>
        </w:tc>
        <w:tc>
          <w:tcPr>
            <w:tcW w:w="683" w:type="dxa"/>
            <w:shd w:val="clear" w:color="auto" w:fill="auto"/>
          </w:tcPr>
          <w:p w:rsidR="00A26821" w:rsidRPr="00804899" w:rsidRDefault="00EE5BCB"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По-слабо развити региони</w:t>
            </w:r>
          </w:p>
        </w:tc>
        <w:tc>
          <w:tcPr>
            <w:tcW w:w="788" w:type="dxa"/>
            <w:shd w:val="clear" w:color="auto" w:fill="auto"/>
          </w:tcPr>
          <w:p w:rsidR="00A26821" w:rsidRPr="00804899" w:rsidRDefault="00531307" w:rsidP="00426349">
            <w:pPr>
              <w:tabs>
                <w:tab w:val="left" w:pos="426"/>
              </w:tabs>
              <w:spacing w:before="0" w:after="0"/>
              <w:jc w:val="center"/>
              <w:rPr>
                <w:rFonts w:eastAsia="Arial Unicode MS"/>
                <w:color w:val="000000"/>
                <w:sz w:val="8"/>
                <w:szCs w:val="8"/>
              </w:rPr>
            </w:pPr>
            <w:r w:rsidRPr="00D11497">
              <w:rPr>
                <w:noProof/>
                <w:sz w:val="8"/>
                <w:szCs w:val="8"/>
              </w:rPr>
              <w:t>Публични</w:t>
            </w:r>
            <w:r w:rsidR="00EE5BCB" w:rsidRPr="00804899">
              <w:rPr>
                <w:rFonts w:eastAsia="Arial Unicode MS"/>
                <w:color w:val="000000"/>
                <w:sz w:val="8"/>
                <w:szCs w:val="8"/>
              </w:rPr>
              <w:t xml:space="preserve"> </w:t>
            </w:r>
          </w:p>
        </w:tc>
        <w:tc>
          <w:tcPr>
            <w:tcW w:w="643"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4 500 000,00</w:t>
            </w:r>
          </w:p>
        </w:tc>
        <w:tc>
          <w:tcPr>
            <w:tcW w:w="779"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821"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821" w:type="dxa"/>
            <w:shd w:val="clear" w:color="auto" w:fill="auto"/>
          </w:tcPr>
          <w:p w:rsidR="00A26821" w:rsidRPr="00804899" w:rsidRDefault="00A26821" w:rsidP="00426349">
            <w:pPr>
              <w:tabs>
                <w:tab w:val="left" w:pos="426"/>
              </w:tabs>
              <w:spacing w:before="0" w:after="0"/>
              <w:jc w:val="right"/>
              <w:rPr>
                <w:rFonts w:eastAsia="Arial Unicode MS"/>
                <w:color w:val="000000"/>
                <w:sz w:val="8"/>
                <w:szCs w:val="8"/>
              </w:rPr>
            </w:pPr>
          </w:p>
        </w:tc>
        <w:tc>
          <w:tcPr>
            <w:tcW w:w="932" w:type="dxa"/>
            <w:shd w:val="clear" w:color="auto" w:fill="auto"/>
          </w:tcPr>
          <w:p w:rsidR="00A26821" w:rsidRPr="00804899" w:rsidRDefault="00EE5BCB"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4 500 000,00</w:t>
            </w:r>
          </w:p>
        </w:tc>
        <w:tc>
          <w:tcPr>
            <w:tcW w:w="936"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100,0000000000%</w:t>
            </w:r>
          </w:p>
        </w:tc>
        <w:tc>
          <w:tcPr>
            <w:tcW w:w="1024"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1232"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1232"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567"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643"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4 500 000,00</w:t>
            </w:r>
          </w:p>
        </w:tc>
        <w:tc>
          <w:tcPr>
            <w:tcW w:w="779" w:type="dxa"/>
            <w:shd w:val="clear" w:color="auto" w:fill="auto"/>
          </w:tcPr>
          <w:p w:rsidR="00A26821" w:rsidRPr="00804899" w:rsidRDefault="00EE5BCB"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0,00</w:t>
            </w:r>
          </w:p>
        </w:tc>
        <w:tc>
          <w:tcPr>
            <w:tcW w:w="643"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779"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742"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r>
      <w:tr w:rsidR="006D4917" w:rsidTr="00992A83">
        <w:trPr>
          <w:trHeight w:val="108"/>
        </w:trPr>
        <w:tc>
          <w:tcPr>
            <w:tcW w:w="824" w:type="dxa"/>
            <w:shd w:val="clear" w:color="auto" w:fill="auto"/>
          </w:tcPr>
          <w:p w:rsidR="00A26821" w:rsidRPr="00804899" w:rsidRDefault="00EE5BCB" w:rsidP="00426349">
            <w:pPr>
              <w:tabs>
                <w:tab w:val="left" w:pos="426"/>
              </w:tabs>
              <w:spacing w:before="0" w:after="0"/>
              <w:rPr>
                <w:rFonts w:eastAsia="Arial Unicode MS"/>
                <w:b/>
                <w:color w:val="000000"/>
                <w:sz w:val="8"/>
                <w:szCs w:val="8"/>
              </w:rPr>
            </w:pPr>
            <w:r w:rsidRPr="00804899">
              <w:rPr>
                <w:noProof/>
                <w:color w:val="000000"/>
                <w:sz w:val="8"/>
                <w:szCs w:val="8"/>
              </w:rPr>
              <w:t>6</w:t>
            </w:r>
          </w:p>
        </w:tc>
        <w:tc>
          <w:tcPr>
            <w:tcW w:w="553" w:type="dxa"/>
            <w:shd w:val="clear" w:color="auto" w:fill="auto"/>
          </w:tcPr>
          <w:p w:rsidR="00A26821" w:rsidRPr="00804899" w:rsidRDefault="00EE5BCB" w:rsidP="00CF0312">
            <w:pPr>
              <w:tabs>
                <w:tab w:val="left" w:pos="426"/>
              </w:tabs>
              <w:spacing w:before="0" w:after="0"/>
              <w:jc w:val="left"/>
              <w:rPr>
                <w:rFonts w:eastAsia="Arial Unicode MS"/>
                <w:color w:val="000000"/>
                <w:sz w:val="8"/>
                <w:szCs w:val="8"/>
              </w:rPr>
            </w:pPr>
            <w:r w:rsidRPr="00804899">
              <w:rPr>
                <w:rFonts w:eastAsia="Arial Unicode MS"/>
                <w:noProof/>
                <w:color w:val="000000"/>
                <w:sz w:val="8"/>
                <w:szCs w:val="8"/>
              </w:rPr>
              <w:t>Кохезионен фонд (КФ)</w:t>
            </w:r>
          </w:p>
        </w:tc>
        <w:tc>
          <w:tcPr>
            <w:tcW w:w="683" w:type="dxa"/>
            <w:shd w:val="clear" w:color="auto" w:fill="auto"/>
          </w:tcPr>
          <w:p w:rsidR="00A26821" w:rsidRPr="00804899" w:rsidRDefault="00A26821" w:rsidP="00426349">
            <w:pPr>
              <w:tabs>
                <w:tab w:val="left" w:pos="426"/>
              </w:tabs>
              <w:spacing w:before="0" w:after="0"/>
              <w:rPr>
                <w:rFonts w:eastAsia="Arial Unicode MS"/>
                <w:color w:val="000000"/>
                <w:sz w:val="8"/>
                <w:szCs w:val="8"/>
              </w:rPr>
            </w:pPr>
          </w:p>
        </w:tc>
        <w:tc>
          <w:tcPr>
            <w:tcW w:w="788" w:type="dxa"/>
            <w:shd w:val="clear" w:color="auto" w:fill="auto"/>
          </w:tcPr>
          <w:p w:rsidR="00A26821" w:rsidRPr="00804899" w:rsidRDefault="00531307" w:rsidP="00426349">
            <w:pPr>
              <w:tabs>
                <w:tab w:val="left" w:pos="426"/>
              </w:tabs>
              <w:spacing w:before="0" w:after="0"/>
              <w:jc w:val="center"/>
              <w:rPr>
                <w:rFonts w:eastAsia="Arial Unicode MS"/>
                <w:color w:val="000000"/>
                <w:sz w:val="8"/>
                <w:szCs w:val="8"/>
              </w:rPr>
            </w:pPr>
            <w:r w:rsidRPr="00D11497">
              <w:rPr>
                <w:noProof/>
                <w:sz w:val="8"/>
                <w:szCs w:val="8"/>
              </w:rPr>
              <w:t>Публични</w:t>
            </w:r>
            <w:r w:rsidR="00EE5BCB" w:rsidRPr="00804899">
              <w:rPr>
                <w:rFonts w:eastAsia="Arial Unicode MS"/>
                <w:color w:val="000000"/>
                <w:sz w:val="8"/>
                <w:szCs w:val="8"/>
              </w:rPr>
              <w:t xml:space="preserve"> </w:t>
            </w:r>
          </w:p>
        </w:tc>
        <w:tc>
          <w:tcPr>
            <w:tcW w:w="643"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140 500 000,00</w:t>
            </w:r>
          </w:p>
        </w:tc>
        <w:tc>
          <w:tcPr>
            <w:tcW w:w="779"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821"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821" w:type="dxa"/>
            <w:shd w:val="clear" w:color="auto" w:fill="auto"/>
          </w:tcPr>
          <w:p w:rsidR="00A26821" w:rsidRPr="00804899" w:rsidRDefault="00A26821" w:rsidP="00426349">
            <w:pPr>
              <w:tabs>
                <w:tab w:val="left" w:pos="426"/>
              </w:tabs>
              <w:spacing w:before="0" w:after="0"/>
              <w:jc w:val="right"/>
              <w:rPr>
                <w:rFonts w:eastAsia="Arial Unicode MS"/>
                <w:color w:val="000000"/>
                <w:sz w:val="8"/>
                <w:szCs w:val="8"/>
              </w:rPr>
            </w:pPr>
          </w:p>
        </w:tc>
        <w:tc>
          <w:tcPr>
            <w:tcW w:w="932" w:type="dxa"/>
            <w:shd w:val="clear" w:color="auto" w:fill="auto"/>
          </w:tcPr>
          <w:p w:rsidR="00A26821" w:rsidRPr="00804899" w:rsidRDefault="00EE5BCB"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140 500 000,00</w:t>
            </w:r>
          </w:p>
        </w:tc>
        <w:tc>
          <w:tcPr>
            <w:tcW w:w="936"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100,0000000000%</w:t>
            </w:r>
          </w:p>
        </w:tc>
        <w:tc>
          <w:tcPr>
            <w:tcW w:w="1024"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1232"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1232"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567"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643"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140 500 000,00</w:t>
            </w:r>
          </w:p>
        </w:tc>
        <w:tc>
          <w:tcPr>
            <w:tcW w:w="779" w:type="dxa"/>
            <w:shd w:val="clear" w:color="auto" w:fill="auto"/>
          </w:tcPr>
          <w:p w:rsidR="00A26821" w:rsidRPr="00804899" w:rsidRDefault="00EE5BCB"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0,00</w:t>
            </w:r>
          </w:p>
        </w:tc>
        <w:tc>
          <w:tcPr>
            <w:tcW w:w="643"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779"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tcW w:w="742"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r>
      <w:tr w:rsidR="006D4917" w:rsidTr="00992A83">
        <w:trPr>
          <w:trHeight w:val="108"/>
        </w:trPr>
        <w:tc>
          <w:tcPr>
            <w:tcW w:w="824" w:type="dxa"/>
            <w:shd w:val="clear" w:color="auto" w:fill="auto"/>
          </w:tcPr>
          <w:p w:rsidR="00A26821" w:rsidRPr="00804899" w:rsidRDefault="00EE5BCB" w:rsidP="00426349">
            <w:pPr>
              <w:tabs>
                <w:tab w:val="left" w:pos="426"/>
              </w:tabs>
              <w:spacing w:before="0" w:after="0"/>
              <w:rPr>
                <w:rFonts w:eastAsia="Arial Unicode MS"/>
                <w:b/>
                <w:color w:val="000000"/>
                <w:sz w:val="8"/>
                <w:szCs w:val="8"/>
              </w:rPr>
            </w:pPr>
            <w:r w:rsidRPr="00804899">
              <w:rPr>
                <w:noProof/>
                <w:color w:val="000000"/>
                <w:sz w:val="8"/>
                <w:szCs w:val="8"/>
              </w:rPr>
              <w:t>5</w:t>
            </w:r>
          </w:p>
        </w:tc>
        <w:tc>
          <w:tcPr>
            <w:tcW w:w="553" w:type="dxa"/>
            <w:shd w:val="clear" w:color="auto" w:fill="auto"/>
          </w:tcPr>
          <w:p w:rsidR="00A26821" w:rsidRPr="00804899" w:rsidRDefault="00EE5BCB" w:rsidP="00CF0312">
            <w:pPr>
              <w:tabs>
                <w:tab w:val="left" w:pos="426"/>
              </w:tabs>
              <w:spacing w:before="0" w:after="0"/>
              <w:jc w:val="left"/>
              <w:rPr>
                <w:rFonts w:eastAsia="Arial Unicode MS"/>
                <w:color w:val="000000"/>
                <w:sz w:val="8"/>
                <w:szCs w:val="8"/>
              </w:rPr>
            </w:pPr>
            <w:r w:rsidRPr="00804899">
              <w:rPr>
                <w:rFonts w:eastAsia="Arial Unicode MS"/>
                <w:noProof/>
                <w:color w:val="000000"/>
                <w:sz w:val="8"/>
                <w:szCs w:val="8"/>
              </w:rPr>
              <w:t>Европейски фонд за регионално развитие (ЕФРР)</w:t>
            </w:r>
          </w:p>
        </w:tc>
        <w:tc>
          <w:tcPr>
            <w:tcW w:w="683" w:type="dxa"/>
            <w:shd w:val="clear" w:color="auto" w:fill="auto"/>
          </w:tcPr>
          <w:p w:rsidR="00A26821" w:rsidRPr="00804899" w:rsidRDefault="00EE5BCB"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По-слабо развити региони</w:t>
            </w:r>
          </w:p>
        </w:tc>
        <w:tc>
          <w:tcPr>
            <w:tcW w:w="788" w:type="dxa"/>
            <w:shd w:val="clear" w:color="auto" w:fill="auto"/>
          </w:tcPr>
          <w:p w:rsidR="00A26821" w:rsidRPr="00804899" w:rsidRDefault="00531307" w:rsidP="00426349">
            <w:pPr>
              <w:tabs>
                <w:tab w:val="left" w:pos="426"/>
              </w:tabs>
              <w:spacing w:before="0" w:after="0"/>
              <w:jc w:val="center"/>
              <w:rPr>
                <w:rFonts w:eastAsia="Arial Unicode MS"/>
                <w:color w:val="000000"/>
                <w:sz w:val="8"/>
                <w:szCs w:val="8"/>
              </w:rPr>
            </w:pPr>
            <w:r w:rsidRPr="00D11497">
              <w:rPr>
                <w:noProof/>
                <w:sz w:val="8"/>
                <w:szCs w:val="8"/>
              </w:rPr>
              <w:t>Публични</w:t>
            </w:r>
            <w:r w:rsidR="00EE5BCB" w:rsidRPr="00804899">
              <w:rPr>
                <w:rFonts w:eastAsia="Arial Unicode MS"/>
                <w:color w:val="000000"/>
                <w:sz w:val="8"/>
                <w:szCs w:val="8"/>
              </w:rPr>
              <w:t xml:space="preserve"> </w:t>
            </w:r>
          </w:p>
        </w:tc>
        <w:tc>
          <w:tcPr>
            <w:tcW w:w="643"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30 217 316,00</w:t>
            </w:r>
          </w:p>
        </w:tc>
        <w:tc>
          <w:tcPr>
            <w:tcW w:w="779"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5 332 468,00</w:t>
            </w:r>
          </w:p>
        </w:tc>
        <w:tc>
          <w:tcPr>
            <w:tcW w:w="821"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5 332 468,00</w:t>
            </w:r>
          </w:p>
        </w:tc>
        <w:tc>
          <w:tcPr>
            <w:tcW w:w="821" w:type="dxa"/>
            <w:shd w:val="clear" w:color="auto" w:fill="auto"/>
          </w:tcPr>
          <w:p w:rsidR="00A26821" w:rsidRPr="00804899" w:rsidRDefault="00A26821" w:rsidP="00426349">
            <w:pPr>
              <w:tabs>
                <w:tab w:val="left" w:pos="426"/>
              </w:tabs>
              <w:spacing w:before="0" w:after="0"/>
              <w:jc w:val="right"/>
              <w:rPr>
                <w:rFonts w:eastAsia="Arial Unicode MS"/>
                <w:color w:val="000000"/>
                <w:sz w:val="8"/>
                <w:szCs w:val="8"/>
              </w:rPr>
            </w:pPr>
          </w:p>
        </w:tc>
        <w:tc>
          <w:tcPr>
            <w:tcW w:w="932" w:type="dxa"/>
            <w:shd w:val="clear" w:color="auto" w:fill="auto"/>
          </w:tcPr>
          <w:p w:rsidR="00A26821" w:rsidRPr="00804899" w:rsidRDefault="00EE5BCB"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35 549 784,00</w:t>
            </w:r>
          </w:p>
        </w:tc>
        <w:tc>
          <w:tcPr>
            <w:tcW w:w="936"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84,9999988748%</w:t>
            </w:r>
          </w:p>
        </w:tc>
        <w:tc>
          <w:tcPr>
            <w:tcW w:w="1024"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1232"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1232" w:type="dxa"/>
          </w:tcPr>
          <w:p w:rsidR="00A26821" w:rsidRPr="002C1D1B" w:rsidRDefault="00EE5BCB" w:rsidP="00A26821">
            <w:pPr>
              <w:tabs>
                <w:tab w:val="left" w:pos="426"/>
              </w:tabs>
              <w:spacing w:before="0" w:after="0"/>
              <w:jc w:val="center"/>
              <w:rPr>
                <w:rFonts w:eastAsia="Arial Unicode MS"/>
                <w:color w:val="000000"/>
                <w:sz w:val="8"/>
                <w:szCs w:val="8"/>
              </w:rPr>
            </w:pPr>
            <w:r w:rsidRPr="005A07CB">
              <w:rPr>
                <w:rFonts w:ascii="Wingdings" w:hAnsi="Wingdings" w:cs="Wingdings"/>
                <w:sz w:val="8"/>
                <w:szCs w:val="8"/>
                <w:lang w:val="en-US"/>
              </w:rPr>
              <w:sym w:font="Wingdings" w:char="F0FC"/>
            </w:r>
          </w:p>
          <w:p w:rsidR="00A26821" w:rsidRPr="00804899" w:rsidRDefault="00A26821" w:rsidP="00426349">
            <w:pPr>
              <w:tabs>
                <w:tab w:val="left" w:pos="426"/>
              </w:tabs>
              <w:spacing w:before="0" w:after="0"/>
              <w:jc w:val="right"/>
              <w:rPr>
                <w:rFonts w:eastAsia="Arial Unicode MS"/>
                <w:color w:val="000000"/>
                <w:sz w:val="8"/>
                <w:szCs w:val="8"/>
              </w:rPr>
            </w:pPr>
          </w:p>
        </w:tc>
        <w:tc>
          <w:tcPr>
            <w:tcW w:w="567"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643"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30 217 316,00</w:t>
            </w:r>
          </w:p>
        </w:tc>
        <w:tc>
          <w:tcPr>
            <w:tcW w:w="779" w:type="dxa"/>
            <w:shd w:val="clear" w:color="auto" w:fill="auto"/>
          </w:tcPr>
          <w:p w:rsidR="00A26821" w:rsidRPr="00804899" w:rsidRDefault="00EE5BCB"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5 332 468,00</w:t>
            </w:r>
          </w:p>
        </w:tc>
        <w:tc>
          <w:tcPr>
            <w:tcW w:w="643"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779"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742" w:type="dxa"/>
          </w:tcPr>
          <w:p w:rsidR="00A26821" w:rsidRPr="00804899" w:rsidRDefault="00A26821" w:rsidP="00426349">
            <w:pPr>
              <w:tabs>
                <w:tab w:val="left" w:pos="426"/>
              </w:tabs>
              <w:spacing w:before="0" w:after="0"/>
              <w:jc w:val="right"/>
              <w:rPr>
                <w:rFonts w:eastAsia="Arial Unicode MS"/>
                <w:color w:val="000000"/>
                <w:sz w:val="8"/>
                <w:szCs w:val="8"/>
              </w:rPr>
            </w:pPr>
          </w:p>
        </w:tc>
      </w:tr>
      <w:tr w:rsidR="006D4917" w:rsidTr="00992A83">
        <w:trPr>
          <w:trHeight w:val="108"/>
        </w:trPr>
        <w:tc>
          <w:tcPr>
            <w:tcW w:w="824" w:type="dxa"/>
            <w:shd w:val="clear" w:color="auto" w:fill="auto"/>
          </w:tcPr>
          <w:p w:rsidR="00A26821" w:rsidRPr="00804899" w:rsidRDefault="00EE5BCB" w:rsidP="00426349">
            <w:pPr>
              <w:tabs>
                <w:tab w:val="left" w:pos="426"/>
              </w:tabs>
              <w:spacing w:before="0" w:after="0"/>
              <w:rPr>
                <w:rFonts w:eastAsia="Arial Unicode MS"/>
                <w:b/>
                <w:color w:val="000000"/>
                <w:sz w:val="8"/>
                <w:szCs w:val="8"/>
              </w:rPr>
            </w:pPr>
            <w:r w:rsidRPr="00804899">
              <w:rPr>
                <w:b/>
                <w:noProof/>
                <w:color w:val="000000"/>
                <w:sz w:val="8"/>
                <w:szCs w:val="8"/>
              </w:rPr>
              <w:t>Общо</w:t>
            </w:r>
          </w:p>
        </w:tc>
        <w:tc>
          <w:tcPr>
            <w:tcW w:w="553" w:type="dxa"/>
            <w:shd w:val="clear" w:color="auto" w:fill="auto"/>
          </w:tcPr>
          <w:p w:rsidR="00A26821" w:rsidRPr="00804899" w:rsidRDefault="00EE5BCB" w:rsidP="00CF0312">
            <w:pPr>
              <w:tabs>
                <w:tab w:val="left" w:pos="426"/>
              </w:tabs>
              <w:spacing w:before="0" w:after="0"/>
              <w:jc w:val="left"/>
              <w:rPr>
                <w:rFonts w:eastAsia="Arial Unicode MS"/>
                <w:color w:val="000000"/>
                <w:sz w:val="8"/>
                <w:szCs w:val="8"/>
              </w:rPr>
            </w:pPr>
            <w:r w:rsidRPr="00804899">
              <w:rPr>
                <w:rFonts w:eastAsia="Arial Unicode MS"/>
                <w:b/>
                <w:noProof/>
                <w:color w:val="000000"/>
                <w:sz w:val="8"/>
                <w:szCs w:val="8"/>
              </w:rPr>
              <w:t>Европейски фонд за регионално развитие (ЕФРР)</w:t>
            </w:r>
          </w:p>
        </w:tc>
        <w:tc>
          <w:tcPr>
            <w:tcW w:w="683" w:type="dxa"/>
            <w:shd w:val="clear" w:color="auto" w:fill="auto"/>
          </w:tcPr>
          <w:p w:rsidR="00A26821" w:rsidRPr="00804899" w:rsidRDefault="00EE5BCB"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По-слабо развити региони</w:t>
            </w:r>
          </w:p>
        </w:tc>
        <w:tc>
          <w:tcPr>
            <w:tcW w:w="788" w:type="dxa"/>
            <w:shd w:val="clear" w:color="auto" w:fill="auto"/>
          </w:tcPr>
          <w:p w:rsidR="00A26821" w:rsidRPr="00804899" w:rsidRDefault="00A26821" w:rsidP="00426349">
            <w:pPr>
              <w:tabs>
                <w:tab w:val="left" w:pos="426"/>
              </w:tabs>
              <w:spacing w:before="0" w:after="0"/>
              <w:jc w:val="center"/>
              <w:rPr>
                <w:rFonts w:eastAsia="Arial Unicode MS"/>
                <w:color w:val="000000"/>
                <w:sz w:val="8"/>
                <w:szCs w:val="8"/>
              </w:rPr>
            </w:pPr>
          </w:p>
        </w:tc>
        <w:tc>
          <w:tcPr>
            <w:tcW w:w="643"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438 611 756,00</w:t>
            </w:r>
          </w:p>
        </w:tc>
        <w:tc>
          <w:tcPr>
            <w:tcW w:w="779"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76 607 959,00</w:t>
            </w:r>
          </w:p>
        </w:tc>
        <w:tc>
          <w:tcPr>
            <w:tcW w:w="821"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76 607 959,00</w:t>
            </w:r>
          </w:p>
        </w:tc>
        <w:tc>
          <w:tcPr>
            <w:tcW w:w="821" w:type="dxa"/>
            <w:shd w:val="clear" w:color="auto" w:fill="auto"/>
          </w:tcPr>
          <w:p w:rsidR="00A26821" w:rsidRPr="00804899" w:rsidRDefault="00A26821" w:rsidP="00426349">
            <w:pPr>
              <w:tabs>
                <w:tab w:val="left" w:pos="426"/>
              </w:tabs>
              <w:spacing w:before="0" w:after="0"/>
              <w:jc w:val="right"/>
              <w:rPr>
                <w:rFonts w:eastAsia="Arial Unicode MS"/>
                <w:color w:val="000000"/>
                <w:sz w:val="8"/>
                <w:szCs w:val="8"/>
              </w:rPr>
            </w:pPr>
          </w:p>
        </w:tc>
        <w:tc>
          <w:tcPr>
            <w:tcW w:w="932" w:type="dxa"/>
            <w:shd w:val="clear" w:color="auto" w:fill="auto"/>
          </w:tcPr>
          <w:p w:rsidR="00A26821" w:rsidRPr="00804899" w:rsidRDefault="00EE5BCB"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515 219 715,00</w:t>
            </w:r>
          </w:p>
        </w:tc>
        <w:tc>
          <w:tcPr>
            <w:tcW w:w="936"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85,1310117277%</w:t>
            </w:r>
          </w:p>
        </w:tc>
        <w:tc>
          <w:tcPr>
            <w:tcW w:w="1024"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1232"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1232"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567"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643"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411 026 040,00</w:t>
            </w:r>
          </w:p>
        </w:tc>
        <w:tc>
          <w:tcPr>
            <w:tcW w:w="779" w:type="dxa"/>
            <w:shd w:val="clear" w:color="auto" w:fill="auto"/>
          </w:tcPr>
          <w:p w:rsidR="00A26821" w:rsidRPr="00804899" w:rsidRDefault="00EE5BCB"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71 739 891,00</w:t>
            </w:r>
          </w:p>
        </w:tc>
        <w:tc>
          <w:tcPr>
            <w:tcW w:w="643"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27 585 716,00</w:t>
            </w:r>
          </w:p>
        </w:tc>
        <w:tc>
          <w:tcPr>
            <w:tcW w:w="779"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4 868 068,00</w:t>
            </w:r>
          </w:p>
        </w:tc>
        <w:tc>
          <w:tcPr>
            <w:tcW w:w="742"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6,29%</w:t>
            </w:r>
          </w:p>
        </w:tc>
      </w:tr>
      <w:tr w:rsidR="006D4917" w:rsidTr="00992A83">
        <w:trPr>
          <w:trHeight w:val="108"/>
        </w:trPr>
        <w:tc>
          <w:tcPr>
            <w:tcW w:w="824" w:type="dxa"/>
            <w:shd w:val="clear" w:color="auto" w:fill="auto"/>
          </w:tcPr>
          <w:p w:rsidR="00A26821" w:rsidRPr="00804899" w:rsidRDefault="00EE5BCB" w:rsidP="00426349">
            <w:pPr>
              <w:tabs>
                <w:tab w:val="left" w:pos="426"/>
              </w:tabs>
              <w:spacing w:before="0" w:after="0"/>
              <w:rPr>
                <w:rFonts w:eastAsia="Arial Unicode MS"/>
                <w:b/>
                <w:color w:val="000000"/>
                <w:sz w:val="8"/>
                <w:szCs w:val="8"/>
              </w:rPr>
            </w:pPr>
            <w:r w:rsidRPr="00804899">
              <w:rPr>
                <w:b/>
                <w:noProof/>
                <w:color w:val="000000"/>
                <w:sz w:val="8"/>
                <w:szCs w:val="8"/>
              </w:rPr>
              <w:t>Общо</w:t>
            </w:r>
          </w:p>
        </w:tc>
        <w:tc>
          <w:tcPr>
            <w:tcW w:w="553" w:type="dxa"/>
            <w:shd w:val="clear" w:color="auto" w:fill="auto"/>
          </w:tcPr>
          <w:p w:rsidR="00A26821" w:rsidRPr="00804899" w:rsidRDefault="00EE5BCB" w:rsidP="00CF0312">
            <w:pPr>
              <w:tabs>
                <w:tab w:val="left" w:pos="426"/>
              </w:tabs>
              <w:spacing w:before="0" w:after="0"/>
              <w:jc w:val="left"/>
              <w:rPr>
                <w:rFonts w:eastAsia="Arial Unicode MS"/>
                <w:color w:val="000000"/>
                <w:sz w:val="8"/>
                <w:szCs w:val="8"/>
              </w:rPr>
            </w:pPr>
            <w:r w:rsidRPr="00804899">
              <w:rPr>
                <w:rFonts w:eastAsia="Arial Unicode MS"/>
                <w:b/>
                <w:noProof/>
                <w:color w:val="000000"/>
                <w:sz w:val="8"/>
                <w:szCs w:val="8"/>
              </w:rPr>
              <w:t>Кохезионен фонд (КФ)</w:t>
            </w:r>
          </w:p>
        </w:tc>
        <w:tc>
          <w:tcPr>
            <w:tcW w:w="683" w:type="dxa"/>
            <w:shd w:val="clear" w:color="auto" w:fill="auto"/>
          </w:tcPr>
          <w:p w:rsidR="00A26821" w:rsidRPr="00804899" w:rsidRDefault="00A26821" w:rsidP="00426349">
            <w:pPr>
              <w:tabs>
                <w:tab w:val="left" w:pos="426"/>
              </w:tabs>
              <w:spacing w:before="0" w:after="0"/>
              <w:rPr>
                <w:rFonts w:eastAsia="Arial Unicode MS"/>
                <w:color w:val="000000"/>
                <w:sz w:val="8"/>
                <w:szCs w:val="8"/>
              </w:rPr>
            </w:pPr>
          </w:p>
        </w:tc>
        <w:tc>
          <w:tcPr>
            <w:tcW w:w="788" w:type="dxa"/>
            <w:shd w:val="clear" w:color="auto" w:fill="auto"/>
          </w:tcPr>
          <w:p w:rsidR="00A26821" w:rsidRPr="00804899" w:rsidRDefault="00A26821" w:rsidP="00426349">
            <w:pPr>
              <w:tabs>
                <w:tab w:val="left" w:pos="426"/>
              </w:tabs>
              <w:spacing w:before="0" w:after="0"/>
              <w:jc w:val="center"/>
              <w:rPr>
                <w:rFonts w:eastAsia="Arial Unicode MS"/>
                <w:color w:val="000000"/>
                <w:sz w:val="8"/>
                <w:szCs w:val="8"/>
              </w:rPr>
            </w:pPr>
          </w:p>
        </w:tc>
        <w:tc>
          <w:tcPr>
            <w:tcW w:w="643"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1 082 143 334,00</w:t>
            </w:r>
          </w:p>
        </w:tc>
        <w:tc>
          <w:tcPr>
            <w:tcW w:w="779"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166 172 354,00</w:t>
            </w:r>
          </w:p>
        </w:tc>
        <w:tc>
          <w:tcPr>
            <w:tcW w:w="821"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166 172 354,00</w:t>
            </w:r>
          </w:p>
        </w:tc>
        <w:tc>
          <w:tcPr>
            <w:tcW w:w="821" w:type="dxa"/>
            <w:shd w:val="clear" w:color="auto" w:fill="auto"/>
          </w:tcPr>
          <w:p w:rsidR="00A26821" w:rsidRPr="00804899" w:rsidRDefault="00A26821" w:rsidP="00426349">
            <w:pPr>
              <w:tabs>
                <w:tab w:val="left" w:pos="426"/>
              </w:tabs>
              <w:spacing w:before="0" w:after="0"/>
              <w:jc w:val="right"/>
              <w:rPr>
                <w:rFonts w:eastAsia="Arial Unicode MS"/>
                <w:color w:val="000000"/>
                <w:sz w:val="8"/>
                <w:szCs w:val="8"/>
              </w:rPr>
            </w:pPr>
          </w:p>
        </w:tc>
        <w:tc>
          <w:tcPr>
            <w:tcW w:w="932" w:type="dxa"/>
            <w:shd w:val="clear" w:color="auto" w:fill="auto"/>
          </w:tcPr>
          <w:p w:rsidR="00A26821" w:rsidRPr="00804899" w:rsidRDefault="00EE5BCB"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1 248 315 688,00</w:t>
            </w:r>
          </w:p>
        </w:tc>
        <w:tc>
          <w:tcPr>
            <w:tcW w:w="936"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86,6882748012%</w:t>
            </w:r>
          </w:p>
        </w:tc>
        <w:tc>
          <w:tcPr>
            <w:tcW w:w="1024"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1232"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1232"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567"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643"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1 013 462 098,00</w:t>
            </w:r>
          </w:p>
        </w:tc>
        <w:tc>
          <w:tcPr>
            <w:tcW w:w="779" w:type="dxa"/>
            <w:shd w:val="clear" w:color="auto" w:fill="auto"/>
          </w:tcPr>
          <w:p w:rsidR="00A26821" w:rsidRPr="00804899" w:rsidRDefault="00EE5BCB"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154 052 136,00</w:t>
            </w:r>
          </w:p>
        </w:tc>
        <w:tc>
          <w:tcPr>
            <w:tcW w:w="643"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68 681 236,00</w:t>
            </w:r>
          </w:p>
        </w:tc>
        <w:tc>
          <w:tcPr>
            <w:tcW w:w="779"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12 120 218,00</w:t>
            </w:r>
          </w:p>
        </w:tc>
        <w:tc>
          <w:tcPr>
            <w:tcW w:w="742"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6,35%</w:t>
            </w:r>
          </w:p>
        </w:tc>
      </w:tr>
      <w:tr w:rsidR="006D4917" w:rsidTr="00992A83">
        <w:trPr>
          <w:trHeight w:val="108"/>
        </w:trPr>
        <w:tc>
          <w:tcPr>
            <w:tcW w:w="824" w:type="dxa"/>
            <w:shd w:val="clear" w:color="auto" w:fill="auto"/>
          </w:tcPr>
          <w:p w:rsidR="00A26821" w:rsidRPr="00804899" w:rsidRDefault="00EE5BCB" w:rsidP="00426349">
            <w:pPr>
              <w:tabs>
                <w:tab w:val="left" w:pos="426"/>
              </w:tabs>
              <w:spacing w:before="0" w:after="0"/>
              <w:rPr>
                <w:rFonts w:eastAsia="Arial Unicode MS"/>
                <w:b/>
                <w:color w:val="000000"/>
                <w:sz w:val="8"/>
                <w:szCs w:val="8"/>
              </w:rPr>
            </w:pPr>
            <w:r w:rsidRPr="00804899">
              <w:rPr>
                <w:b/>
                <w:noProof/>
                <w:color w:val="000000"/>
                <w:sz w:val="8"/>
                <w:szCs w:val="8"/>
              </w:rPr>
              <w:t>Общо</w:t>
            </w:r>
          </w:p>
        </w:tc>
        <w:tc>
          <w:tcPr>
            <w:tcW w:w="553" w:type="dxa"/>
            <w:shd w:val="clear" w:color="auto" w:fill="auto"/>
          </w:tcPr>
          <w:p w:rsidR="00A26821" w:rsidRPr="00804899" w:rsidRDefault="00A26821" w:rsidP="00CF0312">
            <w:pPr>
              <w:tabs>
                <w:tab w:val="left" w:pos="426"/>
              </w:tabs>
              <w:spacing w:before="0" w:after="0"/>
              <w:jc w:val="left"/>
              <w:rPr>
                <w:rFonts w:eastAsia="Arial Unicode MS"/>
                <w:color w:val="000000"/>
                <w:sz w:val="8"/>
                <w:szCs w:val="8"/>
              </w:rPr>
            </w:pPr>
          </w:p>
        </w:tc>
        <w:tc>
          <w:tcPr>
            <w:tcW w:w="683" w:type="dxa"/>
            <w:shd w:val="clear" w:color="auto" w:fill="auto"/>
          </w:tcPr>
          <w:p w:rsidR="00A26821" w:rsidRPr="00804899" w:rsidRDefault="00A26821" w:rsidP="00426349">
            <w:pPr>
              <w:tabs>
                <w:tab w:val="left" w:pos="426"/>
              </w:tabs>
              <w:spacing w:before="0" w:after="0"/>
              <w:rPr>
                <w:rFonts w:eastAsia="Arial Unicode MS"/>
                <w:color w:val="000000"/>
                <w:sz w:val="8"/>
                <w:szCs w:val="8"/>
              </w:rPr>
            </w:pPr>
          </w:p>
        </w:tc>
        <w:tc>
          <w:tcPr>
            <w:tcW w:w="788" w:type="dxa"/>
            <w:shd w:val="clear" w:color="auto" w:fill="auto"/>
          </w:tcPr>
          <w:p w:rsidR="00A26821" w:rsidRPr="00804899" w:rsidRDefault="00A26821" w:rsidP="00426349">
            <w:pPr>
              <w:tabs>
                <w:tab w:val="left" w:pos="426"/>
              </w:tabs>
              <w:spacing w:before="0" w:after="0"/>
              <w:jc w:val="center"/>
              <w:rPr>
                <w:rFonts w:eastAsia="Arial Unicode MS"/>
                <w:color w:val="000000"/>
                <w:sz w:val="8"/>
                <w:szCs w:val="8"/>
              </w:rPr>
            </w:pPr>
          </w:p>
        </w:tc>
        <w:tc>
          <w:tcPr>
            <w:tcW w:w="643"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1 520 755 090,00</w:t>
            </w:r>
          </w:p>
        </w:tc>
        <w:tc>
          <w:tcPr>
            <w:tcW w:w="779"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242 780 313,00</w:t>
            </w:r>
          </w:p>
        </w:tc>
        <w:tc>
          <w:tcPr>
            <w:tcW w:w="821"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242 780 313,00</w:t>
            </w:r>
          </w:p>
        </w:tc>
        <w:tc>
          <w:tcPr>
            <w:tcW w:w="821" w:type="dxa"/>
            <w:shd w:val="clear" w:color="auto" w:fill="auto"/>
          </w:tcPr>
          <w:p w:rsidR="00A26821" w:rsidRPr="00804899" w:rsidRDefault="00A26821" w:rsidP="00426349">
            <w:pPr>
              <w:tabs>
                <w:tab w:val="left" w:pos="426"/>
              </w:tabs>
              <w:spacing w:before="0" w:after="0"/>
              <w:jc w:val="right"/>
              <w:rPr>
                <w:rFonts w:eastAsia="Arial Unicode MS"/>
                <w:color w:val="000000"/>
                <w:sz w:val="8"/>
                <w:szCs w:val="8"/>
              </w:rPr>
            </w:pPr>
          </w:p>
        </w:tc>
        <w:tc>
          <w:tcPr>
            <w:tcW w:w="932" w:type="dxa"/>
            <w:shd w:val="clear" w:color="auto" w:fill="auto"/>
          </w:tcPr>
          <w:p w:rsidR="00A26821" w:rsidRPr="00804899" w:rsidRDefault="00EE5BCB"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1 763 535 403,00</w:t>
            </w:r>
          </w:p>
        </w:tc>
        <w:tc>
          <w:tcPr>
            <w:tcW w:w="936"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86,2333178803%</w:t>
            </w:r>
          </w:p>
        </w:tc>
        <w:tc>
          <w:tcPr>
            <w:tcW w:w="1024"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1232"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1232" w:type="dxa"/>
          </w:tcPr>
          <w:p w:rsidR="00A26821" w:rsidRPr="00804899" w:rsidRDefault="00A26821" w:rsidP="00426349">
            <w:pPr>
              <w:tabs>
                <w:tab w:val="left" w:pos="426"/>
              </w:tabs>
              <w:spacing w:before="0" w:after="0"/>
              <w:jc w:val="right"/>
              <w:rPr>
                <w:rFonts w:eastAsia="Arial Unicode MS"/>
                <w:color w:val="000000"/>
                <w:sz w:val="8"/>
                <w:szCs w:val="8"/>
              </w:rPr>
            </w:pPr>
          </w:p>
        </w:tc>
        <w:tc>
          <w:tcPr>
            <w:tcW w:w="567" w:type="dxa"/>
          </w:tcPr>
          <w:p w:rsidR="00A26821" w:rsidRPr="00804899" w:rsidRDefault="00EE5BCB"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0,00</w:t>
            </w:r>
          </w:p>
        </w:tc>
        <w:tc>
          <w:tcPr>
            <w:tcW w:w="643" w:type="dxa"/>
            <w:shd w:val="clear" w:color="auto" w:fill="auto"/>
          </w:tcPr>
          <w:p w:rsidR="00A26821" w:rsidRPr="00804899" w:rsidRDefault="00EE5BCB"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1 424 488 138,00</w:t>
            </w:r>
          </w:p>
        </w:tc>
        <w:tc>
          <w:tcPr>
            <w:tcW w:w="779" w:type="dxa"/>
            <w:shd w:val="clear" w:color="auto" w:fill="auto"/>
          </w:tcPr>
          <w:p w:rsidR="00A26821" w:rsidRPr="00804899" w:rsidRDefault="00EE5BCB"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225 792 027,00</w:t>
            </w:r>
          </w:p>
        </w:tc>
        <w:tc>
          <w:tcPr>
            <w:tcW w:w="643"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96 266 952,00</w:t>
            </w:r>
          </w:p>
        </w:tc>
        <w:tc>
          <w:tcPr>
            <w:tcW w:w="779" w:type="dxa"/>
          </w:tcPr>
          <w:p w:rsidR="00A26821" w:rsidRPr="00804899" w:rsidRDefault="00EE5BCB"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16 988 286,00</w:t>
            </w:r>
          </w:p>
        </w:tc>
        <w:tc>
          <w:tcPr>
            <w:tcW w:w="742" w:type="dxa"/>
          </w:tcPr>
          <w:p w:rsidR="00A26821" w:rsidRPr="00804899" w:rsidRDefault="00A26821" w:rsidP="00426349">
            <w:pPr>
              <w:tabs>
                <w:tab w:val="left" w:pos="426"/>
              </w:tabs>
              <w:spacing w:before="0" w:after="0"/>
              <w:jc w:val="right"/>
              <w:rPr>
                <w:rFonts w:eastAsia="Arial Unicode MS"/>
                <w:color w:val="000000"/>
                <w:sz w:val="8"/>
                <w:szCs w:val="8"/>
              </w:rPr>
            </w:pPr>
          </w:p>
        </w:tc>
      </w:tr>
    </w:tbl>
    <w:p w:rsidR="00B05E23" w:rsidRDefault="008D5009" w:rsidP="00B05E23">
      <w:pPr>
        <w:tabs>
          <w:tab w:val="left" w:pos="426"/>
        </w:tabs>
        <w:spacing w:before="0" w:after="0"/>
        <w:rPr>
          <w:sz w:val="16"/>
          <w:szCs w:val="16"/>
        </w:rPr>
      </w:pPr>
      <w:r w:rsidRPr="002559FD">
        <w:rPr>
          <w:noProof/>
          <w:sz w:val="16"/>
          <w:szCs w:val="16"/>
        </w:rPr>
        <w:t>(1) Попълва се само когато приоритетните оси са изразени в общи разходи.</w:t>
      </w:r>
    </w:p>
    <w:p w:rsidR="00B05E23" w:rsidRDefault="001D4364" w:rsidP="00B05E23">
      <w:pPr>
        <w:tabs>
          <w:tab w:val="left" w:pos="426"/>
        </w:tabs>
        <w:spacing w:before="0" w:after="0"/>
        <w:rPr>
          <w:sz w:val="16"/>
          <w:szCs w:val="16"/>
        </w:rPr>
      </w:pPr>
      <w:r w:rsidRPr="00B05E23">
        <w:rPr>
          <w:noProof/>
          <w:sz w:val="16"/>
          <w:szCs w:val="16"/>
        </w:rPr>
        <w:t>(2) В таблицата ставката на съфинансиране може да бъде закръглена към най-близкото цяло число. Точният процент, използван за възстановяване на плащания, е съотношението (f).</w:t>
      </w:r>
    </w:p>
    <w:p w:rsidR="002559FD" w:rsidRDefault="00EE5BCB" w:rsidP="00B05E23">
      <w:pPr>
        <w:tabs>
          <w:tab w:val="left" w:pos="426"/>
        </w:tabs>
        <w:spacing w:before="0" w:after="0"/>
        <w:rPr>
          <w:sz w:val="16"/>
          <w:szCs w:val="16"/>
        </w:rPr>
      </w:pPr>
      <w:r w:rsidRPr="00B05E23">
        <w:rPr>
          <w:noProof/>
          <w:sz w:val="16"/>
          <w:szCs w:val="16"/>
        </w:rPr>
        <w:t>3) Като</w:t>
      </w:r>
      <w:r w:rsidRPr="00B05E23">
        <w:rPr>
          <w:noProof/>
          <w:sz w:val="16"/>
          <w:szCs w:val="16"/>
        </w:rPr>
        <w:t xml:space="preserve"> поставя отметка в клетката, държавата членка отправя искане да прилага — съгласно член 25а, параграф 1 от Регламент (ЕС) № 1303/2013 — ставка на съфинансиране от 100 % към разходите, декларирани в заявленията за плащане през счетоводната година, започваща</w:t>
      </w:r>
      <w:r w:rsidRPr="00B05E23">
        <w:rPr>
          <w:noProof/>
          <w:sz w:val="16"/>
          <w:szCs w:val="16"/>
        </w:rPr>
        <w:t xml:space="preserve"> на 1 юли 2020 г. и завършваща на 30 юни 2021 г., за всички/някои приоритетни оси на оперативната програма.</w:t>
      </w:r>
    </w:p>
    <w:p w:rsidR="00992A83" w:rsidRDefault="00514D96" w:rsidP="00992A83">
      <w:pPr>
        <w:tabs>
          <w:tab w:val="left" w:pos="426"/>
        </w:tabs>
        <w:spacing w:before="0" w:after="0"/>
        <w:rPr>
          <w:sz w:val="16"/>
          <w:szCs w:val="16"/>
        </w:rPr>
      </w:pPr>
      <w:r>
        <w:rPr>
          <w:noProof/>
          <w:sz w:val="16"/>
          <w:szCs w:val="16"/>
        </w:rPr>
        <w:t>(4) Като поставя отметка в клетката, държавата членка отправя искане да прилага — съгласно член 25а, параграф 1а от Регламент (ЕС) № 1303/2013 — ставка на съфинансиране от 100 % към разходите, декларирани в заявленията за плащане през счетоводната година, започваща на 1 юли 2021 г. и завършваща на 30 юни 2022 г., за всички/някои приоритетни оси на оперативната програма.</w:t>
      </w:r>
    </w:p>
    <w:p w:rsidR="00514D96" w:rsidRPr="002559FD" w:rsidRDefault="00992A83" w:rsidP="00992A83">
      <w:pPr>
        <w:tabs>
          <w:tab w:val="left" w:pos="426"/>
        </w:tabs>
        <w:spacing w:before="0" w:after="0"/>
        <w:rPr>
          <w:b/>
          <w:sz w:val="16"/>
          <w:szCs w:val="16"/>
        </w:rPr>
      </w:pPr>
      <w:r>
        <w:rPr>
          <w:noProof/>
          <w:sz w:val="16"/>
          <w:szCs w:val="16"/>
        </w:rPr>
        <w:t>(5) Като поставя отметка в клетката, държавата членка отправя искане да прилага — съгласно член 25а, параграф 1б от Регламент (ЕС) № 1303/2013 — ставка на съфинансиране от 100 % към разходите, декларирани в заявленията за плащане през счетоводната година, започваща на 1 юли 2023 г. и завършваща на 30 юни 2024 г., за всички/някои приоритетни оси на оперативната програма.</w:t>
      </w:r>
    </w:p>
    <w:p w:rsidR="002559FD" w:rsidRPr="009843EE" w:rsidRDefault="002559FD" w:rsidP="009843EE">
      <w:pPr>
        <w:spacing w:before="0" w:after="0"/>
        <w:rPr>
          <w:b/>
          <w:color w:val="000000"/>
          <w:sz w:val="18"/>
          <w:szCs w:val="18"/>
        </w:rPr>
      </w:pPr>
    </w:p>
    <w:p w:rsidR="008D5009" w:rsidRPr="009843EE" w:rsidRDefault="008D5009" w:rsidP="008D5009">
      <w:pPr>
        <w:spacing w:before="0" w:after="0"/>
        <w:rPr>
          <w:b/>
          <w:color w:val="000000"/>
          <w:sz w:val="18"/>
          <w:szCs w:val="18"/>
        </w:rPr>
      </w:pPr>
    </w:p>
    <w:p w:rsidR="008D5009" w:rsidRPr="00FE4B75" w:rsidRDefault="008D5009" w:rsidP="008D5009">
      <w:pPr>
        <w:spacing w:before="0" w:after="0"/>
        <w:rPr>
          <w:b/>
          <w:color w:val="000000"/>
          <w:sz w:val="18"/>
          <w:szCs w:val="18"/>
        </w:rPr>
      </w:pPr>
    </w:p>
    <w:p w:rsidR="008D5009" w:rsidRPr="00391CD8" w:rsidRDefault="00EE5BCB" w:rsidP="008D5534">
      <w:pPr>
        <w:pStyle w:val="ManualHeading2"/>
      </w:pPr>
      <w:bookmarkStart w:id="260" w:name="_Toc256000142"/>
      <w:bookmarkStart w:id="261" w:name="_Toc25666859"/>
      <w:bookmarkStart w:id="262" w:name="_Toc27646466"/>
      <w:r w:rsidRPr="00391CD8">
        <w:rPr>
          <w:noProof/>
        </w:rPr>
        <w:t>Таблица 18в: Разпределение на финансовия план по приоритетни оси, фондове, категории региони и тематични цели</w:t>
      </w:r>
      <w:bookmarkEnd w:id="260"/>
      <w:bookmarkEnd w:id="261"/>
      <w:bookmarkEnd w:id="2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1572"/>
        <w:gridCol w:w="1201"/>
        <w:gridCol w:w="4147"/>
        <w:gridCol w:w="1400"/>
        <w:gridCol w:w="1323"/>
        <w:gridCol w:w="1625"/>
      </w:tblGrid>
      <w:tr w:rsidR="006D4917" w:rsidTr="00426349">
        <w:trPr>
          <w:tblHeader/>
        </w:trPr>
        <w:tc>
          <w:tcPr>
            <w:tcW w:w="0" w:type="auto"/>
            <w:shd w:val="clear" w:color="auto" w:fill="auto"/>
          </w:tcPr>
          <w:p w:rsidR="008D5009" w:rsidRPr="00A65D1B" w:rsidRDefault="00EE5BCB" w:rsidP="00426349">
            <w:pPr>
              <w:spacing w:before="0" w:after="0"/>
              <w:jc w:val="center"/>
              <w:rPr>
                <w:b/>
                <w:color w:val="000000"/>
                <w:sz w:val="16"/>
                <w:szCs w:val="16"/>
              </w:rPr>
            </w:pPr>
            <w:r>
              <w:rPr>
                <w:b/>
                <w:noProof/>
                <w:color w:val="000000"/>
                <w:sz w:val="16"/>
                <w:szCs w:val="16"/>
              </w:rPr>
              <w:t>Приоритетна ос</w:t>
            </w:r>
          </w:p>
        </w:tc>
        <w:tc>
          <w:tcPr>
            <w:tcW w:w="0" w:type="auto"/>
            <w:shd w:val="clear" w:color="auto" w:fill="auto"/>
          </w:tcPr>
          <w:p w:rsidR="008D5009" w:rsidRPr="00A65D1B" w:rsidRDefault="00EE5BCB" w:rsidP="00426349">
            <w:pPr>
              <w:spacing w:before="0" w:after="0"/>
              <w:jc w:val="center"/>
              <w:rPr>
                <w:b/>
                <w:color w:val="000000"/>
                <w:sz w:val="16"/>
                <w:szCs w:val="16"/>
              </w:rPr>
            </w:pPr>
            <w:r w:rsidRPr="00C23AD8">
              <w:rPr>
                <w:b/>
                <w:noProof/>
                <w:color w:val="000000"/>
                <w:sz w:val="16"/>
                <w:szCs w:val="16"/>
              </w:rPr>
              <w:t>Фонд</w:t>
            </w:r>
          </w:p>
        </w:tc>
        <w:tc>
          <w:tcPr>
            <w:tcW w:w="0" w:type="auto"/>
            <w:shd w:val="clear" w:color="auto" w:fill="auto"/>
          </w:tcPr>
          <w:p w:rsidR="008D5009" w:rsidRPr="00A65D1B" w:rsidRDefault="00EE5BCB" w:rsidP="00426349">
            <w:pPr>
              <w:spacing w:before="0" w:after="0"/>
              <w:jc w:val="center"/>
              <w:rPr>
                <w:b/>
                <w:color w:val="000000"/>
                <w:sz w:val="16"/>
                <w:szCs w:val="16"/>
              </w:rPr>
            </w:pPr>
            <w:r w:rsidRPr="00A65D1B">
              <w:rPr>
                <w:b/>
                <w:noProof/>
                <w:color w:val="000000"/>
                <w:sz w:val="16"/>
                <w:szCs w:val="16"/>
              </w:rPr>
              <w:t>Категория регион</w:t>
            </w:r>
          </w:p>
        </w:tc>
        <w:tc>
          <w:tcPr>
            <w:tcW w:w="0" w:type="auto"/>
            <w:shd w:val="clear" w:color="auto" w:fill="auto"/>
          </w:tcPr>
          <w:p w:rsidR="008D5009" w:rsidRPr="00A65D1B" w:rsidRDefault="00EE5BCB" w:rsidP="00426349">
            <w:pPr>
              <w:spacing w:before="0" w:after="0"/>
              <w:jc w:val="center"/>
              <w:rPr>
                <w:b/>
                <w:color w:val="000000"/>
                <w:sz w:val="16"/>
                <w:szCs w:val="16"/>
              </w:rPr>
            </w:pPr>
            <w:r>
              <w:rPr>
                <w:b/>
                <w:noProof/>
                <w:color w:val="000000"/>
                <w:sz w:val="16"/>
                <w:szCs w:val="16"/>
              </w:rPr>
              <w:t>Тематична цел</w:t>
            </w:r>
          </w:p>
        </w:tc>
        <w:tc>
          <w:tcPr>
            <w:tcW w:w="0" w:type="auto"/>
            <w:shd w:val="clear" w:color="auto" w:fill="auto"/>
          </w:tcPr>
          <w:p w:rsidR="008D5009" w:rsidRPr="00A65D1B" w:rsidRDefault="00EE5BCB" w:rsidP="00426349">
            <w:pPr>
              <w:tabs>
                <w:tab w:val="left" w:pos="426"/>
              </w:tabs>
              <w:spacing w:before="0" w:after="0"/>
              <w:jc w:val="center"/>
              <w:rPr>
                <w:b/>
                <w:color w:val="000000"/>
                <w:sz w:val="16"/>
                <w:szCs w:val="16"/>
              </w:rPr>
            </w:pPr>
            <w:r w:rsidRPr="00A65D1B">
              <w:rPr>
                <w:b/>
                <w:noProof/>
                <w:color w:val="000000"/>
                <w:sz w:val="16"/>
                <w:szCs w:val="16"/>
              </w:rPr>
              <w:t>Подкрепа от Съюза</w:t>
            </w:r>
          </w:p>
        </w:tc>
        <w:tc>
          <w:tcPr>
            <w:tcW w:w="0" w:type="auto"/>
            <w:shd w:val="clear" w:color="auto" w:fill="auto"/>
          </w:tcPr>
          <w:p w:rsidR="008D5009" w:rsidRPr="00A65D1B" w:rsidRDefault="00EE5BCB" w:rsidP="00426349">
            <w:pPr>
              <w:tabs>
                <w:tab w:val="left" w:pos="426"/>
              </w:tabs>
              <w:spacing w:before="0" w:after="0"/>
              <w:jc w:val="center"/>
              <w:rPr>
                <w:b/>
                <w:color w:val="000000"/>
                <w:sz w:val="16"/>
                <w:szCs w:val="16"/>
              </w:rPr>
            </w:pPr>
            <w:r w:rsidRPr="00A65D1B">
              <w:rPr>
                <w:b/>
                <w:noProof/>
                <w:color w:val="000000"/>
                <w:sz w:val="16"/>
                <w:szCs w:val="16"/>
              </w:rPr>
              <w:t>Национално участие</w:t>
            </w:r>
          </w:p>
        </w:tc>
        <w:tc>
          <w:tcPr>
            <w:tcW w:w="0" w:type="auto"/>
            <w:shd w:val="clear" w:color="auto" w:fill="auto"/>
          </w:tcPr>
          <w:p w:rsidR="008D5009" w:rsidRPr="00A65D1B" w:rsidRDefault="00EE5BCB" w:rsidP="00426349">
            <w:pPr>
              <w:spacing w:before="0" w:after="0"/>
              <w:jc w:val="center"/>
              <w:rPr>
                <w:b/>
                <w:color w:val="000000"/>
                <w:sz w:val="16"/>
                <w:szCs w:val="16"/>
              </w:rPr>
            </w:pPr>
            <w:r>
              <w:rPr>
                <w:b/>
                <w:bCs/>
                <w:noProof/>
                <w:color w:val="000000"/>
                <w:sz w:val="16"/>
                <w:szCs w:val="16"/>
              </w:rPr>
              <w:t>Обща стойност на финансирането</w:t>
            </w:r>
          </w:p>
        </w:tc>
      </w:tr>
      <w:tr w:rsidR="006D4917" w:rsidTr="00426349">
        <w:trPr>
          <w:trHeight w:val="288"/>
        </w:trPr>
        <w:tc>
          <w:tcPr>
            <w:tcW w:w="0" w:type="auto"/>
            <w:shd w:val="clear" w:color="auto" w:fill="auto"/>
          </w:tcPr>
          <w:p w:rsidR="008D5009" w:rsidRPr="00AA1B27" w:rsidRDefault="00EE5BCB"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sz w:val="16"/>
                <w:szCs w:val="16"/>
              </w:rPr>
              <w:fldChar w:fldCharType="begin"/>
            </w:r>
            <w:r w:rsidRPr="007E62E1">
              <w:rPr>
                <w:sz w:val="16"/>
                <w:szCs w:val="16"/>
              </w:rPr>
              <w:instrText>QUOTE 34</w:instrText>
            </w:r>
            <w:r w:rsidRPr="007E62E1">
              <w:rPr>
                <w:sz w:val="16"/>
                <w:szCs w:val="16"/>
              </w:rPr>
              <w:fldChar w:fldCharType="separate"/>
            </w:r>
            <w:r w:rsidRPr="007E62E1">
              <w:rPr>
                <w:sz w:val="16"/>
                <w:szCs w:val="16"/>
              </w:rPr>
              <w:t>"</w:t>
            </w:r>
            <w:r w:rsidRPr="007E62E1">
              <w:rPr>
                <w:sz w:val="16"/>
                <w:szCs w:val="16"/>
              </w:rPr>
              <w:fldChar w:fldCharType="end"/>
            </w:r>
            <w:r w:rsidRPr="007E62E1">
              <w:rPr>
                <w:sz w:val="16"/>
                <w:szCs w:val="16"/>
              </w:rPr>
              <w:t xml:space="preserve">Развитие на железопътната инфраструктура по </w:t>
            </w:r>
            <w:r w:rsidRPr="007E62E1">
              <w:rPr>
                <w:sz w:val="16"/>
                <w:szCs w:val="16"/>
              </w:rPr>
              <w:fldChar w:fldCharType="begin"/>
            </w:r>
            <w:r w:rsidRPr="007E62E1">
              <w:rPr>
                <w:sz w:val="16"/>
                <w:szCs w:val="16"/>
              </w:rPr>
              <w:instrText>QUOTE 34</w:instrText>
            </w:r>
            <w:r w:rsidRPr="007E62E1">
              <w:rPr>
                <w:sz w:val="16"/>
                <w:szCs w:val="16"/>
              </w:rPr>
              <w:fldChar w:fldCharType="separate"/>
            </w:r>
            <w:r w:rsidRPr="007E62E1">
              <w:rPr>
                <w:sz w:val="16"/>
                <w:szCs w:val="16"/>
              </w:rPr>
              <w:t>"</w:t>
            </w:r>
            <w:r w:rsidRPr="007E62E1">
              <w:rPr>
                <w:sz w:val="16"/>
                <w:szCs w:val="16"/>
              </w:rPr>
              <w:fldChar w:fldCharType="end"/>
            </w:r>
            <w:r w:rsidRPr="007E62E1">
              <w:rPr>
                <w:sz w:val="16"/>
                <w:szCs w:val="16"/>
              </w:rPr>
              <w:t>основната</w:t>
            </w:r>
            <w:r w:rsidRPr="007E62E1">
              <w:rPr>
                <w:sz w:val="16"/>
                <w:szCs w:val="16"/>
              </w:rPr>
              <w:fldChar w:fldCharType="begin"/>
            </w:r>
            <w:r w:rsidRPr="007E62E1">
              <w:rPr>
                <w:sz w:val="16"/>
                <w:szCs w:val="16"/>
              </w:rPr>
              <w:instrText>QUOTE 34</w:instrText>
            </w:r>
            <w:r w:rsidRPr="007E62E1">
              <w:rPr>
                <w:sz w:val="16"/>
                <w:szCs w:val="16"/>
              </w:rPr>
              <w:fldChar w:fldCharType="separate"/>
            </w:r>
            <w:r w:rsidRPr="007E62E1">
              <w:rPr>
                <w:sz w:val="16"/>
                <w:szCs w:val="16"/>
              </w:rPr>
              <w:t>"</w:t>
            </w:r>
            <w:r w:rsidRPr="007E62E1">
              <w:rPr>
                <w:sz w:val="16"/>
                <w:szCs w:val="16"/>
              </w:rPr>
              <w:fldChar w:fldCharType="end"/>
            </w:r>
            <w:r w:rsidRPr="007E62E1">
              <w:rPr>
                <w:sz w:val="16"/>
                <w:szCs w:val="16"/>
              </w:rPr>
              <w:t xml:space="preserve">  и </w:t>
            </w:r>
            <w:r w:rsidRPr="007E62E1">
              <w:rPr>
                <w:sz w:val="16"/>
                <w:szCs w:val="16"/>
              </w:rPr>
              <w:fldChar w:fldCharType="begin"/>
            </w:r>
            <w:r w:rsidRPr="007E62E1">
              <w:rPr>
                <w:sz w:val="16"/>
                <w:szCs w:val="16"/>
              </w:rPr>
              <w:instrText>QUOTE 34</w:instrText>
            </w:r>
            <w:r w:rsidRPr="007E62E1">
              <w:rPr>
                <w:sz w:val="16"/>
                <w:szCs w:val="16"/>
              </w:rPr>
              <w:fldChar w:fldCharType="separate"/>
            </w:r>
            <w:r w:rsidRPr="007E62E1">
              <w:rPr>
                <w:sz w:val="16"/>
                <w:szCs w:val="16"/>
              </w:rPr>
              <w:t>"</w:t>
            </w:r>
            <w:r w:rsidRPr="007E62E1">
              <w:rPr>
                <w:sz w:val="16"/>
                <w:szCs w:val="16"/>
              </w:rPr>
              <w:fldChar w:fldCharType="end"/>
            </w:r>
            <w:r w:rsidRPr="007E62E1">
              <w:rPr>
                <w:sz w:val="16"/>
                <w:szCs w:val="16"/>
              </w:rPr>
              <w:t>разширената</w:t>
            </w:r>
            <w:r w:rsidRPr="007E62E1">
              <w:rPr>
                <w:sz w:val="16"/>
                <w:szCs w:val="16"/>
              </w:rPr>
              <w:fldChar w:fldCharType="begin"/>
            </w:r>
            <w:r w:rsidRPr="007E62E1">
              <w:rPr>
                <w:sz w:val="16"/>
                <w:szCs w:val="16"/>
              </w:rPr>
              <w:instrText>QUOTE 34</w:instrText>
            </w:r>
            <w:r w:rsidRPr="007E62E1">
              <w:rPr>
                <w:sz w:val="16"/>
                <w:szCs w:val="16"/>
              </w:rPr>
              <w:fldChar w:fldCharType="separate"/>
            </w:r>
            <w:r w:rsidRPr="007E62E1">
              <w:rPr>
                <w:sz w:val="16"/>
                <w:szCs w:val="16"/>
              </w:rPr>
              <w:t>"</w:t>
            </w:r>
            <w:r w:rsidRPr="007E62E1">
              <w:rPr>
                <w:sz w:val="16"/>
                <w:szCs w:val="16"/>
              </w:rPr>
              <w:fldChar w:fldCharType="end"/>
            </w:r>
            <w:r w:rsidRPr="007E62E1">
              <w:rPr>
                <w:sz w:val="16"/>
                <w:szCs w:val="16"/>
              </w:rPr>
              <w:t xml:space="preserve"> Трансевропейска транспортна мрежа</w:t>
            </w:r>
            <w:r w:rsidRPr="007E62E1">
              <w:rPr>
                <w:sz w:val="16"/>
                <w:szCs w:val="16"/>
              </w:rPr>
              <w:fldChar w:fldCharType="begin"/>
            </w:r>
            <w:r w:rsidRPr="007E62E1">
              <w:rPr>
                <w:sz w:val="16"/>
                <w:szCs w:val="16"/>
              </w:rPr>
              <w:instrText>QUOTE 34</w:instrText>
            </w:r>
            <w:r w:rsidRPr="007E62E1">
              <w:rPr>
                <w:sz w:val="16"/>
                <w:szCs w:val="16"/>
              </w:rPr>
              <w:fldChar w:fldCharType="separate"/>
            </w:r>
            <w:r w:rsidRPr="007E62E1">
              <w:rPr>
                <w:sz w:val="16"/>
                <w:szCs w:val="16"/>
              </w:rPr>
              <w:t>"</w:t>
            </w:r>
            <w:r w:rsidRPr="007E62E1">
              <w:rPr>
                <w:sz w:val="16"/>
                <w:szCs w:val="16"/>
              </w:rPr>
              <w:fldChar w:fldCharType="end"/>
            </w:r>
          </w:p>
        </w:tc>
        <w:tc>
          <w:tcPr>
            <w:tcW w:w="0" w:type="auto"/>
            <w:shd w:val="clear" w:color="auto" w:fill="auto"/>
          </w:tcPr>
          <w:p w:rsidR="008D5009" w:rsidRPr="00AA1B27" w:rsidRDefault="00EE5BCB" w:rsidP="00426349">
            <w:pPr>
              <w:tabs>
                <w:tab w:val="left" w:pos="426"/>
              </w:tabs>
              <w:spacing w:before="0" w:after="0"/>
              <w:rPr>
                <w:b/>
                <w:sz w:val="16"/>
                <w:szCs w:val="16"/>
              </w:rPr>
            </w:pPr>
            <w:r>
              <w:rPr>
                <w:rFonts w:eastAsia="Arial Unicode MS"/>
                <w:noProof/>
                <w:sz w:val="16"/>
                <w:szCs w:val="16"/>
              </w:rPr>
              <w:t xml:space="preserve">Кохезионен </w:t>
            </w:r>
            <w:r>
              <w:rPr>
                <w:rFonts w:eastAsia="Arial Unicode MS"/>
                <w:noProof/>
                <w:sz w:val="16"/>
                <w:szCs w:val="16"/>
              </w:rPr>
              <w:t>фонд (КФ)</w:t>
            </w:r>
          </w:p>
        </w:tc>
        <w:tc>
          <w:tcPr>
            <w:tcW w:w="0" w:type="auto"/>
            <w:shd w:val="clear" w:color="auto" w:fill="auto"/>
          </w:tcPr>
          <w:p w:rsidR="008D5009" w:rsidRPr="00AA1B27" w:rsidRDefault="008D5009" w:rsidP="00426349">
            <w:pPr>
              <w:spacing w:before="0" w:after="0"/>
              <w:rPr>
                <w:sz w:val="16"/>
                <w:szCs w:val="16"/>
              </w:rPr>
            </w:pPr>
          </w:p>
        </w:tc>
        <w:tc>
          <w:tcPr>
            <w:tcW w:w="0" w:type="auto"/>
            <w:shd w:val="clear" w:color="auto" w:fill="auto"/>
          </w:tcPr>
          <w:p w:rsidR="008D5009" w:rsidRPr="00AA1B27" w:rsidRDefault="00EE5BCB" w:rsidP="00426349">
            <w:pPr>
              <w:spacing w:before="0" w:after="0"/>
              <w:rPr>
                <w:sz w:val="16"/>
                <w:szCs w:val="16"/>
              </w:rPr>
            </w:pPr>
            <w:r w:rsidRPr="00AA1B27">
              <w:rPr>
                <w:noProof/>
                <w:sz w:val="16"/>
                <w:szCs w:val="16"/>
              </w:rPr>
              <w:t>Насърчаване на устойчивия транспорт и премахване на участъците с недостатъчен капацитет в ключови мрежови инфраструктури</w:t>
            </w:r>
          </w:p>
        </w:tc>
        <w:tc>
          <w:tcPr>
            <w:tcW w:w="0" w:type="auto"/>
            <w:shd w:val="clear" w:color="auto" w:fill="auto"/>
          </w:tcPr>
          <w:p w:rsidR="008D5009" w:rsidRPr="00AA1B27" w:rsidRDefault="00EE5BCB" w:rsidP="00426349">
            <w:pPr>
              <w:spacing w:before="0" w:after="0"/>
              <w:jc w:val="right"/>
              <w:rPr>
                <w:sz w:val="16"/>
                <w:szCs w:val="16"/>
              </w:rPr>
            </w:pPr>
            <w:r w:rsidRPr="00AA1B27">
              <w:rPr>
                <w:noProof/>
                <w:sz w:val="16"/>
                <w:szCs w:val="16"/>
              </w:rPr>
              <w:t>480 354 023,00</w:t>
            </w:r>
          </w:p>
        </w:tc>
        <w:tc>
          <w:tcPr>
            <w:tcW w:w="0" w:type="auto"/>
            <w:shd w:val="clear" w:color="auto" w:fill="auto"/>
          </w:tcPr>
          <w:p w:rsidR="008D5009" w:rsidRPr="00AA1B27" w:rsidRDefault="00EE5BCB" w:rsidP="00426349">
            <w:pPr>
              <w:spacing w:before="0" w:after="0"/>
              <w:jc w:val="right"/>
              <w:rPr>
                <w:sz w:val="16"/>
                <w:szCs w:val="16"/>
              </w:rPr>
            </w:pPr>
            <w:r w:rsidRPr="00AA1B27">
              <w:rPr>
                <w:noProof/>
                <w:sz w:val="16"/>
                <w:szCs w:val="16"/>
              </w:rPr>
              <w:t>84 768 357,00</w:t>
            </w:r>
          </w:p>
        </w:tc>
        <w:tc>
          <w:tcPr>
            <w:tcW w:w="0" w:type="auto"/>
            <w:shd w:val="clear" w:color="auto" w:fill="auto"/>
          </w:tcPr>
          <w:p w:rsidR="008D5009" w:rsidRPr="00A65D1B" w:rsidRDefault="00EE5BCB" w:rsidP="00426349">
            <w:pPr>
              <w:tabs>
                <w:tab w:val="left" w:pos="426"/>
              </w:tabs>
              <w:spacing w:before="0" w:after="0"/>
              <w:jc w:val="right"/>
              <w:rPr>
                <w:sz w:val="16"/>
                <w:szCs w:val="16"/>
              </w:rPr>
            </w:pPr>
            <w:r w:rsidRPr="00AA1B27">
              <w:rPr>
                <w:rFonts w:eastAsia="Arial Unicode MS"/>
                <w:noProof/>
                <w:sz w:val="16"/>
                <w:szCs w:val="16"/>
              </w:rPr>
              <w:t>565 122 380,00</w:t>
            </w:r>
            <w:r w:rsidRPr="00AA1B27">
              <w:rPr>
                <w:rFonts w:eastAsia="Arial Unicode MS"/>
                <w:sz w:val="16"/>
                <w:szCs w:val="16"/>
              </w:rPr>
              <w:t xml:space="preserve"> </w:t>
            </w:r>
          </w:p>
        </w:tc>
      </w:tr>
      <w:tr w:rsidR="006D4917" w:rsidTr="00426349">
        <w:trPr>
          <w:trHeight w:val="288"/>
        </w:trPr>
        <w:tc>
          <w:tcPr>
            <w:tcW w:w="0" w:type="auto"/>
            <w:shd w:val="clear" w:color="auto" w:fill="auto"/>
          </w:tcPr>
          <w:p w:rsidR="008D5009" w:rsidRPr="00AA1B27" w:rsidRDefault="00EE5BCB"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sz w:val="16"/>
                <w:szCs w:val="16"/>
              </w:rPr>
              <w:fldChar w:fldCharType="begin"/>
            </w:r>
            <w:r w:rsidRPr="007E62E1">
              <w:rPr>
                <w:sz w:val="16"/>
                <w:szCs w:val="16"/>
              </w:rPr>
              <w:instrText>QUOTE 34</w:instrText>
            </w:r>
            <w:r w:rsidRPr="007E62E1">
              <w:rPr>
                <w:sz w:val="16"/>
                <w:szCs w:val="16"/>
              </w:rPr>
              <w:fldChar w:fldCharType="separate"/>
            </w:r>
            <w:r w:rsidRPr="007E62E1">
              <w:rPr>
                <w:sz w:val="16"/>
                <w:szCs w:val="16"/>
              </w:rPr>
              <w:t>"</w:t>
            </w:r>
            <w:r w:rsidRPr="007E62E1">
              <w:rPr>
                <w:sz w:val="16"/>
                <w:szCs w:val="16"/>
              </w:rPr>
              <w:fldChar w:fldCharType="end"/>
            </w:r>
            <w:r w:rsidRPr="007E62E1">
              <w:rPr>
                <w:sz w:val="16"/>
                <w:szCs w:val="16"/>
              </w:rPr>
              <w:t xml:space="preserve">Развитие на пътната инфраструктура по </w:t>
            </w:r>
            <w:r w:rsidRPr="007E62E1">
              <w:rPr>
                <w:sz w:val="16"/>
                <w:szCs w:val="16"/>
              </w:rPr>
              <w:fldChar w:fldCharType="begin"/>
            </w:r>
            <w:r w:rsidRPr="007E62E1">
              <w:rPr>
                <w:sz w:val="16"/>
                <w:szCs w:val="16"/>
              </w:rPr>
              <w:instrText>QUOTE 34</w:instrText>
            </w:r>
            <w:r w:rsidRPr="007E62E1">
              <w:rPr>
                <w:sz w:val="16"/>
                <w:szCs w:val="16"/>
              </w:rPr>
              <w:fldChar w:fldCharType="separate"/>
            </w:r>
            <w:r w:rsidRPr="007E62E1">
              <w:rPr>
                <w:sz w:val="16"/>
                <w:szCs w:val="16"/>
              </w:rPr>
              <w:t>"</w:t>
            </w:r>
            <w:r w:rsidRPr="007E62E1">
              <w:rPr>
                <w:sz w:val="16"/>
                <w:szCs w:val="16"/>
              </w:rPr>
              <w:fldChar w:fldCharType="end"/>
            </w:r>
            <w:r w:rsidRPr="007E62E1">
              <w:rPr>
                <w:sz w:val="16"/>
                <w:szCs w:val="16"/>
              </w:rPr>
              <w:t>основната</w:t>
            </w:r>
            <w:r w:rsidRPr="007E62E1">
              <w:rPr>
                <w:sz w:val="16"/>
                <w:szCs w:val="16"/>
              </w:rPr>
              <w:fldChar w:fldCharType="begin"/>
            </w:r>
            <w:r w:rsidRPr="007E62E1">
              <w:rPr>
                <w:sz w:val="16"/>
                <w:szCs w:val="16"/>
              </w:rPr>
              <w:instrText xml:space="preserve">QUOTE </w:instrText>
            </w:r>
            <w:r w:rsidRPr="007E62E1">
              <w:rPr>
                <w:sz w:val="16"/>
                <w:szCs w:val="16"/>
              </w:rPr>
              <w:instrText>34</w:instrText>
            </w:r>
            <w:r w:rsidRPr="007E62E1">
              <w:rPr>
                <w:sz w:val="16"/>
                <w:szCs w:val="16"/>
              </w:rPr>
              <w:fldChar w:fldCharType="separate"/>
            </w:r>
            <w:r w:rsidRPr="007E62E1">
              <w:rPr>
                <w:sz w:val="16"/>
                <w:szCs w:val="16"/>
              </w:rPr>
              <w:t>"</w:t>
            </w:r>
            <w:r w:rsidRPr="007E62E1">
              <w:rPr>
                <w:sz w:val="16"/>
                <w:szCs w:val="16"/>
              </w:rPr>
              <w:fldChar w:fldCharType="end"/>
            </w:r>
            <w:r w:rsidRPr="007E62E1">
              <w:rPr>
                <w:sz w:val="16"/>
                <w:szCs w:val="16"/>
              </w:rPr>
              <w:t xml:space="preserve"> и </w:t>
            </w:r>
            <w:r w:rsidRPr="007E62E1">
              <w:rPr>
                <w:sz w:val="16"/>
                <w:szCs w:val="16"/>
              </w:rPr>
              <w:fldChar w:fldCharType="begin"/>
            </w:r>
            <w:r w:rsidRPr="007E62E1">
              <w:rPr>
                <w:sz w:val="16"/>
                <w:szCs w:val="16"/>
              </w:rPr>
              <w:instrText>QUOTE 34</w:instrText>
            </w:r>
            <w:r w:rsidRPr="007E62E1">
              <w:rPr>
                <w:sz w:val="16"/>
                <w:szCs w:val="16"/>
              </w:rPr>
              <w:fldChar w:fldCharType="separate"/>
            </w:r>
            <w:r w:rsidRPr="007E62E1">
              <w:rPr>
                <w:sz w:val="16"/>
                <w:szCs w:val="16"/>
              </w:rPr>
              <w:t>"</w:t>
            </w:r>
            <w:r w:rsidRPr="007E62E1">
              <w:rPr>
                <w:sz w:val="16"/>
                <w:szCs w:val="16"/>
              </w:rPr>
              <w:fldChar w:fldCharType="end"/>
            </w:r>
            <w:r w:rsidRPr="007E62E1">
              <w:rPr>
                <w:sz w:val="16"/>
                <w:szCs w:val="16"/>
              </w:rPr>
              <w:t>разширената</w:t>
            </w:r>
            <w:r w:rsidRPr="007E62E1">
              <w:rPr>
                <w:sz w:val="16"/>
                <w:szCs w:val="16"/>
              </w:rPr>
              <w:fldChar w:fldCharType="begin"/>
            </w:r>
            <w:r w:rsidRPr="007E62E1">
              <w:rPr>
                <w:sz w:val="16"/>
                <w:szCs w:val="16"/>
              </w:rPr>
              <w:instrText>QUOTE 34</w:instrText>
            </w:r>
            <w:r w:rsidRPr="007E62E1">
              <w:rPr>
                <w:sz w:val="16"/>
                <w:szCs w:val="16"/>
              </w:rPr>
              <w:fldChar w:fldCharType="separate"/>
            </w:r>
            <w:r w:rsidRPr="007E62E1">
              <w:rPr>
                <w:sz w:val="16"/>
                <w:szCs w:val="16"/>
              </w:rPr>
              <w:t>"</w:t>
            </w:r>
            <w:r w:rsidRPr="007E62E1">
              <w:rPr>
                <w:sz w:val="16"/>
                <w:szCs w:val="16"/>
              </w:rPr>
              <w:fldChar w:fldCharType="end"/>
            </w:r>
            <w:r w:rsidRPr="007E62E1">
              <w:rPr>
                <w:sz w:val="16"/>
                <w:szCs w:val="16"/>
              </w:rPr>
              <w:t xml:space="preserve"> Трансевропейска транспортна мрежа</w:t>
            </w:r>
            <w:r w:rsidRPr="007E62E1">
              <w:rPr>
                <w:sz w:val="16"/>
                <w:szCs w:val="16"/>
              </w:rPr>
              <w:fldChar w:fldCharType="begin"/>
            </w:r>
            <w:r w:rsidRPr="007E62E1">
              <w:rPr>
                <w:sz w:val="16"/>
                <w:szCs w:val="16"/>
              </w:rPr>
              <w:instrText>QUOTE 34</w:instrText>
            </w:r>
            <w:r w:rsidRPr="007E62E1">
              <w:rPr>
                <w:sz w:val="16"/>
                <w:szCs w:val="16"/>
              </w:rPr>
              <w:fldChar w:fldCharType="separate"/>
            </w:r>
            <w:r w:rsidRPr="007E62E1">
              <w:rPr>
                <w:sz w:val="16"/>
                <w:szCs w:val="16"/>
              </w:rPr>
              <w:t>"</w:t>
            </w:r>
            <w:r w:rsidRPr="007E62E1">
              <w:rPr>
                <w:sz w:val="16"/>
                <w:szCs w:val="16"/>
              </w:rPr>
              <w:fldChar w:fldCharType="end"/>
            </w:r>
          </w:p>
        </w:tc>
        <w:tc>
          <w:tcPr>
            <w:tcW w:w="0" w:type="auto"/>
            <w:shd w:val="clear" w:color="auto" w:fill="auto"/>
          </w:tcPr>
          <w:p w:rsidR="008D5009" w:rsidRPr="00AA1B27" w:rsidRDefault="00EE5BCB" w:rsidP="00426349">
            <w:pPr>
              <w:tabs>
                <w:tab w:val="left" w:pos="426"/>
              </w:tabs>
              <w:spacing w:before="0" w:after="0"/>
              <w:rPr>
                <w:b/>
                <w:sz w:val="16"/>
                <w:szCs w:val="16"/>
              </w:rPr>
            </w:pPr>
            <w:r>
              <w:rPr>
                <w:rFonts w:eastAsia="Arial Unicode MS"/>
                <w:noProof/>
                <w:sz w:val="16"/>
                <w:szCs w:val="16"/>
              </w:rPr>
              <w:t>Кохезионен фонд (КФ)</w:t>
            </w:r>
          </w:p>
        </w:tc>
        <w:tc>
          <w:tcPr>
            <w:tcW w:w="0" w:type="auto"/>
            <w:shd w:val="clear" w:color="auto" w:fill="auto"/>
          </w:tcPr>
          <w:p w:rsidR="008D5009" w:rsidRPr="00AA1B27" w:rsidRDefault="008D5009" w:rsidP="00426349">
            <w:pPr>
              <w:spacing w:before="0" w:after="0"/>
              <w:rPr>
                <w:sz w:val="16"/>
                <w:szCs w:val="16"/>
              </w:rPr>
            </w:pPr>
          </w:p>
        </w:tc>
        <w:tc>
          <w:tcPr>
            <w:tcW w:w="0" w:type="auto"/>
            <w:shd w:val="clear" w:color="auto" w:fill="auto"/>
          </w:tcPr>
          <w:p w:rsidR="008D5009" w:rsidRPr="00AA1B27" w:rsidRDefault="00EE5BCB" w:rsidP="00426349">
            <w:pPr>
              <w:spacing w:before="0" w:after="0"/>
              <w:rPr>
                <w:sz w:val="16"/>
                <w:szCs w:val="16"/>
              </w:rPr>
            </w:pPr>
            <w:r w:rsidRPr="00AA1B27">
              <w:rPr>
                <w:noProof/>
                <w:sz w:val="16"/>
                <w:szCs w:val="16"/>
              </w:rPr>
              <w:t>Насърчаване на устойчивия транспорт и премахване на участъците с недостатъчен капацитет в ключови мрежови инфраструктури</w:t>
            </w:r>
          </w:p>
        </w:tc>
        <w:tc>
          <w:tcPr>
            <w:tcW w:w="0" w:type="auto"/>
            <w:shd w:val="clear" w:color="auto" w:fill="auto"/>
          </w:tcPr>
          <w:p w:rsidR="008D5009" w:rsidRPr="00AA1B27" w:rsidRDefault="00EE5BCB" w:rsidP="00426349">
            <w:pPr>
              <w:spacing w:before="0" w:after="0"/>
              <w:jc w:val="right"/>
              <w:rPr>
                <w:sz w:val="16"/>
                <w:szCs w:val="16"/>
              </w:rPr>
            </w:pPr>
            <w:r w:rsidRPr="00AA1B27">
              <w:rPr>
                <w:noProof/>
                <w:sz w:val="16"/>
                <w:szCs w:val="16"/>
              </w:rPr>
              <w:t>461 289 311,00</w:t>
            </w:r>
          </w:p>
        </w:tc>
        <w:tc>
          <w:tcPr>
            <w:tcW w:w="0" w:type="auto"/>
            <w:shd w:val="clear" w:color="auto" w:fill="auto"/>
          </w:tcPr>
          <w:p w:rsidR="008D5009" w:rsidRPr="00AA1B27" w:rsidRDefault="00EE5BCB" w:rsidP="00426349">
            <w:pPr>
              <w:spacing w:before="0" w:after="0"/>
              <w:jc w:val="right"/>
              <w:rPr>
                <w:sz w:val="16"/>
                <w:szCs w:val="16"/>
              </w:rPr>
            </w:pPr>
            <w:r w:rsidRPr="00AA1B27">
              <w:rPr>
                <w:noProof/>
                <w:sz w:val="16"/>
                <w:szCs w:val="16"/>
              </w:rPr>
              <w:t>81 403 997,00</w:t>
            </w:r>
          </w:p>
        </w:tc>
        <w:tc>
          <w:tcPr>
            <w:tcW w:w="0" w:type="auto"/>
            <w:shd w:val="clear" w:color="auto" w:fill="auto"/>
          </w:tcPr>
          <w:p w:rsidR="008D5009" w:rsidRPr="00A65D1B" w:rsidRDefault="00EE5BCB" w:rsidP="00426349">
            <w:pPr>
              <w:tabs>
                <w:tab w:val="left" w:pos="426"/>
              </w:tabs>
              <w:spacing w:before="0" w:after="0"/>
              <w:jc w:val="right"/>
              <w:rPr>
                <w:sz w:val="16"/>
                <w:szCs w:val="16"/>
              </w:rPr>
            </w:pPr>
            <w:r w:rsidRPr="00AA1B27">
              <w:rPr>
                <w:rFonts w:eastAsia="Arial Unicode MS"/>
                <w:noProof/>
                <w:sz w:val="16"/>
                <w:szCs w:val="16"/>
              </w:rPr>
              <w:t>542 693 308,00</w:t>
            </w:r>
            <w:r w:rsidRPr="00AA1B27">
              <w:rPr>
                <w:rFonts w:eastAsia="Arial Unicode MS"/>
                <w:sz w:val="16"/>
                <w:szCs w:val="16"/>
              </w:rPr>
              <w:t xml:space="preserve"> </w:t>
            </w:r>
          </w:p>
        </w:tc>
      </w:tr>
      <w:tr w:rsidR="006D4917" w:rsidTr="00426349">
        <w:trPr>
          <w:trHeight w:val="288"/>
        </w:trPr>
        <w:tc>
          <w:tcPr>
            <w:tcW w:w="0" w:type="auto"/>
            <w:shd w:val="clear" w:color="auto" w:fill="auto"/>
          </w:tcPr>
          <w:p w:rsidR="008D5009" w:rsidRPr="00AA1B27" w:rsidRDefault="00EE5BCB"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sz w:val="16"/>
                <w:szCs w:val="16"/>
              </w:rPr>
              <w:fldChar w:fldCharType="begin"/>
            </w:r>
            <w:r w:rsidRPr="007E62E1">
              <w:rPr>
                <w:sz w:val="16"/>
                <w:szCs w:val="16"/>
              </w:rPr>
              <w:instrText>QUOTE 34</w:instrText>
            </w:r>
            <w:r w:rsidRPr="007E62E1">
              <w:rPr>
                <w:sz w:val="16"/>
                <w:szCs w:val="16"/>
              </w:rPr>
              <w:fldChar w:fldCharType="separate"/>
            </w:r>
            <w:r w:rsidRPr="007E62E1">
              <w:rPr>
                <w:sz w:val="16"/>
                <w:szCs w:val="16"/>
              </w:rPr>
              <w:t>"</w:t>
            </w:r>
            <w:r w:rsidRPr="007E62E1">
              <w:rPr>
                <w:sz w:val="16"/>
                <w:szCs w:val="16"/>
              </w:rPr>
              <w:fldChar w:fldCharType="end"/>
            </w:r>
            <w:r w:rsidRPr="007E62E1">
              <w:rPr>
                <w:sz w:val="16"/>
                <w:szCs w:val="16"/>
              </w:rPr>
              <w:t>Подобряване на интермодалността при превоза на пътници и товари и развитие на устойчив градски транспорт</w:t>
            </w:r>
            <w:r w:rsidRPr="007E62E1">
              <w:rPr>
                <w:sz w:val="16"/>
                <w:szCs w:val="16"/>
              </w:rPr>
              <w:fldChar w:fldCharType="begin"/>
            </w:r>
            <w:r w:rsidRPr="007E62E1">
              <w:rPr>
                <w:sz w:val="16"/>
                <w:szCs w:val="16"/>
              </w:rPr>
              <w:instrText>QUOTE 34</w:instrText>
            </w:r>
            <w:r w:rsidRPr="007E62E1">
              <w:rPr>
                <w:sz w:val="16"/>
                <w:szCs w:val="16"/>
              </w:rPr>
              <w:fldChar w:fldCharType="separate"/>
            </w:r>
            <w:r w:rsidRPr="007E62E1">
              <w:rPr>
                <w:sz w:val="16"/>
                <w:szCs w:val="16"/>
              </w:rPr>
              <w:t>"</w:t>
            </w:r>
            <w:r w:rsidRPr="007E62E1">
              <w:rPr>
                <w:sz w:val="16"/>
                <w:szCs w:val="16"/>
              </w:rPr>
              <w:fldChar w:fldCharType="end"/>
            </w:r>
          </w:p>
        </w:tc>
        <w:tc>
          <w:tcPr>
            <w:tcW w:w="0" w:type="auto"/>
            <w:shd w:val="clear" w:color="auto" w:fill="auto"/>
          </w:tcPr>
          <w:p w:rsidR="008D5009" w:rsidRPr="00AA1B27" w:rsidRDefault="00EE5BCB" w:rsidP="00426349">
            <w:pPr>
              <w:tabs>
                <w:tab w:val="left" w:pos="426"/>
              </w:tabs>
              <w:spacing w:before="0" w:after="0"/>
              <w:rPr>
                <w:b/>
                <w:sz w:val="16"/>
                <w:szCs w:val="16"/>
              </w:rPr>
            </w:pPr>
            <w:r>
              <w:rPr>
                <w:rFonts w:eastAsia="Arial Unicode MS"/>
                <w:noProof/>
                <w:sz w:val="16"/>
                <w:szCs w:val="16"/>
              </w:rPr>
              <w:t>Европейски фонд за регионално развитие (ЕФРР)</w:t>
            </w:r>
          </w:p>
        </w:tc>
        <w:tc>
          <w:tcPr>
            <w:tcW w:w="0" w:type="auto"/>
            <w:shd w:val="clear" w:color="auto" w:fill="auto"/>
          </w:tcPr>
          <w:p w:rsidR="008D5009" w:rsidRPr="00AA1B27" w:rsidRDefault="00EE5BCB" w:rsidP="00426349">
            <w:pPr>
              <w:spacing w:before="0" w:after="0"/>
              <w:rPr>
                <w:sz w:val="16"/>
                <w:szCs w:val="16"/>
              </w:rPr>
            </w:pPr>
            <w:r w:rsidRPr="00AA1B27">
              <w:rPr>
                <w:noProof/>
                <w:sz w:val="16"/>
                <w:szCs w:val="16"/>
              </w:rPr>
              <w:t>По-слабо развити региони</w:t>
            </w:r>
          </w:p>
        </w:tc>
        <w:tc>
          <w:tcPr>
            <w:tcW w:w="0" w:type="auto"/>
            <w:shd w:val="clear" w:color="auto" w:fill="auto"/>
          </w:tcPr>
          <w:p w:rsidR="008D5009" w:rsidRPr="00AA1B27" w:rsidRDefault="00EE5BCB" w:rsidP="00426349">
            <w:pPr>
              <w:spacing w:before="0" w:after="0"/>
              <w:rPr>
                <w:sz w:val="16"/>
                <w:szCs w:val="16"/>
              </w:rPr>
            </w:pPr>
            <w:r w:rsidRPr="00AA1B27">
              <w:rPr>
                <w:noProof/>
                <w:sz w:val="16"/>
                <w:szCs w:val="16"/>
              </w:rPr>
              <w:t xml:space="preserve">Подкрепа за </w:t>
            </w:r>
            <w:r w:rsidRPr="00AA1B27">
              <w:rPr>
                <w:noProof/>
                <w:sz w:val="16"/>
                <w:szCs w:val="16"/>
              </w:rPr>
              <w:t>преминаването към нисковъглеродна икономика във всички сектори</w:t>
            </w:r>
          </w:p>
        </w:tc>
        <w:tc>
          <w:tcPr>
            <w:tcW w:w="0" w:type="auto"/>
            <w:shd w:val="clear" w:color="auto" w:fill="auto"/>
          </w:tcPr>
          <w:p w:rsidR="008D5009" w:rsidRPr="00AA1B27" w:rsidRDefault="00EE5BCB" w:rsidP="00426349">
            <w:pPr>
              <w:spacing w:before="0" w:after="0"/>
              <w:jc w:val="right"/>
              <w:rPr>
                <w:sz w:val="16"/>
                <w:szCs w:val="16"/>
              </w:rPr>
            </w:pPr>
            <w:r w:rsidRPr="00AA1B27">
              <w:rPr>
                <w:noProof/>
                <w:sz w:val="16"/>
                <w:szCs w:val="16"/>
              </w:rPr>
              <w:t>345 153 286,00</w:t>
            </w:r>
          </w:p>
        </w:tc>
        <w:tc>
          <w:tcPr>
            <w:tcW w:w="0" w:type="auto"/>
            <w:shd w:val="clear" w:color="auto" w:fill="auto"/>
          </w:tcPr>
          <w:p w:rsidR="008D5009" w:rsidRPr="00AA1B27" w:rsidRDefault="00EE5BCB" w:rsidP="00426349">
            <w:pPr>
              <w:spacing w:before="0" w:after="0"/>
              <w:jc w:val="right"/>
              <w:rPr>
                <w:sz w:val="16"/>
                <w:szCs w:val="16"/>
              </w:rPr>
            </w:pPr>
            <w:r w:rsidRPr="00AA1B27">
              <w:rPr>
                <w:noProof/>
                <w:sz w:val="16"/>
                <w:szCs w:val="16"/>
              </w:rPr>
              <w:t>60 909 404,00</w:t>
            </w:r>
          </w:p>
        </w:tc>
        <w:tc>
          <w:tcPr>
            <w:tcW w:w="0" w:type="auto"/>
            <w:shd w:val="clear" w:color="auto" w:fill="auto"/>
          </w:tcPr>
          <w:p w:rsidR="008D5009" w:rsidRPr="00A65D1B" w:rsidRDefault="00EE5BCB" w:rsidP="00426349">
            <w:pPr>
              <w:tabs>
                <w:tab w:val="left" w:pos="426"/>
              </w:tabs>
              <w:spacing w:before="0" w:after="0"/>
              <w:jc w:val="right"/>
              <w:rPr>
                <w:sz w:val="16"/>
                <w:szCs w:val="16"/>
              </w:rPr>
            </w:pPr>
            <w:r w:rsidRPr="00AA1B27">
              <w:rPr>
                <w:rFonts w:eastAsia="Arial Unicode MS"/>
                <w:noProof/>
                <w:sz w:val="16"/>
                <w:szCs w:val="16"/>
              </w:rPr>
              <w:t>406 062 690,00</w:t>
            </w:r>
            <w:r w:rsidRPr="00AA1B27">
              <w:rPr>
                <w:rFonts w:eastAsia="Arial Unicode MS"/>
                <w:sz w:val="16"/>
                <w:szCs w:val="16"/>
              </w:rPr>
              <w:t xml:space="preserve"> </w:t>
            </w:r>
          </w:p>
        </w:tc>
      </w:tr>
      <w:tr w:rsidR="006D4917" w:rsidTr="00426349">
        <w:trPr>
          <w:trHeight w:val="288"/>
        </w:trPr>
        <w:tc>
          <w:tcPr>
            <w:tcW w:w="0" w:type="auto"/>
            <w:shd w:val="clear" w:color="auto" w:fill="auto"/>
          </w:tcPr>
          <w:p w:rsidR="008D5009" w:rsidRPr="00AA1B27" w:rsidRDefault="00EE5BCB"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sz w:val="16"/>
                <w:szCs w:val="16"/>
              </w:rPr>
              <w:fldChar w:fldCharType="begin"/>
            </w:r>
            <w:r w:rsidRPr="007E62E1">
              <w:rPr>
                <w:sz w:val="16"/>
                <w:szCs w:val="16"/>
              </w:rPr>
              <w:instrText>QUOTE 34</w:instrText>
            </w:r>
            <w:r w:rsidRPr="007E62E1">
              <w:rPr>
                <w:sz w:val="16"/>
                <w:szCs w:val="16"/>
              </w:rPr>
              <w:fldChar w:fldCharType="separate"/>
            </w:r>
            <w:r w:rsidRPr="007E62E1">
              <w:rPr>
                <w:sz w:val="16"/>
                <w:szCs w:val="16"/>
              </w:rPr>
              <w:t>"</w:t>
            </w:r>
            <w:r w:rsidRPr="007E62E1">
              <w:rPr>
                <w:sz w:val="16"/>
                <w:szCs w:val="16"/>
              </w:rPr>
              <w:fldChar w:fldCharType="end"/>
            </w:r>
            <w:r w:rsidRPr="007E62E1">
              <w:rPr>
                <w:sz w:val="16"/>
                <w:szCs w:val="16"/>
              </w:rPr>
              <w:t>Подобряване на интермодалността при превоза на пътници и товари и развитие на устойчив градски транспорт</w:t>
            </w:r>
            <w:r w:rsidRPr="007E62E1">
              <w:rPr>
                <w:sz w:val="16"/>
                <w:szCs w:val="16"/>
              </w:rPr>
              <w:fldChar w:fldCharType="begin"/>
            </w:r>
            <w:r w:rsidRPr="007E62E1">
              <w:rPr>
                <w:sz w:val="16"/>
                <w:szCs w:val="16"/>
              </w:rPr>
              <w:instrText>QUOTE 34</w:instrText>
            </w:r>
            <w:r w:rsidRPr="007E62E1">
              <w:rPr>
                <w:sz w:val="16"/>
                <w:szCs w:val="16"/>
              </w:rPr>
              <w:fldChar w:fldCharType="separate"/>
            </w:r>
            <w:r w:rsidRPr="007E62E1">
              <w:rPr>
                <w:sz w:val="16"/>
                <w:szCs w:val="16"/>
              </w:rPr>
              <w:t>"</w:t>
            </w:r>
            <w:r w:rsidRPr="007E62E1">
              <w:rPr>
                <w:sz w:val="16"/>
                <w:szCs w:val="16"/>
              </w:rPr>
              <w:fldChar w:fldCharType="end"/>
            </w:r>
          </w:p>
        </w:tc>
        <w:tc>
          <w:tcPr>
            <w:tcW w:w="0" w:type="auto"/>
            <w:shd w:val="clear" w:color="auto" w:fill="auto"/>
          </w:tcPr>
          <w:p w:rsidR="008D5009" w:rsidRPr="00AA1B27" w:rsidRDefault="00EE5BCB" w:rsidP="00426349">
            <w:pPr>
              <w:tabs>
                <w:tab w:val="left" w:pos="426"/>
              </w:tabs>
              <w:spacing w:before="0" w:after="0"/>
              <w:rPr>
                <w:b/>
                <w:sz w:val="16"/>
                <w:szCs w:val="16"/>
              </w:rPr>
            </w:pPr>
            <w:r>
              <w:rPr>
                <w:rFonts w:eastAsia="Arial Unicode MS"/>
                <w:noProof/>
                <w:sz w:val="16"/>
                <w:szCs w:val="16"/>
              </w:rPr>
              <w:t xml:space="preserve">Европейски фонд </w:t>
            </w:r>
            <w:r>
              <w:rPr>
                <w:rFonts w:eastAsia="Arial Unicode MS"/>
                <w:noProof/>
                <w:sz w:val="16"/>
                <w:szCs w:val="16"/>
              </w:rPr>
              <w:t>за регионално развитие (ЕФРР)</w:t>
            </w:r>
          </w:p>
        </w:tc>
        <w:tc>
          <w:tcPr>
            <w:tcW w:w="0" w:type="auto"/>
            <w:shd w:val="clear" w:color="auto" w:fill="auto"/>
          </w:tcPr>
          <w:p w:rsidR="008D5009" w:rsidRPr="00AA1B27" w:rsidRDefault="00EE5BCB" w:rsidP="00426349">
            <w:pPr>
              <w:spacing w:before="0" w:after="0"/>
              <w:rPr>
                <w:sz w:val="16"/>
                <w:szCs w:val="16"/>
              </w:rPr>
            </w:pPr>
            <w:r w:rsidRPr="00AA1B27">
              <w:rPr>
                <w:noProof/>
                <w:sz w:val="16"/>
                <w:szCs w:val="16"/>
              </w:rPr>
              <w:t>По-слабо развити региони</w:t>
            </w:r>
          </w:p>
        </w:tc>
        <w:tc>
          <w:tcPr>
            <w:tcW w:w="0" w:type="auto"/>
            <w:shd w:val="clear" w:color="auto" w:fill="auto"/>
          </w:tcPr>
          <w:p w:rsidR="008D5009" w:rsidRPr="00AA1B27" w:rsidRDefault="00EE5BCB" w:rsidP="00426349">
            <w:pPr>
              <w:spacing w:before="0" w:after="0"/>
              <w:rPr>
                <w:sz w:val="16"/>
                <w:szCs w:val="16"/>
              </w:rPr>
            </w:pPr>
            <w:r w:rsidRPr="00AA1B27">
              <w:rPr>
                <w:noProof/>
                <w:sz w:val="16"/>
                <w:szCs w:val="16"/>
              </w:rPr>
              <w:t>Насърчаване на устойчивия транспорт и премахване на участъците с недостатъчен капацитет в ключови мрежови инфраструктури</w:t>
            </w:r>
          </w:p>
        </w:tc>
        <w:tc>
          <w:tcPr>
            <w:tcW w:w="0" w:type="auto"/>
            <w:shd w:val="clear" w:color="auto" w:fill="auto"/>
          </w:tcPr>
          <w:p w:rsidR="008D5009" w:rsidRPr="00AA1B27" w:rsidRDefault="00EE5BCB" w:rsidP="00426349">
            <w:pPr>
              <w:spacing w:before="0" w:after="0"/>
              <w:jc w:val="right"/>
              <w:rPr>
                <w:sz w:val="16"/>
                <w:szCs w:val="16"/>
              </w:rPr>
            </w:pPr>
            <w:r w:rsidRPr="00AA1B27">
              <w:rPr>
                <w:noProof/>
                <w:sz w:val="16"/>
                <w:szCs w:val="16"/>
              </w:rPr>
              <w:t>11 245 311,00</w:t>
            </w:r>
          </w:p>
        </w:tc>
        <w:tc>
          <w:tcPr>
            <w:tcW w:w="0" w:type="auto"/>
            <w:shd w:val="clear" w:color="auto" w:fill="auto"/>
          </w:tcPr>
          <w:p w:rsidR="008D5009" w:rsidRPr="00AA1B27" w:rsidRDefault="00EE5BCB" w:rsidP="00426349">
            <w:pPr>
              <w:spacing w:before="0" w:after="0"/>
              <w:jc w:val="right"/>
              <w:rPr>
                <w:sz w:val="16"/>
                <w:szCs w:val="16"/>
              </w:rPr>
            </w:pPr>
            <w:r w:rsidRPr="00AA1B27">
              <w:rPr>
                <w:noProof/>
                <w:sz w:val="16"/>
                <w:szCs w:val="16"/>
              </w:rPr>
              <w:t>1 984 467,00</w:t>
            </w:r>
          </w:p>
        </w:tc>
        <w:tc>
          <w:tcPr>
            <w:tcW w:w="0" w:type="auto"/>
            <w:shd w:val="clear" w:color="auto" w:fill="auto"/>
          </w:tcPr>
          <w:p w:rsidR="008D5009" w:rsidRPr="00A65D1B" w:rsidRDefault="00EE5BCB" w:rsidP="00426349">
            <w:pPr>
              <w:tabs>
                <w:tab w:val="left" w:pos="426"/>
              </w:tabs>
              <w:spacing w:before="0" w:after="0"/>
              <w:jc w:val="right"/>
              <w:rPr>
                <w:sz w:val="16"/>
                <w:szCs w:val="16"/>
              </w:rPr>
            </w:pPr>
            <w:r w:rsidRPr="00AA1B27">
              <w:rPr>
                <w:rFonts w:eastAsia="Arial Unicode MS"/>
                <w:noProof/>
                <w:sz w:val="16"/>
                <w:szCs w:val="16"/>
              </w:rPr>
              <w:t>13 229 778,00</w:t>
            </w:r>
            <w:r w:rsidRPr="00AA1B27">
              <w:rPr>
                <w:rFonts w:eastAsia="Arial Unicode MS"/>
                <w:sz w:val="16"/>
                <w:szCs w:val="16"/>
              </w:rPr>
              <w:t xml:space="preserve"> </w:t>
            </w:r>
          </w:p>
        </w:tc>
      </w:tr>
      <w:tr w:rsidR="006D4917" w:rsidTr="00426349">
        <w:trPr>
          <w:trHeight w:val="288"/>
        </w:trPr>
        <w:tc>
          <w:tcPr>
            <w:tcW w:w="0" w:type="auto"/>
            <w:shd w:val="clear" w:color="auto" w:fill="auto"/>
          </w:tcPr>
          <w:p w:rsidR="008D5009" w:rsidRPr="00AA1B27" w:rsidRDefault="00EE5BCB"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sz w:val="16"/>
                <w:szCs w:val="16"/>
              </w:rPr>
              <w:fldChar w:fldCharType="begin"/>
            </w:r>
            <w:r w:rsidRPr="007E62E1">
              <w:rPr>
                <w:sz w:val="16"/>
                <w:szCs w:val="16"/>
              </w:rPr>
              <w:instrText>QUOTE 34</w:instrText>
            </w:r>
            <w:r w:rsidRPr="007E62E1">
              <w:rPr>
                <w:sz w:val="16"/>
                <w:szCs w:val="16"/>
              </w:rPr>
              <w:fldChar w:fldCharType="separate"/>
            </w:r>
            <w:r w:rsidRPr="007E62E1">
              <w:rPr>
                <w:sz w:val="16"/>
                <w:szCs w:val="16"/>
              </w:rPr>
              <w:t>"</w:t>
            </w:r>
            <w:r w:rsidRPr="007E62E1">
              <w:rPr>
                <w:sz w:val="16"/>
                <w:szCs w:val="16"/>
              </w:rPr>
              <w:fldChar w:fldCharType="end"/>
            </w:r>
            <w:r w:rsidRPr="007E62E1">
              <w:rPr>
                <w:sz w:val="16"/>
                <w:szCs w:val="16"/>
              </w:rPr>
              <w:t xml:space="preserve">Иновации в управлението </w:t>
            </w:r>
            <w:r w:rsidRPr="007E62E1">
              <w:rPr>
                <w:sz w:val="16"/>
                <w:szCs w:val="16"/>
              </w:rPr>
              <w:t>и услугите - внедряване на модернизирана инфраструктура за управление на трафика, подобряване на безопасността и сигурността на транспорта</w:t>
            </w:r>
            <w:r w:rsidRPr="007E62E1">
              <w:rPr>
                <w:sz w:val="16"/>
                <w:szCs w:val="16"/>
              </w:rPr>
              <w:fldChar w:fldCharType="begin"/>
            </w:r>
            <w:r w:rsidRPr="007E62E1">
              <w:rPr>
                <w:sz w:val="16"/>
                <w:szCs w:val="16"/>
              </w:rPr>
              <w:instrText>QUOTE 34</w:instrText>
            </w:r>
            <w:r w:rsidRPr="007E62E1">
              <w:rPr>
                <w:sz w:val="16"/>
                <w:szCs w:val="16"/>
              </w:rPr>
              <w:fldChar w:fldCharType="separate"/>
            </w:r>
            <w:r w:rsidRPr="007E62E1">
              <w:rPr>
                <w:sz w:val="16"/>
                <w:szCs w:val="16"/>
              </w:rPr>
              <w:t>"</w:t>
            </w:r>
            <w:r w:rsidRPr="007E62E1">
              <w:rPr>
                <w:sz w:val="16"/>
                <w:szCs w:val="16"/>
              </w:rPr>
              <w:fldChar w:fldCharType="end"/>
            </w:r>
          </w:p>
        </w:tc>
        <w:tc>
          <w:tcPr>
            <w:tcW w:w="0" w:type="auto"/>
            <w:shd w:val="clear" w:color="auto" w:fill="auto"/>
          </w:tcPr>
          <w:p w:rsidR="008D5009" w:rsidRPr="00AA1B27" w:rsidRDefault="00EE5BCB" w:rsidP="00426349">
            <w:pPr>
              <w:tabs>
                <w:tab w:val="left" w:pos="426"/>
              </w:tabs>
              <w:spacing w:before="0" w:after="0"/>
              <w:rPr>
                <w:b/>
                <w:sz w:val="16"/>
                <w:szCs w:val="16"/>
              </w:rPr>
            </w:pPr>
            <w:r>
              <w:rPr>
                <w:rFonts w:eastAsia="Arial Unicode MS"/>
                <w:noProof/>
                <w:sz w:val="16"/>
                <w:szCs w:val="16"/>
              </w:rPr>
              <w:t>Европейски фонд за регионално развитие (ЕФРР)</w:t>
            </w:r>
          </w:p>
        </w:tc>
        <w:tc>
          <w:tcPr>
            <w:tcW w:w="0" w:type="auto"/>
            <w:shd w:val="clear" w:color="auto" w:fill="auto"/>
          </w:tcPr>
          <w:p w:rsidR="008D5009" w:rsidRPr="00AA1B27" w:rsidRDefault="00EE5BCB" w:rsidP="00426349">
            <w:pPr>
              <w:spacing w:before="0" w:after="0"/>
              <w:rPr>
                <w:sz w:val="16"/>
                <w:szCs w:val="16"/>
              </w:rPr>
            </w:pPr>
            <w:r w:rsidRPr="00AA1B27">
              <w:rPr>
                <w:noProof/>
                <w:sz w:val="16"/>
                <w:szCs w:val="16"/>
              </w:rPr>
              <w:t>По-слабо развити региони</w:t>
            </w:r>
          </w:p>
        </w:tc>
        <w:tc>
          <w:tcPr>
            <w:tcW w:w="0" w:type="auto"/>
            <w:shd w:val="clear" w:color="auto" w:fill="auto"/>
          </w:tcPr>
          <w:p w:rsidR="008D5009" w:rsidRPr="00AA1B27" w:rsidRDefault="00EE5BCB" w:rsidP="00426349">
            <w:pPr>
              <w:spacing w:before="0" w:after="0"/>
              <w:rPr>
                <w:sz w:val="16"/>
                <w:szCs w:val="16"/>
              </w:rPr>
            </w:pPr>
            <w:r w:rsidRPr="00AA1B27">
              <w:rPr>
                <w:noProof/>
                <w:sz w:val="16"/>
                <w:szCs w:val="16"/>
              </w:rPr>
              <w:t>Насърчаване на устойчивия транспор</w:t>
            </w:r>
            <w:r w:rsidRPr="00AA1B27">
              <w:rPr>
                <w:noProof/>
                <w:sz w:val="16"/>
                <w:szCs w:val="16"/>
              </w:rPr>
              <w:t>т и премахване на участъците с недостатъчен капацитет в ключови мрежови инфраструктури</w:t>
            </w:r>
          </w:p>
        </w:tc>
        <w:tc>
          <w:tcPr>
            <w:tcW w:w="0" w:type="auto"/>
            <w:shd w:val="clear" w:color="auto" w:fill="auto"/>
          </w:tcPr>
          <w:p w:rsidR="008D5009" w:rsidRPr="00AA1B27" w:rsidRDefault="00EE5BCB" w:rsidP="00426349">
            <w:pPr>
              <w:spacing w:before="0" w:after="0"/>
              <w:jc w:val="right"/>
              <w:rPr>
                <w:sz w:val="16"/>
                <w:szCs w:val="16"/>
              </w:rPr>
            </w:pPr>
            <w:r w:rsidRPr="00AA1B27">
              <w:rPr>
                <w:noProof/>
                <w:sz w:val="16"/>
                <w:szCs w:val="16"/>
              </w:rPr>
              <w:t>47 495 843,00</w:t>
            </w:r>
          </w:p>
        </w:tc>
        <w:tc>
          <w:tcPr>
            <w:tcW w:w="0" w:type="auto"/>
            <w:shd w:val="clear" w:color="auto" w:fill="auto"/>
          </w:tcPr>
          <w:p w:rsidR="008D5009" w:rsidRPr="00AA1B27" w:rsidRDefault="00EE5BCB" w:rsidP="00426349">
            <w:pPr>
              <w:spacing w:before="0" w:after="0"/>
              <w:jc w:val="right"/>
              <w:rPr>
                <w:sz w:val="16"/>
                <w:szCs w:val="16"/>
              </w:rPr>
            </w:pPr>
            <w:r w:rsidRPr="00AA1B27">
              <w:rPr>
                <w:noProof/>
                <w:sz w:val="16"/>
                <w:szCs w:val="16"/>
              </w:rPr>
              <w:t>8 381 620,00</w:t>
            </w:r>
          </w:p>
        </w:tc>
        <w:tc>
          <w:tcPr>
            <w:tcW w:w="0" w:type="auto"/>
            <w:shd w:val="clear" w:color="auto" w:fill="auto"/>
          </w:tcPr>
          <w:p w:rsidR="008D5009" w:rsidRPr="00A65D1B" w:rsidRDefault="00EE5BCB" w:rsidP="00426349">
            <w:pPr>
              <w:tabs>
                <w:tab w:val="left" w:pos="426"/>
              </w:tabs>
              <w:spacing w:before="0" w:after="0"/>
              <w:jc w:val="right"/>
              <w:rPr>
                <w:sz w:val="16"/>
                <w:szCs w:val="16"/>
              </w:rPr>
            </w:pPr>
            <w:r w:rsidRPr="00AA1B27">
              <w:rPr>
                <w:rFonts w:eastAsia="Arial Unicode MS"/>
                <w:noProof/>
                <w:sz w:val="16"/>
                <w:szCs w:val="16"/>
              </w:rPr>
              <w:t>55 877 463,00</w:t>
            </w:r>
            <w:r w:rsidRPr="00AA1B27">
              <w:rPr>
                <w:rFonts w:eastAsia="Arial Unicode MS"/>
                <w:sz w:val="16"/>
                <w:szCs w:val="16"/>
              </w:rPr>
              <w:t xml:space="preserve"> </w:t>
            </w:r>
          </w:p>
        </w:tc>
      </w:tr>
      <w:tr w:rsidR="006D4917" w:rsidTr="00426349">
        <w:trPr>
          <w:trHeight w:val="288"/>
        </w:trPr>
        <w:tc>
          <w:tcPr>
            <w:tcW w:w="0" w:type="auto"/>
            <w:shd w:val="clear" w:color="auto" w:fill="auto"/>
          </w:tcPr>
          <w:p w:rsidR="008D5009" w:rsidRPr="00AA1B27" w:rsidRDefault="00EE5BCB"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Подкрепа за МСП чрез Инструмента SAFE</w:t>
            </w:r>
          </w:p>
        </w:tc>
        <w:tc>
          <w:tcPr>
            <w:tcW w:w="0" w:type="auto"/>
            <w:shd w:val="clear" w:color="auto" w:fill="auto"/>
          </w:tcPr>
          <w:p w:rsidR="008D5009" w:rsidRPr="00AA1B27" w:rsidRDefault="00EE5BCB" w:rsidP="00426349">
            <w:pPr>
              <w:tabs>
                <w:tab w:val="left" w:pos="426"/>
              </w:tabs>
              <w:spacing w:before="0" w:after="0"/>
              <w:rPr>
                <w:b/>
                <w:sz w:val="16"/>
                <w:szCs w:val="16"/>
              </w:rPr>
            </w:pPr>
            <w:r>
              <w:rPr>
                <w:rFonts w:eastAsia="Arial Unicode MS"/>
                <w:noProof/>
                <w:sz w:val="16"/>
                <w:szCs w:val="16"/>
              </w:rPr>
              <w:t>Европейски фонд за регионално развитие (ЕФРР)</w:t>
            </w:r>
          </w:p>
        </w:tc>
        <w:tc>
          <w:tcPr>
            <w:tcW w:w="0" w:type="auto"/>
            <w:shd w:val="clear" w:color="auto" w:fill="auto"/>
          </w:tcPr>
          <w:p w:rsidR="008D5009" w:rsidRPr="00AA1B27" w:rsidRDefault="00EE5BCB" w:rsidP="00426349">
            <w:pPr>
              <w:spacing w:before="0" w:after="0"/>
              <w:rPr>
                <w:sz w:val="16"/>
                <w:szCs w:val="16"/>
              </w:rPr>
            </w:pPr>
            <w:r w:rsidRPr="00AA1B27">
              <w:rPr>
                <w:noProof/>
                <w:sz w:val="16"/>
                <w:szCs w:val="16"/>
              </w:rPr>
              <w:t>По-слабо развити региони</w:t>
            </w:r>
          </w:p>
        </w:tc>
        <w:tc>
          <w:tcPr>
            <w:tcW w:w="0" w:type="auto"/>
            <w:shd w:val="clear" w:color="auto" w:fill="auto"/>
          </w:tcPr>
          <w:p w:rsidR="008D5009" w:rsidRPr="00AA1B27" w:rsidRDefault="00EE5BCB" w:rsidP="00426349">
            <w:pPr>
              <w:spacing w:before="0" w:after="0"/>
              <w:rPr>
                <w:sz w:val="16"/>
                <w:szCs w:val="16"/>
              </w:rPr>
            </w:pPr>
            <w:r w:rsidRPr="00AA1B27">
              <w:rPr>
                <w:noProof/>
                <w:sz w:val="16"/>
                <w:szCs w:val="16"/>
              </w:rPr>
              <w:t xml:space="preserve">Подобряване на </w:t>
            </w:r>
            <w:r w:rsidRPr="00AA1B27">
              <w:rPr>
                <w:noProof/>
                <w:sz w:val="16"/>
                <w:szCs w:val="16"/>
              </w:rPr>
              <w:t>конкурентоспособността на малките и средните предприятия, на селскостопанския сектор (за ЕЗФРСР) и на сектора на рибарството и аквакултурите (за ЕФМДР)</w:t>
            </w:r>
          </w:p>
        </w:tc>
        <w:tc>
          <w:tcPr>
            <w:tcW w:w="0" w:type="auto"/>
            <w:shd w:val="clear" w:color="auto" w:fill="auto"/>
          </w:tcPr>
          <w:p w:rsidR="008D5009" w:rsidRPr="00AA1B27" w:rsidRDefault="00EE5BCB" w:rsidP="00426349">
            <w:pPr>
              <w:spacing w:before="0" w:after="0"/>
              <w:jc w:val="right"/>
              <w:rPr>
                <w:sz w:val="16"/>
                <w:szCs w:val="16"/>
              </w:rPr>
            </w:pPr>
            <w:r w:rsidRPr="00AA1B27">
              <w:rPr>
                <w:noProof/>
                <w:sz w:val="16"/>
                <w:szCs w:val="16"/>
              </w:rPr>
              <w:t>4 500 000,00</w:t>
            </w:r>
          </w:p>
        </w:tc>
        <w:tc>
          <w:tcPr>
            <w:tcW w:w="0" w:type="auto"/>
            <w:shd w:val="clear" w:color="auto" w:fill="auto"/>
          </w:tcPr>
          <w:p w:rsidR="008D5009" w:rsidRPr="00AA1B27" w:rsidRDefault="00EE5BCB" w:rsidP="00426349">
            <w:pPr>
              <w:spacing w:before="0" w:after="0"/>
              <w:jc w:val="right"/>
              <w:rPr>
                <w:sz w:val="16"/>
                <w:szCs w:val="16"/>
              </w:rPr>
            </w:pPr>
            <w:r w:rsidRPr="00AA1B27">
              <w:rPr>
                <w:noProof/>
                <w:sz w:val="16"/>
                <w:szCs w:val="16"/>
              </w:rPr>
              <w:t>0,00</w:t>
            </w:r>
          </w:p>
        </w:tc>
        <w:tc>
          <w:tcPr>
            <w:tcW w:w="0" w:type="auto"/>
            <w:shd w:val="clear" w:color="auto" w:fill="auto"/>
          </w:tcPr>
          <w:p w:rsidR="008D5009" w:rsidRPr="00A65D1B" w:rsidRDefault="00EE5BCB" w:rsidP="00426349">
            <w:pPr>
              <w:tabs>
                <w:tab w:val="left" w:pos="426"/>
              </w:tabs>
              <w:spacing w:before="0" w:after="0"/>
              <w:jc w:val="right"/>
              <w:rPr>
                <w:sz w:val="16"/>
                <w:szCs w:val="16"/>
              </w:rPr>
            </w:pPr>
            <w:r w:rsidRPr="00AA1B27">
              <w:rPr>
                <w:rFonts w:eastAsia="Arial Unicode MS"/>
                <w:noProof/>
                <w:sz w:val="16"/>
                <w:szCs w:val="16"/>
              </w:rPr>
              <w:t>4 500 000,00</w:t>
            </w:r>
            <w:r w:rsidRPr="00AA1B27">
              <w:rPr>
                <w:rFonts w:eastAsia="Arial Unicode MS"/>
                <w:sz w:val="16"/>
                <w:szCs w:val="16"/>
              </w:rPr>
              <w:t xml:space="preserve"> </w:t>
            </w:r>
          </w:p>
        </w:tc>
      </w:tr>
      <w:tr w:rsidR="006D4917" w:rsidTr="00426349">
        <w:trPr>
          <w:trHeight w:val="288"/>
        </w:trPr>
        <w:tc>
          <w:tcPr>
            <w:tcW w:w="0" w:type="auto"/>
            <w:shd w:val="clear" w:color="auto" w:fill="auto"/>
          </w:tcPr>
          <w:p w:rsidR="008D5009" w:rsidRPr="00AA1B27" w:rsidRDefault="00EE5BCB"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Подкрепа за МСП чрез Инструмента SAFE</w:t>
            </w:r>
          </w:p>
        </w:tc>
        <w:tc>
          <w:tcPr>
            <w:tcW w:w="0" w:type="auto"/>
            <w:shd w:val="clear" w:color="auto" w:fill="auto"/>
          </w:tcPr>
          <w:p w:rsidR="008D5009" w:rsidRPr="00AA1B27" w:rsidRDefault="00EE5BCB" w:rsidP="00426349">
            <w:pPr>
              <w:tabs>
                <w:tab w:val="left" w:pos="426"/>
              </w:tabs>
              <w:spacing w:before="0" w:after="0"/>
              <w:rPr>
                <w:b/>
                <w:sz w:val="16"/>
                <w:szCs w:val="16"/>
              </w:rPr>
            </w:pPr>
            <w:r>
              <w:rPr>
                <w:rFonts w:eastAsia="Arial Unicode MS"/>
                <w:noProof/>
                <w:sz w:val="16"/>
                <w:szCs w:val="16"/>
              </w:rPr>
              <w:t>Кохезионен фонд (КФ)</w:t>
            </w:r>
          </w:p>
        </w:tc>
        <w:tc>
          <w:tcPr>
            <w:tcW w:w="0" w:type="auto"/>
            <w:shd w:val="clear" w:color="auto" w:fill="auto"/>
          </w:tcPr>
          <w:p w:rsidR="008D5009" w:rsidRPr="00AA1B27" w:rsidRDefault="008D5009" w:rsidP="00426349">
            <w:pPr>
              <w:spacing w:before="0" w:after="0"/>
              <w:rPr>
                <w:sz w:val="16"/>
                <w:szCs w:val="16"/>
              </w:rPr>
            </w:pPr>
          </w:p>
        </w:tc>
        <w:tc>
          <w:tcPr>
            <w:tcW w:w="0" w:type="auto"/>
            <w:shd w:val="clear" w:color="auto" w:fill="auto"/>
          </w:tcPr>
          <w:p w:rsidR="008D5009" w:rsidRPr="00AA1B27" w:rsidRDefault="008D5009" w:rsidP="00426349">
            <w:pPr>
              <w:spacing w:before="0" w:after="0"/>
              <w:rPr>
                <w:sz w:val="16"/>
                <w:szCs w:val="16"/>
              </w:rPr>
            </w:pPr>
          </w:p>
        </w:tc>
        <w:tc>
          <w:tcPr>
            <w:tcW w:w="0" w:type="auto"/>
            <w:shd w:val="clear" w:color="auto" w:fill="auto"/>
          </w:tcPr>
          <w:p w:rsidR="008D5009" w:rsidRPr="00AA1B27" w:rsidRDefault="00EE5BCB" w:rsidP="00426349">
            <w:pPr>
              <w:spacing w:before="0" w:after="0"/>
              <w:jc w:val="right"/>
              <w:rPr>
                <w:sz w:val="16"/>
                <w:szCs w:val="16"/>
              </w:rPr>
            </w:pPr>
            <w:r w:rsidRPr="00AA1B27">
              <w:rPr>
                <w:noProof/>
                <w:sz w:val="16"/>
                <w:szCs w:val="16"/>
              </w:rPr>
              <w:t>140 500 000,00</w:t>
            </w:r>
          </w:p>
        </w:tc>
        <w:tc>
          <w:tcPr>
            <w:tcW w:w="0" w:type="auto"/>
            <w:shd w:val="clear" w:color="auto" w:fill="auto"/>
          </w:tcPr>
          <w:p w:rsidR="008D5009" w:rsidRPr="00AA1B27" w:rsidRDefault="00EE5BCB" w:rsidP="00426349">
            <w:pPr>
              <w:spacing w:before="0" w:after="0"/>
              <w:jc w:val="right"/>
              <w:rPr>
                <w:sz w:val="16"/>
                <w:szCs w:val="16"/>
              </w:rPr>
            </w:pPr>
            <w:r w:rsidRPr="00AA1B27">
              <w:rPr>
                <w:noProof/>
                <w:sz w:val="16"/>
                <w:szCs w:val="16"/>
              </w:rPr>
              <w:t>0,00</w:t>
            </w:r>
          </w:p>
        </w:tc>
        <w:tc>
          <w:tcPr>
            <w:tcW w:w="0" w:type="auto"/>
            <w:shd w:val="clear" w:color="auto" w:fill="auto"/>
          </w:tcPr>
          <w:p w:rsidR="008D5009" w:rsidRPr="00A65D1B" w:rsidRDefault="00EE5BCB" w:rsidP="00426349">
            <w:pPr>
              <w:tabs>
                <w:tab w:val="left" w:pos="426"/>
              </w:tabs>
              <w:spacing w:before="0" w:after="0"/>
              <w:jc w:val="right"/>
              <w:rPr>
                <w:sz w:val="16"/>
                <w:szCs w:val="16"/>
              </w:rPr>
            </w:pPr>
            <w:r w:rsidRPr="00AA1B27">
              <w:rPr>
                <w:rFonts w:eastAsia="Arial Unicode MS"/>
                <w:noProof/>
                <w:sz w:val="16"/>
                <w:szCs w:val="16"/>
              </w:rPr>
              <w:t>140 500 000,00</w:t>
            </w:r>
            <w:r w:rsidRPr="00AA1B27">
              <w:rPr>
                <w:rFonts w:eastAsia="Arial Unicode MS"/>
                <w:sz w:val="16"/>
                <w:szCs w:val="16"/>
              </w:rPr>
              <w:t xml:space="preserve"> </w:t>
            </w:r>
          </w:p>
        </w:tc>
      </w:tr>
      <w:tr w:rsidR="006D4917" w:rsidTr="00426349">
        <w:trPr>
          <w:trHeight w:val="288"/>
        </w:trPr>
        <w:tc>
          <w:tcPr>
            <w:tcW w:w="0" w:type="auto"/>
            <w:shd w:val="clear" w:color="auto" w:fill="auto"/>
          </w:tcPr>
          <w:p w:rsidR="008D5009" w:rsidRPr="00AA1B27" w:rsidRDefault="00EE5BCB"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AA1B27">
              <w:rPr>
                <w:b/>
                <w:noProof/>
                <w:sz w:val="16"/>
                <w:szCs w:val="16"/>
              </w:rPr>
              <w:t>Общо</w:t>
            </w:r>
          </w:p>
        </w:tc>
        <w:tc>
          <w:tcPr>
            <w:tcW w:w="0" w:type="auto"/>
            <w:shd w:val="clear" w:color="auto" w:fill="auto"/>
          </w:tcPr>
          <w:p w:rsidR="008D5009" w:rsidRPr="00AA1B27" w:rsidRDefault="008D5009" w:rsidP="00426349">
            <w:pPr>
              <w:tabs>
                <w:tab w:val="left" w:pos="426"/>
              </w:tabs>
              <w:spacing w:before="0" w:after="0"/>
              <w:rPr>
                <w:b/>
                <w:sz w:val="16"/>
                <w:szCs w:val="16"/>
              </w:rPr>
            </w:pPr>
          </w:p>
        </w:tc>
        <w:tc>
          <w:tcPr>
            <w:tcW w:w="0" w:type="auto"/>
            <w:shd w:val="clear" w:color="auto" w:fill="auto"/>
          </w:tcPr>
          <w:p w:rsidR="008D5009" w:rsidRPr="00AA1B27" w:rsidRDefault="008D5009" w:rsidP="00426349">
            <w:pPr>
              <w:spacing w:before="0" w:after="0"/>
              <w:rPr>
                <w:sz w:val="16"/>
                <w:szCs w:val="16"/>
              </w:rPr>
            </w:pPr>
          </w:p>
        </w:tc>
        <w:tc>
          <w:tcPr>
            <w:tcW w:w="0" w:type="auto"/>
            <w:shd w:val="clear" w:color="auto" w:fill="auto"/>
          </w:tcPr>
          <w:p w:rsidR="008D5009" w:rsidRPr="00AA1B27" w:rsidRDefault="008D5009" w:rsidP="00426349">
            <w:pPr>
              <w:spacing w:before="0" w:after="0"/>
              <w:rPr>
                <w:sz w:val="16"/>
                <w:szCs w:val="16"/>
              </w:rPr>
            </w:pPr>
          </w:p>
        </w:tc>
        <w:tc>
          <w:tcPr>
            <w:tcW w:w="0" w:type="auto"/>
            <w:shd w:val="clear" w:color="auto" w:fill="auto"/>
          </w:tcPr>
          <w:p w:rsidR="008D5009" w:rsidRPr="00AA1B27" w:rsidRDefault="00EE5BCB" w:rsidP="00426349">
            <w:pPr>
              <w:spacing w:before="0" w:after="0"/>
              <w:jc w:val="right"/>
              <w:rPr>
                <w:sz w:val="16"/>
                <w:szCs w:val="16"/>
              </w:rPr>
            </w:pPr>
            <w:r w:rsidRPr="00AB5B6B">
              <w:rPr>
                <w:b/>
                <w:noProof/>
                <w:sz w:val="16"/>
                <w:szCs w:val="16"/>
              </w:rPr>
              <w:t>1 490 537 774,00</w:t>
            </w:r>
          </w:p>
        </w:tc>
        <w:tc>
          <w:tcPr>
            <w:tcW w:w="0" w:type="auto"/>
            <w:shd w:val="clear" w:color="auto" w:fill="auto"/>
          </w:tcPr>
          <w:p w:rsidR="008D5009" w:rsidRPr="00AA1B27" w:rsidRDefault="00EE5BCB" w:rsidP="00426349">
            <w:pPr>
              <w:spacing w:before="0" w:after="0"/>
              <w:jc w:val="right"/>
              <w:rPr>
                <w:sz w:val="16"/>
                <w:szCs w:val="16"/>
              </w:rPr>
            </w:pPr>
            <w:r w:rsidRPr="00AB5B6B">
              <w:rPr>
                <w:b/>
                <w:noProof/>
                <w:sz w:val="16"/>
                <w:szCs w:val="16"/>
              </w:rPr>
              <w:t>237 447 845,00</w:t>
            </w:r>
          </w:p>
        </w:tc>
        <w:tc>
          <w:tcPr>
            <w:tcW w:w="0" w:type="auto"/>
            <w:shd w:val="clear" w:color="auto" w:fill="auto"/>
          </w:tcPr>
          <w:p w:rsidR="008D5009" w:rsidRPr="00A65D1B" w:rsidRDefault="00EE5BCB" w:rsidP="00426349">
            <w:pPr>
              <w:tabs>
                <w:tab w:val="left" w:pos="426"/>
              </w:tabs>
              <w:spacing w:before="0" w:after="0"/>
              <w:jc w:val="right"/>
              <w:rPr>
                <w:sz w:val="16"/>
                <w:szCs w:val="16"/>
              </w:rPr>
            </w:pPr>
            <w:r w:rsidRPr="00AB5B6B">
              <w:rPr>
                <w:rFonts w:eastAsia="Arial Unicode MS"/>
                <w:b/>
                <w:noProof/>
                <w:sz w:val="16"/>
                <w:szCs w:val="16"/>
              </w:rPr>
              <w:t>1 727 985 619,00</w:t>
            </w:r>
            <w:r w:rsidRPr="00AA1B27">
              <w:rPr>
                <w:rFonts w:eastAsia="Arial Unicode MS"/>
                <w:sz w:val="16"/>
                <w:szCs w:val="16"/>
              </w:rPr>
              <w:t xml:space="preserve"> </w:t>
            </w:r>
          </w:p>
        </w:tc>
      </w:tr>
    </w:tbl>
    <w:p w:rsidR="008D5009" w:rsidRDefault="008D5009" w:rsidP="008D5009">
      <w:pPr>
        <w:keepNext/>
        <w:spacing w:before="0" w:after="0"/>
        <w:rPr>
          <w:b/>
        </w:rPr>
      </w:pPr>
    </w:p>
    <w:p w:rsidR="008D5009" w:rsidRPr="00391CD8" w:rsidRDefault="00EE5BCB" w:rsidP="008D5534">
      <w:pPr>
        <w:pStyle w:val="ManualHeading2"/>
      </w:pPr>
      <w:bookmarkStart w:id="263" w:name="_Toc256000143"/>
      <w:bookmarkStart w:id="264" w:name="_Toc25666860"/>
      <w:bookmarkStart w:id="265" w:name="_Toc27646467"/>
      <w:r w:rsidRPr="00391CD8">
        <w:rPr>
          <w:noProof/>
        </w:rPr>
        <w:t>Таблица 19: Ориентировъчен размер на подкрепата, която ще бъде използвана за цели във връзка с изменението на климата</w:t>
      </w:r>
      <w:bookmarkEnd w:id="263"/>
      <w:bookmarkEnd w:id="264"/>
      <w:bookmarkEnd w:id="2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478"/>
        <w:gridCol w:w="8510"/>
        <w:gridCol w:w="5022"/>
      </w:tblGrid>
      <w:tr w:rsidR="006D4917" w:rsidTr="00426349">
        <w:trPr>
          <w:tblHeader/>
        </w:trPr>
        <w:tc>
          <w:tcPr>
            <w:tcW w:w="0" w:type="auto"/>
            <w:shd w:val="clear" w:color="auto" w:fill="auto"/>
          </w:tcPr>
          <w:p w:rsidR="008D5009" w:rsidRPr="006665E6" w:rsidRDefault="00EE5BCB" w:rsidP="00426349">
            <w:pPr>
              <w:spacing w:before="0" w:after="0"/>
              <w:jc w:val="center"/>
              <w:rPr>
                <w:b/>
                <w:color w:val="000000"/>
                <w:sz w:val="18"/>
                <w:szCs w:val="18"/>
              </w:rPr>
            </w:pPr>
            <w:r w:rsidRPr="006665E6">
              <w:rPr>
                <w:b/>
                <w:noProof/>
                <w:color w:val="000000"/>
                <w:sz w:val="18"/>
                <w:szCs w:val="18"/>
              </w:rPr>
              <w:t>Приоритетна ос</w:t>
            </w:r>
          </w:p>
        </w:tc>
        <w:tc>
          <w:tcPr>
            <w:tcW w:w="0" w:type="auto"/>
            <w:shd w:val="clear" w:color="auto" w:fill="auto"/>
          </w:tcPr>
          <w:p w:rsidR="008D5009" w:rsidRPr="006665E6" w:rsidRDefault="00EE5BCB" w:rsidP="00426349">
            <w:pPr>
              <w:spacing w:before="0" w:after="0"/>
              <w:jc w:val="center"/>
              <w:rPr>
                <w:b/>
                <w:color w:val="000000"/>
                <w:sz w:val="18"/>
                <w:szCs w:val="18"/>
                <w:lang w:val="da-DK"/>
              </w:rPr>
            </w:pPr>
            <w:r w:rsidRPr="006665E6">
              <w:rPr>
                <w:b/>
                <w:noProof/>
                <w:color w:val="000000"/>
                <w:sz w:val="18"/>
                <w:szCs w:val="18"/>
                <w:lang w:val="da-DK"/>
              </w:rPr>
              <w:t xml:space="preserve">Ориентировъчен размер на </w:t>
            </w:r>
            <w:r w:rsidRPr="006665E6">
              <w:rPr>
                <w:b/>
                <w:noProof/>
                <w:color w:val="000000"/>
                <w:sz w:val="18"/>
                <w:szCs w:val="18"/>
                <w:lang w:val="da-DK"/>
              </w:rPr>
              <w:t>подкрепата, която ще бъде използвана за цели във връзка с изменението на климата (в евро)</w:t>
            </w:r>
          </w:p>
        </w:tc>
        <w:tc>
          <w:tcPr>
            <w:tcW w:w="0" w:type="auto"/>
            <w:shd w:val="clear" w:color="auto" w:fill="auto"/>
          </w:tcPr>
          <w:p w:rsidR="008D5009" w:rsidRPr="006665E6" w:rsidRDefault="00EE5BCB" w:rsidP="00426349">
            <w:pPr>
              <w:spacing w:before="0" w:after="0"/>
              <w:jc w:val="center"/>
              <w:rPr>
                <w:b/>
                <w:color w:val="000000"/>
                <w:sz w:val="18"/>
                <w:szCs w:val="18"/>
              </w:rPr>
            </w:pPr>
            <w:r w:rsidRPr="006665E6">
              <w:rPr>
                <w:b/>
                <w:noProof/>
                <w:color w:val="000000"/>
                <w:sz w:val="18"/>
                <w:szCs w:val="18"/>
              </w:rPr>
              <w:t>Дял от общо разпределените средства за оперативната програма (%)</w:t>
            </w:r>
          </w:p>
        </w:tc>
      </w:tr>
      <w:tr w:rsidR="006D4917" w:rsidTr="00426349">
        <w:trPr>
          <w:trHeight w:val="288"/>
        </w:trPr>
        <w:tc>
          <w:tcPr>
            <w:tcW w:w="0" w:type="auto"/>
            <w:shd w:val="clear" w:color="auto" w:fill="auto"/>
          </w:tcPr>
          <w:p w:rsidR="008D5009" w:rsidRPr="006665E6" w:rsidRDefault="00EE5BCB" w:rsidP="00E31FE8">
            <w:pPr>
              <w:spacing w:before="0" w:after="0"/>
              <w:jc w:val="left"/>
              <w:rPr>
                <w:sz w:val="18"/>
                <w:szCs w:val="18"/>
              </w:rPr>
            </w:pPr>
            <w:r w:rsidRPr="006665E6">
              <w:rPr>
                <w:sz w:val="18"/>
                <w:szCs w:val="18"/>
              </w:rPr>
              <w:t xml:space="preserve"> </w:t>
            </w:r>
            <w:r w:rsidRPr="006665E6">
              <w:rPr>
                <w:noProof/>
                <w:sz w:val="18"/>
                <w:szCs w:val="18"/>
              </w:rPr>
              <w:t>1</w:t>
            </w:r>
          </w:p>
        </w:tc>
        <w:tc>
          <w:tcPr>
            <w:tcW w:w="0" w:type="auto"/>
            <w:shd w:val="clear" w:color="auto" w:fill="auto"/>
          </w:tcPr>
          <w:p w:rsidR="008D5009" w:rsidRPr="006665E6" w:rsidRDefault="00EE5BCB" w:rsidP="00426349">
            <w:pPr>
              <w:spacing w:before="0" w:after="0"/>
              <w:jc w:val="right"/>
              <w:rPr>
                <w:sz w:val="18"/>
                <w:szCs w:val="18"/>
              </w:rPr>
            </w:pPr>
            <w:r w:rsidRPr="006665E6">
              <w:rPr>
                <w:noProof/>
                <w:sz w:val="18"/>
                <w:szCs w:val="18"/>
              </w:rPr>
              <w:t>192 141 609,20</w:t>
            </w:r>
          </w:p>
        </w:tc>
        <w:tc>
          <w:tcPr>
            <w:tcW w:w="0" w:type="auto"/>
            <w:shd w:val="clear" w:color="auto" w:fill="auto"/>
          </w:tcPr>
          <w:p w:rsidR="008D5009" w:rsidRPr="006665E6" w:rsidRDefault="00EE5BCB" w:rsidP="00426349">
            <w:pPr>
              <w:spacing w:before="0" w:after="0"/>
              <w:jc w:val="right"/>
              <w:rPr>
                <w:b/>
                <w:sz w:val="18"/>
                <w:szCs w:val="18"/>
              </w:rPr>
            </w:pPr>
            <w:r w:rsidRPr="006665E6">
              <w:rPr>
                <w:noProof/>
                <w:sz w:val="18"/>
                <w:szCs w:val="18"/>
              </w:rPr>
              <w:t>12,63%</w:t>
            </w:r>
            <w:r w:rsidRPr="006665E6">
              <w:rPr>
                <w:sz w:val="18"/>
                <w:szCs w:val="18"/>
              </w:rPr>
              <w:t xml:space="preserve"> </w:t>
            </w:r>
          </w:p>
        </w:tc>
      </w:tr>
      <w:tr w:rsidR="006D4917" w:rsidTr="00426349">
        <w:trPr>
          <w:trHeight w:val="288"/>
        </w:trPr>
        <w:tc>
          <w:tcPr>
            <w:tcW w:w="0" w:type="auto"/>
            <w:shd w:val="clear" w:color="auto" w:fill="auto"/>
          </w:tcPr>
          <w:p w:rsidR="008D5009" w:rsidRPr="006665E6" w:rsidRDefault="00EE5BCB" w:rsidP="00E31FE8">
            <w:pPr>
              <w:spacing w:before="0" w:after="0"/>
              <w:jc w:val="left"/>
              <w:rPr>
                <w:sz w:val="18"/>
                <w:szCs w:val="18"/>
              </w:rPr>
            </w:pPr>
            <w:r w:rsidRPr="006665E6">
              <w:rPr>
                <w:sz w:val="18"/>
                <w:szCs w:val="18"/>
              </w:rPr>
              <w:t xml:space="preserve"> </w:t>
            </w:r>
            <w:r w:rsidRPr="006665E6">
              <w:rPr>
                <w:noProof/>
                <w:sz w:val="18"/>
                <w:szCs w:val="18"/>
              </w:rPr>
              <w:t>3</w:t>
            </w:r>
          </w:p>
        </w:tc>
        <w:tc>
          <w:tcPr>
            <w:tcW w:w="0" w:type="auto"/>
            <w:shd w:val="clear" w:color="auto" w:fill="auto"/>
          </w:tcPr>
          <w:p w:rsidR="008D5009" w:rsidRPr="006665E6" w:rsidRDefault="00EE5BCB" w:rsidP="00426349">
            <w:pPr>
              <w:spacing w:before="0" w:after="0"/>
              <w:jc w:val="right"/>
              <w:rPr>
                <w:sz w:val="18"/>
                <w:szCs w:val="18"/>
              </w:rPr>
            </w:pPr>
            <w:r w:rsidRPr="006665E6">
              <w:rPr>
                <w:noProof/>
                <w:sz w:val="18"/>
                <w:szCs w:val="18"/>
              </w:rPr>
              <w:t>142 559 438,80</w:t>
            </w:r>
          </w:p>
        </w:tc>
        <w:tc>
          <w:tcPr>
            <w:tcW w:w="0" w:type="auto"/>
            <w:shd w:val="clear" w:color="auto" w:fill="auto"/>
          </w:tcPr>
          <w:p w:rsidR="008D5009" w:rsidRPr="006665E6" w:rsidRDefault="00EE5BCB" w:rsidP="00426349">
            <w:pPr>
              <w:spacing w:before="0" w:after="0"/>
              <w:jc w:val="right"/>
              <w:rPr>
                <w:b/>
                <w:sz w:val="18"/>
                <w:szCs w:val="18"/>
              </w:rPr>
            </w:pPr>
            <w:r w:rsidRPr="006665E6">
              <w:rPr>
                <w:noProof/>
                <w:sz w:val="18"/>
                <w:szCs w:val="18"/>
              </w:rPr>
              <w:t>9,37%</w:t>
            </w:r>
            <w:r w:rsidRPr="006665E6">
              <w:rPr>
                <w:sz w:val="18"/>
                <w:szCs w:val="18"/>
              </w:rPr>
              <w:t xml:space="preserve"> </w:t>
            </w:r>
          </w:p>
        </w:tc>
      </w:tr>
      <w:tr w:rsidR="006D4917" w:rsidTr="00426349">
        <w:trPr>
          <w:trHeight w:val="288"/>
        </w:trPr>
        <w:tc>
          <w:tcPr>
            <w:tcW w:w="0" w:type="auto"/>
            <w:shd w:val="clear" w:color="auto" w:fill="auto"/>
          </w:tcPr>
          <w:p w:rsidR="008D5009" w:rsidRPr="006665E6" w:rsidRDefault="00EE5BCB" w:rsidP="00E31FE8">
            <w:pPr>
              <w:spacing w:before="0" w:after="0"/>
              <w:jc w:val="left"/>
              <w:rPr>
                <w:sz w:val="18"/>
                <w:szCs w:val="18"/>
              </w:rPr>
            </w:pPr>
            <w:r w:rsidRPr="006665E6">
              <w:rPr>
                <w:sz w:val="18"/>
                <w:szCs w:val="18"/>
              </w:rPr>
              <w:t xml:space="preserve"> </w:t>
            </w:r>
            <w:r w:rsidRPr="006665E6">
              <w:rPr>
                <w:noProof/>
                <w:sz w:val="18"/>
                <w:szCs w:val="18"/>
              </w:rPr>
              <w:t>4</w:t>
            </w:r>
          </w:p>
        </w:tc>
        <w:tc>
          <w:tcPr>
            <w:tcW w:w="0" w:type="auto"/>
            <w:shd w:val="clear" w:color="auto" w:fill="auto"/>
          </w:tcPr>
          <w:p w:rsidR="008D5009" w:rsidRPr="006665E6" w:rsidRDefault="00EE5BCB" w:rsidP="00426349">
            <w:pPr>
              <w:spacing w:before="0" w:after="0"/>
              <w:jc w:val="right"/>
              <w:rPr>
                <w:sz w:val="18"/>
                <w:szCs w:val="18"/>
              </w:rPr>
            </w:pPr>
            <w:r w:rsidRPr="006665E6">
              <w:rPr>
                <w:noProof/>
                <w:sz w:val="18"/>
                <w:szCs w:val="18"/>
              </w:rPr>
              <w:t>18 998 337,20</w:t>
            </w:r>
          </w:p>
        </w:tc>
        <w:tc>
          <w:tcPr>
            <w:tcW w:w="0" w:type="auto"/>
            <w:shd w:val="clear" w:color="auto" w:fill="auto"/>
          </w:tcPr>
          <w:p w:rsidR="008D5009" w:rsidRPr="006665E6" w:rsidRDefault="00EE5BCB" w:rsidP="00426349">
            <w:pPr>
              <w:spacing w:before="0" w:after="0"/>
              <w:jc w:val="right"/>
              <w:rPr>
                <w:b/>
                <w:sz w:val="18"/>
                <w:szCs w:val="18"/>
              </w:rPr>
            </w:pPr>
            <w:r w:rsidRPr="006665E6">
              <w:rPr>
                <w:noProof/>
                <w:sz w:val="18"/>
                <w:szCs w:val="18"/>
              </w:rPr>
              <w:t>1,25%</w:t>
            </w:r>
            <w:r w:rsidRPr="006665E6">
              <w:rPr>
                <w:sz w:val="18"/>
                <w:szCs w:val="18"/>
              </w:rPr>
              <w:t xml:space="preserve"> </w:t>
            </w:r>
          </w:p>
        </w:tc>
      </w:tr>
      <w:tr w:rsidR="006D4917" w:rsidTr="00426349">
        <w:trPr>
          <w:trHeight w:val="288"/>
        </w:trPr>
        <w:tc>
          <w:tcPr>
            <w:tcW w:w="0" w:type="auto"/>
            <w:shd w:val="clear" w:color="auto" w:fill="auto"/>
          </w:tcPr>
          <w:p w:rsidR="008D5009" w:rsidRPr="006665E6" w:rsidRDefault="00EE5BCB" w:rsidP="00E31FE8">
            <w:pPr>
              <w:spacing w:before="0" w:after="0"/>
              <w:jc w:val="left"/>
              <w:rPr>
                <w:sz w:val="18"/>
                <w:szCs w:val="18"/>
              </w:rPr>
            </w:pPr>
            <w:r w:rsidRPr="006665E6">
              <w:rPr>
                <w:sz w:val="18"/>
                <w:szCs w:val="18"/>
              </w:rPr>
              <w:t xml:space="preserve"> </w:t>
            </w:r>
            <w:r w:rsidRPr="006665E6">
              <w:rPr>
                <w:b/>
                <w:noProof/>
                <w:sz w:val="18"/>
                <w:szCs w:val="18"/>
              </w:rPr>
              <w:t>Общо</w:t>
            </w:r>
          </w:p>
        </w:tc>
        <w:tc>
          <w:tcPr>
            <w:tcW w:w="0" w:type="auto"/>
            <w:shd w:val="clear" w:color="auto" w:fill="auto"/>
          </w:tcPr>
          <w:p w:rsidR="008D5009" w:rsidRPr="006665E6" w:rsidRDefault="00EE5BCB" w:rsidP="00426349">
            <w:pPr>
              <w:spacing w:before="0" w:after="0"/>
              <w:jc w:val="right"/>
              <w:rPr>
                <w:sz w:val="18"/>
                <w:szCs w:val="18"/>
              </w:rPr>
            </w:pPr>
            <w:r w:rsidRPr="006665E6">
              <w:rPr>
                <w:b/>
                <w:noProof/>
                <w:sz w:val="18"/>
                <w:szCs w:val="18"/>
              </w:rPr>
              <w:t>353 699 385,20</w:t>
            </w:r>
          </w:p>
        </w:tc>
        <w:tc>
          <w:tcPr>
            <w:tcW w:w="0" w:type="auto"/>
            <w:shd w:val="clear" w:color="auto" w:fill="auto"/>
          </w:tcPr>
          <w:p w:rsidR="008D5009" w:rsidRPr="006665E6" w:rsidRDefault="00EE5BCB" w:rsidP="00426349">
            <w:pPr>
              <w:spacing w:before="0" w:after="0"/>
              <w:jc w:val="right"/>
              <w:rPr>
                <w:b/>
                <w:sz w:val="18"/>
                <w:szCs w:val="18"/>
              </w:rPr>
            </w:pPr>
            <w:r w:rsidRPr="006665E6">
              <w:rPr>
                <w:b/>
                <w:noProof/>
                <w:sz w:val="18"/>
                <w:szCs w:val="18"/>
              </w:rPr>
              <w:t>23,26%</w:t>
            </w:r>
            <w:r w:rsidRPr="006665E6">
              <w:rPr>
                <w:sz w:val="18"/>
                <w:szCs w:val="18"/>
              </w:rPr>
              <w:t xml:space="preserve"> </w:t>
            </w:r>
          </w:p>
        </w:tc>
      </w:tr>
    </w:tbl>
    <w:p w:rsidR="008D5009" w:rsidRDefault="008D5009" w:rsidP="008D5009">
      <w:pPr>
        <w:spacing w:before="0" w:after="0"/>
        <w:sectPr w:rsidR="008D5009" w:rsidSect="006D24C1">
          <w:pgSz w:w="16838" w:h="11906" w:orient="landscape"/>
          <w:pgMar w:top="1584" w:right="1022" w:bottom="1699" w:left="1022" w:header="283" w:footer="283" w:gutter="0"/>
          <w:cols w:space="708"/>
          <w:docGrid w:linePitch="360"/>
        </w:sectPr>
      </w:pPr>
    </w:p>
    <w:p w:rsidR="008D5009" w:rsidRDefault="00EE5BCB" w:rsidP="008D5009">
      <w:pPr>
        <w:pStyle w:val="Heading1"/>
        <w:numPr>
          <w:ilvl w:val="0"/>
          <w:numId w:val="0"/>
        </w:numPr>
        <w:spacing w:before="0" w:after="0"/>
        <w:ind w:left="850" w:hanging="850"/>
      </w:pPr>
      <w:bookmarkStart w:id="266" w:name="_Toc256000144"/>
      <w:bookmarkStart w:id="267" w:name="_Toc512434587"/>
      <w:bookmarkStart w:id="268" w:name="_Toc25666861"/>
      <w:bookmarkStart w:id="269" w:name="_Toc27646468"/>
      <w:r>
        <w:rPr>
          <w:noProof/>
        </w:rPr>
        <w:t>4. ИНТЕГРИРАН ПОДХОД ЗА ТЕРИТОРИАЛНО РАЗВИТИЕ</w:t>
      </w:r>
      <w:bookmarkEnd w:id="266"/>
      <w:bookmarkEnd w:id="267"/>
      <w:bookmarkEnd w:id="268"/>
      <w:bookmarkEnd w:id="269"/>
    </w:p>
    <w:p w:rsidR="008D5009" w:rsidRDefault="00EE5BCB" w:rsidP="008D5009">
      <w:pPr>
        <w:spacing w:before="0" w:after="0"/>
      </w:pPr>
      <w:r>
        <w:rPr>
          <w:noProof/>
        </w:rPr>
        <w:t>Описание на интегрирания подход за териториално развитие, като се вземат предвид съдържанието и целите на оперативната програма с оглед на споразумението за партньорство и като</w:t>
      </w:r>
      <w:r>
        <w:rPr>
          <w:noProof/>
        </w:rPr>
        <w:t xml:space="preserve"> се представят начините, по които той допринася за постигането на целите на оперативната програма и очакваните резултати</w:t>
      </w:r>
    </w:p>
    <w:p w:rsidR="006D4917" w:rsidRDefault="00EE5BCB">
      <w:pPr>
        <w:spacing w:before="0" w:after="240"/>
        <w:jc w:val="left"/>
      </w:pPr>
      <w:r>
        <w:t xml:space="preserve">Съгласно споразумението за партньорство, насоченият към намаляване на социални, икономически и териториални различия интегриран подход </w:t>
      </w:r>
      <w:r>
        <w:t>към териториалното развитие ще бъде приложен чрез следните инструменти:</w:t>
      </w:r>
    </w:p>
    <w:p w:rsidR="006D4917" w:rsidRDefault="00EE5BCB" w:rsidP="00EE5BCB">
      <w:pPr>
        <w:numPr>
          <w:ilvl w:val="0"/>
          <w:numId w:val="43"/>
        </w:numPr>
        <w:spacing w:before="240" w:after="0"/>
        <w:ind w:hanging="210"/>
        <w:jc w:val="left"/>
      </w:pPr>
      <w:r>
        <w:t>пилотно прилагане на Интегрирана териториална инвестиция за Северозападен регион (ниво NUTS II), идентифициран като най-слабо развит на територията на целия Европейски съюз</w:t>
      </w:r>
    </w:p>
    <w:p w:rsidR="006D4917" w:rsidRDefault="00EE5BCB" w:rsidP="00EE5BCB">
      <w:pPr>
        <w:numPr>
          <w:ilvl w:val="0"/>
          <w:numId w:val="43"/>
        </w:numPr>
        <w:spacing w:before="0" w:after="0"/>
        <w:ind w:hanging="210"/>
        <w:jc w:val="left"/>
      </w:pPr>
      <w:r>
        <w:t>прилагане н</w:t>
      </w:r>
      <w:r>
        <w:t>а новия инструмент „Водено от общността местно развитие”, включително прилагане на ВОМР с многофондово финансиране, чрез програмиране и прилагане на иновативни интегрирани многосекторни стратегии за местно развитие</w:t>
      </w:r>
    </w:p>
    <w:p w:rsidR="006D4917" w:rsidRDefault="00EE5BCB" w:rsidP="00EE5BCB">
      <w:pPr>
        <w:numPr>
          <w:ilvl w:val="0"/>
          <w:numId w:val="43"/>
        </w:numPr>
        <w:spacing w:before="0" w:after="0"/>
        <w:ind w:hanging="210"/>
        <w:jc w:val="left"/>
      </w:pPr>
      <w:r>
        <w:t>продължаващи инвестиции за стимулиране на</w:t>
      </w:r>
      <w:r>
        <w:t xml:space="preserve"> устойчивото градско развитие въз основа на интегрирани планове за градско възстановяване и за развитие на дефинирани опорни центрове на растеж</w:t>
      </w:r>
    </w:p>
    <w:p w:rsidR="006D4917" w:rsidRDefault="00EE5BCB" w:rsidP="00EE5BCB">
      <w:pPr>
        <w:numPr>
          <w:ilvl w:val="0"/>
          <w:numId w:val="43"/>
        </w:numPr>
        <w:spacing w:before="0" w:after="240"/>
        <w:ind w:hanging="210"/>
        <w:jc w:val="left"/>
      </w:pPr>
      <w:r>
        <w:t>продължаване прилагането на европейско териториално сътрудничество, в т.ч. по Стратегията на ЕС за Дунавския рег</w:t>
      </w:r>
      <w:r>
        <w:t>ион.</w:t>
      </w:r>
    </w:p>
    <w:p w:rsidR="006D4917" w:rsidRDefault="00EE5BCB">
      <w:pPr>
        <w:spacing w:before="240" w:after="240"/>
        <w:jc w:val="left"/>
      </w:pPr>
      <w:r>
        <w:t>С оглед на предвиденото в Споразумението за партньорство и  предвид съдържанието и целите на ОПТТИ 2014-2020 г. приносът на оперативната програма ще бъде единствено по отношение реализацията на  Стратегията на ЕС за Дунавския регион.</w:t>
      </w:r>
    </w:p>
    <w:p w:rsidR="008D5009" w:rsidRPr="00DC028E" w:rsidRDefault="008D5009" w:rsidP="008D5009">
      <w:pPr>
        <w:spacing w:before="0" w:after="0"/>
      </w:pPr>
    </w:p>
    <w:p w:rsidR="008D5009" w:rsidRPr="008C3C44" w:rsidRDefault="00EE5BCB" w:rsidP="008D5009">
      <w:pPr>
        <w:pStyle w:val="Heading2"/>
        <w:keepLines/>
        <w:numPr>
          <w:ilvl w:val="0"/>
          <w:numId w:val="0"/>
        </w:numPr>
        <w:spacing w:before="0" w:after="0"/>
        <w:ind w:left="850" w:hanging="850"/>
        <w:rPr>
          <w:b w:val="0"/>
        </w:rPr>
      </w:pPr>
      <w:bookmarkStart w:id="270" w:name="_Toc256000145"/>
      <w:bookmarkStart w:id="271" w:name="_Toc512434588"/>
      <w:bookmarkStart w:id="272" w:name="_Toc25666862"/>
      <w:bookmarkStart w:id="273" w:name="_Toc27646469"/>
      <w:r>
        <w:rPr>
          <w:noProof/>
        </w:rPr>
        <w:t xml:space="preserve">4.1 Ръководено </w:t>
      </w:r>
      <w:r>
        <w:rPr>
          <w:noProof/>
        </w:rPr>
        <w:t>от общностите местно развитие</w:t>
      </w:r>
      <w:r>
        <w:rPr>
          <w:b w:val="0"/>
        </w:rPr>
        <w:t xml:space="preserve"> </w:t>
      </w:r>
      <w:r>
        <w:rPr>
          <w:b w:val="0"/>
          <w:noProof/>
        </w:rPr>
        <w:t>(когато е целесъобразно)</w:t>
      </w:r>
      <w:bookmarkEnd w:id="270"/>
      <w:bookmarkEnd w:id="271"/>
      <w:bookmarkEnd w:id="272"/>
      <w:bookmarkEnd w:id="273"/>
    </w:p>
    <w:p w:rsidR="008D5009" w:rsidRPr="00BF3391" w:rsidRDefault="00EE5BCB" w:rsidP="008D5009">
      <w:pPr>
        <w:keepNext/>
        <w:keepLines/>
        <w:spacing w:before="0" w:after="0"/>
      </w:pPr>
      <w:r>
        <w:rPr>
          <w:noProof/>
        </w:rPr>
        <w:t>Описание на подхода за използване на инструментите на ръководеното от общностите местно развитие и принципите за определяне на областите, в които те ще бъдат приложени</w:t>
      </w:r>
    </w:p>
    <w:p w:rsidR="006D4917" w:rsidRDefault="00EE5BCB">
      <w:pPr>
        <w:spacing w:before="0" w:after="240"/>
        <w:jc w:val="left"/>
      </w:pPr>
      <w:r>
        <w:t>неприложимо</w:t>
      </w:r>
    </w:p>
    <w:p w:rsidR="008D5009" w:rsidRDefault="008D5009" w:rsidP="008D5009">
      <w:pPr>
        <w:spacing w:before="0" w:after="0"/>
      </w:pPr>
    </w:p>
    <w:p w:rsidR="008D5009" w:rsidRDefault="008D5009" w:rsidP="008D5009">
      <w:pPr>
        <w:spacing w:before="0" w:after="0"/>
      </w:pPr>
    </w:p>
    <w:p w:rsidR="008D5009" w:rsidRPr="008C3C44" w:rsidRDefault="00EE5BCB" w:rsidP="008D5009">
      <w:pPr>
        <w:pStyle w:val="Heading2"/>
        <w:keepLines/>
        <w:numPr>
          <w:ilvl w:val="0"/>
          <w:numId w:val="0"/>
        </w:numPr>
        <w:spacing w:before="0" w:after="0"/>
        <w:ind w:left="850" w:hanging="850"/>
        <w:rPr>
          <w:b w:val="0"/>
        </w:rPr>
      </w:pPr>
      <w:bookmarkStart w:id="274" w:name="_Toc256000146"/>
      <w:bookmarkStart w:id="275" w:name="_Toc512434589"/>
      <w:bookmarkStart w:id="276" w:name="_Toc25666863"/>
      <w:bookmarkStart w:id="277" w:name="_Toc27646470"/>
      <w:r>
        <w:rPr>
          <w:noProof/>
        </w:rPr>
        <w:t xml:space="preserve">4.2 Интегрирани </w:t>
      </w:r>
      <w:r>
        <w:rPr>
          <w:noProof/>
        </w:rPr>
        <w:t>действия за устойчиво градско развитие</w:t>
      </w:r>
      <w:r>
        <w:rPr>
          <w:b w:val="0"/>
        </w:rPr>
        <w:t xml:space="preserve"> </w:t>
      </w:r>
      <w:r>
        <w:rPr>
          <w:b w:val="0"/>
          <w:noProof/>
        </w:rPr>
        <w:t>(когато е целесъобразно)</w:t>
      </w:r>
      <w:bookmarkEnd w:id="274"/>
      <w:bookmarkEnd w:id="275"/>
      <w:bookmarkEnd w:id="276"/>
      <w:bookmarkEnd w:id="277"/>
    </w:p>
    <w:p w:rsidR="008D5009" w:rsidRDefault="00EE5BCB" w:rsidP="008D5009">
      <w:pPr>
        <w:keepNext/>
        <w:keepLines/>
        <w:spacing w:before="0" w:after="0"/>
      </w:pPr>
      <w:r>
        <w:rPr>
          <w:noProof/>
        </w:rPr>
        <w:t>Когато е целесъобразно — ориентировъчния размер на подкрепата от ЕФРР за интегрирани действия за устойчиво градско развитие, които трябва да бъдат прилагани в съответствие с разпоредбите на чл</w:t>
      </w:r>
      <w:r>
        <w:rPr>
          <w:noProof/>
        </w:rPr>
        <w:t>ен 7, параграф 2 от Регламент (ЕС) № 1301/2013, и ориентировъчния размер на сумата, отпусната като подкрепа от ЕСФ за интегрирани действия.</w:t>
      </w:r>
    </w:p>
    <w:p w:rsidR="006D4917" w:rsidRDefault="00EE5BCB">
      <w:pPr>
        <w:spacing w:before="0" w:after="240"/>
        <w:jc w:val="left"/>
      </w:pPr>
      <w:r>
        <w:t>неприложимо</w:t>
      </w:r>
    </w:p>
    <w:p w:rsidR="008D5009" w:rsidRDefault="008D5009" w:rsidP="008D5009">
      <w:pPr>
        <w:spacing w:before="0" w:after="0"/>
      </w:pPr>
    </w:p>
    <w:p w:rsidR="008D5009" w:rsidRDefault="008D5009" w:rsidP="008D5009">
      <w:pPr>
        <w:spacing w:before="0" w:after="0"/>
        <w:rPr>
          <w:b/>
        </w:rPr>
        <w:sectPr w:rsidR="008D5009" w:rsidSect="006D24C1">
          <w:headerReference w:type="default" r:id="rId14"/>
          <w:footerReference w:type="default" r:id="rId15"/>
          <w:headerReference w:type="first" r:id="rId16"/>
          <w:footerReference w:type="first" r:id="rId17"/>
          <w:pgSz w:w="11906" w:h="16838"/>
          <w:pgMar w:top="1022" w:right="1699" w:bottom="1022" w:left="1584" w:header="283" w:footer="283" w:gutter="0"/>
          <w:cols w:space="708"/>
          <w:docGrid w:linePitch="360"/>
        </w:sectPr>
      </w:pPr>
    </w:p>
    <w:p w:rsidR="008D5009" w:rsidRPr="00942CBA" w:rsidRDefault="00EE5BCB" w:rsidP="00150C7E">
      <w:pPr>
        <w:spacing w:before="0" w:after="0"/>
        <w:jc w:val="left"/>
        <w:rPr>
          <w:b/>
        </w:rPr>
      </w:pPr>
      <w:r>
        <w:rPr>
          <w:b/>
          <w:noProof/>
        </w:rPr>
        <w:t>Таблица 20: Интегрирани действия за устой</w:t>
      </w:r>
      <w:r>
        <w:rPr>
          <w:b/>
          <w:noProof/>
        </w:rPr>
        <w:t>чиво градско развитие – ориентировъчен размер на подкрепата от ЕФРР и ЕСФ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2735"/>
        <w:gridCol w:w="2906"/>
      </w:tblGrid>
      <w:tr w:rsidR="006D4917" w:rsidTr="00426349">
        <w:trPr>
          <w:tblHeader/>
        </w:trPr>
        <w:tc>
          <w:tcPr>
            <w:tcW w:w="0" w:type="auto"/>
            <w:shd w:val="clear" w:color="auto" w:fill="auto"/>
          </w:tcPr>
          <w:p w:rsidR="008D5009" w:rsidRPr="00031FFA" w:rsidRDefault="00EE5BCB" w:rsidP="00426349">
            <w:pPr>
              <w:pStyle w:val="ListDash"/>
              <w:numPr>
                <w:ilvl w:val="0"/>
                <w:numId w:val="0"/>
              </w:numPr>
              <w:spacing w:beforeLines="40" w:before="96" w:afterLines="40" w:after="96"/>
              <w:jc w:val="center"/>
              <w:rPr>
                <w:b/>
                <w:color w:val="FF0000"/>
                <w:sz w:val="20"/>
              </w:rPr>
            </w:pPr>
            <w:r w:rsidRPr="00031FFA">
              <w:rPr>
                <w:b/>
                <w:noProof/>
                <w:sz w:val="20"/>
              </w:rPr>
              <w:t>Фонд</w:t>
            </w:r>
          </w:p>
        </w:tc>
        <w:tc>
          <w:tcPr>
            <w:tcW w:w="0" w:type="auto"/>
            <w:shd w:val="clear" w:color="auto" w:fill="auto"/>
          </w:tcPr>
          <w:p w:rsidR="008D5009" w:rsidRPr="008C3C44" w:rsidRDefault="00EE5BCB" w:rsidP="00426349">
            <w:pPr>
              <w:pStyle w:val="ListDash"/>
              <w:numPr>
                <w:ilvl w:val="0"/>
                <w:numId w:val="0"/>
              </w:numPr>
              <w:spacing w:beforeLines="40" w:before="96" w:afterLines="40" w:after="96"/>
              <w:jc w:val="center"/>
              <w:rPr>
                <w:b/>
                <w:color w:val="FF0000"/>
                <w:sz w:val="20"/>
              </w:rPr>
            </w:pPr>
            <w:r w:rsidRPr="008C3C44">
              <w:rPr>
                <w:b/>
                <w:noProof/>
                <w:sz w:val="20"/>
              </w:rPr>
              <w:t>Подкрепа по ЕФРР и ЕСФ (ориентировъчно) (в евро)</w:t>
            </w:r>
          </w:p>
        </w:tc>
        <w:tc>
          <w:tcPr>
            <w:tcW w:w="0" w:type="auto"/>
            <w:shd w:val="clear" w:color="auto" w:fill="auto"/>
          </w:tcPr>
          <w:p w:rsidR="008D5009" w:rsidRPr="008C3C44" w:rsidRDefault="00EE5BCB" w:rsidP="00426349">
            <w:pPr>
              <w:pStyle w:val="ListDash"/>
              <w:numPr>
                <w:ilvl w:val="0"/>
                <w:numId w:val="0"/>
              </w:numPr>
              <w:spacing w:beforeLines="40" w:before="96" w:afterLines="40" w:after="96"/>
              <w:jc w:val="center"/>
              <w:rPr>
                <w:b/>
                <w:color w:val="FF0000"/>
                <w:sz w:val="20"/>
              </w:rPr>
            </w:pPr>
            <w:r w:rsidRPr="008C3C44">
              <w:rPr>
                <w:b/>
                <w:noProof/>
                <w:sz w:val="20"/>
              </w:rPr>
              <w:t>Дял от общите средства, разпределени за програмата по линия на фонда</w:t>
            </w:r>
          </w:p>
        </w:tc>
      </w:tr>
      <w:tr w:rsidR="006D4917" w:rsidTr="00426349">
        <w:tc>
          <w:tcPr>
            <w:tcW w:w="0" w:type="auto"/>
            <w:shd w:val="clear" w:color="auto" w:fill="auto"/>
          </w:tcPr>
          <w:p w:rsidR="008D5009" w:rsidRPr="008C3C44" w:rsidRDefault="00EE5BCB" w:rsidP="00150C7E">
            <w:pPr>
              <w:spacing w:before="0" w:after="0"/>
              <w:jc w:val="left"/>
              <w:rPr>
                <w:sz w:val="20"/>
              </w:rPr>
            </w:pPr>
            <w:r w:rsidRPr="008C3C44">
              <w:rPr>
                <w:noProof/>
              </w:rPr>
              <w:t>Общо</w:t>
            </w:r>
            <w:r w:rsidRPr="008C3C44">
              <w:t xml:space="preserve"> </w:t>
            </w:r>
            <w:r w:rsidRPr="008C3C44">
              <w:rPr>
                <w:noProof/>
              </w:rPr>
              <w:t>Европейски фонд за регионално развитие (ЕФРР)</w:t>
            </w:r>
            <w:r w:rsidR="00BD0A36">
              <w:t xml:space="preserve"> </w:t>
            </w:r>
            <w:r w:rsidR="00BD0A36">
              <w:rPr>
                <w:noProof/>
                <w:lang w:val="da-DK"/>
              </w:rPr>
              <w:t>без REACT-EU</w:t>
            </w:r>
          </w:p>
        </w:tc>
        <w:tc>
          <w:tcPr>
            <w:tcW w:w="0" w:type="auto"/>
            <w:shd w:val="clear" w:color="auto" w:fill="auto"/>
          </w:tcPr>
          <w:p w:rsidR="008D5009" w:rsidRPr="00004FE2" w:rsidRDefault="00EE5BCB" w:rsidP="00426349">
            <w:pPr>
              <w:spacing w:before="0" w:after="0"/>
              <w:jc w:val="right"/>
            </w:pPr>
            <w:r w:rsidRPr="00004FE2">
              <w:rPr>
                <w:noProof/>
              </w:rPr>
              <w:t>0,00</w:t>
            </w:r>
          </w:p>
        </w:tc>
        <w:tc>
          <w:tcPr>
            <w:tcW w:w="0" w:type="auto"/>
            <w:shd w:val="clear" w:color="auto" w:fill="auto"/>
          </w:tcPr>
          <w:p w:rsidR="008D5009" w:rsidRPr="00004FE2" w:rsidRDefault="00EE5BCB" w:rsidP="00426349">
            <w:pPr>
              <w:spacing w:before="0" w:after="0"/>
              <w:jc w:val="right"/>
            </w:pPr>
            <w:r>
              <w:rPr>
                <w:noProof/>
              </w:rPr>
              <w:t>0,00%</w:t>
            </w:r>
          </w:p>
        </w:tc>
      </w:tr>
      <w:tr w:rsidR="006D4917" w:rsidTr="00426349">
        <w:tc>
          <w:tcPr>
            <w:tcW w:w="0" w:type="auto"/>
            <w:shd w:val="clear" w:color="auto" w:fill="auto"/>
          </w:tcPr>
          <w:p w:rsidR="008D5009" w:rsidRPr="008C3C44" w:rsidRDefault="00EE5BCB" w:rsidP="00150C7E">
            <w:pPr>
              <w:spacing w:before="0" w:after="0"/>
              <w:jc w:val="left"/>
              <w:rPr>
                <w:sz w:val="20"/>
              </w:rPr>
            </w:pPr>
            <w:r w:rsidRPr="008C3C44">
              <w:rPr>
                <w:b/>
                <w:noProof/>
              </w:rPr>
              <w:t>ОБЩО ЕФРР+ЕСФ</w:t>
            </w:r>
            <w:r w:rsidRPr="008C3C44">
              <w:t xml:space="preserve"> </w:t>
            </w:r>
            <w:r w:rsidR="00BD0A36">
              <w:t xml:space="preserve"> </w:t>
            </w:r>
            <w:r w:rsidR="00BD0A36">
              <w:rPr>
                <w:b/>
                <w:noProof/>
                <w:lang w:val="da-DK"/>
              </w:rPr>
              <w:t>без REACT-EU</w:t>
            </w:r>
          </w:p>
        </w:tc>
        <w:tc>
          <w:tcPr>
            <w:tcW w:w="0" w:type="auto"/>
            <w:shd w:val="clear" w:color="auto" w:fill="auto"/>
          </w:tcPr>
          <w:p w:rsidR="008D5009" w:rsidRPr="00004FE2" w:rsidRDefault="00EE5BCB" w:rsidP="00426349">
            <w:pPr>
              <w:spacing w:before="0" w:after="0"/>
              <w:jc w:val="right"/>
            </w:pPr>
            <w:r w:rsidRPr="00031FFA">
              <w:rPr>
                <w:b/>
                <w:noProof/>
              </w:rPr>
              <w:t>0,00</w:t>
            </w:r>
          </w:p>
        </w:tc>
        <w:tc>
          <w:tcPr>
            <w:tcW w:w="0" w:type="auto"/>
            <w:shd w:val="clear" w:color="auto" w:fill="auto"/>
          </w:tcPr>
          <w:p w:rsidR="008D5009" w:rsidRPr="00004FE2" w:rsidRDefault="00EE5BCB" w:rsidP="00426349">
            <w:pPr>
              <w:spacing w:before="0" w:after="0"/>
              <w:jc w:val="right"/>
            </w:pPr>
            <w:r>
              <w:rPr>
                <w:b/>
                <w:noProof/>
              </w:rPr>
              <w:t>0,00%</w:t>
            </w:r>
          </w:p>
        </w:tc>
      </w:tr>
    </w:tbl>
    <w:p w:rsidR="008D5009" w:rsidRDefault="008D5009" w:rsidP="008D5009">
      <w:pPr>
        <w:spacing w:before="0" w:after="0"/>
        <w:rPr>
          <w:lang w:val="en"/>
        </w:rPr>
      </w:pPr>
    </w:p>
    <w:p w:rsidR="008D5009" w:rsidRPr="008C3C44" w:rsidRDefault="00EE5BCB" w:rsidP="008D5009">
      <w:pPr>
        <w:pStyle w:val="Heading2"/>
        <w:keepLines/>
        <w:numPr>
          <w:ilvl w:val="0"/>
          <w:numId w:val="0"/>
        </w:numPr>
        <w:spacing w:before="0" w:after="0"/>
        <w:rPr>
          <w:b w:val="0"/>
          <w:color w:val="000000"/>
          <w:sz w:val="22"/>
          <w:szCs w:val="22"/>
          <w:lang w:val="en"/>
        </w:rPr>
      </w:pPr>
      <w:bookmarkStart w:id="278" w:name="_Toc256000147"/>
      <w:bookmarkStart w:id="279" w:name="_Toc512434590"/>
      <w:bookmarkStart w:id="280" w:name="_Toc25666864"/>
      <w:bookmarkStart w:id="281" w:name="_Toc27646471"/>
      <w:r w:rsidRPr="004D1171">
        <w:rPr>
          <w:noProof/>
          <w:color w:val="000000"/>
          <w:lang w:val="en"/>
        </w:rPr>
        <w:t>4.3 Интегрирани териториални инвестиции (ИТИ)</w:t>
      </w:r>
      <w:r>
        <w:rPr>
          <w:b w:val="0"/>
          <w:color w:val="000000"/>
          <w:lang w:val="en"/>
        </w:rPr>
        <w:t xml:space="preserve"> </w:t>
      </w:r>
      <w:r>
        <w:rPr>
          <w:b w:val="0"/>
          <w:noProof/>
          <w:color w:val="000000"/>
          <w:lang w:val="en"/>
        </w:rPr>
        <w:t>(когато е целесъобразно)</w:t>
      </w:r>
      <w:bookmarkEnd w:id="278"/>
      <w:bookmarkEnd w:id="279"/>
      <w:bookmarkEnd w:id="280"/>
      <w:bookmarkEnd w:id="281"/>
    </w:p>
    <w:p w:rsidR="008D5009" w:rsidRDefault="00EE5BCB" w:rsidP="008D5009">
      <w:pPr>
        <w:keepNext/>
        <w:keepLines/>
        <w:spacing w:before="0" w:after="0"/>
      </w:pPr>
      <w:r>
        <w:rPr>
          <w:noProof/>
        </w:rPr>
        <w:t xml:space="preserve">Описание на подхода за използване на интегрираните териториални инвестиции (както е определено в член 36 от Регламент (ЕС) </w:t>
      </w:r>
      <w:r>
        <w:rPr>
          <w:noProof/>
        </w:rPr>
        <w:t>№ 1303/2013), различни от случаите по точка 4.2, и ориентировъчния размер на сумата, отпусната за тях по всяка приоритетна ос.</w:t>
      </w:r>
    </w:p>
    <w:p w:rsidR="006D4917" w:rsidRDefault="00EE5BCB">
      <w:pPr>
        <w:spacing w:before="0" w:after="240"/>
        <w:jc w:val="left"/>
      </w:pPr>
      <w:r>
        <w:t>неприложимо</w:t>
      </w:r>
    </w:p>
    <w:p w:rsidR="008D5009" w:rsidRDefault="008D5009" w:rsidP="008D5009">
      <w:pPr>
        <w:spacing w:before="0" w:after="0"/>
      </w:pPr>
    </w:p>
    <w:p w:rsidR="008D5009" w:rsidRPr="00DC028E" w:rsidRDefault="008D5009" w:rsidP="008D5009">
      <w:pPr>
        <w:spacing w:before="0" w:after="0"/>
      </w:pPr>
    </w:p>
    <w:p w:rsidR="008D5009" w:rsidRDefault="00EE5BCB" w:rsidP="008D5009">
      <w:pPr>
        <w:keepNext/>
        <w:keepLines/>
        <w:spacing w:before="0" w:after="0"/>
        <w:rPr>
          <w:b/>
        </w:rPr>
      </w:pPr>
      <w:r>
        <w:rPr>
          <w:b/>
          <w:noProof/>
        </w:rPr>
        <w:t>Таблица 21: Ориентировъчно разпределение на финансовите средства за ИТИ, различни от посочените в точка 4.2</w:t>
      </w:r>
      <w:r>
        <w:rPr>
          <w:b/>
        </w:rPr>
        <w:t xml:space="preserve"> </w:t>
      </w:r>
      <w:r w:rsidRPr="00134BEA">
        <w:rPr>
          <w:noProof/>
        </w:rPr>
        <w:t xml:space="preserve">(обща </w:t>
      </w:r>
      <w:r w:rsidRPr="00134BEA">
        <w:rPr>
          <w:noProof/>
        </w:rPr>
        <w:t>сума)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754"/>
        <w:gridCol w:w="6373"/>
      </w:tblGrid>
      <w:tr w:rsidR="006D4917" w:rsidTr="009A4DBA">
        <w:trPr>
          <w:trHeight w:val="170"/>
          <w:tblHeader/>
        </w:trPr>
        <w:tc>
          <w:tcPr>
            <w:tcW w:w="0" w:type="auto"/>
            <w:shd w:val="clear" w:color="auto" w:fill="auto"/>
            <w:vAlign w:val="center"/>
          </w:tcPr>
          <w:p w:rsidR="008D5009" w:rsidRPr="00DC028E" w:rsidRDefault="00EE5BCB" w:rsidP="009A4DBA">
            <w:pPr>
              <w:tabs>
                <w:tab w:val="left" w:pos="3237"/>
              </w:tabs>
              <w:suppressAutoHyphens/>
              <w:spacing w:before="0" w:after="0" w:line="480" w:lineRule="auto"/>
              <w:jc w:val="center"/>
              <w:rPr>
                <w:sz w:val="22"/>
                <w:szCs w:val="22"/>
                <w:lang w:eastAsia="ar-SA"/>
              </w:rPr>
            </w:pPr>
            <w:r>
              <w:rPr>
                <w:b/>
                <w:noProof/>
                <w:sz w:val="22"/>
                <w:szCs w:val="22"/>
                <w:lang w:eastAsia="ar-SA"/>
              </w:rPr>
              <w:t>Приоритетна ос</w:t>
            </w:r>
          </w:p>
        </w:tc>
        <w:tc>
          <w:tcPr>
            <w:tcW w:w="0" w:type="auto"/>
            <w:shd w:val="clear" w:color="auto" w:fill="auto"/>
            <w:vAlign w:val="center"/>
          </w:tcPr>
          <w:p w:rsidR="008D5009" w:rsidRPr="00DC028E" w:rsidRDefault="00EE5BCB" w:rsidP="009A4DBA">
            <w:pPr>
              <w:tabs>
                <w:tab w:val="left" w:pos="3237"/>
              </w:tabs>
              <w:suppressAutoHyphens/>
              <w:spacing w:before="0" w:after="0"/>
              <w:jc w:val="center"/>
              <w:rPr>
                <w:sz w:val="22"/>
                <w:szCs w:val="22"/>
                <w:lang w:eastAsia="ar-SA"/>
              </w:rPr>
            </w:pPr>
            <w:r>
              <w:rPr>
                <w:b/>
                <w:noProof/>
                <w:sz w:val="22"/>
                <w:szCs w:val="22"/>
                <w:lang w:eastAsia="ar-SA"/>
              </w:rPr>
              <w:t>Фонд</w:t>
            </w:r>
          </w:p>
        </w:tc>
        <w:tc>
          <w:tcPr>
            <w:tcW w:w="0" w:type="auto"/>
            <w:shd w:val="clear" w:color="auto" w:fill="auto"/>
            <w:vAlign w:val="center"/>
          </w:tcPr>
          <w:p w:rsidR="008D5009" w:rsidRPr="00E52C4F" w:rsidRDefault="00EE5BCB" w:rsidP="009A4DBA">
            <w:pPr>
              <w:tabs>
                <w:tab w:val="left" w:pos="3237"/>
              </w:tabs>
              <w:suppressAutoHyphens/>
              <w:spacing w:before="0" w:after="0"/>
              <w:jc w:val="center"/>
              <w:rPr>
                <w:b/>
                <w:sz w:val="22"/>
                <w:szCs w:val="22"/>
                <w:lang w:val="da-DK" w:eastAsia="ar-SA"/>
              </w:rPr>
            </w:pPr>
            <w:r w:rsidRPr="00E52C4F">
              <w:rPr>
                <w:b/>
                <w:noProof/>
                <w:sz w:val="22"/>
                <w:szCs w:val="22"/>
                <w:lang w:val="da-DK" w:eastAsia="ar-SA"/>
              </w:rPr>
              <w:t>Ориентировъчно разпределение на финансовите средства (подкрепа от Съюза) (в евро)</w:t>
            </w:r>
          </w:p>
        </w:tc>
      </w:tr>
      <w:tr w:rsidR="006D4917" w:rsidTr="00B1341E">
        <w:trPr>
          <w:trHeight w:val="156"/>
        </w:trPr>
        <w:tc>
          <w:tcPr>
            <w:tcW w:w="0" w:type="auto"/>
            <w:shd w:val="clear" w:color="auto" w:fill="auto"/>
            <w:vAlign w:val="center"/>
          </w:tcPr>
          <w:p w:rsidR="008D5009" w:rsidRPr="00F4063B" w:rsidRDefault="00531307" w:rsidP="00B1341E">
            <w:pPr>
              <w:tabs>
                <w:tab w:val="left" w:pos="3237"/>
              </w:tabs>
              <w:suppressAutoHyphens/>
              <w:spacing w:before="0" w:after="0"/>
              <w:jc w:val="left"/>
              <w:rPr>
                <w:sz w:val="22"/>
                <w:szCs w:val="22"/>
                <w:lang w:val="da-DK" w:eastAsia="ar-SA"/>
              </w:rPr>
            </w:pPr>
            <w:r w:rsidRPr="00D472C5">
              <w:rPr>
                <w:noProof/>
                <w:sz w:val="22"/>
              </w:rPr>
              <w:t>Общо</w:t>
            </w:r>
          </w:p>
        </w:tc>
        <w:tc>
          <w:tcPr>
            <w:tcW w:w="0" w:type="auto"/>
            <w:shd w:val="clear" w:color="auto" w:fill="auto"/>
            <w:vAlign w:val="center"/>
          </w:tcPr>
          <w:p w:rsidR="008D5009" w:rsidRPr="00DC028E" w:rsidRDefault="008D5009" w:rsidP="00B1341E">
            <w:pPr>
              <w:tabs>
                <w:tab w:val="left" w:pos="3237"/>
              </w:tabs>
              <w:suppressAutoHyphens/>
              <w:spacing w:before="240" w:after="0"/>
              <w:jc w:val="left"/>
              <w:rPr>
                <w:sz w:val="22"/>
                <w:szCs w:val="22"/>
                <w:lang w:eastAsia="ar-SA"/>
              </w:rPr>
            </w:pPr>
          </w:p>
        </w:tc>
        <w:tc>
          <w:tcPr>
            <w:tcW w:w="0" w:type="auto"/>
            <w:shd w:val="clear" w:color="auto" w:fill="auto"/>
            <w:vAlign w:val="center"/>
          </w:tcPr>
          <w:p w:rsidR="008D5009" w:rsidRPr="00DC028E" w:rsidRDefault="00EE5BCB" w:rsidP="00426349">
            <w:pPr>
              <w:tabs>
                <w:tab w:val="left" w:pos="3237"/>
              </w:tabs>
              <w:suppressAutoHyphens/>
              <w:spacing w:before="0" w:after="0"/>
              <w:jc w:val="right"/>
              <w:rPr>
                <w:sz w:val="22"/>
                <w:szCs w:val="22"/>
                <w:lang w:eastAsia="ar-SA"/>
              </w:rPr>
            </w:pPr>
            <w:r w:rsidRPr="004A4B51">
              <w:rPr>
                <w:b/>
                <w:noProof/>
                <w:sz w:val="22"/>
                <w:szCs w:val="22"/>
                <w:lang w:eastAsia="ar-SA"/>
              </w:rPr>
              <w:t>0,00</w:t>
            </w:r>
          </w:p>
        </w:tc>
      </w:tr>
    </w:tbl>
    <w:p w:rsidR="008D5009" w:rsidRPr="00DC028E" w:rsidRDefault="008D5009" w:rsidP="008D5009">
      <w:pPr>
        <w:spacing w:before="0" w:after="0"/>
      </w:pPr>
    </w:p>
    <w:p w:rsidR="008D5009" w:rsidRPr="004D1171" w:rsidRDefault="00EE5BCB" w:rsidP="008D5009">
      <w:pPr>
        <w:pStyle w:val="Heading2"/>
        <w:numPr>
          <w:ilvl w:val="0"/>
          <w:numId w:val="0"/>
        </w:numPr>
        <w:spacing w:before="0" w:after="0"/>
        <w:rPr>
          <w:color w:val="000000"/>
          <w:sz w:val="22"/>
          <w:szCs w:val="22"/>
          <w:lang w:val="en"/>
        </w:rPr>
      </w:pPr>
      <w:bookmarkStart w:id="282" w:name="_Toc256000148"/>
      <w:bookmarkStart w:id="283" w:name="_Toc512434591"/>
      <w:bookmarkStart w:id="284" w:name="_Toc25666865"/>
      <w:bookmarkStart w:id="285" w:name="_Toc27646472"/>
      <w:r>
        <w:rPr>
          <w:noProof/>
          <w:color w:val="000000"/>
          <w:lang w:val="en"/>
        </w:rPr>
        <w:t xml:space="preserve">4.4 Уредба за междурегионалните и транснационалните действия в рамките на оперативната програма с бенефициери, намиращи се в поне още </w:t>
      </w:r>
      <w:r>
        <w:rPr>
          <w:noProof/>
          <w:color w:val="000000"/>
          <w:lang w:val="en"/>
        </w:rPr>
        <w:t>една държава членка</w:t>
      </w:r>
      <w:r>
        <w:rPr>
          <w:color w:val="000000"/>
          <w:lang w:val="en"/>
        </w:rPr>
        <w:t xml:space="preserve"> </w:t>
      </w:r>
      <w:r w:rsidRPr="00C435E2">
        <w:rPr>
          <w:b w:val="0"/>
          <w:noProof/>
          <w:color w:val="000000"/>
          <w:lang w:val="en"/>
        </w:rPr>
        <w:t>(когато е целесъобразно)</w:t>
      </w:r>
      <w:bookmarkEnd w:id="282"/>
      <w:bookmarkEnd w:id="283"/>
      <w:bookmarkEnd w:id="284"/>
      <w:bookmarkEnd w:id="285"/>
    </w:p>
    <w:p w:rsidR="006D4917" w:rsidRDefault="00EE5BCB">
      <w:pPr>
        <w:spacing w:before="0" w:after="240"/>
        <w:jc w:val="left"/>
      </w:pPr>
      <w:r>
        <w:t>Възможен проект, който да отговаря на изискванията за финансиране, е проекта за рехабилитация на Дунав мост Русе-Гюргево. Този проект е предвиден за финансиране само със средства от Държавния бюджет т.е. с източ</w:t>
      </w:r>
      <w:r>
        <w:t>ник на финансиране извън ОПТТИ 2014-2020.</w:t>
      </w:r>
    </w:p>
    <w:p w:rsidR="008D5009" w:rsidRDefault="008D5009" w:rsidP="008D5009">
      <w:pPr>
        <w:widowControl w:val="0"/>
        <w:spacing w:before="0" w:after="0"/>
        <w:rPr>
          <w:noProof/>
          <w:color w:val="000000"/>
          <w:sz w:val="22"/>
          <w:szCs w:val="22"/>
          <w:lang w:eastAsia="fr-BE"/>
        </w:rPr>
      </w:pPr>
    </w:p>
    <w:p w:rsidR="008D5009" w:rsidRPr="00986934" w:rsidRDefault="008D5009" w:rsidP="008D5009">
      <w:pPr>
        <w:widowControl w:val="0"/>
        <w:spacing w:before="0" w:after="0"/>
        <w:rPr>
          <w:noProof/>
          <w:color w:val="4F81BD"/>
          <w:sz w:val="22"/>
          <w:szCs w:val="22"/>
          <w:lang w:val="en" w:eastAsia="fr-BE"/>
        </w:rPr>
      </w:pPr>
    </w:p>
    <w:p w:rsidR="008D5009" w:rsidRPr="00986934" w:rsidRDefault="00EE5BCB" w:rsidP="008D5009">
      <w:pPr>
        <w:pStyle w:val="Heading2"/>
        <w:keepLines/>
        <w:numPr>
          <w:ilvl w:val="0"/>
          <w:numId w:val="0"/>
        </w:numPr>
        <w:spacing w:before="0" w:after="0"/>
        <w:rPr>
          <w:color w:val="000000"/>
          <w:sz w:val="22"/>
          <w:szCs w:val="22"/>
          <w:lang w:val="en"/>
        </w:rPr>
      </w:pPr>
      <w:bookmarkStart w:id="286" w:name="_Toc256000149"/>
      <w:bookmarkStart w:id="287" w:name="_Toc512434592"/>
      <w:bookmarkStart w:id="288" w:name="_Toc25666866"/>
      <w:bookmarkStart w:id="289" w:name="_Toc27646473"/>
      <w:r w:rsidRPr="00986934">
        <w:rPr>
          <w:noProof/>
          <w:color w:val="000000"/>
          <w:lang w:val="en"/>
        </w:rPr>
        <w:t>4.5 Принос на планираните действия по програмата за осъществяване на макрорегионални стратегии и стратегии за морските басейни в зависимост от потребностите на програмния район, посочени от държавата членка</w:t>
      </w:r>
      <w:r w:rsidRPr="00986934">
        <w:rPr>
          <w:noProof/>
          <w:color w:val="000000"/>
          <w:lang w:val="en" w:eastAsia="fr-BE"/>
        </w:rPr>
        <w:t xml:space="preserve"> </w:t>
      </w:r>
      <w:r w:rsidRPr="00986934">
        <w:rPr>
          <w:b w:val="0"/>
          <w:noProof/>
          <w:color w:val="000000"/>
          <w:lang w:val="en" w:eastAsia="fr-BE"/>
        </w:rPr>
        <w:t>(когато е целесъобразно)</w:t>
      </w:r>
      <w:bookmarkEnd w:id="286"/>
      <w:bookmarkEnd w:id="287"/>
      <w:bookmarkEnd w:id="288"/>
      <w:bookmarkEnd w:id="289"/>
    </w:p>
    <w:p w:rsidR="008D5009" w:rsidRPr="00986934" w:rsidRDefault="00EE5BCB" w:rsidP="008D5009">
      <w:pPr>
        <w:keepNext/>
        <w:keepLines/>
        <w:widowControl w:val="0"/>
        <w:spacing w:before="0" w:after="0"/>
        <w:rPr>
          <w:noProof/>
          <w:color w:val="000000"/>
          <w:lang w:val="en" w:eastAsia="fr-BE"/>
        </w:rPr>
      </w:pPr>
      <w:r w:rsidRPr="00986934">
        <w:rPr>
          <w:noProof/>
          <w:color w:val="000000"/>
          <w:lang w:val="en" w:eastAsia="fr-BE"/>
        </w:rPr>
        <w:t xml:space="preserve">(Когато държавата членка и регионите участват в макрорегионални стратегии и стратегии за морските басейни) </w:t>
      </w:r>
    </w:p>
    <w:p w:rsidR="006D4917" w:rsidRDefault="00EE5BCB">
      <w:pPr>
        <w:spacing w:before="0" w:after="240"/>
        <w:jc w:val="left"/>
      </w:pPr>
      <w:r>
        <w:t>Концепцията за развитие на TEN-T мрежата е заложена в Насоките за развитие на Трансевропейската транспортна мрежа. Изгражда</w:t>
      </w:r>
      <w:r>
        <w:t>нето и модернизацията на транспортната инфраструктура по TEN-T мрежа изисква съвместни действия от страните, през територията на които преминават направленията на мрежата</w:t>
      </w:r>
    </w:p>
    <w:p w:rsidR="006D4917" w:rsidRDefault="00EE5BCB">
      <w:pPr>
        <w:spacing w:before="240" w:after="240"/>
        <w:jc w:val="left"/>
      </w:pPr>
      <w:r>
        <w:t>По ОПТТИ 2014-2020 г. ще се финансират проекти за изграждане и модернизация на приори</w:t>
      </w:r>
      <w:r>
        <w:t>тетни отсечки по основната и разширена Трансевропейската транспортна мрежа, на територията на страната, с оглед постигането на свързаност и интеграция с транспортните мрежи на съседните страни и с ЕС.</w:t>
      </w:r>
    </w:p>
    <w:p w:rsidR="006D4917" w:rsidRDefault="00EE5BCB">
      <w:pPr>
        <w:spacing w:before="240" w:after="240"/>
        <w:jc w:val="left"/>
      </w:pPr>
      <w:r>
        <w:t>Стратегия на ЕС за Дунавския регион е макрорегионална с</w:t>
      </w:r>
      <w:r>
        <w:t>тратегия, която осигурява нов подход за развитието на региона. Една от приоритетните области в Плана за действие за осъществяване на Стратегията е „Подобряване на мобилността и интермодалността”.</w:t>
      </w:r>
    </w:p>
    <w:p w:rsidR="006D4917" w:rsidRDefault="00EE5BCB">
      <w:pPr>
        <w:spacing w:before="240" w:after="240"/>
        <w:jc w:val="left"/>
      </w:pPr>
      <w:r>
        <w:t>В тази връзка ОПТТИ 2014-2020 г. ще допринесе за изпълнениет</w:t>
      </w:r>
      <w:r>
        <w:t>о на целите на релевантните приоритетни области от Стратегия на ЕС за Дунавския регион, а именно:</w:t>
      </w:r>
    </w:p>
    <w:p w:rsidR="006D4917" w:rsidRDefault="00EE5BCB" w:rsidP="00EE5BCB">
      <w:pPr>
        <w:numPr>
          <w:ilvl w:val="0"/>
          <w:numId w:val="44"/>
        </w:numPr>
        <w:spacing w:before="240" w:after="240"/>
        <w:ind w:hanging="210"/>
        <w:jc w:val="left"/>
      </w:pPr>
      <w:r>
        <w:t>Приоритетна област 1А Подобряване на мобилността и мултимодалността | Вътрешни водни пътища</w:t>
      </w:r>
    </w:p>
    <w:p w:rsidR="006D4917" w:rsidRDefault="00EE5BCB">
      <w:pPr>
        <w:spacing w:before="240" w:after="240"/>
        <w:jc w:val="left"/>
      </w:pPr>
      <w:r>
        <w:t xml:space="preserve">За постигането на целите на тази приоритетна област ще допринесат </w:t>
      </w:r>
      <w:r>
        <w:t>част от проектите, предвидени за финансиране по приоритетна ос 4 на ОПТТИ, свързани с надграждането и последващото развитие на хармонизирани информационни системи в корабоплаването, подобряване плавателността на реката, и др.</w:t>
      </w:r>
    </w:p>
    <w:p w:rsidR="006D4917" w:rsidRDefault="00EE5BCB" w:rsidP="00EE5BCB">
      <w:pPr>
        <w:numPr>
          <w:ilvl w:val="0"/>
          <w:numId w:val="45"/>
        </w:numPr>
        <w:spacing w:before="240" w:after="240"/>
        <w:ind w:hanging="210"/>
        <w:jc w:val="left"/>
      </w:pPr>
      <w:r>
        <w:t>Приоритетна област 1В Подобряв</w:t>
      </w:r>
      <w:r>
        <w:t>ане на мобилността и мултимодалността | Сухоземни, железопътни и въздушни връзки.</w:t>
      </w:r>
    </w:p>
    <w:p w:rsidR="006D4917" w:rsidRDefault="00EE5BCB">
      <w:pPr>
        <w:spacing w:before="240" w:after="240"/>
        <w:jc w:val="left"/>
      </w:pPr>
      <w:r>
        <w:t>За постигането на целите на тази приоритетна област ще допринесат част от проектите, предвидени за финансиране по приоритетна ос 4 на ОПТТИ.</w:t>
      </w:r>
    </w:p>
    <w:p w:rsidR="008D5009" w:rsidRPr="00986934" w:rsidRDefault="008D5009" w:rsidP="0050516E">
      <w:pPr>
        <w:widowControl w:val="0"/>
        <w:spacing w:before="0" w:after="0"/>
        <w:jc w:val="left"/>
        <w:rPr>
          <w:noProof/>
          <w:lang w:val="en" w:eastAsia="fr-BE"/>
        </w:rPr>
        <w:sectPr w:rsidR="008D5009" w:rsidRPr="00986934" w:rsidSect="006D24C1">
          <w:pgSz w:w="11906" w:h="16838"/>
          <w:pgMar w:top="1022" w:right="1699" w:bottom="1022" w:left="1584" w:header="283" w:footer="283" w:gutter="0"/>
          <w:cols w:space="708"/>
          <w:docGrid w:linePitch="360"/>
        </w:sectPr>
      </w:pPr>
    </w:p>
    <w:p w:rsidR="008D5009" w:rsidRPr="00986934" w:rsidRDefault="00EE5BCB" w:rsidP="008D5009">
      <w:pPr>
        <w:widowControl w:val="0"/>
        <w:spacing w:before="0" w:after="0"/>
        <w:rPr>
          <w:b/>
          <w:lang w:val="en"/>
        </w:rPr>
      </w:pPr>
      <w:bookmarkStart w:id="290" w:name="_Toc256000150"/>
      <w:bookmarkStart w:id="291" w:name="_Toc25666867"/>
      <w:bookmarkStart w:id="292" w:name="_Toc27646474"/>
      <w:r w:rsidRPr="00937974">
        <w:rPr>
          <w:rStyle w:val="Heading1Char"/>
          <w:noProof/>
        </w:rPr>
        <w:t>5. СПЕЦИФИ</w:t>
      </w:r>
      <w:r w:rsidRPr="00937974">
        <w:rPr>
          <w:rStyle w:val="Heading1Char"/>
          <w:noProof/>
        </w:rPr>
        <w:t>ЧНИ ПОТРЕБНОСТИ НА ГЕОГРАФСКИ РАЙОНИ, КОИТО СА НАЙ-ТЕЖКО ЗАСЕГНАТИ ОТ БЕДНОСТ, ИЛИ НА ЦЕЛЕВИТЕ ГРУПИ С НАЙ-ВИСОК РИСК ОТ ДИСКРИМИНАЦИЯ ИЛИ СОЦИАЛНО ИЗКЛЮЧВАНЕ</w:t>
      </w:r>
      <w:bookmarkEnd w:id="290"/>
      <w:bookmarkEnd w:id="291"/>
      <w:bookmarkEnd w:id="292"/>
      <w:r w:rsidRPr="00986934">
        <w:rPr>
          <w:b/>
          <w:noProof/>
          <w:lang w:val="en" w:eastAsia="fr-BE"/>
        </w:rPr>
        <w:t xml:space="preserve"> </w:t>
      </w:r>
      <w:r w:rsidRPr="00986934">
        <w:rPr>
          <w:noProof/>
          <w:lang w:val="en" w:eastAsia="fr-BE"/>
        </w:rPr>
        <w:t>(КОГАТО Е ЦЕЛЕСЪОБРАЗНО)</w:t>
      </w:r>
    </w:p>
    <w:p w:rsidR="008D5009" w:rsidRPr="00986934" w:rsidRDefault="008D5009" w:rsidP="008D5009">
      <w:pPr>
        <w:spacing w:before="0" w:after="0"/>
        <w:rPr>
          <w:lang w:val="en"/>
        </w:rPr>
      </w:pPr>
    </w:p>
    <w:p w:rsidR="008D5009" w:rsidRDefault="00EE5BCB" w:rsidP="008D5009">
      <w:pPr>
        <w:pStyle w:val="Heading2"/>
        <w:numPr>
          <w:ilvl w:val="0"/>
          <w:numId w:val="0"/>
        </w:numPr>
        <w:spacing w:before="0" w:after="0"/>
        <w:rPr>
          <w:color w:val="000000"/>
        </w:rPr>
      </w:pPr>
      <w:bookmarkStart w:id="293" w:name="_Toc256000151"/>
      <w:bookmarkStart w:id="294" w:name="_Toc512434593"/>
      <w:bookmarkStart w:id="295" w:name="_Toc25666868"/>
      <w:bookmarkStart w:id="296" w:name="_Toc27646475"/>
      <w:r w:rsidRPr="001D083A">
        <w:rPr>
          <w:noProof/>
          <w:color w:val="000000"/>
        </w:rPr>
        <w:t xml:space="preserve">5.1 Географски райони, които са най-тежко засегнати от бедност/целеви </w:t>
      </w:r>
      <w:r w:rsidRPr="001D083A">
        <w:rPr>
          <w:noProof/>
          <w:color w:val="000000"/>
        </w:rPr>
        <w:t>групи с най-висок риск от дискриминация или социално изключване</w:t>
      </w:r>
      <w:bookmarkEnd w:id="293"/>
      <w:bookmarkEnd w:id="294"/>
      <w:bookmarkEnd w:id="295"/>
      <w:bookmarkEnd w:id="296"/>
    </w:p>
    <w:p w:rsidR="00C51814" w:rsidRDefault="00C51814" w:rsidP="00C51814">
      <w:pPr>
        <w:pStyle w:val="Text1"/>
        <w:spacing w:before="0" w:after="0"/>
        <w:ind w:left="0"/>
        <w:rPr>
          <w:i/>
          <w:iCs/>
          <w:sz w:val="20"/>
          <w:szCs w:val="20"/>
        </w:rPr>
      </w:pPr>
    </w:p>
    <w:p w:rsidR="00374B0E" w:rsidRPr="008715C9" w:rsidRDefault="00374B0E" w:rsidP="00C51814">
      <w:pPr>
        <w:pStyle w:val="Text1"/>
        <w:spacing w:before="0" w:after="0"/>
        <w:ind w:left="0"/>
      </w:pPr>
    </w:p>
    <w:p w:rsidR="008D5009" w:rsidRDefault="00EE5BCB" w:rsidP="008D5009">
      <w:pPr>
        <w:pStyle w:val="Heading2"/>
        <w:numPr>
          <w:ilvl w:val="0"/>
          <w:numId w:val="0"/>
        </w:numPr>
        <w:spacing w:before="0" w:after="0"/>
        <w:rPr>
          <w:color w:val="000000"/>
        </w:rPr>
      </w:pPr>
      <w:bookmarkStart w:id="297" w:name="_Toc256000152"/>
      <w:bookmarkStart w:id="298" w:name="_Toc512434594"/>
      <w:bookmarkStart w:id="299" w:name="_Toc25666869"/>
      <w:bookmarkStart w:id="300" w:name="_Toc27646476"/>
      <w:r w:rsidRPr="00977A33">
        <w:rPr>
          <w:noProof/>
          <w:color w:val="000000"/>
        </w:rPr>
        <w:t xml:space="preserve">5.2 Стратегия за работа по специалните потребности на географските райони, които са най-тежко засегнати от бедност /целевите групи с най-висок риск от дискриминация или социално изключване, </w:t>
      </w:r>
      <w:r w:rsidRPr="00977A33">
        <w:rPr>
          <w:noProof/>
          <w:color w:val="000000"/>
        </w:rPr>
        <w:t>и когато е приложимо — принос за прилагането на интегрирания подход, определен в споразумението за партньорство</w:t>
      </w:r>
      <w:bookmarkEnd w:id="297"/>
      <w:bookmarkEnd w:id="298"/>
      <w:bookmarkEnd w:id="299"/>
      <w:bookmarkEnd w:id="300"/>
    </w:p>
    <w:p w:rsidR="006864D2" w:rsidRPr="00C51814" w:rsidRDefault="006864D2" w:rsidP="004A6D62">
      <w:pPr>
        <w:pStyle w:val="Text1"/>
        <w:spacing w:before="0" w:after="0"/>
        <w:ind w:left="0"/>
        <w:jc w:val="left"/>
      </w:pPr>
    </w:p>
    <w:p w:rsidR="006864D2" w:rsidRPr="006864D2" w:rsidRDefault="006864D2" w:rsidP="006864D2">
      <w:pPr>
        <w:pStyle w:val="Text1"/>
        <w:spacing w:before="0" w:after="0"/>
        <w:ind w:left="0"/>
        <w:jc w:val="left"/>
        <w:rPr>
          <w:color w:val="000000"/>
          <w:sz w:val="22"/>
          <w:szCs w:val="22"/>
        </w:rPr>
        <w:sectPr w:rsidR="006864D2" w:rsidRPr="006864D2" w:rsidSect="006D24C1">
          <w:pgSz w:w="11906" w:h="16838"/>
          <w:pgMar w:top="1022" w:right="1699" w:bottom="1022" w:left="1584" w:header="283" w:footer="283" w:gutter="0"/>
          <w:cols w:space="708"/>
          <w:docGrid w:linePitch="360"/>
        </w:sectPr>
      </w:pPr>
    </w:p>
    <w:p w:rsidR="008D5009" w:rsidRDefault="00EE5BCB" w:rsidP="00144AE8">
      <w:pPr>
        <w:pStyle w:val="Heading2"/>
        <w:numPr>
          <w:ilvl w:val="0"/>
          <w:numId w:val="0"/>
        </w:numPr>
        <w:ind w:left="850" w:hanging="850"/>
      </w:pPr>
      <w:bookmarkStart w:id="301" w:name="_Toc256000153"/>
      <w:bookmarkStart w:id="302" w:name="_Toc25666870"/>
      <w:bookmarkStart w:id="303" w:name="_Toc27646477"/>
      <w:r>
        <w:rPr>
          <w:noProof/>
        </w:rPr>
        <w:t>Таблица 22: Действия за работа по специалните потребности на географските райони, които са най-тежко засегнати от беднос</w:t>
      </w:r>
      <w:r>
        <w:rPr>
          <w:noProof/>
        </w:rPr>
        <w:t>т /целевите групи с най-висок риск от дискриминация или социално изключване</w:t>
      </w:r>
      <w:bookmarkEnd w:id="301"/>
      <w:bookmarkEnd w:id="302"/>
      <w:bookmarkEnd w:id="3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124"/>
        <w:gridCol w:w="2702"/>
        <w:gridCol w:w="4889"/>
        <w:gridCol w:w="1964"/>
        <w:gridCol w:w="1467"/>
        <w:gridCol w:w="1864"/>
      </w:tblGrid>
      <w:tr w:rsidR="006D4917" w:rsidTr="00531307">
        <w:trPr>
          <w:trHeight w:val="510"/>
          <w:tblHeader/>
        </w:trPr>
        <w:tc>
          <w:tcPr>
            <w:tcW w:w="0" w:type="auto"/>
          </w:tcPr>
          <w:p w:rsidR="008715C9" w:rsidRPr="00B43DD0" w:rsidRDefault="00EE5BCB" w:rsidP="00531307">
            <w:pPr>
              <w:pStyle w:val="Text1"/>
              <w:spacing w:before="0" w:after="0"/>
              <w:ind w:left="0"/>
              <w:jc w:val="center"/>
              <w:rPr>
                <w:b/>
                <w:sz w:val="20"/>
                <w:szCs w:val="20"/>
              </w:rPr>
            </w:pPr>
            <w:r w:rsidRPr="00B43DD0">
              <w:rPr>
                <w:b/>
                <w:noProof/>
                <w:sz w:val="20"/>
                <w:szCs w:val="20"/>
              </w:rPr>
              <w:t>Целева група/географски район</w:t>
            </w:r>
          </w:p>
        </w:tc>
        <w:tc>
          <w:tcPr>
            <w:tcW w:w="0" w:type="auto"/>
          </w:tcPr>
          <w:p w:rsidR="008715C9" w:rsidRPr="00FC654F" w:rsidRDefault="00EE5BCB" w:rsidP="00531307">
            <w:pPr>
              <w:pStyle w:val="Text1"/>
              <w:spacing w:before="0" w:after="0"/>
              <w:ind w:left="0"/>
              <w:jc w:val="center"/>
              <w:rPr>
                <w:b/>
                <w:sz w:val="20"/>
                <w:szCs w:val="20"/>
                <w:lang w:val="fr-FR"/>
              </w:rPr>
            </w:pPr>
            <w:r w:rsidRPr="00FC654F">
              <w:rPr>
                <w:b/>
                <w:noProof/>
                <w:sz w:val="20"/>
                <w:szCs w:val="20"/>
                <w:lang w:val="fr-FR"/>
              </w:rPr>
              <w:t>Основни видове планирани действия като част от интегрирания подход</w:t>
            </w:r>
          </w:p>
        </w:tc>
        <w:tc>
          <w:tcPr>
            <w:tcW w:w="0" w:type="auto"/>
          </w:tcPr>
          <w:p w:rsidR="008715C9" w:rsidRPr="00B43DD0" w:rsidRDefault="00EE5BCB" w:rsidP="00531307">
            <w:pPr>
              <w:pStyle w:val="Text1"/>
              <w:spacing w:before="0" w:after="0"/>
              <w:ind w:left="0"/>
              <w:jc w:val="center"/>
              <w:rPr>
                <w:b/>
                <w:sz w:val="20"/>
                <w:szCs w:val="20"/>
              </w:rPr>
            </w:pPr>
            <w:r w:rsidRPr="00B43DD0">
              <w:rPr>
                <w:b/>
                <w:noProof/>
                <w:sz w:val="20"/>
                <w:szCs w:val="20"/>
              </w:rPr>
              <w:t>Приоритетна ос</w:t>
            </w:r>
          </w:p>
        </w:tc>
        <w:tc>
          <w:tcPr>
            <w:tcW w:w="0" w:type="auto"/>
          </w:tcPr>
          <w:p w:rsidR="008715C9" w:rsidRPr="00B43DD0" w:rsidRDefault="00EE5BCB" w:rsidP="00531307">
            <w:pPr>
              <w:pStyle w:val="Text1"/>
              <w:spacing w:before="0" w:after="0"/>
              <w:ind w:left="0"/>
              <w:jc w:val="center"/>
              <w:rPr>
                <w:b/>
                <w:sz w:val="20"/>
                <w:szCs w:val="20"/>
              </w:rPr>
            </w:pPr>
            <w:r w:rsidRPr="00B43DD0">
              <w:rPr>
                <w:b/>
                <w:noProof/>
                <w:sz w:val="20"/>
                <w:szCs w:val="20"/>
              </w:rPr>
              <w:t>Фонд</w:t>
            </w:r>
          </w:p>
        </w:tc>
        <w:tc>
          <w:tcPr>
            <w:tcW w:w="0" w:type="auto"/>
          </w:tcPr>
          <w:p w:rsidR="008715C9" w:rsidRPr="00B43DD0" w:rsidRDefault="00EE5BCB" w:rsidP="00531307">
            <w:pPr>
              <w:pStyle w:val="Text1"/>
              <w:spacing w:before="0" w:after="0"/>
              <w:ind w:left="0"/>
              <w:jc w:val="center"/>
              <w:rPr>
                <w:b/>
                <w:sz w:val="20"/>
                <w:szCs w:val="20"/>
              </w:rPr>
            </w:pPr>
            <w:r w:rsidRPr="00B43DD0">
              <w:rPr>
                <w:b/>
                <w:noProof/>
                <w:sz w:val="20"/>
                <w:szCs w:val="20"/>
              </w:rPr>
              <w:t>Категория регион</w:t>
            </w:r>
          </w:p>
        </w:tc>
        <w:tc>
          <w:tcPr>
            <w:tcW w:w="0" w:type="auto"/>
          </w:tcPr>
          <w:p w:rsidR="008715C9" w:rsidRPr="00B43DD0" w:rsidRDefault="00EE5BCB" w:rsidP="00531307">
            <w:pPr>
              <w:pStyle w:val="Text1"/>
              <w:spacing w:before="0" w:after="0"/>
              <w:ind w:left="0"/>
              <w:jc w:val="center"/>
              <w:rPr>
                <w:b/>
                <w:sz w:val="20"/>
                <w:szCs w:val="20"/>
              </w:rPr>
            </w:pPr>
            <w:r w:rsidRPr="00B43DD0">
              <w:rPr>
                <w:b/>
                <w:noProof/>
                <w:sz w:val="20"/>
                <w:szCs w:val="20"/>
              </w:rPr>
              <w:t>Инвестиционен приоритет</w:t>
            </w:r>
          </w:p>
        </w:tc>
      </w:tr>
      <w:tr w:rsidR="006D4917" w:rsidTr="00531307">
        <w:trPr>
          <w:trHeight w:val="340"/>
        </w:trPr>
        <w:tc>
          <w:tcPr>
            <w:tcW w:w="0" w:type="auto"/>
          </w:tcPr>
          <w:p w:rsidR="008715C9" w:rsidRPr="00D038B2" w:rsidRDefault="00EE5BCB">
            <w:pPr>
              <w:spacing w:before="0" w:after="0"/>
              <w:rPr>
                <w:sz w:val="20"/>
                <w:szCs w:val="20"/>
              </w:rPr>
            </w:pPr>
            <w:r w:rsidRPr="00D038B2">
              <w:rPr>
                <w:noProof/>
                <w:sz w:val="20"/>
                <w:szCs w:val="20"/>
              </w:rPr>
              <w:t>Неприложимо.</w:t>
            </w:r>
          </w:p>
        </w:tc>
        <w:tc>
          <w:tcPr>
            <w:tcW w:w="0" w:type="auto"/>
          </w:tcPr>
          <w:p w:rsidR="008715C9" w:rsidRDefault="008715C9" w:rsidP="00531307">
            <w:pPr>
              <w:pStyle w:val="Text1"/>
              <w:spacing w:before="0" w:after="0"/>
              <w:ind w:left="0"/>
              <w:rPr>
                <w:sz w:val="20"/>
                <w:szCs w:val="20"/>
              </w:rPr>
            </w:pPr>
          </w:p>
          <w:p w:rsidR="008715C9" w:rsidRPr="00D038B2" w:rsidRDefault="00EE5BCB">
            <w:pPr>
              <w:pStyle w:val="Text1"/>
              <w:spacing w:before="0" w:after="0"/>
              <w:ind w:left="0"/>
              <w:rPr>
                <w:sz w:val="20"/>
                <w:szCs w:val="20"/>
              </w:rPr>
            </w:pPr>
            <w:r w:rsidRPr="00D038B2">
              <w:rPr>
                <w:noProof/>
                <w:sz w:val="20"/>
                <w:szCs w:val="20"/>
              </w:rPr>
              <w:t>Неприложимо.</w:t>
            </w:r>
          </w:p>
        </w:tc>
        <w:tc>
          <w:tcPr>
            <w:tcW w:w="0" w:type="auto"/>
          </w:tcPr>
          <w:p w:rsidR="008715C9" w:rsidRPr="00D038B2" w:rsidRDefault="00EE5BCB">
            <w:pPr>
              <w:pStyle w:val="Text1"/>
              <w:spacing w:before="0" w:after="0"/>
              <w:ind w:left="0"/>
              <w:rPr>
                <w:sz w:val="20"/>
                <w:szCs w:val="20"/>
              </w:rPr>
            </w:pPr>
            <w:r>
              <w:rPr>
                <w:noProof/>
                <w:sz w:val="20"/>
                <w:szCs w:val="20"/>
              </w:rPr>
              <w:t>1</w:t>
            </w:r>
            <w:r>
              <w:rPr>
                <w:sz w:val="20"/>
                <w:szCs w:val="20"/>
              </w:rPr>
              <w:t xml:space="preserve"> - </w:t>
            </w:r>
            <w:r w:rsidRPr="00D038B2">
              <w:rPr>
                <w:sz w:val="20"/>
                <w:szCs w:val="20"/>
              </w:rPr>
              <w:fldChar w:fldCharType="begin"/>
            </w:r>
            <w:r w:rsidRPr="00D038B2">
              <w:rPr>
                <w:sz w:val="20"/>
                <w:szCs w:val="20"/>
              </w:rPr>
              <w:instrText>QUOTE 34</w:instrText>
            </w:r>
            <w:r w:rsidRPr="00D038B2">
              <w:rPr>
                <w:sz w:val="20"/>
                <w:szCs w:val="20"/>
              </w:rPr>
              <w:fldChar w:fldCharType="separate"/>
            </w:r>
            <w:r w:rsidRPr="00D038B2">
              <w:rPr>
                <w:sz w:val="20"/>
                <w:szCs w:val="20"/>
              </w:rPr>
              <w:t>"</w:t>
            </w:r>
            <w:r w:rsidRPr="00D038B2">
              <w:rPr>
                <w:sz w:val="20"/>
                <w:szCs w:val="20"/>
              </w:rPr>
              <w:fldChar w:fldCharType="end"/>
            </w:r>
            <w:r w:rsidRPr="00D038B2">
              <w:rPr>
                <w:sz w:val="20"/>
                <w:szCs w:val="20"/>
              </w:rPr>
              <w:t xml:space="preserve">Развитие на железопътната инфраструктура по </w:t>
            </w:r>
            <w:r w:rsidRPr="00D038B2">
              <w:rPr>
                <w:sz w:val="20"/>
                <w:szCs w:val="20"/>
              </w:rPr>
              <w:fldChar w:fldCharType="begin"/>
            </w:r>
            <w:r w:rsidRPr="00D038B2">
              <w:rPr>
                <w:sz w:val="20"/>
                <w:szCs w:val="20"/>
              </w:rPr>
              <w:instrText>QUOTE 34</w:instrText>
            </w:r>
            <w:r w:rsidRPr="00D038B2">
              <w:rPr>
                <w:sz w:val="20"/>
                <w:szCs w:val="20"/>
              </w:rPr>
              <w:fldChar w:fldCharType="separate"/>
            </w:r>
            <w:r w:rsidRPr="00D038B2">
              <w:rPr>
                <w:sz w:val="20"/>
                <w:szCs w:val="20"/>
              </w:rPr>
              <w:t>"</w:t>
            </w:r>
            <w:r w:rsidRPr="00D038B2">
              <w:rPr>
                <w:sz w:val="20"/>
                <w:szCs w:val="20"/>
              </w:rPr>
              <w:fldChar w:fldCharType="end"/>
            </w:r>
            <w:r w:rsidRPr="00D038B2">
              <w:rPr>
                <w:sz w:val="20"/>
                <w:szCs w:val="20"/>
              </w:rPr>
              <w:t>основната</w:t>
            </w:r>
            <w:r w:rsidRPr="00D038B2">
              <w:rPr>
                <w:sz w:val="20"/>
                <w:szCs w:val="20"/>
              </w:rPr>
              <w:fldChar w:fldCharType="begin"/>
            </w:r>
            <w:r w:rsidRPr="00D038B2">
              <w:rPr>
                <w:sz w:val="20"/>
                <w:szCs w:val="20"/>
              </w:rPr>
              <w:instrText>QUOTE 34</w:instrText>
            </w:r>
            <w:r w:rsidRPr="00D038B2">
              <w:rPr>
                <w:sz w:val="20"/>
                <w:szCs w:val="20"/>
              </w:rPr>
              <w:fldChar w:fldCharType="separate"/>
            </w:r>
            <w:r w:rsidRPr="00D038B2">
              <w:rPr>
                <w:sz w:val="20"/>
                <w:szCs w:val="20"/>
              </w:rPr>
              <w:t>"</w:t>
            </w:r>
            <w:r w:rsidRPr="00D038B2">
              <w:rPr>
                <w:sz w:val="20"/>
                <w:szCs w:val="20"/>
              </w:rPr>
              <w:fldChar w:fldCharType="end"/>
            </w:r>
            <w:r w:rsidRPr="00D038B2">
              <w:rPr>
                <w:sz w:val="20"/>
                <w:szCs w:val="20"/>
              </w:rPr>
              <w:t xml:space="preserve">  и </w:t>
            </w:r>
            <w:r w:rsidRPr="00D038B2">
              <w:rPr>
                <w:sz w:val="20"/>
                <w:szCs w:val="20"/>
              </w:rPr>
              <w:fldChar w:fldCharType="begin"/>
            </w:r>
            <w:r w:rsidRPr="00D038B2">
              <w:rPr>
                <w:sz w:val="20"/>
                <w:szCs w:val="20"/>
              </w:rPr>
              <w:instrText>QUOTE 34</w:instrText>
            </w:r>
            <w:r w:rsidRPr="00D038B2">
              <w:rPr>
                <w:sz w:val="20"/>
                <w:szCs w:val="20"/>
              </w:rPr>
              <w:fldChar w:fldCharType="separate"/>
            </w:r>
            <w:r w:rsidRPr="00D038B2">
              <w:rPr>
                <w:sz w:val="20"/>
                <w:szCs w:val="20"/>
              </w:rPr>
              <w:t>"</w:t>
            </w:r>
            <w:r w:rsidRPr="00D038B2">
              <w:rPr>
                <w:sz w:val="20"/>
                <w:szCs w:val="20"/>
              </w:rPr>
              <w:fldChar w:fldCharType="end"/>
            </w:r>
            <w:r w:rsidRPr="00D038B2">
              <w:rPr>
                <w:sz w:val="20"/>
                <w:szCs w:val="20"/>
              </w:rPr>
              <w:t>разширената</w:t>
            </w:r>
            <w:r w:rsidRPr="00D038B2">
              <w:rPr>
                <w:sz w:val="20"/>
                <w:szCs w:val="20"/>
              </w:rPr>
              <w:fldChar w:fldCharType="begin"/>
            </w:r>
            <w:r w:rsidRPr="00D038B2">
              <w:rPr>
                <w:sz w:val="20"/>
                <w:szCs w:val="20"/>
              </w:rPr>
              <w:instrText>QUOTE 34</w:instrText>
            </w:r>
            <w:r w:rsidRPr="00D038B2">
              <w:rPr>
                <w:sz w:val="20"/>
                <w:szCs w:val="20"/>
              </w:rPr>
              <w:fldChar w:fldCharType="separate"/>
            </w:r>
            <w:r w:rsidRPr="00D038B2">
              <w:rPr>
                <w:sz w:val="20"/>
                <w:szCs w:val="20"/>
              </w:rPr>
              <w:t>"</w:t>
            </w:r>
            <w:r w:rsidRPr="00D038B2">
              <w:rPr>
                <w:sz w:val="20"/>
                <w:szCs w:val="20"/>
              </w:rPr>
              <w:fldChar w:fldCharType="end"/>
            </w:r>
            <w:r w:rsidRPr="00D038B2">
              <w:rPr>
                <w:sz w:val="20"/>
                <w:szCs w:val="20"/>
              </w:rPr>
              <w:t xml:space="preserve"> Трансевропейска транспортна мрежа</w:t>
            </w:r>
            <w:r w:rsidRPr="00D038B2">
              <w:rPr>
                <w:sz w:val="20"/>
                <w:szCs w:val="20"/>
              </w:rPr>
              <w:fldChar w:fldCharType="begin"/>
            </w:r>
            <w:r w:rsidRPr="00D038B2">
              <w:rPr>
                <w:sz w:val="20"/>
                <w:szCs w:val="20"/>
              </w:rPr>
              <w:instrText>QUOTE 34</w:instrText>
            </w:r>
            <w:r w:rsidRPr="00D038B2">
              <w:rPr>
                <w:sz w:val="20"/>
                <w:szCs w:val="20"/>
              </w:rPr>
              <w:fldChar w:fldCharType="separate"/>
            </w:r>
            <w:r w:rsidRPr="00D038B2">
              <w:rPr>
                <w:sz w:val="20"/>
                <w:szCs w:val="20"/>
              </w:rPr>
              <w:t>"</w:t>
            </w:r>
            <w:r w:rsidRPr="00D038B2">
              <w:rPr>
                <w:sz w:val="20"/>
                <w:szCs w:val="20"/>
              </w:rPr>
              <w:fldChar w:fldCharType="end"/>
            </w:r>
          </w:p>
        </w:tc>
        <w:tc>
          <w:tcPr>
            <w:tcW w:w="0" w:type="auto"/>
          </w:tcPr>
          <w:p w:rsidR="008715C9" w:rsidRPr="00D038B2" w:rsidRDefault="00EE5BCB">
            <w:pPr>
              <w:pStyle w:val="Text1"/>
              <w:spacing w:before="0" w:after="0"/>
              <w:ind w:left="0"/>
              <w:rPr>
                <w:sz w:val="20"/>
                <w:szCs w:val="20"/>
              </w:rPr>
            </w:pPr>
            <w:r>
              <w:rPr>
                <w:noProof/>
                <w:sz w:val="20"/>
                <w:szCs w:val="20"/>
              </w:rPr>
              <w:t>Кохезионен фонд (КФ)</w:t>
            </w:r>
          </w:p>
        </w:tc>
        <w:tc>
          <w:tcPr>
            <w:tcW w:w="0" w:type="auto"/>
          </w:tcPr>
          <w:p w:rsidR="008715C9" w:rsidRPr="00D038B2" w:rsidRDefault="008715C9">
            <w:pPr>
              <w:spacing w:before="0" w:after="0"/>
              <w:rPr>
                <w:sz w:val="20"/>
                <w:szCs w:val="20"/>
              </w:rPr>
            </w:pPr>
          </w:p>
        </w:tc>
        <w:tc>
          <w:tcPr>
            <w:tcW w:w="0" w:type="auto"/>
          </w:tcPr>
          <w:p w:rsidR="008715C9" w:rsidRPr="00D97138" w:rsidRDefault="00EE5BCB">
            <w:pPr>
              <w:spacing w:before="0" w:after="0"/>
              <w:rPr>
                <w:sz w:val="20"/>
                <w:szCs w:val="20"/>
              </w:rPr>
            </w:pPr>
            <w:r>
              <w:rPr>
                <w:sz w:val="20"/>
                <w:szCs w:val="20"/>
              </w:rPr>
              <w:t xml:space="preserve"> </w:t>
            </w:r>
          </w:p>
        </w:tc>
      </w:tr>
      <w:tr w:rsidR="006D4917" w:rsidTr="00531307">
        <w:trPr>
          <w:trHeight w:val="340"/>
        </w:trPr>
        <w:tc>
          <w:tcPr>
            <w:tcW w:w="0" w:type="auto"/>
          </w:tcPr>
          <w:p w:rsidR="008715C9" w:rsidRPr="00D038B2" w:rsidRDefault="00EE5BCB">
            <w:pPr>
              <w:spacing w:before="0" w:after="0"/>
              <w:rPr>
                <w:sz w:val="20"/>
                <w:szCs w:val="20"/>
              </w:rPr>
            </w:pPr>
            <w:r w:rsidRPr="00D038B2">
              <w:rPr>
                <w:noProof/>
                <w:sz w:val="20"/>
                <w:szCs w:val="20"/>
              </w:rPr>
              <w:t>Неприложимо.</w:t>
            </w:r>
          </w:p>
        </w:tc>
        <w:tc>
          <w:tcPr>
            <w:tcW w:w="0" w:type="auto"/>
          </w:tcPr>
          <w:p w:rsidR="008715C9" w:rsidRDefault="008715C9" w:rsidP="00531307">
            <w:pPr>
              <w:pStyle w:val="Text1"/>
              <w:spacing w:before="0" w:after="0"/>
              <w:ind w:left="0"/>
              <w:rPr>
                <w:sz w:val="20"/>
                <w:szCs w:val="20"/>
              </w:rPr>
            </w:pPr>
          </w:p>
          <w:p w:rsidR="008715C9" w:rsidRPr="00D038B2" w:rsidRDefault="00EE5BCB">
            <w:pPr>
              <w:pStyle w:val="Text1"/>
              <w:spacing w:before="0" w:after="0"/>
              <w:ind w:left="0"/>
              <w:rPr>
                <w:sz w:val="20"/>
                <w:szCs w:val="20"/>
              </w:rPr>
            </w:pPr>
            <w:r w:rsidRPr="00D038B2">
              <w:rPr>
                <w:noProof/>
                <w:sz w:val="20"/>
                <w:szCs w:val="20"/>
              </w:rPr>
              <w:t>Неприложимо.</w:t>
            </w:r>
          </w:p>
        </w:tc>
        <w:tc>
          <w:tcPr>
            <w:tcW w:w="0" w:type="auto"/>
          </w:tcPr>
          <w:p w:rsidR="008715C9" w:rsidRPr="00D038B2" w:rsidRDefault="00EE5BCB">
            <w:pPr>
              <w:pStyle w:val="Text1"/>
              <w:spacing w:before="0" w:after="0"/>
              <w:ind w:left="0"/>
              <w:rPr>
                <w:sz w:val="20"/>
                <w:szCs w:val="20"/>
              </w:rPr>
            </w:pPr>
            <w:r>
              <w:rPr>
                <w:noProof/>
                <w:sz w:val="20"/>
                <w:szCs w:val="20"/>
              </w:rPr>
              <w:t>2</w:t>
            </w:r>
            <w:r>
              <w:rPr>
                <w:sz w:val="20"/>
                <w:szCs w:val="20"/>
              </w:rPr>
              <w:t xml:space="preserve"> - </w:t>
            </w:r>
            <w:r w:rsidRPr="00D038B2">
              <w:rPr>
                <w:sz w:val="20"/>
                <w:szCs w:val="20"/>
              </w:rPr>
              <w:fldChar w:fldCharType="begin"/>
            </w:r>
            <w:r w:rsidRPr="00D038B2">
              <w:rPr>
                <w:sz w:val="20"/>
                <w:szCs w:val="20"/>
              </w:rPr>
              <w:instrText>QUOTE 34</w:instrText>
            </w:r>
            <w:r w:rsidRPr="00D038B2">
              <w:rPr>
                <w:sz w:val="20"/>
                <w:szCs w:val="20"/>
              </w:rPr>
              <w:fldChar w:fldCharType="separate"/>
            </w:r>
            <w:r w:rsidRPr="00D038B2">
              <w:rPr>
                <w:sz w:val="20"/>
                <w:szCs w:val="20"/>
              </w:rPr>
              <w:t>"</w:t>
            </w:r>
            <w:r w:rsidRPr="00D038B2">
              <w:rPr>
                <w:sz w:val="20"/>
                <w:szCs w:val="20"/>
              </w:rPr>
              <w:fldChar w:fldCharType="end"/>
            </w:r>
            <w:r w:rsidRPr="00D038B2">
              <w:rPr>
                <w:sz w:val="20"/>
                <w:szCs w:val="20"/>
              </w:rPr>
              <w:t xml:space="preserve">Развитие на пътната инфраструктура по </w:t>
            </w:r>
            <w:r w:rsidRPr="00D038B2">
              <w:rPr>
                <w:sz w:val="20"/>
                <w:szCs w:val="20"/>
              </w:rPr>
              <w:fldChar w:fldCharType="begin"/>
            </w:r>
            <w:r w:rsidRPr="00D038B2">
              <w:rPr>
                <w:sz w:val="20"/>
                <w:szCs w:val="20"/>
              </w:rPr>
              <w:instrText>QUOTE 34</w:instrText>
            </w:r>
            <w:r w:rsidRPr="00D038B2">
              <w:rPr>
                <w:sz w:val="20"/>
                <w:szCs w:val="20"/>
              </w:rPr>
              <w:fldChar w:fldCharType="separate"/>
            </w:r>
            <w:r w:rsidRPr="00D038B2">
              <w:rPr>
                <w:sz w:val="20"/>
                <w:szCs w:val="20"/>
              </w:rPr>
              <w:t>"</w:t>
            </w:r>
            <w:r w:rsidRPr="00D038B2">
              <w:rPr>
                <w:sz w:val="20"/>
                <w:szCs w:val="20"/>
              </w:rPr>
              <w:fldChar w:fldCharType="end"/>
            </w:r>
            <w:r w:rsidRPr="00D038B2">
              <w:rPr>
                <w:sz w:val="20"/>
                <w:szCs w:val="20"/>
              </w:rPr>
              <w:t>основната</w:t>
            </w:r>
            <w:r w:rsidRPr="00D038B2">
              <w:rPr>
                <w:sz w:val="20"/>
                <w:szCs w:val="20"/>
              </w:rPr>
              <w:fldChar w:fldCharType="begin"/>
            </w:r>
            <w:r w:rsidRPr="00D038B2">
              <w:rPr>
                <w:sz w:val="20"/>
                <w:szCs w:val="20"/>
              </w:rPr>
              <w:instrText>QUOTE 34</w:instrText>
            </w:r>
            <w:r w:rsidRPr="00D038B2">
              <w:rPr>
                <w:sz w:val="20"/>
                <w:szCs w:val="20"/>
              </w:rPr>
              <w:fldChar w:fldCharType="separate"/>
            </w:r>
            <w:r w:rsidRPr="00D038B2">
              <w:rPr>
                <w:sz w:val="20"/>
                <w:szCs w:val="20"/>
              </w:rPr>
              <w:t>"</w:t>
            </w:r>
            <w:r w:rsidRPr="00D038B2">
              <w:rPr>
                <w:sz w:val="20"/>
                <w:szCs w:val="20"/>
              </w:rPr>
              <w:fldChar w:fldCharType="end"/>
            </w:r>
            <w:r w:rsidRPr="00D038B2">
              <w:rPr>
                <w:sz w:val="20"/>
                <w:szCs w:val="20"/>
              </w:rPr>
              <w:t xml:space="preserve"> и </w:t>
            </w:r>
            <w:r w:rsidRPr="00D038B2">
              <w:rPr>
                <w:sz w:val="20"/>
                <w:szCs w:val="20"/>
              </w:rPr>
              <w:fldChar w:fldCharType="begin"/>
            </w:r>
            <w:r w:rsidRPr="00D038B2">
              <w:rPr>
                <w:sz w:val="20"/>
                <w:szCs w:val="20"/>
              </w:rPr>
              <w:instrText>QUOTE 34</w:instrText>
            </w:r>
            <w:r w:rsidRPr="00D038B2">
              <w:rPr>
                <w:sz w:val="20"/>
                <w:szCs w:val="20"/>
              </w:rPr>
              <w:fldChar w:fldCharType="separate"/>
            </w:r>
            <w:r w:rsidRPr="00D038B2">
              <w:rPr>
                <w:sz w:val="20"/>
                <w:szCs w:val="20"/>
              </w:rPr>
              <w:t>"</w:t>
            </w:r>
            <w:r w:rsidRPr="00D038B2">
              <w:rPr>
                <w:sz w:val="20"/>
                <w:szCs w:val="20"/>
              </w:rPr>
              <w:fldChar w:fldCharType="end"/>
            </w:r>
            <w:r w:rsidRPr="00D038B2">
              <w:rPr>
                <w:sz w:val="20"/>
                <w:szCs w:val="20"/>
              </w:rPr>
              <w:t>разширената</w:t>
            </w:r>
            <w:r w:rsidRPr="00D038B2">
              <w:rPr>
                <w:sz w:val="20"/>
                <w:szCs w:val="20"/>
              </w:rPr>
              <w:fldChar w:fldCharType="begin"/>
            </w:r>
            <w:r w:rsidRPr="00D038B2">
              <w:rPr>
                <w:sz w:val="20"/>
                <w:szCs w:val="20"/>
              </w:rPr>
              <w:instrText>QUOTE 34</w:instrText>
            </w:r>
            <w:r w:rsidRPr="00D038B2">
              <w:rPr>
                <w:sz w:val="20"/>
                <w:szCs w:val="20"/>
              </w:rPr>
              <w:fldChar w:fldCharType="separate"/>
            </w:r>
            <w:r w:rsidRPr="00D038B2">
              <w:rPr>
                <w:sz w:val="20"/>
                <w:szCs w:val="20"/>
              </w:rPr>
              <w:t>"</w:t>
            </w:r>
            <w:r w:rsidRPr="00D038B2">
              <w:rPr>
                <w:sz w:val="20"/>
                <w:szCs w:val="20"/>
              </w:rPr>
              <w:fldChar w:fldCharType="end"/>
            </w:r>
            <w:r w:rsidRPr="00D038B2">
              <w:rPr>
                <w:sz w:val="20"/>
                <w:szCs w:val="20"/>
              </w:rPr>
              <w:t xml:space="preserve"> Трансевропейска транспортна мрежа</w:t>
            </w:r>
            <w:r w:rsidRPr="00D038B2">
              <w:rPr>
                <w:sz w:val="20"/>
                <w:szCs w:val="20"/>
              </w:rPr>
              <w:fldChar w:fldCharType="begin"/>
            </w:r>
            <w:r w:rsidRPr="00D038B2">
              <w:rPr>
                <w:sz w:val="20"/>
                <w:szCs w:val="20"/>
              </w:rPr>
              <w:instrText>QUOTE 34</w:instrText>
            </w:r>
            <w:r w:rsidRPr="00D038B2">
              <w:rPr>
                <w:sz w:val="20"/>
                <w:szCs w:val="20"/>
              </w:rPr>
              <w:fldChar w:fldCharType="separate"/>
            </w:r>
            <w:r w:rsidRPr="00D038B2">
              <w:rPr>
                <w:sz w:val="20"/>
                <w:szCs w:val="20"/>
              </w:rPr>
              <w:t>"</w:t>
            </w:r>
            <w:r w:rsidRPr="00D038B2">
              <w:rPr>
                <w:sz w:val="20"/>
                <w:szCs w:val="20"/>
              </w:rPr>
              <w:fldChar w:fldCharType="end"/>
            </w:r>
          </w:p>
        </w:tc>
        <w:tc>
          <w:tcPr>
            <w:tcW w:w="0" w:type="auto"/>
          </w:tcPr>
          <w:p w:rsidR="008715C9" w:rsidRPr="00D038B2" w:rsidRDefault="00EE5BCB">
            <w:pPr>
              <w:pStyle w:val="Text1"/>
              <w:spacing w:before="0" w:after="0"/>
              <w:ind w:left="0"/>
              <w:rPr>
                <w:sz w:val="20"/>
                <w:szCs w:val="20"/>
              </w:rPr>
            </w:pPr>
            <w:r>
              <w:rPr>
                <w:noProof/>
                <w:sz w:val="20"/>
                <w:szCs w:val="20"/>
              </w:rPr>
              <w:t>Кохезионен фонд (КФ)</w:t>
            </w:r>
          </w:p>
        </w:tc>
        <w:tc>
          <w:tcPr>
            <w:tcW w:w="0" w:type="auto"/>
          </w:tcPr>
          <w:p w:rsidR="008715C9" w:rsidRPr="00D038B2" w:rsidRDefault="008715C9">
            <w:pPr>
              <w:spacing w:before="0" w:after="0"/>
              <w:rPr>
                <w:sz w:val="20"/>
                <w:szCs w:val="20"/>
              </w:rPr>
            </w:pPr>
          </w:p>
        </w:tc>
        <w:tc>
          <w:tcPr>
            <w:tcW w:w="0" w:type="auto"/>
          </w:tcPr>
          <w:p w:rsidR="008715C9" w:rsidRPr="00D97138" w:rsidRDefault="00EE5BCB">
            <w:pPr>
              <w:spacing w:before="0" w:after="0"/>
              <w:rPr>
                <w:sz w:val="20"/>
                <w:szCs w:val="20"/>
              </w:rPr>
            </w:pPr>
            <w:r>
              <w:rPr>
                <w:sz w:val="20"/>
                <w:szCs w:val="20"/>
              </w:rPr>
              <w:t xml:space="preserve"> </w:t>
            </w:r>
          </w:p>
        </w:tc>
      </w:tr>
      <w:tr w:rsidR="006D4917" w:rsidTr="00531307">
        <w:trPr>
          <w:trHeight w:val="340"/>
        </w:trPr>
        <w:tc>
          <w:tcPr>
            <w:tcW w:w="0" w:type="auto"/>
          </w:tcPr>
          <w:p w:rsidR="008715C9" w:rsidRPr="00D038B2" w:rsidRDefault="00EE5BCB">
            <w:pPr>
              <w:spacing w:before="0" w:after="0"/>
              <w:rPr>
                <w:sz w:val="20"/>
                <w:szCs w:val="20"/>
              </w:rPr>
            </w:pPr>
            <w:r w:rsidRPr="00D038B2">
              <w:rPr>
                <w:noProof/>
                <w:sz w:val="20"/>
                <w:szCs w:val="20"/>
              </w:rPr>
              <w:t>Неприложимо.</w:t>
            </w:r>
          </w:p>
        </w:tc>
        <w:tc>
          <w:tcPr>
            <w:tcW w:w="0" w:type="auto"/>
          </w:tcPr>
          <w:p w:rsidR="008715C9" w:rsidRDefault="008715C9" w:rsidP="00531307">
            <w:pPr>
              <w:pStyle w:val="Text1"/>
              <w:spacing w:before="0" w:after="0"/>
              <w:ind w:left="0"/>
              <w:rPr>
                <w:sz w:val="20"/>
                <w:szCs w:val="20"/>
              </w:rPr>
            </w:pPr>
          </w:p>
          <w:p w:rsidR="008715C9" w:rsidRPr="00D038B2" w:rsidRDefault="00EE5BCB">
            <w:pPr>
              <w:pStyle w:val="Text1"/>
              <w:spacing w:before="0" w:after="0"/>
              <w:ind w:left="0"/>
              <w:rPr>
                <w:sz w:val="20"/>
                <w:szCs w:val="20"/>
              </w:rPr>
            </w:pPr>
            <w:r w:rsidRPr="00D038B2">
              <w:rPr>
                <w:noProof/>
                <w:sz w:val="20"/>
                <w:szCs w:val="20"/>
              </w:rPr>
              <w:t>Неприложимо.</w:t>
            </w:r>
          </w:p>
        </w:tc>
        <w:tc>
          <w:tcPr>
            <w:tcW w:w="0" w:type="auto"/>
          </w:tcPr>
          <w:p w:rsidR="008715C9" w:rsidRPr="00D038B2" w:rsidRDefault="00EE5BCB">
            <w:pPr>
              <w:pStyle w:val="Text1"/>
              <w:spacing w:before="0" w:after="0"/>
              <w:ind w:left="0"/>
              <w:rPr>
                <w:sz w:val="20"/>
                <w:szCs w:val="20"/>
              </w:rPr>
            </w:pPr>
            <w:r>
              <w:rPr>
                <w:noProof/>
                <w:sz w:val="20"/>
                <w:szCs w:val="20"/>
              </w:rPr>
              <w:t>3</w:t>
            </w:r>
            <w:r>
              <w:rPr>
                <w:sz w:val="20"/>
                <w:szCs w:val="20"/>
              </w:rPr>
              <w:t xml:space="preserve"> - </w:t>
            </w:r>
            <w:r w:rsidRPr="00D038B2">
              <w:rPr>
                <w:sz w:val="20"/>
                <w:szCs w:val="20"/>
              </w:rPr>
              <w:fldChar w:fldCharType="begin"/>
            </w:r>
            <w:r w:rsidRPr="00D038B2">
              <w:rPr>
                <w:sz w:val="20"/>
                <w:szCs w:val="20"/>
              </w:rPr>
              <w:instrText>QUOTE 34</w:instrText>
            </w:r>
            <w:r w:rsidRPr="00D038B2">
              <w:rPr>
                <w:sz w:val="20"/>
                <w:szCs w:val="20"/>
              </w:rPr>
              <w:fldChar w:fldCharType="separate"/>
            </w:r>
            <w:r w:rsidRPr="00D038B2">
              <w:rPr>
                <w:sz w:val="20"/>
                <w:szCs w:val="20"/>
              </w:rPr>
              <w:t>"</w:t>
            </w:r>
            <w:r w:rsidRPr="00D038B2">
              <w:rPr>
                <w:sz w:val="20"/>
                <w:szCs w:val="20"/>
              </w:rPr>
              <w:fldChar w:fldCharType="end"/>
            </w:r>
            <w:r w:rsidRPr="00D038B2">
              <w:rPr>
                <w:sz w:val="20"/>
                <w:szCs w:val="20"/>
              </w:rPr>
              <w:t>Подобряване на интермодалнос</w:t>
            </w:r>
            <w:r w:rsidRPr="00D038B2">
              <w:rPr>
                <w:sz w:val="20"/>
                <w:szCs w:val="20"/>
              </w:rPr>
              <w:t>тта при превоза на пътници и товари и развитие на устойчив градски транспорт</w:t>
            </w:r>
            <w:r w:rsidRPr="00D038B2">
              <w:rPr>
                <w:sz w:val="20"/>
                <w:szCs w:val="20"/>
              </w:rPr>
              <w:fldChar w:fldCharType="begin"/>
            </w:r>
            <w:r w:rsidRPr="00D038B2">
              <w:rPr>
                <w:sz w:val="20"/>
                <w:szCs w:val="20"/>
              </w:rPr>
              <w:instrText>QUOTE 34</w:instrText>
            </w:r>
            <w:r w:rsidRPr="00D038B2">
              <w:rPr>
                <w:sz w:val="20"/>
                <w:szCs w:val="20"/>
              </w:rPr>
              <w:fldChar w:fldCharType="separate"/>
            </w:r>
            <w:r w:rsidRPr="00D038B2">
              <w:rPr>
                <w:sz w:val="20"/>
                <w:szCs w:val="20"/>
              </w:rPr>
              <w:t>"</w:t>
            </w:r>
            <w:r w:rsidRPr="00D038B2">
              <w:rPr>
                <w:sz w:val="20"/>
                <w:szCs w:val="20"/>
              </w:rPr>
              <w:fldChar w:fldCharType="end"/>
            </w:r>
          </w:p>
        </w:tc>
        <w:tc>
          <w:tcPr>
            <w:tcW w:w="0" w:type="auto"/>
          </w:tcPr>
          <w:p w:rsidR="008715C9" w:rsidRPr="00D038B2" w:rsidRDefault="00EE5BCB">
            <w:pPr>
              <w:pStyle w:val="Text1"/>
              <w:spacing w:before="0" w:after="0"/>
              <w:ind w:left="0"/>
              <w:rPr>
                <w:sz w:val="20"/>
                <w:szCs w:val="20"/>
              </w:rPr>
            </w:pPr>
            <w:r>
              <w:rPr>
                <w:noProof/>
                <w:sz w:val="20"/>
                <w:szCs w:val="20"/>
              </w:rPr>
              <w:t>Европейски фонд за регионално развитие (ЕФРР)</w:t>
            </w:r>
          </w:p>
        </w:tc>
        <w:tc>
          <w:tcPr>
            <w:tcW w:w="0" w:type="auto"/>
          </w:tcPr>
          <w:p w:rsidR="008715C9" w:rsidRPr="00D038B2" w:rsidRDefault="00EE5BCB">
            <w:pPr>
              <w:spacing w:before="0" w:after="0"/>
              <w:rPr>
                <w:sz w:val="20"/>
                <w:szCs w:val="20"/>
              </w:rPr>
            </w:pPr>
            <w:r w:rsidRPr="00D038B2">
              <w:rPr>
                <w:noProof/>
                <w:sz w:val="20"/>
                <w:szCs w:val="20"/>
              </w:rPr>
              <w:t>По-слабо развити региони</w:t>
            </w:r>
          </w:p>
        </w:tc>
        <w:tc>
          <w:tcPr>
            <w:tcW w:w="0" w:type="auto"/>
          </w:tcPr>
          <w:p w:rsidR="008715C9" w:rsidRPr="00D97138" w:rsidRDefault="00EE5BCB">
            <w:pPr>
              <w:spacing w:before="0" w:after="0"/>
              <w:rPr>
                <w:sz w:val="20"/>
                <w:szCs w:val="20"/>
              </w:rPr>
            </w:pPr>
            <w:r>
              <w:rPr>
                <w:sz w:val="20"/>
                <w:szCs w:val="20"/>
              </w:rPr>
              <w:t xml:space="preserve"> </w:t>
            </w:r>
          </w:p>
        </w:tc>
      </w:tr>
      <w:tr w:rsidR="006D4917" w:rsidTr="00531307">
        <w:trPr>
          <w:trHeight w:val="340"/>
        </w:trPr>
        <w:tc>
          <w:tcPr>
            <w:tcW w:w="0" w:type="auto"/>
          </w:tcPr>
          <w:p w:rsidR="008715C9" w:rsidRPr="00D038B2" w:rsidRDefault="00EE5BCB">
            <w:pPr>
              <w:spacing w:before="0" w:after="0"/>
              <w:rPr>
                <w:sz w:val="20"/>
                <w:szCs w:val="20"/>
              </w:rPr>
            </w:pPr>
            <w:r w:rsidRPr="00D038B2">
              <w:rPr>
                <w:noProof/>
                <w:sz w:val="20"/>
                <w:szCs w:val="20"/>
              </w:rPr>
              <w:t>Неприложимо.</w:t>
            </w:r>
          </w:p>
        </w:tc>
        <w:tc>
          <w:tcPr>
            <w:tcW w:w="0" w:type="auto"/>
          </w:tcPr>
          <w:p w:rsidR="008715C9" w:rsidRDefault="008715C9" w:rsidP="00531307">
            <w:pPr>
              <w:pStyle w:val="Text1"/>
              <w:spacing w:before="0" w:after="0"/>
              <w:ind w:left="0"/>
              <w:rPr>
                <w:sz w:val="20"/>
                <w:szCs w:val="20"/>
              </w:rPr>
            </w:pPr>
          </w:p>
          <w:p w:rsidR="008715C9" w:rsidRPr="00D038B2" w:rsidRDefault="00EE5BCB">
            <w:pPr>
              <w:pStyle w:val="Text1"/>
              <w:spacing w:before="0" w:after="0"/>
              <w:ind w:left="0"/>
              <w:rPr>
                <w:sz w:val="20"/>
                <w:szCs w:val="20"/>
              </w:rPr>
            </w:pPr>
            <w:r w:rsidRPr="00D038B2">
              <w:rPr>
                <w:noProof/>
                <w:sz w:val="20"/>
                <w:szCs w:val="20"/>
              </w:rPr>
              <w:t>Неприложимо.</w:t>
            </w:r>
          </w:p>
        </w:tc>
        <w:tc>
          <w:tcPr>
            <w:tcW w:w="0" w:type="auto"/>
          </w:tcPr>
          <w:p w:rsidR="008715C9" w:rsidRPr="00D038B2" w:rsidRDefault="00EE5BCB">
            <w:pPr>
              <w:pStyle w:val="Text1"/>
              <w:spacing w:before="0" w:after="0"/>
              <w:ind w:left="0"/>
              <w:rPr>
                <w:sz w:val="20"/>
                <w:szCs w:val="20"/>
              </w:rPr>
            </w:pPr>
            <w:r>
              <w:rPr>
                <w:noProof/>
                <w:sz w:val="20"/>
                <w:szCs w:val="20"/>
              </w:rPr>
              <w:t>4</w:t>
            </w:r>
            <w:r>
              <w:rPr>
                <w:sz w:val="20"/>
                <w:szCs w:val="20"/>
              </w:rPr>
              <w:t xml:space="preserve"> - </w:t>
            </w:r>
            <w:r w:rsidRPr="00D038B2">
              <w:rPr>
                <w:sz w:val="20"/>
                <w:szCs w:val="20"/>
              </w:rPr>
              <w:fldChar w:fldCharType="begin"/>
            </w:r>
            <w:r w:rsidRPr="00D038B2">
              <w:rPr>
                <w:sz w:val="20"/>
                <w:szCs w:val="20"/>
              </w:rPr>
              <w:instrText>QUOTE 34</w:instrText>
            </w:r>
            <w:r w:rsidRPr="00D038B2">
              <w:rPr>
                <w:sz w:val="20"/>
                <w:szCs w:val="20"/>
              </w:rPr>
              <w:fldChar w:fldCharType="separate"/>
            </w:r>
            <w:r w:rsidRPr="00D038B2">
              <w:rPr>
                <w:sz w:val="20"/>
                <w:szCs w:val="20"/>
              </w:rPr>
              <w:t>"</w:t>
            </w:r>
            <w:r w:rsidRPr="00D038B2">
              <w:rPr>
                <w:sz w:val="20"/>
                <w:szCs w:val="20"/>
              </w:rPr>
              <w:fldChar w:fldCharType="end"/>
            </w:r>
            <w:r w:rsidRPr="00D038B2">
              <w:rPr>
                <w:sz w:val="20"/>
                <w:szCs w:val="20"/>
              </w:rPr>
              <w:t>Иновации в управлението и услугите - внедряване на</w:t>
            </w:r>
            <w:r w:rsidRPr="00D038B2">
              <w:rPr>
                <w:sz w:val="20"/>
                <w:szCs w:val="20"/>
              </w:rPr>
              <w:t xml:space="preserve"> модернизирана инфраструктура за управление на трафика, подобряване на безопасността и сигурността на транспорта</w:t>
            </w:r>
            <w:r w:rsidRPr="00D038B2">
              <w:rPr>
                <w:sz w:val="20"/>
                <w:szCs w:val="20"/>
              </w:rPr>
              <w:fldChar w:fldCharType="begin"/>
            </w:r>
            <w:r w:rsidRPr="00D038B2">
              <w:rPr>
                <w:sz w:val="20"/>
                <w:szCs w:val="20"/>
              </w:rPr>
              <w:instrText>QUOTE 34</w:instrText>
            </w:r>
            <w:r w:rsidRPr="00D038B2">
              <w:rPr>
                <w:sz w:val="20"/>
                <w:szCs w:val="20"/>
              </w:rPr>
              <w:fldChar w:fldCharType="separate"/>
            </w:r>
            <w:r w:rsidRPr="00D038B2">
              <w:rPr>
                <w:sz w:val="20"/>
                <w:szCs w:val="20"/>
              </w:rPr>
              <w:t>"</w:t>
            </w:r>
            <w:r w:rsidRPr="00D038B2">
              <w:rPr>
                <w:sz w:val="20"/>
                <w:szCs w:val="20"/>
              </w:rPr>
              <w:fldChar w:fldCharType="end"/>
            </w:r>
          </w:p>
        </w:tc>
        <w:tc>
          <w:tcPr>
            <w:tcW w:w="0" w:type="auto"/>
          </w:tcPr>
          <w:p w:rsidR="008715C9" w:rsidRPr="00D038B2" w:rsidRDefault="00EE5BCB">
            <w:pPr>
              <w:pStyle w:val="Text1"/>
              <w:spacing w:before="0" w:after="0"/>
              <w:ind w:left="0"/>
              <w:rPr>
                <w:sz w:val="20"/>
                <w:szCs w:val="20"/>
              </w:rPr>
            </w:pPr>
            <w:r>
              <w:rPr>
                <w:noProof/>
                <w:sz w:val="20"/>
                <w:szCs w:val="20"/>
              </w:rPr>
              <w:t>Европейски фонд за регионално развитие (ЕФРР)</w:t>
            </w:r>
          </w:p>
        </w:tc>
        <w:tc>
          <w:tcPr>
            <w:tcW w:w="0" w:type="auto"/>
          </w:tcPr>
          <w:p w:rsidR="008715C9" w:rsidRPr="00D038B2" w:rsidRDefault="00EE5BCB">
            <w:pPr>
              <w:spacing w:before="0" w:after="0"/>
              <w:rPr>
                <w:sz w:val="20"/>
                <w:szCs w:val="20"/>
              </w:rPr>
            </w:pPr>
            <w:r w:rsidRPr="00D038B2">
              <w:rPr>
                <w:noProof/>
                <w:sz w:val="20"/>
                <w:szCs w:val="20"/>
              </w:rPr>
              <w:t>По-слабо развити региони</w:t>
            </w:r>
          </w:p>
        </w:tc>
        <w:tc>
          <w:tcPr>
            <w:tcW w:w="0" w:type="auto"/>
          </w:tcPr>
          <w:p w:rsidR="008715C9" w:rsidRPr="00D97138" w:rsidRDefault="00EE5BCB">
            <w:pPr>
              <w:spacing w:before="0" w:after="0"/>
              <w:rPr>
                <w:sz w:val="20"/>
                <w:szCs w:val="20"/>
              </w:rPr>
            </w:pPr>
            <w:r>
              <w:rPr>
                <w:sz w:val="20"/>
                <w:szCs w:val="20"/>
              </w:rPr>
              <w:t xml:space="preserve"> </w:t>
            </w:r>
          </w:p>
        </w:tc>
      </w:tr>
      <w:tr w:rsidR="006D4917" w:rsidTr="00531307">
        <w:trPr>
          <w:trHeight w:val="340"/>
        </w:trPr>
        <w:tc>
          <w:tcPr>
            <w:tcW w:w="0" w:type="auto"/>
          </w:tcPr>
          <w:p w:rsidR="008715C9" w:rsidRPr="00D038B2" w:rsidRDefault="00EE5BCB">
            <w:pPr>
              <w:spacing w:before="0" w:after="0"/>
              <w:rPr>
                <w:sz w:val="20"/>
                <w:szCs w:val="20"/>
              </w:rPr>
            </w:pPr>
            <w:r w:rsidRPr="00D038B2">
              <w:rPr>
                <w:noProof/>
                <w:sz w:val="20"/>
                <w:szCs w:val="20"/>
              </w:rPr>
              <w:t>Неприложимо.</w:t>
            </w:r>
          </w:p>
        </w:tc>
        <w:tc>
          <w:tcPr>
            <w:tcW w:w="0" w:type="auto"/>
          </w:tcPr>
          <w:p w:rsidR="008715C9" w:rsidRDefault="008715C9" w:rsidP="00531307">
            <w:pPr>
              <w:pStyle w:val="Text1"/>
              <w:spacing w:before="0" w:after="0"/>
              <w:ind w:left="0"/>
              <w:rPr>
                <w:sz w:val="20"/>
                <w:szCs w:val="20"/>
              </w:rPr>
            </w:pPr>
          </w:p>
          <w:p w:rsidR="008715C9" w:rsidRPr="00D038B2" w:rsidRDefault="00EE5BCB">
            <w:pPr>
              <w:pStyle w:val="Text1"/>
              <w:spacing w:before="0" w:after="0"/>
              <w:ind w:left="0"/>
              <w:rPr>
                <w:sz w:val="20"/>
                <w:szCs w:val="20"/>
              </w:rPr>
            </w:pPr>
            <w:r w:rsidRPr="00D038B2">
              <w:rPr>
                <w:noProof/>
                <w:sz w:val="20"/>
                <w:szCs w:val="20"/>
              </w:rPr>
              <w:t>Неприложимо.</w:t>
            </w:r>
          </w:p>
        </w:tc>
        <w:tc>
          <w:tcPr>
            <w:tcW w:w="0" w:type="auto"/>
          </w:tcPr>
          <w:p w:rsidR="008715C9" w:rsidRPr="00D038B2" w:rsidRDefault="00EE5BCB">
            <w:pPr>
              <w:pStyle w:val="Text1"/>
              <w:spacing w:before="0" w:after="0"/>
              <w:ind w:left="0"/>
              <w:rPr>
                <w:sz w:val="20"/>
                <w:szCs w:val="20"/>
              </w:rPr>
            </w:pPr>
            <w:r>
              <w:rPr>
                <w:noProof/>
                <w:sz w:val="20"/>
                <w:szCs w:val="20"/>
              </w:rPr>
              <w:t>5</w:t>
            </w:r>
            <w:r>
              <w:rPr>
                <w:sz w:val="20"/>
                <w:szCs w:val="20"/>
              </w:rPr>
              <w:t xml:space="preserve"> - </w:t>
            </w:r>
            <w:r w:rsidRPr="00D038B2">
              <w:rPr>
                <w:sz w:val="20"/>
                <w:szCs w:val="20"/>
              </w:rPr>
              <w:fldChar w:fldCharType="begin"/>
            </w:r>
            <w:r w:rsidRPr="00D038B2">
              <w:rPr>
                <w:sz w:val="20"/>
                <w:szCs w:val="20"/>
              </w:rPr>
              <w:instrText>QUOTE 34</w:instrText>
            </w:r>
            <w:r w:rsidRPr="00D038B2">
              <w:rPr>
                <w:sz w:val="20"/>
                <w:szCs w:val="20"/>
              </w:rPr>
              <w:fldChar w:fldCharType="separate"/>
            </w:r>
            <w:r w:rsidRPr="00D038B2">
              <w:rPr>
                <w:sz w:val="20"/>
                <w:szCs w:val="20"/>
              </w:rPr>
              <w:t>"</w:t>
            </w:r>
            <w:r w:rsidRPr="00D038B2">
              <w:rPr>
                <w:sz w:val="20"/>
                <w:szCs w:val="20"/>
              </w:rPr>
              <w:fldChar w:fldCharType="end"/>
            </w:r>
            <w:r w:rsidRPr="00D038B2">
              <w:rPr>
                <w:sz w:val="20"/>
                <w:szCs w:val="20"/>
              </w:rPr>
              <w:t>Техническа пом</w:t>
            </w:r>
            <w:r w:rsidRPr="00D038B2">
              <w:rPr>
                <w:sz w:val="20"/>
                <w:szCs w:val="20"/>
              </w:rPr>
              <w:t>ощ</w:t>
            </w:r>
            <w:r w:rsidRPr="00D038B2">
              <w:rPr>
                <w:sz w:val="20"/>
                <w:szCs w:val="20"/>
              </w:rPr>
              <w:fldChar w:fldCharType="begin"/>
            </w:r>
            <w:r w:rsidRPr="00D038B2">
              <w:rPr>
                <w:sz w:val="20"/>
                <w:szCs w:val="20"/>
              </w:rPr>
              <w:instrText>QUOTE 34</w:instrText>
            </w:r>
            <w:r w:rsidRPr="00D038B2">
              <w:rPr>
                <w:sz w:val="20"/>
                <w:szCs w:val="20"/>
              </w:rPr>
              <w:fldChar w:fldCharType="separate"/>
            </w:r>
            <w:r w:rsidRPr="00D038B2">
              <w:rPr>
                <w:sz w:val="20"/>
                <w:szCs w:val="20"/>
              </w:rPr>
              <w:t>"</w:t>
            </w:r>
            <w:r w:rsidRPr="00D038B2">
              <w:rPr>
                <w:sz w:val="20"/>
                <w:szCs w:val="20"/>
              </w:rPr>
              <w:fldChar w:fldCharType="end"/>
            </w:r>
          </w:p>
        </w:tc>
        <w:tc>
          <w:tcPr>
            <w:tcW w:w="0" w:type="auto"/>
          </w:tcPr>
          <w:p w:rsidR="008715C9" w:rsidRPr="00D038B2" w:rsidRDefault="00EE5BCB">
            <w:pPr>
              <w:pStyle w:val="Text1"/>
              <w:spacing w:before="0" w:after="0"/>
              <w:ind w:left="0"/>
              <w:rPr>
                <w:sz w:val="20"/>
                <w:szCs w:val="20"/>
              </w:rPr>
            </w:pPr>
            <w:r>
              <w:rPr>
                <w:noProof/>
                <w:sz w:val="20"/>
                <w:szCs w:val="20"/>
              </w:rPr>
              <w:t>Европейски фонд за регионално развитие (ЕФРР)</w:t>
            </w:r>
          </w:p>
        </w:tc>
        <w:tc>
          <w:tcPr>
            <w:tcW w:w="0" w:type="auto"/>
          </w:tcPr>
          <w:p w:rsidR="008715C9" w:rsidRPr="00D038B2" w:rsidRDefault="00EE5BCB">
            <w:pPr>
              <w:spacing w:before="0" w:after="0"/>
              <w:rPr>
                <w:sz w:val="20"/>
                <w:szCs w:val="20"/>
              </w:rPr>
            </w:pPr>
            <w:r w:rsidRPr="00D038B2">
              <w:rPr>
                <w:noProof/>
                <w:sz w:val="20"/>
                <w:szCs w:val="20"/>
              </w:rPr>
              <w:t>По-слабо развити региони</w:t>
            </w:r>
          </w:p>
        </w:tc>
        <w:tc>
          <w:tcPr>
            <w:tcW w:w="0" w:type="auto"/>
          </w:tcPr>
          <w:p w:rsidR="008715C9" w:rsidRPr="00D97138" w:rsidRDefault="00EE5BCB">
            <w:pPr>
              <w:spacing w:before="0" w:after="0"/>
              <w:rPr>
                <w:sz w:val="20"/>
                <w:szCs w:val="20"/>
              </w:rPr>
            </w:pPr>
            <w:r>
              <w:rPr>
                <w:sz w:val="20"/>
                <w:szCs w:val="20"/>
              </w:rPr>
              <w:t xml:space="preserve"> </w:t>
            </w:r>
          </w:p>
        </w:tc>
      </w:tr>
    </w:tbl>
    <w:p w:rsidR="008715C9" w:rsidRPr="008715C9" w:rsidRDefault="008715C9" w:rsidP="008715C9"/>
    <w:p w:rsidR="008D5009" w:rsidRDefault="008D5009" w:rsidP="008D5009">
      <w:pPr>
        <w:pStyle w:val="Heading1"/>
        <w:numPr>
          <w:ilvl w:val="0"/>
          <w:numId w:val="15"/>
        </w:numPr>
        <w:tabs>
          <w:tab w:val="clear" w:pos="992"/>
          <w:tab w:val="num" w:pos="850"/>
        </w:tabs>
        <w:spacing w:before="0" w:after="0"/>
        <w:ind w:left="850"/>
        <w:jc w:val="left"/>
        <w:sectPr w:rsidR="008D5009" w:rsidSect="006D24C1">
          <w:footerReference w:type="default" r:id="rId18"/>
          <w:pgSz w:w="16838" w:h="11906" w:orient="landscape"/>
          <w:pgMar w:top="1584" w:right="1022" w:bottom="1699" w:left="1022" w:header="283" w:footer="283" w:gutter="0"/>
          <w:cols w:space="708"/>
          <w:docGrid w:linePitch="360"/>
        </w:sectPr>
      </w:pPr>
    </w:p>
    <w:p w:rsidR="008D5009" w:rsidRDefault="00EE5BCB" w:rsidP="008D5009">
      <w:pPr>
        <w:pStyle w:val="Heading1"/>
        <w:numPr>
          <w:ilvl w:val="0"/>
          <w:numId w:val="0"/>
        </w:numPr>
        <w:spacing w:before="0" w:after="0"/>
      </w:pPr>
      <w:bookmarkStart w:id="304" w:name="_Toc256000154"/>
      <w:bookmarkStart w:id="305" w:name="_Toc512434595"/>
      <w:bookmarkStart w:id="306" w:name="_Toc25666871"/>
      <w:bookmarkStart w:id="307" w:name="_Toc27646478"/>
      <w:r>
        <w:rPr>
          <w:noProof/>
        </w:rPr>
        <w:t>6. СПЕЦИФИЧНИ ПОТРЕБНОСТИ НА ГЕОГРАФСКИТЕ РАЙОНИ, КОИТО СТРАДАТ ОТ ТЕЖКИ И ПОСТОЯННИ НЕБЛАГОПРИЯТНИ ПРИРО</w:t>
      </w:r>
      <w:r>
        <w:rPr>
          <w:noProof/>
        </w:rPr>
        <w:t>ДНИ И ДЕМОГРАФСКИ УСЛОВИЯ</w:t>
      </w:r>
      <w:r>
        <w:t xml:space="preserve"> </w:t>
      </w:r>
      <w:r w:rsidRPr="00F403B2">
        <w:rPr>
          <w:b w:val="0"/>
          <w:noProof/>
        </w:rPr>
        <w:t>(КОГАТО Е ЦЕЛЕСЪОБРАЗНО)</w:t>
      </w:r>
      <w:bookmarkEnd w:id="304"/>
      <w:bookmarkEnd w:id="305"/>
      <w:bookmarkEnd w:id="306"/>
      <w:bookmarkEnd w:id="307"/>
    </w:p>
    <w:p w:rsidR="008D5009" w:rsidRDefault="008D5009" w:rsidP="008D5009">
      <w:pPr>
        <w:pStyle w:val="Text1"/>
        <w:spacing w:before="0" w:after="0"/>
        <w:ind w:left="0"/>
      </w:pPr>
    </w:p>
    <w:p w:rsidR="008D5009" w:rsidRPr="00DC028E" w:rsidRDefault="008D5009" w:rsidP="003F52EC">
      <w:pPr>
        <w:jc w:val="left"/>
      </w:pPr>
    </w:p>
    <w:p w:rsidR="008D5009" w:rsidRDefault="008D5009" w:rsidP="008D5009">
      <w:pPr>
        <w:pStyle w:val="Heading1"/>
        <w:numPr>
          <w:ilvl w:val="0"/>
          <w:numId w:val="15"/>
        </w:numPr>
        <w:tabs>
          <w:tab w:val="clear" w:pos="992"/>
          <w:tab w:val="num" w:pos="850"/>
        </w:tabs>
        <w:spacing w:before="0" w:after="0"/>
        <w:ind w:left="850"/>
        <w:jc w:val="left"/>
        <w:sectPr w:rsidR="008D5009" w:rsidSect="006D24C1">
          <w:footerReference w:type="default" r:id="rId19"/>
          <w:pgSz w:w="11906" w:h="16838"/>
          <w:pgMar w:top="1022" w:right="1699" w:bottom="1022" w:left="1584" w:header="283" w:footer="283" w:gutter="0"/>
          <w:cols w:space="708"/>
          <w:docGrid w:linePitch="360"/>
        </w:sectPr>
      </w:pPr>
    </w:p>
    <w:p w:rsidR="008D5009" w:rsidRDefault="00EE5BCB" w:rsidP="008D5009">
      <w:pPr>
        <w:pStyle w:val="Heading1"/>
        <w:keepLines/>
        <w:numPr>
          <w:ilvl w:val="0"/>
          <w:numId w:val="0"/>
        </w:numPr>
        <w:spacing w:before="0" w:after="0"/>
      </w:pPr>
      <w:bookmarkStart w:id="308" w:name="_Toc256000155"/>
      <w:bookmarkStart w:id="309" w:name="_Toc512434596"/>
      <w:bookmarkStart w:id="310" w:name="_Toc25666872"/>
      <w:bookmarkStart w:id="311" w:name="_Toc27646479"/>
      <w:r>
        <w:rPr>
          <w:noProof/>
        </w:rPr>
        <w:t>7. ОРГАНИ И ОРГАНИЗАЦИИ, КОИТО ОТГОВАРЯТ ЗА УПРАВЛЕНИЕТО, КОНТРОЛА И ОДИТА И РОЛЯ НА СЪОТВЕТНИТЕ ПАРТНЬОРИ</w:t>
      </w:r>
      <w:bookmarkEnd w:id="308"/>
      <w:bookmarkEnd w:id="309"/>
      <w:bookmarkEnd w:id="310"/>
      <w:bookmarkEnd w:id="311"/>
    </w:p>
    <w:p w:rsidR="008D5009" w:rsidRPr="00DF0174" w:rsidRDefault="008D5009" w:rsidP="008D5009">
      <w:pPr>
        <w:pStyle w:val="Text1"/>
        <w:keepNext/>
        <w:keepLines/>
        <w:spacing w:before="0" w:after="0"/>
        <w:ind w:left="0"/>
      </w:pPr>
    </w:p>
    <w:p w:rsidR="008D5009" w:rsidRDefault="00EE5BCB" w:rsidP="008D5009">
      <w:pPr>
        <w:pStyle w:val="Heading2"/>
        <w:keepLines/>
        <w:numPr>
          <w:ilvl w:val="0"/>
          <w:numId w:val="0"/>
        </w:numPr>
        <w:spacing w:before="0" w:after="0"/>
      </w:pPr>
      <w:bookmarkStart w:id="312" w:name="_Toc256000156"/>
      <w:bookmarkStart w:id="313" w:name="_Toc512434597"/>
      <w:bookmarkStart w:id="314" w:name="_Toc25666873"/>
      <w:bookmarkStart w:id="315" w:name="_Toc27646480"/>
      <w:r>
        <w:rPr>
          <w:noProof/>
        </w:rPr>
        <w:t>7.1 Съответни органи и организации</w:t>
      </w:r>
      <w:bookmarkEnd w:id="312"/>
      <w:bookmarkEnd w:id="313"/>
      <w:bookmarkEnd w:id="314"/>
      <w:bookmarkEnd w:id="315"/>
    </w:p>
    <w:p w:rsidR="008D5009" w:rsidRPr="00DF0174" w:rsidRDefault="008D5009" w:rsidP="008D5009">
      <w:pPr>
        <w:pStyle w:val="Text1"/>
        <w:keepNext/>
        <w:keepLines/>
        <w:spacing w:before="0" w:after="0"/>
        <w:ind w:left="0"/>
      </w:pPr>
    </w:p>
    <w:p w:rsidR="008D5009" w:rsidRDefault="00EE5BCB" w:rsidP="008D5009">
      <w:pPr>
        <w:keepNext/>
        <w:keepLines/>
        <w:suppressAutoHyphens/>
        <w:spacing w:before="0" w:after="0"/>
        <w:rPr>
          <w:b/>
        </w:rPr>
      </w:pPr>
      <w:r>
        <w:rPr>
          <w:b/>
          <w:noProof/>
        </w:rPr>
        <w:t>Таблица 23: Съответни органи и организации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658"/>
        <w:gridCol w:w="1853"/>
        <w:gridCol w:w="1853"/>
        <w:gridCol w:w="1069"/>
        <w:gridCol w:w="2406"/>
      </w:tblGrid>
      <w:tr w:rsidR="006D4917" w:rsidTr="00D3259A">
        <w:trPr>
          <w:tblHeader/>
        </w:trPr>
        <w:tc>
          <w:tcPr>
            <w:tcW w:w="0" w:type="auto"/>
            <w:shd w:val="clear" w:color="auto" w:fill="auto"/>
          </w:tcPr>
          <w:p w:rsidR="00D3259A" w:rsidRPr="00725837" w:rsidRDefault="00EE5BCB" w:rsidP="00426349">
            <w:pPr>
              <w:suppressAutoHyphens/>
              <w:spacing w:before="0" w:after="0"/>
              <w:jc w:val="center"/>
              <w:rPr>
                <w:b/>
                <w:sz w:val="20"/>
              </w:rPr>
            </w:pPr>
            <w:r>
              <w:rPr>
                <w:b/>
                <w:noProof/>
                <w:sz w:val="20"/>
              </w:rPr>
              <w:t>Орган/организация</w:t>
            </w:r>
          </w:p>
        </w:tc>
        <w:tc>
          <w:tcPr>
            <w:tcW w:w="0" w:type="auto"/>
            <w:shd w:val="clear" w:color="auto" w:fill="auto"/>
          </w:tcPr>
          <w:p w:rsidR="00D3259A" w:rsidRPr="00502742" w:rsidRDefault="00EE5BCB" w:rsidP="00426349">
            <w:pPr>
              <w:suppressAutoHyphens/>
              <w:spacing w:before="0" w:after="0"/>
              <w:jc w:val="center"/>
              <w:rPr>
                <w:b/>
                <w:color w:val="FF0000"/>
                <w:sz w:val="20"/>
                <w:lang w:val="pl-PL"/>
              </w:rPr>
            </w:pPr>
            <w:r w:rsidRPr="00502742">
              <w:rPr>
                <w:b/>
                <w:noProof/>
                <w:sz w:val="20"/>
                <w:lang w:val="pl-PL"/>
              </w:rPr>
              <w:t>Наименование на органа/организацията и отдела или звеното</w:t>
            </w:r>
          </w:p>
        </w:tc>
        <w:tc>
          <w:tcPr>
            <w:tcW w:w="0" w:type="auto"/>
          </w:tcPr>
          <w:p w:rsidR="00D3259A" w:rsidRDefault="00EE5BCB" w:rsidP="00426349">
            <w:pPr>
              <w:suppressAutoHyphens/>
              <w:spacing w:before="0" w:after="0"/>
              <w:jc w:val="center"/>
              <w:rPr>
                <w:b/>
                <w:sz w:val="20"/>
                <w:lang w:val="pl-PL"/>
              </w:rPr>
            </w:pPr>
            <w:r>
              <w:rPr>
                <w:b/>
                <w:noProof/>
                <w:sz w:val="20"/>
                <w:lang w:val="pl-PL"/>
              </w:rPr>
              <w:t>Име на лицето, отговарящо за органа/организацията (позиция или длъжност)</w:t>
            </w:r>
          </w:p>
        </w:tc>
        <w:tc>
          <w:tcPr>
            <w:tcW w:w="0" w:type="auto"/>
          </w:tcPr>
          <w:p w:rsidR="00D3259A" w:rsidRDefault="00EE5BCB" w:rsidP="00D3259A">
            <w:pPr>
              <w:suppressAutoHyphens/>
              <w:spacing w:before="0" w:after="0"/>
              <w:jc w:val="center"/>
              <w:rPr>
                <w:b/>
                <w:sz w:val="20"/>
                <w:lang w:val="pl-PL"/>
              </w:rPr>
            </w:pPr>
            <w:r>
              <w:rPr>
                <w:b/>
                <w:noProof/>
                <w:sz w:val="20"/>
                <w:lang w:val="pl-PL"/>
              </w:rPr>
              <w:t>Адрес</w:t>
            </w:r>
          </w:p>
        </w:tc>
        <w:tc>
          <w:tcPr>
            <w:tcW w:w="0" w:type="auto"/>
            <w:shd w:val="clear" w:color="auto" w:fill="auto"/>
          </w:tcPr>
          <w:p w:rsidR="00D3259A" w:rsidRPr="008726F3" w:rsidRDefault="00EE5BCB" w:rsidP="00426349">
            <w:pPr>
              <w:suppressAutoHyphens/>
              <w:spacing w:before="0" w:after="0"/>
              <w:jc w:val="center"/>
              <w:rPr>
                <w:b/>
                <w:color w:val="FF0000"/>
                <w:sz w:val="20"/>
                <w:lang w:val="pl-PL"/>
              </w:rPr>
            </w:pPr>
            <w:r>
              <w:rPr>
                <w:b/>
                <w:noProof/>
                <w:sz w:val="20"/>
                <w:lang w:val="pl-PL"/>
              </w:rPr>
              <w:t>Електронна поща</w:t>
            </w:r>
          </w:p>
        </w:tc>
      </w:tr>
      <w:tr w:rsidR="006D4917" w:rsidTr="00D3259A">
        <w:tc>
          <w:tcPr>
            <w:tcW w:w="0" w:type="auto"/>
            <w:shd w:val="clear" w:color="auto" w:fill="auto"/>
          </w:tcPr>
          <w:p w:rsidR="00D3259A" w:rsidRPr="00DC028E" w:rsidRDefault="00EE5BCB" w:rsidP="00D3259A">
            <w:pPr>
              <w:suppressAutoHyphens/>
              <w:spacing w:before="0" w:after="0"/>
              <w:jc w:val="left"/>
              <w:rPr>
                <w:sz w:val="20"/>
              </w:rPr>
            </w:pPr>
            <w:r>
              <w:rPr>
                <w:noProof/>
                <w:sz w:val="20"/>
              </w:rPr>
              <w:t>Управляващ орган</w:t>
            </w:r>
          </w:p>
        </w:tc>
        <w:tc>
          <w:tcPr>
            <w:tcW w:w="0" w:type="auto"/>
            <w:shd w:val="clear" w:color="auto" w:fill="auto"/>
          </w:tcPr>
          <w:p w:rsidR="00D3259A" w:rsidRPr="00DC028E" w:rsidRDefault="00EE5BCB" w:rsidP="00D3259A">
            <w:pPr>
              <w:suppressAutoHyphens/>
              <w:spacing w:before="0" w:after="0"/>
              <w:jc w:val="left"/>
              <w:rPr>
                <w:sz w:val="20"/>
              </w:rPr>
            </w:pPr>
            <w:r>
              <w:rPr>
                <w:sz w:val="20"/>
              </w:rPr>
              <w:t xml:space="preserve">Дирекция </w:t>
            </w:r>
            <w:r>
              <w:rPr>
                <w:sz w:val="20"/>
              </w:rPr>
              <w:fldChar w:fldCharType="begin"/>
            </w:r>
            <w:r>
              <w:rPr>
                <w:sz w:val="20"/>
              </w:rPr>
              <w:instrText>QUOTE 34</w:instrText>
            </w:r>
            <w:r>
              <w:rPr>
                <w:sz w:val="20"/>
              </w:rPr>
              <w:fldChar w:fldCharType="separate"/>
            </w:r>
            <w:r>
              <w:rPr>
                <w:sz w:val="20"/>
              </w:rPr>
              <w:t>"</w:t>
            </w:r>
            <w:r>
              <w:rPr>
                <w:sz w:val="20"/>
              </w:rPr>
              <w:fldChar w:fldCharType="end"/>
            </w:r>
            <w:r>
              <w:rPr>
                <w:sz w:val="20"/>
              </w:rPr>
              <w:t>Коо</w:t>
            </w:r>
            <w:r>
              <w:rPr>
                <w:sz w:val="20"/>
              </w:rPr>
              <w:t>рдинация на програми и проекти</w:t>
            </w:r>
            <w:r>
              <w:rPr>
                <w:sz w:val="20"/>
              </w:rPr>
              <w:fldChar w:fldCharType="begin"/>
            </w:r>
            <w:r>
              <w:rPr>
                <w:sz w:val="20"/>
              </w:rPr>
              <w:instrText>QUOTE 34</w:instrText>
            </w:r>
            <w:r>
              <w:rPr>
                <w:sz w:val="20"/>
              </w:rPr>
              <w:fldChar w:fldCharType="separate"/>
            </w:r>
            <w:r>
              <w:rPr>
                <w:sz w:val="20"/>
              </w:rPr>
              <w:t>"</w:t>
            </w:r>
            <w:r>
              <w:rPr>
                <w:sz w:val="20"/>
              </w:rPr>
              <w:fldChar w:fldCharType="end"/>
            </w:r>
            <w:r>
              <w:rPr>
                <w:sz w:val="20"/>
              </w:rPr>
              <w:t>, Министерство на транспорта, информационните технологии и съобщенията</w:t>
            </w:r>
          </w:p>
        </w:tc>
        <w:tc>
          <w:tcPr>
            <w:tcW w:w="0" w:type="auto"/>
          </w:tcPr>
          <w:p w:rsidR="00D3259A" w:rsidRDefault="00EE5BCB" w:rsidP="00D3259A">
            <w:pPr>
              <w:suppressAutoHyphens/>
              <w:spacing w:before="0" w:after="0"/>
              <w:jc w:val="left"/>
              <w:rPr>
                <w:sz w:val="20"/>
              </w:rPr>
            </w:pPr>
            <w:r>
              <w:rPr>
                <w:sz w:val="20"/>
              </w:rPr>
              <w:t xml:space="preserve">Директор на дирекция </w:t>
            </w:r>
            <w:r>
              <w:rPr>
                <w:sz w:val="20"/>
              </w:rPr>
              <w:fldChar w:fldCharType="begin"/>
            </w:r>
            <w:r>
              <w:rPr>
                <w:sz w:val="20"/>
              </w:rPr>
              <w:instrText>QUOTE 34</w:instrText>
            </w:r>
            <w:r>
              <w:rPr>
                <w:sz w:val="20"/>
              </w:rPr>
              <w:fldChar w:fldCharType="separate"/>
            </w:r>
            <w:r>
              <w:rPr>
                <w:sz w:val="20"/>
              </w:rPr>
              <w:t>"</w:t>
            </w:r>
            <w:r>
              <w:rPr>
                <w:sz w:val="20"/>
              </w:rPr>
              <w:fldChar w:fldCharType="end"/>
            </w:r>
            <w:r>
              <w:rPr>
                <w:sz w:val="20"/>
              </w:rPr>
              <w:t>Координация на програми и проекти</w:t>
            </w:r>
            <w:r>
              <w:rPr>
                <w:sz w:val="20"/>
              </w:rPr>
              <w:fldChar w:fldCharType="begin"/>
            </w:r>
            <w:r>
              <w:rPr>
                <w:sz w:val="20"/>
              </w:rPr>
              <w:instrText>QUOTE 34</w:instrText>
            </w:r>
            <w:r>
              <w:rPr>
                <w:sz w:val="20"/>
              </w:rPr>
              <w:fldChar w:fldCharType="separate"/>
            </w:r>
            <w:r>
              <w:rPr>
                <w:sz w:val="20"/>
              </w:rPr>
              <w:t>"</w:t>
            </w:r>
            <w:r>
              <w:rPr>
                <w:sz w:val="20"/>
              </w:rPr>
              <w:fldChar w:fldCharType="end"/>
            </w:r>
            <w:r>
              <w:rPr>
                <w:sz w:val="20"/>
              </w:rPr>
              <w:t xml:space="preserve"> и Ръководител на Управляващия орган</w:t>
            </w:r>
          </w:p>
        </w:tc>
        <w:tc>
          <w:tcPr>
            <w:tcW w:w="0" w:type="auto"/>
          </w:tcPr>
          <w:p w:rsidR="00D3259A" w:rsidRDefault="00287E62" w:rsidP="00287E62">
            <w:pPr>
              <w:suppressAutoHyphens/>
              <w:spacing w:before="0" w:after="0"/>
              <w:jc w:val="left"/>
              <w:rPr>
                <w:sz w:val="20"/>
              </w:rPr>
            </w:pPr>
            <w:r>
              <w:rPr>
                <w:noProof/>
                <w:sz w:val="20"/>
              </w:rPr>
              <w:t>ул. Дякон Игнатий №9, 1000 София, България</w:t>
            </w:r>
          </w:p>
        </w:tc>
        <w:tc>
          <w:tcPr>
            <w:tcW w:w="0" w:type="auto"/>
            <w:shd w:val="clear" w:color="auto" w:fill="auto"/>
          </w:tcPr>
          <w:p w:rsidR="00D3259A" w:rsidRPr="00DC028E" w:rsidRDefault="00287E62" w:rsidP="00D3259A">
            <w:pPr>
              <w:suppressAutoHyphens/>
              <w:spacing w:before="0" w:after="0"/>
              <w:jc w:val="left"/>
              <w:rPr>
                <w:sz w:val="20"/>
              </w:rPr>
            </w:pPr>
            <w:r>
              <w:rPr>
                <w:noProof/>
                <w:sz w:val="20"/>
              </w:rPr>
              <w:t>mgeorgiev@mtitc.government.bg</w:t>
            </w:r>
          </w:p>
        </w:tc>
      </w:tr>
      <w:tr w:rsidR="006D4917" w:rsidTr="00D3259A">
        <w:tc>
          <w:tcPr>
            <w:tcW w:w="0" w:type="auto"/>
            <w:shd w:val="clear" w:color="auto" w:fill="auto"/>
          </w:tcPr>
          <w:p w:rsidR="00D3259A" w:rsidRPr="00DC028E" w:rsidRDefault="00EE5BCB" w:rsidP="00D3259A">
            <w:pPr>
              <w:suppressAutoHyphens/>
              <w:spacing w:before="0" w:after="0"/>
              <w:jc w:val="left"/>
              <w:rPr>
                <w:sz w:val="20"/>
              </w:rPr>
            </w:pPr>
            <w:r>
              <w:rPr>
                <w:noProof/>
                <w:sz w:val="20"/>
              </w:rPr>
              <w:t>Сертифициращ орган</w:t>
            </w:r>
          </w:p>
        </w:tc>
        <w:tc>
          <w:tcPr>
            <w:tcW w:w="0" w:type="auto"/>
            <w:shd w:val="clear" w:color="auto" w:fill="auto"/>
          </w:tcPr>
          <w:p w:rsidR="00D3259A" w:rsidRPr="00DC028E" w:rsidRDefault="00EE5BCB" w:rsidP="00D3259A">
            <w:pPr>
              <w:suppressAutoHyphens/>
              <w:spacing w:before="0" w:after="0"/>
              <w:jc w:val="left"/>
              <w:rPr>
                <w:sz w:val="20"/>
              </w:rPr>
            </w:pPr>
            <w:r>
              <w:rPr>
                <w:sz w:val="20"/>
              </w:rPr>
              <w:t xml:space="preserve">Дирекция </w:t>
            </w:r>
            <w:r>
              <w:rPr>
                <w:sz w:val="20"/>
              </w:rPr>
              <w:fldChar w:fldCharType="begin"/>
            </w:r>
            <w:r>
              <w:rPr>
                <w:sz w:val="20"/>
              </w:rPr>
              <w:instrText>QUOTE 34</w:instrText>
            </w:r>
            <w:r>
              <w:rPr>
                <w:sz w:val="20"/>
              </w:rPr>
              <w:fldChar w:fldCharType="separate"/>
            </w:r>
            <w:r>
              <w:rPr>
                <w:sz w:val="20"/>
              </w:rPr>
              <w:t>"</w:t>
            </w:r>
            <w:r>
              <w:rPr>
                <w:sz w:val="20"/>
              </w:rPr>
              <w:fldChar w:fldCharType="end"/>
            </w:r>
            <w:r>
              <w:rPr>
                <w:sz w:val="20"/>
              </w:rPr>
              <w:t>Национален фонд</w:t>
            </w:r>
            <w:r>
              <w:rPr>
                <w:sz w:val="20"/>
              </w:rPr>
              <w:fldChar w:fldCharType="begin"/>
            </w:r>
            <w:r>
              <w:rPr>
                <w:sz w:val="20"/>
              </w:rPr>
              <w:instrText>QUOTE 34</w:instrText>
            </w:r>
            <w:r>
              <w:rPr>
                <w:sz w:val="20"/>
              </w:rPr>
              <w:fldChar w:fldCharType="separate"/>
            </w:r>
            <w:r>
              <w:rPr>
                <w:sz w:val="20"/>
              </w:rPr>
              <w:t>"</w:t>
            </w:r>
            <w:r>
              <w:rPr>
                <w:sz w:val="20"/>
              </w:rPr>
              <w:fldChar w:fldCharType="end"/>
            </w:r>
            <w:r>
              <w:rPr>
                <w:sz w:val="20"/>
              </w:rPr>
              <w:t>, Министерство на финансите</w:t>
            </w:r>
          </w:p>
        </w:tc>
        <w:tc>
          <w:tcPr>
            <w:tcW w:w="0" w:type="auto"/>
          </w:tcPr>
          <w:p w:rsidR="00D3259A" w:rsidRDefault="00EE5BCB" w:rsidP="00D3259A">
            <w:pPr>
              <w:suppressAutoHyphens/>
              <w:spacing w:before="0" w:after="0"/>
              <w:jc w:val="left"/>
              <w:rPr>
                <w:sz w:val="20"/>
              </w:rPr>
            </w:pPr>
            <w:r>
              <w:rPr>
                <w:noProof/>
                <w:sz w:val="20"/>
              </w:rPr>
              <w:t>Директор на дирекция и ръководител на сертифициращия орган</w:t>
            </w:r>
          </w:p>
        </w:tc>
        <w:tc>
          <w:tcPr>
            <w:tcW w:w="0" w:type="auto"/>
          </w:tcPr>
          <w:p w:rsidR="00D3259A" w:rsidRDefault="00EE5BCB" w:rsidP="00287E62">
            <w:pPr>
              <w:suppressAutoHyphens/>
              <w:spacing w:before="0" w:after="0"/>
              <w:jc w:val="left"/>
              <w:rPr>
                <w:sz w:val="20"/>
              </w:rPr>
            </w:pPr>
            <w:r>
              <w:rPr>
                <w:sz w:val="20"/>
              </w:rPr>
              <w:t xml:space="preserve">ул. </w:t>
            </w:r>
            <w:r>
              <w:rPr>
                <w:sz w:val="20"/>
              </w:rPr>
              <w:fldChar w:fldCharType="begin"/>
            </w:r>
            <w:r>
              <w:rPr>
                <w:sz w:val="20"/>
              </w:rPr>
              <w:instrText>QUOTE 34</w:instrText>
            </w:r>
            <w:r>
              <w:rPr>
                <w:sz w:val="20"/>
              </w:rPr>
              <w:fldChar w:fldCharType="separate"/>
            </w:r>
            <w:r>
              <w:rPr>
                <w:sz w:val="20"/>
              </w:rPr>
              <w:t>"</w:t>
            </w:r>
            <w:r>
              <w:rPr>
                <w:sz w:val="20"/>
              </w:rPr>
              <w:fldChar w:fldCharType="end"/>
            </w:r>
            <w:r>
              <w:rPr>
                <w:sz w:val="20"/>
              </w:rPr>
              <w:t>Г. С. Раковски</w:t>
            </w:r>
            <w:r>
              <w:rPr>
                <w:sz w:val="20"/>
              </w:rPr>
              <w:fldChar w:fldCharType="begin"/>
            </w:r>
            <w:r>
              <w:rPr>
                <w:sz w:val="20"/>
              </w:rPr>
              <w:instrText>QUOTE 34</w:instrText>
            </w:r>
            <w:r>
              <w:rPr>
                <w:sz w:val="20"/>
              </w:rPr>
              <w:fldChar w:fldCharType="separate"/>
            </w:r>
            <w:r>
              <w:rPr>
                <w:sz w:val="20"/>
              </w:rPr>
              <w:t>"</w:t>
            </w:r>
            <w:r>
              <w:rPr>
                <w:sz w:val="20"/>
              </w:rPr>
              <w:fldChar w:fldCharType="end"/>
            </w:r>
            <w:r>
              <w:rPr>
                <w:sz w:val="20"/>
              </w:rPr>
              <w:t xml:space="preserve"> 102,  1040 Со</w:t>
            </w:r>
            <w:r>
              <w:rPr>
                <w:sz w:val="20"/>
              </w:rPr>
              <w:t>фия, България</w:t>
            </w:r>
          </w:p>
        </w:tc>
        <w:tc>
          <w:tcPr>
            <w:tcW w:w="0" w:type="auto"/>
            <w:shd w:val="clear" w:color="auto" w:fill="auto"/>
          </w:tcPr>
          <w:p w:rsidR="00D3259A" w:rsidRPr="00DC028E" w:rsidRDefault="00287E62" w:rsidP="00D3259A">
            <w:pPr>
              <w:suppressAutoHyphens/>
              <w:spacing w:before="0" w:after="0"/>
              <w:jc w:val="left"/>
              <w:rPr>
                <w:sz w:val="20"/>
              </w:rPr>
            </w:pPr>
            <w:r>
              <w:rPr>
                <w:noProof/>
                <w:sz w:val="20"/>
              </w:rPr>
              <w:t>natfund@minfin.bg</w:t>
            </w:r>
          </w:p>
        </w:tc>
      </w:tr>
      <w:tr w:rsidR="006D4917" w:rsidTr="00D3259A">
        <w:tc>
          <w:tcPr>
            <w:tcW w:w="0" w:type="auto"/>
            <w:shd w:val="clear" w:color="auto" w:fill="auto"/>
          </w:tcPr>
          <w:p w:rsidR="00D3259A" w:rsidRPr="00DC028E" w:rsidRDefault="00EE5BCB" w:rsidP="00D3259A">
            <w:pPr>
              <w:suppressAutoHyphens/>
              <w:spacing w:before="0" w:after="0"/>
              <w:jc w:val="left"/>
              <w:rPr>
                <w:sz w:val="20"/>
              </w:rPr>
            </w:pPr>
            <w:r>
              <w:rPr>
                <w:noProof/>
                <w:sz w:val="20"/>
              </w:rPr>
              <w:t>Одитен орган</w:t>
            </w:r>
          </w:p>
        </w:tc>
        <w:tc>
          <w:tcPr>
            <w:tcW w:w="0" w:type="auto"/>
            <w:shd w:val="clear" w:color="auto" w:fill="auto"/>
          </w:tcPr>
          <w:p w:rsidR="00D3259A" w:rsidRPr="00DC028E" w:rsidRDefault="00EE5BCB" w:rsidP="00D3259A">
            <w:pPr>
              <w:suppressAutoHyphens/>
              <w:spacing w:before="0" w:after="0"/>
              <w:jc w:val="left"/>
              <w:rPr>
                <w:sz w:val="20"/>
              </w:rPr>
            </w:pPr>
            <w:r>
              <w:rPr>
                <w:sz w:val="20"/>
              </w:rPr>
              <w:t xml:space="preserve">ИА </w:t>
            </w:r>
            <w:r>
              <w:rPr>
                <w:sz w:val="20"/>
              </w:rPr>
              <w:fldChar w:fldCharType="begin"/>
            </w:r>
            <w:r>
              <w:rPr>
                <w:sz w:val="20"/>
              </w:rPr>
              <w:instrText>QUOTE 34</w:instrText>
            </w:r>
            <w:r>
              <w:rPr>
                <w:sz w:val="20"/>
              </w:rPr>
              <w:fldChar w:fldCharType="separate"/>
            </w:r>
            <w:r>
              <w:rPr>
                <w:sz w:val="20"/>
              </w:rPr>
              <w:t>"</w:t>
            </w:r>
            <w:r>
              <w:rPr>
                <w:sz w:val="20"/>
              </w:rPr>
              <w:fldChar w:fldCharType="end"/>
            </w:r>
            <w:r>
              <w:rPr>
                <w:sz w:val="20"/>
              </w:rPr>
              <w:t>Одит на средствата от ЕС</w:t>
            </w:r>
            <w:r>
              <w:rPr>
                <w:sz w:val="20"/>
              </w:rPr>
              <w:fldChar w:fldCharType="begin"/>
            </w:r>
            <w:r>
              <w:rPr>
                <w:sz w:val="20"/>
              </w:rPr>
              <w:instrText>QUOTE 34</w:instrText>
            </w:r>
            <w:r>
              <w:rPr>
                <w:sz w:val="20"/>
              </w:rPr>
              <w:fldChar w:fldCharType="separate"/>
            </w:r>
            <w:r>
              <w:rPr>
                <w:sz w:val="20"/>
              </w:rPr>
              <w:t>"</w:t>
            </w:r>
            <w:r>
              <w:rPr>
                <w:sz w:val="20"/>
              </w:rPr>
              <w:fldChar w:fldCharType="end"/>
            </w:r>
          </w:p>
        </w:tc>
        <w:tc>
          <w:tcPr>
            <w:tcW w:w="0" w:type="auto"/>
          </w:tcPr>
          <w:p w:rsidR="00D3259A" w:rsidRDefault="00EE5BCB" w:rsidP="00D3259A">
            <w:pPr>
              <w:suppressAutoHyphens/>
              <w:spacing w:before="0" w:after="0"/>
              <w:jc w:val="left"/>
              <w:rPr>
                <w:sz w:val="20"/>
              </w:rPr>
            </w:pPr>
            <w:r>
              <w:rPr>
                <w:noProof/>
                <w:sz w:val="20"/>
              </w:rPr>
              <w:t>Изпълнителен директор</w:t>
            </w:r>
          </w:p>
        </w:tc>
        <w:tc>
          <w:tcPr>
            <w:tcW w:w="0" w:type="auto"/>
          </w:tcPr>
          <w:p w:rsidR="00D3259A" w:rsidRDefault="00EE5BCB" w:rsidP="00287E62">
            <w:pPr>
              <w:suppressAutoHyphens/>
              <w:spacing w:before="0" w:after="0"/>
              <w:jc w:val="left"/>
              <w:rPr>
                <w:sz w:val="20"/>
              </w:rPr>
            </w:pPr>
            <w:r>
              <w:rPr>
                <w:sz w:val="20"/>
              </w:rPr>
              <w:t xml:space="preserve">ул. </w:t>
            </w:r>
            <w:r>
              <w:rPr>
                <w:sz w:val="20"/>
              </w:rPr>
              <w:fldChar w:fldCharType="begin"/>
            </w:r>
            <w:r>
              <w:rPr>
                <w:sz w:val="20"/>
              </w:rPr>
              <w:instrText>QUOTE 34</w:instrText>
            </w:r>
            <w:r>
              <w:rPr>
                <w:sz w:val="20"/>
              </w:rPr>
              <w:fldChar w:fldCharType="separate"/>
            </w:r>
            <w:r>
              <w:rPr>
                <w:sz w:val="20"/>
              </w:rPr>
              <w:t>"</w:t>
            </w:r>
            <w:r>
              <w:rPr>
                <w:sz w:val="20"/>
              </w:rPr>
              <w:fldChar w:fldCharType="end"/>
            </w:r>
            <w:r>
              <w:rPr>
                <w:sz w:val="20"/>
              </w:rPr>
              <w:t>Славянска</w:t>
            </w:r>
            <w:r>
              <w:rPr>
                <w:sz w:val="20"/>
              </w:rPr>
              <w:fldChar w:fldCharType="begin"/>
            </w:r>
            <w:r>
              <w:rPr>
                <w:sz w:val="20"/>
              </w:rPr>
              <w:instrText>QUOTE 34</w:instrText>
            </w:r>
            <w:r>
              <w:rPr>
                <w:sz w:val="20"/>
              </w:rPr>
              <w:fldChar w:fldCharType="separate"/>
            </w:r>
            <w:r>
              <w:rPr>
                <w:sz w:val="20"/>
              </w:rPr>
              <w:t>"</w:t>
            </w:r>
            <w:r>
              <w:rPr>
                <w:sz w:val="20"/>
              </w:rPr>
              <w:fldChar w:fldCharType="end"/>
            </w:r>
            <w:r>
              <w:rPr>
                <w:sz w:val="20"/>
              </w:rPr>
              <w:t xml:space="preserve"> №4,1040 София, България  </w:t>
            </w:r>
          </w:p>
        </w:tc>
        <w:tc>
          <w:tcPr>
            <w:tcW w:w="0" w:type="auto"/>
            <w:shd w:val="clear" w:color="auto" w:fill="auto"/>
          </w:tcPr>
          <w:p w:rsidR="00D3259A" w:rsidRPr="00DC028E" w:rsidRDefault="00287E62" w:rsidP="00D3259A">
            <w:pPr>
              <w:suppressAutoHyphens/>
              <w:spacing w:before="0" w:after="0"/>
              <w:jc w:val="left"/>
              <w:rPr>
                <w:sz w:val="20"/>
              </w:rPr>
            </w:pPr>
            <w:r>
              <w:rPr>
                <w:noProof/>
                <w:sz w:val="20"/>
              </w:rPr>
              <w:t>aeuf@minfin.bg</w:t>
            </w:r>
          </w:p>
        </w:tc>
      </w:tr>
      <w:tr w:rsidR="006D4917" w:rsidTr="00D3259A">
        <w:tc>
          <w:tcPr>
            <w:tcW w:w="0" w:type="auto"/>
            <w:shd w:val="clear" w:color="auto" w:fill="auto"/>
          </w:tcPr>
          <w:p w:rsidR="00D3259A" w:rsidRPr="00DC028E" w:rsidRDefault="00EE5BCB" w:rsidP="00D3259A">
            <w:pPr>
              <w:suppressAutoHyphens/>
              <w:spacing w:before="0" w:after="0"/>
              <w:jc w:val="left"/>
              <w:rPr>
                <w:sz w:val="20"/>
              </w:rPr>
            </w:pPr>
            <w:r>
              <w:rPr>
                <w:noProof/>
                <w:sz w:val="20"/>
              </w:rPr>
              <w:t>Организация, към която Комисията прави плащания</w:t>
            </w:r>
          </w:p>
        </w:tc>
        <w:tc>
          <w:tcPr>
            <w:tcW w:w="0" w:type="auto"/>
            <w:shd w:val="clear" w:color="auto" w:fill="auto"/>
          </w:tcPr>
          <w:p w:rsidR="00D3259A" w:rsidRPr="00DC028E" w:rsidRDefault="00EE5BCB" w:rsidP="00D3259A">
            <w:pPr>
              <w:suppressAutoHyphens/>
              <w:spacing w:before="0" w:after="0"/>
              <w:jc w:val="left"/>
              <w:rPr>
                <w:sz w:val="20"/>
              </w:rPr>
            </w:pPr>
            <w:r>
              <w:rPr>
                <w:sz w:val="20"/>
              </w:rPr>
              <w:t>Дирекция</w:t>
            </w:r>
            <w:r>
              <w:rPr>
                <w:sz w:val="20"/>
              </w:rPr>
              <w:t xml:space="preserve"> </w:t>
            </w:r>
            <w:r>
              <w:rPr>
                <w:sz w:val="20"/>
              </w:rPr>
              <w:fldChar w:fldCharType="begin"/>
            </w:r>
            <w:r>
              <w:rPr>
                <w:sz w:val="20"/>
              </w:rPr>
              <w:instrText>QUOTE 34</w:instrText>
            </w:r>
            <w:r>
              <w:rPr>
                <w:sz w:val="20"/>
              </w:rPr>
              <w:fldChar w:fldCharType="separate"/>
            </w:r>
            <w:r>
              <w:rPr>
                <w:sz w:val="20"/>
              </w:rPr>
              <w:t>"</w:t>
            </w:r>
            <w:r>
              <w:rPr>
                <w:sz w:val="20"/>
              </w:rPr>
              <w:fldChar w:fldCharType="end"/>
            </w:r>
            <w:r>
              <w:rPr>
                <w:sz w:val="20"/>
              </w:rPr>
              <w:t>Национален фонд</w:t>
            </w:r>
            <w:r>
              <w:rPr>
                <w:sz w:val="20"/>
              </w:rPr>
              <w:fldChar w:fldCharType="begin"/>
            </w:r>
            <w:r>
              <w:rPr>
                <w:sz w:val="20"/>
              </w:rPr>
              <w:instrText>QUOTE 34</w:instrText>
            </w:r>
            <w:r>
              <w:rPr>
                <w:sz w:val="20"/>
              </w:rPr>
              <w:fldChar w:fldCharType="separate"/>
            </w:r>
            <w:r>
              <w:rPr>
                <w:sz w:val="20"/>
              </w:rPr>
              <w:t>"</w:t>
            </w:r>
            <w:r>
              <w:rPr>
                <w:sz w:val="20"/>
              </w:rPr>
              <w:fldChar w:fldCharType="end"/>
            </w:r>
            <w:r>
              <w:rPr>
                <w:sz w:val="20"/>
              </w:rPr>
              <w:t>, министерство на финансите</w:t>
            </w:r>
          </w:p>
        </w:tc>
        <w:tc>
          <w:tcPr>
            <w:tcW w:w="0" w:type="auto"/>
          </w:tcPr>
          <w:p w:rsidR="00D3259A" w:rsidRDefault="00EE5BCB" w:rsidP="00D3259A">
            <w:pPr>
              <w:suppressAutoHyphens/>
              <w:spacing w:before="0" w:after="0"/>
              <w:jc w:val="left"/>
              <w:rPr>
                <w:sz w:val="20"/>
              </w:rPr>
            </w:pPr>
            <w:r>
              <w:rPr>
                <w:sz w:val="20"/>
              </w:rPr>
              <w:t xml:space="preserve">директор на дирекция </w:t>
            </w:r>
            <w:r>
              <w:rPr>
                <w:sz w:val="20"/>
              </w:rPr>
              <w:fldChar w:fldCharType="begin"/>
            </w:r>
            <w:r>
              <w:rPr>
                <w:sz w:val="20"/>
              </w:rPr>
              <w:instrText>QUOTE 34</w:instrText>
            </w:r>
            <w:r>
              <w:rPr>
                <w:sz w:val="20"/>
              </w:rPr>
              <w:fldChar w:fldCharType="separate"/>
            </w:r>
            <w:r>
              <w:rPr>
                <w:sz w:val="20"/>
              </w:rPr>
              <w:t>"</w:t>
            </w:r>
            <w:r>
              <w:rPr>
                <w:sz w:val="20"/>
              </w:rPr>
              <w:fldChar w:fldCharType="end"/>
            </w:r>
            <w:r>
              <w:rPr>
                <w:sz w:val="20"/>
              </w:rPr>
              <w:t>Национален фонд</w:t>
            </w:r>
            <w:r>
              <w:rPr>
                <w:sz w:val="20"/>
              </w:rPr>
              <w:fldChar w:fldCharType="begin"/>
            </w:r>
            <w:r>
              <w:rPr>
                <w:sz w:val="20"/>
              </w:rPr>
              <w:instrText>QUOTE 34</w:instrText>
            </w:r>
            <w:r>
              <w:rPr>
                <w:sz w:val="20"/>
              </w:rPr>
              <w:fldChar w:fldCharType="separate"/>
            </w:r>
            <w:r>
              <w:rPr>
                <w:sz w:val="20"/>
              </w:rPr>
              <w:t>"</w:t>
            </w:r>
            <w:r>
              <w:rPr>
                <w:sz w:val="20"/>
              </w:rPr>
              <w:fldChar w:fldCharType="end"/>
            </w:r>
          </w:p>
        </w:tc>
        <w:tc>
          <w:tcPr>
            <w:tcW w:w="0" w:type="auto"/>
          </w:tcPr>
          <w:p w:rsidR="00D3259A" w:rsidRDefault="00287E62" w:rsidP="00287E62">
            <w:pPr>
              <w:suppressAutoHyphens/>
              <w:spacing w:before="0" w:after="0"/>
              <w:jc w:val="left"/>
              <w:rPr>
                <w:sz w:val="20"/>
              </w:rPr>
            </w:pPr>
            <w:r>
              <w:rPr>
                <w:noProof/>
                <w:sz w:val="20"/>
              </w:rPr>
              <w:t>ул. Г.С. Раковски 102, 1040, София, България</w:t>
            </w:r>
          </w:p>
        </w:tc>
        <w:tc>
          <w:tcPr>
            <w:tcW w:w="0" w:type="auto"/>
            <w:shd w:val="clear" w:color="auto" w:fill="auto"/>
          </w:tcPr>
          <w:p w:rsidR="00D3259A" w:rsidRPr="00DC028E" w:rsidRDefault="00287E62" w:rsidP="00D3259A">
            <w:pPr>
              <w:suppressAutoHyphens/>
              <w:spacing w:before="0" w:after="0"/>
              <w:jc w:val="left"/>
              <w:rPr>
                <w:sz w:val="20"/>
              </w:rPr>
            </w:pPr>
            <w:r>
              <w:rPr>
                <w:noProof/>
                <w:sz w:val="20"/>
              </w:rPr>
              <w:t>natfund@minfin.bg</w:t>
            </w:r>
          </w:p>
        </w:tc>
      </w:tr>
    </w:tbl>
    <w:p w:rsidR="008D5009" w:rsidRDefault="008D5009" w:rsidP="008D5009">
      <w:pPr>
        <w:spacing w:before="0" w:after="0"/>
      </w:pPr>
    </w:p>
    <w:p w:rsidR="008D5009" w:rsidRDefault="00EE5BCB" w:rsidP="008D5009">
      <w:pPr>
        <w:pStyle w:val="Heading2"/>
        <w:keepLines/>
        <w:numPr>
          <w:ilvl w:val="0"/>
          <w:numId w:val="0"/>
        </w:numPr>
        <w:spacing w:before="0" w:after="0"/>
        <w:rPr>
          <w:noProof/>
        </w:rPr>
      </w:pPr>
      <w:bookmarkStart w:id="316" w:name="_Toc256000157"/>
      <w:bookmarkStart w:id="317" w:name="_Toc512434598"/>
      <w:bookmarkStart w:id="318" w:name="_Toc25666874"/>
      <w:bookmarkStart w:id="319" w:name="_Toc27646481"/>
      <w:r>
        <w:rPr>
          <w:noProof/>
        </w:rPr>
        <w:t>7.2 Привличане на съответните партньори</w:t>
      </w:r>
      <w:bookmarkEnd w:id="316"/>
      <w:bookmarkEnd w:id="317"/>
      <w:bookmarkEnd w:id="318"/>
      <w:bookmarkEnd w:id="319"/>
    </w:p>
    <w:p w:rsidR="008D5009" w:rsidRPr="00257870" w:rsidRDefault="008D5009" w:rsidP="008D5009">
      <w:pPr>
        <w:pStyle w:val="Text1"/>
        <w:keepNext/>
        <w:keepLines/>
        <w:spacing w:before="0" w:after="0"/>
        <w:ind w:left="0"/>
      </w:pPr>
    </w:p>
    <w:p w:rsidR="008D5009" w:rsidRPr="006F5954" w:rsidRDefault="00EE5BCB" w:rsidP="008D5009">
      <w:pPr>
        <w:pStyle w:val="ManualHeading3"/>
        <w:keepLines/>
        <w:tabs>
          <w:tab w:val="clear" w:pos="850"/>
          <w:tab w:val="left" w:pos="0"/>
        </w:tabs>
        <w:spacing w:before="0" w:after="0"/>
        <w:ind w:left="0" w:firstLine="0"/>
        <w:rPr>
          <w:b/>
        </w:rPr>
      </w:pPr>
      <w:bookmarkStart w:id="320" w:name="_Toc256000158"/>
      <w:bookmarkStart w:id="321" w:name="_Toc512434599"/>
      <w:bookmarkStart w:id="322" w:name="_Toc25666875"/>
      <w:bookmarkStart w:id="323" w:name="_Toc27646482"/>
      <w:r w:rsidRPr="006F5954">
        <w:rPr>
          <w:b/>
          <w:noProof/>
        </w:rPr>
        <w:t xml:space="preserve">7.2.1 Предприети </w:t>
      </w:r>
      <w:r w:rsidRPr="006F5954">
        <w:rPr>
          <w:b/>
          <w:noProof/>
        </w:rPr>
        <w:t>действия за привличане на съответните партньори в подготовката на оперативната програма и ролята на партньорите в изпълнението, мониторинга и оценката на програмата</w:t>
      </w:r>
      <w:bookmarkEnd w:id="320"/>
      <w:bookmarkEnd w:id="321"/>
      <w:bookmarkEnd w:id="322"/>
      <w:bookmarkEnd w:id="323"/>
    </w:p>
    <w:p w:rsidR="006D4917" w:rsidRDefault="00EE5BCB">
      <w:pPr>
        <w:spacing w:before="0" w:after="240"/>
        <w:jc w:val="left"/>
      </w:pPr>
      <w:r>
        <w:t>Оперативна програма „Транспорт и транспортна инфраструктура” за периода 2014-2020 г. се раз</w:t>
      </w:r>
      <w:r>
        <w:t>работва, в съответствие с чл. 5 от Постановление № 5 на Министерския съвет от 18.01.2012 г. за разработване на стратегическите и програмните документи на Република България за управление на средствата от фондовете по Общата стратегическа рамка на Европейск</w:t>
      </w:r>
      <w:r>
        <w:t>ия съюз за програмния период 2014-2020 г. (обн., ДВ, бр. 7 от 24.01.2012 г.) и във връзка с Решение № 328 от 25 април 2012 г. за одобряване на списък с тематичните цели, които да бъдат включени в Договора за партньорство на Република България за програмния</w:t>
      </w:r>
      <w:r>
        <w:t xml:space="preserve"> период 2014-2020 г., списък с програми и водещо ведомство за разработването на всяка програма. Министерство на транспорта, информационните технологии и съобщенията (дирекция „Координация на програми и проекти”) е водещо ведомство за разработване на ОПТТИ </w:t>
      </w:r>
      <w:r>
        <w:t>2014-2020 г. При разработването на програмата се използва опитът на Управляващия орган в подготовката, управлението и изпълнението на Оперативна програма „Транспорт” 2007-2013 г.</w:t>
      </w:r>
    </w:p>
    <w:p w:rsidR="006D4917" w:rsidRDefault="00EE5BCB">
      <w:pPr>
        <w:spacing w:before="240" w:after="240"/>
        <w:jc w:val="left"/>
      </w:pPr>
      <w:r>
        <w:t>Със Заповед № РД-08-458/07.08.12 г. на министъра на транспорта, информационни</w:t>
      </w:r>
      <w:r>
        <w:t>те технологии и съобщенията, съгласувано с министъра по управление на средствата от ЕС, е сформирана Работна група за подготовката на програмата. Съставът на Работната група е в съответствие с ПМС № 5 от 18.01.2012 г. В Работната група са включени представ</w:t>
      </w:r>
      <w:r>
        <w:t>ители на Централното координационно звено, Сертифициращия и Одитиращия орган, ведомствата, отговорни за политиките, мерки по които ще се финансират от програмата, Националния статистически институт, Комисията за защита от дискриминацията, Регионалните съве</w:t>
      </w:r>
      <w:r>
        <w:t>ти за развитие в районите от ниво 2, Национално представителните организации на работодателите, работниците и служителите, признати от Министерския съвет по реда на Кодекса на труда, Национално представителните организации на и за хора с увреждания, призна</w:t>
      </w:r>
      <w:r>
        <w:t>ти от Министерския съвет по реда на Закона за интеграция на хората с увреждания, Националното сдружение на общините в Република България, неправителствени организации и т.н.</w:t>
      </w:r>
    </w:p>
    <w:p w:rsidR="006D4917" w:rsidRDefault="00EE5BCB">
      <w:pPr>
        <w:spacing w:before="240" w:after="240"/>
        <w:jc w:val="left"/>
      </w:pPr>
      <w:r>
        <w:t>Ролята на партньорите при разработването на оперативната програма е регламентирано</w:t>
      </w:r>
      <w:r>
        <w:t xml:space="preserve"> както в ПМС 5/18.01.2012 г., така и във Вътрешните правила за организацията и дейността на работната група (РГ) за подготовка на Оперативна програма „Транспорт и транспортна инфраструктура” за периода 2014 -2020 г.</w:t>
      </w:r>
    </w:p>
    <w:p w:rsidR="006D4917" w:rsidRDefault="00EE5BCB">
      <w:pPr>
        <w:spacing w:before="240" w:after="240"/>
        <w:jc w:val="left"/>
      </w:pPr>
      <w:r>
        <w:t>Изборът на представители на неправителст</w:t>
      </w:r>
      <w:r>
        <w:t>вените организации е извършен, съгласно утвърден от министъра по управление на средствата от ЕС, Механизъм за избор на неправителствени организации, чиито представители да участват в състава на работните групи за договора за партньорство и програмите на Ре</w:t>
      </w:r>
      <w:r>
        <w:t>публика България за периода 2014-2020 г. Съгласно този механизъм в работната група участват представители на следните групи неправителствени организации – екологични, работещи в сферата на транспорта и в сферата на политиките за развитие.</w:t>
      </w:r>
    </w:p>
    <w:p w:rsidR="006D4917" w:rsidRDefault="00EE5BCB">
      <w:pPr>
        <w:spacing w:before="240" w:after="240"/>
        <w:jc w:val="left"/>
      </w:pPr>
      <w:r>
        <w:t>Представителите н</w:t>
      </w:r>
      <w:r>
        <w:t xml:space="preserve">а партньорските институции и организации са включени в процеса на изготвянето, разглеждането и съгласуването на отделните разработки и текстове на оперативната програма, както и на окончателния вариант на програмата, като основно функциите им се изразяват </w:t>
      </w:r>
      <w:r>
        <w:t>в подготовката и представянето на предложения, коментари и становища, участие в заседанията на РГ с право на глас и т.н.</w:t>
      </w:r>
    </w:p>
    <w:p w:rsidR="006D4917" w:rsidRDefault="00EE5BCB">
      <w:pPr>
        <w:spacing w:before="240" w:after="240"/>
        <w:jc w:val="left"/>
      </w:pPr>
      <w:r>
        <w:t>Заседанията се провеждат при ясна организация, в съответствие с приетите от РГ вътрешни правила за дейността й. Материалите за всяко за</w:t>
      </w:r>
      <w:r>
        <w:t>седание се изпращат предварително, като на членовете на РГ и техните заместници се осигурява необходимото време и информация за подготовката на компетентни становища по разглежданите материали. Проведени са 6 заседания на РГ, като отделните компоненти на п</w:t>
      </w:r>
      <w:r>
        <w:t>рограмата и подготвените цялостни текстове са изпращани на членовете на РГ за коментари и становища.</w:t>
      </w:r>
    </w:p>
    <w:p w:rsidR="006D4917" w:rsidRDefault="00EE5BCB">
      <w:pPr>
        <w:spacing w:before="240" w:after="240"/>
        <w:jc w:val="left"/>
      </w:pPr>
      <w:r>
        <w:t>С оглед информирането на широката общественост за процеса на подготовка на Оперативна програма „Транспорт и транспортна инфраструктура”, протоколите от про</w:t>
      </w:r>
      <w:r>
        <w:t>ведените заседания и материалите от отделните етапи на подготовка на програмата се публикуват на страницата на ОП „Транспорт” в Интернет и на единния информационен портал на управление на Структурните и Кохезионния фонд на ЕС.</w:t>
      </w:r>
    </w:p>
    <w:p w:rsidR="006D4917" w:rsidRDefault="00EE5BCB">
      <w:pPr>
        <w:spacing w:before="240" w:after="240"/>
        <w:jc w:val="left"/>
      </w:pPr>
      <w:r>
        <w:t xml:space="preserve">В процеса на разработване на </w:t>
      </w:r>
      <w:r>
        <w:t>оперативната програма бяха обсъждани най-подходящите решения за постигане целите на програмата. Най-сериозни бяха дискусиите относно избора на операции и дейности по програмата. Обхватът на програмата е съобразен с допустимите за финансиране дейности по съ</w:t>
      </w:r>
      <w:r>
        <w:t>ответните инвестиционни приоритети и тематична цел. По отношение на предложеното включване на второкласни пътища в текста на програмата, се стигна до заключението, че рамката на програмата е ясна и тя е съсредоточена върху TEN-T мрежата (в регионалната про</w:t>
      </w:r>
      <w:r>
        <w:t>грама следва да бъдат включени проекти за пътищата от ІІ клас). Обсъдени бяха направени предложения за включването на допълнителни мерки, например за развитие на пристанищата на страната, с оглед постигането на интегрираност на инвестициите. Изяснено бе, ч</w:t>
      </w:r>
      <w:r>
        <w:t>е развитието на пристанищната инфраструктура е предвидено да се осъществи посредством публично-частно партньорство. Средствата от фондовете на ЕС се отпускат на принципа на допълняемостта т.е. Оперативната програма не може да реши всички проблеми на национ</w:t>
      </w:r>
      <w:r>
        <w:t>алната транспортна система. Стигна се до заключението, че е необходимо да се търсят и други варианти и източници на финансиране. На заседание на РГ беше обсъждано и обединяването на инвестициите в пътната и железопътната инфраструктура в приоритетна ос 1 „</w:t>
      </w:r>
      <w:r>
        <w:t>Развитие на пътната и железопътната инфраструктура по „основната” Трансевропейска транспортна мрежа” и приоритетна ос 2 „Развитие на пътната и железопътната инфраструктура по „разширената” Трансевропейска транспортна мрежа”. В крайна сметка беше решено инв</w:t>
      </w:r>
      <w:r>
        <w:t xml:space="preserve">естициите да бъдат обособени в приоритетните оси по видове транспорт. Обсъждан бе и приносът на програмата по отношение на политиките за околната среда и климата. Установено бе, че основна част от инвестициите, предвидени по Оперативна програма „Транспорт </w:t>
      </w:r>
      <w:r>
        <w:t>и транспортна инфраструктура” 2014-2020 г., допринасят за постигане и на тези политики като хоризонтални мерки. Такива са инвестициите в железопътна инфраструктура, воден и интермодален транспорт. Конкретни мерки за околна среда, климат и енергийна ефектив</w:t>
      </w:r>
      <w:r>
        <w:t>ност се включват по съответните тематични цели в обхвата на други програми за периода 2014-2020 г. По отношение на иновациите, РГ стигна до заключението, че примерните дейности, които са заложени в съответната приоритетна ос на програмата, са напълно подхо</w:t>
      </w:r>
      <w:r>
        <w:t>дящи и съобразени с текущата ситуация в транспортния сектор на страната и финансовите средства по програмата.</w:t>
      </w:r>
    </w:p>
    <w:p w:rsidR="006D4917" w:rsidRDefault="00EE5BCB">
      <w:pPr>
        <w:spacing w:before="240" w:after="240"/>
        <w:jc w:val="left"/>
      </w:pPr>
      <w:r>
        <w:t>В допълнение напредъкът в процеса на подготовка на програмен период 2014-2020 г. се докладва и на заседанията на Комитета за наблюдение на Операти</w:t>
      </w:r>
      <w:r>
        <w:t>вна програма „Транспорт” 2007-2013 г., на които участват и представители на Европейската комисия.</w:t>
      </w:r>
    </w:p>
    <w:p w:rsidR="006D4917" w:rsidRDefault="00EE5BCB">
      <w:pPr>
        <w:spacing w:before="240" w:after="240"/>
        <w:jc w:val="left"/>
      </w:pPr>
      <w:r>
        <w:t>Непрекъсната координация се осъществява с Централното координационно звено в Министерски съвет. Координация в процеса на разработване на оперативните програми</w:t>
      </w:r>
      <w:r>
        <w:t xml:space="preserve"> за програмен период 2014-2020 г., в т.ч. Оперативна програма „Транспорт и транспортна инфраструктура” 2014-2020 г., се осъществява и в рамките на Съвета за координация и управление на средствата от ЕС.</w:t>
      </w:r>
    </w:p>
    <w:p w:rsidR="006D4917" w:rsidRDefault="00EE5BCB">
      <w:pPr>
        <w:spacing w:before="240" w:after="240"/>
        <w:jc w:val="left"/>
      </w:pPr>
      <w:r>
        <w:t>Принципът на партньорство ще се прилага и при изпълне</w:t>
      </w:r>
      <w:r>
        <w:t>нието, мониторинга и оценката на ОП „Транспорт и транспортна инфраструктура” 2014-2020 г. Участието на идентифицираните при разработването на програмата административни, социални и икономически партньори ще бъде  осигурено чрез участието на техни представи</w:t>
      </w:r>
      <w:r>
        <w:t>тели в Комитет за наблюдение на ОПТТИ 2014-2020 г. Комитетът за наблюдение ще осъществява мониторинг по отношение на напредъка в постигането на целите и стратегията на програмата и по този начин ще гарантира нейното ефективно и качествено изпълнение.</w:t>
      </w:r>
    </w:p>
    <w:p w:rsidR="006D4917" w:rsidRDefault="00EE5BCB">
      <w:pPr>
        <w:spacing w:before="240" w:after="240"/>
        <w:jc w:val="left"/>
      </w:pPr>
      <w:r>
        <w:t>Бенеф</w:t>
      </w:r>
      <w:r>
        <w:t xml:space="preserve">ициентите по приоритетните оси на ОП „Транспорт и транспортна инфраструктура” 2014-2020 г. ще бъдат активни и надеждни партньори на Управляващия орган в процеса на изпълнението й. В тази връзка се работи по осигуряване на проектната готовност за програмен </w:t>
      </w:r>
      <w:r>
        <w:t>период 2014-2020 г. и по изграждане на необходимия административен капацитет за усвояването на средствата по ОПТТИ 2014-2020 г.</w:t>
      </w:r>
    </w:p>
    <w:p w:rsidR="008D5009" w:rsidRPr="001371B2" w:rsidRDefault="008D5009" w:rsidP="008D5009">
      <w:pPr>
        <w:spacing w:before="0" w:after="0"/>
      </w:pPr>
    </w:p>
    <w:p w:rsidR="008D5009" w:rsidRPr="008F2E3F" w:rsidRDefault="00FB2F97" w:rsidP="008D5009">
      <w:pPr>
        <w:pStyle w:val="Heading3"/>
        <w:numPr>
          <w:ilvl w:val="0"/>
          <w:numId w:val="0"/>
        </w:numPr>
        <w:spacing w:before="0" w:after="0"/>
        <w:rPr>
          <w:i w:val="0"/>
        </w:rPr>
      </w:pPr>
      <w:bookmarkStart w:id="324" w:name="_Toc256000159"/>
      <w:bookmarkStart w:id="325" w:name="_Toc512434600"/>
      <w:bookmarkStart w:id="326" w:name="_Toc25666876"/>
      <w:bookmarkStart w:id="327" w:name="_Toc27646483"/>
      <w:r>
        <w:rPr>
          <w:b/>
          <w:noProof/>
        </w:rPr>
        <w:t>7.2.2 Глобални субсидии (за ЕСФ и ЕСФ по линия на REACT-EU, когато е приложимо)</w:t>
      </w:r>
      <w:r w:rsidR="00EE5BCB">
        <w:rPr>
          <w:i w:val="0"/>
        </w:rPr>
        <w:t xml:space="preserve"> </w:t>
      </w:r>
      <w:r w:rsidR="00EE5BCB">
        <w:rPr>
          <w:i w:val="0"/>
          <w:noProof/>
        </w:rPr>
        <w:t>(за ЕСФ, когато е приложимо)</w:t>
      </w:r>
      <w:bookmarkEnd w:id="324"/>
      <w:bookmarkEnd w:id="325"/>
      <w:bookmarkEnd w:id="326"/>
      <w:bookmarkEnd w:id="327"/>
    </w:p>
    <w:p w:rsidR="008D5009" w:rsidRPr="0079101B" w:rsidRDefault="00F56E09" w:rsidP="008D5009">
      <w:pPr>
        <w:pStyle w:val="Heading3"/>
        <w:numPr>
          <w:ilvl w:val="0"/>
          <w:numId w:val="0"/>
        </w:numPr>
        <w:spacing w:before="0" w:after="0"/>
        <w:rPr>
          <w:i w:val="0"/>
        </w:rPr>
      </w:pPr>
      <w:bookmarkStart w:id="328" w:name="_Toc256000160"/>
      <w:bookmarkStart w:id="329" w:name="_Toc512434601"/>
      <w:bookmarkStart w:id="330" w:name="_Toc25666877"/>
      <w:bookmarkStart w:id="331" w:name="_Toc27646484"/>
      <w:r>
        <w:rPr>
          <w:b/>
          <w:noProof/>
        </w:rPr>
        <w:t>7.2.3 Разпределение на финансови средства за изграждане на капацитет (за ЕСФ и ЕСФ по линия на REACT-EU, когато е приложимо)</w:t>
      </w:r>
      <w:r w:rsidR="00EE5BCB" w:rsidRPr="0079101B">
        <w:rPr>
          <w:i w:val="0"/>
        </w:rPr>
        <w:t xml:space="preserve"> </w:t>
      </w:r>
      <w:r w:rsidR="00EE5BCB" w:rsidRPr="0079101B">
        <w:rPr>
          <w:i w:val="0"/>
          <w:noProof/>
        </w:rPr>
        <w:t>(за ЕСФ, когато е приложимо)</w:t>
      </w:r>
      <w:bookmarkEnd w:id="328"/>
      <w:bookmarkEnd w:id="329"/>
      <w:bookmarkEnd w:id="330"/>
      <w:bookmarkEnd w:id="331"/>
    </w:p>
    <w:p w:rsidR="008D5009" w:rsidRDefault="008D5009" w:rsidP="008D5009">
      <w:pPr>
        <w:pStyle w:val="Heading1"/>
        <w:numPr>
          <w:ilvl w:val="0"/>
          <w:numId w:val="15"/>
        </w:numPr>
        <w:tabs>
          <w:tab w:val="clear" w:pos="992"/>
          <w:tab w:val="num" w:pos="850"/>
        </w:tabs>
        <w:spacing w:before="0" w:after="0"/>
        <w:ind w:left="850"/>
        <w:jc w:val="left"/>
        <w:sectPr w:rsidR="008D5009" w:rsidSect="006D24C1">
          <w:pgSz w:w="11906" w:h="16838"/>
          <w:pgMar w:top="1022" w:right="1699" w:bottom="1022" w:left="1584" w:header="283" w:footer="283" w:gutter="0"/>
          <w:cols w:space="708"/>
          <w:docGrid w:linePitch="360"/>
        </w:sectPr>
      </w:pPr>
    </w:p>
    <w:p w:rsidR="008D5009" w:rsidRDefault="00EE5BCB" w:rsidP="008D5009">
      <w:pPr>
        <w:pStyle w:val="Heading1"/>
        <w:numPr>
          <w:ilvl w:val="0"/>
          <w:numId w:val="0"/>
        </w:numPr>
        <w:spacing w:before="0" w:after="0"/>
      </w:pPr>
      <w:bookmarkStart w:id="332" w:name="_Toc256000161"/>
      <w:bookmarkStart w:id="333" w:name="_Toc512434602"/>
      <w:bookmarkStart w:id="334" w:name="_Toc25666878"/>
      <w:bookmarkStart w:id="335" w:name="_Toc27646485"/>
      <w:r>
        <w:rPr>
          <w:noProof/>
        </w:rPr>
        <w:t xml:space="preserve">8. КООРДИНАЦИЯ МЕЖДУ ФОНДОВЕТЕ, ЕЗФРСР И ЕФМДР И КООРДИНАЦИЯ С ДРУГИ ИНСТРУМЕНТИ ЗА ФИНАНСИРАНЕ, </w:t>
      </w:r>
      <w:r>
        <w:rPr>
          <w:noProof/>
        </w:rPr>
        <w:t>НАЦИОНАЛНИ И НА СЪЮЗА, КАКТО И С ЕИБ</w:t>
      </w:r>
      <w:bookmarkEnd w:id="332"/>
      <w:bookmarkEnd w:id="333"/>
      <w:bookmarkEnd w:id="334"/>
      <w:bookmarkEnd w:id="335"/>
    </w:p>
    <w:p w:rsidR="008D5009" w:rsidRPr="00264139" w:rsidRDefault="00EE5BCB" w:rsidP="008D5009">
      <w:pPr>
        <w:spacing w:before="0" w:after="0"/>
      </w:pPr>
      <w:r>
        <w:rPr>
          <w:noProof/>
        </w:rPr>
        <w:t>Механизмите за осигуряване на координация между фондовете, Европейския земеделски фонд за развитие на селските райони (ЕЗФРСР) и Европейския фонд за морско дело и рибарство (ЕФМДР) и други инструменти за финансиране, на</w:t>
      </w:r>
      <w:r>
        <w:rPr>
          <w:noProof/>
        </w:rPr>
        <w:t>ционални и на Съюза, както и с Европейската инвестиционна банка (ЕИБ), като се вземат под внимание съответните разпоредби, определени в общата стратегическа рамка.</w:t>
      </w:r>
    </w:p>
    <w:p w:rsidR="006D4917" w:rsidRDefault="00EE5BCB">
      <w:pPr>
        <w:spacing w:before="0" w:after="240"/>
        <w:jc w:val="left"/>
      </w:pPr>
      <w:r>
        <w:rPr>
          <w:i/>
          <w:iCs/>
        </w:rPr>
        <w:t> </w:t>
      </w:r>
    </w:p>
    <w:p w:rsidR="006D4917" w:rsidRDefault="00EE5BCB">
      <w:pPr>
        <w:spacing w:before="240" w:after="240"/>
        <w:jc w:val="left"/>
      </w:pPr>
      <w:r>
        <w:t>На национално ниво координация между фондовете се осъществява посредством разработването н</w:t>
      </w:r>
      <w:r>
        <w:t>а Споразумението за партньорство.</w:t>
      </w:r>
    </w:p>
    <w:p w:rsidR="006D4917" w:rsidRDefault="00EE5BCB">
      <w:pPr>
        <w:spacing w:before="240" w:after="240"/>
        <w:jc w:val="left"/>
      </w:pPr>
      <w:r>
        <w:t>Оперативна програма „Транспорт и транспортна инфраструктура” 2014-2020 г. се финансира от Кохезионния фонд и Европейския фонд за регионално развитие.</w:t>
      </w:r>
    </w:p>
    <w:p w:rsidR="006D4917" w:rsidRDefault="00EE5BCB">
      <w:pPr>
        <w:spacing w:before="240" w:after="240"/>
        <w:jc w:val="left"/>
      </w:pPr>
      <w:r>
        <w:t>Дейностите в обхвата на програмата са насочени основно към развитие на п</w:t>
      </w:r>
      <w:r>
        <w:t>ътната и железопътната инфраструктура на страната по протежение на Трансевропейската транспортна мрежа и насърчаване на интермодалния транспорт.</w:t>
      </w:r>
    </w:p>
    <w:p w:rsidR="006D4917" w:rsidRDefault="00EE5BCB">
      <w:pPr>
        <w:spacing w:before="240" w:after="240"/>
        <w:jc w:val="left"/>
      </w:pPr>
      <w:r>
        <w:rPr>
          <w:b/>
          <w:bCs/>
          <w:u w:val="single"/>
        </w:rPr>
        <w:t>Връзки и разграничаване с други програми по ОСР:</w:t>
      </w:r>
    </w:p>
    <w:p w:rsidR="006D4917" w:rsidRDefault="00EE5BCB">
      <w:pPr>
        <w:spacing w:before="240" w:after="240"/>
        <w:jc w:val="left"/>
      </w:pPr>
      <w:r>
        <w:rPr>
          <w:b/>
          <w:bCs/>
        </w:rPr>
        <w:t>Оперативна програма „Региони в растеж” 2014-2020 г.</w:t>
      </w:r>
    </w:p>
    <w:p w:rsidR="006D4917" w:rsidRDefault="00EE5BCB">
      <w:pPr>
        <w:spacing w:before="240" w:after="240"/>
        <w:jc w:val="left"/>
      </w:pPr>
      <w:r>
        <w:rPr>
          <w:u w:val="single"/>
        </w:rPr>
        <w:t xml:space="preserve">Връзки на </w:t>
      </w:r>
      <w:r>
        <w:rPr>
          <w:u w:val="single"/>
        </w:rPr>
        <w:t>ОПТТИ с ОПРР</w:t>
      </w:r>
    </w:p>
    <w:p w:rsidR="006D4917" w:rsidRDefault="00EE5BCB">
      <w:pPr>
        <w:spacing w:before="240" w:after="240"/>
        <w:jc w:val="left"/>
      </w:pPr>
      <w:r>
        <w:t>Дейностите по приоритетна ос 1 на ОПРР “</w:t>
      </w:r>
      <w:r>
        <w:rPr>
          <w:i/>
          <w:iCs/>
        </w:rPr>
        <w:t>Устойчиво и интегрирано градско развитие”</w:t>
      </w:r>
      <w:r>
        <w:t xml:space="preserve"> по отношение насърчаването на мерки за преминаването към нисковъглеродна икономика са в тясна връзка с инвестиции за постигане развитие на устойчива транспортна </w:t>
      </w:r>
      <w:r>
        <w:t>система. В допълнение към инвестициите в интегриран градски транспорт по ОПРР, ОПТТИ 2014-2020 г. ще финансира последващото разширение на метрото в София. Допълването между двете оперативни програми рефлектира и е свързано с Приоритет 3) „Свързаност и зеле</w:t>
      </w:r>
      <w:r>
        <w:t>на икономика за устойчив растеж” на стратегически приоритет с област на допълване „Изграждане на устойчив транспорт и транспортни системи”. Синергията между тях ще се прояви чрез насърчаване на мерки за изграждане на мултимодалното единно европейско трансп</w:t>
      </w:r>
      <w:r>
        <w:t>ортно пространство, посредством инвестиции в Трансевропейската транспортна мрежа за развитие на екологични и ниско-въглеродни транспортни системи и подкрепа за устойчивата градска мобилност и по-специално чрез финансиране на проекта за разширение на метрот</w:t>
      </w:r>
      <w:r>
        <w:t>о в гр. София от предвидените ресурси на ОПТТИ.</w:t>
      </w:r>
    </w:p>
    <w:p w:rsidR="006D4917" w:rsidRDefault="00EE5BCB">
      <w:pPr>
        <w:spacing w:before="240" w:after="240"/>
        <w:jc w:val="left"/>
      </w:pPr>
      <w:r>
        <w:t xml:space="preserve">Също така, налице е връзка на ОПТТИ с Приоритетна ос 6 на ОПРР: </w:t>
      </w:r>
      <w:r>
        <w:rPr>
          <w:i/>
          <w:iCs/>
        </w:rPr>
        <w:t>„Регионална пътна инфраструктура”</w:t>
      </w:r>
      <w:r>
        <w:t xml:space="preserve"> за  подобряване на мобилността на регионално равнище посредством свързване на второстепенни и третостепенни въ</w:t>
      </w:r>
      <w:r>
        <w:t>зли с инфраструктурата на трансевропейската транспортна мрежа, тъй като посредством модернизацията и изграждането на липсващи железопътни и пътни отсечки по направленията на ТEN-T мрежа ще бъдат отстранени „тесните места” за осигуряване на свързаност между</w:t>
      </w:r>
      <w:r>
        <w:t xml:space="preserve"> регионите, както и със съседните страни, което ще подобри достъпността на услугите и възможностите за развитие на търговията и туризма.</w:t>
      </w:r>
    </w:p>
    <w:p w:rsidR="006D4917" w:rsidRDefault="00EE5BCB">
      <w:pPr>
        <w:spacing w:before="240" w:after="240"/>
        <w:jc w:val="left"/>
      </w:pPr>
      <w:r>
        <w:rPr>
          <w:u w:val="single"/>
        </w:rPr>
        <w:t>Разграничаване</w:t>
      </w:r>
    </w:p>
    <w:p w:rsidR="006D4917" w:rsidRDefault="00EE5BCB">
      <w:pPr>
        <w:spacing w:before="240" w:after="240"/>
        <w:jc w:val="left"/>
      </w:pPr>
      <w:r>
        <w:t xml:space="preserve">ОПРР е насочена основно към подобряване на свързаността и достъпността на мрежата от градове и обектите </w:t>
      </w:r>
      <w:r>
        <w:t>на културното и природно наследство с TEN-T мрежата. Финансира първи, втори и трети клас пътища, извън TEN-T мрежата, предварително определени на базата на разработена методология за приоритизирането им. ОПТТИ включва проекти за развитие на пътната инфраст</w:t>
      </w:r>
      <w:r>
        <w:t>руктура по TEN-T мрежата.</w:t>
      </w:r>
    </w:p>
    <w:p w:rsidR="006D4917" w:rsidRDefault="00EE5BCB">
      <w:pPr>
        <w:spacing w:before="240" w:after="240"/>
        <w:jc w:val="left"/>
      </w:pPr>
      <w:r>
        <w:rPr>
          <w:b/>
          <w:bCs/>
        </w:rPr>
        <w:t>Оперативна програма „Добро управление”(ОПДУ)</w:t>
      </w:r>
    </w:p>
    <w:p w:rsidR="006D4917" w:rsidRDefault="00EE5BCB">
      <w:pPr>
        <w:spacing w:before="240" w:after="240"/>
        <w:jc w:val="left"/>
      </w:pPr>
      <w:r>
        <w:rPr>
          <w:u w:val="single"/>
        </w:rPr>
        <w:t>Връзка на ОПТТИ с ОПДУ</w:t>
      </w:r>
    </w:p>
    <w:p w:rsidR="006D4917" w:rsidRDefault="00EE5BCB">
      <w:pPr>
        <w:spacing w:before="240" w:after="240"/>
        <w:jc w:val="left"/>
      </w:pPr>
      <w:r>
        <w:t>Няма констатирана връзка между двете програми. Дейностите по укрепване на административния капацитет, които се предвижда да бъдат финансирани от ОПТТИ са насочени</w:t>
      </w:r>
      <w:r>
        <w:t xml:space="preserve"> специфично към бенефициентите й.</w:t>
      </w:r>
    </w:p>
    <w:p w:rsidR="006D4917" w:rsidRDefault="00EE5BCB">
      <w:pPr>
        <w:spacing w:before="240" w:after="240"/>
        <w:jc w:val="left"/>
      </w:pPr>
      <w:r>
        <w:rPr>
          <w:u w:val="single"/>
        </w:rPr>
        <w:t>Разграничаване</w:t>
      </w:r>
    </w:p>
    <w:p w:rsidR="006D4917" w:rsidRDefault="00EE5BCB">
      <w:pPr>
        <w:spacing w:before="240" w:after="240"/>
        <w:jc w:val="left"/>
      </w:pPr>
      <w:r>
        <w:t>ОПДУ подкрепя цялостното повишаване на институционалния капацитет, ефективната публична администрация и обществени услуги на конкретно обособени допустими бенефициенти, сред които не попадат участници в ОПТТ</w:t>
      </w:r>
      <w:r>
        <w:t>И.</w:t>
      </w:r>
    </w:p>
    <w:p w:rsidR="006D4917" w:rsidRDefault="00EE5BCB">
      <w:pPr>
        <w:spacing w:before="240" w:after="240"/>
        <w:jc w:val="left"/>
      </w:pPr>
      <w:r>
        <w:rPr>
          <w:b/>
          <w:bCs/>
        </w:rPr>
        <w:t>Оперативна програма “Околна среда” (ОПОС)</w:t>
      </w:r>
    </w:p>
    <w:p w:rsidR="006D4917" w:rsidRDefault="00EE5BCB">
      <w:pPr>
        <w:spacing w:before="240" w:after="240"/>
        <w:jc w:val="left"/>
      </w:pPr>
      <w:r>
        <w:rPr>
          <w:u w:val="single"/>
        </w:rPr>
        <w:t>Връзка на ОПТТИ с ОПОС</w:t>
      </w:r>
    </w:p>
    <w:p w:rsidR="006D4917" w:rsidRDefault="00EE5BCB">
      <w:pPr>
        <w:spacing w:before="240" w:after="240"/>
        <w:jc w:val="left"/>
      </w:pPr>
      <w:r>
        <w:t>Инвестициите от ОПОС ще бъдат осъществявани в секторите води, отпадъци, Натура 2000 и биоразнообразие. В допълнение към инвестициите по ОПОС, в сектор “Транспорт” е предвидено финансиранет</w:t>
      </w:r>
      <w:r>
        <w:t>о на мерки, включени в морския стратегически план за Черно море (по отношение замърсяването от кораби, от пристанищни съоръжения и от други морски отпадъци).</w:t>
      </w:r>
    </w:p>
    <w:p w:rsidR="006D4917" w:rsidRDefault="00EE5BCB">
      <w:pPr>
        <w:spacing w:before="240" w:after="240"/>
        <w:jc w:val="left"/>
      </w:pPr>
      <w:r>
        <w:t xml:space="preserve">Също така, чрез изпълнението на разширението на софийското метро по ОПТТИ, ще се допринесе и за </w:t>
      </w:r>
      <w:r>
        <w:t>реализирането на мерки, насочени към опазване и възстановяване на градската околна среда и пряко свързани с националната политика за зелена инфраструктура.</w:t>
      </w:r>
    </w:p>
    <w:p w:rsidR="006D4917" w:rsidRDefault="00EE5BCB">
      <w:pPr>
        <w:spacing w:before="240" w:after="240"/>
        <w:jc w:val="left"/>
      </w:pPr>
      <w:r>
        <w:t xml:space="preserve">Налице е и връзка и допълване между ОПОС и ОПТТИ в областта за чистотата на въздуха. Тя се изразява </w:t>
      </w:r>
      <w:r>
        <w:t>посредством приоритет 3) на стратегически приоритет, а именно: „Свързаност и зелена икономика за устойчив растеж”. Областта на допълване между програмите ще включва намаляване замърсяването на въздуха, което в размките на ОПТТИ ще бъде постигнато чрез разв</w:t>
      </w:r>
      <w:r>
        <w:t>итие на екологичен транспорт, екологични и ниско въглеродни транспортни системи и насърчаване на устойчива градска мобилност, както и чрез подобряване на инфраструктурата в рамките на тематична цел 7.</w:t>
      </w:r>
    </w:p>
    <w:p w:rsidR="006D4917" w:rsidRDefault="00EE5BCB">
      <w:pPr>
        <w:spacing w:before="240" w:after="240"/>
        <w:jc w:val="left"/>
      </w:pPr>
      <w:r>
        <w:rPr>
          <w:u w:val="single"/>
        </w:rPr>
        <w:t>Разграничаване</w:t>
      </w:r>
    </w:p>
    <w:p w:rsidR="006D4917" w:rsidRDefault="00EE5BCB">
      <w:pPr>
        <w:spacing w:before="240" w:after="240"/>
        <w:jc w:val="left"/>
      </w:pPr>
      <w:r>
        <w:t>В друг контекст двете програми нямат при</w:t>
      </w:r>
      <w:r>
        <w:t>покриване на инвестиции и мерки.</w:t>
      </w:r>
    </w:p>
    <w:p w:rsidR="006D4917" w:rsidRDefault="00EE5BCB">
      <w:pPr>
        <w:spacing w:before="240" w:after="240"/>
        <w:jc w:val="left"/>
      </w:pPr>
      <w:r>
        <w:rPr>
          <w:b/>
          <w:bCs/>
        </w:rPr>
        <w:t>Оперативна програма “Развитие на човешките ресурси” (РЧР)</w:t>
      </w:r>
    </w:p>
    <w:p w:rsidR="006D4917" w:rsidRDefault="00EE5BCB">
      <w:pPr>
        <w:spacing w:before="240" w:after="240"/>
        <w:jc w:val="left"/>
      </w:pPr>
      <w:r>
        <w:rPr>
          <w:u w:val="single"/>
        </w:rPr>
        <w:t>Връзка на ОПТТИ с ОПРЧР</w:t>
      </w:r>
    </w:p>
    <w:p w:rsidR="006D4917" w:rsidRDefault="00EE5BCB">
      <w:pPr>
        <w:spacing w:before="240" w:after="240"/>
        <w:jc w:val="left"/>
      </w:pPr>
      <w:r>
        <w:t>ОПТТИ няма пряка връзка с ОПРЧР, но косвено, с подобряване на транспортната инфраструктура, ще допринесе за развитието на икономиката и за по</w:t>
      </w:r>
      <w:r>
        <w:t>вишаване на жизнения стандарт на населението, в съответствие с целите на Стратегия „Европа 2020”. Ползите от интервенциите по ОПТТИ ще имат ефект и върху приобщаващия растеж посредством подобряване на свързаността на регионите и откриването на нови работни</w:t>
      </w:r>
      <w:r>
        <w:t xml:space="preserve"> места, особено в по-изоставащите региони на страната. По този начин ОПТТИ ще допринесе към увеличаване на ефекта от приложението на ОПРЧР.</w:t>
      </w:r>
    </w:p>
    <w:p w:rsidR="006D4917" w:rsidRDefault="00EE5BCB">
      <w:pPr>
        <w:spacing w:before="240" w:after="240"/>
        <w:jc w:val="left"/>
      </w:pPr>
      <w:r>
        <w:rPr>
          <w:u w:val="single"/>
        </w:rPr>
        <w:t>Разграничаване</w:t>
      </w:r>
    </w:p>
    <w:p w:rsidR="006D4917" w:rsidRDefault="00EE5BCB">
      <w:pPr>
        <w:spacing w:before="240" w:after="240"/>
        <w:jc w:val="left"/>
      </w:pPr>
      <w:r>
        <w:t>В друг контекст двете програми нямат припокриване на инвестиции и мерки.</w:t>
      </w:r>
    </w:p>
    <w:p w:rsidR="006D4917" w:rsidRDefault="00EE5BCB">
      <w:pPr>
        <w:spacing w:before="240" w:after="240"/>
        <w:jc w:val="left"/>
      </w:pPr>
      <w:r>
        <w:rPr>
          <w:b/>
          <w:bCs/>
        </w:rPr>
        <w:t>Оперативна програма „Иноваци</w:t>
      </w:r>
      <w:r>
        <w:rPr>
          <w:b/>
          <w:bCs/>
        </w:rPr>
        <w:t>и и конкурентоспособност” (ОПИК)</w:t>
      </w:r>
    </w:p>
    <w:p w:rsidR="006D4917" w:rsidRDefault="00EE5BCB">
      <w:pPr>
        <w:spacing w:before="240" w:after="240"/>
        <w:jc w:val="left"/>
      </w:pPr>
      <w:r>
        <w:rPr>
          <w:u w:val="single"/>
        </w:rPr>
        <w:t>Връзка на ОПТТИ с ОПИК</w:t>
      </w:r>
    </w:p>
    <w:p w:rsidR="006D4917" w:rsidRDefault="00EE5BCB">
      <w:pPr>
        <w:spacing w:before="240" w:after="240"/>
        <w:jc w:val="left"/>
      </w:pPr>
      <w:r>
        <w:t>Допълващи дейности за постигане на заложените в ОПИК цели по приоритетни оси 2 и 3 ще бъдат изпълнявани и по приоритетна ос 4 на ОПТТИ: Иновации в управлението и услугите - внедряване на модернизирана</w:t>
      </w:r>
      <w:r>
        <w:t xml:space="preserve"> инфраструктура за управление на трафика, подобряване на безопасността и сигурността на транспорта.</w:t>
      </w:r>
    </w:p>
    <w:p w:rsidR="006D4917" w:rsidRDefault="00EE5BCB">
      <w:pPr>
        <w:spacing w:before="240" w:after="240"/>
        <w:jc w:val="left"/>
      </w:pPr>
      <w:r>
        <w:rPr>
          <w:u w:val="single"/>
        </w:rPr>
        <w:t>Разграничаване</w:t>
      </w:r>
    </w:p>
    <w:p w:rsidR="006D4917" w:rsidRDefault="00EE5BCB">
      <w:pPr>
        <w:spacing w:before="240" w:after="240"/>
        <w:jc w:val="left"/>
      </w:pPr>
      <w:r>
        <w:t>В друг контекст двете програми нямат припокриване на инвестиции и мерки.</w:t>
      </w:r>
    </w:p>
    <w:p w:rsidR="006D4917" w:rsidRDefault="00EE5BCB">
      <w:pPr>
        <w:spacing w:before="240" w:after="240"/>
        <w:jc w:val="left"/>
      </w:pPr>
      <w:r>
        <w:rPr>
          <w:b/>
          <w:bCs/>
        </w:rPr>
        <w:t>Оперативна програма „Наука и образование и интелигентен растеж”</w:t>
      </w:r>
    </w:p>
    <w:p w:rsidR="006D4917" w:rsidRDefault="00EE5BCB">
      <w:pPr>
        <w:spacing w:before="240" w:after="240"/>
        <w:jc w:val="left"/>
      </w:pPr>
      <w:r>
        <w:t>Межд</w:t>
      </w:r>
      <w:r>
        <w:t>у двете програми няма припокриване на инвестиции и мерки.</w:t>
      </w:r>
    </w:p>
    <w:p w:rsidR="006D4917" w:rsidRDefault="00EE5BCB">
      <w:pPr>
        <w:spacing w:before="240" w:after="240"/>
        <w:jc w:val="left"/>
      </w:pPr>
      <w:r>
        <w:rPr>
          <w:b/>
          <w:bCs/>
        </w:rPr>
        <w:t>Програма „Морско дело и рибарство” (ПМДР)</w:t>
      </w:r>
    </w:p>
    <w:p w:rsidR="006D4917" w:rsidRDefault="00EE5BCB">
      <w:pPr>
        <w:spacing w:before="240" w:after="240"/>
        <w:jc w:val="left"/>
      </w:pPr>
      <w:r>
        <w:rPr>
          <w:u w:val="single"/>
        </w:rPr>
        <w:t>Връзка на ОПТТИ с ПМДР</w:t>
      </w:r>
    </w:p>
    <w:p w:rsidR="006D4917" w:rsidRDefault="00EE5BCB">
      <w:pPr>
        <w:spacing w:before="240" w:after="240"/>
        <w:jc w:val="left"/>
      </w:pPr>
      <w:r>
        <w:t>В допълнение към мерките по ПМДР, реализацията на ОПТТИ ще допринесе за подобряване на морската свързаност и морската и крайбрежна ик</w:t>
      </w:r>
      <w:r>
        <w:t>ономика. В ОПТТИ е предвидено и финасирането на специфичен проект, който е  във връзка с морския стратегически план за Черно море по отношение третирането на морски отпадъци в пристанищата с национално значение.</w:t>
      </w:r>
    </w:p>
    <w:p w:rsidR="006D4917" w:rsidRDefault="00EE5BCB">
      <w:pPr>
        <w:spacing w:before="240" w:after="240"/>
        <w:jc w:val="left"/>
      </w:pPr>
      <w:r>
        <w:rPr>
          <w:u w:val="single"/>
        </w:rPr>
        <w:t>Разграничаване</w:t>
      </w:r>
    </w:p>
    <w:p w:rsidR="006D4917" w:rsidRDefault="00EE5BCB">
      <w:pPr>
        <w:spacing w:before="240" w:after="240"/>
        <w:jc w:val="left"/>
      </w:pPr>
      <w:r>
        <w:t>В друг контекст двете програм</w:t>
      </w:r>
      <w:r>
        <w:t>и нямат припокриване на инвестиции и мерки.</w:t>
      </w:r>
    </w:p>
    <w:p w:rsidR="006D4917" w:rsidRDefault="00EE5BCB">
      <w:pPr>
        <w:spacing w:before="240" w:after="240"/>
        <w:jc w:val="left"/>
      </w:pPr>
      <w:r>
        <w:rPr>
          <w:b/>
          <w:bCs/>
        </w:rPr>
        <w:t>Програма за развитие на селските райони (ПРСР)</w:t>
      </w:r>
    </w:p>
    <w:p w:rsidR="006D4917" w:rsidRDefault="00EE5BCB">
      <w:pPr>
        <w:spacing w:before="240" w:after="240"/>
        <w:jc w:val="left"/>
      </w:pPr>
      <w:r>
        <w:rPr>
          <w:u w:val="single"/>
        </w:rPr>
        <w:t>Връзка на ОПТТИ с ПРСР</w:t>
      </w:r>
    </w:p>
    <w:p w:rsidR="006D4917" w:rsidRDefault="00EE5BCB">
      <w:pPr>
        <w:spacing w:before="240" w:after="240"/>
        <w:jc w:val="left"/>
      </w:pPr>
      <w:r>
        <w:t>ОПТТИ няма пряка връзка с ПРСР, но косвено, с подобряването на транспортната инфраструктура в страната, ще се допринесе за икономическото разв</w:t>
      </w:r>
      <w:r>
        <w:t>итие и за намаляването на бедността на населението в селските райони. Ползите от интервенциите по ОПТТИ ще имат ефект върху приобщаващия растеж, посредством подобряване на свързаността на регионите и откриването на нови работни места и в по-изоставащите ре</w:t>
      </w:r>
      <w:r>
        <w:t>гиони на страната.</w:t>
      </w:r>
    </w:p>
    <w:p w:rsidR="006D4917" w:rsidRDefault="00EE5BCB">
      <w:pPr>
        <w:spacing w:before="240" w:after="240"/>
        <w:jc w:val="left"/>
      </w:pPr>
      <w:r>
        <w:rPr>
          <w:u w:val="single"/>
        </w:rPr>
        <w:t>Разграничаване</w:t>
      </w:r>
    </w:p>
    <w:p w:rsidR="006D4917" w:rsidRDefault="00EE5BCB">
      <w:pPr>
        <w:spacing w:before="240" w:after="240"/>
        <w:jc w:val="left"/>
      </w:pPr>
      <w:r>
        <w:t>В друг контекст двете програми нямат припокриване на инвестиции и мерки.</w:t>
      </w:r>
    </w:p>
    <w:p w:rsidR="006D4917" w:rsidRDefault="00EE5BCB">
      <w:pPr>
        <w:spacing w:before="240" w:after="240"/>
        <w:jc w:val="left"/>
      </w:pPr>
      <w:r>
        <w:rPr>
          <w:b/>
          <w:bCs/>
        </w:rPr>
        <w:t>Програми за териториално сътрудничество (ПТС)</w:t>
      </w:r>
    </w:p>
    <w:p w:rsidR="006D4917" w:rsidRDefault="00EE5BCB">
      <w:pPr>
        <w:spacing w:before="240" w:after="240"/>
        <w:jc w:val="left"/>
      </w:pPr>
      <w:r>
        <w:rPr>
          <w:b/>
          <w:bCs/>
        </w:rPr>
        <w:t>Трансгранично сътрудничество (ТГС)</w:t>
      </w:r>
    </w:p>
    <w:p w:rsidR="006D4917" w:rsidRDefault="00EE5BCB">
      <w:pPr>
        <w:spacing w:before="240" w:after="240"/>
        <w:jc w:val="left"/>
      </w:pPr>
      <w:r>
        <w:t xml:space="preserve">Програмите за трансгранично сътрудничество, в които страната ни </w:t>
      </w:r>
      <w:r>
        <w:t>участва подкрепят преимуществено меки мерки и по изключение дребномащабни инфраструктурни проекти, които трябва да бъдат изготвени от представители на двете граничещи страни и да са с ясно трансгранично въздействие. Между изпълнението на проектите, които щ</w:t>
      </w:r>
      <w:r>
        <w:t>е бъдат финансирани от ОПТТИ и проектите по програмите за ТГС няма нито пряка, нито косвена свързаност.</w:t>
      </w:r>
    </w:p>
    <w:p w:rsidR="006D4917" w:rsidRDefault="00EE5BCB">
      <w:pPr>
        <w:spacing w:before="240" w:after="240"/>
        <w:jc w:val="left"/>
      </w:pPr>
      <w:r>
        <w:rPr>
          <w:b/>
          <w:bCs/>
        </w:rPr>
        <w:t>Транснационално сътрудничество</w:t>
      </w:r>
    </w:p>
    <w:p w:rsidR="006D4917" w:rsidRDefault="00EE5BCB">
      <w:pPr>
        <w:spacing w:before="240" w:after="240"/>
        <w:jc w:val="left"/>
      </w:pPr>
      <w:r>
        <w:t>Страната ни участва в програмата на ЕС за транснационално сътрудничество „South-East Europe”. Програмата финансира изпълн</w:t>
      </w:r>
      <w:r>
        <w:t xml:space="preserve">ението на съвместни дейности, насочени към подобряване на процеса за териториална, икономическа и социална интеграция в югоизточна Европа и цели да допринесе за осъществяване на политиките за сближаване. Финансират се неинвестиционни дейности и проекти на </w:t>
      </w:r>
      <w:r>
        <w:t>базата на партньорства между страните-участници в програмата. В тази връзка ОПТТИ и програмата за транснационално сътрудничество, в която страната ни участва, нямат припокриване на инвестиции и мерки.</w:t>
      </w:r>
    </w:p>
    <w:p w:rsidR="006D4917" w:rsidRDefault="00EE5BCB">
      <w:pPr>
        <w:spacing w:before="240" w:after="240"/>
        <w:jc w:val="left"/>
      </w:pPr>
      <w:r>
        <w:rPr>
          <w:b/>
          <w:bCs/>
        </w:rPr>
        <w:t>Междурегионално сътрудничество</w:t>
      </w:r>
    </w:p>
    <w:p w:rsidR="006D4917" w:rsidRDefault="00EE5BCB">
      <w:pPr>
        <w:spacing w:before="240" w:after="240"/>
        <w:jc w:val="left"/>
      </w:pPr>
      <w:r>
        <w:t>Страната ни участва в пр</w:t>
      </w:r>
      <w:r>
        <w:t>ограмата на ЕС за междурегионално сътрудничество “Inetrreg IVC”. В нея участват всички европейски страни. Тя финансира съвместни дейности, свързани с иновации и икономика, базирана на знанието, опазване на околната среда и превенция на рисковете. Типични н</w:t>
      </w:r>
      <w:r>
        <w:t>ачини за придобиване на опит са провеждане на тематични семинари, конференции, изследвания и работни посещения за обмен на добри практики. В тази връзка между мерките, които ОПТТИ възнамерява да финансира и тези на програмата за междурегионално сътрудничес</w:t>
      </w:r>
      <w:r>
        <w:t>тво, в която страната ни участва, няма припокриване.</w:t>
      </w:r>
    </w:p>
    <w:p w:rsidR="006D4917" w:rsidRDefault="00EE5BCB">
      <w:pPr>
        <w:spacing w:before="240" w:after="240"/>
        <w:jc w:val="left"/>
      </w:pPr>
      <w:r>
        <w:rPr>
          <w:b/>
          <w:bCs/>
        </w:rPr>
        <w:t>Механизъм за свързване на Европа</w:t>
      </w:r>
    </w:p>
    <w:p w:rsidR="006D4917" w:rsidRDefault="00EE5BCB">
      <w:pPr>
        <w:spacing w:before="240" w:after="240"/>
        <w:jc w:val="left"/>
      </w:pPr>
      <w:r>
        <w:t>Със средства от Механизма за свързване на Европа („Connecting Europe Facility”) се предвижда да се извърши модернизация на ж.п. участъци Волуяк – София, София - Елин Пели</w:t>
      </w:r>
      <w:r>
        <w:t>н, Костенец - Септември и на ж.п. възел Пловдив.  По тези проекти е налична съответна степен на подготовка до фаза „зрял” проект, която е описана в раздел 2 на настоящата програма..</w:t>
      </w:r>
    </w:p>
    <w:p w:rsidR="006D4917" w:rsidRDefault="00EE5BCB">
      <w:pPr>
        <w:spacing w:before="240" w:after="240"/>
        <w:jc w:val="left"/>
      </w:pPr>
      <w:r>
        <w:t>Със средства от Механизма за свързване на Европа („Connecting Europe Facil</w:t>
      </w:r>
      <w:r>
        <w:t>ity”) се предвижда да бъдат финансирани мерките за осигуряване на условия за нормално корабоплаване в общия българо-румънски участък на река Дунав. По програма ИСПА от румънска страна беше извършена предварителна подготовка на бъдещите интервенции.</w:t>
      </w:r>
    </w:p>
    <w:p w:rsidR="006D4917" w:rsidRDefault="00EE5BCB">
      <w:pPr>
        <w:spacing w:before="240" w:after="240"/>
        <w:jc w:val="left"/>
      </w:pPr>
      <w:r>
        <w:rPr>
          <w:b/>
          <w:bCs/>
        </w:rPr>
        <w:t>Национа</w:t>
      </w:r>
      <w:r>
        <w:rPr>
          <w:b/>
          <w:bCs/>
        </w:rPr>
        <w:t>лни средства и ЕИБ</w:t>
      </w:r>
    </w:p>
    <w:p w:rsidR="006D4917" w:rsidRDefault="00EE5BCB">
      <w:pPr>
        <w:spacing w:before="240" w:after="240"/>
        <w:jc w:val="left"/>
      </w:pPr>
      <w:r>
        <w:t>Средствата от Кохезионния фонд и Европейския фонд за регионално развитие по Оперативна програма „Транспорт и транспортна инфраструктура” 2014-2020 г. ще бъдат допълнени с национално съфинансиране (средства от държавния бюджет) и/или ЕИБ.</w:t>
      </w:r>
    </w:p>
    <w:p w:rsidR="006D4917" w:rsidRDefault="00EE5BCB">
      <w:pPr>
        <w:spacing w:before="240" w:after="240"/>
        <w:jc w:val="left"/>
      </w:pPr>
      <w:r>
        <w:t>Република България има добър опит в сътрудничеството с ЕИБ през програмния период 2007-2013. С Кредитното споразумение за структурен програмен заем, България – съфинансиране по Фондовете на ЕС 2007-2013 г., между Република България и Европейската инвестиц</w:t>
      </w:r>
      <w:r>
        <w:t>ионна банка(ЕИБ), ратифицирано с закон на 11.07.2008 г. е предоставен структурен програмен заем на Република България за покриване на националното съфинансиране на проекти по няколко програми съфинансирани от Структурните и Кохезиония фонд  на ЕС, включите</w:t>
      </w:r>
      <w:r>
        <w:t>лно ОП „Транспорт“ 2007- 2013 г.  в  общ размер на 700 000 000 евро.</w:t>
      </w:r>
    </w:p>
    <w:p w:rsidR="006D4917" w:rsidRDefault="00EE5BCB">
      <w:pPr>
        <w:spacing w:before="240" w:after="240"/>
        <w:jc w:val="left"/>
      </w:pPr>
      <w:r>
        <w:t>Към м. май 2014 г. от ЕИБ са одобрени следните проекти,  финансирани по ОПТ:</w:t>
      </w:r>
    </w:p>
    <w:p w:rsidR="006D4917" w:rsidRDefault="00EE5BCB">
      <w:pPr>
        <w:spacing w:before="240" w:after="240"/>
        <w:jc w:val="left"/>
      </w:pPr>
      <w:r>
        <w:t>1            Разширение на софийското метро по отсечките: пътен възел Надежда-Централна ж.п. гара – пл. „Св. Н</w:t>
      </w:r>
      <w:r>
        <w:t>еделя” – бул. „Черни връх”;</w:t>
      </w:r>
    </w:p>
    <w:p w:rsidR="006D4917" w:rsidRDefault="00EE5BCB">
      <w:pPr>
        <w:spacing w:before="240" w:after="240"/>
        <w:jc w:val="left"/>
      </w:pPr>
      <w:r>
        <w:t>2            Разширение на софийското метро: Етап 2 - Лот 1 „Обеля – Надежда” и Лот 2 „Младост 1 – Цариградско шосе”;</w:t>
      </w:r>
    </w:p>
    <w:p w:rsidR="006D4917" w:rsidRDefault="00EE5BCB">
      <w:pPr>
        <w:spacing w:before="240" w:after="240"/>
        <w:jc w:val="left"/>
      </w:pPr>
      <w:r>
        <w:t>3            Проект за разширение на метрото в София Етап ІІІ, Лот 1 „Цариградско шосе - Летище София” и Лот 2</w:t>
      </w:r>
      <w:r>
        <w:t xml:space="preserve"> „ж.к. Младост 1 - Бизнес парк в Младост 4”;</w:t>
      </w:r>
    </w:p>
    <w:p w:rsidR="006D4917" w:rsidRDefault="00EE5BCB">
      <w:pPr>
        <w:spacing w:before="240" w:after="240"/>
        <w:jc w:val="left"/>
      </w:pPr>
      <w:r>
        <w:t>4            Електрификация и реконструкция на ж.п. линия  Свиленград- турска граница;</w:t>
      </w:r>
    </w:p>
    <w:p w:rsidR="006D4917" w:rsidRDefault="00EE5BCB">
      <w:pPr>
        <w:spacing w:before="240" w:after="240"/>
        <w:jc w:val="left"/>
      </w:pPr>
      <w:r>
        <w:t xml:space="preserve">5            Подновяване на участъци от железопътната инфраструктура по железопътната линия Пловдив – Бургас (по протежение </w:t>
      </w:r>
      <w:r>
        <w:t>на Транс-европейската транспортна мрежа);</w:t>
      </w:r>
    </w:p>
    <w:p w:rsidR="006D4917" w:rsidRDefault="00EE5BCB">
      <w:pPr>
        <w:spacing w:before="240" w:after="240"/>
        <w:jc w:val="left"/>
      </w:pPr>
      <w:r>
        <w:t>6            Модернизация на участъка Септември – Пловдив от железопътната линия София-Пловдив (по протежение на Транс-европейската транспортна мрежа)</w:t>
      </w:r>
    </w:p>
    <w:p w:rsidR="006D4917" w:rsidRDefault="00EE5BCB">
      <w:pPr>
        <w:spacing w:before="240" w:after="240"/>
        <w:jc w:val="left"/>
      </w:pPr>
      <w:r>
        <w:t>7            Доизграждане на АМ Тракия  – лотове  2, 3 и 4;</w:t>
      </w:r>
    </w:p>
    <w:p w:rsidR="006D4917" w:rsidRDefault="00EE5BCB">
      <w:pPr>
        <w:spacing w:before="240" w:after="240"/>
        <w:jc w:val="left"/>
      </w:pPr>
      <w:r>
        <w:t>8  </w:t>
      </w:r>
      <w:r>
        <w:t>          Изграждане на автомагистрала Марица, лот 1 и 2;</w:t>
      </w:r>
    </w:p>
    <w:p w:rsidR="006D4917" w:rsidRDefault="00EE5BCB">
      <w:pPr>
        <w:spacing w:before="240" w:after="240"/>
        <w:jc w:val="left"/>
      </w:pPr>
      <w:r>
        <w:t>9            Автомагистрала Струма, лотове 1, 2 и 4;</w:t>
      </w:r>
    </w:p>
    <w:p w:rsidR="006D4917" w:rsidRDefault="00EE5BCB">
      <w:pPr>
        <w:spacing w:before="240" w:after="240"/>
        <w:jc w:val="left"/>
      </w:pPr>
      <w:r>
        <w:t>10        Обходен път на гр. Монтана - I-1 (E-79).</w:t>
      </w:r>
    </w:p>
    <w:p w:rsidR="006D4917" w:rsidRDefault="00EE5BCB">
      <w:pPr>
        <w:spacing w:before="240" w:after="240"/>
        <w:jc w:val="left"/>
      </w:pPr>
      <w:r>
        <w:t>Предвижда се сътрудничеството между Република България и ЕИБ в областта на предоставяне на стр</w:t>
      </w:r>
      <w:r>
        <w:t xml:space="preserve">уктурни заеми да продължи и за програмния период 2014-2020 г. На този етап няма конкретни данни за финансовата рамка на едно подобно сътрудничество, но се предвижда провеждане на преговори с ЕИБ, с оглед осигуряване на необходими средства за завършване на </w:t>
      </w:r>
      <w:r>
        <w:t>основни направления по Трансевропейската транспортна мрежа на територията на страната.</w:t>
      </w:r>
    </w:p>
    <w:p w:rsidR="008D5009" w:rsidRPr="00DC028E" w:rsidRDefault="008D5009" w:rsidP="008D5009">
      <w:pPr>
        <w:spacing w:before="0" w:after="0"/>
        <w:rPr>
          <w:noProof/>
        </w:rPr>
      </w:pPr>
    </w:p>
    <w:p w:rsidR="008D5009" w:rsidRPr="00BE7FCE" w:rsidRDefault="008D5009" w:rsidP="008D5009">
      <w:pPr>
        <w:pStyle w:val="Heading1"/>
        <w:numPr>
          <w:ilvl w:val="0"/>
          <w:numId w:val="15"/>
        </w:numPr>
        <w:tabs>
          <w:tab w:val="clear" w:pos="992"/>
          <w:tab w:val="num" w:pos="850"/>
        </w:tabs>
        <w:spacing w:before="0" w:after="0"/>
        <w:ind w:left="850"/>
        <w:jc w:val="left"/>
        <w:sectPr w:rsidR="008D5009" w:rsidRPr="00BE7FCE" w:rsidSect="006D24C1">
          <w:pgSz w:w="11906" w:h="16838"/>
          <w:pgMar w:top="1022" w:right="1699" w:bottom="1022" w:left="1584" w:header="283" w:footer="283" w:gutter="0"/>
          <w:cols w:space="708"/>
          <w:docGrid w:linePitch="360"/>
        </w:sectPr>
      </w:pPr>
    </w:p>
    <w:p w:rsidR="008D5009" w:rsidRPr="00BE7FCE" w:rsidRDefault="00EE5BCB" w:rsidP="008D5009">
      <w:pPr>
        <w:pStyle w:val="Heading1"/>
        <w:numPr>
          <w:ilvl w:val="0"/>
          <w:numId w:val="0"/>
        </w:numPr>
        <w:spacing w:before="0" w:after="0"/>
      </w:pPr>
      <w:bookmarkStart w:id="336" w:name="_Toc256000162"/>
      <w:bookmarkStart w:id="337" w:name="_Toc512434603"/>
      <w:bookmarkStart w:id="338" w:name="_Toc25666879"/>
      <w:bookmarkStart w:id="339" w:name="_Toc27646486"/>
      <w:r w:rsidRPr="00BE7FCE">
        <w:rPr>
          <w:noProof/>
        </w:rPr>
        <w:t>9. ПРЕДВАРИТЕЛНИ УСЛОВИЯ</w:t>
      </w:r>
      <w:bookmarkEnd w:id="336"/>
      <w:bookmarkEnd w:id="337"/>
      <w:bookmarkEnd w:id="338"/>
      <w:bookmarkEnd w:id="339"/>
    </w:p>
    <w:p w:rsidR="008D5009" w:rsidRPr="00BE7FCE" w:rsidRDefault="008D5009" w:rsidP="008D5009">
      <w:pPr>
        <w:pStyle w:val="Text1"/>
        <w:spacing w:before="0" w:after="0"/>
        <w:ind w:left="0"/>
      </w:pPr>
    </w:p>
    <w:p w:rsidR="008D5009" w:rsidRPr="00F77728" w:rsidRDefault="00EE5BCB" w:rsidP="008D5009">
      <w:pPr>
        <w:pStyle w:val="Heading2"/>
        <w:numPr>
          <w:ilvl w:val="0"/>
          <w:numId w:val="0"/>
        </w:numPr>
        <w:spacing w:before="0" w:after="0"/>
      </w:pPr>
      <w:bookmarkStart w:id="340" w:name="_Toc256000163"/>
      <w:bookmarkStart w:id="341" w:name="_Toc512434604"/>
      <w:bookmarkStart w:id="342" w:name="_Toc25666880"/>
      <w:bookmarkStart w:id="343" w:name="_Toc27646487"/>
      <w:r w:rsidRPr="00BE7FCE">
        <w:rPr>
          <w:noProof/>
        </w:rPr>
        <w:t>9.1 Предварителни условия</w:t>
      </w:r>
      <w:bookmarkEnd w:id="340"/>
      <w:bookmarkEnd w:id="341"/>
      <w:bookmarkEnd w:id="342"/>
      <w:bookmarkEnd w:id="343"/>
    </w:p>
    <w:p w:rsidR="008D5009" w:rsidRPr="004B2ED1" w:rsidRDefault="00EE5BCB" w:rsidP="008D5009">
      <w:pPr>
        <w:spacing w:before="0" w:after="0"/>
      </w:pPr>
      <w:r>
        <w:rPr>
          <w:noProof/>
        </w:rPr>
        <w:t xml:space="preserve">Информация за оценката на приложимостта и изпълнението на предварителни условия </w:t>
      </w:r>
      <w:r>
        <w:rPr>
          <w:noProof/>
        </w:rPr>
        <w:t>(незадължително)</w:t>
      </w:r>
    </w:p>
    <w:p w:rsidR="008D5009" w:rsidRPr="0042051F" w:rsidRDefault="00EE5BCB" w:rsidP="008D5009">
      <w:pPr>
        <w:pStyle w:val="Heading2"/>
        <w:numPr>
          <w:ilvl w:val="0"/>
          <w:numId w:val="0"/>
        </w:numPr>
        <w:spacing w:before="0" w:after="0"/>
      </w:pPr>
      <w:bookmarkStart w:id="344" w:name="_Toc256000164"/>
      <w:bookmarkStart w:id="345" w:name="_Toc512434605"/>
      <w:bookmarkStart w:id="346" w:name="_Toc25666881"/>
      <w:bookmarkStart w:id="347" w:name="_Toc27646488"/>
      <w:r w:rsidRPr="0042051F">
        <w:rPr>
          <w:noProof/>
        </w:rPr>
        <w:t>Таблица 24: Приложими предварителни условия и оценка на тяхното изпълнение</w:t>
      </w:r>
      <w:bookmarkEnd w:id="344"/>
      <w:bookmarkEnd w:id="345"/>
      <w:bookmarkEnd w:id="346"/>
      <w:bookmarkEnd w:id="3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0"/>
        <w:gridCol w:w="2788"/>
        <w:gridCol w:w="1951"/>
      </w:tblGrid>
      <w:tr w:rsidR="006D4917" w:rsidTr="00426349">
        <w:trPr>
          <w:tblHeader/>
        </w:trPr>
        <w:tc>
          <w:tcPr>
            <w:tcW w:w="0" w:type="auto"/>
            <w:shd w:val="clear" w:color="auto" w:fill="auto"/>
          </w:tcPr>
          <w:p w:rsidR="008D5009" w:rsidRPr="00B43DD0" w:rsidRDefault="00EE5BCB" w:rsidP="00426349">
            <w:pPr>
              <w:spacing w:before="0" w:after="0"/>
              <w:jc w:val="center"/>
              <w:rPr>
                <w:b/>
                <w:sz w:val="20"/>
              </w:rPr>
            </w:pPr>
            <w:r w:rsidRPr="00B43DD0">
              <w:rPr>
                <w:b/>
                <w:noProof/>
                <w:sz w:val="20"/>
              </w:rPr>
              <w:t>Предварително условие</w:t>
            </w:r>
          </w:p>
        </w:tc>
        <w:tc>
          <w:tcPr>
            <w:tcW w:w="0" w:type="auto"/>
            <w:shd w:val="clear" w:color="auto" w:fill="auto"/>
          </w:tcPr>
          <w:p w:rsidR="008D5009" w:rsidRPr="00B43DD0" w:rsidRDefault="00EE5BCB" w:rsidP="00426349">
            <w:pPr>
              <w:spacing w:before="0" w:after="0"/>
              <w:jc w:val="center"/>
              <w:rPr>
                <w:b/>
                <w:sz w:val="20"/>
              </w:rPr>
            </w:pPr>
            <w:r w:rsidRPr="00B43DD0">
              <w:rPr>
                <w:b/>
                <w:noProof/>
                <w:sz w:val="20"/>
              </w:rPr>
              <w:t>Приоритетни оси, за които се прилагат условия</w:t>
            </w:r>
          </w:p>
        </w:tc>
        <w:tc>
          <w:tcPr>
            <w:tcW w:w="0" w:type="auto"/>
          </w:tcPr>
          <w:p w:rsidR="008D5009" w:rsidRPr="00B43DD0" w:rsidRDefault="00EE5BCB" w:rsidP="00426349">
            <w:pPr>
              <w:spacing w:before="0" w:after="0"/>
              <w:jc w:val="center"/>
              <w:rPr>
                <w:b/>
                <w:sz w:val="20"/>
              </w:rPr>
            </w:pPr>
            <w:r w:rsidRPr="00B43DD0">
              <w:rPr>
                <w:b/>
                <w:noProof/>
                <w:sz w:val="20"/>
              </w:rPr>
              <w:t>Изпълнени предварителни условия (да/не/частично)</w:t>
            </w:r>
          </w:p>
        </w:tc>
      </w:tr>
      <w:tr w:rsidR="006D4917" w:rsidTr="00426349">
        <w:trPr>
          <w:trHeight w:val="397"/>
        </w:trPr>
        <w:tc>
          <w:tcPr>
            <w:tcW w:w="0" w:type="auto"/>
            <w:shd w:val="clear" w:color="auto" w:fill="auto"/>
          </w:tcPr>
          <w:p w:rsidR="008D5009" w:rsidRPr="00E9348A" w:rsidRDefault="00EE5BCB" w:rsidP="00426349">
            <w:pPr>
              <w:spacing w:before="0" w:after="0"/>
              <w:rPr>
                <w:sz w:val="20"/>
                <w:szCs w:val="20"/>
              </w:rPr>
            </w:pPr>
            <w:r>
              <w:rPr>
                <w:noProof/>
                <w:sz w:val="20"/>
                <w:szCs w:val="20"/>
              </w:rPr>
              <w:t>T</w:t>
            </w:r>
            <w:r w:rsidRPr="00E9348A">
              <w:rPr>
                <w:sz w:val="20"/>
                <w:szCs w:val="20"/>
              </w:rPr>
              <w:t>.</w:t>
            </w:r>
            <w:r>
              <w:rPr>
                <w:noProof/>
                <w:sz w:val="20"/>
                <w:szCs w:val="20"/>
              </w:rPr>
              <w:t>07.1</w:t>
            </w:r>
            <w:r>
              <w:rPr>
                <w:sz w:val="20"/>
                <w:szCs w:val="20"/>
              </w:rPr>
              <w:t xml:space="preserve"> -</w:t>
            </w:r>
            <w:r w:rsidRPr="00E9348A">
              <w:rPr>
                <w:sz w:val="20"/>
                <w:szCs w:val="20"/>
              </w:rPr>
              <w:t xml:space="preserve"> </w:t>
            </w:r>
            <w:r>
              <w:rPr>
                <w:sz w:val="20"/>
                <w:szCs w:val="20"/>
              </w:rPr>
              <w:t xml:space="preserve"> </w:t>
            </w:r>
            <w:r>
              <w:rPr>
                <w:noProof/>
                <w:sz w:val="20"/>
                <w:szCs w:val="20"/>
              </w:rPr>
              <w:t xml:space="preserve">Транспорт: Наличие на </w:t>
            </w:r>
            <w:r>
              <w:rPr>
                <w:noProof/>
                <w:sz w:val="20"/>
                <w:szCs w:val="20"/>
              </w:rPr>
              <w:t>всеобхватен(ни) план(ове) или рамка(и) за инвестиции в транспорта в съответствие с институционалното устройство на държавите членки (включително обществения транспорт на регионално и местно равнище), подпомагащи развитието на инфраструктурата и подобряващи</w:t>
            </w:r>
            <w:r>
              <w:rPr>
                <w:noProof/>
                <w:sz w:val="20"/>
                <w:szCs w:val="20"/>
              </w:rPr>
              <w:t xml:space="preserve"> свързаността с TEN-Т всеобхватната и основната мрежи.</w:t>
            </w:r>
          </w:p>
        </w:tc>
        <w:tc>
          <w:tcPr>
            <w:tcW w:w="0" w:type="auto"/>
            <w:shd w:val="clear" w:color="auto" w:fill="auto"/>
          </w:tcPr>
          <w:p w:rsidR="008D5009" w:rsidRPr="008A26EF" w:rsidRDefault="00EE5BCB" w:rsidP="00426349">
            <w:pPr>
              <w:spacing w:before="0" w:after="0"/>
              <w:rPr>
                <w:sz w:val="20"/>
                <w:szCs w:val="20"/>
              </w:rPr>
            </w:pPr>
            <w:r>
              <w:rPr>
                <w:noProof/>
                <w:sz w:val="20"/>
                <w:szCs w:val="20"/>
              </w:rPr>
              <w:t>2</w:t>
            </w:r>
            <w:r>
              <w:rPr>
                <w:sz w:val="20"/>
                <w:szCs w:val="20"/>
              </w:rPr>
              <w:t xml:space="preserve"> -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Развитие на пътната инфраструктура по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основната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 и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разширената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 Трансевропейска транспортна мрежа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tc>
        <w:tc>
          <w:tcPr>
            <w:tcW w:w="0" w:type="auto"/>
          </w:tcPr>
          <w:p w:rsidR="008D5009" w:rsidRPr="00E9348A" w:rsidRDefault="00EE5BCB" w:rsidP="00426349">
            <w:pPr>
              <w:spacing w:before="0" w:after="0"/>
              <w:rPr>
                <w:sz w:val="20"/>
                <w:szCs w:val="20"/>
              </w:rPr>
            </w:pPr>
            <w:r>
              <w:rPr>
                <w:noProof/>
                <w:sz w:val="20"/>
                <w:szCs w:val="20"/>
              </w:rPr>
              <w:t>Частично</w:t>
            </w:r>
          </w:p>
        </w:tc>
      </w:tr>
      <w:tr w:rsidR="006D4917" w:rsidTr="00426349">
        <w:trPr>
          <w:trHeight w:val="397"/>
        </w:trPr>
        <w:tc>
          <w:tcPr>
            <w:tcW w:w="0" w:type="auto"/>
            <w:shd w:val="clear" w:color="auto" w:fill="auto"/>
          </w:tcPr>
          <w:p w:rsidR="008D5009" w:rsidRPr="00E9348A" w:rsidRDefault="00EE5BCB" w:rsidP="00426349">
            <w:pPr>
              <w:spacing w:before="0" w:after="0"/>
              <w:rPr>
                <w:sz w:val="20"/>
                <w:szCs w:val="20"/>
              </w:rPr>
            </w:pPr>
            <w:r>
              <w:rPr>
                <w:noProof/>
                <w:sz w:val="20"/>
                <w:szCs w:val="20"/>
              </w:rPr>
              <w:t>T</w:t>
            </w:r>
            <w:r w:rsidRPr="00E9348A">
              <w:rPr>
                <w:sz w:val="20"/>
                <w:szCs w:val="20"/>
              </w:rPr>
              <w:t>.</w:t>
            </w:r>
            <w:r>
              <w:rPr>
                <w:noProof/>
                <w:sz w:val="20"/>
                <w:szCs w:val="20"/>
              </w:rPr>
              <w:t>07.2</w:t>
            </w:r>
            <w:r>
              <w:rPr>
                <w:sz w:val="20"/>
                <w:szCs w:val="20"/>
              </w:rPr>
              <w:t xml:space="preserve"> -</w:t>
            </w:r>
            <w:r w:rsidRPr="00E9348A">
              <w:rPr>
                <w:sz w:val="20"/>
                <w:szCs w:val="20"/>
              </w:rPr>
              <w:t xml:space="preserve"> </w:t>
            </w:r>
            <w:r>
              <w:rPr>
                <w:sz w:val="20"/>
                <w:szCs w:val="20"/>
              </w:rPr>
              <w:t xml:space="preserve"> </w:t>
            </w:r>
            <w:r>
              <w:rPr>
                <w:noProof/>
                <w:sz w:val="20"/>
                <w:szCs w:val="20"/>
              </w:rPr>
              <w:t>Железопът</w:t>
            </w:r>
            <w:r>
              <w:rPr>
                <w:noProof/>
                <w:sz w:val="20"/>
                <w:szCs w:val="20"/>
              </w:rPr>
              <w:t>ен транспорт: Наличие във всеобхватния(ните) план(ове) или рамка(и) на специален раздел за развитието на железопътния транспорт в съответствие с институционалното устройство на държавите членки (включително относно обществен транспорт на регионално и местн</w:t>
            </w:r>
            <w:r>
              <w:rPr>
                <w:noProof/>
                <w:sz w:val="20"/>
                <w:szCs w:val="20"/>
              </w:rPr>
              <w:t>о равнище), което подпомага развитието на инфраструктурата и подобрява свързаността с TEN-Т всеобхватната и основната мрежа. Инвестициите обхващат мобилните активи, оперативната съвместимост и изграждането на капацитет.</w:t>
            </w:r>
          </w:p>
        </w:tc>
        <w:tc>
          <w:tcPr>
            <w:tcW w:w="0" w:type="auto"/>
            <w:shd w:val="clear" w:color="auto" w:fill="auto"/>
          </w:tcPr>
          <w:p w:rsidR="008D5009" w:rsidRPr="008A26EF" w:rsidRDefault="00EE5BCB" w:rsidP="00426349">
            <w:pPr>
              <w:spacing w:before="0" w:after="0"/>
              <w:rPr>
                <w:sz w:val="20"/>
                <w:szCs w:val="20"/>
              </w:rPr>
            </w:pPr>
            <w:r>
              <w:rPr>
                <w:noProof/>
                <w:sz w:val="20"/>
                <w:szCs w:val="20"/>
              </w:rPr>
              <w:t>1</w:t>
            </w:r>
            <w:r>
              <w:rPr>
                <w:sz w:val="20"/>
                <w:szCs w:val="20"/>
              </w:rPr>
              <w:t xml:space="preserve"> -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Развитие на железопъ</w:t>
            </w:r>
            <w:r>
              <w:rPr>
                <w:sz w:val="20"/>
                <w:szCs w:val="20"/>
              </w:rPr>
              <w:t xml:space="preserve">тната инфраструктура по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основната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  и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разширената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 Трансевропейска транспортна мрежа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tc>
        <w:tc>
          <w:tcPr>
            <w:tcW w:w="0" w:type="auto"/>
          </w:tcPr>
          <w:p w:rsidR="008D5009" w:rsidRPr="00E9348A" w:rsidRDefault="00EE5BCB" w:rsidP="00426349">
            <w:pPr>
              <w:spacing w:before="0" w:after="0"/>
              <w:rPr>
                <w:sz w:val="20"/>
                <w:szCs w:val="20"/>
              </w:rPr>
            </w:pPr>
            <w:r>
              <w:rPr>
                <w:noProof/>
                <w:sz w:val="20"/>
                <w:szCs w:val="20"/>
              </w:rPr>
              <w:t>Частично</w:t>
            </w:r>
          </w:p>
        </w:tc>
      </w:tr>
      <w:tr w:rsidR="006D4917" w:rsidTr="00426349">
        <w:trPr>
          <w:trHeight w:val="397"/>
        </w:trPr>
        <w:tc>
          <w:tcPr>
            <w:tcW w:w="0" w:type="auto"/>
            <w:shd w:val="clear" w:color="auto" w:fill="auto"/>
          </w:tcPr>
          <w:p w:rsidR="008D5009" w:rsidRPr="00E9348A" w:rsidRDefault="00EE5BCB" w:rsidP="00426349">
            <w:pPr>
              <w:spacing w:before="0" w:after="0"/>
              <w:rPr>
                <w:sz w:val="20"/>
                <w:szCs w:val="20"/>
              </w:rPr>
            </w:pPr>
            <w:r>
              <w:rPr>
                <w:noProof/>
                <w:sz w:val="20"/>
                <w:szCs w:val="20"/>
              </w:rPr>
              <w:t>T</w:t>
            </w:r>
            <w:r w:rsidRPr="00E9348A">
              <w:rPr>
                <w:sz w:val="20"/>
                <w:szCs w:val="20"/>
              </w:rPr>
              <w:t>.</w:t>
            </w:r>
            <w:r>
              <w:rPr>
                <w:noProof/>
                <w:sz w:val="20"/>
                <w:szCs w:val="20"/>
              </w:rPr>
              <w:t>07.3</w:t>
            </w:r>
            <w:r>
              <w:rPr>
                <w:sz w:val="20"/>
                <w:szCs w:val="20"/>
              </w:rPr>
              <w:t xml:space="preserve"> -</w:t>
            </w:r>
            <w:r w:rsidRPr="00E9348A">
              <w:rPr>
                <w:sz w:val="20"/>
                <w:szCs w:val="20"/>
              </w:rPr>
              <w:t xml:space="preserve"> </w:t>
            </w:r>
            <w:r>
              <w:rPr>
                <w:sz w:val="20"/>
                <w:szCs w:val="20"/>
              </w:rPr>
              <w:t xml:space="preserve"> </w:t>
            </w:r>
            <w:r>
              <w:rPr>
                <w:noProof/>
                <w:sz w:val="20"/>
                <w:szCs w:val="20"/>
              </w:rPr>
              <w:t xml:space="preserve">Други видове транспорт, включително вътрешните водни пътища и морски транспорт, пристанища, </w:t>
            </w:r>
            <w:r>
              <w:rPr>
                <w:noProof/>
                <w:sz w:val="20"/>
                <w:szCs w:val="20"/>
              </w:rPr>
              <w:t>мултимодални връзки и летищна инфраструктура: наличие във всеобхватния(ните) план(ове) или рамка(и) на специален раздел за вътрешните водни пътища и морски транспорт, пристанища, мултимодални връзки и летищна инфраструктура, допринасящи за подобряване на с</w:t>
            </w:r>
            <w:r>
              <w:rPr>
                <w:noProof/>
                <w:sz w:val="20"/>
                <w:szCs w:val="20"/>
              </w:rPr>
              <w:t>вързаността с TEN-Т всеобхватната и основната мрежа и за насърчаване на устойчиво развита регионална и местна мобилност.</w:t>
            </w:r>
          </w:p>
        </w:tc>
        <w:tc>
          <w:tcPr>
            <w:tcW w:w="0" w:type="auto"/>
            <w:shd w:val="clear" w:color="auto" w:fill="auto"/>
          </w:tcPr>
          <w:p w:rsidR="008D5009" w:rsidRPr="008A26EF" w:rsidRDefault="00EE5BCB" w:rsidP="00426349">
            <w:pPr>
              <w:spacing w:before="0" w:after="0"/>
              <w:rPr>
                <w:sz w:val="20"/>
                <w:szCs w:val="20"/>
              </w:rPr>
            </w:pPr>
            <w:r>
              <w:rPr>
                <w:noProof/>
                <w:sz w:val="20"/>
                <w:szCs w:val="20"/>
              </w:rPr>
              <w:t>3</w:t>
            </w:r>
            <w:r>
              <w:rPr>
                <w:sz w:val="20"/>
                <w:szCs w:val="20"/>
              </w:rPr>
              <w:t xml:space="preserve"> -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Подобряване на интермодалността при превоза на пътници и товари и развитие на устойчив градски транспорт</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p w:rsidR="008D5009" w:rsidRPr="008A26EF" w:rsidRDefault="00EE5BCB" w:rsidP="00426349">
            <w:pPr>
              <w:spacing w:before="0" w:after="0"/>
              <w:rPr>
                <w:sz w:val="20"/>
                <w:szCs w:val="20"/>
              </w:rPr>
            </w:pPr>
            <w:r>
              <w:rPr>
                <w:noProof/>
                <w:sz w:val="20"/>
                <w:szCs w:val="20"/>
              </w:rPr>
              <w:t>4</w:t>
            </w:r>
            <w:r>
              <w:rPr>
                <w:sz w:val="20"/>
                <w:szCs w:val="20"/>
              </w:rPr>
              <w:t xml:space="preserve"> </w:t>
            </w:r>
            <w:r>
              <w:rPr>
                <w:sz w:val="20"/>
                <w:szCs w:val="20"/>
              </w:rPr>
              <w:t xml:space="preserve">-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Иновации в управлението и услугите - внедряване на модернизирана инфраструктура за управление на трафика, подобряване на безопасността и сигурността на транспорта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tc>
        <w:tc>
          <w:tcPr>
            <w:tcW w:w="0" w:type="auto"/>
          </w:tcPr>
          <w:p w:rsidR="008D5009" w:rsidRPr="00E9348A" w:rsidRDefault="00EE5BCB" w:rsidP="00426349">
            <w:pPr>
              <w:spacing w:before="0" w:after="0"/>
              <w:rPr>
                <w:sz w:val="20"/>
                <w:szCs w:val="20"/>
              </w:rPr>
            </w:pPr>
            <w:r>
              <w:rPr>
                <w:noProof/>
                <w:sz w:val="20"/>
                <w:szCs w:val="20"/>
              </w:rPr>
              <w:t>Частично</w:t>
            </w:r>
          </w:p>
        </w:tc>
      </w:tr>
      <w:tr w:rsidR="006D4917" w:rsidTr="00426349">
        <w:trPr>
          <w:trHeight w:val="397"/>
        </w:trPr>
        <w:tc>
          <w:tcPr>
            <w:tcW w:w="0" w:type="auto"/>
            <w:shd w:val="clear" w:color="auto" w:fill="auto"/>
          </w:tcPr>
          <w:p w:rsidR="008D5009" w:rsidRPr="00E9348A" w:rsidRDefault="00EE5BCB" w:rsidP="00426349">
            <w:pPr>
              <w:spacing w:before="0" w:after="0"/>
              <w:rPr>
                <w:sz w:val="20"/>
                <w:szCs w:val="20"/>
              </w:rPr>
            </w:pPr>
            <w:r>
              <w:rPr>
                <w:noProof/>
                <w:sz w:val="20"/>
                <w:szCs w:val="20"/>
              </w:rPr>
              <w:t>G</w:t>
            </w:r>
            <w:r w:rsidRPr="00E9348A">
              <w:rPr>
                <w:sz w:val="20"/>
                <w:szCs w:val="20"/>
              </w:rPr>
              <w:t>.</w:t>
            </w:r>
            <w:r>
              <w:rPr>
                <w:noProof/>
                <w:sz w:val="20"/>
                <w:szCs w:val="20"/>
              </w:rPr>
              <w:t>4</w:t>
            </w:r>
            <w:r>
              <w:rPr>
                <w:sz w:val="20"/>
                <w:szCs w:val="20"/>
              </w:rPr>
              <w:t xml:space="preserve"> -</w:t>
            </w:r>
            <w:r w:rsidRPr="00E9348A">
              <w:rPr>
                <w:sz w:val="20"/>
                <w:szCs w:val="20"/>
              </w:rPr>
              <w:t xml:space="preserve"> </w:t>
            </w:r>
            <w:r>
              <w:rPr>
                <w:sz w:val="20"/>
                <w:szCs w:val="20"/>
              </w:rPr>
              <w:t xml:space="preserve"> </w:t>
            </w:r>
            <w:r>
              <w:rPr>
                <w:noProof/>
                <w:sz w:val="20"/>
                <w:szCs w:val="20"/>
              </w:rPr>
              <w:t xml:space="preserve">Наличие на уредба за ефективното прилагане на </w:t>
            </w:r>
            <w:r>
              <w:rPr>
                <w:noProof/>
                <w:sz w:val="20"/>
                <w:szCs w:val="20"/>
              </w:rPr>
              <w:t>законодателството на Съюза за обществените поръчки в областта на европейските структурни и инвестиционни фондове.</w:t>
            </w:r>
          </w:p>
        </w:tc>
        <w:tc>
          <w:tcPr>
            <w:tcW w:w="0" w:type="auto"/>
            <w:shd w:val="clear" w:color="auto" w:fill="auto"/>
          </w:tcPr>
          <w:p w:rsidR="008D5009" w:rsidRPr="008A26EF" w:rsidRDefault="00EE5BCB" w:rsidP="00426349">
            <w:pPr>
              <w:spacing w:before="0" w:after="0"/>
              <w:rPr>
                <w:sz w:val="20"/>
                <w:szCs w:val="20"/>
              </w:rPr>
            </w:pPr>
            <w:r>
              <w:rPr>
                <w:noProof/>
                <w:sz w:val="20"/>
                <w:szCs w:val="20"/>
              </w:rPr>
              <w:t>1</w:t>
            </w:r>
            <w:r>
              <w:rPr>
                <w:sz w:val="20"/>
                <w:szCs w:val="20"/>
              </w:rPr>
              <w:t xml:space="preserve"> -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Развитие на железопътната инфраструктура по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основната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  и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разширената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 Трансевро</w:t>
            </w:r>
            <w:r>
              <w:rPr>
                <w:sz w:val="20"/>
                <w:szCs w:val="20"/>
              </w:rPr>
              <w:t>пейска транспортна мрежа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p w:rsidR="008D5009" w:rsidRPr="008A26EF" w:rsidRDefault="00EE5BCB" w:rsidP="00426349">
            <w:pPr>
              <w:spacing w:before="0" w:after="0"/>
              <w:rPr>
                <w:sz w:val="20"/>
                <w:szCs w:val="20"/>
              </w:rPr>
            </w:pPr>
            <w:r>
              <w:rPr>
                <w:noProof/>
                <w:sz w:val="20"/>
                <w:szCs w:val="20"/>
              </w:rPr>
              <w:t>2</w:t>
            </w:r>
            <w:r>
              <w:rPr>
                <w:sz w:val="20"/>
                <w:szCs w:val="20"/>
              </w:rPr>
              <w:t xml:space="preserve"> -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Развитие на пътната инфраструктура по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основната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 и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разширената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 Трансевропейска транспортна мрежа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p w:rsidR="008D5009" w:rsidRPr="008A26EF" w:rsidRDefault="00EE5BCB" w:rsidP="00426349">
            <w:pPr>
              <w:spacing w:before="0" w:after="0"/>
              <w:rPr>
                <w:sz w:val="20"/>
                <w:szCs w:val="20"/>
              </w:rPr>
            </w:pPr>
            <w:r>
              <w:rPr>
                <w:noProof/>
                <w:sz w:val="20"/>
                <w:szCs w:val="20"/>
              </w:rPr>
              <w:t>3</w:t>
            </w:r>
            <w:r>
              <w:rPr>
                <w:sz w:val="20"/>
                <w:szCs w:val="20"/>
              </w:rPr>
              <w:t xml:space="preserve"> -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Подобряване на интермодалността</w:t>
            </w:r>
            <w:r>
              <w:rPr>
                <w:sz w:val="20"/>
                <w:szCs w:val="20"/>
              </w:rPr>
              <w:t xml:space="preserve"> при превоза на пътници и товари и развитие на устойчив градски транспорт</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p w:rsidR="008D5009" w:rsidRPr="008A26EF" w:rsidRDefault="00EE5BCB" w:rsidP="00426349">
            <w:pPr>
              <w:spacing w:before="0" w:after="0"/>
              <w:rPr>
                <w:sz w:val="20"/>
                <w:szCs w:val="20"/>
              </w:rPr>
            </w:pPr>
            <w:r>
              <w:rPr>
                <w:noProof/>
                <w:sz w:val="20"/>
                <w:szCs w:val="20"/>
              </w:rPr>
              <w:t>4</w:t>
            </w:r>
            <w:r>
              <w:rPr>
                <w:sz w:val="20"/>
                <w:szCs w:val="20"/>
              </w:rPr>
              <w:t xml:space="preserve"> -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Иновации в управлението и услугите - внедряване на модернизирана инфраструктура за управление на трафика, подобряване на безопасността и сигурността на тр</w:t>
            </w:r>
            <w:r>
              <w:rPr>
                <w:sz w:val="20"/>
                <w:szCs w:val="20"/>
              </w:rPr>
              <w:t>анспорта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p w:rsidR="008D5009" w:rsidRPr="008A26EF" w:rsidRDefault="00EE5BCB" w:rsidP="00426349">
            <w:pPr>
              <w:spacing w:before="0" w:after="0"/>
              <w:rPr>
                <w:sz w:val="20"/>
                <w:szCs w:val="20"/>
              </w:rPr>
            </w:pPr>
            <w:r>
              <w:rPr>
                <w:noProof/>
                <w:sz w:val="20"/>
                <w:szCs w:val="20"/>
              </w:rPr>
              <w:t>5</w:t>
            </w:r>
            <w:r>
              <w:rPr>
                <w:sz w:val="20"/>
                <w:szCs w:val="20"/>
              </w:rPr>
              <w:t xml:space="preserve"> -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Техническа помощ</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tc>
        <w:tc>
          <w:tcPr>
            <w:tcW w:w="0" w:type="auto"/>
          </w:tcPr>
          <w:p w:rsidR="008D5009" w:rsidRPr="00E9348A" w:rsidRDefault="00EE5BCB" w:rsidP="00426349">
            <w:pPr>
              <w:spacing w:before="0" w:after="0"/>
              <w:rPr>
                <w:sz w:val="20"/>
                <w:szCs w:val="20"/>
              </w:rPr>
            </w:pPr>
            <w:r>
              <w:rPr>
                <w:noProof/>
                <w:sz w:val="20"/>
                <w:szCs w:val="20"/>
              </w:rPr>
              <w:t>Частично</w:t>
            </w:r>
          </w:p>
        </w:tc>
      </w:tr>
      <w:tr w:rsidR="006D4917" w:rsidTr="00426349">
        <w:trPr>
          <w:trHeight w:val="397"/>
        </w:trPr>
        <w:tc>
          <w:tcPr>
            <w:tcW w:w="0" w:type="auto"/>
            <w:shd w:val="clear" w:color="auto" w:fill="auto"/>
          </w:tcPr>
          <w:p w:rsidR="008D5009" w:rsidRPr="00E9348A" w:rsidRDefault="00EE5BCB" w:rsidP="00426349">
            <w:pPr>
              <w:spacing w:before="0" w:after="0"/>
              <w:rPr>
                <w:sz w:val="20"/>
                <w:szCs w:val="20"/>
              </w:rPr>
            </w:pPr>
            <w:r>
              <w:rPr>
                <w:noProof/>
                <w:sz w:val="20"/>
                <w:szCs w:val="20"/>
              </w:rPr>
              <w:t>G</w:t>
            </w:r>
            <w:r w:rsidRPr="00E9348A">
              <w:rPr>
                <w:sz w:val="20"/>
                <w:szCs w:val="20"/>
              </w:rPr>
              <w:t>.</w:t>
            </w:r>
            <w:r>
              <w:rPr>
                <w:noProof/>
                <w:sz w:val="20"/>
                <w:szCs w:val="20"/>
              </w:rPr>
              <w:t>5</w:t>
            </w:r>
            <w:r>
              <w:rPr>
                <w:sz w:val="20"/>
                <w:szCs w:val="20"/>
              </w:rPr>
              <w:t xml:space="preserve"> -</w:t>
            </w:r>
            <w:r w:rsidRPr="00E9348A">
              <w:rPr>
                <w:sz w:val="20"/>
                <w:szCs w:val="20"/>
              </w:rPr>
              <w:t xml:space="preserve"> </w:t>
            </w:r>
            <w:r>
              <w:rPr>
                <w:sz w:val="20"/>
                <w:szCs w:val="20"/>
              </w:rPr>
              <w:t xml:space="preserve"> </w:t>
            </w:r>
            <w:r>
              <w:rPr>
                <w:noProof/>
                <w:sz w:val="20"/>
                <w:szCs w:val="20"/>
              </w:rPr>
              <w:t>Наличие на уредба за ефективното прилагане на правилата на Съюза за държавните помощи в областта на европейските структурни и инвестиционни фондове.</w:t>
            </w:r>
          </w:p>
        </w:tc>
        <w:tc>
          <w:tcPr>
            <w:tcW w:w="0" w:type="auto"/>
            <w:shd w:val="clear" w:color="auto" w:fill="auto"/>
          </w:tcPr>
          <w:p w:rsidR="008D5009" w:rsidRPr="008A26EF" w:rsidRDefault="00EE5BCB" w:rsidP="00426349">
            <w:pPr>
              <w:spacing w:before="0" w:after="0"/>
              <w:rPr>
                <w:sz w:val="20"/>
                <w:szCs w:val="20"/>
              </w:rPr>
            </w:pPr>
            <w:r>
              <w:rPr>
                <w:noProof/>
                <w:sz w:val="20"/>
                <w:szCs w:val="20"/>
              </w:rPr>
              <w:t>1</w:t>
            </w:r>
            <w:r>
              <w:rPr>
                <w:sz w:val="20"/>
                <w:szCs w:val="20"/>
              </w:rPr>
              <w:t xml:space="preserve"> -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Развитие</w:t>
            </w:r>
            <w:r>
              <w:rPr>
                <w:sz w:val="20"/>
                <w:szCs w:val="20"/>
              </w:rPr>
              <w:t xml:space="preserve"> на железопътната инфраструктура по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основната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  и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разширената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 Трансевропейска транспортна мрежа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p w:rsidR="008D5009" w:rsidRPr="008A26EF" w:rsidRDefault="00EE5BCB" w:rsidP="00426349">
            <w:pPr>
              <w:spacing w:before="0" w:after="0"/>
              <w:rPr>
                <w:sz w:val="20"/>
                <w:szCs w:val="20"/>
              </w:rPr>
            </w:pPr>
            <w:r>
              <w:rPr>
                <w:noProof/>
                <w:sz w:val="20"/>
                <w:szCs w:val="20"/>
              </w:rPr>
              <w:t>2</w:t>
            </w:r>
            <w:r>
              <w:rPr>
                <w:sz w:val="20"/>
                <w:szCs w:val="20"/>
              </w:rPr>
              <w:t xml:space="preserve"> -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Развитие на пътната инфраструктура по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основната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 и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разширената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 Трансевропейска транспортна мрежа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p w:rsidR="008D5009" w:rsidRPr="008A26EF" w:rsidRDefault="00EE5BCB" w:rsidP="00426349">
            <w:pPr>
              <w:spacing w:before="0" w:after="0"/>
              <w:rPr>
                <w:sz w:val="20"/>
                <w:szCs w:val="20"/>
              </w:rPr>
            </w:pPr>
            <w:r>
              <w:rPr>
                <w:noProof/>
                <w:sz w:val="20"/>
                <w:szCs w:val="20"/>
              </w:rPr>
              <w:t>3</w:t>
            </w:r>
            <w:r>
              <w:rPr>
                <w:sz w:val="20"/>
                <w:szCs w:val="20"/>
              </w:rPr>
              <w:t xml:space="preserve"> -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Подобряване на интермодалността при превоза на пътници и товари и развитие на устойчив градски транспорт</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p w:rsidR="008D5009" w:rsidRPr="008A26EF" w:rsidRDefault="00EE5BCB" w:rsidP="00426349">
            <w:pPr>
              <w:spacing w:before="0" w:after="0"/>
              <w:rPr>
                <w:sz w:val="20"/>
                <w:szCs w:val="20"/>
              </w:rPr>
            </w:pPr>
            <w:r>
              <w:rPr>
                <w:noProof/>
                <w:sz w:val="20"/>
                <w:szCs w:val="20"/>
              </w:rPr>
              <w:t>4</w:t>
            </w:r>
            <w:r>
              <w:rPr>
                <w:sz w:val="20"/>
                <w:szCs w:val="20"/>
              </w:rPr>
              <w:t xml:space="preserve"> -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Иновации в управлението и услугите -</w:t>
            </w:r>
            <w:r>
              <w:rPr>
                <w:sz w:val="20"/>
                <w:szCs w:val="20"/>
              </w:rPr>
              <w:t xml:space="preserve"> внедряване на модернизирана инфраструктура за управление на трафика, подобряване на безопасността и сигурността на транспорта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p w:rsidR="008D5009" w:rsidRPr="008A26EF" w:rsidRDefault="00EE5BCB" w:rsidP="00426349">
            <w:pPr>
              <w:spacing w:before="0" w:after="0"/>
              <w:rPr>
                <w:sz w:val="20"/>
                <w:szCs w:val="20"/>
              </w:rPr>
            </w:pPr>
            <w:r>
              <w:rPr>
                <w:noProof/>
                <w:sz w:val="20"/>
                <w:szCs w:val="20"/>
              </w:rPr>
              <w:t>5</w:t>
            </w:r>
            <w:r>
              <w:rPr>
                <w:sz w:val="20"/>
                <w:szCs w:val="20"/>
              </w:rPr>
              <w:t xml:space="preserve"> -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Техническа помощ</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tc>
        <w:tc>
          <w:tcPr>
            <w:tcW w:w="0" w:type="auto"/>
          </w:tcPr>
          <w:p w:rsidR="008D5009" w:rsidRPr="00E9348A" w:rsidRDefault="00EE5BCB" w:rsidP="00426349">
            <w:pPr>
              <w:spacing w:before="0" w:after="0"/>
              <w:rPr>
                <w:sz w:val="20"/>
                <w:szCs w:val="20"/>
              </w:rPr>
            </w:pPr>
            <w:r>
              <w:rPr>
                <w:noProof/>
                <w:sz w:val="20"/>
                <w:szCs w:val="20"/>
              </w:rPr>
              <w:t>Да</w:t>
            </w:r>
          </w:p>
        </w:tc>
      </w:tr>
      <w:tr w:rsidR="006D4917" w:rsidTr="00426349">
        <w:trPr>
          <w:trHeight w:val="397"/>
        </w:trPr>
        <w:tc>
          <w:tcPr>
            <w:tcW w:w="0" w:type="auto"/>
            <w:shd w:val="clear" w:color="auto" w:fill="auto"/>
          </w:tcPr>
          <w:p w:rsidR="008D5009" w:rsidRPr="00E9348A" w:rsidRDefault="00EE5BCB" w:rsidP="00426349">
            <w:pPr>
              <w:spacing w:before="0" w:after="0"/>
              <w:rPr>
                <w:sz w:val="20"/>
                <w:szCs w:val="20"/>
              </w:rPr>
            </w:pPr>
            <w:r>
              <w:rPr>
                <w:noProof/>
                <w:sz w:val="20"/>
                <w:szCs w:val="20"/>
              </w:rPr>
              <w:t>G</w:t>
            </w:r>
            <w:r w:rsidRPr="00E9348A">
              <w:rPr>
                <w:sz w:val="20"/>
                <w:szCs w:val="20"/>
              </w:rPr>
              <w:t>.</w:t>
            </w:r>
            <w:r>
              <w:rPr>
                <w:noProof/>
                <w:sz w:val="20"/>
                <w:szCs w:val="20"/>
              </w:rPr>
              <w:t>6</w:t>
            </w:r>
            <w:r>
              <w:rPr>
                <w:sz w:val="20"/>
                <w:szCs w:val="20"/>
              </w:rPr>
              <w:t xml:space="preserve"> -</w:t>
            </w:r>
            <w:r w:rsidRPr="00E9348A">
              <w:rPr>
                <w:sz w:val="20"/>
                <w:szCs w:val="20"/>
              </w:rPr>
              <w:t xml:space="preserve"> </w:t>
            </w:r>
            <w:r>
              <w:rPr>
                <w:sz w:val="20"/>
                <w:szCs w:val="20"/>
              </w:rPr>
              <w:t xml:space="preserve"> </w:t>
            </w:r>
            <w:r>
              <w:rPr>
                <w:noProof/>
                <w:sz w:val="20"/>
                <w:szCs w:val="20"/>
              </w:rPr>
              <w:t xml:space="preserve">Наличие на уредба за ефективното прилагане на </w:t>
            </w:r>
            <w:r>
              <w:rPr>
                <w:noProof/>
                <w:sz w:val="20"/>
                <w:szCs w:val="20"/>
              </w:rPr>
              <w:t>законодателството на Съюза относно околната среда, свързано с ОВОС и СООС.</w:t>
            </w:r>
          </w:p>
        </w:tc>
        <w:tc>
          <w:tcPr>
            <w:tcW w:w="0" w:type="auto"/>
            <w:shd w:val="clear" w:color="auto" w:fill="auto"/>
          </w:tcPr>
          <w:p w:rsidR="008D5009" w:rsidRPr="008A26EF" w:rsidRDefault="00EE5BCB" w:rsidP="00426349">
            <w:pPr>
              <w:spacing w:before="0" w:after="0"/>
              <w:rPr>
                <w:sz w:val="20"/>
                <w:szCs w:val="20"/>
              </w:rPr>
            </w:pPr>
            <w:r>
              <w:rPr>
                <w:noProof/>
                <w:sz w:val="20"/>
                <w:szCs w:val="20"/>
              </w:rPr>
              <w:t>1</w:t>
            </w:r>
            <w:r>
              <w:rPr>
                <w:sz w:val="20"/>
                <w:szCs w:val="20"/>
              </w:rPr>
              <w:t xml:space="preserve"> -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Развитие на железопътната инфраструктура по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основната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  и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разширената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 Трансевропейска транспортна мрежа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p w:rsidR="008D5009" w:rsidRPr="008A26EF" w:rsidRDefault="00EE5BCB" w:rsidP="00426349">
            <w:pPr>
              <w:spacing w:before="0" w:after="0"/>
              <w:rPr>
                <w:sz w:val="20"/>
                <w:szCs w:val="20"/>
              </w:rPr>
            </w:pPr>
            <w:r>
              <w:rPr>
                <w:noProof/>
                <w:sz w:val="20"/>
                <w:szCs w:val="20"/>
              </w:rPr>
              <w:t>2</w:t>
            </w:r>
            <w:r>
              <w:rPr>
                <w:sz w:val="20"/>
                <w:szCs w:val="20"/>
              </w:rPr>
              <w:t xml:space="preserve"> </w:t>
            </w:r>
            <w:r>
              <w:rPr>
                <w:sz w:val="20"/>
                <w:szCs w:val="20"/>
              </w:rPr>
              <w:t xml:space="preserve">-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Развитие на пътната инфраструктура по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основната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 и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разширената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 Трансевропейска транспортна мрежа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p w:rsidR="008D5009" w:rsidRPr="008A26EF" w:rsidRDefault="00EE5BCB" w:rsidP="00426349">
            <w:pPr>
              <w:spacing w:before="0" w:after="0"/>
              <w:rPr>
                <w:sz w:val="20"/>
                <w:szCs w:val="20"/>
              </w:rPr>
            </w:pPr>
            <w:r>
              <w:rPr>
                <w:noProof/>
                <w:sz w:val="20"/>
                <w:szCs w:val="20"/>
              </w:rPr>
              <w:t>3</w:t>
            </w:r>
            <w:r>
              <w:rPr>
                <w:sz w:val="20"/>
                <w:szCs w:val="20"/>
              </w:rPr>
              <w:t xml:space="preserve"> -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Подобряване на интермодалността при превоза на пътници и товари и разв</w:t>
            </w:r>
            <w:r>
              <w:rPr>
                <w:sz w:val="20"/>
                <w:szCs w:val="20"/>
              </w:rPr>
              <w:t>итие на устойчив градски транспорт</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p w:rsidR="008D5009" w:rsidRPr="008A26EF" w:rsidRDefault="00EE5BCB" w:rsidP="00426349">
            <w:pPr>
              <w:spacing w:before="0" w:after="0"/>
              <w:rPr>
                <w:sz w:val="20"/>
                <w:szCs w:val="20"/>
              </w:rPr>
            </w:pPr>
            <w:r>
              <w:rPr>
                <w:noProof/>
                <w:sz w:val="20"/>
                <w:szCs w:val="20"/>
              </w:rPr>
              <w:t>4</w:t>
            </w:r>
            <w:r>
              <w:rPr>
                <w:sz w:val="20"/>
                <w:szCs w:val="20"/>
              </w:rPr>
              <w:t xml:space="preserve"> -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Иновации в управлението и услугите - внедряване на модернизирана инфраструктура за управление на трафика, подобряване на безопасността и сигурността на транспорта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p w:rsidR="008D5009" w:rsidRPr="008A26EF" w:rsidRDefault="00EE5BCB" w:rsidP="00426349">
            <w:pPr>
              <w:spacing w:before="0" w:after="0"/>
              <w:rPr>
                <w:sz w:val="20"/>
                <w:szCs w:val="20"/>
              </w:rPr>
            </w:pPr>
            <w:r>
              <w:rPr>
                <w:noProof/>
                <w:sz w:val="20"/>
                <w:szCs w:val="20"/>
              </w:rPr>
              <w:t>5</w:t>
            </w:r>
            <w:r>
              <w:rPr>
                <w:sz w:val="20"/>
                <w:szCs w:val="20"/>
              </w:rPr>
              <w:t xml:space="preserve"> -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Те</w:t>
            </w:r>
            <w:r>
              <w:rPr>
                <w:sz w:val="20"/>
                <w:szCs w:val="20"/>
              </w:rPr>
              <w:t>хническа помощ</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tc>
        <w:tc>
          <w:tcPr>
            <w:tcW w:w="0" w:type="auto"/>
          </w:tcPr>
          <w:p w:rsidR="008D5009" w:rsidRPr="00E9348A" w:rsidRDefault="00EE5BCB" w:rsidP="00426349">
            <w:pPr>
              <w:spacing w:before="0" w:after="0"/>
              <w:rPr>
                <w:sz w:val="20"/>
                <w:szCs w:val="20"/>
              </w:rPr>
            </w:pPr>
            <w:r>
              <w:rPr>
                <w:noProof/>
                <w:sz w:val="20"/>
                <w:szCs w:val="20"/>
              </w:rPr>
              <w:t>Да</w:t>
            </w:r>
          </w:p>
        </w:tc>
      </w:tr>
      <w:tr w:rsidR="006D4917" w:rsidTr="00426349">
        <w:trPr>
          <w:trHeight w:val="397"/>
        </w:trPr>
        <w:tc>
          <w:tcPr>
            <w:tcW w:w="0" w:type="auto"/>
            <w:shd w:val="clear" w:color="auto" w:fill="auto"/>
          </w:tcPr>
          <w:p w:rsidR="008D5009" w:rsidRPr="00E9348A" w:rsidRDefault="00EE5BCB" w:rsidP="00426349">
            <w:pPr>
              <w:spacing w:before="0" w:after="0"/>
              <w:rPr>
                <w:sz w:val="20"/>
                <w:szCs w:val="20"/>
              </w:rPr>
            </w:pPr>
            <w:r>
              <w:rPr>
                <w:noProof/>
                <w:sz w:val="20"/>
                <w:szCs w:val="20"/>
              </w:rPr>
              <w:t>G</w:t>
            </w:r>
            <w:r w:rsidRPr="00E9348A">
              <w:rPr>
                <w:sz w:val="20"/>
                <w:szCs w:val="20"/>
              </w:rPr>
              <w:t>.</w:t>
            </w:r>
            <w:r>
              <w:rPr>
                <w:noProof/>
                <w:sz w:val="20"/>
                <w:szCs w:val="20"/>
              </w:rPr>
              <w:t>7</w:t>
            </w:r>
            <w:r>
              <w:rPr>
                <w:sz w:val="20"/>
                <w:szCs w:val="20"/>
              </w:rPr>
              <w:t xml:space="preserve"> -</w:t>
            </w:r>
            <w:r w:rsidRPr="00E9348A">
              <w:rPr>
                <w:sz w:val="20"/>
                <w:szCs w:val="20"/>
              </w:rPr>
              <w:t xml:space="preserve"> </w:t>
            </w:r>
            <w:r>
              <w:rPr>
                <w:sz w:val="20"/>
                <w:szCs w:val="20"/>
              </w:rPr>
              <w:t xml:space="preserve"> </w:t>
            </w:r>
            <w:r>
              <w:rPr>
                <w:noProof/>
                <w:sz w:val="20"/>
                <w:szCs w:val="20"/>
              </w:rPr>
              <w:t xml:space="preserve">Наличие на статистическа база, необходима за оценяване на ефективността и въздействието на програмите. Наличие на система от показатели за резултатите, необходими за подбора на действия, които най-ефективно допринасят </w:t>
            </w:r>
            <w:r>
              <w:rPr>
                <w:noProof/>
                <w:sz w:val="20"/>
                <w:szCs w:val="20"/>
              </w:rPr>
              <w:t>за постигане на желаните резултати, за наблюдение на напредъка към постигане на резултатите и за извършване на оценка на въздействието.</w:t>
            </w:r>
          </w:p>
        </w:tc>
        <w:tc>
          <w:tcPr>
            <w:tcW w:w="0" w:type="auto"/>
            <w:shd w:val="clear" w:color="auto" w:fill="auto"/>
          </w:tcPr>
          <w:p w:rsidR="008D5009" w:rsidRPr="008A26EF" w:rsidRDefault="00EE5BCB" w:rsidP="00426349">
            <w:pPr>
              <w:spacing w:before="0" w:after="0"/>
              <w:rPr>
                <w:sz w:val="20"/>
                <w:szCs w:val="20"/>
              </w:rPr>
            </w:pPr>
            <w:r>
              <w:rPr>
                <w:noProof/>
                <w:sz w:val="20"/>
                <w:szCs w:val="20"/>
              </w:rPr>
              <w:t>1</w:t>
            </w:r>
            <w:r>
              <w:rPr>
                <w:sz w:val="20"/>
                <w:szCs w:val="20"/>
              </w:rPr>
              <w:t xml:space="preserve"> -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Развитие на железопътната инфраструктура по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основната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  и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разширената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 Трансевропейска транспортна мрежа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p w:rsidR="008D5009" w:rsidRPr="008A26EF" w:rsidRDefault="00EE5BCB" w:rsidP="00426349">
            <w:pPr>
              <w:spacing w:before="0" w:after="0"/>
              <w:rPr>
                <w:sz w:val="20"/>
                <w:szCs w:val="20"/>
              </w:rPr>
            </w:pPr>
            <w:r>
              <w:rPr>
                <w:noProof/>
                <w:sz w:val="20"/>
                <w:szCs w:val="20"/>
              </w:rPr>
              <w:t>2</w:t>
            </w:r>
            <w:r>
              <w:rPr>
                <w:sz w:val="20"/>
                <w:szCs w:val="20"/>
              </w:rPr>
              <w:t xml:space="preserve"> -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Развитие на пътната инфраструктура по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основната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 и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разширената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 xml:space="preserve"> Трансевропейска транспортна мрежа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p w:rsidR="008D5009" w:rsidRPr="008A26EF" w:rsidRDefault="00EE5BCB" w:rsidP="00426349">
            <w:pPr>
              <w:spacing w:before="0" w:after="0"/>
              <w:rPr>
                <w:sz w:val="20"/>
                <w:szCs w:val="20"/>
              </w:rPr>
            </w:pPr>
            <w:r>
              <w:rPr>
                <w:noProof/>
                <w:sz w:val="20"/>
                <w:szCs w:val="20"/>
              </w:rPr>
              <w:t>3</w:t>
            </w:r>
            <w:r>
              <w:rPr>
                <w:sz w:val="20"/>
                <w:szCs w:val="20"/>
              </w:rPr>
              <w:t xml:space="preserve"> -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Подобрява</w:t>
            </w:r>
            <w:r>
              <w:rPr>
                <w:sz w:val="20"/>
                <w:szCs w:val="20"/>
              </w:rPr>
              <w:t>не на интермодалността при превоза на пътници и товари и развитие на устойчив градски транспорт</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p w:rsidR="008D5009" w:rsidRPr="008A26EF" w:rsidRDefault="00EE5BCB" w:rsidP="00426349">
            <w:pPr>
              <w:spacing w:before="0" w:after="0"/>
              <w:rPr>
                <w:sz w:val="20"/>
                <w:szCs w:val="20"/>
              </w:rPr>
            </w:pPr>
            <w:r>
              <w:rPr>
                <w:noProof/>
                <w:sz w:val="20"/>
                <w:szCs w:val="20"/>
              </w:rPr>
              <w:t>4</w:t>
            </w:r>
            <w:r>
              <w:rPr>
                <w:sz w:val="20"/>
                <w:szCs w:val="20"/>
              </w:rPr>
              <w:t xml:space="preserve"> -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Иновации в управлението и услугите - внедряване на модернизирана инфраструктура за управление на трафика, подобряване на безопасност</w:t>
            </w:r>
            <w:r>
              <w:rPr>
                <w:sz w:val="20"/>
                <w:szCs w:val="20"/>
              </w:rPr>
              <w:t>та и сигурността на транспорта</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p w:rsidR="008D5009" w:rsidRPr="008A26EF" w:rsidRDefault="00EE5BCB" w:rsidP="00426349">
            <w:pPr>
              <w:spacing w:before="0" w:after="0"/>
              <w:rPr>
                <w:sz w:val="20"/>
                <w:szCs w:val="20"/>
              </w:rPr>
            </w:pPr>
            <w:r>
              <w:rPr>
                <w:noProof/>
                <w:sz w:val="20"/>
                <w:szCs w:val="20"/>
              </w:rPr>
              <w:t>5</w:t>
            </w:r>
            <w:r>
              <w:rPr>
                <w:sz w:val="20"/>
                <w:szCs w:val="20"/>
              </w:rPr>
              <w:t xml:space="preserve"> - </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r>
              <w:rPr>
                <w:sz w:val="20"/>
                <w:szCs w:val="20"/>
              </w:rPr>
              <w:t>Техническа помощ</w:t>
            </w:r>
            <w:r>
              <w:rPr>
                <w:sz w:val="20"/>
                <w:szCs w:val="20"/>
              </w:rPr>
              <w:fldChar w:fldCharType="begin"/>
            </w:r>
            <w:r>
              <w:rPr>
                <w:sz w:val="20"/>
                <w:szCs w:val="20"/>
              </w:rPr>
              <w:instrText>QUOTE 34</w:instrText>
            </w:r>
            <w:r>
              <w:rPr>
                <w:sz w:val="20"/>
                <w:szCs w:val="20"/>
              </w:rPr>
              <w:fldChar w:fldCharType="separate"/>
            </w:r>
            <w:r>
              <w:rPr>
                <w:sz w:val="20"/>
                <w:szCs w:val="20"/>
              </w:rPr>
              <w:t>"</w:t>
            </w:r>
            <w:r>
              <w:rPr>
                <w:sz w:val="20"/>
                <w:szCs w:val="20"/>
              </w:rPr>
              <w:fldChar w:fldCharType="end"/>
            </w:r>
          </w:p>
        </w:tc>
        <w:tc>
          <w:tcPr>
            <w:tcW w:w="0" w:type="auto"/>
          </w:tcPr>
          <w:p w:rsidR="008D5009" w:rsidRPr="00E9348A" w:rsidRDefault="00EE5BCB" w:rsidP="00426349">
            <w:pPr>
              <w:spacing w:before="0" w:after="0"/>
              <w:rPr>
                <w:sz w:val="20"/>
                <w:szCs w:val="20"/>
              </w:rPr>
            </w:pPr>
            <w:r>
              <w:rPr>
                <w:noProof/>
                <w:sz w:val="20"/>
                <w:szCs w:val="20"/>
              </w:rPr>
              <w:t>Частично</w:t>
            </w:r>
          </w:p>
        </w:tc>
      </w:tr>
    </w:tbl>
    <w:p w:rsidR="008D5009" w:rsidRDefault="008D5009" w:rsidP="008D5009">
      <w:pPr>
        <w:spacing w:before="0" w:after="0"/>
        <w:sectPr w:rsidR="008D5009" w:rsidSect="006D24C1">
          <w:pgSz w:w="11906" w:h="16838"/>
          <w:pgMar w:top="1022" w:right="1699" w:bottom="1022" w:left="1584" w:header="283" w:footer="283"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376"/>
        <w:gridCol w:w="3153"/>
        <w:gridCol w:w="1312"/>
        <w:gridCol w:w="3593"/>
        <w:gridCol w:w="3576"/>
      </w:tblGrid>
      <w:tr w:rsidR="006D4917" w:rsidTr="00426349">
        <w:trPr>
          <w:tblHeader/>
        </w:trPr>
        <w:tc>
          <w:tcPr>
            <w:tcW w:w="0" w:type="auto"/>
            <w:shd w:val="clear" w:color="auto" w:fill="auto"/>
          </w:tcPr>
          <w:p w:rsidR="008D5009" w:rsidRPr="00B43DD0" w:rsidRDefault="00EE5BCB" w:rsidP="00426349">
            <w:pPr>
              <w:spacing w:before="0" w:after="0"/>
              <w:jc w:val="center"/>
              <w:rPr>
                <w:b/>
                <w:sz w:val="20"/>
              </w:rPr>
            </w:pPr>
            <w:r w:rsidRPr="00B43DD0">
              <w:rPr>
                <w:b/>
                <w:noProof/>
                <w:sz w:val="20"/>
              </w:rPr>
              <w:t>Предварително условие</w:t>
            </w:r>
          </w:p>
        </w:tc>
        <w:tc>
          <w:tcPr>
            <w:tcW w:w="0" w:type="auto"/>
          </w:tcPr>
          <w:p w:rsidR="008D5009" w:rsidRPr="00B43DD0" w:rsidRDefault="00EE5BCB" w:rsidP="00426349">
            <w:pPr>
              <w:spacing w:before="0" w:after="0"/>
              <w:jc w:val="center"/>
              <w:rPr>
                <w:b/>
                <w:sz w:val="20"/>
              </w:rPr>
            </w:pPr>
            <w:r w:rsidRPr="00B43DD0">
              <w:rPr>
                <w:b/>
                <w:noProof/>
                <w:sz w:val="20"/>
              </w:rPr>
              <w:t>Критерии</w:t>
            </w:r>
          </w:p>
        </w:tc>
        <w:tc>
          <w:tcPr>
            <w:tcW w:w="0" w:type="auto"/>
          </w:tcPr>
          <w:p w:rsidR="008D5009" w:rsidRPr="00B43DD0" w:rsidRDefault="00EE5BCB" w:rsidP="00426349">
            <w:pPr>
              <w:spacing w:before="0" w:after="0"/>
              <w:jc w:val="center"/>
              <w:rPr>
                <w:b/>
                <w:sz w:val="20"/>
              </w:rPr>
            </w:pPr>
            <w:r w:rsidRPr="00B43DD0">
              <w:rPr>
                <w:b/>
                <w:noProof/>
                <w:sz w:val="20"/>
              </w:rPr>
              <w:t>Изпълнени критерии (Да/Не)</w:t>
            </w:r>
          </w:p>
        </w:tc>
        <w:tc>
          <w:tcPr>
            <w:tcW w:w="0" w:type="auto"/>
          </w:tcPr>
          <w:p w:rsidR="008D5009" w:rsidRPr="00B43DD0" w:rsidRDefault="00EE5BCB" w:rsidP="00426349">
            <w:pPr>
              <w:spacing w:before="0" w:after="0"/>
              <w:jc w:val="center"/>
              <w:rPr>
                <w:sz w:val="18"/>
                <w:szCs w:val="18"/>
              </w:rPr>
            </w:pPr>
            <w:r w:rsidRPr="00B43DD0">
              <w:rPr>
                <w:b/>
                <w:noProof/>
                <w:sz w:val="22"/>
                <w:szCs w:val="22"/>
              </w:rPr>
              <w:t>Референтен номер</w:t>
            </w:r>
          </w:p>
        </w:tc>
        <w:tc>
          <w:tcPr>
            <w:tcW w:w="0" w:type="auto"/>
          </w:tcPr>
          <w:p w:rsidR="008D5009" w:rsidRPr="00B43DD0" w:rsidRDefault="00EE5BCB" w:rsidP="00426349">
            <w:pPr>
              <w:spacing w:before="0" w:after="0"/>
              <w:jc w:val="center"/>
              <w:rPr>
                <w:b/>
                <w:sz w:val="22"/>
                <w:szCs w:val="22"/>
              </w:rPr>
            </w:pPr>
            <w:r w:rsidRPr="00B43DD0">
              <w:rPr>
                <w:b/>
                <w:noProof/>
                <w:sz w:val="22"/>
                <w:szCs w:val="22"/>
              </w:rPr>
              <w:t>Обяснения</w:t>
            </w: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 xml:space="preserve">Транспорт: Наличие на всеобхватен(ни) </w:t>
            </w:r>
            <w:r w:rsidRPr="00E9348A">
              <w:rPr>
                <w:noProof/>
                <w:sz w:val="20"/>
                <w:szCs w:val="20"/>
              </w:rPr>
              <w:t xml:space="preserve">план(ове) или рамка(и) за инвестиции в транспорта в съответствие с институционалното устройство на държавите членки (включително обществения транспорт на регионално и местно равнище), подпомагащи развитието на инфраструктурата и подобряващи свързаността с </w:t>
            </w:r>
            <w:r w:rsidRPr="00E9348A">
              <w:rPr>
                <w:noProof/>
                <w:sz w:val="20"/>
                <w:szCs w:val="20"/>
              </w:rPr>
              <w:t>TEN-Т всеобхватната и основната мрежи.</w:t>
            </w:r>
          </w:p>
        </w:tc>
        <w:tc>
          <w:tcPr>
            <w:tcW w:w="0" w:type="auto"/>
          </w:tcPr>
          <w:p w:rsidR="008D5009" w:rsidRPr="00DC028E" w:rsidRDefault="00EE5BCB" w:rsidP="00426349">
            <w:pPr>
              <w:spacing w:before="0" w:after="0"/>
              <w:rPr>
                <w:sz w:val="20"/>
              </w:rPr>
            </w:pPr>
            <w:r>
              <w:rPr>
                <w:noProof/>
                <w:sz w:val="20"/>
              </w:rPr>
              <w:t>1</w:t>
            </w:r>
            <w:r>
              <w:rPr>
                <w:sz w:val="20"/>
              </w:rPr>
              <w:t xml:space="preserve"> - </w:t>
            </w:r>
            <w:r>
              <w:rPr>
                <w:noProof/>
                <w:sz w:val="20"/>
              </w:rPr>
              <w:t>Наличие на всеобхватен(ни) план(ове) за транспорта или рамка(и) за инвестиции в транспорта, който(които) спазва(т) правните изисквания за стратегическа оценка на околната среда и определя(т):</w:t>
            </w:r>
          </w:p>
        </w:tc>
        <w:tc>
          <w:tcPr>
            <w:tcW w:w="0" w:type="auto"/>
          </w:tcPr>
          <w:p w:rsidR="008D5009" w:rsidRPr="00DC028E" w:rsidRDefault="00EE5BCB" w:rsidP="00426349">
            <w:pPr>
              <w:spacing w:before="0" w:after="0"/>
              <w:jc w:val="center"/>
              <w:rPr>
                <w:sz w:val="20"/>
              </w:rPr>
            </w:pPr>
            <w:r>
              <w:rPr>
                <w:noProof/>
                <w:sz w:val="20"/>
              </w:rPr>
              <w:t>Не</w:t>
            </w:r>
          </w:p>
        </w:tc>
        <w:tc>
          <w:tcPr>
            <w:tcW w:w="0" w:type="auto"/>
          </w:tcPr>
          <w:p w:rsidR="008D5009" w:rsidRPr="00E9348A" w:rsidRDefault="00EE5BCB" w:rsidP="00426349">
            <w:pPr>
              <w:spacing w:before="0" w:after="0"/>
              <w:rPr>
                <w:sz w:val="20"/>
                <w:szCs w:val="20"/>
              </w:rPr>
            </w:pPr>
            <w:r>
              <w:t>Стратегия за разви</w:t>
            </w:r>
            <w:r>
              <w:t>тието на транспортния сектор на Р България до 2020 г. Общ генерален план за транспорта (ОГПТ). Стратегическа оценка на въздействието върху околната среда (на ОГПТ). Актуализация на транспортния модел (разработен като част от ОГПТ), с оглед идентифициране н</w:t>
            </w:r>
            <w:r>
              <w:t xml:space="preserve">а приоритетни инвестиции по основните направления от TEN-T  до 2020 г. и 2030 г. (автомобилен и жп транспорт). Стратегия за развитие на пътната инфраструктура до 2020 Методология за приоритизация на пътни отсечки по ОПРР 2014-2020 </w:t>
            </w:r>
          </w:p>
        </w:tc>
        <w:tc>
          <w:tcPr>
            <w:tcW w:w="0" w:type="auto"/>
          </w:tcPr>
          <w:p w:rsidR="008D5009" w:rsidRPr="00E9348A" w:rsidRDefault="00EE5BCB" w:rsidP="00426349">
            <w:pPr>
              <w:spacing w:before="0" w:after="0"/>
              <w:rPr>
                <w:sz w:val="20"/>
                <w:szCs w:val="20"/>
              </w:rPr>
            </w:pPr>
            <w:r w:rsidRPr="00E9348A">
              <w:rPr>
                <w:noProof/>
                <w:sz w:val="20"/>
                <w:szCs w:val="20"/>
              </w:rPr>
              <w:t>В Общия генерален план н</w:t>
            </w:r>
            <w:r w:rsidRPr="00E9348A">
              <w:rPr>
                <w:noProof/>
                <w:sz w:val="20"/>
                <w:szCs w:val="20"/>
              </w:rPr>
              <w:t xml:space="preserve">а транспорта, в Раздел 6 „Идентифициране на варианти” е включен дълъг списък с вариантите за развитие на пътната инфраструктура.  </w:t>
            </w:r>
          </w:p>
          <w:p w:rsidR="008D5009" w:rsidRPr="00E9348A" w:rsidRDefault="00EE5BCB" w:rsidP="00426349">
            <w:pPr>
              <w:spacing w:before="0" w:after="0"/>
              <w:rPr>
                <w:sz w:val="20"/>
                <w:szCs w:val="20"/>
              </w:rPr>
            </w:pPr>
            <w:r w:rsidRPr="00E9348A">
              <w:rPr>
                <w:noProof/>
                <w:sz w:val="20"/>
                <w:szCs w:val="20"/>
              </w:rPr>
              <w:t xml:space="preserve">Дългите списъци са съкратени до списък с приоритетните проекти, препоръчани разработване и изпълнение. </w:t>
            </w:r>
          </w:p>
          <w:p w:rsidR="008D5009" w:rsidRPr="00E9348A" w:rsidRDefault="00EE5BCB" w:rsidP="00426349">
            <w:pPr>
              <w:spacing w:before="0" w:after="0"/>
              <w:rPr>
                <w:sz w:val="20"/>
                <w:szCs w:val="20"/>
              </w:rPr>
            </w:pPr>
            <w:r w:rsidRPr="00E9348A">
              <w:rPr>
                <w:noProof/>
                <w:sz w:val="20"/>
                <w:szCs w:val="20"/>
              </w:rPr>
              <w:t>При актуализацията (о</w:t>
            </w:r>
            <w:r w:rsidRPr="00E9348A">
              <w:rPr>
                <w:noProof/>
                <w:sz w:val="20"/>
                <w:szCs w:val="20"/>
              </w:rPr>
              <w:t xml:space="preserve">т 2013 г.) на транспортния модел, разработен като част от Общия генерален план за транспорта, са дефинирани направленията по пътната и железопътната мрежа с най-голямо очаквано увеличение на трафика с хоризонт 2020 и 2030 г., където прогнозираното търсене </w:t>
            </w:r>
            <w:r w:rsidRPr="00E9348A">
              <w:rPr>
                <w:noProof/>
                <w:sz w:val="20"/>
                <w:szCs w:val="20"/>
              </w:rPr>
              <w:t>е близко до или надвишава съществуващия капацитет.</w:t>
            </w:r>
          </w:p>
          <w:p w:rsidR="008D5009" w:rsidRPr="00E9348A" w:rsidRDefault="00EE5BCB" w:rsidP="00426349">
            <w:pPr>
              <w:spacing w:before="0" w:after="0"/>
              <w:rPr>
                <w:sz w:val="20"/>
                <w:szCs w:val="20"/>
              </w:rPr>
            </w:pPr>
            <w:r w:rsidRPr="00E9348A">
              <w:rPr>
                <w:noProof/>
                <w:sz w:val="20"/>
                <w:szCs w:val="20"/>
              </w:rPr>
              <w:t xml:space="preserve">В процеса на подготовка на ОПТТИ 2014-2020 г. е извършена приоритизация на проектите, включени в обхвата на програмата, на базата на мултикритериален анализ.  </w:t>
            </w:r>
          </w:p>
          <w:p w:rsidR="008D5009" w:rsidRPr="00E9348A" w:rsidRDefault="00EE5BCB" w:rsidP="00426349">
            <w:pPr>
              <w:spacing w:before="0" w:after="0"/>
              <w:rPr>
                <w:sz w:val="20"/>
                <w:szCs w:val="20"/>
              </w:rPr>
            </w:pPr>
            <w:r w:rsidRPr="00E9348A">
              <w:rPr>
                <w:noProof/>
                <w:sz w:val="20"/>
                <w:szCs w:val="20"/>
              </w:rPr>
              <w:t>При подготовката на Националната мултимодална</w:t>
            </w:r>
            <w:r w:rsidRPr="00E9348A">
              <w:rPr>
                <w:noProof/>
                <w:sz w:val="20"/>
                <w:szCs w:val="20"/>
              </w:rPr>
              <w:t xml:space="preserve"> транспортна стратегия/ Интегрирана транспортна стратегия ще бъде извършена екологична оценка.</w:t>
            </w:r>
          </w:p>
          <w:p w:rsidR="008D5009" w:rsidRPr="00E9348A" w:rsidRDefault="008D5009" w:rsidP="00426349">
            <w:pPr>
              <w:spacing w:before="0" w:after="0"/>
              <w:rPr>
                <w:sz w:val="20"/>
                <w:szCs w:val="20"/>
              </w:rPr>
            </w:pP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 xml:space="preserve">Транспорт: Наличие на всеобхватен(ни) план(ове) или рамка(и) за инвестиции в транспорта в съответствие с институционалното устройство на държавите </w:t>
            </w:r>
            <w:r w:rsidRPr="00E9348A">
              <w:rPr>
                <w:noProof/>
                <w:sz w:val="20"/>
                <w:szCs w:val="20"/>
              </w:rPr>
              <w:t>членки (включително обществения транспорт на регионално и местно равнище), подпомагащи развитието на инфраструктурата и подобряващи свързаността с TEN-Т всеобхватната и основната мрежи.</w:t>
            </w:r>
          </w:p>
        </w:tc>
        <w:tc>
          <w:tcPr>
            <w:tcW w:w="0" w:type="auto"/>
          </w:tcPr>
          <w:p w:rsidR="008D5009" w:rsidRPr="00DC028E" w:rsidRDefault="00EE5BCB" w:rsidP="00426349">
            <w:pPr>
              <w:spacing w:before="0" w:after="0"/>
              <w:rPr>
                <w:sz w:val="20"/>
              </w:rPr>
            </w:pPr>
            <w:r>
              <w:rPr>
                <w:noProof/>
                <w:sz w:val="20"/>
              </w:rPr>
              <w:t>2</w:t>
            </w:r>
            <w:r>
              <w:rPr>
                <w:sz w:val="20"/>
              </w:rPr>
              <w:t xml:space="preserve"> - </w:t>
            </w:r>
            <w:r>
              <w:rPr>
                <w:noProof/>
                <w:sz w:val="20"/>
              </w:rPr>
              <w:t>приноса към Единното европейско транспортно пространство в съответ</w:t>
            </w:r>
            <w:r>
              <w:rPr>
                <w:noProof/>
                <w:sz w:val="20"/>
              </w:rPr>
              <w:t>ствие с член 10 от Регламент (ЕС) № .../2013 на Европейския парламент и на Съвета, включително приоритети за инвестиции в:</w:t>
            </w:r>
          </w:p>
        </w:tc>
        <w:tc>
          <w:tcPr>
            <w:tcW w:w="0" w:type="auto"/>
          </w:tcPr>
          <w:p w:rsidR="008D5009" w:rsidRPr="00DC028E" w:rsidRDefault="00EE5BCB" w:rsidP="00426349">
            <w:pPr>
              <w:spacing w:before="0" w:after="0"/>
              <w:jc w:val="center"/>
              <w:rPr>
                <w:sz w:val="20"/>
              </w:rPr>
            </w:pPr>
            <w:r>
              <w:rPr>
                <w:noProof/>
                <w:sz w:val="20"/>
              </w:rPr>
              <w:t>Не</w:t>
            </w:r>
          </w:p>
        </w:tc>
        <w:tc>
          <w:tcPr>
            <w:tcW w:w="0" w:type="auto"/>
          </w:tcPr>
          <w:p w:rsidR="008D5009" w:rsidRPr="00E9348A" w:rsidRDefault="008D5009" w:rsidP="00426349">
            <w:pPr>
              <w:spacing w:before="0" w:after="0"/>
              <w:rPr>
                <w:sz w:val="20"/>
                <w:szCs w:val="20"/>
              </w:rPr>
            </w:pPr>
          </w:p>
        </w:tc>
        <w:tc>
          <w:tcPr>
            <w:tcW w:w="0" w:type="auto"/>
          </w:tcPr>
          <w:p w:rsidR="008D5009" w:rsidRPr="00E9348A" w:rsidRDefault="008D5009" w:rsidP="00426349">
            <w:pPr>
              <w:spacing w:before="0" w:after="0"/>
              <w:rPr>
                <w:sz w:val="20"/>
                <w:szCs w:val="20"/>
              </w:rPr>
            </w:pP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 xml:space="preserve">Транспорт: Наличие на всеобхватен(ни) план(ове) или рамка(и) за инвестиции в транспорта в съответствие с </w:t>
            </w:r>
            <w:r w:rsidRPr="00E9348A">
              <w:rPr>
                <w:noProof/>
                <w:sz w:val="20"/>
                <w:szCs w:val="20"/>
              </w:rPr>
              <w:t>институционалното устройство на държавите членки (включително обществения транспорт на регионално и местно равнище), подпомагащи развитието на инфраструктурата и подобряващи свързаността с TEN-Т всеобхватната и основната мрежи.</w:t>
            </w:r>
          </w:p>
        </w:tc>
        <w:tc>
          <w:tcPr>
            <w:tcW w:w="0" w:type="auto"/>
          </w:tcPr>
          <w:p w:rsidR="008D5009" w:rsidRPr="00DC028E" w:rsidRDefault="00EE5BCB" w:rsidP="00426349">
            <w:pPr>
              <w:spacing w:before="0" w:after="0"/>
              <w:rPr>
                <w:sz w:val="20"/>
              </w:rPr>
            </w:pPr>
            <w:r>
              <w:rPr>
                <w:noProof/>
                <w:sz w:val="20"/>
              </w:rPr>
              <w:t>3</w:t>
            </w:r>
            <w:r>
              <w:rPr>
                <w:sz w:val="20"/>
              </w:rPr>
              <w:t xml:space="preserve"> - </w:t>
            </w:r>
            <w:r>
              <w:rPr>
                <w:noProof/>
                <w:sz w:val="20"/>
              </w:rPr>
              <w:t xml:space="preserve">основната мрежа TEN-Т и </w:t>
            </w:r>
            <w:r>
              <w:rPr>
                <w:noProof/>
                <w:sz w:val="20"/>
              </w:rPr>
              <w:t>всеобхватната мрежа, където се предвиждат инвестиции от ЕФРР и Кохезионния фонд; както и</w:t>
            </w:r>
          </w:p>
        </w:tc>
        <w:tc>
          <w:tcPr>
            <w:tcW w:w="0" w:type="auto"/>
          </w:tcPr>
          <w:p w:rsidR="008D5009" w:rsidRPr="00DC028E" w:rsidRDefault="00EE5BCB" w:rsidP="00426349">
            <w:pPr>
              <w:spacing w:before="0" w:after="0"/>
              <w:jc w:val="center"/>
              <w:rPr>
                <w:sz w:val="20"/>
              </w:rPr>
            </w:pPr>
            <w:r>
              <w:rPr>
                <w:noProof/>
                <w:sz w:val="20"/>
              </w:rPr>
              <w:t>Не</w:t>
            </w:r>
          </w:p>
        </w:tc>
        <w:tc>
          <w:tcPr>
            <w:tcW w:w="0" w:type="auto"/>
          </w:tcPr>
          <w:p w:rsidR="008D5009" w:rsidRPr="00E9348A" w:rsidRDefault="008D5009" w:rsidP="00426349">
            <w:pPr>
              <w:spacing w:before="0" w:after="0"/>
              <w:rPr>
                <w:sz w:val="20"/>
                <w:szCs w:val="20"/>
              </w:rPr>
            </w:pPr>
          </w:p>
        </w:tc>
        <w:tc>
          <w:tcPr>
            <w:tcW w:w="0" w:type="auto"/>
          </w:tcPr>
          <w:p w:rsidR="008D5009" w:rsidRPr="00E9348A" w:rsidRDefault="008D5009" w:rsidP="00426349">
            <w:pPr>
              <w:spacing w:before="0" w:after="0"/>
              <w:rPr>
                <w:sz w:val="20"/>
                <w:szCs w:val="20"/>
              </w:rPr>
            </w:pP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Транспорт: Наличие на всеобхватен(ни) план(ове) или рамка(и) за инвестиции в транспорта в съответствие с институционалното устройство на държавите член</w:t>
            </w:r>
            <w:r w:rsidRPr="00E9348A">
              <w:rPr>
                <w:noProof/>
                <w:sz w:val="20"/>
                <w:szCs w:val="20"/>
              </w:rPr>
              <w:t>ки (включително обществения транспорт на регионално и местно равнище), подпомагащи развитието на инфраструктурата и подобряващи свързаността с TEN-Т всеобхватната и основната мрежи.</w:t>
            </w:r>
          </w:p>
        </w:tc>
        <w:tc>
          <w:tcPr>
            <w:tcW w:w="0" w:type="auto"/>
          </w:tcPr>
          <w:p w:rsidR="008D5009" w:rsidRPr="00DC028E" w:rsidRDefault="00EE5BCB" w:rsidP="00426349">
            <w:pPr>
              <w:spacing w:before="0" w:after="0"/>
              <w:rPr>
                <w:sz w:val="20"/>
              </w:rPr>
            </w:pPr>
            <w:r>
              <w:rPr>
                <w:noProof/>
                <w:sz w:val="20"/>
              </w:rPr>
              <w:t>4</w:t>
            </w:r>
            <w:r>
              <w:rPr>
                <w:sz w:val="20"/>
              </w:rPr>
              <w:t xml:space="preserve"> - </w:t>
            </w:r>
            <w:r>
              <w:rPr>
                <w:noProof/>
                <w:sz w:val="20"/>
              </w:rPr>
              <w:t>във второстепенната свързаност;</w:t>
            </w:r>
          </w:p>
        </w:tc>
        <w:tc>
          <w:tcPr>
            <w:tcW w:w="0" w:type="auto"/>
          </w:tcPr>
          <w:p w:rsidR="008D5009" w:rsidRPr="00DC028E" w:rsidRDefault="00EE5BCB" w:rsidP="00426349">
            <w:pPr>
              <w:spacing w:before="0" w:after="0"/>
              <w:jc w:val="center"/>
              <w:rPr>
                <w:sz w:val="20"/>
              </w:rPr>
            </w:pPr>
            <w:r>
              <w:rPr>
                <w:noProof/>
                <w:sz w:val="20"/>
              </w:rPr>
              <w:t>Не</w:t>
            </w:r>
          </w:p>
        </w:tc>
        <w:tc>
          <w:tcPr>
            <w:tcW w:w="0" w:type="auto"/>
          </w:tcPr>
          <w:p w:rsidR="008D5009" w:rsidRPr="00E9348A" w:rsidRDefault="008D5009" w:rsidP="00426349">
            <w:pPr>
              <w:spacing w:before="0" w:after="0"/>
              <w:rPr>
                <w:sz w:val="20"/>
                <w:szCs w:val="20"/>
              </w:rPr>
            </w:pPr>
          </w:p>
        </w:tc>
        <w:tc>
          <w:tcPr>
            <w:tcW w:w="0" w:type="auto"/>
          </w:tcPr>
          <w:p w:rsidR="008D5009" w:rsidRPr="00E9348A" w:rsidRDefault="008D5009" w:rsidP="00426349">
            <w:pPr>
              <w:spacing w:before="0" w:after="0"/>
              <w:rPr>
                <w:sz w:val="20"/>
                <w:szCs w:val="20"/>
              </w:rPr>
            </w:pP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 xml:space="preserve">Транспорт: Наличие на </w:t>
            </w:r>
            <w:r w:rsidRPr="00E9348A">
              <w:rPr>
                <w:noProof/>
                <w:sz w:val="20"/>
                <w:szCs w:val="20"/>
              </w:rPr>
              <w:t>всеобхватен(ни) план(ове) или рамка(и) за инвестиции в транспорта в съответствие с институционалното устройство на държавите членки (включително обществения транспорт на регионално и местно равнище), подпомагащи развитието на инфраструктурата и подобряващи</w:t>
            </w:r>
            <w:r w:rsidRPr="00E9348A">
              <w:rPr>
                <w:noProof/>
                <w:sz w:val="20"/>
                <w:szCs w:val="20"/>
              </w:rPr>
              <w:t xml:space="preserve"> свързаността с TEN-Т всеобхватната и основната мрежи.</w:t>
            </w:r>
          </w:p>
        </w:tc>
        <w:tc>
          <w:tcPr>
            <w:tcW w:w="0" w:type="auto"/>
          </w:tcPr>
          <w:p w:rsidR="008D5009" w:rsidRPr="00DC028E" w:rsidRDefault="00EE5BCB" w:rsidP="00426349">
            <w:pPr>
              <w:spacing w:before="0" w:after="0"/>
              <w:rPr>
                <w:sz w:val="20"/>
              </w:rPr>
            </w:pPr>
            <w:r>
              <w:rPr>
                <w:noProof/>
                <w:sz w:val="20"/>
              </w:rPr>
              <w:t>5</w:t>
            </w:r>
            <w:r>
              <w:rPr>
                <w:sz w:val="20"/>
              </w:rPr>
              <w:t xml:space="preserve"> - </w:t>
            </w:r>
            <w:r>
              <w:rPr>
                <w:noProof/>
                <w:sz w:val="20"/>
              </w:rPr>
              <w:t>портфейл от реалистични и концептуално изчистени проекти, за които се предвижда подкрепа от ЕФРР и Кохезионния фонд;</w:t>
            </w:r>
          </w:p>
        </w:tc>
        <w:tc>
          <w:tcPr>
            <w:tcW w:w="0" w:type="auto"/>
          </w:tcPr>
          <w:p w:rsidR="008D5009" w:rsidRPr="00DC028E" w:rsidRDefault="00EE5BCB" w:rsidP="00426349">
            <w:pPr>
              <w:spacing w:before="0" w:after="0"/>
              <w:jc w:val="center"/>
              <w:rPr>
                <w:sz w:val="20"/>
              </w:rPr>
            </w:pPr>
            <w:r>
              <w:rPr>
                <w:noProof/>
                <w:sz w:val="20"/>
              </w:rPr>
              <w:t>Не</w:t>
            </w:r>
          </w:p>
        </w:tc>
        <w:tc>
          <w:tcPr>
            <w:tcW w:w="0" w:type="auto"/>
          </w:tcPr>
          <w:p w:rsidR="008D5009" w:rsidRPr="00E9348A" w:rsidRDefault="008D5009" w:rsidP="00426349">
            <w:pPr>
              <w:spacing w:before="0" w:after="0"/>
              <w:rPr>
                <w:sz w:val="20"/>
                <w:szCs w:val="20"/>
              </w:rPr>
            </w:pPr>
          </w:p>
        </w:tc>
        <w:tc>
          <w:tcPr>
            <w:tcW w:w="0" w:type="auto"/>
          </w:tcPr>
          <w:p w:rsidR="008D5009" w:rsidRPr="00E9348A" w:rsidRDefault="008D5009" w:rsidP="00426349">
            <w:pPr>
              <w:spacing w:before="0" w:after="0"/>
              <w:rPr>
                <w:sz w:val="20"/>
                <w:szCs w:val="20"/>
              </w:rPr>
            </w:pP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 xml:space="preserve">Транспорт: Наличие на всеобхватен(ни) план(ове) или рамка(и) за </w:t>
            </w:r>
            <w:r w:rsidRPr="00E9348A">
              <w:rPr>
                <w:noProof/>
                <w:sz w:val="20"/>
                <w:szCs w:val="20"/>
              </w:rPr>
              <w:t>инвестиции в транспорта в съответствие с институционалното устройство на държавите членки (включително обществения транспорт на регионално и местно равнище), подпомагащи развитието на инфраструктурата и подобряващи свързаността с TEN-Т всеобхватната и осно</w:t>
            </w:r>
            <w:r w:rsidRPr="00E9348A">
              <w:rPr>
                <w:noProof/>
                <w:sz w:val="20"/>
                <w:szCs w:val="20"/>
              </w:rPr>
              <w:t>вната мрежи.</w:t>
            </w:r>
          </w:p>
        </w:tc>
        <w:tc>
          <w:tcPr>
            <w:tcW w:w="0" w:type="auto"/>
          </w:tcPr>
          <w:p w:rsidR="008D5009" w:rsidRPr="00DC028E" w:rsidRDefault="00EE5BCB" w:rsidP="00426349">
            <w:pPr>
              <w:spacing w:before="0" w:after="0"/>
              <w:rPr>
                <w:sz w:val="20"/>
              </w:rPr>
            </w:pPr>
            <w:r>
              <w:rPr>
                <w:noProof/>
                <w:sz w:val="20"/>
              </w:rPr>
              <w:t>6</w:t>
            </w:r>
            <w:r>
              <w:rPr>
                <w:sz w:val="20"/>
              </w:rPr>
              <w:t xml:space="preserve"> - </w:t>
            </w:r>
            <w:r>
              <w:rPr>
                <w:noProof/>
                <w:sz w:val="20"/>
              </w:rPr>
              <w:t>мерки, гарантиращи капацитета на междинните звена и на бенефициерите за реализиране на портфейла от проекти.</w:t>
            </w:r>
          </w:p>
        </w:tc>
        <w:tc>
          <w:tcPr>
            <w:tcW w:w="0" w:type="auto"/>
          </w:tcPr>
          <w:p w:rsidR="008D5009" w:rsidRPr="00DC028E" w:rsidRDefault="00EE5BCB" w:rsidP="00426349">
            <w:pPr>
              <w:spacing w:before="0" w:after="0"/>
              <w:jc w:val="center"/>
              <w:rPr>
                <w:sz w:val="20"/>
              </w:rPr>
            </w:pPr>
            <w:r>
              <w:rPr>
                <w:noProof/>
                <w:sz w:val="20"/>
              </w:rPr>
              <w:t>Да</w:t>
            </w:r>
          </w:p>
        </w:tc>
        <w:tc>
          <w:tcPr>
            <w:tcW w:w="0" w:type="auto"/>
          </w:tcPr>
          <w:p w:rsidR="008D5009" w:rsidRPr="00E9348A" w:rsidRDefault="00EE5BCB" w:rsidP="00426349">
            <w:pPr>
              <w:spacing w:before="0" w:after="0"/>
              <w:rPr>
                <w:sz w:val="20"/>
                <w:szCs w:val="20"/>
              </w:rPr>
            </w:pPr>
            <w:r>
              <w:t>Проекти за осигуряване на капацитета на бенефициентите за реализиране на списъка от проекти.</w:t>
            </w:r>
          </w:p>
        </w:tc>
        <w:tc>
          <w:tcPr>
            <w:tcW w:w="0" w:type="auto"/>
          </w:tcPr>
          <w:p w:rsidR="008D5009" w:rsidRPr="00E9348A" w:rsidRDefault="008D5009" w:rsidP="00426349">
            <w:pPr>
              <w:spacing w:before="0" w:after="0"/>
              <w:rPr>
                <w:sz w:val="20"/>
                <w:szCs w:val="20"/>
              </w:rPr>
            </w:pP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07.2</w:t>
            </w:r>
            <w:r w:rsidRPr="00E9348A">
              <w:rPr>
                <w:sz w:val="20"/>
                <w:szCs w:val="20"/>
              </w:rPr>
              <w:t xml:space="preserve"> </w:t>
            </w:r>
            <w:r>
              <w:rPr>
                <w:sz w:val="20"/>
                <w:szCs w:val="20"/>
              </w:rPr>
              <w:t xml:space="preserve">-  </w:t>
            </w:r>
            <w:r w:rsidRPr="00E9348A">
              <w:rPr>
                <w:noProof/>
                <w:sz w:val="20"/>
                <w:szCs w:val="20"/>
              </w:rPr>
              <w:t>Железопътен транспорт:</w:t>
            </w:r>
            <w:r w:rsidRPr="00E9348A">
              <w:rPr>
                <w:noProof/>
                <w:sz w:val="20"/>
                <w:szCs w:val="20"/>
              </w:rPr>
              <w:t xml:space="preserve"> Наличие във всеобхватния(ните) план(ове) или рамка(и) на специален раздел за развитието на железопътния транспорт в съответствие с институционалното устройство на държавите членки (включително относно обществен транспорт на регионално и местно равнище), к</w:t>
            </w:r>
            <w:r w:rsidRPr="00E9348A">
              <w:rPr>
                <w:noProof/>
                <w:sz w:val="20"/>
                <w:szCs w:val="20"/>
              </w:rPr>
              <w:t>оето подпомага развитието на инфраструктурата и подобрява свързаността с TEN-Т всеобхватната и основната мрежа. Инвестициите обхващат мобилните активи, оперативната съвместимост и изграждането на капацитет.</w:t>
            </w:r>
          </w:p>
        </w:tc>
        <w:tc>
          <w:tcPr>
            <w:tcW w:w="0" w:type="auto"/>
          </w:tcPr>
          <w:p w:rsidR="008D5009" w:rsidRPr="00DC028E" w:rsidRDefault="00EE5BCB" w:rsidP="00426349">
            <w:pPr>
              <w:spacing w:before="0" w:after="0"/>
              <w:rPr>
                <w:sz w:val="20"/>
              </w:rPr>
            </w:pPr>
            <w:r>
              <w:rPr>
                <w:noProof/>
                <w:sz w:val="20"/>
              </w:rPr>
              <w:t>1</w:t>
            </w:r>
            <w:r>
              <w:rPr>
                <w:sz w:val="20"/>
              </w:rPr>
              <w:t xml:space="preserve"> - </w:t>
            </w:r>
            <w:r>
              <w:rPr>
                <w:noProof/>
                <w:sz w:val="20"/>
              </w:rPr>
              <w:t>Наличие в плана(овете) или рамката(ите) за тр</w:t>
            </w:r>
            <w:r>
              <w:rPr>
                <w:noProof/>
                <w:sz w:val="20"/>
              </w:rPr>
              <w:t>анспорта на раздел за развитието на железопътния транспорт, както е посочено по- горе, който изпълнява правните изисквания за стратегическа оценка на околната среда и определя портфейл от реалистични и концептуално изчистени проекти (включително график, бю</w:t>
            </w:r>
            <w:r>
              <w:rPr>
                <w:noProof/>
                <w:sz w:val="20"/>
              </w:rPr>
              <w:t>джетна рамка);</w:t>
            </w:r>
          </w:p>
        </w:tc>
        <w:tc>
          <w:tcPr>
            <w:tcW w:w="0" w:type="auto"/>
          </w:tcPr>
          <w:p w:rsidR="008D5009" w:rsidRPr="00DC028E" w:rsidRDefault="00EE5BCB" w:rsidP="00426349">
            <w:pPr>
              <w:spacing w:before="0" w:after="0"/>
              <w:jc w:val="center"/>
              <w:rPr>
                <w:sz w:val="20"/>
              </w:rPr>
            </w:pPr>
            <w:r>
              <w:rPr>
                <w:noProof/>
                <w:sz w:val="20"/>
              </w:rPr>
              <w:t>Не</w:t>
            </w:r>
          </w:p>
        </w:tc>
        <w:tc>
          <w:tcPr>
            <w:tcW w:w="0" w:type="auto"/>
          </w:tcPr>
          <w:p w:rsidR="008D5009" w:rsidRPr="00E9348A" w:rsidRDefault="00EE5BCB" w:rsidP="00426349">
            <w:pPr>
              <w:spacing w:before="0" w:after="0"/>
              <w:rPr>
                <w:sz w:val="20"/>
                <w:szCs w:val="20"/>
              </w:rPr>
            </w:pPr>
            <w:r>
              <w:t>Стратегия за развитието на транспортния сектор на Р България до 2020 г. Общ генерален план за транспорта (ОГПТ). Стратегическа оценка на въздействието върху околната среда (на ОГПТ). Актуализация на транспортния модел (като част от ОГПТ),</w:t>
            </w:r>
            <w:r>
              <w:t xml:space="preserve"> с оглед идентифициране на приоритетни инвестиции по основните направления от TEN-T  до 2020 и 2030 г. Стратегия за развитие на пътната инфраструктура до 2020 г. </w:t>
            </w:r>
          </w:p>
        </w:tc>
        <w:tc>
          <w:tcPr>
            <w:tcW w:w="0" w:type="auto"/>
          </w:tcPr>
          <w:p w:rsidR="008D5009" w:rsidRPr="00E9348A" w:rsidRDefault="00EE5BCB" w:rsidP="00426349">
            <w:pPr>
              <w:spacing w:before="0" w:after="0"/>
              <w:rPr>
                <w:sz w:val="20"/>
                <w:szCs w:val="20"/>
              </w:rPr>
            </w:pPr>
            <w:r w:rsidRPr="00E9348A">
              <w:rPr>
                <w:noProof/>
                <w:sz w:val="20"/>
                <w:szCs w:val="20"/>
              </w:rPr>
              <w:t>В Общия генерален план на транспорта, в Раздел 6 „Идентифициране на варианти” е включен дълъг</w:t>
            </w:r>
            <w:r w:rsidRPr="00E9348A">
              <w:rPr>
                <w:noProof/>
                <w:sz w:val="20"/>
                <w:szCs w:val="20"/>
              </w:rPr>
              <w:t xml:space="preserve"> списък с вариантите за развитие на пътната инфраструктура.  </w:t>
            </w:r>
          </w:p>
          <w:p w:rsidR="008D5009" w:rsidRPr="00E9348A" w:rsidRDefault="00EE5BCB" w:rsidP="00426349">
            <w:pPr>
              <w:spacing w:before="0" w:after="0"/>
              <w:rPr>
                <w:sz w:val="20"/>
                <w:szCs w:val="20"/>
              </w:rPr>
            </w:pPr>
            <w:r w:rsidRPr="00E9348A">
              <w:rPr>
                <w:noProof/>
                <w:sz w:val="20"/>
                <w:szCs w:val="20"/>
              </w:rPr>
              <w:t xml:space="preserve">Дългите списъци са съкратени до списък с приоритетните проекти, препоръчани разработване и изпълнение. </w:t>
            </w:r>
          </w:p>
          <w:p w:rsidR="008D5009" w:rsidRPr="00E9348A" w:rsidRDefault="00EE5BCB" w:rsidP="00426349">
            <w:pPr>
              <w:spacing w:before="0" w:after="0"/>
              <w:rPr>
                <w:sz w:val="20"/>
                <w:szCs w:val="20"/>
              </w:rPr>
            </w:pPr>
            <w:r w:rsidRPr="00E9348A">
              <w:rPr>
                <w:noProof/>
                <w:sz w:val="20"/>
                <w:szCs w:val="20"/>
              </w:rPr>
              <w:t xml:space="preserve">При актуализацията (от 2013 г.) на транспортния модел, разработен като част от Общия </w:t>
            </w:r>
            <w:r w:rsidRPr="00E9348A">
              <w:rPr>
                <w:noProof/>
                <w:sz w:val="20"/>
                <w:szCs w:val="20"/>
              </w:rPr>
              <w:t>генерален план за транспорта, са дефинирани направленията по пътната и железопътната мрежа с най-голямо очаквано увеличение на трафика с хоризонт 2020 и 2030 г., където прогнозираното търсене е близко до или надвишава съществуващия капацитет.</w:t>
            </w:r>
          </w:p>
          <w:p w:rsidR="008D5009" w:rsidRPr="00E9348A" w:rsidRDefault="00EE5BCB" w:rsidP="00426349">
            <w:pPr>
              <w:spacing w:before="0" w:after="0"/>
              <w:rPr>
                <w:sz w:val="20"/>
                <w:szCs w:val="20"/>
              </w:rPr>
            </w:pPr>
            <w:r w:rsidRPr="00E9348A">
              <w:rPr>
                <w:noProof/>
                <w:sz w:val="20"/>
                <w:szCs w:val="20"/>
              </w:rPr>
              <w:t xml:space="preserve">В процеса на </w:t>
            </w:r>
            <w:r w:rsidRPr="00E9348A">
              <w:rPr>
                <w:noProof/>
                <w:sz w:val="20"/>
                <w:szCs w:val="20"/>
              </w:rPr>
              <w:t>подготовка на ОПТТИ 2014-2020 г. е извършена приоритизация на проектите, включени в обхвата на програмата, на базата на мултикритериален анализ.</w:t>
            </w:r>
          </w:p>
          <w:p w:rsidR="008D5009" w:rsidRPr="00E9348A" w:rsidRDefault="008D5009" w:rsidP="00426349">
            <w:pPr>
              <w:spacing w:before="0" w:after="0"/>
              <w:rPr>
                <w:sz w:val="20"/>
                <w:szCs w:val="20"/>
              </w:rPr>
            </w:pP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07.2</w:t>
            </w:r>
            <w:r w:rsidRPr="00E9348A">
              <w:rPr>
                <w:sz w:val="20"/>
                <w:szCs w:val="20"/>
              </w:rPr>
              <w:t xml:space="preserve"> </w:t>
            </w:r>
            <w:r>
              <w:rPr>
                <w:sz w:val="20"/>
                <w:szCs w:val="20"/>
              </w:rPr>
              <w:t xml:space="preserve">-  </w:t>
            </w:r>
            <w:r w:rsidRPr="00E9348A">
              <w:rPr>
                <w:noProof/>
                <w:sz w:val="20"/>
                <w:szCs w:val="20"/>
              </w:rPr>
              <w:t>Железопътен транспорт: Наличие във всеобхватния(ните) план(ове) или рамка(и) на специален раздел за</w:t>
            </w:r>
            <w:r w:rsidRPr="00E9348A">
              <w:rPr>
                <w:noProof/>
                <w:sz w:val="20"/>
                <w:szCs w:val="20"/>
              </w:rPr>
              <w:t xml:space="preserve"> развитието на железопътния транспорт в съответствие с институционалното устройство на държавите членки (включително относно обществен транспорт на регионално и местно равнище), което подпомага развитието на инфраструктурата и подобрява свързаността с TEN-</w:t>
            </w:r>
            <w:r w:rsidRPr="00E9348A">
              <w:rPr>
                <w:noProof/>
                <w:sz w:val="20"/>
                <w:szCs w:val="20"/>
              </w:rPr>
              <w:t>Т всеобхватната и основната мрежа. Инвестициите обхващат мобилните активи, оперативната съвместимост и изграждането на капацитет.</w:t>
            </w:r>
          </w:p>
        </w:tc>
        <w:tc>
          <w:tcPr>
            <w:tcW w:w="0" w:type="auto"/>
          </w:tcPr>
          <w:p w:rsidR="008D5009" w:rsidRPr="00DC028E" w:rsidRDefault="00EE5BCB" w:rsidP="00426349">
            <w:pPr>
              <w:spacing w:before="0" w:after="0"/>
              <w:rPr>
                <w:sz w:val="20"/>
              </w:rPr>
            </w:pPr>
            <w:r>
              <w:rPr>
                <w:noProof/>
                <w:sz w:val="20"/>
              </w:rPr>
              <w:t>2</w:t>
            </w:r>
            <w:r>
              <w:rPr>
                <w:sz w:val="20"/>
              </w:rPr>
              <w:t xml:space="preserve"> - </w:t>
            </w:r>
            <w:r>
              <w:rPr>
                <w:noProof/>
                <w:sz w:val="20"/>
              </w:rPr>
              <w:t>мерки, гарантиращи капацитета на междинните звена и на бенефициерите за реализиране на портфейла от проекти.</w:t>
            </w:r>
          </w:p>
        </w:tc>
        <w:tc>
          <w:tcPr>
            <w:tcW w:w="0" w:type="auto"/>
          </w:tcPr>
          <w:p w:rsidR="008D5009" w:rsidRPr="00DC028E" w:rsidRDefault="00EE5BCB" w:rsidP="00426349">
            <w:pPr>
              <w:spacing w:before="0" w:after="0"/>
              <w:jc w:val="center"/>
              <w:rPr>
                <w:sz w:val="20"/>
              </w:rPr>
            </w:pPr>
            <w:r>
              <w:rPr>
                <w:noProof/>
                <w:sz w:val="20"/>
              </w:rPr>
              <w:t>Да</w:t>
            </w:r>
          </w:p>
        </w:tc>
        <w:tc>
          <w:tcPr>
            <w:tcW w:w="0" w:type="auto"/>
          </w:tcPr>
          <w:p w:rsidR="008D5009" w:rsidRPr="00E9348A" w:rsidRDefault="00EE5BCB" w:rsidP="00426349">
            <w:pPr>
              <w:spacing w:before="0" w:after="0"/>
              <w:rPr>
                <w:sz w:val="20"/>
                <w:szCs w:val="20"/>
              </w:rPr>
            </w:pPr>
            <w:r>
              <w:t>Проекти за</w:t>
            </w:r>
            <w:r>
              <w:t xml:space="preserve"> осигуряване на капацитета на бенефициентите за реализиране на списъка от проекти.</w:t>
            </w:r>
          </w:p>
        </w:tc>
        <w:tc>
          <w:tcPr>
            <w:tcW w:w="0" w:type="auto"/>
          </w:tcPr>
          <w:p w:rsidR="008D5009" w:rsidRPr="00E9348A" w:rsidRDefault="008D5009" w:rsidP="00426349">
            <w:pPr>
              <w:spacing w:before="0" w:after="0"/>
              <w:rPr>
                <w:sz w:val="20"/>
                <w:szCs w:val="20"/>
              </w:rPr>
            </w:pP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07.3</w:t>
            </w:r>
            <w:r w:rsidRPr="00E9348A">
              <w:rPr>
                <w:sz w:val="20"/>
                <w:szCs w:val="20"/>
              </w:rPr>
              <w:t xml:space="preserve"> </w:t>
            </w:r>
            <w:r>
              <w:rPr>
                <w:sz w:val="20"/>
                <w:szCs w:val="20"/>
              </w:rPr>
              <w:t xml:space="preserve">-  </w:t>
            </w:r>
            <w:r w:rsidRPr="00E9348A">
              <w:rPr>
                <w:noProof/>
                <w:sz w:val="20"/>
                <w:szCs w:val="20"/>
              </w:rPr>
              <w:t xml:space="preserve">Други видове транспорт, включително вътрешните водни пътища и морски транспорт, пристанища, мултимодални връзки и летищна инфраструктура: наличие във </w:t>
            </w:r>
            <w:r w:rsidRPr="00E9348A">
              <w:rPr>
                <w:noProof/>
                <w:sz w:val="20"/>
                <w:szCs w:val="20"/>
              </w:rPr>
              <w:t>всеобхватния(ните) план(ове) или рамка(и) на специален раздел за вътрешните водни пътища и морски транспорт, пристанища, мултимодални връзки и летищна инфраструктура, допринасящи за подобряване на свързаността с TEN-Т всеобхватната и основната мрежа и за н</w:t>
            </w:r>
            <w:r w:rsidRPr="00E9348A">
              <w:rPr>
                <w:noProof/>
                <w:sz w:val="20"/>
                <w:szCs w:val="20"/>
              </w:rPr>
              <w:t>асърчаване на устойчиво развита регионална и местна мобилност.</w:t>
            </w:r>
          </w:p>
        </w:tc>
        <w:tc>
          <w:tcPr>
            <w:tcW w:w="0" w:type="auto"/>
          </w:tcPr>
          <w:p w:rsidR="008D5009" w:rsidRPr="00DC028E" w:rsidRDefault="00EE5BCB" w:rsidP="00426349">
            <w:pPr>
              <w:spacing w:before="0" w:after="0"/>
              <w:rPr>
                <w:sz w:val="20"/>
              </w:rPr>
            </w:pPr>
            <w:r>
              <w:rPr>
                <w:noProof/>
                <w:sz w:val="20"/>
              </w:rPr>
              <w:t>1</w:t>
            </w:r>
            <w:r>
              <w:rPr>
                <w:sz w:val="20"/>
              </w:rPr>
              <w:t xml:space="preserve"> - </w:t>
            </w:r>
            <w:r>
              <w:rPr>
                <w:noProof/>
                <w:sz w:val="20"/>
              </w:rPr>
              <w:t>Наличие в плана(овете) или рамката(ите) за транспорта на раздел за вътрешните водни пътища и морски транспорт, пристанища, мултимодални връзки и летищна инфраструктура, който:</w:t>
            </w:r>
          </w:p>
        </w:tc>
        <w:tc>
          <w:tcPr>
            <w:tcW w:w="0" w:type="auto"/>
          </w:tcPr>
          <w:p w:rsidR="008D5009" w:rsidRPr="00DC028E" w:rsidRDefault="00EE5BCB" w:rsidP="00426349">
            <w:pPr>
              <w:spacing w:before="0" w:after="0"/>
              <w:jc w:val="center"/>
              <w:rPr>
                <w:sz w:val="20"/>
              </w:rPr>
            </w:pPr>
            <w:r>
              <w:rPr>
                <w:noProof/>
                <w:sz w:val="20"/>
              </w:rPr>
              <w:t>Не</w:t>
            </w:r>
          </w:p>
        </w:tc>
        <w:tc>
          <w:tcPr>
            <w:tcW w:w="0" w:type="auto"/>
          </w:tcPr>
          <w:p w:rsidR="008D5009" w:rsidRPr="00E9348A" w:rsidRDefault="00EE5BCB" w:rsidP="00426349">
            <w:pPr>
              <w:spacing w:before="0" w:after="0"/>
              <w:rPr>
                <w:sz w:val="20"/>
                <w:szCs w:val="20"/>
              </w:rPr>
            </w:pPr>
            <w:r>
              <w:t xml:space="preserve">Стратегия </w:t>
            </w:r>
            <w:r>
              <w:t xml:space="preserve">за развитието на транспортния сектор на Република България до 2020 г. Общ генерален план за транспорта. Стратегическа оценка на въздействието върху околната среда (на Общия генерален план на транспорта). </w:t>
            </w:r>
          </w:p>
        </w:tc>
        <w:tc>
          <w:tcPr>
            <w:tcW w:w="0" w:type="auto"/>
          </w:tcPr>
          <w:p w:rsidR="008D5009" w:rsidRPr="00E9348A" w:rsidRDefault="00EE5BCB" w:rsidP="00426349">
            <w:pPr>
              <w:spacing w:before="0" w:after="0"/>
              <w:rPr>
                <w:sz w:val="20"/>
                <w:szCs w:val="20"/>
              </w:rPr>
            </w:pPr>
            <w:r w:rsidRPr="00E9348A">
              <w:rPr>
                <w:noProof/>
                <w:sz w:val="20"/>
                <w:szCs w:val="20"/>
              </w:rPr>
              <w:t>В Общия генерален план на транспорта, в Раздел 6 „И</w:t>
            </w:r>
            <w:r w:rsidRPr="00E9348A">
              <w:rPr>
                <w:noProof/>
                <w:sz w:val="20"/>
                <w:szCs w:val="20"/>
              </w:rPr>
              <w:t xml:space="preserve">дентифициране на варианти” е включен дълъг списък с вариантите за пристанищата и водните пътища (Таблица 6.4), дълъг списък с вариантите за въздушния транспорт (Таблица 6.5) и дълъг списък с вариантите за интремодален транспорт (Таблица 6.6). </w:t>
            </w:r>
          </w:p>
          <w:p w:rsidR="008D5009" w:rsidRPr="00E9348A" w:rsidRDefault="00EE5BCB" w:rsidP="00426349">
            <w:pPr>
              <w:spacing w:before="0" w:after="0"/>
              <w:rPr>
                <w:sz w:val="20"/>
                <w:szCs w:val="20"/>
              </w:rPr>
            </w:pPr>
            <w:r w:rsidRPr="00E9348A">
              <w:rPr>
                <w:noProof/>
                <w:sz w:val="20"/>
                <w:szCs w:val="20"/>
              </w:rPr>
              <w:t>Дългите спис</w:t>
            </w:r>
            <w:r w:rsidRPr="00E9348A">
              <w:rPr>
                <w:noProof/>
                <w:sz w:val="20"/>
                <w:szCs w:val="20"/>
              </w:rPr>
              <w:t>ъци са съкратени до списък с приоритетните проекти, препоръчани разработване и изпълнение. Окончателно са препоръчани 7 проекта за воден транспорт, 2 проекта за въздушен транспорт и 3 проекта за интермодален транспорт (Таблица 9.14 Приоритетни проекти). Пр</w:t>
            </w:r>
            <w:r w:rsidRPr="00E9348A">
              <w:rPr>
                <w:noProof/>
                <w:sz w:val="20"/>
                <w:szCs w:val="20"/>
              </w:rPr>
              <w:t xml:space="preserve">оектите, включени в Таблица 9.14, са подложени на анализ ползи-разходи.  </w:t>
            </w:r>
          </w:p>
          <w:p w:rsidR="008D5009" w:rsidRPr="00E9348A" w:rsidRDefault="00EE5BCB" w:rsidP="00426349">
            <w:pPr>
              <w:spacing w:before="0" w:after="0"/>
              <w:rPr>
                <w:sz w:val="20"/>
                <w:szCs w:val="20"/>
              </w:rPr>
            </w:pPr>
            <w:r w:rsidRPr="00E9348A">
              <w:rPr>
                <w:noProof/>
                <w:sz w:val="20"/>
                <w:szCs w:val="20"/>
              </w:rPr>
              <w:t xml:space="preserve">В процеса на подготовка на ОПТТИ 2014-2020 г. е извършена приоритизация на проектите, включени в обхвата на програмата, на базата на мултикритериален анализ. </w:t>
            </w:r>
          </w:p>
          <w:p w:rsidR="008D5009" w:rsidRPr="00E9348A" w:rsidRDefault="00EE5BCB" w:rsidP="00426349">
            <w:pPr>
              <w:spacing w:before="0" w:after="0"/>
              <w:rPr>
                <w:sz w:val="20"/>
                <w:szCs w:val="20"/>
              </w:rPr>
            </w:pPr>
            <w:r w:rsidRPr="00E9348A">
              <w:rPr>
                <w:noProof/>
                <w:sz w:val="20"/>
                <w:szCs w:val="20"/>
              </w:rPr>
              <w:t>Предвижда се развитие н</w:t>
            </w:r>
            <w:r w:rsidRPr="00E9348A">
              <w:rPr>
                <w:noProof/>
                <w:sz w:val="20"/>
                <w:szCs w:val="20"/>
              </w:rPr>
              <w:t>а мултимодални връзки (пътни и железопътни) с пристанищата и летищата.</w:t>
            </w: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07.3</w:t>
            </w:r>
            <w:r w:rsidRPr="00E9348A">
              <w:rPr>
                <w:sz w:val="20"/>
                <w:szCs w:val="20"/>
              </w:rPr>
              <w:t xml:space="preserve"> </w:t>
            </w:r>
            <w:r>
              <w:rPr>
                <w:sz w:val="20"/>
                <w:szCs w:val="20"/>
              </w:rPr>
              <w:t xml:space="preserve">-  </w:t>
            </w:r>
            <w:r w:rsidRPr="00E9348A">
              <w:rPr>
                <w:noProof/>
                <w:sz w:val="20"/>
                <w:szCs w:val="20"/>
              </w:rPr>
              <w:t>Други видове транспорт, включително вътрешните водни пътища и морски транспорт, пристанища, мултимодални връзки и летищна инфраструктура: наличие във всеобхватния(ните) план(</w:t>
            </w:r>
            <w:r w:rsidRPr="00E9348A">
              <w:rPr>
                <w:noProof/>
                <w:sz w:val="20"/>
                <w:szCs w:val="20"/>
              </w:rPr>
              <w:t xml:space="preserve">ове) или рамка(и) на специален раздел за вътрешните водни пътища и морски транспорт, пристанища, мултимодални връзки и летищна инфраструктура, допринасящи за подобряване на свързаността с TEN-Т всеобхватната и основната мрежа и за насърчаване на устойчиво </w:t>
            </w:r>
            <w:r w:rsidRPr="00E9348A">
              <w:rPr>
                <w:noProof/>
                <w:sz w:val="20"/>
                <w:szCs w:val="20"/>
              </w:rPr>
              <w:t>развита регионална и местна мобилност.</w:t>
            </w:r>
          </w:p>
        </w:tc>
        <w:tc>
          <w:tcPr>
            <w:tcW w:w="0" w:type="auto"/>
          </w:tcPr>
          <w:p w:rsidR="008D5009" w:rsidRPr="00DC028E" w:rsidRDefault="00EE5BCB" w:rsidP="00426349">
            <w:pPr>
              <w:spacing w:before="0" w:after="0"/>
              <w:rPr>
                <w:sz w:val="20"/>
              </w:rPr>
            </w:pPr>
            <w:r>
              <w:rPr>
                <w:noProof/>
                <w:sz w:val="20"/>
              </w:rPr>
              <w:t>2</w:t>
            </w:r>
            <w:r>
              <w:rPr>
                <w:sz w:val="20"/>
              </w:rPr>
              <w:t xml:space="preserve"> - </w:t>
            </w:r>
            <w:r>
              <w:rPr>
                <w:noProof/>
                <w:sz w:val="20"/>
              </w:rPr>
              <w:t>спазва правните изисквания за стратегическа оценка на околната среда;</w:t>
            </w:r>
          </w:p>
        </w:tc>
        <w:tc>
          <w:tcPr>
            <w:tcW w:w="0" w:type="auto"/>
          </w:tcPr>
          <w:p w:rsidR="008D5009" w:rsidRPr="00DC028E" w:rsidRDefault="00EE5BCB" w:rsidP="00426349">
            <w:pPr>
              <w:spacing w:before="0" w:after="0"/>
              <w:jc w:val="center"/>
              <w:rPr>
                <w:sz w:val="20"/>
              </w:rPr>
            </w:pPr>
            <w:r>
              <w:rPr>
                <w:noProof/>
                <w:sz w:val="20"/>
              </w:rPr>
              <w:t>Не</w:t>
            </w:r>
          </w:p>
        </w:tc>
        <w:tc>
          <w:tcPr>
            <w:tcW w:w="0" w:type="auto"/>
          </w:tcPr>
          <w:p w:rsidR="008D5009" w:rsidRPr="00E9348A" w:rsidRDefault="008D5009" w:rsidP="00426349">
            <w:pPr>
              <w:spacing w:before="0" w:after="0"/>
              <w:rPr>
                <w:sz w:val="20"/>
                <w:szCs w:val="20"/>
              </w:rPr>
            </w:pPr>
          </w:p>
        </w:tc>
        <w:tc>
          <w:tcPr>
            <w:tcW w:w="0" w:type="auto"/>
          </w:tcPr>
          <w:p w:rsidR="008D5009" w:rsidRPr="00E9348A" w:rsidRDefault="008D5009" w:rsidP="00426349">
            <w:pPr>
              <w:spacing w:before="0" w:after="0"/>
              <w:rPr>
                <w:sz w:val="20"/>
                <w:szCs w:val="20"/>
              </w:rPr>
            </w:pP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07.3</w:t>
            </w:r>
            <w:r w:rsidRPr="00E9348A">
              <w:rPr>
                <w:sz w:val="20"/>
                <w:szCs w:val="20"/>
              </w:rPr>
              <w:t xml:space="preserve"> </w:t>
            </w:r>
            <w:r>
              <w:rPr>
                <w:sz w:val="20"/>
                <w:szCs w:val="20"/>
              </w:rPr>
              <w:t xml:space="preserve">-  </w:t>
            </w:r>
            <w:r w:rsidRPr="00E9348A">
              <w:rPr>
                <w:noProof/>
                <w:sz w:val="20"/>
                <w:szCs w:val="20"/>
              </w:rPr>
              <w:t xml:space="preserve">Други видове транспорт, включително вътрешните водни пътища и морски транспорт, пристанища, мултимодални връзки и летищна </w:t>
            </w:r>
            <w:r w:rsidRPr="00E9348A">
              <w:rPr>
                <w:noProof/>
                <w:sz w:val="20"/>
                <w:szCs w:val="20"/>
              </w:rPr>
              <w:t>инфраструктура: наличие във всеобхватния(ните) план(ове) или рамка(и) на специален раздел за вътрешните водни пътища и морски транспорт, пристанища, мултимодални връзки и летищна инфраструктура, допринасящи за подобряване на свързаността с TEN-Т всеобхватн</w:t>
            </w:r>
            <w:r w:rsidRPr="00E9348A">
              <w:rPr>
                <w:noProof/>
                <w:sz w:val="20"/>
                <w:szCs w:val="20"/>
              </w:rPr>
              <w:t>ата и основната мрежа и за насърчаване на устойчиво развита регионална и местна мобилност.</w:t>
            </w:r>
          </w:p>
        </w:tc>
        <w:tc>
          <w:tcPr>
            <w:tcW w:w="0" w:type="auto"/>
          </w:tcPr>
          <w:p w:rsidR="008D5009" w:rsidRPr="00DC028E" w:rsidRDefault="00EE5BCB" w:rsidP="00426349">
            <w:pPr>
              <w:spacing w:before="0" w:after="0"/>
              <w:rPr>
                <w:sz w:val="20"/>
              </w:rPr>
            </w:pPr>
            <w:r>
              <w:rPr>
                <w:noProof/>
                <w:sz w:val="20"/>
              </w:rPr>
              <w:t>3</w:t>
            </w:r>
            <w:r>
              <w:rPr>
                <w:sz w:val="20"/>
              </w:rPr>
              <w:t xml:space="preserve"> - </w:t>
            </w:r>
            <w:r>
              <w:rPr>
                <w:noProof/>
                <w:sz w:val="20"/>
              </w:rPr>
              <w:t>определя портфейл от реалистични и концептуално изчистени проекти (включително график за изпълнението и бюджетна рамка);</w:t>
            </w:r>
          </w:p>
        </w:tc>
        <w:tc>
          <w:tcPr>
            <w:tcW w:w="0" w:type="auto"/>
          </w:tcPr>
          <w:p w:rsidR="008D5009" w:rsidRPr="00DC028E" w:rsidRDefault="00EE5BCB" w:rsidP="00426349">
            <w:pPr>
              <w:spacing w:before="0" w:after="0"/>
              <w:jc w:val="center"/>
              <w:rPr>
                <w:sz w:val="20"/>
              </w:rPr>
            </w:pPr>
            <w:r>
              <w:rPr>
                <w:noProof/>
                <w:sz w:val="20"/>
              </w:rPr>
              <w:t>Не</w:t>
            </w:r>
          </w:p>
        </w:tc>
        <w:tc>
          <w:tcPr>
            <w:tcW w:w="0" w:type="auto"/>
          </w:tcPr>
          <w:p w:rsidR="008D5009" w:rsidRPr="00E9348A" w:rsidRDefault="008D5009" w:rsidP="00426349">
            <w:pPr>
              <w:spacing w:before="0" w:after="0"/>
              <w:rPr>
                <w:sz w:val="20"/>
                <w:szCs w:val="20"/>
              </w:rPr>
            </w:pPr>
          </w:p>
        </w:tc>
        <w:tc>
          <w:tcPr>
            <w:tcW w:w="0" w:type="auto"/>
          </w:tcPr>
          <w:p w:rsidR="008D5009" w:rsidRPr="00E9348A" w:rsidRDefault="008D5009" w:rsidP="00426349">
            <w:pPr>
              <w:spacing w:before="0" w:after="0"/>
              <w:rPr>
                <w:sz w:val="20"/>
                <w:szCs w:val="20"/>
              </w:rPr>
            </w:pP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07.3</w:t>
            </w:r>
            <w:r w:rsidRPr="00E9348A">
              <w:rPr>
                <w:sz w:val="20"/>
                <w:szCs w:val="20"/>
              </w:rPr>
              <w:t xml:space="preserve"> </w:t>
            </w:r>
            <w:r>
              <w:rPr>
                <w:sz w:val="20"/>
                <w:szCs w:val="20"/>
              </w:rPr>
              <w:t xml:space="preserve">-  </w:t>
            </w:r>
            <w:r w:rsidRPr="00E9348A">
              <w:rPr>
                <w:noProof/>
                <w:sz w:val="20"/>
                <w:szCs w:val="20"/>
              </w:rPr>
              <w:t xml:space="preserve">Други видове транспорт, </w:t>
            </w:r>
            <w:r w:rsidRPr="00E9348A">
              <w:rPr>
                <w:noProof/>
                <w:sz w:val="20"/>
                <w:szCs w:val="20"/>
              </w:rPr>
              <w:t>включително вътрешните водни пътища и морски транспорт, пристанища, мултимодални връзки и летищна инфраструктура: наличие във всеобхватния(ните) план(ове) или рамка(и) на специален раздел за вътрешните водни пътища и морски транспорт, пристанища, мултимода</w:t>
            </w:r>
            <w:r w:rsidRPr="00E9348A">
              <w:rPr>
                <w:noProof/>
                <w:sz w:val="20"/>
                <w:szCs w:val="20"/>
              </w:rPr>
              <w:t>лни връзки и летищна инфраструктура, допринасящи за подобряване на свързаността с TEN-Т всеобхватната и основната мрежа и за насърчаване на устойчиво развита регионална и местна мобилност.</w:t>
            </w:r>
          </w:p>
        </w:tc>
        <w:tc>
          <w:tcPr>
            <w:tcW w:w="0" w:type="auto"/>
          </w:tcPr>
          <w:p w:rsidR="008D5009" w:rsidRPr="00DC028E" w:rsidRDefault="00EE5BCB" w:rsidP="00426349">
            <w:pPr>
              <w:spacing w:before="0" w:after="0"/>
              <w:rPr>
                <w:sz w:val="20"/>
              </w:rPr>
            </w:pPr>
            <w:r>
              <w:rPr>
                <w:noProof/>
                <w:sz w:val="20"/>
              </w:rPr>
              <w:t>4</w:t>
            </w:r>
            <w:r>
              <w:rPr>
                <w:sz w:val="20"/>
              </w:rPr>
              <w:t xml:space="preserve"> - </w:t>
            </w:r>
            <w:r>
              <w:rPr>
                <w:noProof/>
                <w:sz w:val="20"/>
              </w:rPr>
              <w:t>мерки, гарантиращи капацитета на междинните звена и на бенефици</w:t>
            </w:r>
            <w:r>
              <w:rPr>
                <w:noProof/>
                <w:sz w:val="20"/>
              </w:rPr>
              <w:t>ерите за реализиране на портфейла от проекти.</w:t>
            </w:r>
          </w:p>
        </w:tc>
        <w:tc>
          <w:tcPr>
            <w:tcW w:w="0" w:type="auto"/>
          </w:tcPr>
          <w:p w:rsidR="008D5009" w:rsidRPr="00DC028E" w:rsidRDefault="00EE5BCB" w:rsidP="00426349">
            <w:pPr>
              <w:spacing w:before="0" w:after="0"/>
              <w:jc w:val="center"/>
              <w:rPr>
                <w:sz w:val="20"/>
              </w:rPr>
            </w:pPr>
            <w:r>
              <w:rPr>
                <w:noProof/>
                <w:sz w:val="20"/>
              </w:rPr>
              <w:t>Да</w:t>
            </w:r>
          </w:p>
        </w:tc>
        <w:tc>
          <w:tcPr>
            <w:tcW w:w="0" w:type="auto"/>
          </w:tcPr>
          <w:p w:rsidR="008D5009" w:rsidRPr="00E9348A" w:rsidRDefault="00EE5BCB" w:rsidP="00426349">
            <w:pPr>
              <w:spacing w:before="0" w:after="0"/>
              <w:rPr>
                <w:sz w:val="20"/>
                <w:szCs w:val="20"/>
              </w:rPr>
            </w:pPr>
            <w:r>
              <w:t xml:space="preserve">Проекти за осигуряване на капацитета на бенефициентите за реализиране на списъка от проекти. </w:t>
            </w:r>
          </w:p>
        </w:tc>
        <w:tc>
          <w:tcPr>
            <w:tcW w:w="0" w:type="auto"/>
          </w:tcPr>
          <w:p w:rsidR="008D5009" w:rsidRPr="00E9348A" w:rsidRDefault="008D5009" w:rsidP="00426349">
            <w:pPr>
              <w:spacing w:before="0" w:after="0"/>
              <w:rPr>
                <w:sz w:val="20"/>
                <w:szCs w:val="20"/>
              </w:rPr>
            </w:pP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4</w:t>
            </w:r>
            <w:r w:rsidRPr="00E9348A">
              <w:rPr>
                <w:sz w:val="20"/>
                <w:szCs w:val="20"/>
              </w:rPr>
              <w:t xml:space="preserve"> </w:t>
            </w:r>
            <w:r>
              <w:rPr>
                <w:sz w:val="20"/>
                <w:szCs w:val="20"/>
              </w:rPr>
              <w:t xml:space="preserve">-  </w:t>
            </w:r>
            <w:r w:rsidRPr="00E9348A">
              <w:rPr>
                <w:noProof/>
                <w:sz w:val="20"/>
                <w:szCs w:val="20"/>
              </w:rPr>
              <w:t>Наличие на уредба за ефективното прилагане на законодателството на Съюза за обществените поръчки в облас</w:t>
            </w:r>
            <w:r w:rsidRPr="00E9348A">
              <w:rPr>
                <w:noProof/>
                <w:sz w:val="20"/>
                <w:szCs w:val="20"/>
              </w:rPr>
              <w:t>тта на европейските структурни и инвестиционни фондове.</w:t>
            </w:r>
          </w:p>
        </w:tc>
        <w:tc>
          <w:tcPr>
            <w:tcW w:w="0" w:type="auto"/>
          </w:tcPr>
          <w:p w:rsidR="008D5009" w:rsidRPr="00DC028E" w:rsidRDefault="00EE5BCB" w:rsidP="00426349">
            <w:pPr>
              <w:spacing w:before="0" w:after="0"/>
              <w:rPr>
                <w:sz w:val="20"/>
              </w:rPr>
            </w:pPr>
            <w:r>
              <w:rPr>
                <w:noProof/>
                <w:sz w:val="20"/>
              </w:rPr>
              <w:t>1</w:t>
            </w:r>
            <w:r>
              <w:rPr>
                <w:sz w:val="20"/>
              </w:rPr>
              <w:t xml:space="preserve"> - </w:t>
            </w:r>
            <w:r>
              <w:rPr>
                <w:noProof/>
                <w:sz w:val="20"/>
              </w:rPr>
              <w:t>Уредба за ефективното прилагане на правилата на Съюза за обществените поръчки посредством подходящи механизми.</w:t>
            </w:r>
          </w:p>
        </w:tc>
        <w:tc>
          <w:tcPr>
            <w:tcW w:w="0" w:type="auto"/>
          </w:tcPr>
          <w:p w:rsidR="008D5009" w:rsidRPr="00DC028E" w:rsidRDefault="00EE5BCB" w:rsidP="00426349">
            <w:pPr>
              <w:spacing w:before="0" w:after="0"/>
              <w:jc w:val="center"/>
              <w:rPr>
                <w:sz w:val="20"/>
              </w:rPr>
            </w:pPr>
            <w:r>
              <w:rPr>
                <w:noProof/>
                <w:sz w:val="20"/>
              </w:rPr>
              <w:t>Не</w:t>
            </w:r>
          </w:p>
        </w:tc>
        <w:tc>
          <w:tcPr>
            <w:tcW w:w="0" w:type="auto"/>
          </w:tcPr>
          <w:p w:rsidR="008D5009" w:rsidRPr="00E9348A" w:rsidRDefault="00EE5BCB" w:rsidP="00426349">
            <w:pPr>
              <w:spacing w:before="0" w:after="0"/>
              <w:rPr>
                <w:sz w:val="20"/>
                <w:szCs w:val="20"/>
              </w:rPr>
            </w:pPr>
            <w:r>
              <w:t xml:space="preserve">Изготвяне на Национална стратегия за развитие на сектора на обществените поръчки в България за периода 2014- 2020 г.  </w:t>
            </w:r>
          </w:p>
        </w:tc>
        <w:tc>
          <w:tcPr>
            <w:tcW w:w="0" w:type="auto"/>
          </w:tcPr>
          <w:p w:rsidR="008D5009" w:rsidRPr="00E9348A" w:rsidRDefault="00EE5BCB" w:rsidP="00426349">
            <w:pPr>
              <w:spacing w:before="0" w:after="0"/>
              <w:rPr>
                <w:sz w:val="20"/>
                <w:szCs w:val="20"/>
              </w:rPr>
            </w:pPr>
            <w:r w:rsidRPr="00E9348A">
              <w:rPr>
                <w:noProof/>
                <w:sz w:val="20"/>
                <w:szCs w:val="20"/>
              </w:rPr>
              <w:t>-</w:t>
            </w:r>
            <w:r w:rsidRPr="00E9348A">
              <w:rPr>
                <w:noProof/>
                <w:sz w:val="20"/>
                <w:szCs w:val="20"/>
              </w:rPr>
              <w:tab/>
              <w:t>Допълнително разширяване обхвата на предварителния контрол, осъществяван от АОП</w:t>
            </w:r>
          </w:p>
          <w:p w:rsidR="008D5009" w:rsidRPr="00E9348A" w:rsidRDefault="00EE5BCB" w:rsidP="00426349">
            <w:pPr>
              <w:spacing w:before="0" w:after="0"/>
              <w:rPr>
                <w:sz w:val="20"/>
                <w:szCs w:val="20"/>
              </w:rPr>
            </w:pPr>
            <w:r w:rsidRPr="00E9348A">
              <w:rPr>
                <w:noProof/>
                <w:sz w:val="20"/>
                <w:szCs w:val="20"/>
              </w:rPr>
              <w:t>-</w:t>
            </w:r>
            <w:r w:rsidRPr="00E9348A">
              <w:rPr>
                <w:noProof/>
                <w:sz w:val="20"/>
                <w:szCs w:val="20"/>
              </w:rPr>
              <w:tab/>
              <w:t>Въвеждане на  новите европейски директиви чрез изготв</w:t>
            </w:r>
            <w:r w:rsidRPr="00E9348A">
              <w:rPr>
                <w:noProof/>
                <w:sz w:val="20"/>
                <w:szCs w:val="20"/>
              </w:rPr>
              <w:t>яне на изцяло нов рамков закон</w:t>
            </w:r>
          </w:p>
          <w:p w:rsidR="008D5009" w:rsidRPr="00E9348A" w:rsidRDefault="00EE5BCB" w:rsidP="00426349">
            <w:pPr>
              <w:spacing w:before="0" w:after="0"/>
              <w:rPr>
                <w:sz w:val="20"/>
                <w:szCs w:val="20"/>
              </w:rPr>
            </w:pPr>
            <w:r w:rsidRPr="00E9348A">
              <w:rPr>
                <w:noProof/>
                <w:sz w:val="20"/>
                <w:szCs w:val="20"/>
              </w:rPr>
              <w:t>-</w:t>
            </w:r>
            <w:r w:rsidRPr="00E9348A">
              <w:rPr>
                <w:noProof/>
                <w:sz w:val="20"/>
                <w:szCs w:val="20"/>
              </w:rPr>
              <w:tab/>
              <w:t>Разработване на План за изпълнение на Стратегията</w:t>
            </w:r>
          </w:p>
          <w:p w:rsidR="008D5009" w:rsidRPr="00E9348A" w:rsidRDefault="008D5009" w:rsidP="00426349">
            <w:pPr>
              <w:spacing w:before="0" w:after="0"/>
              <w:rPr>
                <w:sz w:val="20"/>
                <w:szCs w:val="20"/>
              </w:rPr>
            </w:pP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4</w:t>
            </w:r>
            <w:r w:rsidRPr="00E9348A">
              <w:rPr>
                <w:sz w:val="20"/>
                <w:szCs w:val="20"/>
              </w:rPr>
              <w:t xml:space="preserve"> </w:t>
            </w:r>
            <w:r>
              <w:rPr>
                <w:sz w:val="20"/>
                <w:szCs w:val="20"/>
              </w:rPr>
              <w:t xml:space="preserve">-  </w:t>
            </w:r>
            <w:r w:rsidRPr="00E9348A">
              <w:rPr>
                <w:noProof/>
                <w:sz w:val="20"/>
                <w:szCs w:val="20"/>
              </w:rPr>
              <w:t>Наличие на уредба за ефективното прилагане на законодателството на Съюза за обществените поръчки в областта на европейските структурни и инвестиционни фондове.</w:t>
            </w:r>
          </w:p>
        </w:tc>
        <w:tc>
          <w:tcPr>
            <w:tcW w:w="0" w:type="auto"/>
          </w:tcPr>
          <w:p w:rsidR="008D5009" w:rsidRPr="00DC028E" w:rsidRDefault="00EE5BCB" w:rsidP="00426349">
            <w:pPr>
              <w:spacing w:before="0" w:after="0"/>
              <w:rPr>
                <w:sz w:val="20"/>
              </w:rPr>
            </w:pPr>
            <w:r>
              <w:rPr>
                <w:noProof/>
                <w:sz w:val="20"/>
              </w:rPr>
              <w:t>2</w:t>
            </w:r>
            <w:r>
              <w:rPr>
                <w:sz w:val="20"/>
              </w:rPr>
              <w:t xml:space="preserve"> - </w:t>
            </w:r>
            <w:r>
              <w:rPr>
                <w:noProof/>
                <w:sz w:val="20"/>
              </w:rPr>
              <w:t>Уредба, гарантираща прозрачни процедури за възлагане на договори.</w:t>
            </w:r>
          </w:p>
        </w:tc>
        <w:tc>
          <w:tcPr>
            <w:tcW w:w="0" w:type="auto"/>
          </w:tcPr>
          <w:p w:rsidR="008D5009" w:rsidRPr="00DC028E" w:rsidRDefault="00EE5BCB" w:rsidP="00426349">
            <w:pPr>
              <w:spacing w:before="0" w:after="0"/>
              <w:jc w:val="center"/>
              <w:rPr>
                <w:sz w:val="20"/>
              </w:rPr>
            </w:pPr>
            <w:r>
              <w:rPr>
                <w:noProof/>
                <w:sz w:val="20"/>
              </w:rPr>
              <w:t>Да</w:t>
            </w:r>
          </w:p>
        </w:tc>
        <w:tc>
          <w:tcPr>
            <w:tcW w:w="0" w:type="auto"/>
          </w:tcPr>
          <w:p w:rsidR="008D5009" w:rsidRPr="00E9348A" w:rsidRDefault="00EE5BCB" w:rsidP="00426349">
            <w:pPr>
              <w:spacing w:before="0" w:after="0"/>
              <w:rPr>
                <w:sz w:val="20"/>
                <w:szCs w:val="20"/>
              </w:rPr>
            </w:pPr>
            <w:r>
              <w:t xml:space="preserve">Принципът на публичност и прозрачност се гарантира от Регистъра на обществените поръчки и от последите изменения и допълнения на ЗОП </w:t>
            </w:r>
          </w:p>
        </w:tc>
        <w:tc>
          <w:tcPr>
            <w:tcW w:w="0" w:type="auto"/>
          </w:tcPr>
          <w:p w:rsidR="008D5009" w:rsidRPr="00E9348A" w:rsidRDefault="00EE5BCB" w:rsidP="00426349">
            <w:pPr>
              <w:spacing w:before="0" w:after="0"/>
              <w:rPr>
                <w:sz w:val="20"/>
                <w:szCs w:val="20"/>
              </w:rPr>
            </w:pPr>
            <w:r w:rsidRPr="00E9348A">
              <w:rPr>
                <w:noProof/>
                <w:sz w:val="20"/>
                <w:szCs w:val="20"/>
              </w:rPr>
              <w:t>Предстоящо въвеждане изцяло на електронна комуникация</w:t>
            </w:r>
            <w:r w:rsidRPr="00E9348A">
              <w:rPr>
                <w:noProof/>
                <w:sz w:val="20"/>
                <w:szCs w:val="20"/>
              </w:rPr>
              <w:t xml:space="preserve"> до етапа на електронна оферта.</w:t>
            </w: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4</w:t>
            </w:r>
            <w:r w:rsidRPr="00E9348A">
              <w:rPr>
                <w:sz w:val="20"/>
                <w:szCs w:val="20"/>
              </w:rPr>
              <w:t xml:space="preserve"> </w:t>
            </w:r>
            <w:r>
              <w:rPr>
                <w:sz w:val="20"/>
                <w:szCs w:val="20"/>
              </w:rPr>
              <w:t xml:space="preserve">-  </w:t>
            </w:r>
            <w:r w:rsidRPr="00E9348A">
              <w:rPr>
                <w:noProof/>
                <w:sz w:val="20"/>
                <w:szCs w:val="20"/>
              </w:rPr>
              <w:t>Наличие на уредба за ефективното прилагане на законодателството на Съюза за обществените поръчки в областта на европейските структурни и инвестиционни фондове.</w:t>
            </w:r>
          </w:p>
        </w:tc>
        <w:tc>
          <w:tcPr>
            <w:tcW w:w="0" w:type="auto"/>
          </w:tcPr>
          <w:p w:rsidR="008D5009" w:rsidRPr="00DC028E" w:rsidRDefault="00EE5BCB" w:rsidP="00426349">
            <w:pPr>
              <w:spacing w:before="0" w:after="0"/>
              <w:rPr>
                <w:sz w:val="20"/>
              </w:rPr>
            </w:pPr>
            <w:r>
              <w:rPr>
                <w:noProof/>
                <w:sz w:val="20"/>
              </w:rPr>
              <w:t>3</w:t>
            </w:r>
            <w:r>
              <w:rPr>
                <w:sz w:val="20"/>
              </w:rPr>
              <w:t xml:space="preserve"> - </w:t>
            </w:r>
            <w:r>
              <w:rPr>
                <w:noProof/>
                <w:sz w:val="20"/>
              </w:rPr>
              <w:t xml:space="preserve">Уредба за обучение на персонала, който участва в </w:t>
            </w:r>
            <w:r>
              <w:rPr>
                <w:noProof/>
                <w:sz w:val="20"/>
              </w:rPr>
              <w:t>привеждането на европейските структурни и инвестиционни фондове в действие, и за разпространение на информация до този персонал.</w:t>
            </w:r>
          </w:p>
        </w:tc>
        <w:tc>
          <w:tcPr>
            <w:tcW w:w="0" w:type="auto"/>
          </w:tcPr>
          <w:p w:rsidR="008D5009" w:rsidRPr="00DC028E" w:rsidRDefault="00EE5BCB" w:rsidP="00426349">
            <w:pPr>
              <w:spacing w:before="0" w:after="0"/>
              <w:jc w:val="center"/>
              <w:rPr>
                <w:sz w:val="20"/>
              </w:rPr>
            </w:pPr>
            <w:r>
              <w:rPr>
                <w:noProof/>
                <w:sz w:val="20"/>
              </w:rPr>
              <w:t>Не</w:t>
            </w:r>
          </w:p>
        </w:tc>
        <w:tc>
          <w:tcPr>
            <w:tcW w:w="0" w:type="auto"/>
          </w:tcPr>
          <w:p w:rsidR="008D5009" w:rsidRPr="00E9348A" w:rsidRDefault="00EE5BCB" w:rsidP="00426349">
            <w:pPr>
              <w:spacing w:before="0" w:after="0"/>
              <w:rPr>
                <w:sz w:val="20"/>
                <w:szCs w:val="20"/>
              </w:rPr>
            </w:pPr>
            <w:r>
              <w:t>Провеждане на обучения за УО, свързани с прилагане на законодателството в областта на обществените поръчки, избягване на рис</w:t>
            </w:r>
            <w:r>
              <w:t xml:space="preserve">ка от налагане на финансови корекции и административно наказателни санкции </w:t>
            </w:r>
          </w:p>
        </w:tc>
        <w:tc>
          <w:tcPr>
            <w:tcW w:w="0" w:type="auto"/>
          </w:tcPr>
          <w:p w:rsidR="008D5009" w:rsidRPr="00E9348A" w:rsidRDefault="00EE5BCB" w:rsidP="00426349">
            <w:pPr>
              <w:spacing w:before="0" w:after="0"/>
              <w:rPr>
                <w:sz w:val="20"/>
                <w:szCs w:val="20"/>
              </w:rPr>
            </w:pPr>
            <w:r w:rsidRPr="00E9348A">
              <w:rPr>
                <w:noProof/>
                <w:sz w:val="20"/>
                <w:szCs w:val="20"/>
              </w:rPr>
              <w:t>Използване на ИСУН</w:t>
            </w:r>
          </w:p>
          <w:p w:rsidR="008D5009" w:rsidRPr="00E9348A" w:rsidRDefault="00EE5BCB" w:rsidP="00426349">
            <w:pPr>
              <w:spacing w:before="0" w:after="0"/>
              <w:rPr>
                <w:sz w:val="20"/>
                <w:szCs w:val="20"/>
              </w:rPr>
            </w:pPr>
            <w:r w:rsidRPr="00E9348A">
              <w:rPr>
                <w:noProof/>
                <w:sz w:val="20"/>
                <w:szCs w:val="20"/>
              </w:rPr>
              <w:t>Различни обучения по ЗОП за периода от 2007 г. до настоящия момент са посетили 50 служители от УО на ОПТ</w:t>
            </w:r>
          </w:p>
          <w:p w:rsidR="008D5009" w:rsidRPr="00E9348A" w:rsidRDefault="008D5009" w:rsidP="00426349">
            <w:pPr>
              <w:spacing w:before="0" w:after="0"/>
              <w:rPr>
                <w:sz w:val="20"/>
                <w:szCs w:val="20"/>
              </w:rPr>
            </w:pP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4</w:t>
            </w:r>
            <w:r w:rsidRPr="00E9348A">
              <w:rPr>
                <w:sz w:val="20"/>
                <w:szCs w:val="20"/>
              </w:rPr>
              <w:t xml:space="preserve"> </w:t>
            </w:r>
            <w:r>
              <w:rPr>
                <w:sz w:val="20"/>
                <w:szCs w:val="20"/>
              </w:rPr>
              <w:t xml:space="preserve">-  </w:t>
            </w:r>
            <w:r w:rsidRPr="00E9348A">
              <w:rPr>
                <w:noProof/>
                <w:sz w:val="20"/>
                <w:szCs w:val="20"/>
              </w:rPr>
              <w:t xml:space="preserve">Наличие на уредба за ефективното прилагане на </w:t>
            </w:r>
            <w:r w:rsidRPr="00E9348A">
              <w:rPr>
                <w:noProof/>
                <w:sz w:val="20"/>
                <w:szCs w:val="20"/>
              </w:rPr>
              <w:t>законодателството на Съюза за обществените поръчки в областта на европейските структурни и инвестиционни фондове.</w:t>
            </w:r>
          </w:p>
        </w:tc>
        <w:tc>
          <w:tcPr>
            <w:tcW w:w="0" w:type="auto"/>
          </w:tcPr>
          <w:p w:rsidR="008D5009" w:rsidRPr="00DC028E" w:rsidRDefault="00EE5BCB" w:rsidP="00426349">
            <w:pPr>
              <w:spacing w:before="0" w:after="0"/>
              <w:rPr>
                <w:sz w:val="20"/>
              </w:rPr>
            </w:pPr>
            <w:r>
              <w:rPr>
                <w:noProof/>
                <w:sz w:val="20"/>
              </w:rPr>
              <w:t>4</w:t>
            </w:r>
            <w:r>
              <w:rPr>
                <w:sz w:val="20"/>
              </w:rPr>
              <w:t xml:space="preserve"> - </w:t>
            </w:r>
            <w:r>
              <w:rPr>
                <w:noProof/>
                <w:sz w:val="20"/>
              </w:rPr>
              <w:t>Уредба, гарантираща административния капацитет за въвеждане и прилагане на правилата на Съюза за обществените поръчки.</w:t>
            </w:r>
          </w:p>
        </w:tc>
        <w:tc>
          <w:tcPr>
            <w:tcW w:w="0" w:type="auto"/>
          </w:tcPr>
          <w:p w:rsidR="008D5009" w:rsidRPr="00DC028E" w:rsidRDefault="00EE5BCB" w:rsidP="00426349">
            <w:pPr>
              <w:spacing w:before="0" w:after="0"/>
              <w:jc w:val="center"/>
              <w:rPr>
                <w:sz w:val="20"/>
              </w:rPr>
            </w:pPr>
            <w:r>
              <w:rPr>
                <w:noProof/>
                <w:sz w:val="20"/>
              </w:rPr>
              <w:t>Не</w:t>
            </w:r>
          </w:p>
        </w:tc>
        <w:tc>
          <w:tcPr>
            <w:tcW w:w="0" w:type="auto"/>
          </w:tcPr>
          <w:p w:rsidR="008D5009" w:rsidRPr="00E9348A" w:rsidRDefault="00EE5BCB" w:rsidP="00426349">
            <w:pPr>
              <w:spacing w:before="0" w:after="0"/>
              <w:rPr>
                <w:sz w:val="20"/>
                <w:szCs w:val="20"/>
              </w:rPr>
            </w:pPr>
            <w:r>
              <w:t xml:space="preserve">В УО на ОПТ има </w:t>
            </w:r>
            <w:r>
              <w:t>определени служители, които имат в длъжностните си характеристики отговорности по въпросите на обществените поръчки УО предоставя необходимата информация, вкл. и под формата на разработени документи, наръчници, указания, ръководства и др., в сферата. В раз</w:t>
            </w:r>
            <w:r>
              <w:t xml:space="preserve">работваната Национална стратегия за развитие на сектора на обществените поръчки в България за периода 2014- 2020 г.  се предвиждат мерки за осигуряване на ТП на лицата, които прилагат правилата за възлагане на обществени поръчки. </w:t>
            </w:r>
          </w:p>
        </w:tc>
        <w:tc>
          <w:tcPr>
            <w:tcW w:w="0" w:type="auto"/>
          </w:tcPr>
          <w:p w:rsidR="008D5009" w:rsidRPr="00E9348A" w:rsidRDefault="00EE5BCB" w:rsidP="00426349">
            <w:pPr>
              <w:spacing w:before="0" w:after="0"/>
              <w:rPr>
                <w:sz w:val="20"/>
                <w:szCs w:val="20"/>
              </w:rPr>
            </w:pPr>
            <w:r w:rsidRPr="00E9348A">
              <w:rPr>
                <w:noProof/>
                <w:sz w:val="20"/>
                <w:szCs w:val="20"/>
              </w:rPr>
              <w:t>В УО на ОПТ има 8 служите</w:t>
            </w:r>
            <w:r w:rsidRPr="00E9348A">
              <w:rPr>
                <w:noProof/>
                <w:sz w:val="20"/>
                <w:szCs w:val="20"/>
              </w:rPr>
              <w:t>ли, които имат в длъжностните си характеристики отговорности по въпросите на обществените поръчки</w:t>
            </w: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5</w:t>
            </w:r>
            <w:r w:rsidRPr="00E9348A">
              <w:rPr>
                <w:sz w:val="20"/>
                <w:szCs w:val="20"/>
              </w:rPr>
              <w:t xml:space="preserve"> </w:t>
            </w:r>
            <w:r>
              <w:rPr>
                <w:sz w:val="20"/>
                <w:szCs w:val="20"/>
              </w:rPr>
              <w:t xml:space="preserve">-  </w:t>
            </w:r>
            <w:r w:rsidRPr="00E9348A">
              <w:rPr>
                <w:noProof/>
                <w:sz w:val="20"/>
                <w:szCs w:val="20"/>
              </w:rPr>
              <w:t>Наличие на уредба за ефективното прилагане на правилата на Съюза за държавните помощи в областта на европейските структурни и инвестиционни фондове.</w:t>
            </w:r>
          </w:p>
        </w:tc>
        <w:tc>
          <w:tcPr>
            <w:tcW w:w="0" w:type="auto"/>
          </w:tcPr>
          <w:p w:rsidR="008D5009" w:rsidRPr="00DC028E" w:rsidRDefault="00EE5BCB" w:rsidP="00426349">
            <w:pPr>
              <w:spacing w:before="0" w:after="0"/>
              <w:rPr>
                <w:sz w:val="20"/>
              </w:rPr>
            </w:pPr>
            <w:r>
              <w:rPr>
                <w:noProof/>
                <w:sz w:val="20"/>
              </w:rPr>
              <w:t>1</w:t>
            </w:r>
            <w:r>
              <w:rPr>
                <w:sz w:val="20"/>
              </w:rPr>
              <w:t xml:space="preserve"> - </w:t>
            </w:r>
            <w:r>
              <w:rPr>
                <w:noProof/>
                <w:sz w:val="20"/>
              </w:rPr>
              <w:t>Уредба за ефективното прилагане на правилата на Съюза за държавните помощи.</w:t>
            </w:r>
          </w:p>
        </w:tc>
        <w:tc>
          <w:tcPr>
            <w:tcW w:w="0" w:type="auto"/>
          </w:tcPr>
          <w:p w:rsidR="008D5009" w:rsidRPr="00DC028E" w:rsidRDefault="00EE5BCB" w:rsidP="00426349">
            <w:pPr>
              <w:spacing w:before="0" w:after="0"/>
              <w:jc w:val="center"/>
              <w:rPr>
                <w:sz w:val="20"/>
              </w:rPr>
            </w:pPr>
            <w:r>
              <w:rPr>
                <w:noProof/>
                <w:sz w:val="20"/>
              </w:rPr>
              <w:t>Да</w:t>
            </w:r>
          </w:p>
        </w:tc>
        <w:tc>
          <w:tcPr>
            <w:tcW w:w="0" w:type="auto"/>
          </w:tcPr>
          <w:p w:rsidR="008D5009" w:rsidRPr="00E9348A" w:rsidRDefault="00EE5BCB" w:rsidP="00426349">
            <w:pPr>
              <w:spacing w:before="0" w:after="0"/>
              <w:rPr>
                <w:sz w:val="20"/>
                <w:szCs w:val="20"/>
              </w:rPr>
            </w:pPr>
            <w:r>
              <w:t xml:space="preserve">Налично национално законодателство в областта  на държавните помощи: ЗДП и ППЗДП;  </w:t>
            </w:r>
          </w:p>
        </w:tc>
        <w:tc>
          <w:tcPr>
            <w:tcW w:w="0" w:type="auto"/>
          </w:tcPr>
          <w:p w:rsidR="008D5009" w:rsidRPr="00E9348A" w:rsidRDefault="00EE5BCB" w:rsidP="00426349">
            <w:pPr>
              <w:spacing w:before="0" w:after="0"/>
              <w:rPr>
                <w:sz w:val="20"/>
                <w:szCs w:val="20"/>
              </w:rPr>
            </w:pPr>
            <w:r w:rsidRPr="00E9348A">
              <w:rPr>
                <w:noProof/>
                <w:sz w:val="20"/>
                <w:szCs w:val="20"/>
              </w:rPr>
              <w:t xml:space="preserve">На задължително съгласуване подлежат всички мерки за помощ - за нотифициране или </w:t>
            </w:r>
            <w:r w:rsidRPr="00E9348A">
              <w:rPr>
                <w:noProof/>
                <w:sz w:val="20"/>
                <w:szCs w:val="20"/>
              </w:rPr>
              <w:t>освободени от това задължение, с изключение на de minimis</w:t>
            </w:r>
          </w:p>
          <w:p w:rsidR="008D5009" w:rsidRPr="00E9348A" w:rsidRDefault="00EE5BCB" w:rsidP="00426349">
            <w:pPr>
              <w:spacing w:before="0" w:after="0"/>
              <w:rPr>
                <w:sz w:val="20"/>
                <w:szCs w:val="20"/>
              </w:rPr>
            </w:pPr>
            <w:r w:rsidRPr="00E9348A">
              <w:rPr>
                <w:noProof/>
                <w:sz w:val="20"/>
                <w:szCs w:val="20"/>
              </w:rPr>
              <w:t>Правилата за кумулиране се прилагат пряко съобразно изискванията на мерките за помощ</w:t>
            </w:r>
          </w:p>
          <w:p w:rsidR="008D5009" w:rsidRPr="00E9348A" w:rsidRDefault="00EE5BCB" w:rsidP="00426349">
            <w:pPr>
              <w:spacing w:before="0" w:after="0"/>
              <w:rPr>
                <w:sz w:val="20"/>
                <w:szCs w:val="20"/>
              </w:rPr>
            </w:pPr>
            <w:r w:rsidRPr="00E9348A">
              <w:rPr>
                <w:noProof/>
                <w:sz w:val="20"/>
                <w:szCs w:val="20"/>
              </w:rPr>
              <w:t>Националното законодателство урежда ред за възстановяване на неправомерна и несъвместима помощ по реда на Данъчно</w:t>
            </w:r>
            <w:r w:rsidRPr="00E9348A">
              <w:rPr>
                <w:noProof/>
                <w:sz w:val="20"/>
                <w:szCs w:val="20"/>
              </w:rPr>
              <w:t>-осигурителния процесуален кодекс чрез НАП</w:t>
            </w:r>
          </w:p>
          <w:p w:rsidR="008D5009" w:rsidRPr="00E9348A" w:rsidRDefault="008D5009" w:rsidP="00426349">
            <w:pPr>
              <w:spacing w:before="0" w:after="0"/>
              <w:rPr>
                <w:sz w:val="20"/>
                <w:szCs w:val="20"/>
              </w:rPr>
            </w:pP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5</w:t>
            </w:r>
            <w:r w:rsidRPr="00E9348A">
              <w:rPr>
                <w:sz w:val="20"/>
                <w:szCs w:val="20"/>
              </w:rPr>
              <w:t xml:space="preserve"> </w:t>
            </w:r>
            <w:r>
              <w:rPr>
                <w:sz w:val="20"/>
                <w:szCs w:val="20"/>
              </w:rPr>
              <w:t xml:space="preserve">-  </w:t>
            </w:r>
            <w:r w:rsidRPr="00E9348A">
              <w:rPr>
                <w:noProof/>
                <w:sz w:val="20"/>
                <w:szCs w:val="20"/>
              </w:rPr>
              <w:t>Наличие на уредба за ефективното прилагане на правилата на Съюза за държавните помощи в областта на европейските структурни и инвестиционни фондове.</w:t>
            </w:r>
          </w:p>
        </w:tc>
        <w:tc>
          <w:tcPr>
            <w:tcW w:w="0" w:type="auto"/>
          </w:tcPr>
          <w:p w:rsidR="008D5009" w:rsidRPr="00DC028E" w:rsidRDefault="00EE5BCB" w:rsidP="00426349">
            <w:pPr>
              <w:spacing w:before="0" w:after="0"/>
              <w:rPr>
                <w:sz w:val="20"/>
              </w:rPr>
            </w:pPr>
            <w:r>
              <w:rPr>
                <w:noProof/>
                <w:sz w:val="20"/>
              </w:rPr>
              <w:t>2</w:t>
            </w:r>
            <w:r>
              <w:rPr>
                <w:sz w:val="20"/>
              </w:rPr>
              <w:t xml:space="preserve"> - </w:t>
            </w:r>
            <w:r>
              <w:rPr>
                <w:noProof/>
                <w:sz w:val="20"/>
              </w:rPr>
              <w:t>Уредба за обучение на персонала, който участва в пр</w:t>
            </w:r>
            <w:r>
              <w:rPr>
                <w:noProof/>
                <w:sz w:val="20"/>
              </w:rPr>
              <w:t>ивеждането на европейските структурни и инвестиционни фондове в действие, и за разпространение на информация до този персонал.</w:t>
            </w:r>
          </w:p>
        </w:tc>
        <w:tc>
          <w:tcPr>
            <w:tcW w:w="0" w:type="auto"/>
          </w:tcPr>
          <w:p w:rsidR="008D5009" w:rsidRPr="00DC028E" w:rsidRDefault="00EE5BCB" w:rsidP="00426349">
            <w:pPr>
              <w:spacing w:before="0" w:after="0"/>
              <w:jc w:val="center"/>
              <w:rPr>
                <w:sz w:val="20"/>
              </w:rPr>
            </w:pPr>
            <w:r>
              <w:rPr>
                <w:noProof/>
                <w:sz w:val="20"/>
              </w:rPr>
              <w:t>Да</w:t>
            </w:r>
          </w:p>
        </w:tc>
        <w:tc>
          <w:tcPr>
            <w:tcW w:w="0" w:type="auto"/>
          </w:tcPr>
          <w:p w:rsidR="008D5009" w:rsidRPr="00E9348A" w:rsidRDefault="00EE5BCB" w:rsidP="00426349">
            <w:pPr>
              <w:spacing w:before="0" w:after="0"/>
              <w:rPr>
                <w:sz w:val="20"/>
                <w:szCs w:val="20"/>
              </w:rPr>
            </w:pPr>
            <w:r>
              <w:t>Служители на УО на ОПТ са преминали обучения по държавни помощи Информация и публичност за държавните помощи се предоставят чр</w:t>
            </w:r>
            <w:r>
              <w:t xml:space="preserve">ез специализирана интернет страница на дирекция „Държавни помощи и реален сектор” в МФ, както и чрез официална кореспонденция и ел. поща </w:t>
            </w:r>
          </w:p>
        </w:tc>
        <w:tc>
          <w:tcPr>
            <w:tcW w:w="0" w:type="auto"/>
          </w:tcPr>
          <w:p w:rsidR="008D5009" w:rsidRPr="00E9348A" w:rsidRDefault="00EE5BCB" w:rsidP="00426349">
            <w:pPr>
              <w:spacing w:before="0" w:after="0"/>
              <w:rPr>
                <w:sz w:val="20"/>
                <w:szCs w:val="20"/>
              </w:rPr>
            </w:pPr>
            <w:r w:rsidRPr="00E9348A">
              <w:rPr>
                <w:noProof/>
                <w:sz w:val="20"/>
                <w:szCs w:val="20"/>
              </w:rPr>
              <w:t>Предстои да се да се изгради и поддържа административен капацитет за планиране, разработване, уведомяване, управление,</w:t>
            </w:r>
            <w:r w:rsidRPr="00E9348A">
              <w:rPr>
                <w:noProof/>
                <w:sz w:val="20"/>
                <w:szCs w:val="20"/>
              </w:rPr>
              <w:t xml:space="preserve"> отчет и контрол на държавните помощи и предоставяне на минималните помощи.</w:t>
            </w: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5</w:t>
            </w:r>
            <w:r w:rsidRPr="00E9348A">
              <w:rPr>
                <w:sz w:val="20"/>
                <w:szCs w:val="20"/>
              </w:rPr>
              <w:t xml:space="preserve"> </w:t>
            </w:r>
            <w:r>
              <w:rPr>
                <w:sz w:val="20"/>
                <w:szCs w:val="20"/>
              </w:rPr>
              <w:t xml:space="preserve">-  </w:t>
            </w:r>
            <w:r w:rsidRPr="00E9348A">
              <w:rPr>
                <w:noProof/>
                <w:sz w:val="20"/>
                <w:szCs w:val="20"/>
              </w:rPr>
              <w:t>Наличие на уредба за ефективното прилагане на правилата на Съюза за държавните помощи в областта на европейските структурни и инвестиционни фондове.</w:t>
            </w:r>
          </w:p>
        </w:tc>
        <w:tc>
          <w:tcPr>
            <w:tcW w:w="0" w:type="auto"/>
          </w:tcPr>
          <w:p w:rsidR="008D5009" w:rsidRPr="00DC028E" w:rsidRDefault="00EE5BCB" w:rsidP="00426349">
            <w:pPr>
              <w:spacing w:before="0" w:after="0"/>
              <w:rPr>
                <w:sz w:val="20"/>
              </w:rPr>
            </w:pPr>
            <w:r>
              <w:rPr>
                <w:noProof/>
                <w:sz w:val="20"/>
              </w:rPr>
              <w:t>3</w:t>
            </w:r>
            <w:r>
              <w:rPr>
                <w:sz w:val="20"/>
              </w:rPr>
              <w:t xml:space="preserve"> - </w:t>
            </w:r>
            <w:r>
              <w:rPr>
                <w:noProof/>
                <w:sz w:val="20"/>
              </w:rPr>
              <w:t>Уредба, гарантираща</w:t>
            </w:r>
            <w:r>
              <w:rPr>
                <w:noProof/>
                <w:sz w:val="20"/>
              </w:rPr>
              <w:t xml:space="preserve"> административния капацитет за въвеждане и прилагане на правилата на Съюза за държавните помощи.</w:t>
            </w:r>
          </w:p>
        </w:tc>
        <w:tc>
          <w:tcPr>
            <w:tcW w:w="0" w:type="auto"/>
          </w:tcPr>
          <w:p w:rsidR="008D5009" w:rsidRPr="00DC028E" w:rsidRDefault="00EE5BCB" w:rsidP="00426349">
            <w:pPr>
              <w:spacing w:before="0" w:after="0"/>
              <w:jc w:val="center"/>
              <w:rPr>
                <w:sz w:val="20"/>
              </w:rPr>
            </w:pPr>
            <w:r>
              <w:rPr>
                <w:noProof/>
                <w:sz w:val="20"/>
              </w:rPr>
              <w:t>Да</w:t>
            </w:r>
          </w:p>
        </w:tc>
        <w:tc>
          <w:tcPr>
            <w:tcW w:w="0" w:type="auto"/>
          </w:tcPr>
          <w:p w:rsidR="008D5009" w:rsidRPr="00E9348A" w:rsidRDefault="00EE5BCB" w:rsidP="00426349">
            <w:pPr>
              <w:spacing w:before="0" w:after="0"/>
              <w:rPr>
                <w:sz w:val="20"/>
                <w:szCs w:val="20"/>
              </w:rPr>
            </w:pPr>
            <w:r>
              <w:t>МФ е националният компетентен орган за наблюдението, прозрачността и координацията на държавните помощи Предвижда се въвеждане на конкретно задължение за администраторите на помощ да изградят, поддържат и осигурят достатъчен капацитет за планиране, разрабо</w:t>
            </w:r>
            <w:r>
              <w:t xml:space="preserve">тване, уведомяване, управление, докладване и контрол на предоставяните държавни и минимални помощи </w:t>
            </w:r>
          </w:p>
        </w:tc>
        <w:tc>
          <w:tcPr>
            <w:tcW w:w="0" w:type="auto"/>
          </w:tcPr>
          <w:p w:rsidR="008D5009" w:rsidRPr="00E9348A" w:rsidRDefault="00EE5BCB" w:rsidP="00426349">
            <w:pPr>
              <w:spacing w:before="0" w:after="0"/>
              <w:rPr>
                <w:sz w:val="20"/>
                <w:szCs w:val="20"/>
              </w:rPr>
            </w:pPr>
            <w:r w:rsidRPr="00E9348A">
              <w:rPr>
                <w:noProof/>
                <w:sz w:val="20"/>
                <w:szCs w:val="20"/>
              </w:rPr>
              <w:t>Планирани изменения в ЗДП въвеждат задължение за всеки администратор на помощ, каквито са и УО на ОП, да изгради и поддържа достатъчен капацитет за планиран</w:t>
            </w:r>
            <w:r w:rsidRPr="00E9348A">
              <w:rPr>
                <w:noProof/>
                <w:sz w:val="20"/>
                <w:szCs w:val="20"/>
              </w:rPr>
              <w:t>е, разработване, уведомяване, управление, докладване и контрол на предоставянето на държавни и минимални помощи.</w:t>
            </w: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6</w:t>
            </w:r>
            <w:r w:rsidRPr="00E9348A">
              <w:rPr>
                <w:sz w:val="20"/>
                <w:szCs w:val="20"/>
              </w:rPr>
              <w:t xml:space="preserve"> </w:t>
            </w:r>
            <w:r>
              <w:rPr>
                <w:sz w:val="20"/>
                <w:szCs w:val="20"/>
              </w:rPr>
              <w:t xml:space="preserve">-  </w:t>
            </w:r>
            <w:r w:rsidRPr="00E9348A">
              <w:rPr>
                <w:noProof/>
                <w:sz w:val="20"/>
                <w:szCs w:val="20"/>
              </w:rPr>
              <w:t>Наличие на уредба за ефективното прилагане на законодателството на Съюза относно околната среда, свързано с ОВОС и СООС.</w:t>
            </w:r>
          </w:p>
        </w:tc>
        <w:tc>
          <w:tcPr>
            <w:tcW w:w="0" w:type="auto"/>
          </w:tcPr>
          <w:p w:rsidR="008D5009" w:rsidRPr="00DC028E" w:rsidRDefault="00EE5BCB" w:rsidP="00426349">
            <w:pPr>
              <w:spacing w:before="0" w:after="0"/>
              <w:rPr>
                <w:sz w:val="20"/>
              </w:rPr>
            </w:pPr>
            <w:r>
              <w:rPr>
                <w:noProof/>
                <w:sz w:val="20"/>
              </w:rPr>
              <w:t>1</w:t>
            </w:r>
            <w:r>
              <w:rPr>
                <w:sz w:val="20"/>
              </w:rPr>
              <w:t xml:space="preserve"> - </w:t>
            </w:r>
            <w:r>
              <w:rPr>
                <w:noProof/>
                <w:sz w:val="20"/>
              </w:rPr>
              <w:t xml:space="preserve">Уредба за </w:t>
            </w:r>
            <w:r>
              <w:rPr>
                <w:noProof/>
                <w:sz w:val="20"/>
              </w:rPr>
              <w:t>ефективното прилагане на Директива 2011/92/ЕС на Европейския парламент и на Съвета (ОВОС) и на Директива 2001/42/ЕО на Европейския парламент и на Съвета (СООС).</w:t>
            </w:r>
          </w:p>
        </w:tc>
        <w:tc>
          <w:tcPr>
            <w:tcW w:w="0" w:type="auto"/>
          </w:tcPr>
          <w:p w:rsidR="008D5009" w:rsidRPr="00DC028E" w:rsidRDefault="00EE5BCB" w:rsidP="00426349">
            <w:pPr>
              <w:spacing w:before="0" w:after="0"/>
              <w:jc w:val="center"/>
              <w:rPr>
                <w:sz w:val="20"/>
              </w:rPr>
            </w:pPr>
            <w:r>
              <w:rPr>
                <w:noProof/>
                <w:sz w:val="20"/>
              </w:rPr>
              <w:t>Да</w:t>
            </w:r>
          </w:p>
        </w:tc>
        <w:tc>
          <w:tcPr>
            <w:tcW w:w="0" w:type="auto"/>
          </w:tcPr>
          <w:p w:rsidR="008D5009" w:rsidRPr="00E9348A" w:rsidRDefault="00EE5BCB" w:rsidP="00426349">
            <w:pPr>
              <w:spacing w:before="0" w:after="0"/>
              <w:rPr>
                <w:sz w:val="20"/>
                <w:szCs w:val="20"/>
              </w:rPr>
            </w:pPr>
            <w:r>
              <w:t>Приложимо законодателство: - ЗООС - Наредба за условията и реда за извършване на ОВОС - Наре</w:t>
            </w:r>
            <w:r>
              <w:t xml:space="preserve">дба за условията и реда за извършване на ЕО </w:t>
            </w:r>
          </w:p>
        </w:tc>
        <w:tc>
          <w:tcPr>
            <w:tcW w:w="0" w:type="auto"/>
          </w:tcPr>
          <w:p w:rsidR="008D5009" w:rsidRPr="00E9348A" w:rsidRDefault="00EE5BCB" w:rsidP="00426349">
            <w:pPr>
              <w:spacing w:before="0" w:after="0"/>
              <w:rPr>
                <w:sz w:val="20"/>
                <w:szCs w:val="20"/>
              </w:rPr>
            </w:pPr>
            <w:r w:rsidRPr="00E9348A">
              <w:rPr>
                <w:noProof/>
                <w:sz w:val="20"/>
                <w:szCs w:val="20"/>
              </w:rPr>
              <w:t xml:space="preserve">Приложимо хармонизирано законодателство за прилагане на директивите за ОВОС и СООС, за участие на обществеността в различни етапи от процедурата по ОВОС и ЕО, както и ясен регламент за правото на заинтересувани </w:t>
            </w:r>
            <w:r w:rsidRPr="00E9348A">
              <w:rPr>
                <w:noProof/>
                <w:sz w:val="20"/>
                <w:szCs w:val="20"/>
              </w:rPr>
              <w:t>лица за достъп до правосъдие</w:t>
            </w: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6</w:t>
            </w:r>
            <w:r w:rsidRPr="00E9348A">
              <w:rPr>
                <w:sz w:val="20"/>
                <w:szCs w:val="20"/>
              </w:rPr>
              <w:t xml:space="preserve"> </w:t>
            </w:r>
            <w:r>
              <w:rPr>
                <w:sz w:val="20"/>
                <w:szCs w:val="20"/>
              </w:rPr>
              <w:t xml:space="preserve">-  </w:t>
            </w:r>
            <w:r w:rsidRPr="00E9348A">
              <w:rPr>
                <w:noProof/>
                <w:sz w:val="20"/>
                <w:szCs w:val="20"/>
              </w:rPr>
              <w:t>Наличие на уредба за ефективното прилагане на законодателството на Съюза относно околната среда, свързано с ОВОС и СООС.</w:t>
            </w:r>
          </w:p>
        </w:tc>
        <w:tc>
          <w:tcPr>
            <w:tcW w:w="0" w:type="auto"/>
          </w:tcPr>
          <w:p w:rsidR="008D5009" w:rsidRPr="00DC028E" w:rsidRDefault="00EE5BCB" w:rsidP="00426349">
            <w:pPr>
              <w:spacing w:before="0" w:after="0"/>
              <w:rPr>
                <w:sz w:val="20"/>
              </w:rPr>
            </w:pPr>
            <w:r>
              <w:rPr>
                <w:noProof/>
                <w:sz w:val="20"/>
              </w:rPr>
              <w:t>2</w:t>
            </w:r>
            <w:r>
              <w:rPr>
                <w:sz w:val="20"/>
              </w:rPr>
              <w:t xml:space="preserve"> - </w:t>
            </w:r>
            <w:r>
              <w:rPr>
                <w:noProof/>
                <w:sz w:val="20"/>
              </w:rPr>
              <w:t xml:space="preserve">Уредба за обучение на персонала, който участва в прилагането на директивите за ОВОС и СООС, и </w:t>
            </w:r>
            <w:r>
              <w:rPr>
                <w:noProof/>
                <w:sz w:val="20"/>
              </w:rPr>
              <w:t>за разпространение на информация до този персонал.</w:t>
            </w:r>
          </w:p>
        </w:tc>
        <w:tc>
          <w:tcPr>
            <w:tcW w:w="0" w:type="auto"/>
          </w:tcPr>
          <w:p w:rsidR="008D5009" w:rsidRPr="00DC028E" w:rsidRDefault="00EE5BCB" w:rsidP="00426349">
            <w:pPr>
              <w:spacing w:before="0" w:after="0"/>
              <w:jc w:val="center"/>
              <w:rPr>
                <w:sz w:val="20"/>
              </w:rPr>
            </w:pPr>
            <w:r>
              <w:rPr>
                <w:noProof/>
                <w:sz w:val="20"/>
              </w:rPr>
              <w:t>Да</w:t>
            </w:r>
          </w:p>
        </w:tc>
        <w:tc>
          <w:tcPr>
            <w:tcW w:w="0" w:type="auto"/>
          </w:tcPr>
          <w:p w:rsidR="008D5009" w:rsidRPr="00E9348A" w:rsidRDefault="00EE5BCB" w:rsidP="00426349">
            <w:pPr>
              <w:spacing w:before="0" w:after="0"/>
              <w:rPr>
                <w:sz w:val="20"/>
                <w:szCs w:val="20"/>
              </w:rPr>
            </w:pPr>
            <w:r>
              <w:t xml:space="preserve">- Проведени обучения, работни срещи, семинари. - Изготвени указания. - Осигурен достъп до указанията и издадените ръководства по електронен път и конвенционална поща </w:t>
            </w:r>
          </w:p>
        </w:tc>
        <w:tc>
          <w:tcPr>
            <w:tcW w:w="0" w:type="auto"/>
          </w:tcPr>
          <w:p w:rsidR="008D5009" w:rsidRPr="00E9348A" w:rsidRDefault="00EE5BCB" w:rsidP="00426349">
            <w:pPr>
              <w:spacing w:before="0" w:after="0"/>
              <w:rPr>
                <w:sz w:val="20"/>
                <w:szCs w:val="20"/>
              </w:rPr>
            </w:pPr>
            <w:r w:rsidRPr="00E9348A">
              <w:rPr>
                <w:noProof/>
                <w:sz w:val="20"/>
                <w:szCs w:val="20"/>
              </w:rPr>
              <w:t>Издадени ръководства за пътища, жел</w:t>
            </w:r>
            <w:r w:rsidRPr="00E9348A">
              <w:rPr>
                <w:noProof/>
                <w:sz w:val="20"/>
                <w:szCs w:val="20"/>
              </w:rPr>
              <w:t>езопътни проекти, отпадъци, отпадъчни води, прилагане на чл. 7 от Директивата за ОВОС и Практическото ръководство за обучение по ОВОС и ЕО, включително приложение със списък на решения на Съда на ЕС по ОВОС.</w:t>
            </w: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6</w:t>
            </w:r>
            <w:r w:rsidRPr="00E9348A">
              <w:rPr>
                <w:sz w:val="20"/>
                <w:szCs w:val="20"/>
              </w:rPr>
              <w:t xml:space="preserve"> </w:t>
            </w:r>
            <w:r>
              <w:rPr>
                <w:sz w:val="20"/>
                <w:szCs w:val="20"/>
              </w:rPr>
              <w:t xml:space="preserve">-  </w:t>
            </w:r>
            <w:r w:rsidRPr="00E9348A">
              <w:rPr>
                <w:noProof/>
                <w:sz w:val="20"/>
                <w:szCs w:val="20"/>
              </w:rPr>
              <w:t xml:space="preserve">Наличие на уредба за ефективното </w:t>
            </w:r>
            <w:r w:rsidRPr="00E9348A">
              <w:rPr>
                <w:noProof/>
                <w:sz w:val="20"/>
                <w:szCs w:val="20"/>
              </w:rPr>
              <w:t>прилагане на законодателството на Съюза относно околната среда, свързано с ОВОС и СООС.</w:t>
            </w:r>
          </w:p>
        </w:tc>
        <w:tc>
          <w:tcPr>
            <w:tcW w:w="0" w:type="auto"/>
          </w:tcPr>
          <w:p w:rsidR="008D5009" w:rsidRPr="00DC028E" w:rsidRDefault="00EE5BCB" w:rsidP="00426349">
            <w:pPr>
              <w:spacing w:before="0" w:after="0"/>
              <w:rPr>
                <w:sz w:val="20"/>
              </w:rPr>
            </w:pPr>
            <w:r>
              <w:rPr>
                <w:noProof/>
                <w:sz w:val="20"/>
              </w:rPr>
              <w:t>3</w:t>
            </w:r>
            <w:r>
              <w:rPr>
                <w:sz w:val="20"/>
              </w:rPr>
              <w:t xml:space="preserve"> - </w:t>
            </w:r>
            <w:r>
              <w:rPr>
                <w:noProof/>
                <w:sz w:val="20"/>
              </w:rPr>
              <w:t>Уредба за осигуряване на достатъчен административен капацитет.</w:t>
            </w:r>
          </w:p>
        </w:tc>
        <w:tc>
          <w:tcPr>
            <w:tcW w:w="0" w:type="auto"/>
          </w:tcPr>
          <w:p w:rsidR="008D5009" w:rsidRPr="00DC028E" w:rsidRDefault="00EE5BCB" w:rsidP="00426349">
            <w:pPr>
              <w:spacing w:before="0" w:after="0"/>
              <w:jc w:val="center"/>
              <w:rPr>
                <w:sz w:val="20"/>
              </w:rPr>
            </w:pPr>
            <w:r>
              <w:rPr>
                <w:noProof/>
                <w:sz w:val="20"/>
              </w:rPr>
              <w:t>Да</w:t>
            </w:r>
          </w:p>
        </w:tc>
        <w:tc>
          <w:tcPr>
            <w:tcW w:w="0" w:type="auto"/>
          </w:tcPr>
          <w:p w:rsidR="008D5009" w:rsidRPr="00E9348A" w:rsidRDefault="00EE5BCB" w:rsidP="00426349">
            <w:pPr>
              <w:spacing w:before="0" w:after="0"/>
              <w:rPr>
                <w:sz w:val="20"/>
                <w:szCs w:val="20"/>
              </w:rPr>
            </w:pPr>
            <w:r>
              <w:t>Създадени структурни звена по ОВОС и ЕО с експерти, чиито длъжностни характеристики включват коорд</w:t>
            </w:r>
            <w:r>
              <w:t xml:space="preserve">иниране на процедурата по ОВОС и ЕО. </w:t>
            </w:r>
          </w:p>
        </w:tc>
        <w:tc>
          <w:tcPr>
            <w:tcW w:w="0" w:type="auto"/>
          </w:tcPr>
          <w:p w:rsidR="008D5009" w:rsidRPr="00E9348A" w:rsidRDefault="00EE5BCB" w:rsidP="00426349">
            <w:pPr>
              <w:spacing w:before="0" w:after="0"/>
              <w:rPr>
                <w:sz w:val="20"/>
                <w:szCs w:val="20"/>
              </w:rPr>
            </w:pPr>
            <w:r w:rsidRPr="00E9348A">
              <w:rPr>
                <w:noProof/>
                <w:sz w:val="20"/>
                <w:szCs w:val="20"/>
              </w:rPr>
              <w:t xml:space="preserve">- Проведени обучения, работни срещи, семинари. </w:t>
            </w:r>
          </w:p>
          <w:p w:rsidR="008D5009" w:rsidRPr="00E9348A" w:rsidRDefault="00EE5BCB" w:rsidP="00426349">
            <w:pPr>
              <w:spacing w:before="0" w:after="0"/>
              <w:rPr>
                <w:sz w:val="20"/>
                <w:szCs w:val="20"/>
              </w:rPr>
            </w:pPr>
            <w:r w:rsidRPr="00E9348A">
              <w:rPr>
                <w:noProof/>
                <w:sz w:val="20"/>
                <w:szCs w:val="20"/>
              </w:rPr>
              <w:t xml:space="preserve">- Изготвени указания. </w:t>
            </w:r>
          </w:p>
          <w:p w:rsidR="008D5009" w:rsidRPr="00E9348A" w:rsidRDefault="00EE5BCB" w:rsidP="00426349">
            <w:pPr>
              <w:spacing w:before="0" w:after="0"/>
              <w:rPr>
                <w:sz w:val="20"/>
                <w:szCs w:val="20"/>
              </w:rPr>
            </w:pPr>
            <w:r w:rsidRPr="00E9348A">
              <w:rPr>
                <w:noProof/>
                <w:sz w:val="20"/>
                <w:szCs w:val="20"/>
              </w:rPr>
              <w:t>- Осигурен достъп до указанията и издадените ръководства по електронен път и конвенционална поща</w:t>
            </w:r>
          </w:p>
          <w:p w:rsidR="008D5009" w:rsidRPr="00E9348A" w:rsidRDefault="008D5009" w:rsidP="00426349">
            <w:pPr>
              <w:spacing w:before="0" w:after="0"/>
              <w:rPr>
                <w:sz w:val="20"/>
                <w:szCs w:val="20"/>
              </w:rPr>
            </w:pP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Наличие на статистическа база, необходима</w:t>
            </w:r>
            <w:r w:rsidRPr="00E9348A">
              <w:rPr>
                <w:noProof/>
                <w:sz w:val="20"/>
                <w:szCs w:val="20"/>
              </w:rPr>
              <w:t xml:space="preserve"> за оценяване на ефективността и въздействието на програмите. Наличие на система от показатели за резултатите, необходими за подбора на действия, които най-ефективно допринасят за постигане на желаните резултати, за наблюдение на напредъка към постигане на</w:t>
            </w:r>
            <w:r w:rsidRPr="00E9348A">
              <w:rPr>
                <w:noProof/>
                <w:sz w:val="20"/>
                <w:szCs w:val="20"/>
              </w:rPr>
              <w:t xml:space="preserve"> резултатите и за извършване на оценка на въздействието.</w:t>
            </w:r>
          </w:p>
        </w:tc>
        <w:tc>
          <w:tcPr>
            <w:tcW w:w="0" w:type="auto"/>
          </w:tcPr>
          <w:p w:rsidR="008D5009" w:rsidRPr="00DC028E" w:rsidRDefault="00EE5BCB" w:rsidP="00426349">
            <w:pPr>
              <w:spacing w:before="0" w:after="0"/>
              <w:rPr>
                <w:sz w:val="20"/>
              </w:rPr>
            </w:pPr>
            <w:r>
              <w:rPr>
                <w:noProof/>
                <w:sz w:val="20"/>
              </w:rPr>
              <w:t>1</w:t>
            </w:r>
            <w:r>
              <w:rPr>
                <w:sz w:val="20"/>
              </w:rPr>
              <w:t xml:space="preserve"> - </w:t>
            </w:r>
            <w:r>
              <w:rPr>
                <w:noProof/>
                <w:sz w:val="20"/>
              </w:rPr>
              <w:t>Въведена е уредба за своевременно събиране и агрегиране на статистически данни със следните елементи: идентифициране на източници и механизми за осигуряване на статистическо валидиране.</w:t>
            </w:r>
          </w:p>
        </w:tc>
        <w:tc>
          <w:tcPr>
            <w:tcW w:w="0" w:type="auto"/>
          </w:tcPr>
          <w:p w:rsidR="008D5009" w:rsidRPr="00DC028E" w:rsidRDefault="00EE5BCB" w:rsidP="00426349">
            <w:pPr>
              <w:spacing w:before="0" w:after="0"/>
              <w:jc w:val="center"/>
              <w:rPr>
                <w:sz w:val="20"/>
              </w:rPr>
            </w:pPr>
            <w:r>
              <w:rPr>
                <w:noProof/>
                <w:sz w:val="20"/>
              </w:rPr>
              <w:t>Да</w:t>
            </w:r>
          </w:p>
        </w:tc>
        <w:tc>
          <w:tcPr>
            <w:tcW w:w="0" w:type="auto"/>
          </w:tcPr>
          <w:p w:rsidR="008D5009" w:rsidRPr="00E9348A" w:rsidRDefault="00EE5BCB" w:rsidP="00426349">
            <w:pPr>
              <w:spacing w:before="0" w:after="0"/>
              <w:rPr>
                <w:sz w:val="20"/>
                <w:szCs w:val="20"/>
              </w:rPr>
            </w:pPr>
            <w:r>
              <w:t>  Кодекс на европейската статистическа практика Декларация за качеството на националната статистическа система на Република България Закон за статистиката Национална статистическа програма за 2013 година Правилник за разпространение на статистически продук</w:t>
            </w:r>
            <w:r>
              <w:t xml:space="preserve">ти и услуги   </w:t>
            </w:r>
          </w:p>
        </w:tc>
        <w:tc>
          <w:tcPr>
            <w:tcW w:w="0" w:type="auto"/>
          </w:tcPr>
          <w:p w:rsidR="008D5009" w:rsidRPr="00E9348A" w:rsidRDefault="00EE5BCB" w:rsidP="00426349">
            <w:pPr>
              <w:spacing w:before="0" w:after="0"/>
              <w:rPr>
                <w:sz w:val="20"/>
                <w:szCs w:val="20"/>
              </w:rPr>
            </w:pPr>
            <w:r w:rsidRPr="00E9348A">
              <w:rPr>
                <w:noProof/>
                <w:sz w:val="20"/>
                <w:szCs w:val="20"/>
              </w:rPr>
              <w:t>За да се гарантира качество на резултатите, хармонизираната национална статистика се разработва, изготвя и разпространява въз основа на стандарти и хармонизирани методи. Прилагат се следните критерии за качество :а) „относимост“, б) „точност</w:t>
            </w:r>
            <w:r w:rsidRPr="00E9348A">
              <w:rPr>
                <w:noProof/>
                <w:sz w:val="20"/>
                <w:szCs w:val="20"/>
              </w:rPr>
              <w:t xml:space="preserve">“, в) „актуалност“, г) „навременност“,  д) „достъпност“ и „яснота“, „съпоставимост“, ж) „съгласуваност“ </w:t>
            </w:r>
          </w:p>
          <w:p w:rsidR="008D5009" w:rsidRPr="00E9348A" w:rsidRDefault="00EE5BCB" w:rsidP="00426349">
            <w:pPr>
              <w:spacing w:before="0" w:after="0"/>
              <w:rPr>
                <w:sz w:val="20"/>
                <w:szCs w:val="20"/>
              </w:rPr>
            </w:pPr>
            <w:r w:rsidRPr="00E9348A">
              <w:rPr>
                <w:noProof/>
                <w:sz w:val="20"/>
                <w:szCs w:val="20"/>
              </w:rPr>
              <w:t xml:space="preserve">НСИ – водещи за осигуряването на общите за програмите показатели за резултатите и механизмите за осигуряване на статистическо валидиране. УО на програмите - водещи за разработването и поддържането на ефективна система от показатели. </w:t>
            </w:r>
          </w:p>
          <w:p w:rsidR="008D5009" w:rsidRPr="00E9348A" w:rsidRDefault="00EE5BCB" w:rsidP="00426349">
            <w:pPr>
              <w:spacing w:before="0" w:after="0"/>
              <w:rPr>
                <w:sz w:val="20"/>
                <w:szCs w:val="20"/>
              </w:rPr>
            </w:pPr>
            <w:r w:rsidRPr="00E9348A">
              <w:rPr>
                <w:noProof/>
                <w:sz w:val="20"/>
                <w:szCs w:val="20"/>
              </w:rPr>
              <w:t>За разработените систе</w:t>
            </w:r>
            <w:r w:rsidRPr="00E9348A">
              <w:rPr>
                <w:noProof/>
                <w:sz w:val="20"/>
                <w:szCs w:val="20"/>
              </w:rPr>
              <w:t>ми към настоящия момент информацията, касаеща индикаторите по отделните програми ще бъде налична в публичния ИСУН, на интернет страниците на управляващите органи по съответните програми.</w:t>
            </w:r>
          </w:p>
          <w:p w:rsidR="008D5009" w:rsidRPr="00E9348A" w:rsidRDefault="008D5009" w:rsidP="00426349">
            <w:pPr>
              <w:spacing w:before="0" w:after="0"/>
              <w:rPr>
                <w:sz w:val="20"/>
                <w:szCs w:val="20"/>
              </w:rPr>
            </w:pP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Наличие на статистическа база, необходима за оценяване на еф</w:t>
            </w:r>
            <w:r w:rsidRPr="00E9348A">
              <w:rPr>
                <w:noProof/>
                <w:sz w:val="20"/>
                <w:szCs w:val="20"/>
              </w:rPr>
              <w:t>ективността и въздействието на програмите. Наличие на система от показатели за резултатите, необходими за подбора на действия, които най-ефективно допринасят за постигане на желаните резултати, за наблюдение на напредъка към постигане на резултатите и за и</w:t>
            </w:r>
            <w:r w:rsidRPr="00E9348A">
              <w:rPr>
                <w:noProof/>
                <w:sz w:val="20"/>
                <w:szCs w:val="20"/>
              </w:rPr>
              <w:t>звършване на оценка на въздействието.</w:t>
            </w:r>
          </w:p>
        </w:tc>
        <w:tc>
          <w:tcPr>
            <w:tcW w:w="0" w:type="auto"/>
          </w:tcPr>
          <w:p w:rsidR="008D5009" w:rsidRPr="00DC028E" w:rsidRDefault="00EE5BCB" w:rsidP="00426349">
            <w:pPr>
              <w:spacing w:before="0" w:after="0"/>
              <w:rPr>
                <w:sz w:val="20"/>
              </w:rPr>
            </w:pPr>
            <w:r>
              <w:rPr>
                <w:noProof/>
                <w:sz w:val="20"/>
              </w:rPr>
              <w:t>2</w:t>
            </w:r>
            <w:r>
              <w:rPr>
                <w:sz w:val="20"/>
              </w:rPr>
              <w:t xml:space="preserve"> - </w:t>
            </w:r>
            <w:r>
              <w:rPr>
                <w:noProof/>
                <w:sz w:val="20"/>
              </w:rPr>
              <w:t>Въведена е уредба за своевременно събиране и агрегиране на статистически данни със следните елементи: уредба относно публикуването и публичната достъпност на агрегираните данни.</w:t>
            </w:r>
          </w:p>
        </w:tc>
        <w:tc>
          <w:tcPr>
            <w:tcW w:w="0" w:type="auto"/>
          </w:tcPr>
          <w:p w:rsidR="008D5009" w:rsidRPr="00DC028E" w:rsidRDefault="00EE5BCB" w:rsidP="00426349">
            <w:pPr>
              <w:spacing w:before="0" w:after="0"/>
              <w:jc w:val="center"/>
              <w:rPr>
                <w:sz w:val="20"/>
              </w:rPr>
            </w:pPr>
            <w:r>
              <w:rPr>
                <w:noProof/>
                <w:sz w:val="20"/>
              </w:rPr>
              <w:t>Да</w:t>
            </w:r>
          </w:p>
        </w:tc>
        <w:tc>
          <w:tcPr>
            <w:tcW w:w="0" w:type="auto"/>
          </w:tcPr>
          <w:p w:rsidR="008D5009" w:rsidRPr="00E9348A" w:rsidRDefault="00EE5BCB" w:rsidP="00426349">
            <w:pPr>
              <w:spacing w:before="0" w:after="0"/>
              <w:rPr>
                <w:sz w:val="20"/>
                <w:szCs w:val="20"/>
              </w:rPr>
            </w:pPr>
            <w:r>
              <w:t>Кодекс на европейската статистиче</w:t>
            </w:r>
            <w:r>
              <w:t xml:space="preserve">ска практика Декларация за качеството на националната статистическа система на Република България Закон за статистиката Национална статистическа програма за 2013 година Правилник за разпространение на статистически продукти и услуги </w:t>
            </w:r>
          </w:p>
        </w:tc>
        <w:tc>
          <w:tcPr>
            <w:tcW w:w="0" w:type="auto"/>
          </w:tcPr>
          <w:p w:rsidR="008D5009" w:rsidRPr="00E9348A" w:rsidRDefault="00EE5BCB" w:rsidP="00426349">
            <w:pPr>
              <w:spacing w:before="0" w:after="0"/>
              <w:rPr>
                <w:sz w:val="20"/>
                <w:szCs w:val="20"/>
              </w:rPr>
            </w:pPr>
            <w:r w:rsidRPr="00E9348A">
              <w:rPr>
                <w:noProof/>
                <w:sz w:val="20"/>
                <w:szCs w:val="20"/>
              </w:rPr>
              <w:t>За да се гарантира кач</w:t>
            </w:r>
            <w:r w:rsidRPr="00E9348A">
              <w:rPr>
                <w:noProof/>
                <w:sz w:val="20"/>
                <w:szCs w:val="20"/>
              </w:rPr>
              <w:t>ество на резултатите, хармонизираната национална статистика се разработва, изготвя и разпространява въз основа на стандарти и хармонизирани методи. Прилагат се следните критерии за качество:</w:t>
            </w:r>
          </w:p>
          <w:p w:rsidR="008D5009" w:rsidRPr="00E9348A" w:rsidRDefault="00EE5BCB" w:rsidP="00426349">
            <w:pPr>
              <w:spacing w:before="0" w:after="0"/>
              <w:rPr>
                <w:sz w:val="20"/>
                <w:szCs w:val="20"/>
              </w:rPr>
            </w:pPr>
            <w:r w:rsidRPr="00E9348A">
              <w:rPr>
                <w:noProof/>
                <w:sz w:val="20"/>
                <w:szCs w:val="20"/>
              </w:rPr>
              <w:t>а) „относимост“</w:t>
            </w:r>
          </w:p>
          <w:p w:rsidR="008D5009" w:rsidRPr="00E9348A" w:rsidRDefault="00EE5BCB" w:rsidP="00426349">
            <w:pPr>
              <w:spacing w:before="0" w:after="0"/>
              <w:rPr>
                <w:sz w:val="20"/>
                <w:szCs w:val="20"/>
              </w:rPr>
            </w:pPr>
            <w:r w:rsidRPr="00E9348A">
              <w:rPr>
                <w:noProof/>
                <w:sz w:val="20"/>
                <w:szCs w:val="20"/>
              </w:rPr>
              <w:t>б) „точност“</w:t>
            </w:r>
          </w:p>
          <w:p w:rsidR="008D5009" w:rsidRPr="00E9348A" w:rsidRDefault="00EE5BCB" w:rsidP="00426349">
            <w:pPr>
              <w:spacing w:before="0" w:after="0"/>
              <w:rPr>
                <w:sz w:val="20"/>
                <w:szCs w:val="20"/>
              </w:rPr>
            </w:pPr>
            <w:r w:rsidRPr="00E9348A">
              <w:rPr>
                <w:noProof/>
                <w:sz w:val="20"/>
                <w:szCs w:val="20"/>
              </w:rPr>
              <w:t>в) „актуалност“</w:t>
            </w:r>
          </w:p>
          <w:p w:rsidR="008D5009" w:rsidRPr="00E9348A" w:rsidRDefault="00EE5BCB" w:rsidP="00426349">
            <w:pPr>
              <w:spacing w:before="0" w:after="0"/>
              <w:rPr>
                <w:sz w:val="20"/>
                <w:szCs w:val="20"/>
              </w:rPr>
            </w:pPr>
            <w:r w:rsidRPr="00E9348A">
              <w:rPr>
                <w:noProof/>
                <w:sz w:val="20"/>
                <w:szCs w:val="20"/>
              </w:rPr>
              <w:t>г) „навременност“</w:t>
            </w:r>
          </w:p>
          <w:p w:rsidR="008D5009" w:rsidRPr="00E9348A" w:rsidRDefault="00EE5BCB" w:rsidP="00426349">
            <w:pPr>
              <w:spacing w:before="0" w:after="0"/>
              <w:rPr>
                <w:sz w:val="20"/>
                <w:szCs w:val="20"/>
              </w:rPr>
            </w:pPr>
            <w:r w:rsidRPr="00E9348A">
              <w:rPr>
                <w:noProof/>
                <w:sz w:val="20"/>
                <w:szCs w:val="20"/>
              </w:rPr>
              <w:t>д)</w:t>
            </w:r>
            <w:r w:rsidRPr="00E9348A">
              <w:rPr>
                <w:noProof/>
                <w:sz w:val="20"/>
                <w:szCs w:val="20"/>
              </w:rPr>
              <w:t xml:space="preserve"> „достъпност“ и „яснота“, </w:t>
            </w:r>
          </w:p>
          <w:p w:rsidR="008D5009" w:rsidRPr="00E9348A" w:rsidRDefault="00EE5BCB" w:rsidP="00426349">
            <w:pPr>
              <w:spacing w:before="0" w:after="0"/>
              <w:rPr>
                <w:sz w:val="20"/>
                <w:szCs w:val="20"/>
              </w:rPr>
            </w:pPr>
            <w:r w:rsidRPr="00E9348A">
              <w:rPr>
                <w:noProof/>
                <w:sz w:val="20"/>
                <w:szCs w:val="20"/>
              </w:rPr>
              <w:t>е) „съпоставимост“</w:t>
            </w:r>
          </w:p>
          <w:p w:rsidR="008D5009" w:rsidRPr="00E9348A" w:rsidRDefault="00EE5BCB" w:rsidP="00426349">
            <w:pPr>
              <w:spacing w:before="0" w:after="0"/>
              <w:rPr>
                <w:sz w:val="20"/>
                <w:szCs w:val="20"/>
              </w:rPr>
            </w:pPr>
            <w:r w:rsidRPr="00E9348A">
              <w:rPr>
                <w:noProof/>
                <w:sz w:val="20"/>
                <w:szCs w:val="20"/>
              </w:rPr>
              <w:t xml:space="preserve">ж) „съгласуваност“ </w:t>
            </w:r>
          </w:p>
          <w:p w:rsidR="008D5009" w:rsidRPr="00E9348A" w:rsidRDefault="00EE5BCB" w:rsidP="00426349">
            <w:pPr>
              <w:spacing w:before="0" w:after="0"/>
              <w:rPr>
                <w:sz w:val="20"/>
                <w:szCs w:val="20"/>
              </w:rPr>
            </w:pPr>
            <w:r w:rsidRPr="00E9348A">
              <w:rPr>
                <w:noProof/>
                <w:sz w:val="20"/>
                <w:szCs w:val="20"/>
              </w:rPr>
              <w:t xml:space="preserve">НСИ – водещи за осигуряването на общите за програмите показатели за резултатите и механизмите за осигуряване на статистическо валидиране. УО на програмите - водещи за разработването и поддържането на ефективна система от показатели. </w:t>
            </w:r>
          </w:p>
          <w:p w:rsidR="008D5009" w:rsidRPr="00E9348A" w:rsidRDefault="00EE5BCB" w:rsidP="00426349">
            <w:pPr>
              <w:spacing w:before="0" w:after="0"/>
              <w:rPr>
                <w:sz w:val="20"/>
                <w:szCs w:val="20"/>
              </w:rPr>
            </w:pPr>
            <w:r w:rsidRPr="00E9348A">
              <w:rPr>
                <w:noProof/>
                <w:sz w:val="20"/>
                <w:szCs w:val="20"/>
              </w:rPr>
              <w:t>За разработените систе</w:t>
            </w:r>
            <w:r w:rsidRPr="00E9348A">
              <w:rPr>
                <w:noProof/>
                <w:sz w:val="20"/>
                <w:szCs w:val="20"/>
              </w:rPr>
              <w:t>ми към настоящия момент информацията, касаеща индикаторите по отделните програми ще бъде налична в публичния ИСУН, на интернет страниците на управляващите органи по съответните програми.</w:t>
            </w:r>
          </w:p>
          <w:p w:rsidR="008D5009" w:rsidRPr="00E9348A" w:rsidRDefault="008D5009" w:rsidP="00426349">
            <w:pPr>
              <w:spacing w:before="0" w:after="0"/>
              <w:rPr>
                <w:sz w:val="20"/>
                <w:szCs w:val="20"/>
              </w:rPr>
            </w:pPr>
          </w:p>
          <w:p w:rsidR="008D5009" w:rsidRPr="00E9348A" w:rsidRDefault="008D5009" w:rsidP="00426349">
            <w:pPr>
              <w:spacing w:before="0" w:after="0"/>
              <w:rPr>
                <w:sz w:val="20"/>
                <w:szCs w:val="20"/>
              </w:rPr>
            </w:pP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Наличие на статистическа база, необходима за оценяване на е</w:t>
            </w:r>
            <w:r w:rsidRPr="00E9348A">
              <w:rPr>
                <w:noProof/>
                <w:sz w:val="20"/>
                <w:szCs w:val="20"/>
              </w:rPr>
              <w:t xml:space="preserve">фективността и въздействието на програмите. Наличие на система от показатели за резултатите, необходими за подбора на действия, които най-ефективно допринасят за постигане на желаните резултати, за наблюдение на напредъка към постигане на резултатите и за </w:t>
            </w:r>
            <w:r w:rsidRPr="00E9348A">
              <w:rPr>
                <w:noProof/>
                <w:sz w:val="20"/>
                <w:szCs w:val="20"/>
              </w:rPr>
              <w:t>извършване на оценка на въздействието.</w:t>
            </w:r>
          </w:p>
        </w:tc>
        <w:tc>
          <w:tcPr>
            <w:tcW w:w="0" w:type="auto"/>
          </w:tcPr>
          <w:p w:rsidR="008D5009" w:rsidRPr="00DC028E" w:rsidRDefault="00EE5BCB" w:rsidP="00426349">
            <w:pPr>
              <w:spacing w:before="0" w:after="0"/>
              <w:rPr>
                <w:sz w:val="20"/>
              </w:rPr>
            </w:pPr>
            <w:r>
              <w:rPr>
                <w:noProof/>
                <w:sz w:val="20"/>
              </w:rPr>
              <w:t>3</w:t>
            </w:r>
            <w:r>
              <w:rPr>
                <w:sz w:val="20"/>
              </w:rPr>
              <w:t xml:space="preserve"> - </w:t>
            </w:r>
            <w:r>
              <w:rPr>
                <w:noProof/>
                <w:sz w:val="20"/>
              </w:rPr>
              <w:t>Ефективна система от показатели за резултатите, включително: подбор на показатели за резултатите за всяка програма, които предоставят информация за обосновката на подбора на свързани с политиката действия, финанси</w:t>
            </w:r>
            <w:r>
              <w:rPr>
                <w:noProof/>
                <w:sz w:val="20"/>
              </w:rPr>
              <w:t>рани от програмата.</w:t>
            </w:r>
          </w:p>
        </w:tc>
        <w:tc>
          <w:tcPr>
            <w:tcW w:w="0" w:type="auto"/>
          </w:tcPr>
          <w:p w:rsidR="008D5009" w:rsidRPr="00DC028E" w:rsidRDefault="00EE5BCB" w:rsidP="00426349">
            <w:pPr>
              <w:spacing w:before="0" w:after="0"/>
              <w:jc w:val="center"/>
              <w:rPr>
                <w:sz w:val="20"/>
              </w:rPr>
            </w:pPr>
            <w:r>
              <w:rPr>
                <w:noProof/>
                <w:sz w:val="20"/>
              </w:rPr>
              <w:t>Не</w:t>
            </w:r>
          </w:p>
        </w:tc>
        <w:tc>
          <w:tcPr>
            <w:tcW w:w="0" w:type="auto"/>
          </w:tcPr>
          <w:p w:rsidR="008D5009" w:rsidRPr="00E9348A" w:rsidRDefault="008D5009" w:rsidP="00426349">
            <w:pPr>
              <w:spacing w:before="0" w:after="0"/>
              <w:rPr>
                <w:sz w:val="20"/>
                <w:szCs w:val="20"/>
              </w:rPr>
            </w:pPr>
          </w:p>
        </w:tc>
        <w:tc>
          <w:tcPr>
            <w:tcW w:w="0" w:type="auto"/>
          </w:tcPr>
          <w:p w:rsidR="008D5009" w:rsidRPr="00E9348A" w:rsidRDefault="008D5009" w:rsidP="00426349">
            <w:pPr>
              <w:spacing w:before="0" w:after="0"/>
              <w:rPr>
                <w:sz w:val="20"/>
                <w:szCs w:val="20"/>
              </w:rPr>
            </w:pP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Наличие на статистическа база, необходима за оценяване на ефективността и въздействието на програмите. Наличие на система от показатели за резултатите, необходими за подбора на действия, които най-ефективно допринасят за по</w:t>
            </w:r>
            <w:r w:rsidRPr="00E9348A">
              <w:rPr>
                <w:noProof/>
                <w:sz w:val="20"/>
                <w:szCs w:val="20"/>
              </w:rPr>
              <w:t>стигане на желаните резултати, за наблюдение на напредъка към постигане на резултатите и за извършване на оценка на въздействието.</w:t>
            </w:r>
          </w:p>
        </w:tc>
        <w:tc>
          <w:tcPr>
            <w:tcW w:w="0" w:type="auto"/>
          </w:tcPr>
          <w:p w:rsidR="008D5009" w:rsidRPr="00DC028E" w:rsidRDefault="00EE5BCB" w:rsidP="00426349">
            <w:pPr>
              <w:spacing w:before="0" w:after="0"/>
              <w:rPr>
                <w:sz w:val="20"/>
              </w:rPr>
            </w:pPr>
            <w:r>
              <w:rPr>
                <w:noProof/>
                <w:sz w:val="20"/>
              </w:rPr>
              <w:t>4</w:t>
            </w:r>
            <w:r>
              <w:rPr>
                <w:sz w:val="20"/>
              </w:rPr>
              <w:t xml:space="preserve"> - </w:t>
            </w:r>
            <w:r>
              <w:rPr>
                <w:noProof/>
                <w:sz w:val="20"/>
              </w:rPr>
              <w:t>Ефективна система от показатели за резултатите, включително: определяне на цели за тези показатели.</w:t>
            </w:r>
          </w:p>
        </w:tc>
        <w:tc>
          <w:tcPr>
            <w:tcW w:w="0" w:type="auto"/>
          </w:tcPr>
          <w:p w:rsidR="008D5009" w:rsidRPr="00DC028E" w:rsidRDefault="00EE5BCB" w:rsidP="00426349">
            <w:pPr>
              <w:spacing w:before="0" w:after="0"/>
              <w:jc w:val="center"/>
              <w:rPr>
                <w:sz w:val="20"/>
              </w:rPr>
            </w:pPr>
            <w:r>
              <w:rPr>
                <w:noProof/>
                <w:sz w:val="20"/>
              </w:rPr>
              <w:t>Не</w:t>
            </w:r>
          </w:p>
        </w:tc>
        <w:tc>
          <w:tcPr>
            <w:tcW w:w="0" w:type="auto"/>
          </w:tcPr>
          <w:p w:rsidR="008D5009" w:rsidRPr="00E9348A" w:rsidRDefault="008D5009" w:rsidP="00426349">
            <w:pPr>
              <w:spacing w:before="0" w:after="0"/>
              <w:rPr>
                <w:sz w:val="20"/>
                <w:szCs w:val="20"/>
              </w:rPr>
            </w:pPr>
          </w:p>
        </w:tc>
        <w:tc>
          <w:tcPr>
            <w:tcW w:w="0" w:type="auto"/>
          </w:tcPr>
          <w:p w:rsidR="008D5009" w:rsidRPr="00E9348A" w:rsidRDefault="008D5009" w:rsidP="00426349">
            <w:pPr>
              <w:spacing w:before="0" w:after="0"/>
              <w:rPr>
                <w:sz w:val="20"/>
                <w:szCs w:val="20"/>
              </w:rPr>
            </w:pP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 xml:space="preserve">Наличие </w:t>
            </w:r>
            <w:r w:rsidRPr="00E9348A">
              <w:rPr>
                <w:noProof/>
                <w:sz w:val="20"/>
                <w:szCs w:val="20"/>
              </w:rPr>
              <w:t>на статистическа база, необходима за оценяване на ефективността и въздействието на програмите. Наличие на система от показатели за резултатите, необходими за подбора на действия, които най-ефективно допринасят за постигане на желаните резултати, за наблюде</w:t>
            </w:r>
            <w:r w:rsidRPr="00E9348A">
              <w:rPr>
                <w:noProof/>
                <w:sz w:val="20"/>
                <w:szCs w:val="20"/>
              </w:rPr>
              <w:t>ние на напредъка към постигане на резултатите и за извършване на оценка на въздействието.</w:t>
            </w:r>
          </w:p>
        </w:tc>
        <w:tc>
          <w:tcPr>
            <w:tcW w:w="0" w:type="auto"/>
          </w:tcPr>
          <w:p w:rsidR="008D5009" w:rsidRPr="00DC028E" w:rsidRDefault="00EE5BCB" w:rsidP="00426349">
            <w:pPr>
              <w:spacing w:before="0" w:after="0"/>
              <w:rPr>
                <w:sz w:val="20"/>
              </w:rPr>
            </w:pPr>
            <w:r>
              <w:rPr>
                <w:noProof/>
                <w:sz w:val="20"/>
              </w:rPr>
              <w:t>5</w:t>
            </w:r>
            <w:r>
              <w:rPr>
                <w:sz w:val="20"/>
              </w:rPr>
              <w:t xml:space="preserve"> - </w:t>
            </w:r>
            <w:r>
              <w:rPr>
                <w:noProof/>
                <w:sz w:val="20"/>
              </w:rPr>
              <w:t>Ефективна система от показатели за резултатите, включително: съгласуваност на всеки показател със следните реквизити: солидност и статистическо валидиране, яснота</w:t>
            </w:r>
            <w:r>
              <w:rPr>
                <w:noProof/>
                <w:sz w:val="20"/>
              </w:rPr>
              <w:t xml:space="preserve"> на тълкуванието на нормите, реагиране на предприетите мерки на ниво политика, своевременно събиране на данните.</w:t>
            </w:r>
          </w:p>
        </w:tc>
        <w:tc>
          <w:tcPr>
            <w:tcW w:w="0" w:type="auto"/>
          </w:tcPr>
          <w:p w:rsidR="008D5009" w:rsidRPr="00DC028E" w:rsidRDefault="00EE5BCB" w:rsidP="00426349">
            <w:pPr>
              <w:spacing w:before="0" w:after="0"/>
              <w:jc w:val="center"/>
              <w:rPr>
                <w:sz w:val="20"/>
              </w:rPr>
            </w:pPr>
            <w:r>
              <w:rPr>
                <w:noProof/>
                <w:sz w:val="20"/>
              </w:rPr>
              <w:t>Не</w:t>
            </w:r>
          </w:p>
        </w:tc>
        <w:tc>
          <w:tcPr>
            <w:tcW w:w="0" w:type="auto"/>
          </w:tcPr>
          <w:p w:rsidR="008D5009" w:rsidRPr="00E9348A" w:rsidRDefault="00EE5BCB" w:rsidP="00426349">
            <w:pPr>
              <w:spacing w:before="0" w:after="0"/>
              <w:rPr>
                <w:sz w:val="20"/>
                <w:szCs w:val="20"/>
              </w:rPr>
            </w:pPr>
            <w:r>
              <w:t xml:space="preserve">Списък на стандартните статистически показатели:   </w:t>
            </w:r>
          </w:p>
        </w:tc>
        <w:tc>
          <w:tcPr>
            <w:tcW w:w="0" w:type="auto"/>
          </w:tcPr>
          <w:p w:rsidR="008D5009" w:rsidRPr="00E9348A" w:rsidRDefault="00EE5BCB" w:rsidP="00426349">
            <w:pPr>
              <w:spacing w:before="0" w:after="0"/>
              <w:rPr>
                <w:sz w:val="20"/>
                <w:szCs w:val="20"/>
              </w:rPr>
            </w:pPr>
            <w:r w:rsidRPr="00E9348A">
              <w:rPr>
                <w:noProof/>
                <w:sz w:val="20"/>
                <w:szCs w:val="20"/>
              </w:rPr>
              <w:t>Изпълнението на критерия е обвързано с разработването в завършен вид на оперативните про</w:t>
            </w:r>
            <w:r w:rsidRPr="00E9348A">
              <w:rPr>
                <w:noProof/>
                <w:sz w:val="20"/>
                <w:szCs w:val="20"/>
              </w:rPr>
              <w:t xml:space="preserve">грами. </w:t>
            </w:r>
          </w:p>
          <w:p w:rsidR="008D5009" w:rsidRPr="00E9348A" w:rsidRDefault="00EE5BCB" w:rsidP="00426349">
            <w:pPr>
              <w:spacing w:before="0" w:after="0"/>
              <w:rPr>
                <w:sz w:val="20"/>
                <w:szCs w:val="20"/>
              </w:rPr>
            </w:pPr>
            <w:r w:rsidRPr="00E9348A">
              <w:rPr>
                <w:noProof/>
                <w:sz w:val="20"/>
                <w:szCs w:val="20"/>
              </w:rPr>
              <w:t xml:space="preserve">Индикаторите, които ще бъдат разработени в хода на изпълнението на оперативните програми от УО или бенефициентите ще трябва да преминат статистическо валидиране в съответствие със следните процедури: </w:t>
            </w:r>
          </w:p>
          <w:p w:rsidR="008D5009" w:rsidRPr="00E9348A" w:rsidRDefault="00EE5BCB" w:rsidP="00426349">
            <w:pPr>
              <w:spacing w:before="0" w:after="0"/>
              <w:rPr>
                <w:sz w:val="20"/>
                <w:szCs w:val="20"/>
              </w:rPr>
            </w:pPr>
            <w:r w:rsidRPr="00E9348A">
              <w:rPr>
                <w:noProof/>
                <w:sz w:val="20"/>
                <w:szCs w:val="20"/>
              </w:rPr>
              <w:t xml:space="preserve">1. Когато показателите са изготвени въз основа </w:t>
            </w:r>
            <w:r w:rsidRPr="00E9348A">
              <w:rPr>
                <w:noProof/>
                <w:sz w:val="20"/>
                <w:szCs w:val="20"/>
              </w:rPr>
              <w:t>на административни данни, дефинициите и понятията, използвани за административни цели, трябва да се доближават достатъчно до тези, които се изискват за статистически цели.</w:t>
            </w:r>
          </w:p>
          <w:p w:rsidR="008D5009" w:rsidRPr="00E9348A" w:rsidRDefault="00EE5BCB" w:rsidP="00426349">
            <w:pPr>
              <w:spacing w:before="0" w:after="0"/>
              <w:rPr>
                <w:sz w:val="20"/>
                <w:szCs w:val="20"/>
              </w:rPr>
            </w:pPr>
            <w:r w:rsidRPr="00E9348A">
              <w:rPr>
                <w:noProof/>
                <w:sz w:val="20"/>
                <w:szCs w:val="20"/>
              </w:rPr>
              <w:t>2. Подборът на извадките и методите за оценка трябва да са добре обосновани.</w:t>
            </w:r>
          </w:p>
          <w:p w:rsidR="008D5009" w:rsidRPr="00E9348A" w:rsidRDefault="00EE5BCB" w:rsidP="00426349">
            <w:pPr>
              <w:spacing w:before="0" w:after="0"/>
              <w:rPr>
                <w:sz w:val="20"/>
                <w:szCs w:val="20"/>
              </w:rPr>
            </w:pPr>
            <w:r w:rsidRPr="00E9348A">
              <w:rPr>
                <w:noProof/>
                <w:sz w:val="20"/>
                <w:szCs w:val="20"/>
              </w:rPr>
              <w:t>3. Мето</w:t>
            </w:r>
            <w:r w:rsidRPr="00E9348A">
              <w:rPr>
                <w:noProof/>
                <w:sz w:val="20"/>
                <w:szCs w:val="20"/>
              </w:rPr>
              <w:t>дите за събирането на данни трябва да се съгласуват с НСИ, като приложенията им се наблюдава от гледна точка спазване на методологията.</w:t>
            </w:r>
          </w:p>
          <w:p w:rsidR="008D5009" w:rsidRPr="00E9348A" w:rsidRDefault="00EE5BCB" w:rsidP="00426349">
            <w:pPr>
              <w:spacing w:before="0" w:after="0"/>
              <w:rPr>
                <w:sz w:val="20"/>
                <w:szCs w:val="20"/>
              </w:rPr>
            </w:pPr>
            <w:r w:rsidRPr="00E9348A">
              <w:rPr>
                <w:noProof/>
                <w:sz w:val="20"/>
                <w:szCs w:val="20"/>
              </w:rPr>
              <w:t>4. Бенефициентите и УО сътрудничат с НСИ с цел осигуряване на качество на данните.</w:t>
            </w:r>
          </w:p>
          <w:p w:rsidR="008D5009" w:rsidRPr="00E9348A" w:rsidRDefault="00EE5BCB" w:rsidP="00426349">
            <w:pPr>
              <w:spacing w:before="0" w:after="0"/>
              <w:rPr>
                <w:sz w:val="20"/>
                <w:szCs w:val="20"/>
              </w:rPr>
            </w:pPr>
            <w:r w:rsidRPr="00E9348A">
              <w:rPr>
                <w:noProof/>
                <w:sz w:val="20"/>
                <w:szCs w:val="20"/>
              </w:rPr>
              <w:t>Определени са количествени и качестве</w:t>
            </w:r>
            <w:r w:rsidRPr="00E9348A">
              <w:rPr>
                <w:noProof/>
                <w:sz w:val="20"/>
                <w:szCs w:val="20"/>
              </w:rPr>
              <w:t>ни цели за показателите за резултат, чието съдържание е съгласувано между програмите на Европейския съюз и други донори.</w:t>
            </w:r>
          </w:p>
          <w:p w:rsidR="008D5009" w:rsidRPr="00E9348A" w:rsidRDefault="008D5009" w:rsidP="00426349">
            <w:pPr>
              <w:spacing w:before="0" w:after="0"/>
              <w:rPr>
                <w:sz w:val="20"/>
                <w:szCs w:val="20"/>
              </w:rPr>
            </w:pPr>
          </w:p>
          <w:p w:rsidR="008D5009" w:rsidRPr="00E9348A" w:rsidRDefault="008D5009" w:rsidP="00426349">
            <w:pPr>
              <w:spacing w:before="0" w:after="0"/>
              <w:rPr>
                <w:sz w:val="20"/>
                <w:szCs w:val="20"/>
              </w:rPr>
            </w:pPr>
          </w:p>
        </w:tc>
      </w:tr>
      <w:tr w:rsidR="006D4917" w:rsidTr="00426349">
        <w:trPr>
          <w:trHeight w:val="836"/>
        </w:trPr>
        <w:tc>
          <w:tcPr>
            <w:tcW w:w="0" w:type="auto"/>
            <w:shd w:val="clear" w:color="auto" w:fill="auto"/>
          </w:tcPr>
          <w:p w:rsidR="008D5009" w:rsidRPr="00E9348A" w:rsidRDefault="00EE5BCB"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 xml:space="preserve">Наличие на статистическа база, необходима за оценяване на ефективността и въздействието на програмите. Наличие на система от </w:t>
            </w:r>
            <w:r w:rsidRPr="00E9348A">
              <w:rPr>
                <w:noProof/>
                <w:sz w:val="20"/>
                <w:szCs w:val="20"/>
              </w:rPr>
              <w:t>показатели за резултатите, необходими за подбора на действия, които най-ефективно допринасят за постигане на желаните резултати, за наблюдение на напредъка към постигане на резултатите и за извършване на оценка на въздействието.</w:t>
            </w:r>
          </w:p>
        </w:tc>
        <w:tc>
          <w:tcPr>
            <w:tcW w:w="0" w:type="auto"/>
          </w:tcPr>
          <w:p w:rsidR="008D5009" w:rsidRPr="00DC028E" w:rsidRDefault="00EE5BCB" w:rsidP="00426349">
            <w:pPr>
              <w:spacing w:before="0" w:after="0"/>
              <w:rPr>
                <w:sz w:val="20"/>
              </w:rPr>
            </w:pPr>
            <w:r>
              <w:rPr>
                <w:noProof/>
                <w:sz w:val="20"/>
              </w:rPr>
              <w:t>6</w:t>
            </w:r>
            <w:r>
              <w:rPr>
                <w:sz w:val="20"/>
              </w:rPr>
              <w:t xml:space="preserve"> - </w:t>
            </w:r>
            <w:r>
              <w:rPr>
                <w:noProof/>
                <w:sz w:val="20"/>
              </w:rPr>
              <w:t xml:space="preserve">Въведени са процедури, </w:t>
            </w:r>
            <w:r>
              <w:rPr>
                <w:noProof/>
                <w:sz w:val="20"/>
              </w:rPr>
              <w:t>които гарантират, че всички операции, финансирани от програмата, възприемат ефективна система от показатели.</w:t>
            </w:r>
          </w:p>
        </w:tc>
        <w:tc>
          <w:tcPr>
            <w:tcW w:w="0" w:type="auto"/>
          </w:tcPr>
          <w:p w:rsidR="008D5009" w:rsidRPr="00DC028E" w:rsidRDefault="00EE5BCB" w:rsidP="00426349">
            <w:pPr>
              <w:spacing w:before="0" w:after="0"/>
              <w:jc w:val="center"/>
              <w:rPr>
                <w:sz w:val="20"/>
              </w:rPr>
            </w:pPr>
            <w:r>
              <w:rPr>
                <w:noProof/>
                <w:sz w:val="20"/>
              </w:rPr>
              <w:t>Не</w:t>
            </w:r>
          </w:p>
        </w:tc>
        <w:tc>
          <w:tcPr>
            <w:tcW w:w="0" w:type="auto"/>
          </w:tcPr>
          <w:p w:rsidR="008D5009" w:rsidRPr="00E9348A" w:rsidRDefault="008D5009" w:rsidP="00426349">
            <w:pPr>
              <w:spacing w:before="0" w:after="0"/>
              <w:rPr>
                <w:sz w:val="20"/>
                <w:szCs w:val="20"/>
              </w:rPr>
            </w:pPr>
          </w:p>
        </w:tc>
        <w:tc>
          <w:tcPr>
            <w:tcW w:w="0" w:type="auto"/>
          </w:tcPr>
          <w:p w:rsidR="008D5009" w:rsidRPr="00E9348A" w:rsidRDefault="00EE5BCB" w:rsidP="00426349">
            <w:pPr>
              <w:spacing w:before="0" w:after="0"/>
              <w:rPr>
                <w:sz w:val="20"/>
                <w:szCs w:val="20"/>
              </w:rPr>
            </w:pPr>
            <w:r w:rsidRPr="00E9348A">
              <w:rPr>
                <w:noProof/>
                <w:sz w:val="20"/>
                <w:szCs w:val="20"/>
              </w:rPr>
              <w:t>По отношение на ЕСФ се предвижда събиране на информация на индивидуално равнище за всеки отделен участник в съответствие с разпоредбите на регл</w:t>
            </w:r>
            <w:r w:rsidRPr="00E9348A">
              <w:rPr>
                <w:noProof/>
                <w:sz w:val="20"/>
                <w:szCs w:val="20"/>
              </w:rPr>
              <w:t>амент 1304/2013, както на ниво отделен проект, така и на ниво приоритетна ос. Отчитането ще се осъществява посредством индикаторите за изпълнение и резултат, определени на съответното ниво от оперативната програма, за което се осъществява отчитането или оц</w:t>
            </w:r>
            <w:r w:rsidRPr="00E9348A">
              <w:rPr>
                <w:noProof/>
                <w:sz w:val="20"/>
                <w:szCs w:val="20"/>
              </w:rPr>
              <w:t>енката на въздействието.</w:t>
            </w:r>
          </w:p>
          <w:p w:rsidR="008D5009" w:rsidRPr="00E9348A" w:rsidRDefault="00EE5BCB" w:rsidP="00426349">
            <w:pPr>
              <w:spacing w:before="0" w:after="0"/>
              <w:rPr>
                <w:sz w:val="20"/>
                <w:szCs w:val="20"/>
              </w:rPr>
            </w:pPr>
            <w:r w:rsidRPr="00E9348A">
              <w:rPr>
                <w:noProof/>
                <w:sz w:val="20"/>
                <w:szCs w:val="20"/>
              </w:rPr>
              <w:t>Данните от мониторинга ще се представят на всяко заседание на Комитета за наблюдение (КН), така че членовете на КН  ще могат обсъдят проблемите, които биха могли да възпрепятстват доброто изпълнение на програмата. Дейностите, осъще</w:t>
            </w:r>
            <w:r w:rsidRPr="00E9348A">
              <w:rPr>
                <w:noProof/>
                <w:sz w:val="20"/>
                <w:szCs w:val="20"/>
              </w:rPr>
              <w:t>ствени във връзка със своевременното събиране на  микроданни за участниците ще бъдат отчитани в годишните доклади за изпълнението, както и в докладите за напредъка, представяни пред КН.</w:t>
            </w:r>
          </w:p>
          <w:p w:rsidR="008D5009" w:rsidRPr="00E9348A" w:rsidRDefault="008D5009" w:rsidP="00426349">
            <w:pPr>
              <w:spacing w:before="0" w:after="0"/>
              <w:rPr>
                <w:sz w:val="20"/>
                <w:szCs w:val="20"/>
              </w:rPr>
            </w:pPr>
          </w:p>
        </w:tc>
      </w:tr>
    </w:tbl>
    <w:p w:rsidR="008D5009" w:rsidRPr="00DC028E" w:rsidRDefault="008D5009" w:rsidP="008D5009">
      <w:pPr>
        <w:spacing w:before="0" w:after="0"/>
      </w:pPr>
    </w:p>
    <w:p w:rsidR="008D5009" w:rsidRDefault="00EE5BCB" w:rsidP="008D5009">
      <w:pPr>
        <w:pStyle w:val="Heading2"/>
        <w:keepLines/>
        <w:numPr>
          <w:ilvl w:val="0"/>
          <w:numId w:val="0"/>
        </w:numPr>
        <w:spacing w:before="0" w:after="0"/>
        <w:ind w:left="850" w:hanging="850"/>
      </w:pPr>
      <w:bookmarkStart w:id="348" w:name="_Toc256000165"/>
      <w:bookmarkStart w:id="349" w:name="_Toc512434606"/>
      <w:bookmarkStart w:id="350" w:name="_Toc25666882"/>
      <w:bookmarkStart w:id="351" w:name="_Toc27646489"/>
      <w:r>
        <w:rPr>
          <w:noProof/>
        </w:rPr>
        <w:t>9.2 Описание на действията за изпълнение на предварителните условия</w:t>
      </w:r>
      <w:r>
        <w:rPr>
          <w:noProof/>
        </w:rPr>
        <w:t>, отговорните органи и графика</w:t>
      </w:r>
      <w:bookmarkEnd w:id="348"/>
      <w:bookmarkEnd w:id="349"/>
      <w:bookmarkEnd w:id="350"/>
      <w:bookmarkEnd w:id="351"/>
    </w:p>
    <w:p w:rsidR="008D5009" w:rsidRPr="005367FC" w:rsidRDefault="008D5009" w:rsidP="008D5009">
      <w:pPr>
        <w:pStyle w:val="Text1"/>
        <w:keepNext/>
        <w:keepLines/>
        <w:spacing w:before="0" w:after="0"/>
        <w:ind w:left="0"/>
      </w:pPr>
    </w:p>
    <w:p w:rsidR="008D5009" w:rsidRPr="00F221CE" w:rsidRDefault="00EE5BCB" w:rsidP="008D5009">
      <w:pPr>
        <w:keepNext/>
        <w:keepLines/>
        <w:spacing w:before="0" w:after="0"/>
        <w:rPr>
          <w:b/>
        </w:rPr>
      </w:pPr>
      <w:r>
        <w:rPr>
          <w:b/>
          <w:noProof/>
        </w:rPr>
        <w:t>Таблица 25: Действия, необходими за изпълнението на приложимите общи предварителни условия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290"/>
        <w:gridCol w:w="3754"/>
        <w:gridCol w:w="4341"/>
        <w:gridCol w:w="1175"/>
        <w:gridCol w:w="1450"/>
      </w:tblGrid>
      <w:tr w:rsidR="006D4917" w:rsidTr="00426349">
        <w:trPr>
          <w:trHeight w:val="493"/>
          <w:tblHeader/>
        </w:trPr>
        <w:tc>
          <w:tcPr>
            <w:tcW w:w="0" w:type="auto"/>
            <w:shd w:val="clear" w:color="auto" w:fill="auto"/>
          </w:tcPr>
          <w:p w:rsidR="008D5009" w:rsidRPr="00B71360" w:rsidRDefault="00EE5BCB" w:rsidP="00426349">
            <w:pPr>
              <w:snapToGrid w:val="0"/>
              <w:spacing w:before="0" w:after="0"/>
              <w:jc w:val="center"/>
              <w:rPr>
                <w:b/>
                <w:color w:val="FF0000"/>
                <w:sz w:val="20"/>
                <w:szCs w:val="20"/>
              </w:rPr>
            </w:pPr>
            <w:r>
              <w:rPr>
                <w:b/>
                <w:noProof/>
                <w:sz w:val="20"/>
                <w:szCs w:val="20"/>
              </w:rPr>
              <w:t>Общо предварително условие</w:t>
            </w:r>
          </w:p>
        </w:tc>
        <w:tc>
          <w:tcPr>
            <w:tcW w:w="0" w:type="auto"/>
          </w:tcPr>
          <w:p w:rsidR="008D5009" w:rsidRPr="00B71360" w:rsidRDefault="00EE5BCB" w:rsidP="00426349">
            <w:pPr>
              <w:snapToGrid w:val="0"/>
              <w:spacing w:before="0" w:after="0"/>
              <w:jc w:val="center"/>
              <w:rPr>
                <w:b/>
                <w:color w:val="FF0000"/>
                <w:sz w:val="20"/>
                <w:szCs w:val="20"/>
              </w:rPr>
            </w:pPr>
            <w:r w:rsidRPr="00B71360">
              <w:rPr>
                <w:b/>
                <w:noProof/>
                <w:sz w:val="20"/>
                <w:szCs w:val="20"/>
              </w:rPr>
              <w:t>Неизпълнени критерии</w:t>
            </w:r>
          </w:p>
        </w:tc>
        <w:tc>
          <w:tcPr>
            <w:tcW w:w="0" w:type="auto"/>
            <w:shd w:val="clear" w:color="auto" w:fill="auto"/>
          </w:tcPr>
          <w:p w:rsidR="008D5009" w:rsidRPr="00B71360" w:rsidRDefault="00EE5BCB" w:rsidP="00426349">
            <w:pPr>
              <w:snapToGrid w:val="0"/>
              <w:spacing w:before="0" w:after="0"/>
              <w:jc w:val="center"/>
              <w:rPr>
                <w:b/>
                <w:color w:val="FF0000"/>
                <w:sz w:val="20"/>
                <w:szCs w:val="20"/>
              </w:rPr>
            </w:pPr>
            <w:r w:rsidRPr="00B71360">
              <w:rPr>
                <w:b/>
                <w:noProof/>
                <w:sz w:val="20"/>
                <w:szCs w:val="20"/>
              </w:rPr>
              <w:t>Действия, които ще бъдат предприети</w:t>
            </w:r>
          </w:p>
        </w:tc>
        <w:tc>
          <w:tcPr>
            <w:tcW w:w="0" w:type="auto"/>
            <w:shd w:val="clear" w:color="auto" w:fill="auto"/>
          </w:tcPr>
          <w:p w:rsidR="008D5009" w:rsidRPr="00B71360" w:rsidRDefault="00EE5BCB" w:rsidP="00426349">
            <w:pPr>
              <w:snapToGrid w:val="0"/>
              <w:spacing w:before="0" w:after="0"/>
              <w:jc w:val="center"/>
              <w:rPr>
                <w:b/>
                <w:color w:val="FF0000"/>
                <w:sz w:val="20"/>
                <w:szCs w:val="20"/>
              </w:rPr>
            </w:pPr>
            <w:r w:rsidRPr="00B71360">
              <w:rPr>
                <w:b/>
                <w:noProof/>
                <w:sz w:val="20"/>
                <w:szCs w:val="20"/>
              </w:rPr>
              <w:t>Краен срок (дата)</w:t>
            </w:r>
          </w:p>
        </w:tc>
        <w:tc>
          <w:tcPr>
            <w:tcW w:w="0" w:type="auto"/>
          </w:tcPr>
          <w:p w:rsidR="008D5009" w:rsidRPr="00B71360" w:rsidRDefault="00EE5BCB" w:rsidP="00426349">
            <w:pPr>
              <w:snapToGrid w:val="0"/>
              <w:spacing w:before="0" w:after="0"/>
              <w:jc w:val="center"/>
              <w:rPr>
                <w:b/>
                <w:color w:val="FF0000"/>
                <w:sz w:val="20"/>
                <w:szCs w:val="20"/>
              </w:rPr>
            </w:pPr>
            <w:r w:rsidRPr="00B71360">
              <w:rPr>
                <w:b/>
                <w:noProof/>
                <w:sz w:val="20"/>
                <w:szCs w:val="20"/>
              </w:rPr>
              <w:t>Отговорни органи</w:t>
            </w:r>
          </w:p>
        </w:tc>
      </w:tr>
      <w:tr w:rsidR="006D4917" w:rsidTr="00426349">
        <w:trPr>
          <w:trHeight w:val="493"/>
        </w:trPr>
        <w:tc>
          <w:tcPr>
            <w:tcW w:w="0" w:type="auto"/>
            <w:shd w:val="clear" w:color="auto" w:fill="auto"/>
          </w:tcPr>
          <w:p w:rsidR="008D5009" w:rsidRPr="00B71360" w:rsidRDefault="00EE5BCB"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4</w:t>
            </w:r>
            <w:r w:rsidRPr="00B71360">
              <w:rPr>
                <w:sz w:val="20"/>
                <w:szCs w:val="20"/>
              </w:rPr>
              <w:t xml:space="preserve"> </w:t>
            </w:r>
            <w:r>
              <w:rPr>
                <w:sz w:val="20"/>
                <w:szCs w:val="20"/>
              </w:rPr>
              <w:t xml:space="preserve">- </w:t>
            </w:r>
            <w:r w:rsidRPr="00B71360">
              <w:rPr>
                <w:noProof/>
                <w:sz w:val="20"/>
                <w:szCs w:val="20"/>
              </w:rPr>
              <w:t>Наличие</w:t>
            </w:r>
            <w:r w:rsidRPr="00B71360">
              <w:rPr>
                <w:noProof/>
                <w:sz w:val="20"/>
                <w:szCs w:val="20"/>
              </w:rPr>
              <w:t xml:space="preserve"> на уредба за ефективното прилагане на законодателството на Съюза за обществените поръчки в областта на европейските структурни и инвестиционни фондове.</w:t>
            </w:r>
          </w:p>
        </w:tc>
        <w:tc>
          <w:tcPr>
            <w:tcW w:w="0" w:type="auto"/>
          </w:tcPr>
          <w:p w:rsidR="008D5009" w:rsidRPr="00B71360" w:rsidRDefault="00EE5BCB" w:rsidP="00426349">
            <w:pPr>
              <w:spacing w:before="0" w:after="0"/>
              <w:rPr>
                <w:sz w:val="20"/>
                <w:szCs w:val="20"/>
              </w:rPr>
            </w:pPr>
            <w:r>
              <w:rPr>
                <w:noProof/>
                <w:sz w:val="20"/>
                <w:szCs w:val="20"/>
              </w:rPr>
              <w:t>1</w:t>
            </w:r>
            <w:r>
              <w:rPr>
                <w:sz w:val="20"/>
                <w:szCs w:val="20"/>
              </w:rPr>
              <w:t xml:space="preserve"> - </w:t>
            </w:r>
            <w:r w:rsidRPr="00B71360">
              <w:rPr>
                <w:noProof/>
                <w:sz w:val="20"/>
                <w:szCs w:val="20"/>
              </w:rPr>
              <w:t>Уредба за ефективното прилагане на правилата на Съюза за обществените поръчки посредством подходящи</w:t>
            </w:r>
            <w:r w:rsidRPr="00B71360">
              <w:rPr>
                <w:noProof/>
                <w:sz w:val="20"/>
                <w:szCs w:val="20"/>
              </w:rPr>
              <w:t xml:space="preserve"> механизми.</w:t>
            </w:r>
          </w:p>
        </w:tc>
        <w:tc>
          <w:tcPr>
            <w:tcW w:w="0" w:type="auto"/>
            <w:shd w:val="clear" w:color="auto" w:fill="auto"/>
          </w:tcPr>
          <w:p w:rsidR="008D5009" w:rsidRPr="00B71360" w:rsidRDefault="00EE5BCB" w:rsidP="00426349">
            <w:pPr>
              <w:spacing w:before="0" w:after="0"/>
              <w:rPr>
                <w:sz w:val="20"/>
                <w:szCs w:val="20"/>
              </w:rPr>
            </w:pPr>
            <w:r w:rsidRPr="00B71360">
              <w:rPr>
                <w:noProof/>
                <w:sz w:val="20"/>
                <w:szCs w:val="20"/>
              </w:rPr>
              <w:t>Действие 1.</w:t>
            </w:r>
          </w:p>
          <w:p w:rsidR="008D5009" w:rsidRPr="00B71360" w:rsidRDefault="00EE5BCB" w:rsidP="00426349">
            <w:pPr>
              <w:spacing w:before="0" w:after="0"/>
              <w:rPr>
                <w:sz w:val="20"/>
                <w:szCs w:val="20"/>
              </w:rPr>
            </w:pPr>
            <w:r w:rsidRPr="00B71360">
              <w:rPr>
                <w:noProof/>
                <w:sz w:val="20"/>
                <w:szCs w:val="20"/>
              </w:rPr>
              <w:t xml:space="preserve">Приемане на Национална стратегия за развитие на сектора на обществените поръчки в България за периода 2014- 2020 г. </w:t>
            </w:r>
          </w:p>
          <w:p w:rsidR="008D5009" w:rsidRPr="00B71360" w:rsidRDefault="00EE5BCB" w:rsidP="00426349">
            <w:pPr>
              <w:spacing w:before="0" w:after="0"/>
              <w:rPr>
                <w:sz w:val="20"/>
                <w:szCs w:val="20"/>
              </w:rPr>
            </w:pPr>
            <w:r w:rsidRPr="00B71360">
              <w:rPr>
                <w:noProof/>
                <w:sz w:val="20"/>
                <w:szCs w:val="20"/>
              </w:rPr>
              <w:t xml:space="preserve">В проекта на Стратегия са предвидени мерки за повишаване ефективността при възлагане на обществени поръчки и </w:t>
            </w:r>
            <w:r w:rsidRPr="00B71360">
              <w:rPr>
                <w:noProof/>
                <w:sz w:val="20"/>
                <w:szCs w:val="20"/>
              </w:rPr>
              <w:t>създаване на гаранция за спазване законодателството на Съюза в областта.</w:t>
            </w:r>
          </w:p>
          <w:p w:rsidR="008D5009" w:rsidRPr="00B71360" w:rsidRDefault="008D5009" w:rsidP="00426349">
            <w:pPr>
              <w:spacing w:before="0" w:after="0"/>
              <w:rPr>
                <w:sz w:val="20"/>
                <w:szCs w:val="20"/>
              </w:rPr>
            </w:pPr>
          </w:p>
        </w:tc>
        <w:tc>
          <w:tcPr>
            <w:tcW w:w="0" w:type="auto"/>
            <w:shd w:val="clear" w:color="auto" w:fill="auto"/>
          </w:tcPr>
          <w:p w:rsidR="008D5009" w:rsidRPr="00B71360" w:rsidRDefault="00EE5BCB" w:rsidP="00426349">
            <w:pPr>
              <w:spacing w:before="0" w:after="0"/>
              <w:jc w:val="center"/>
              <w:rPr>
                <w:sz w:val="20"/>
                <w:szCs w:val="20"/>
              </w:rPr>
            </w:pPr>
            <w:r w:rsidRPr="00B71360">
              <w:rPr>
                <w:noProof/>
                <w:sz w:val="20"/>
                <w:szCs w:val="20"/>
              </w:rPr>
              <w:t>31.07.2014</w:t>
            </w:r>
          </w:p>
        </w:tc>
        <w:tc>
          <w:tcPr>
            <w:tcW w:w="0" w:type="auto"/>
          </w:tcPr>
          <w:p w:rsidR="008D5009" w:rsidRPr="00B71360" w:rsidRDefault="00EE5BCB" w:rsidP="00426349">
            <w:pPr>
              <w:spacing w:before="0" w:after="0"/>
              <w:rPr>
                <w:sz w:val="20"/>
                <w:szCs w:val="20"/>
              </w:rPr>
            </w:pPr>
            <w:r w:rsidRPr="00B71360">
              <w:rPr>
                <w:noProof/>
                <w:sz w:val="20"/>
                <w:szCs w:val="20"/>
              </w:rPr>
              <w:t>МИЕ, АОП</w:t>
            </w:r>
          </w:p>
        </w:tc>
      </w:tr>
      <w:tr w:rsidR="006D4917" w:rsidTr="00426349">
        <w:trPr>
          <w:trHeight w:val="493"/>
        </w:trPr>
        <w:tc>
          <w:tcPr>
            <w:tcW w:w="0" w:type="auto"/>
            <w:shd w:val="clear" w:color="auto" w:fill="auto"/>
          </w:tcPr>
          <w:p w:rsidR="008D5009" w:rsidRPr="00B71360" w:rsidRDefault="00EE5BCB"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4</w:t>
            </w:r>
            <w:r w:rsidRPr="00B71360">
              <w:rPr>
                <w:sz w:val="20"/>
                <w:szCs w:val="20"/>
              </w:rPr>
              <w:t xml:space="preserve"> </w:t>
            </w:r>
            <w:r>
              <w:rPr>
                <w:sz w:val="20"/>
                <w:szCs w:val="20"/>
              </w:rPr>
              <w:t xml:space="preserve">- </w:t>
            </w:r>
            <w:r w:rsidRPr="00B71360">
              <w:rPr>
                <w:noProof/>
                <w:sz w:val="20"/>
                <w:szCs w:val="20"/>
              </w:rPr>
              <w:t>Наличие на уредба за ефективното прилагане на законодателството на Съюза за обществените поръчки в областта на европейските структурни и инвестиционни фонд</w:t>
            </w:r>
            <w:r w:rsidRPr="00B71360">
              <w:rPr>
                <w:noProof/>
                <w:sz w:val="20"/>
                <w:szCs w:val="20"/>
              </w:rPr>
              <w:t>ове.</w:t>
            </w:r>
          </w:p>
        </w:tc>
        <w:tc>
          <w:tcPr>
            <w:tcW w:w="0" w:type="auto"/>
          </w:tcPr>
          <w:p w:rsidR="008D5009" w:rsidRPr="00B71360" w:rsidRDefault="00EE5BCB" w:rsidP="00426349">
            <w:pPr>
              <w:spacing w:before="0" w:after="0"/>
              <w:rPr>
                <w:sz w:val="20"/>
                <w:szCs w:val="20"/>
              </w:rPr>
            </w:pPr>
            <w:r>
              <w:rPr>
                <w:noProof/>
                <w:sz w:val="20"/>
                <w:szCs w:val="20"/>
              </w:rPr>
              <w:t>1</w:t>
            </w:r>
            <w:r>
              <w:rPr>
                <w:sz w:val="20"/>
                <w:szCs w:val="20"/>
              </w:rPr>
              <w:t xml:space="preserve"> - </w:t>
            </w:r>
            <w:r w:rsidRPr="00B71360">
              <w:rPr>
                <w:noProof/>
                <w:sz w:val="20"/>
                <w:szCs w:val="20"/>
              </w:rPr>
              <w:t>Уредба за ефективното прилагане на правилата на Съюза за обществените поръчки посредством подходящи механизми.</w:t>
            </w:r>
          </w:p>
        </w:tc>
        <w:tc>
          <w:tcPr>
            <w:tcW w:w="0" w:type="auto"/>
            <w:shd w:val="clear" w:color="auto" w:fill="auto"/>
          </w:tcPr>
          <w:p w:rsidR="008D5009" w:rsidRPr="00B71360" w:rsidRDefault="00EE5BCB" w:rsidP="00426349">
            <w:pPr>
              <w:spacing w:before="0" w:after="0"/>
              <w:rPr>
                <w:sz w:val="20"/>
                <w:szCs w:val="20"/>
              </w:rPr>
            </w:pPr>
            <w:r w:rsidRPr="00B71360">
              <w:rPr>
                <w:noProof/>
                <w:sz w:val="20"/>
                <w:szCs w:val="20"/>
              </w:rPr>
              <w:t>Действие 2.</w:t>
            </w:r>
          </w:p>
          <w:p w:rsidR="008D5009" w:rsidRPr="00B71360" w:rsidRDefault="00EE5BCB" w:rsidP="00426349">
            <w:pPr>
              <w:spacing w:before="0" w:after="0"/>
              <w:rPr>
                <w:sz w:val="20"/>
                <w:szCs w:val="20"/>
              </w:rPr>
            </w:pPr>
            <w:r w:rsidRPr="00B71360">
              <w:rPr>
                <w:noProof/>
                <w:sz w:val="20"/>
                <w:szCs w:val="20"/>
              </w:rPr>
              <w:t xml:space="preserve">Установяване на кодифицирано, устойчиво и опростено законодателство в областта на обществените поръчки чрез приемане на нов </w:t>
            </w:r>
            <w:r w:rsidRPr="00B71360">
              <w:rPr>
                <w:noProof/>
                <w:sz w:val="20"/>
                <w:szCs w:val="20"/>
              </w:rPr>
              <w:t>Закон за обществените поръчки и подзаконови актове по прилагането му.</w:t>
            </w:r>
          </w:p>
          <w:p w:rsidR="008D5009" w:rsidRPr="00B71360" w:rsidRDefault="008D5009" w:rsidP="00426349">
            <w:pPr>
              <w:spacing w:before="0" w:after="0"/>
              <w:rPr>
                <w:sz w:val="20"/>
                <w:szCs w:val="20"/>
              </w:rPr>
            </w:pPr>
          </w:p>
        </w:tc>
        <w:tc>
          <w:tcPr>
            <w:tcW w:w="0" w:type="auto"/>
            <w:shd w:val="clear" w:color="auto" w:fill="auto"/>
          </w:tcPr>
          <w:p w:rsidR="008D5009" w:rsidRPr="00B71360" w:rsidRDefault="00EE5BCB" w:rsidP="00426349">
            <w:pPr>
              <w:spacing w:before="0" w:after="0"/>
              <w:jc w:val="center"/>
              <w:rPr>
                <w:sz w:val="20"/>
                <w:szCs w:val="20"/>
              </w:rPr>
            </w:pPr>
            <w:r w:rsidRPr="00B71360">
              <w:rPr>
                <w:noProof/>
                <w:sz w:val="20"/>
                <w:szCs w:val="20"/>
              </w:rPr>
              <w:t>31.01.2016</w:t>
            </w:r>
          </w:p>
        </w:tc>
        <w:tc>
          <w:tcPr>
            <w:tcW w:w="0" w:type="auto"/>
          </w:tcPr>
          <w:p w:rsidR="008D5009" w:rsidRPr="00B71360" w:rsidRDefault="00EE5BCB" w:rsidP="00426349">
            <w:pPr>
              <w:spacing w:before="0" w:after="0"/>
              <w:rPr>
                <w:sz w:val="20"/>
                <w:szCs w:val="20"/>
              </w:rPr>
            </w:pPr>
            <w:r w:rsidRPr="00B71360">
              <w:rPr>
                <w:noProof/>
                <w:sz w:val="20"/>
                <w:szCs w:val="20"/>
              </w:rPr>
              <w:t>МИЕ, АОП</w:t>
            </w:r>
          </w:p>
        </w:tc>
      </w:tr>
      <w:tr w:rsidR="006D4917" w:rsidTr="00426349">
        <w:trPr>
          <w:trHeight w:val="493"/>
        </w:trPr>
        <w:tc>
          <w:tcPr>
            <w:tcW w:w="0" w:type="auto"/>
            <w:shd w:val="clear" w:color="auto" w:fill="auto"/>
          </w:tcPr>
          <w:p w:rsidR="008D5009" w:rsidRPr="00B71360" w:rsidRDefault="00EE5BCB"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4</w:t>
            </w:r>
            <w:r w:rsidRPr="00B71360">
              <w:rPr>
                <w:sz w:val="20"/>
                <w:szCs w:val="20"/>
              </w:rPr>
              <w:t xml:space="preserve"> </w:t>
            </w:r>
            <w:r>
              <w:rPr>
                <w:sz w:val="20"/>
                <w:szCs w:val="20"/>
              </w:rPr>
              <w:t xml:space="preserve">- </w:t>
            </w:r>
            <w:r w:rsidRPr="00B71360">
              <w:rPr>
                <w:noProof/>
                <w:sz w:val="20"/>
                <w:szCs w:val="20"/>
              </w:rPr>
              <w:t xml:space="preserve">Наличие на уредба за ефективното прилагане на законодателството на Съюза за обществените поръчки в областта на европейските структурни и инвестиционни </w:t>
            </w:r>
            <w:r w:rsidRPr="00B71360">
              <w:rPr>
                <w:noProof/>
                <w:sz w:val="20"/>
                <w:szCs w:val="20"/>
              </w:rPr>
              <w:t>фондове.</w:t>
            </w:r>
          </w:p>
        </w:tc>
        <w:tc>
          <w:tcPr>
            <w:tcW w:w="0" w:type="auto"/>
          </w:tcPr>
          <w:p w:rsidR="008D5009" w:rsidRPr="00B71360" w:rsidRDefault="00EE5BCB" w:rsidP="00426349">
            <w:pPr>
              <w:spacing w:before="0" w:after="0"/>
              <w:rPr>
                <w:sz w:val="20"/>
                <w:szCs w:val="20"/>
              </w:rPr>
            </w:pPr>
            <w:r>
              <w:rPr>
                <w:noProof/>
                <w:sz w:val="20"/>
                <w:szCs w:val="20"/>
              </w:rPr>
              <w:t>1</w:t>
            </w:r>
            <w:r>
              <w:rPr>
                <w:sz w:val="20"/>
                <w:szCs w:val="20"/>
              </w:rPr>
              <w:t xml:space="preserve"> - </w:t>
            </w:r>
            <w:r w:rsidRPr="00B71360">
              <w:rPr>
                <w:noProof/>
                <w:sz w:val="20"/>
                <w:szCs w:val="20"/>
              </w:rPr>
              <w:t>Уредба за ефективното прилагане на правилата на Съюза за обществените поръчки посредством подходящи механизми.</w:t>
            </w:r>
          </w:p>
        </w:tc>
        <w:tc>
          <w:tcPr>
            <w:tcW w:w="0" w:type="auto"/>
            <w:shd w:val="clear" w:color="auto" w:fill="auto"/>
          </w:tcPr>
          <w:p w:rsidR="008D5009" w:rsidRPr="00B71360" w:rsidRDefault="00EE5BCB" w:rsidP="00426349">
            <w:pPr>
              <w:spacing w:before="0" w:after="0"/>
              <w:rPr>
                <w:sz w:val="20"/>
                <w:szCs w:val="20"/>
              </w:rPr>
            </w:pPr>
            <w:r w:rsidRPr="00B71360">
              <w:rPr>
                <w:noProof/>
                <w:sz w:val="20"/>
                <w:szCs w:val="20"/>
              </w:rPr>
              <w:t>Действие 3.</w:t>
            </w:r>
          </w:p>
          <w:p w:rsidR="008D5009" w:rsidRPr="00B71360" w:rsidRDefault="00EE5BCB" w:rsidP="00426349">
            <w:pPr>
              <w:spacing w:before="0" w:after="0"/>
              <w:rPr>
                <w:sz w:val="20"/>
                <w:szCs w:val="20"/>
              </w:rPr>
            </w:pPr>
            <w:r w:rsidRPr="00B71360">
              <w:rPr>
                <w:noProof/>
                <w:sz w:val="20"/>
                <w:szCs w:val="20"/>
              </w:rPr>
              <w:t>Въвеждане на мерки за засилване на системите за управление и контрол на европейските фондове, вкл. ефективно сътрудничес</w:t>
            </w:r>
            <w:r w:rsidRPr="00B71360">
              <w:rPr>
                <w:noProof/>
                <w:sz w:val="20"/>
                <w:szCs w:val="20"/>
              </w:rPr>
              <w:t>тво с цел гарантиране на съгласуваност между действията при предварителния и последващия контрол</w:t>
            </w:r>
          </w:p>
          <w:p w:rsidR="008D5009" w:rsidRPr="00B71360" w:rsidRDefault="008D5009" w:rsidP="00426349">
            <w:pPr>
              <w:spacing w:before="0" w:after="0"/>
              <w:rPr>
                <w:sz w:val="20"/>
                <w:szCs w:val="20"/>
              </w:rPr>
            </w:pPr>
          </w:p>
        </w:tc>
        <w:tc>
          <w:tcPr>
            <w:tcW w:w="0" w:type="auto"/>
            <w:shd w:val="clear" w:color="auto" w:fill="auto"/>
          </w:tcPr>
          <w:p w:rsidR="008D5009" w:rsidRPr="00B71360" w:rsidRDefault="00EE5BCB" w:rsidP="00426349">
            <w:pPr>
              <w:spacing w:before="0" w:after="0"/>
              <w:jc w:val="center"/>
              <w:rPr>
                <w:sz w:val="20"/>
                <w:szCs w:val="20"/>
              </w:rPr>
            </w:pPr>
            <w:r w:rsidRPr="00B71360">
              <w:rPr>
                <w:noProof/>
                <w:sz w:val="20"/>
                <w:szCs w:val="20"/>
              </w:rPr>
              <w:t>31.01.2016</w:t>
            </w:r>
          </w:p>
        </w:tc>
        <w:tc>
          <w:tcPr>
            <w:tcW w:w="0" w:type="auto"/>
          </w:tcPr>
          <w:p w:rsidR="008D5009" w:rsidRPr="00B71360" w:rsidRDefault="00EE5BCB" w:rsidP="00426349">
            <w:pPr>
              <w:spacing w:before="0" w:after="0"/>
              <w:rPr>
                <w:sz w:val="20"/>
                <w:szCs w:val="20"/>
              </w:rPr>
            </w:pPr>
            <w:r w:rsidRPr="00B71360">
              <w:rPr>
                <w:noProof/>
                <w:sz w:val="20"/>
                <w:szCs w:val="20"/>
              </w:rPr>
              <w:t xml:space="preserve">УО </w:t>
            </w:r>
          </w:p>
          <w:p w:rsidR="008D5009" w:rsidRPr="00B71360" w:rsidRDefault="00EE5BCB" w:rsidP="00426349">
            <w:pPr>
              <w:spacing w:before="0" w:after="0"/>
              <w:rPr>
                <w:sz w:val="20"/>
                <w:szCs w:val="20"/>
              </w:rPr>
            </w:pPr>
            <w:r w:rsidRPr="00B71360">
              <w:rPr>
                <w:noProof/>
                <w:sz w:val="20"/>
                <w:szCs w:val="20"/>
              </w:rPr>
              <w:t>ЦКЗ</w:t>
            </w:r>
          </w:p>
          <w:p w:rsidR="008D5009" w:rsidRPr="00B71360" w:rsidRDefault="00EE5BCB" w:rsidP="00426349">
            <w:pPr>
              <w:spacing w:before="0" w:after="0"/>
              <w:rPr>
                <w:sz w:val="20"/>
                <w:szCs w:val="20"/>
              </w:rPr>
            </w:pPr>
            <w:r w:rsidRPr="00B71360">
              <w:rPr>
                <w:noProof/>
                <w:sz w:val="20"/>
                <w:szCs w:val="20"/>
              </w:rPr>
              <w:t>ИА „ОСЕС“</w:t>
            </w:r>
          </w:p>
          <w:p w:rsidR="008D5009" w:rsidRPr="00B71360" w:rsidRDefault="00EE5BCB" w:rsidP="00426349">
            <w:pPr>
              <w:spacing w:before="0" w:after="0"/>
              <w:rPr>
                <w:sz w:val="20"/>
                <w:szCs w:val="20"/>
              </w:rPr>
            </w:pPr>
            <w:r w:rsidRPr="00B71360">
              <w:rPr>
                <w:noProof/>
                <w:sz w:val="20"/>
                <w:szCs w:val="20"/>
              </w:rPr>
              <w:t>АОП</w:t>
            </w:r>
          </w:p>
          <w:p w:rsidR="008D5009" w:rsidRPr="00B71360" w:rsidRDefault="00EE5BCB" w:rsidP="00426349">
            <w:pPr>
              <w:spacing w:before="0" w:after="0"/>
              <w:rPr>
                <w:sz w:val="20"/>
                <w:szCs w:val="20"/>
              </w:rPr>
            </w:pPr>
            <w:r w:rsidRPr="00B71360">
              <w:rPr>
                <w:noProof/>
                <w:sz w:val="20"/>
                <w:szCs w:val="20"/>
              </w:rPr>
              <w:t xml:space="preserve">СП </w:t>
            </w:r>
          </w:p>
          <w:p w:rsidR="008D5009" w:rsidRPr="00B71360" w:rsidRDefault="00EE5BCB" w:rsidP="00426349">
            <w:pPr>
              <w:spacing w:before="0" w:after="0"/>
              <w:rPr>
                <w:sz w:val="20"/>
                <w:szCs w:val="20"/>
              </w:rPr>
            </w:pPr>
            <w:r w:rsidRPr="00B71360">
              <w:rPr>
                <w:noProof/>
                <w:sz w:val="20"/>
                <w:szCs w:val="20"/>
              </w:rPr>
              <w:t>АДФИ</w:t>
            </w:r>
          </w:p>
          <w:p w:rsidR="008D5009" w:rsidRPr="00B71360" w:rsidRDefault="008D5009" w:rsidP="00426349">
            <w:pPr>
              <w:spacing w:before="0" w:after="0"/>
              <w:rPr>
                <w:sz w:val="20"/>
                <w:szCs w:val="20"/>
              </w:rPr>
            </w:pPr>
          </w:p>
        </w:tc>
      </w:tr>
      <w:tr w:rsidR="006D4917" w:rsidTr="00426349">
        <w:trPr>
          <w:trHeight w:val="493"/>
        </w:trPr>
        <w:tc>
          <w:tcPr>
            <w:tcW w:w="0" w:type="auto"/>
            <w:shd w:val="clear" w:color="auto" w:fill="auto"/>
          </w:tcPr>
          <w:p w:rsidR="008D5009" w:rsidRPr="00B71360" w:rsidRDefault="00EE5BCB"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4</w:t>
            </w:r>
            <w:r w:rsidRPr="00B71360">
              <w:rPr>
                <w:sz w:val="20"/>
                <w:szCs w:val="20"/>
              </w:rPr>
              <w:t xml:space="preserve"> </w:t>
            </w:r>
            <w:r>
              <w:rPr>
                <w:sz w:val="20"/>
                <w:szCs w:val="20"/>
              </w:rPr>
              <w:t xml:space="preserve">- </w:t>
            </w:r>
            <w:r w:rsidRPr="00B71360">
              <w:rPr>
                <w:noProof/>
                <w:sz w:val="20"/>
                <w:szCs w:val="20"/>
              </w:rPr>
              <w:t xml:space="preserve">Наличие на уредба за ефективното прилагане на законодателството на Съюза за обществените поръчки в областта </w:t>
            </w:r>
            <w:r w:rsidRPr="00B71360">
              <w:rPr>
                <w:noProof/>
                <w:sz w:val="20"/>
                <w:szCs w:val="20"/>
              </w:rPr>
              <w:t>на европейските структурни и инвестиционни фондове.</w:t>
            </w:r>
          </w:p>
        </w:tc>
        <w:tc>
          <w:tcPr>
            <w:tcW w:w="0" w:type="auto"/>
          </w:tcPr>
          <w:p w:rsidR="008D5009" w:rsidRPr="00B71360" w:rsidRDefault="00EE5BCB" w:rsidP="00426349">
            <w:pPr>
              <w:spacing w:before="0" w:after="0"/>
              <w:rPr>
                <w:sz w:val="20"/>
                <w:szCs w:val="20"/>
              </w:rPr>
            </w:pPr>
            <w:r>
              <w:rPr>
                <w:noProof/>
                <w:sz w:val="20"/>
                <w:szCs w:val="20"/>
              </w:rPr>
              <w:t>1</w:t>
            </w:r>
            <w:r>
              <w:rPr>
                <w:sz w:val="20"/>
                <w:szCs w:val="20"/>
              </w:rPr>
              <w:t xml:space="preserve"> - </w:t>
            </w:r>
            <w:r w:rsidRPr="00B71360">
              <w:rPr>
                <w:noProof/>
                <w:sz w:val="20"/>
                <w:szCs w:val="20"/>
              </w:rPr>
              <w:t>Уредба за ефективното прилагане на правилата на Съюза за обществените поръчки посредством подходящи механизми.</w:t>
            </w:r>
          </w:p>
        </w:tc>
        <w:tc>
          <w:tcPr>
            <w:tcW w:w="0" w:type="auto"/>
            <w:shd w:val="clear" w:color="auto" w:fill="auto"/>
          </w:tcPr>
          <w:p w:rsidR="008D5009" w:rsidRPr="00B71360" w:rsidRDefault="00EE5BCB" w:rsidP="00426349">
            <w:pPr>
              <w:spacing w:before="0" w:after="0"/>
              <w:rPr>
                <w:sz w:val="20"/>
                <w:szCs w:val="20"/>
              </w:rPr>
            </w:pPr>
            <w:r w:rsidRPr="00B71360">
              <w:rPr>
                <w:noProof/>
                <w:sz w:val="20"/>
                <w:szCs w:val="20"/>
              </w:rPr>
              <w:t>Действие 4.</w:t>
            </w:r>
          </w:p>
          <w:p w:rsidR="008D5009" w:rsidRPr="00B71360" w:rsidRDefault="00EE5BCB" w:rsidP="00426349">
            <w:pPr>
              <w:spacing w:before="0" w:after="0"/>
              <w:rPr>
                <w:sz w:val="20"/>
                <w:szCs w:val="20"/>
              </w:rPr>
            </w:pPr>
            <w:r w:rsidRPr="00B71360">
              <w:rPr>
                <w:noProof/>
                <w:sz w:val="20"/>
                <w:szCs w:val="20"/>
              </w:rPr>
              <w:t>Преглед на системата за обжалване и предложения за нейното оптимизиране (напр</w:t>
            </w:r>
            <w:r w:rsidRPr="00B71360">
              <w:rPr>
                <w:noProof/>
                <w:sz w:val="20"/>
                <w:szCs w:val="20"/>
              </w:rPr>
              <w:t>. гаранции срещу злоупотреба с правото на обжалване и др.).</w:t>
            </w:r>
          </w:p>
          <w:p w:rsidR="008D5009" w:rsidRPr="00B71360" w:rsidRDefault="008D5009" w:rsidP="00426349">
            <w:pPr>
              <w:spacing w:before="0" w:after="0"/>
              <w:rPr>
                <w:sz w:val="20"/>
                <w:szCs w:val="20"/>
              </w:rPr>
            </w:pPr>
          </w:p>
        </w:tc>
        <w:tc>
          <w:tcPr>
            <w:tcW w:w="0" w:type="auto"/>
            <w:shd w:val="clear" w:color="auto" w:fill="auto"/>
          </w:tcPr>
          <w:p w:rsidR="008D5009" w:rsidRPr="00B71360" w:rsidRDefault="00EE5BCB" w:rsidP="00426349">
            <w:pPr>
              <w:spacing w:before="0" w:after="0"/>
              <w:jc w:val="center"/>
              <w:rPr>
                <w:sz w:val="20"/>
                <w:szCs w:val="20"/>
              </w:rPr>
            </w:pPr>
            <w:r w:rsidRPr="00B71360">
              <w:rPr>
                <w:noProof/>
                <w:sz w:val="20"/>
                <w:szCs w:val="20"/>
              </w:rPr>
              <w:t>31.10.2014</w:t>
            </w:r>
          </w:p>
        </w:tc>
        <w:tc>
          <w:tcPr>
            <w:tcW w:w="0" w:type="auto"/>
          </w:tcPr>
          <w:p w:rsidR="008D5009" w:rsidRPr="00B71360" w:rsidRDefault="00EE5BCB" w:rsidP="00426349">
            <w:pPr>
              <w:spacing w:before="0" w:after="0"/>
              <w:rPr>
                <w:sz w:val="20"/>
                <w:szCs w:val="20"/>
              </w:rPr>
            </w:pPr>
            <w:r w:rsidRPr="00B71360">
              <w:rPr>
                <w:noProof/>
                <w:sz w:val="20"/>
                <w:szCs w:val="20"/>
              </w:rPr>
              <w:t>КЗК, ВАС</w:t>
            </w:r>
          </w:p>
        </w:tc>
      </w:tr>
      <w:tr w:rsidR="006D4917" w:rsidTr="00426349">
        <w:trPr>
          <w:trHeight w:val="493"/>
        </w:trPr>
        <w:tc>
          <w:tcPr>
            <w:tcW w:w="0" w:type="auto"/>
            <w:shd w:val="clear" w:color="auto" w:fill="auto"/>
          </w:tcPr>
          <w:p w:rsidR="008D5009" w:rsidRPr="00B71360" w:rsidRDefault="00EE5BCB"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4</w:t>
            </w:r>
            <w:r w:rsidRPr="00B71360">
              <w:rPr>
                <w:sz w:val="20"/>
                <w:szCs w:val="20"/>
              </w:rPr>
              <w:t xml:space="preserve"> </w:t>
            </w:r>
            <w:r>
              <w:rPr>
                <w:sz w:val="20"/>
                <w:szCs w:val="20"/>
              </w:rPr>
              <w:t xml:space="preserve">- </w:t>
            </w:r>
            <w:r w:rsidRPr="00B71360">
              <w:rPr>
                <w:noProof/>
                <w:sz w:val="20"/>
                <w:szCs w:val="20"/>
              </w:rPr>
              <w:t>Наличие на уредба за ефективното прилагане на законодателството на Съюза за обществените поръчки в областта на европейските структурни и инвестиционни фондове.</w:t>
            </w:r>
          </w:p>
        </w:tc>
        <w:tc>
          <w:tcPr>
            <w:tcW w:w="0" w:type="auto"/>
          </w:tcPr>
          <w:p w:rsidR="008D5009" w:rsidRPr="00B71360" w:rsidRDefault="00EE5BCB" w:rsidP="00426349">
            <w:pPr>
              <w:spacing w:before="0" w:after="0"/>
              <w:rPr>
                <w:sz w:val="20"/>
                <w:szCs w:val="20"/>
              </w:rPr>
            </w:pPr>
            <w:r>
              <w:rPr>
                <w:noProof/>
                <w:sz w:val="20"/>
                <w:szCs w:val="20"/>
              </w:rPr>
              <w:t>3</w:t>
            </w:r>
            <w:r>
              <w:rPr>
                <w:sz w:val="20"/>
                <w:szCs w:val="20"/>
              </w:rPr>
              <w:t xml:space="preserve"> - </w:t>
            </w:r>
            <w:r w:rsidRPr="00B71360">
              <w:rPr>
                <w:noProof/>
                <w:sz w:val="20"/>
                <w:szCs w:val="20"/>
              </w:rPr>
              <w:t>Уред</w:t>
            </w:r>
            <w:r w:rsidRPr="00B71360">
              <w:rPr>
                <w:noProof/>
                <w:sz w:val="20"/>
                <w:szCs w:val="20"/>
              </w:rPr>
              <w:t>ба за обучение на персонала, който участва в привеждането на европейските структурни и инвестиционни фондове в действие, и за разпространение на информация до този персонал.</w:t>
            </w:r>
          </w:p>
        </w:tc>
        <w:tc>
          <w:tcPr>
            <w:tcW w:w="0" w:type="auto"/>
            <w:shd w:val="clear" w:color="auto" w:fill="auto"/>
          </w:tcPr>
          <w:p w:rsidR="008D5009" w:rsidRPr="00B71360" w:rsidRDefault="00EE5BCB" w:rsidP="00426349">
            <w:pPr>
              <w:spacing w:before="0" w:after="0"/>
              <w:rPr>
                <w:sz w:val="20"/>
                <w:szCs w:val="20"/>
              </w:rPr>
            </w:pPr>
            <w:r w:rsidRPr="00B71360">
              <w:rPr>
                <w:noProof/>
                <w:sz w:val="20"/>
                <w:szCs w:val="20"/>
              </w:rPr>
              <w:t>Действие 1.</w:t>
            </w:r>
          </w:p>
          <w:p w:rsidR="008D5009" w:rsidRPr="00B71360" w:rsidRDefault="00EE5BCB" w:rsidP="00426349">
            <w:pPr>
              <w:spacing w:before="0" w:after="0"/>
              <w:rPr>
                <w:sz w:val="20"/>
                <w:szCs w:val="20"/>
              </w:rPr>
            </w:pPr>
            <w:r w:rsidRPr="00B71360">
              <w:rPr>
                <w:noProof/>
                <w:sz w:val="20"/>
                <w:szCs w:val="20"/>
              </w:rPr>
              <w:t>Изработване и изпълнение на програма за обучение и развитие на персона</w:t>
            </w:r>
            <w:r w:rsidRPr="00B71360">
              <w:rPr>
                <w:noProof/>
                <w:sz w:val="20"/>
                <w:szCs w:val="20"/>
              </w:rPr>
              <w:t>ла, който участва в управлението на европейските фондове (включително обучения по обществени поръчки в рамките на Обучителната академия по ЕСИФ)</w:t>
            </w:r>
          </w:p>
          <w:p w:rsidR="008D5009" w:rsidRPr="00B71360" w:rsidRDefault="008D5009" w:rsidP="00426349">
            <w:pPr>
              <w:spacing w:before="0" w:after="0"/>
              <w:rPr>
                <w:sz w:val="20"/>
                <w:szCs w:val="20"/>
              </w:rPr>
            </w:pPr>
          </w:p>
        </w:tc>
        <w:tc>
          <w:tcPr>
            <w:tcW w:w="0" w:type="auto"/>
            <w:shd w:val="clear" w:color="auto" w:fill="auto"/>
          </w:tcPr>
          <w:p w:rsidR="008D5009" w:rsidRPr="00B71360" w:rsidRDefault="00EE5BCB" w:rsidP="00426349">
            <w:pPr>
              <w:spacing w:before="0" w:after="0"/>
              <w:jc w:val="center"/>
              <w:rPr>
                <w:sz w:val="20"/>
                <w:szCs w:val="20"/>
              </w:rPr>
            </w:pPr>
            <w:r w:rsidRPr="00B71360">
              <w:rPr>
                <w:noProof/>
                <w:sz w:val="20"/>
                <w:szCs w:val="20"/>
              </w:rPr>
              <w:t>31.12.2016</w:t>
            </w:r>
          </w:p>
        </w:tc>
        <w:tc>
          <w:tcPr>
            <w:tcW w:w="0" w:type="auto"/>
          </w:tcPr>
          <w:p w:rsidR="008D5009" w:rsidRPr="00B71360" w:rsidRDefault="00EE5BCB" w:rsidP="00426349">
            <w:pPr>
              <w:spacing w:before="0" w:after="0"/>
              <w:rPr>
                <w:sz w:val="20"/>
                <w:szCs w:val="20"/>
              </w:rPr>
            </w:pPr>
            <w:r w:rsidRPr="00B71360">
              <w:rPr>
                <w:noProof/>
                <w:sz w:val="20"/>
                <w:szCs w:val="20"/>
              </w:rPr>
              <w:t>ИПА, УО на ОП, АОП</w:t>
            </w:r>
          </w:p>
          <w:p w:rsidR="008D5009" w:rsidRPr="00B71360" w:rsidRDefault="008D5009" w:rsidP="00426349">
            <w:pPr>
              <w:spacing w:before="0" w:after="0"/>
              <w:rPr>
                <w:sz w:val="20"/>
                <w:szCs w:val="20"/>
              </w:rPr>
            </w:pPr>
          </w:p>
        </w:tc>
      </w:tr>
      <w:tr w:rsidR="006D4917" w:rsidTr="00426349">
        <w:trPr>
          <w:trHeight w:val="493"/>
        </w:trPr>
        <w:tc>
          <w:tcPr>
            <w:tcW w:w="0" w:type="auto"/>
            <w:shd w:val="clear" w:color="auto" w:fill="auto"/>
          </w:tcPr>
          <w:p w:rsidR="008D5009" w:rsidRPr="00B71360" w:rsidRDefault="00EE5BCB"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4</w:t>
            </w:r>
            <w:r w:rsidRPr="00B71360">
              <w:rPr>
                <w:sz w:val="20"/>
                <w:szCs w:val="20"/>
              </w:rPr>
              <w:t xml:space="preserve"> </w:t>
            </w:r>
            <w:r>
              <w:rPr>
                <w:sz w:val="20"/>
                <w:szCs w:val="20"/>
              </w:rPr>
              <w:t xml:space="preserve">- </w:t>
            </w:r>
            <w:r w:rsidRPr="00B71360">
              <w:rPr>
                <w:noProof/>
                <w:sz w:val="20"/>
                <w:szCs w:val="20"/>
              </w:rPr>
              <w:t>Наличие на уредба за ефективното прилагане на законодателството на Съюза</w:t>
            </w:r>
            <w:r w:rsidRPr="00B71360">
              <w:rPr>
                <w:noProof/>
                <w:sz w:val="20"/>
                <w:szCs w:val="20"/>
              </w:rPr>
              <w:t xml:space="preserve"> за обществените поръчки в областта на европейските структурни и инвестиционни фондове.</w:t>
            </w:r>
          </w:p>
        </w:tc>
        <w:tc>
          <w:tcPr>
            <w:tcW w:w="0" w:type="auto"/>
          </w:tcPr>
          <w:p w:rsidR="008D5009" w:rsidRPr="00B71360" w:rsidRDefault="00EE5BCB" w:rsidP="00426349">
            <w:pPr>
              <w:spacing w:before="0" w:after="0"/>
              <w:rPr>
                <w:sz w:val="20"/>
                <w:szCs w:val="20"/>
              </w:rPr>
            </w:pPr>
            <w:r>
              <w:rPr>
                <w:noProof/>
                <w:sz w:val="20"/>
                <w:szCs w:val="20"/>
              </w:rPr>
              <w:t>3</w:t>
            </w:r>
            <w:r>
              <w:rPr>
                <w:sz w:val="20"/>
                <w:szCs w:val="20"/>
              </w:rPr>
              <w:t xml:space="preserve"> - </w:t>
            </w:r>
            <w:r w:rsidRPr="00B71360">
              <w:rPr>
                <w:noProof/>
                <w:sz w:val="20"/>
                <w:szCs w:val="20"/>
              </w:rPr>
              <w:t>Уредба за обучение на персонала, който участва в привеждането на европейските структурни и инвестиционни фондове в действие, и за разпространение на информация до т</w:t>
            </w:r>
            <w:r w:rsidRPr="00B71360">
              <w:rPr>
                <w:noProof/>
                <w:sz w:val="20"/>
                <w:szCs w:val="20"/>
              </w:rPr>
              <w:t>ози персонал.</w:t>
            </w:r>
          </w:p>
        </w:tc>
        <w:tc>
          <w:tcPr>
            <w:tcW w:w="0" w:type="auto"/>
            <w:shd w:val="clear" w:color="auto" w:fill="auto"/>
          </w:tcPr>
          <w:p w:rsidR="008D5009" w:rsidRPr="00B71360" w:rsidRDefault="00EE5BCB" w:rsidP="00426349">
            <w:pPr>
              <w:spacing w:before="0" w:after="0"/>
              <w:rPr>
                <w:sz w:val="20"/>
                <w:szCs w:val="20"/>
              </w:rPr>
            </w:pPr>
            <w:r w:rsidRPr="00B71360">
              <w:rPr>
                <w:noProof/>
                <w:sz w:val="20"/>
                <w:szCs w:val="20"/>
              </w:rPr>
              <w:t>Действие 2.</w:t>
            </w:r>
          </w:p>
          <w:p w:rsidR="008D5009" w:rsidRPr="00B71360" w:rsidRDefault="00EE5BCB" w:rsidP="00426349">
            <w:pPr>
              <w:spacing w:before="0" w:after="0"/>
              <w:rPr>
                <w:sz w:val="20"/>
                <w:szCs w:val="20"/>
              </w:rPr>
            </w:pPr>
            <w:r w:rsidRPr="00B71360">
              <w:rPr>
                <w:noProof/>
                <w:sz w:val="20"/>
                <w:szCs w:val="20"/>
              </w:rPr>
              <w:t>Преразглеждане и актуализиране на съществуващите системи за разпространение и обмен на информация между персонала от Управляващите органи и бенефициентите и останалите заинтересовани страни по отношение правилата за обществените п</w:t>
            </w:r>
            <w:r w:rsidRPr="00B71360">
              <w:rPr>
                <w:noProof/>
                <w:sz w:val="20"/>
                <w:szCs w:val="20"/>
              </w:rPr>
              <w:t>оръчки с оглед установяване на единна практика.</w:t>
            </w:r>
          </w:p>
          <w:p w:rsidR="008D5009" w:rsidRPr="00B71360" w:rsidRDefault="008D5009" w:rsidP="00426349">
            <w:pPr>
              <w:spacing w:before="0" w:after="0"/>
              <w:rPr>
                <w:sz w:val="20"/>
                <w:szCs w:val="20"/>
              </w:rPr>
            </w:pPr>
          </w:p>
        </w:tc>
        <w:tc>
          <w:tcPr>
            <w:tcW w:w="0" w:type="auto"/>
            <w:shd w:val="clear" w:color="auto" w:fill="auto"/>
          </w:tcPr>
          <w:p w:rsidR="008D5009" w:rsidRPr="00B71360" w:rsidRDefault="00EE5BCB" w:rsidP="00426349">
            <w:pPr>
              <w:spacing w:before="0" w:after="0"/>
              <w:jc w:val="center"/>
              <w:rPr>
                <w:sz w:val="20"/>
                <w:szCs w:val="20"/>
              </w:rPr>
            </w:pPr>
            <w:r w:rsidRPr="00B71360">
              <w:rPr>
                <w:noProof/>
                <w:sz w:val="20"/>
                <w:szCs w:val="20"/>
              </w:rPr>
              <w:t>31.12.2016</w:t>
            </w:r>
          </w:p>
        </w:tc>
        <w:tc>
          <w:tcPr>
            <w:tcW w:w="0" w:type="auto"/>
          </w:tcPr>
          <w:p w:rsidR="008D5009" w:rsidRPr="00B71360" w:rsidRDefault="00EE5BCB" w:rsidP="00426349">
            <w:pPr>
              <w:spacing w:before="0" w:after="0"/>
              <w:rPr>
                <w:sz w:val="20"/>
                <w:szCs w:val="20"/>
              </w:rPr>
            </w:pPr>
            <w:r w:rsidRPr="00B71360">
              <w:rPr>
                <w:sz w:val="20"/>
                <w:szCs w:val="20"/>
              </w:rPr>
              <w:t xml:space="preserve">УО, ЦКЗ, ИА </w:t>
            </w:r>
            <w:r w:rsidRPr="00B71360">
              <w:rPr>
                <w:sz w:val="20"/>
                <w:szCs w:val="20"/>
              </w:rPr>
              <w:fldChar w:fldCharType="begin"/>
            </w:r>
            <w:r w:rsidRPr="00B71360">
              <w:rPr>
                <w:sz w:val="20"/>
                <w:szCs w:val="20"/>
              </w:rPr>
              <w:instrText>QUOTE 34</w:instrText>
            </w:r>
            <w:r w:rsidRPr="00B71360">
              <w:rPr>
                <w:sz w:val="20"/>
                <w:szCs w:val="20"/>
              </w:rPr>
              <w:fldChar w:fldCharType="separate"/>
            </w:r>
            <w:r w:rsidRPr="00B71360">
              <w:rPr>
                <w:sz w:val="20"/>
                <w:szCs w:val="20"/>
              </w:rPr>
              <w:t>"</w:t>
            </w:r>
            <w:r w:rsidRPr="00B71360">
              <w:rPr>
                <w:sz w:val="20"/>
                <w:szCs w:val="20"/>
              </w:rPr>
              <w:fldChar w:fldCharType="end"/>
            </w:r>
            <w:r w:rsidRPr="00B71360">
              <w:rPr>
                <w:sz w:val="20"/>
                <w:szCs w:val="20"/>
              </w:rPr>
              <w:t>ОСЕС</w:t>
            </w:r>
            <w:r w:rsidRPr="00B71360">
              <w:rPr>
                <w:sz w:val="20"/>
                <w:szCs w:val="20"/>
              </w:rPr>
              <w:fldChar w:fldCharType="begin"/>
            </w:r>
            <w:r w:rsidRPr="00B71360">
              <w:rPr>
                <w:sz w:val="20"/>
                <w:szCs w:val="20"/>
              </w:rPr>
              <w:instrText>QUOTE 34</w:instrText>
            </w:r>
            <w:r w:rsidRPr="00B71360">
              <w:rPr>
                <w:sz w:val="20"/>
                <w:szCs w:val="20"/>
              </w:rPr>
              <w:fldChar w:fldCharType="separate"/>
            </w:r>
            <w:r w:rsidRPr="00B71360">
              <w:rPr>
                <w:sz w:val="20"/>
                <w:szCs w:val="20"/>
              </w:rPr>
              <w:t>"</w:t>
            </w:r>
            <w:r w:rsidRPr="00B71360">
              <w:rPr>
                <w:sz w:val="20"/>
                <w:szCs w:val="20"/>
              </w:rPr>
              <w:fldChar w:fldCharType="end"/>
            </w:r>
            <w:r w:rsidRPr="00B71360">
              <w:rPr>
                <w:sz w:val="20"/>
                <w:szCs w:val="20"/>
              </w:rPr>
              <w:t>, АОП, СП, АДФИ</w:t>
            </w:r>
          </w:p>
        </w:tc>
      </w:tr>
      <w:tr w:rsidR="006D4917" w:rsidTr="00426349">
        <w:trPr>
          <w:trHeight w:val="493"/>
        </w:trPr>
        <w:tc>
          <w:tcPr>
            <w:tcW w:w="0" w:type="auto"/>
            <w:shd w:val="clear" w:color="auto" w:fill="auto"/>
          </w:tcPr>
          <w:p w:rsidR="008D5009" w:rsidRPr="00B71360" w:rsidRDefault="00EE5BCB"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4</w:t>
            </w:r>
            <w:r w:rsidRPr="00B71360">
              <w:rPr>
                <w:sz w:val="20"/>
                <w:szCs w:val="20"/>
              </w:rPr>
              <w:t xml:space="preserve"> </w:t>
            </w:r>
            <w:r>
              <w:rPr>
                <w:sz w:val="20"/>
                <w:szCs w:val="20"/>
              </w:rPr>
              <w:t xml:space="preserve">- </w:t>
            </w:r>
            <w:r w:rsidRPr="00B71360">
              <w:rPr>
                <w:noProof/>
                <w:sz w:val="20"/>
                <w:szCs w:val="20"/>
              </w:rPr>
              <w:t xml:space="preserve">Наличие на уредба за ефективното прилагане на законодателството на Съюза за обществените поръчки в областта на европейските </w:t>
            </w:r>
            <w:r w:rsidRPr="00B71360">
              <w:rPr>
                <w:noProof/>
                <w:sz w:val="20"/>
                <w:szCs w:val="20"/>
              </w:rPr>
              <w:t>структурни и инвестиционни фондове.</w:t>
            </w:r>
          </w:p>
        </w:tc>
        <w:tc>
          <w:tcPr>
            <w:tcW w:w="0" w:type="auto"/>
          </w:tcPr>
          <w:p w:rsidR="008D5009" w:rsidRPr="00B71360" w:rsidRDefault="00EE5BCB" w:rsidP="00426349">
            <w:pPr>
              <w:spacing w:before="0" w:after="0"/>
              <w:rPr>
                <w:sz w:val="20"/>
                <w:szCs w:val="20"/>
              </w:rPr>
            </w:pPr>
            <w:r>
              <w:rPr>
                <w:noProof/>
                <w:sz w:val="20"/>
                <w:szCs w:val="20"/>
              </w:rPr>
              <w:t>4</w:t>
            </w:r>
            <w:r>
              <w:rPr>
                <w:sz w:val="20"/>
                <w:szCs w:val="20"/>
              </w:rPr>
              <w:t xml:space="preserve"> - </w:t>
            </w:r>
            <w:r w:rsidRPr="00B71360">
              <w:rPr>
                <w:noProof/>
                <w:sz w:val="20"/>
                <w:szCs w:val="20"/>
              </w:rPr>
              <w:t>Уредба, гарантираща административния капацитет за въвеждане и прилагане на правилата на Съюза за обществените поръчки.</w:t>
            </w:r>
          </w:p>
        </w:tc>
        <w:tc>
          <w:tcPr>
            <w:tcW w:w="0" w:type="auto"/>
            <w:shd w:val="clear" w:color="auto" w:fill="auto"/>
          </w:tcPr>
          <w:p w:rsidR="008D5009" w:rsidRPr="00B71360" w:rsidRDefault="00EE5BCB" w:rsidP="00426349">
            <w:pPr>
              <w:spacing w:before="0" w:after="0"/>
              <w:rPr>
                <w:sz w:val="20"/>
                <w:szCs w:val="20"/>
              </w:rPr>
            </w:pPr>
            <w:r w:rsidRPr="00B71360">
              <w:rPr>
                <w:noProof/>
                <w:sz w:val="20"/>
                <w:szCs w:val="20"/>
              </w:rPr>
              <w:t xml:space="preserve">Действие 1 Укрепване и стабилитет на административния капацитет на АОП чрез увеличаване на </w:t>
            </w:r>
            <w:r w:rsidRPr="00B71360">
              <w:rPr>
                <w:noProof/>
                <w:sz w:val="20"/>
                <w:szCs w:val="20"/>
              </w:rPr>
              <w:t>персонала и провеждане на специализирани обучения.</w:t>
            </w:r>
          </w:p>
          <w:p w:rsidR="008D5009" w:rsidRPr="00B71360" w:rsidRDefault="008D5009" w:rsidP="00426349">
            <w:pPr>
              <w:spacing w:before="0" w:after="0"/>
              <w:rPr>
                <w:sz w:val="20"/>
                <w:szCs w:val="20"/>
              </w:rPr>
            </w:pPr>
          </w:p>
        </w:tc>
        <w:tc>
          <w:tcPr>
            <w:tcW w:w="0" w:type="auto"/>
            <w:shd w:val="clear" w:color="auto" w:fill="auto"/>
          </w:tcPr>
          <w:p w:rsidR="008D5009" w:rsidRPr="00B71360" w:rsidRDefault="00EE5BCB" w:rsidP="00426349">
            <w:pPr>
              <w:spacing w:before="0" w:after="0"/>
              <w:jc w:val="center"/>
              <w:rPr>
                <w:sz w:val="20"/>
                <w:szCs w:val="20"/>
              </w:rPr>
            </w:pPr>
            <w:r w:rsidRPr="00B71360">
              <w:rPr>
                <w:noProof/>
                <w:sz w:val="20"/>
                <w:szCs w:val="20"/>
              </w:rPr>
              <w:t>31.12.2015</w:t>
            </w:r>
          </w:p>
        </w:tc>
        <w:tc>
          <w:tcPr>
            <w:tcW w:w="0" w:type="auto"/>
          </w:tcPr>
          <w:p w:rsidR="008D5009" w:rsidRPr="00B71360" w:rsidRDefault="00EE5BCB" w:rsidP="00426349">
            <w:pPr>
              <w:spacing w:before="0" w:after="0"/>
              <w:rPr>
                <w:sz w:val="20"/>
                <w:szCs w:val="20"/>
              </w:rPr>
            </w:pPr>
            <w:r w:rsidRPr="00B71360">
              <w:rPr>
                <w:noProof/>
                <w:sz w:val="20"/>
                <w:szCs w:val="20"/>
              </w:rPr>
              <w:t>МИЕ, АОП</w:t>
            </w:r>
          </w:p>
        </w:tc>
      </w:tr>
      <w:tr w:rsidR="006D4917" w:rsidTr="00426349">
        <w:trPr>
          <w:trHeight w:val="493"/>
        </w:trPr>
        <w:tc>
          <w:tcPr>
            <w:tcW w:w="0" w:type="auto"/>
            <w:shd w:val="clear" w:color="auto" w:fill="auto"/>
          </w:tcPr>
          <w:p w:rsidR="008D5009" w:rsidRPr="00B71360" w:rsidRDefault="00EE5BCB"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4</w:t>
            </w:r>
            <w:r w:rsidRPr="00B71360">
              <w:rPr>
                <w:sz w:val="20"/>
                <w:szCs w:val="20"/>
              </w:rPr>
              <w:t xml:space="preserve"> </w:t>
            </w:r>
            <w:r>
              <w:rPr>
                <w:sz w:val="20"/>
                <w:szCs w:val="20"/>
              </w:rPr>
              <w:t xml:space="preserve">- </w:t>
            </w:r>
            <w:r w:rsidRPr="00B71360">
              <w:rPr>
                <w:noProof/>
                <w:sz w:val="20"/>
                <w:szCs w:val="20"/>
              </w:rPr>
              <w:t>Наличие на уредба за ефективното прилагане на законодателството на Съюза за обществените поръчки в областта на европейските структурни и инвестиционни фондове.</w:t>
            </w:r>
          </w:p>
        </w:tc>
        <w:tc>
          <w:tcPr>
            <w:tcW w:w="0" w:type="auto"/>
          </w:tcPr>
          <w:p w:rsidR="008D5009" w:rsidRPr="00B71360" w:rsidRDefault="00EE5BCB" w:rsidP="00426349">
            <w:pPr>
              <w:spacing w:before="0" w:after="0"/>
              <w:rPr>
                <w:sz w:val="20"/>
                <w:szCs w:val="20"/>
              </w:rPr>
            </w:pPr>
            <w:r>
              <w:rPr>
                <w:noProof/>
                <w:sz w:val="20"/>
                <w:szCs w:val="20"/>
              </w:rPr>
              <w:t>4</w:t>
            </w:r>
            <w:r>
              <w:rPr>
                <w:sz w:val="20"/>
                <w:szCs w:val="20"/>
              </w:rPr>
              <w:t xml:space="preserve"> - </w:t>
            </w:r>
            <w:r w:rsidRPr="00B71360">
              <w:rPr>
                <w:noProof/>
                <w:sz w:val="20"/>
                <w:szCs w:val="20"/>
              </w:rPr>
              <w:t>Уредба, гаран</w:t>
            </w:r>
            <w:r w:rsidRPr="00B71360">
              <w:rPr>
                <w:noProof/>
                <w:sz w:val="20"/>
                <w:szCs w:val="20"/>
              </w:rPr>
              <w:t>тираща административния капацитет за въвеждане и прилагане на правилата на Съюза за обществените поръчки.</w:t>
            </w:r>
          </w:p>
        </w:tc>
        <w:tc>
          <w:tcPr>
            <w:tcW w:w="0" w:type="auto"/>
            <w:shd w:val="clear" w:color="auto" w:fill="auto"/>
          </w:tcPr>
          <w:p w:rsidR="008D5009" w:rsidRPr="00B71360" w:rsidRDefault="00EE5BCB" w:rsidP="00426349">
            <w:pPr>
              <w:spacing w:before="0" w:after="0"/>
              <w:rPr>
                <w:sz w:val="20"/>
                <w:szCs w:val="20"/>
              </w:rPr>
            </w:pPr>
            <w:r w:rsidRPr="00B71360">
              <w:rPr>
                <w:noProof/>
                <w:sz w:val="20"/>
                <w:szCs w:val="20"/>
              </w:rPr>
              <w:t>Действие 2:</w:t>
            </w:r>
          </w:p>
          <w:p w:rsidR="008D5009" w:rsidRPr="00B71360" w:rsidRDefault="00EE5BCB" w:rsidP="00426349">
            <w:pPr>
              <w:spacing w:before="0" w:after="0"/>
              <w:rPr>
                <w:sz w:val="20"/>
                <w:szCs w:val="20"/>
              </w:rPr>
            </w:pPr>
            <w:r w:rsidRPr="00B71360">
              <w:rPr>
                <w:noProof/>
                <w:sz w:val="20"/>
                <w:szCs w:val="20"/>
              </w:rPr>
              <w:t>Осигуряване на техническа помощ за лицата, които прилагат правилата за възлагане на обществени поръчки чрез организиране и провеждане на т</w:t>
            </w:r>
            <w:r w:rsidRPr="00B71360">
              <w:rPr>
                <w:noProof/>
                <w:sz w:val="20"/>
                <w:szCs w:val="20"/>
              </w:rPr>
              <w:t>екущи обучения и други необходими мерки/действия, определени след проучване и консултация със съответните целеви групи</w:t>
            </w:r>
          </w:p>
          <w:p w:rsidR="008D5009" w:rsidRPr="00B71360" w:rsidRDefault="008D5009" w:rsidP="00426349">
            <w:pPr>
              <w:spacing w:before="0" w:after="0"/>
              <w:rPr>
                <w:sz w:val="20"/>
                <w:szCs w:val="20"/>
              </w:rPr>
            </w:pPr>
          </w:p>
        </w:tc>
        <w:tc>
          <w:tcPr>
            <w:tcW w:w="0" w:type="auto"/>
            <w:shd w:val="clear" w:color="auto" w:fill="auto"/>
          </w:tcPr>
          <w:p w:rsidR="008D5009" w:rsidRPr="00B71360" w:rsidRDefault="00EE5BCB" w:rsidP="00426349">
            <w:pPr>
              <w:spacing w:before="0" w:after="0"/>
              <w:jc w:val="center"/>
              <w:rPr>
                <w:sz w:val="20"/>
                <w:szCs w:val="20"/>
              </w:rPr>
            </w:pPr>
            <w:r w:rsidRPr="00B71360">
              <w:rPr>
                <w:noProof/>
                <w:sz w:val="20"/>
                <w:szCs w:val="20"/>
              </w:rPr>
              <w:t>31.12.2015</w:t>
            </w:r>
          </w:p>
        </w:tc>
        <w:tc>
          <w:tcPr>
            <w:tcW w:w="0" w:type="auto"/>
          </w:tcPr>
          <w:p w:rsidR="008D5009" w:rsidRPr="00B71360" w:rsidRDefault="00EE5BCB" w:rsidP="00426349">
            <w:pPr>
              <w:spacing w:before="0" w:after="0"/>
              <w:rPr>
                <w:sz w:val="20"/>
                <w:szCs w:val="20"/>
              </w:rPr>
            </w:pPr>
            <w:r w:rsidRPr="00B71360">
              <w:rPr>
                <w:noProof/>
                <w:sz w:val="20"/>
                <w:szCs w:val="20"/>
              </w:rPr>
              <w:t>ИПА, УО, АОП</w:t>
            </w:r>
          </w:p>
        </w:tc>
      </w:tr>
      <w:tr w:rsidR="006D4917" w:rsidTr="00426349">
        <w:trPr>
          <w:trHeight w:val="493"/>
        </w:trPr>
        <w:tc>
          <w:tcPr>
            <w:tcW w:w="0" w:type="auto"/>
            <w:shd w:val="clear" w:color="auto" w:fill="auto"/>
          </w:tcPr>
          <w:p w:rsidR="008D5009" w:rsidRPr="00B71360" w:rsidRDefault="00EE5BCB"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7</w:t>
            </w:r>
            <w:r w:rsidRPr="00B71360">
              <w:rPr>
                <w:sz w:val="20"/>
                <w:szCs w:val="20"/>
              </w:rPr>
              <w:t xml:space="preserve"> </w:t>
            </w:r>
            <w:r>
              <w:rPr>
                <w:sz w:val="20"/>
                <w:szCs w:val="20"/>
              </w:rPr>
              <w:t xml:space="preserve">- </w:t>
            </w:r>
            <w:r w:rsidRPr="00B71360">
              <w:rPr>
                <w:noProof/>
                <w:sz w:val="20"/>
                <w:szCs w:val="20"/>
              </w:rPr>
              <w:t>Наличие на статистическа база, необходима за оценяване на ефективността и въздействието на програмите. На</w:t>
            </w:r>
            <w:r w:rsidRPr="00B71360">
              <w:rPr>
                <w:noProof/>
                <w:sz w:val="20"/>
                <w:szCs w:val="20"/>
              </w:rPr>
              <w:t>личие на система от показатели за резултатите, необходими за подбора на действия, които най-ефективно допринасят за постигане на желаните резултати, за наблюдение на напредъка към постигане на резултатите и за извършване на оценка на въздействието.</w:t>
            </w:r>
          </w:p>
        </w:tc>
        <w:tc>
          <w:tcPr>
            <w:tcW w:w="0" w:type="auto"/>
          </w:tcPr>
          <w:p w:rsidR="008D5009" w:rsidRPr="00B71360" w:rsidRDefault="00EE5BCB" w:rsidP="00426349">
            <w:pPr>
              <w:spacing w:before="0" w:after="0"/>
              <w:rPr>
                <w:sz w:val="20"/>
                <w:szCs w:val="20"/>
              </w:rPr>
            </w:pPr>
            <w:r>
              <w:rPr>
                <w:noProof/>
                <w:sz w:val="20"/>
                <w:szCs w:val="20"/>
              </w:rPr>
              <w:t>3</w:t>
            </w:r>
            <w:r>
              <w:rPr>
                <w:sz w:val="20"/>
                <w:szCs w:val="20"/>
              </w:rPr>
              <w:t xml:space="preserve"> - </w:t>
            </w:r>
            <w:r w:rsidRPr="00B71360">
              <w:rPr>
                <w:noProof/>
                <w:sz w:val="20"/>
                <w:szCs w:val="20"/>
              </w:rPr>
              <w:t>Ефективна система от показатели за резултатите, включително: подбор на показатели за резултатите за всяка програма, които предоставят информация за обосновката на подбора на свързани с политиката действия, финансирани от програмата.</w:t>
            </w:r>
          </w:p>
        </w:tc>
        <w:tc>
          <w:tcPr>
            <w:tcW w:w="0" w:type="auto"/>
            <w:shd w:val="clear" w:color="auto" w:fill="auto"/>
          </w:tcPr>
          <w:p w:rsidR="008D5009" w:rsidRPr="00B71360" w:rsidRDefault="00EE5BCB" w:rsidP="00426349">
            <w:pPr>
              <w:spacing w:before="0" w:after="0"/>
              <w:rPr>
                <w:sz w:val="20"/>
                <w:szCs w:val="20"/>
              </w:rPr>
            </w:pPr>
            <w:r w:rsidRPr="00B71360">
              <w:rPr>
                <w:noProof/>
                <w:sz w:val="20"/>
                <w:szCs w:val="20"/>
              </w:rPr>
              <w:t>Действие 1</w:t>
            </w:r>
          </w:p>
          <w:p w:rsidR="008D5009" w:rsidRPr="00B71360" w:rsidRDefault="00EE5BCB" w:rsidP="00426349">
            <w:pPr>
              <w:spacing w:before="0" w:after="0"/>
              <w:rPr>
                <w:sz w:val="20"/>
                <w:szCs w:val="20"/>
              </w:rPr>
            </w:pPr>
            <w:r w:rsidRPr="00B71360">
              <w:rPr>
                <w:noProof/>
                <w:sz w:val="20"/>
                <w:szCs w:val="20"/>
              </w:rPr>
              <w:t>Избор на пок</w:t>
            </w:r>
            <w:r w:rsidRPr="00B71360">
              <w:rPr>
                <w:noProof/>
                <w:sz w:val="20"/>
                <w:szCs w:val="20"/>
              </w:rPr>
              <w:t>азатели за резултатите за всяка оперативна програма.</w:t>
            </w:r>
          </w:p>
          <w:p w:rsidR="008D5009" w:rsidRPr="00B71360" w:rsidRDefault="008D5009" w:rsidP="00426349">
            <w:pPr>
              <w:spacing w:before="0" w:after="0"/>
              <w:rPr>
                <w:sz w:val="20"/>
                <w:szCs w:val="20"/>
              </w:rPr>
            </w:pPr>
          </w:p>
          <w:p w:rsidR="008D5009" w:rsidRPr="00B71360" w:rsidRDefault="00EE5BCB" w:rsidP="00426349">
            <w:pPr>
              <w:spacing w:before="0" w:after="0"/>
              <w:rPr>
                <w:sz w:val="20"/>
                <w:szCs w:val="20"/>
              </w:rPr>
            </w:pPr>
            <w:r w:rsidRPr="00B71360">
              <w:rPr>
                <w:noProof/>
                <w:sz w:val="20"/>
                <w:szCs w:val="20"/>
              </w:rPr>
              <w:t xml:space="preserve">Показателите за изпълнение и резултат да са относими и обвързани с тематичните оси, цели и мерки по ОП. </w:t>
            </w:r>
          </w:p>
          <w:p w:rsidR="008D5009" w:rsidRPr="00B71360" w:rsidRDefault="00EE5BCB" w:rsidP="00426349">
            <w:pPr>
              <w:spacing w:before="0" w:after="0"/>
              <w:rPr>
                <w:sz w:val="20"/>
                <w:szCs w:val="20"/>
              </w:rPr>
            </w:pPr>
            <w:r w:rsidRPr="00B71360">
              <w:rPr>
                <w:noProof/>
                <w:sz w:val="20"/>
                <w:szCs w:val="20"/>
              </w:rPr>
              <w:t>За целите на статистическото валидиране ще се приложи  унифицирана система за изискванията по съб</w:t>
            </w:r>
            <w:r w:rsidRPr="00B71360">
              <w:rPr>
                <w:noProof/>
                <w:sz w:val="20"/>
                <w:szCs w:val="20"/>
              </w:rPr>
              <w:t>ирането на микроданни, за приложимите методологии и дефиниции за техния обхват и за приложимата процедура за обработка за и обобщаване на данните. Рамката за  статистическо валидиране ще се разработи в съответствие с European Code of Practice и методологич</w:t>
            </w:r>
            <w:r w:rsidRPr="00B71360">
              <w:rPr>
                <w:noProof/>
                <w:sz w:val="20"/>
                <w:szCs w:val="20"/>
              </w:rPr>
              <w:t xml:space="preserve">еските изисквания на статистическите регламенти на ЕК и Парламента.   </w:t>
            </w:r>
          </w:p>
          <w:p w:rsidR="008D5009" w:rsidRPr="00B71360" w:rsidRDefault="008D5009" w:rsidP="00426349">
            <w:pPr>
              <w:spacing w:before="0" w:after="0"/>
              <w:rPr>
                <w:sz w:val="20"/>
                <w:szCs w:val="20"/>
              </w:rPr>
            </w:pPr>
          </w:p>
        </w:tc>
        <w:tc>
          <w:tcPr>
            <w:tcW w:w="0" w:type="auto"/>
            <w:shd w:val="clear" w:color="auto" w:fill="auto"/>
          </w:tcPr>
          <w:p w:rsidR="008D5009" w:rsidRPr="00B71360" w:rsidRDefault="008D5009" w:rsidP="00426349">
            <w:pPr>
              <w:spacing w:before="0" w:after="0"/>
              <w:jc w:val="center"/>
              <w:rPr>
                <w:sz w:val="20"/>
                <w:szCs w:val="20"/>
              </w:rPr>
            </w:pPr>
          </w:p>
        </w:tc>
        <w:tc>
          <w:tcPr>
            <w:tcW w:w="0" w:type="auto"/>
          </w:tcPr>
          <w:p w:rsidR="008D5009" w:rsidRPr="00B71360" w:rsidRDefault="00EE5BCB" w:rsidP="00426349">
            <w:pPr>
              <w:spacing w:before="0" w:after="0"/>
              <w:rPr>
                <w:sz w:val="20"/>
                <w:szCs w:val="20"/>
              </w:rPr>
            </w:pPr>
            <w:r w:rsidRPr="00B71360">
              <w:rPr>
                <w:noProof/>
                <w:sz w:val="20"/>
                <w:szCs w:val="20"/>
              </w:rPr>
              <w:t>НСИ, УО на ОПТТИ</w:t>
            </w:r>
          </w:p>
          <w:p w:rsidR="008D5009" w:rsidRPr="00B71360" w:rsidRDefault="008D5009" w:rsidP="00426349">
            <w:pPr>
              <w:spacing w:before="0" w:after="0"/>
              <w:rPr>
                <w:sz w:val="20"/>
                <w:szCs w:val="20"/>
              </w:rPr>
            </w:pPr>
          </w:p>
          <w:p w:rsidR="008D5009" w:rsidRPr="00B71360" w:rsidRDefault="00EE5BCB" w:rsidP="00426349">
            <w:pPr>
              <w:spacing w:before="0" w:after="0"/>
              <w:rPr>
                <w:sz w:val="20"/>
                <w:szCs w:val="20"/>
              </w:rPr>
            </w:pPr>
            <w:r w:rsidRPr="00B71360">
              <w:rPr>
                <w:noProof/>
                <w:sz w:val="20"/>
                <w:szCs w:val="20"/>
              </w:rPr>
              <w:t>В двумесечен срок след приемане на ОПТТИ</w:t>
            </w:r>
          </w:p>
        </w:tc>
      </w:tr>
      <w:tr w:rsidR="006D4917" w:rsidTr="00426349">
        <w:trPr>
          <w:trHeight w:val="493"/>
        </w:trPr>
        <w:tc>
          <w:tcPr>
            <w:tcW w:w="0" w:type="auto"/>
            <w:shd w:val="clear" w:color="auto" w:fill="auto"/>
          </w:tcPr>
          <w:p w:rsidR="008D5009" w:rsidRPr="00B71360" w:rsidRDefault="00EE5BCB"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7</w:t>
            </w:r>
            <w:r w:rsidRPr="00B71360">
              <w:rPr>
                <w:sz w:val="20"/>
                <w:szCs w:val="20"/>
              </w:rPr>
              <w:t xml:space="preserve"> </w:t>
            </w:r>
            <w:r>
              <w:rPr>
                <w:sz w:val="20"/>
                <w:szCs w:val="20"/>
              </w:rPr>
              <w:t xml:space="preserve">- </w:t>
            </w:r>
            <w:r w:rsidRPr="00B71360">
              <w:rPr>
                <w:noProof/>
                <w:sz w:val="20"/>
                <w:szCs w:val="20"/>
              </w:rPr>
              <w:t>Наличие на статистическа база, необходима за оценяване на ефективността и въздействието на програмите. Наличие на сис</w:t>
            </w:r>
            <w:r w:rsidRPr="00B71360">
              <w:rPr>
                <w:noProof/>
                <w:sz w:val="20"/>
                <w:szCs w:val="20"/>
              </w:rPr>
              <w:t>тема от показатели за резултатите, необходими за подбора на действия, които най-ефективно допринасят за постигане на желаните резултати, за наблюдение на напредъка към постигане на резултатите и за извършване на оценка на въздействието.</w:t>
            </w:r>
          </w:p>
        </w:tc>
        <w:tc>
          <w:tcPr>
            <w:tcW w:w="0" w:type="auto"/>
          </w:tcPr>
          <w:p w:rsidR="008D5009" w:rsidRPr="00B71360" w:rsidRDefault="00EE5BCB" w:rsidP="00426349">
            <w:pPr>
              <w:spacing w:before="0" w:after="0"/>
              <w:rPr>
                <w:sz w:val="20"/>
                <w:szCs w:val="20"/>
              </w:rPr>
            </w:pPr>
            <w:r>
              <w:rPr>
                <w:noProof/>
                <w:sz w:val="20"/>
                <w:szCs w:val="20"/>
              </w:rPr>
              <w:t>3</w:t>
            </w:r>
            <w:r>
              <w:rPr>
                <w:sz w:val="20"/>
                <w:szCs w:val="20"/>
              </w:rPr>
              <w:t xml:space="preserve"> - </w:t>
            </w:r>
            <w:r w:rsidRPr="00B71360">
              <w:rPr>
                <w:noProof/>
                <w:sz w:val="20"/>
                <w:szCs w:val="20"/>
              </w:rPr>
              <w:t>Ефективна систе</w:t>
            </w:r>
            <w:r w:rsidRPr="00B71360">
              <w:rPr>
                <w:noProof/>
                <w:sz w:val="20"/>
                <w:szCs w:val="20"/>
              </w:rPr>
              <w:t>ма от показатели за резултатите, включително: подбор на показатели за резултатите за всяка програма, които предоставят информация за обосновката на подбора на свързани с политиката действия, финансирани от програмата.</w:t>
            </w:r>
          </w:p>
        </w:tc>
        <w:tc>
          <w:tcPr>
            <w:tcW w:w="0" w:type="auto"/>
            <w:shd w:val="clear" w:color="auto" w:fill="auto"/>
          </w:tcPr>
          <w:p w:rsidR="008D5009" w:rsidRPr="00B71360" w:rsidRDefault="00EE5BCB" w:rsidP="00426349">
            <w:pPr>
              <w:spacing w:before="0" w:after="0"/>
              <w:rPr>
                <w:sz w:val="20"/>
                <w:szCs w:val="20"/>
              </w:rPr>
            </w:pPr>
            <w:r w:rsidRPr="00B71360">
              <w:rPr>
                <w:noProof/>
                <w:sz w:val="20"/>
                <w:szCs w:val="20"/>
              </w:rPr>
              <w:t xml:space="preserve">Действие 2 </w:t>
            </w:r>
          </w:p>
          <w:p w:rsidR="008D5009" w:rsidRPr="00B71360" w:rsidRDefault="00EE5BCB" w:rsidP="00426349">
            <w:pPr>
              <w:spacing w:before="0" w:after="0"/>
              <w:rPr>
                <w:sz w:val="20"/>
                <w:szCs w:val="20"/>
              </w:rPr>
            </w:pPr>
            <w:r w:rsidRPr="00B71360">
              <w:rPr>
                <w:noProof/>
                <w:sz w:val="20"/>
                <w:szCs w:val="20"/>
              </w:rPr>
              <w:t xml:space="preserve">Проверка относно спазване </w:t>
            </w:r>
            <w:r w:rsidRPr="00B71360">
              <w:rPr>
                <w:noProof/>
                <w:sz w:val="20"/>
                <w:szCs w:val="20"/>
              </w:rPr>
              <w:t>на изискванията за всеки индикатор по отношение на неговата устойчивост, яснота на тълкуването, своевременност на събиране на данните и отзивчивост към политиката.</w:t>
            </w:r>
          </w:p>
          <w:p w:rsidR="008D5009" w:rsidRPr="00B71360" w:rsidRDefault="008D5009" w:rsidP="00426349">
            <w:pPr>
              <w:spacing w:before="0" w:after="0"/>
              <w:rPr>
                <w:sz w:val="20"/>
                <w:szCs w:val="20"/>
              </w:rPr>
            </w:pPr>
          </w:p>
        </w:tc>
        <w:tc>
          <w:tcPr>
            <w:tcW w:w="0" w:type="auto"/>
            <w:shd w:val="clear" w:color="auto" w:fill="auto"/>
          </w:tcPr>
          <w:p w:rsidR="008D5009" w:rsidRPr="00B71360" w:rsidRDefault="00EE5BCB" w:rsidP="00426349">
            <w:pPr>
              <w:spacing w:before="0" w:after="0"/>
              <w:jc w:val="center"/>
              <w:rPr>
                <w:sz w:val="20"/>
                <w:szCs w:val="20"/>
              </w:rPr>
            </w:pPr>
            <w:r w:rsidRPr="00B71360">
              <w:rPr>
                <w:noProof/>
                <w:sz w:val="20"/>
                <w:szCs w:val="20"/>
              </w:rPr>
              <w:t>30.09.2014</w:t>
            </w:r>
          </w:p>
        </w:tc>
        <w:tc>
          <w:tcPr>
            <w:tcW w:w="0" w:type="auto"/>
          </w:tcPr>
          <w:p w:rsidR="008D5009" w:rsidRPr="00B71360" w:rsidRDefault="00EE5BCB" w:rsidP="00426349">
            <w:pPr>
              <w:spacing w:before="0" w:after="0"/>
              <w:rPr>
                <w:sz w:val="20"/>
                <w:szCs w:val="20"/>
              </w:rPr>
            </w:pPr>
            <w:r w:rsidRPr="00B71360">
              <w:rPr>
                <w:noProof/>
                <w:sz w:val="20"/>
                <w:szCs w:val="20"/>
              </w:rPr>
              <w:t>НСИ, УО на ОПТТИ</w:t>
            </w:r>
          </w:p>
        </w:tc>
      </w:tr>
      <w:tr w:rsidR="006D4917" w:rsidTr="00426349">
        <w:trPr>
          <w:trHeight w:val="493"/>
        </w:trPr>
        <w:tc>
          <w:tcPr>
            <w:tcW w:w="0" w:type="auto"/>
            <w:shd w:val="clear" w:color="auto" w:fill="auto"/>
          </w:tcPr>
          <w:p w:rsidR="008D5009" w:rsidRPr="00B71360" w:rsidRDefault="00EE5BCB"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7</w:t>
            </w:r>
            <w:r w:rsidRPr="00B71360">
              <w:rPr>
                <w:sz w:val="20"/>
                <w:szCs w:val="20"/>
              </w:rPr>
              <w:t xml:space="preserve"> </w:t>
            </w:r>
            <w:r>
              <w:rPr>
                <w:sz w:val="20"/>
                <w:szCs w:val="20"/>
              </w:rPr>
              <w:t xml:space="preserve">- </w:t>
            </w:r>
            <w:r w:rsidRPr="00B71360">
              <w:rPr>
                <w:noProof/>
                <w:sz w:val="20"/>
                <w:szCs w:val="20"/>
              </w:rPr>
              <w:t xml:space="preserve">Наличие на статистическа база, необходима за оценяване </w:t>
            </w:r>
            <w:r w:rsidRPr="00B71360">
              <w:rPr>
                <w:noProof/>
                <w:sz w:val="20"/>
                <w:szCs w:val="20"/>
              </w:rPr>
              <w:t>на ефективността и въздействието на програмите. Наличие на система от показатели за резултатите, необходими за подбора на действия, които най-ефективно допринасят за постигане на желаните резултати, за наблюдение на напредъка към постигане на резултатите и</w:t>
            </w:r>
            <w:r w:rsidRPr="00B71360">
              <w:rPr>
                <w:noProof/>
                <w:sz w:val="20"/>
                <w:szCs w:val="20"/>
              </w:rPr>
              <w:t xml:space="preserve"> за извършване на оценка на въздействието.</w:t>
            </w:r>
          </w:p>
        </w:tc>
        <w:tc>
          <w:tcPr>
            <w:tcW w:w="0" w:type="auto"/>
          </w:tcPr>
          <w:p w:rsidR="008D5009" w:rsidRPr="00B71360" w:rsidRDefault="00EE5BCB" w:rsidP="00426349">
            <w:pPr>
              <w:spacing w:before="0" w:after="0"/>
              <w:rPr>
                <w:sz w:val="20"/>
                <w:szCs w:val="20"/>
              </w:rPr>
            </w:pPr>
            <w:r>
              <w:rPr>
                <w:noProof/>
                <w:sz w:val="20"/>
                <w:szCs w:val="20"/>
              </w:rPr>
              <w:t>4</w:t>
            </w:r>
            <w:r>
              <w:rPr>
                <w:sz w:val="20"/>
                <w:szCs w:val="20"/>
              </w:rPr>
              <w:t xml:space="preserve"> - </w:t>
            </w:r>
            <w:r w:rsidRPr="00B71360">
              <w:rPr>
                <w:noProof/>
                <w:sz w:val="20"/>
                <w:szCs w:val="20"/>
              </w:rPr>
              <w:t>Ефективна система от показатели за резултатите, включително: определяне на цели за тези показатели.</w:t>
            </w:r>
          </w:p>
        </w:tc>
        <w:tc>
          <w:tcPr>
            <w:tcW w:w="0" w:type="auto"/>
            <w:shd w:val="clear" w:color="auto" w:fill="auto"/>
          </w:tcPr>
          <w:p w:rsidR="008D5009" w:rsidRPr="00B71360" w:rsidRDefault="00EE5BCB" w:rsidP="00426349">
            <w:pPr>
              <w:spacing w:before="0" w:after="0"/>
              <w:rPr>
                <w:sz w:val="20"/>
                <w:szCs w:val="20"/>
              </w:rPr>
            </w:pPr>
            <w:r w:rsidRPr="00B71360">
              <w:rPr>
                <w:noProof/>
                <w:sz w:val="20"/>
                <w:szCs w:val="20"/>
              </w:rPr>
              <w:t xml:space="preserve">* Действията за изпълнение са общи с тези по О7.1.3., тъй като самооценката е валидна за трети-пети критерии </w:t>
            </w:r>
            <w:r w:rsidRPr="00B71360">
              <w:rPr>
                <w:noProof/>
                <w:sz w:val="20"/>
                <w:szCs w:val="20"/>
              </w:rPr>
              <w:t>на условието, отчитайки начина на разписване в Регламнт 1303/2013</w:t>
            </w:r>
          </w:p>
        </w:tc>
        <w:tc>
          <w:tcPr>
            <w:tcW w:w="0" w:type="auto"/>
            <w:shd w:val="clear" w:color="auto" w:fill="auto"/>
          </w:tcPr>
          <w:p w:rsidR="008D5009" w:rsidRPr="00B71360" w:rsidRDefault="008D5009" w:rsidP="00426349">
            <w:pPr>
              <w:spacing w:before="0" w:after="0"/>
              <w:jc w:val="center"/>
              <w:rPr>
                <w:sz w:val="20"/>
                <w:szCs w:val="20"/>
              </w:rPr>
            </w:pPr>
          </w:p>
        </w:tc>
        <w:tc>
          <w:tcPr>
            <w:tcW w:w="0" w:type="auto"/>
          </w:tcPr>
          <w:p w:rsidR="008D5009" w:rsidRPr="00B71360" w:rsidRDefault="00EE5BCB" w:rsidP="00426349">
            <w:pPr>
              <w:spacing w:before="0" w:after="0"/>
              <w:rPr>
                <w:sz w:val="20"/>
                <w:szCs w:val="20"/>
              </w:rPr>
            </w:pPr>
            <w:r w:rsidRPr="00B71360">
              <w:rPr>
                <w:noProof/>
                <w:sz w:val="20"/>
                <w:szCs w:val="20"/>
              </w:rPr>
              <w:t>НСИ, УО на ОПТТИ</w:t>
            </w:r>
          </w:p>
        </w:tc>
      </w:tr>
      <w:tr w:rsidR="006D4917" w:rsidTr="00426349">
        <w:trPr>
          <w:trHeight w:val="493"/>
        </w:trPr>
        <w:tc>
          <w:tcPr>
            <w:tcW w:w="0" w:type="auto"/>
            <w:shd w:val="clear" w:color="auto" w:fill="auto"/>
          </w:tcPr>
          <w:p w:rsidR="008D5009" w:rsidRPr="00B71360" w:rsidRDefault="00EE5BCB"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7</w:t>
            </w:r>
            <w:r w:rsidRPr="00B71360">
              <w:rPr>
                <w:sz w:val="20"/>
                <w:szCs w:val="20"/>
              </w:rPr>
              <w:t xml:space="preserve"> </w:t>
            </w:r>
            <w:r>
              <w:rPr>
                <w:sz w:val="20"/>
                <w:szCs w:val="20"/>
              </w:rPr>
              <w:t xml:space="preserve">- </w:t>
            </w:r>
            <w:r w:rsidRPr="00B71360">
              <w:rPr>
                <w:noProof/>
                <w:sz w:val="20"/>
                <w:szCs w:val="20"/>
              </w:rPr>
              <w:t>Наличие на статистическа база, необходима за оценяване на ефективността и въздействието на програмите. Наличие на система от показатели за резултатите, необходими за</w:t>
            </w:r>
            <w:r w:rsidRPr="00B71360">
              <w:rPr>
                <w:noProof/>
                <w:sz w:val="20"/>
                <w:szCs w:val="20"/>
              </w:rPr>
              <w:t xml:space="preserve"> подбора на действия, които най-ефективно допринасят за постигане на желаните резултати, за наблюдение на напредъка към постигане на резултатите и за извършване на оценка на въздействието.</w:t>
            </w:r>
          </w:p>
        </w:tc>
        <w:tc>
          <w:tcPr>
            <w:tcW w:w="0" w:type="auto"/>
          </w:tcPr>
          <w:p w:rsidR="008D5009" w:rsidRPr="00B71360" w:rsidRDefault="00EE5BCB" w:rsidP="00426349">
            <w:pPr>
              <w:spacing w:before="0" w:after="0"/>
              <w:rPr>
                <w:sz w:val="20"/>
                <w:szCs w:val="20"/>
              </w:rPr>
            </w:pPr>
            <w:r>
              <w:rPr>
                <w:noProof/>
                <w:sz w:val="20"/>
                <w:szCs w:val="20"/>
              </w:rPr>
              <w:t>5</w:t>
            </w:r>
            <w:r>
              <w:rPr>
                <w:sz w:val="20"/>
                <w:szCs w:val="20"/>
              </w:rPr>
              <w:t xml:space="preserve"> - </w:t>
            </w:r>
            <w:r w:rsidRPr="00B71360">
              <w:rPr>
                <w:noProof/>
                <w:sz w:val="20"/>
                <w:szCs w:val="20"/>
              </w:rPr>
              <w:t>Ефективна система от показатели за резултатите, включително: съ</w:t>
            </w:r>
            <w:r w:rsidRPr="00B71360">
              <w:rPr>
                <w:noProof/>
                <w:sz w:val="20"/>
                <w:szCs w:val="20"/>
              </w:rPr>
              <w:t>гласуваност на всеки показател със следните реквизити: солидност и статистическо валидиране, яснота на тълкуванието на нормите, реагиране на предприетите мерки на ниво политика, своевременно събиране на данните.</w:t>
            </w:r>
          </w:p>
        </w:tc>
        <w:tc>
          <w:tcPr>
            <w:tcW w:w="0" w:type="auto"/>
            <w:shd w:val="clear" w:color="auto" w:fill="auto"/>
          </w:tcPr>
          <w:p w:rsidR="008D5009" w:rsidRPr="00B71360" w:rsidRDefault="00EE5BCB" w:rsidP="00426349">
            <w:pPr>
              <w:spacing w:before="0" w:after="0"/>
              <w:rPr>
                <w:sz w:val="20"/>
                <w:szCs w:val="20"/>
              </w:rPr>
            </w:pPr>
            <w:r w:rsidRPr="00B71360">
              <w:rPr>
                <w:noProof/>
                <w:sz w:val="20"/>
                <w:szCs w:val="20"/>
              </w:rPr>
              <w:t>* Действията за изпълнение са общи с тези по</w:t>
            </w:r>
            <w:r w:rsidRPr="00B71360">
              <w:rPr>
                <w:noProof/>
                <w:sz w:val="20"/>
                <w:szCs w:val="20"/>
              </w:rPr>
              <w:t xml:space="preserve"> О7.1.3., тъй като самооценката е валидна за трети-пети критерии на условието, отчитайки начина на разписване в Регламнт 1303/2013</w:t>
            </w:r>
          </w:p>
        </w:tc>
        <w:tc>
          <w:tcPr>
            <w:tcW w:w="0" w:type="auto"/>
            <w:shd w:val="clear" w:color="auto" w:fill="auto"/>
          </w:tcPr>
          <w:p w:rsidR="008D5009" w:rsidRPr="00B71360" w:rsidRDefault="008D5009" w:rsidP="00426349">
            <w:pPr>
              <w:spacing w:before="0" w:after="0"/>
              <w:jc w:val="center"/>
              <w:rPr>
                <w:sz w:val="20"/>
                <w:szCs w:val="20"/>
              </w:rPr>
            </w:pPr>
          </w:p>
        </w:tc>
        <w:tc>
          <w:tcPr>
            <w:tcW w:w="0" w:type="auto"/>
          </w:tcPr>
          <w:p w:rsidR="008D5009" w:rsidRPr="00B71360" w:rsidRDefault="00EE5BCB" w:rsidP="00426349">
            <w:pPr>
              <w:spacing w:before="0" w:after="0"/>
              <w:rPr>
                <w:sz w:val="20"/>
                <w:szCs w:val="20"/>
              </w:rPr>
            </w:pPr>
            <w:r w:rsidRPr="00B71360">
              <w:rPr>
                <w:noProof/>
                <w:sz w:val="20"/>
                <w:szCs w:val="20"/>
              </w:rPr>
              <w:t>НСИ, УО на ОПТТИ</w:t>
            </w:r>
          </w:p>
        </w:tc>
      </w:tr>
      <w:tr w:rsidR="006D4917" w:rsidTr="00426349">
        <w:trPr>
          <w:trHeight w:val="493"/>
        </w:trPr>
        <w:tc>
          <w:tcPr>
            <w:tcW w:w="0" w:type="auto"/>
            <w:shd w:val="clear" w:color="auto" w:fill="auto"/>
          </w:tcPr>
          <w:p w:rsidR="008D5009" w:rsidRPr="00B71360" w:rsidRDefault="00EE5BCB"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7</w:t>
            </w:r>
            <w:r w:rsidRPr="00B71360">
              <w:rPr>
                <w:sz w:val="20"/>
                <w:szCs w:val="20"/>
              </w:rPr>
              <w:t xml:space="preserve"> </w:t>
            </w:r>
            <w:r>
              <w:rPr>
                <w:sz w:val="20"/>
                <w:szCs w:val="20"/>
              </w:rPr>
              <w:t xml:space="preserve">- </w:t>
            </w:r>
            <w:r w:rsidRPr="00B71360">
              <w:rPr>
                <w:noProof/>
                <w:sz w:val="20"/>
                <w:szCs w:val="20"/>
              </w:rPr>
              <w:t>Наличие на статистическа база, необходима за оценяване на ефективността и въздействието на програмит</w:t>
            </w:r>
            <w:r w:rsidRPr="00B71360">
              <w:rPr>
                <w:noProof/>
                <w:sz w:val="20"/>
                <w:szCs w:val="20"/>
              </w:rPr>
              <w:t>е. Наличие на система от показатели за резултатите, необходими за подбора на действия, които най-ефективно допринасят за постигане на желаните резултати, за наблюдение на напредъка към постигане на резултатите и за извършване на оценка на въздействието.</w:t>
            </w:r>
          </w:p>
        </w:tc>
        <w:tc>
          <w:tcPr>
            <w:tcW w:w="0" w:type="auto"/>
          </w:tcPr>
          <w:p w:rsidR="008D5009" w:rsidRPr="00B71360" w:rsidRDefault="00EE5BCB" w:rsidP="00426349">
            <w:pPr>
              <w:spacing w:before="0" w:after="0"/>
              <w:rPr>
                <w:sz w:val="20"/>
                <w:szCs w:val="20"/>
              </w:rPr>
            </w:pPr>
            <w:r>
              <w:rPr>
                <w:noProof/>
                <w:sz w:val="20"/>
                <w:szCs w:val="20"/>
              </w:rPr>
              <w:t>6</w:t>
            </w:r>
            <w:r>
              <w:rPr>
                <w:sz w:val="20"/>
                <w:szCs w:val="20"/>
              </w:rPr>
              <w:t xml:space="preserve"> </w:t>
            </w:r>
            <w:r>
              <w:rPr>
                <w:sz w:val="20"/>
                <w:szCs w:val="20"/>
              </w:rPr>
              <w:t xml:space="preserve">- </w:t>
            </w:r>
            <w:r w:rsidRPr="00B71360">
              <w:rPr>
                <w:noProof/>
                <w:sz w:val="20"/>
                <w:szCs w:val="20"/>
              </w:rPr>
              <w:t>Въведени са процедури, които гарантират, че всички операции, финансирани от програмата, възприемат ефективна система от показатели.</w:t>
            </w:r>
          </w:p>
        </w:tc>
        <w:tc>
          <w:tcPr>
            <w:tcW w:w="0" w:type="auto"/>
            <w:shd w:val="clear" w:color="auto" w:fill="auto"/>
          </w:tcPr>
          <w:p w:rsidR="008D5009" w:rsidRPr="00B71360" w:rsidRDefault="00EE5BCB" w:rsidP="00426349">
            <w:pPr>
              <w:spacing w:before="0" w:after="0"/>
              <w:rPr>
                <w:sz w:val="20"/>
                <w:szCs w:val="20"/>
              </w:rPr>
            </w:pPr>
            <w:r w:rsidRPr="00B71360">
              <w:rPr>
                <w:noProof/>
                <w:sz w:val="20"/>
                <w:szCs w:val="20"/>
              </w:rPr>
              <w:t>Действие 1</w:t>
            </w:r>
          </w:p>
          <w:p w:rsidR="008D5009" w:rsidRPr="00B71360" w:rsidRDefault="00EE5BCB" w:rsidP="00426349">
            <w:pPr>
              <w:spacing w:before="0" w:after="0"/>
              <w:rPr>
                <w:sz w:val="20"/>
                <w:szCs w:val="20"/>
              </w:rPr>
            </w:pPr>
            <w:r w:rsidRPr="00B71360">
              <w:rPr>
                <w:noProof/>
                <w:sz w:val="20"/>
                <w:szCs w:val="20"/>
              </w:rPr>
              <w:t>Разработване на  процедурите за  събиране и обработване на микроданните, необходими за оценка на приноса на опе</w:t>
            </w:r>
            <w:r w:rsidRPr="00B71360">
              <w:rPr>
                <w:noProof/>
                <w:sz w:val="20"/>
                <w:szCs w:val="20"/>
              </w:rPr>
              <w:t>рациите към специфичните цели за всяка ОП.</w:t>
            </w:r>
          </w:p>
          <w:p w:rsidR="008D5009" w:rsidRPr="00B71360" w:rsidRDefault="008D5009" w:rsidP="00426349">
            <w:pPr>
              <w:spacing w:before="0" w:after="0"/>
              <w:rPr>
                <w:sz w:val="20"/>
                <w:szCs w:val="20"/>
              </w:rPr>
            </w:pPr>
          </w:p>
        </w:tc>
        <w:tc>
          <w:tcPr>
            <w:tcW w:w="0" w:type="auto"/>
            <w:shd w:val="clear" w:color="auto" w:fill="auto"/>
          </w:tcPr>
          <w:p w:rsidR="008D5009" w:rsidRPr="00B71360" w:rsidRDefault="008D5009" w:rsidP="00426349">
            <w:pPr>
              <w:spacing w:before="0" w:after="0"/>
              <w:jc w:val="center"/>
              <w:rPr>
                <w:sz w:val="20"/>
                <w:szCs w:val="20"/>
              </w:rPr>
            </w:pPr>
          </w:p>
        </w:tc>
        <w:tc>
          <w:tcPr>
            <w:tcW w:w="0" w:type="auto"/>
          </w:tcPr>
          <w:p w:rsidR="008D5009" w:rsidRPr="00B71360" w:rsidRDefault="00EE5BCB" w:rsidP="00426349">
            <w:pPr>
              <w:spacing w:before="0" w:after="0"/>
              <w:rPr>
                <w:sz w:val="20"/>
                <w:szCs w:val="20"/>
              </w:rPr>
            </w:pPr>
            <w:r w:rsidRPr="00B71360">
              <w:rPr>
                <w:noProof/>
                <w:sz w:val="20"/>
                <w:szCs w:val="20"/>
              </w:rPr>
              <w:t>НСИ; УО на ОПТТИ</w:t>
            </w:r>
          </w:p>
          <w:p w:rsidR="008D5009" w:rsidRPr="00B71360" w:rsidRDefault="008D5009" w:rsidP="00426349">
            <w:pPr>
              <w:spacing w:before="0" w:after="0"/>
              <w:rPr>
                <w:sz w:val="20"/>
                <w:szCs w:val="20"/>
              </w:rPr>
            </w:pPr>
          </w:p>
          <w:p w:rsidR="008D5009" w:rsidRPr="00B71360" w:rsidRDefault="00EE5BCB" w:rsidP="00426349">
            <w:pPr>
              <w:spacing w:before="0" w:after="0"/>
              <w:rPr>
                <w:sz w:val="20"/>
                <w:szCs w:val="20"/>
              </w:rPr>
            </w:pPr>
            <w:r w:rsidRPr="00B71360">
              <w:rPr>
                <w:noProof/>
                <w:sz w:val="20"/>
                <w:szCs w:val="20"/>
              </w:rPr>
              <w:t>В двумесечен срок след приемане на ОПТТИ</w:t>
            </w:r>
          </w:p>
        </w:tc>
      </w:tr>
    </w:tbl>
    <w:p w:rsidR="008D5009" w:rsidRPr="00DC028E" w:rsidRDefault="008D5009" w:rsidP="008D5009">
      <w:pPr>
        <w:spacing w:before="0" w:after="0"/>
        <w:rPr>
          <w:b/>
        </w:rPr>
      </w:pPr>
    </w:p>
    <w:p w:rsidR="008D5009" w:rsidRDefault="00EE5BCB" w:rsidP="008D5009">
      <w:pPr>
        <w:keepNext/>
        <w:spacing w:before="0" w:after="0"/>
        <w:rPr>
          <w:b/>
        </w:rPr>
      </w:pPr>
      <w:r>
        <w:rPr>
          <w:b/>
          <w:noProof/>
        </w:rPr>
        <w:t>Таблица 26: Действия, необходими за изпълнението на приложимите тематични предварителни условия</w:t>
      </w:r>
      <w:r w:rsidRPr="00DC028E">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146"/>
        <w:gridCol w:w="3696"/>
        <w:gridCol w:w="4415"/>
        <w:gridCol w:w="1169"/>
        <w:gridCol w:w="1584"/>
      </w:tblGrid>
      <w:tr w:rsidR="006D4917" w:rsidTr="00426349">
        <w:trPr>
          <w:trHeight w:val="493"/>
          <w:tblHeader/>
        </w:trPr>
        <w:tc>
          <w:tcPr>
            <w:tcW w:w="0" w:type="auto"/>
            <w:shd w:val="clear" w:color="auto" w:fill="auto"/>
          </w:tcPr>
          <w:p w:rsidR="008D5009" w:rsidRPr="00B71360" w:rsidRDefault="00EE5BCB" w:rsidP="00426349">
            <w:pPr>
              <w:snapToGrid w:val="0"/>
              <w:spacing w:before="0" w:after="0"/>
              <w:jc w:val="center"/>
              <w:rPr>
                <w:b/>
                <w:color w:val="FF0000"/>
                <w:sz w:val="20"/>
                <w:szCs w:val="20"/>
              </w:rPr>
            </w:pPr>
            <w:r>
              <w:rPr>
                <w:b/>
                <w:noProof/>
                <w:sz w:val="20"/>
                <w:szCs w:val="20"/>
              </w:rPr>
              <w:t>Тематично предварително условие</w:t>
            </w:r>
          </w:p>
        </w:tc>
        <w:tc>
          <w:tcPr>
            <w:tcW w:w="0" w:type="auto"/>
          </w:tcPr>
          <w:p w:rsidR="008D5009" w:rsidRPr="00B71360" w:rsidRDefault="00EE5BCB" w:rsidP="00426349">
            <w:pPr>
              <w:snapToGrid w:val="0"/>
              <w:spacing w:before="0" w:after="0"/>
              <w:jc w:val="center"/>
              <w:rPr>
                <w:b/>
                <w:color w:val="FF0000"/>
                <w:sz w:val="20"/>
                <w:szCs w:val="20"/>
              </w:rPr>
            </w:pPr>
            <w:r w:rsidRPr="00B71360">
              <w:rPr>
                <w:b/>
                <w:noProof/>
                <w:sz w:val="20"/>
                <w:szCs w:val="20"/>
              </w:rPr>
              <w:t>Неизпълнени критерии</w:t>
            </w:r>
          </w:p>
        </w:tc>
        <w:tc>
          <w:tcPr>
            <w:tcW w:w="0" w:type="auto"/>
            <w:shd w:val="clear" w:color="auto" w:fill="auto"/>
          </w:tcPr>
          <w:p w:rsidR="008D5009" w:rsidRPr="00B71360" w:rsidRDefault="00EE5BCB" w:rsidP="00426349">
            <w:pPr>
              <w:snapToGrid w:val="0"/>
              <w:spacing w:before="0" w:after="0"/>
              <w:jc w:val="center"/>
              <w:rPr>
                <w:b/>
                <w:color w:val="FF0000"/>
                <w:sz w:val="20"/>
                <w:szCs w:val="20"/>
              </w:rPr>
            </w:pPr>
            <w:r w:rsidRPr="00B71360">
              <w:rPr>
                <w:b/>
                <w:noProof/>
                <w:sz w:val="20"/>
                <w:szCs w:val="20"/>
              </w:rPr>
              <w:t>Действия, които ще бъдат предприети</w:t>
            </w:r>
          </w:p>
        </w:tc>
        <w:tc>
          <w:tcPr>
            <w:tcW w:w="0" w:type="auto"/>
            <w:shd w:val="clear" w:color="auto" w:fill="auto"/>
          </w:tcPr>
          <w:p w:rsidR="008D5009" w:rsidRPr="00B71360" w:rsidRDefault="00EE5BCB" w:rsidP="00426349">
            <w:pPr>
              <w:snapToGrid w:val="0"/>
              <w:spacing w:before="0" w:after="0"/>
              <w:jc w:val="center"/>
              <w:rPr>
                <w:b/>
                <w:color w:val="FF0000"/>
                <w:sz w:val="20"/>
                <w:szCs w:val="20"/>
              </w:rPr>
            </w:pPr>
            <w:r w:rsidRPr="00B71360">
              <w:rPr>
                <w:b/>
                <w:noProof/>
                <w:sz w:val="20"/>
                <w:szCs w:val="20"/>
              </w:rPr>
              <w:t>Краен срок (дата)</w:t>
            </w:r>
          </w:p>
        </w:tc>
        <w:tc>
          <w:tcPr>
            <w:tcW w:w="0" w:type="auto"/>
          </w:tcPr>
          <w:p w:rsidR="008D5009" w:rsidRPr="00B71360" w:rsidRDefault="00EE5BCB" w:rsidP="00426349">
            <w:pPr>
              <w:snapToGrid w:val="0"/>
              <w:spacing w:before="0" w:after="0"/>
              <w:jc w:val="center"/>
              <w:rPr>
                <w:b/>
                <w:color w:val="FF0000"/>
                <w:sz w:val="20"/>
                <w:szCs w:val="20"/>
              </w:rPr>
            </w:pPr>
            <w:r w:rsidRPr="00B71360">
              <w:rPr>
                <w:b/>
                <w:noProof/>
                <w:sz w:val="20"/>
                <w:szCs w:val="20"/>
              </w:rPr>
              <w:t>Отговорни органи</w:t>
            </w:r>
          </w:p>
        </w:tc>
      </w:tr>
      <w:tr w:rsidR="006D4917" w:rsidTr="00426349">
        <w:trPr>
          <w:trHeight w:val="493"/>
        </w:trPr>
        <w:tc>
          <w:tcPr>
            <w:tcW w:w="0" w:type="auto"/>
            <w:shd w:val="clear" w:color="auto" w:fill="auto"/>
          </w:tcPr>
          <w:p w:rsidR="008D5009" w:rsidRPr="00B71360" w:rsidRDefault="00EE5BCB"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 xml:space="preserve">Транспорт: Наличие на всеобхватен(ни) план(ове) или рамка(и) за инвестиции в транспорта в съответствие с институционалното устройство на държавите членки (включително </w:t>
            </w:r>
            <w:r w:rsidRPr="00B71360">
              <w:rPr>
                <w:noProof/>
                <w:sz w:val="20"/>
                <w:szCs w:val="20"/>
              </w:rPr>
              <w:t>обществения транспорт на регионално и местно равнище), подпомагащи развитието на инфраструктурата и подобряващи свързаността с TEN-Т всеобхватната и основната мрежи.</w:t>
            </w:r>
          </w:p>
        </w:tc>
        <w:tc>
          <w:tcPr>
            <w:tcW w:w="0" w:type="auto"/>
          </w:tcPr>
          <w:p w:rsidR="008D5009" w:rsidRPr="00B71360" w:rsidRDefault="00EE5BCB" w:rsidP="00426349">
            <w:pPr>
              <w:spacing w:before="0" w:after="0"/>
              <w:rPr>
                <w:sz w:val="20"/>
                <w:szCs w:val="20"/>
              </w:rPr>
            </w:pPr>
            <w:r>
              <w:rPr>
                <w:noProof/>
                <w:sz w:val="20"/>
                <w:szCs w:val="20"/>
              </w:rPr>
              <w:t>1</w:t>
            </w:r>
            <w:r>
              <w:rPr>
                <w:sz w:val="20"/>
                <w:szCs w:val="20"/>
              </w:rPr>
              <w:t xml:space="preserve"> - </w:t>
            </w:r>
            <w:r w:rsidRPr="00B71360">
              <w:rPr>
                <w:noProof/>
                <w:sz w:val="20"/>
                <w:szCs w:val="20"/>
              </w:rPr>
              <w:t>Наличие на всеобхватен(ни) план(ове) за транспорта или рамка(и) за инвестиции в трансп</w:t>
            </w:r>
            <w:r w:rsidRPr="00B71360">
              <w:rPr>
                <w:noProof/>
                <w:sz w:val="20"/>
                <w:szCs w:val="20"/>
              </w:rPr>
              <w:t>орта, който(които) спазва(т) правните изисквания за стратегическа оценка на околната среда и определя(т):</w:t>
            </w:r>
          </w:p>
        </w:tc>
        <w:tc>
          <w:tcPr>
            <w:tcW w:w="0" w:type="auto"/>
            <w:shd w:val="clear" w:color="auto" w:fill="auto"/>
          </w:tcPr>
          <w:p w:rsidR="008D5009" w:rsidRPr="00B71360" w:rsidRDefault="00EE5BCB" w:rsidP="00426349">
            <w:pPr>
              <w:spacing w:before="0" w:after="0"/>
              <w:rPr>
                <w:sz w:val="20"/>
                <w:szCs w:val="20"/>
              </w:rPr>
            </w:pPr>
            <w:r w:rsidRPr="00B71360">
              <w:rPr>
                <w:sz w:val="20"/>
                <w:szCs w:val="20"/>
              </w:rPr>
              <w:t>Действие 1 Подготовка на Национална мултимодална транспортна стратегия/Интегрирана транспортна стратегия - до края на септември 2016 г. - ще бъде опис</w:t>
            </w:r>
            <w:r w:rsidRPr="00B71360">
              <w:rPr>
                <w:sz w:val="20"/>
                <w:szCs w:val="20"/>
              </w:rPr>
              <w:t xml:space="preserve">ан приносът на инвестициите в транспортния сектор към Единното европейско транспортно пространство, ще бъдат очертани приоритетните инвестиции в </w:t>
            </w:r>
            <w:r w:rsidRPr="00B71360">
              <w:rPr>
                <w:sz w:val="20"/>
                <w:szCs w:val="20"/>
              </w:rPr>
              <w:fldChar w:fldCharType="begin"/>
            </w:r>
            <w:r w:rsidRPr="00B71360">
              <w:rPr>
                <w:sz w:val="20"/>
                <w:szCs w:val="20"/>
              </w:rPr>
              <w:instrText>QUOTE 34</w:instrText>
            </w:r>
            <w:r w:rsidRPr="00B71360">
              <w:rPr>
                <w:sz w:val="20"/>
                <w:szCs w:val="20"/>
              </w:rPr>
              <w:fldChar w:fldCharType="separate"/>
            </w:r>
            <w:r w:rsidRPr="00B71360">
              <w:rPr>
                <w:sz w:val="20"/>
                <w:szCs w:val="20"/>
              </w:rPr>
              <w:t>"</w:t>
            </w:r>
            <w:r w:rsidRPr="00B71360">
              <w:rPr>
                <w:sz w:val="20"/>
                <w:szCs w:val="20"/>
              </w:rPr>
              <w:fldChar w:fldCharType="end"/>
            </w:r>
            <w:r w:rsidRPr="00B71360">
              <w:rPr>
                <w:sz w:val="20"/>
                <w:szCs w:val="20"/>
              </w:rPr>
              <w:t>основната</w:t>
            </w:r>
            <w:r w:rsidRPr="00B71360">
              <w:rPr>
                <w:sz w:val="20"/>
                <w:szCs w:val="20"/>
              </w:rPr>
              <w:fldChar w:fldCharType="begin"/>
            </w:r>
            <w:r w:rsidRPr="00B71360">
              <w:rPr>
                <w:sz w:val="20"/>
                <w:szCs w:val="20"/>
              </w:rPr>
              <w:instrText>QUOTE 34</w:instrText>
            </w:r>
            <w:r w:rsidRPr="00B71360">
              <w:rPr>
                <w:sz w:val="20"/>
                <w:szCs w:val="20"/>
              </w:rPr>
              <w:fldChar w:fldCharType="separate"/>
            </w:r>
            <w:r w:rsidRPr="00B71360">
              <w:rPr>
                <w:sz w:val="20"/>
                <w:szCs w:val="20"/>
              </w:rPr>
              <w:t>"</w:t>
            </w:r>
            <w:r w:rsidRPr="00B71360">
              <w:rPr>
                <w:sz w:val="20"/>
                <w:szCs w:val="20"/>
              </w:rPr>
              <w:fldChar w:fldCharType="end"/>
            </w:r>
            <w:r w:rsidRPr="00B71360">
              <w:rPr>
                <w:sz w:val="20"/>
                <w:szCs w:val="20"/>
              </w:rPr>
              <w:t xml:space="preserve"> и </w:t>
            </w:r>
            <w:r w:rsidRPr="00B71360">
              <w:rPr>
                <w:sz w:val="20"/>
                <w:szCs w:val="20"/>
              </w:rPr>
              <w:fldChar w:fldCharType="begin"/>
            </w:r>
            <w:r w:rsidRPr="00B71360">
              <w:rPr>
                <w:sz w:val="20"/>
                <w:szCs w:val="20"/>
              </w:rPr>
              <w:instrText>QUOTE 34</w:instrText>
            </w:r>
            <w:r w:rsidRPr="00B71360">
              <w:rPr>
                <w:sz w:val="20"/>
                <w:szCs w:val="20"/>
              </w:rPr>
              <w:fldChar w:fldCharType="separate"/>
            </w:r>
            <w:r w:rsidRPr="00B71360">
              <w:rPr>
                <w:sz w:val="20"/>
                <w:szCs w:val="20"/>
              </w:rPr>
              <w:t>"</w:t>
            </w:r>
            <w:r w:rsidRPr="00B71360">
              <w:rPr>
                <w:sz w:val="20"/>
                <w:szCs w:val="20"/>
              </w:rPr>
              <w:fldChar w:fldCharType="end"/>
            </w:r>
            <w:r w:rsidRPr="00B71360">
              <w:rPr>
                <w:sz w:val="20"/>
                <w:szCs w:val="20"/>
              </w:rPr>
              <w:t>разширената</w:t>
            </w:r>
            <w:r w:rsidRPr="00B71360">
              <w:rPr>
                <w:sz w:val="20"/>
                <w:szCs w:val="20"/>
              </w:rPr>
              <w:fldChar w:fldCharType="begin"/>
            </w:r>
            <w:r w:rsidRPr="00B71360">
              <w:rPr>
                <w:sz w:val="20"/>
                <w:szCs w:val="20"/>
              </w:rPr>
              <w:instrText>QUOTE 34</w:instrText>
            </w:r>
            <w:r w:rsidRPr="00B71360">
              <w:rPr>
                <w:sz w:val="20"/>
                <w:szCs w:val="20"/>
              </w:rPr>
              <w:fldChar w:fldCharType="separate"/>
            </w:r>
            <w:r w:rsidRPr="00B71360">
              <w:rPr>
                <w:sz w:val="20"/>
                <w:szCs w:val="20"/>
              </w:rPr>
              <w:t>"</w:t>
            </w:r>
            <w:r w:rsidRPr="00B71360">
              <w:rPr>
                <w:sz w:val="20"/>
                <w:szCs w:val="20"/>
              </w:rPr>
              <w:fldChar w:fldCharType="end"/>
            </w:r>
            <w:r w:rsidRPr="00B71360">
              <w:rPr>
                <w:sz w:val="20"/>
                <w:szCs w:val="20"/>
              </w:rPr>
              <w:t xml:space="preserve"> TEN-T мрежа, съ-финансирани от КФ и ЕФР</w:t>
            </w:r>
            <w:r w:rsidRPr="00B71360">
              <w:rPr>
                <w:sz w:val="20"/>
                <w:szCs w:val="20"/>
              </w:rPr>
              <w:t xml:space="preserve">Р, както и във вторичната свързаност, ще бъде подготвен реалистичен списък с проекти, предвидени за съ-финансиране от КФ и ЕФРР (със съответните времеви график и бюджет), ще бъдат планирани инфраструктурните проекти, предвидени за финансиране от държавния </w:t>
            </w:r>
            <w:r w:rsidRPr="00B71360">
              <w:rPr>
                <w:sz w:val="20"/>
                <w:szCs w:val="20"/>
              </w:rPr>
              <w:t xml:space="preserve">бюджет, както и проектите с финансиране от други международни финансиращи институции и фондове, ПЧП, частни инвестиции и др., ще бъде разработена стратегия за поддръжка на активите, стратегия за финансиране и изпълнение, стратегия за развитие на човешките </w:t>
            </w:r>
            <w:r w:rsidRPr="00B71360">
              <w:rPr>
                <w:sz w:val="20"/>
                <w:szCs w:val="20"/>
              </w:rPr>
              <w:t>ресурси с включени мерки за развитие на административния капацитет на бенефициентите, ще бъде извършена СЕО.</w:t>
            </w:r>
          </w:p>
        </w:tc>
        <w:tc>
          <w:tcPr>
            <w:tcW w:w="0" w:type="auto"/>
            <w:shd w:val="clear" w:color="auto" w:fill="auto"/>
          </w:tcPr>
          <w:p w:rsidR="008D5009" w:rsidRPr="00B71360" w:rsidRDefault="00EE5BCB" w:rsidP="00426349">
            <w:pPr>
              <w:spacing w:before="0" w:after="0"/>
              <w:jc w:val="center"/>
              <w:rPr>
                <w:sz w:val="20"/>
                <w:szCs w:val="20"/>
              </w:rPr>
            </w:pPr>
            <w:r w:rsidRPr="00B71360">
              <w:rPr>
                <w:noProof/>
                <w:sz w:val="20"/>
                <w:szCs w:val="20"/>
              </w:rPr>
              <w:t>30.09.2016</w:t>
            </w:r>
          </w:p>
        </w:tc>
        <w:tc>
          <w:tcPr>
            <w:tcW w:w="0" w:type="auto"/>
          </w:tcPr>
          <w:p w:rsidR="008D5009" w:rsidRPr="00B71360" w:rsidRDefault="00EE5BCB" w:rsidP="00426349">
            <w:pPr>
              <w:spacing w:before="0" w:after="0"/>
              <w:rPr>
                <w:sz w:val="20"/>
                <w:szCs w:val="20"/>
              </w:rPr>
            </w:pPr>
            <w:r w:rsidRPr="00B71360">
              <w:rPr>
                <w:noProof/>
                <w:sz w:val="20"/>
                <w:szCs w:val="20"/>
              </w:rPr>
              <w:t>МТИТС</w:t>
            </w:r>
          </w:p>
        </w:tc>
      </w:tr>
      <w:tr w:rsidR="006D4917" w:rsidTr="00426349">
        <w:trPr>
          <w:trHeight w:val="493"/>
        </w:trPr>
        <w:tc>
          <w:tcPr>
            <w:tcW w:w="0" w:type="auto"/>
            <w:shd w:val="clear" w:color="auto" w:fill="auto"/>
          </w:tcPr>
          <w:p w:rsidR="008D5009" w:rsidRPr="00B71360" w:rsidRDefault="00EE5BCB"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 xml:space="preserve">Транспорт: Наличие на всеобхватен(ни) план(ове) или рамка(и) за инвестиции в транспорта в съответствие с </w:t>
            </w:r>
            <w:r w:rsidRPr="00B71360">
              <w:rPr>
                <w:noProof/>
                <w:sz w:val="20"/>
                <w:szCs w:val="20"/>
              </w:rPr>
              <w:t>институционалното устройство на държавите членки (включително обществения транспорт на регионално и местно равнище), подпомагащи развитието на инфраструктурата и подобряващи свързаността с TEN-Т всеобхватната и основната мрежи.</w:t>
            </w:r>
          </w:p>
        </w:tc>
        <w:tc>
          <w:tcPr>
            <w:tcW w:w="0" w:type="auto"/>
          </w:tcPr>
          <w:p w:rsidR="008D5009" w:rsidRPr="00B71360" w:rsidRDefault="00EE5BCB" w:rsidP="00426349">
            <w:pPr>
              <w:spacing w:before="0" w:after="0"/>
              <w:rPr>
                <w:sz w:val="20"/>
                <w:szCs w:val="20"/>
              </w:rPr>
            </w:pPr>
            <w:r>
              <w:rPr>
                <w:noProof/>
                <w:sz w:val="20"/>
                <w:szCs w:val="20"/>
              </w:rPr>
              <w:t>1</w:t>
            </w:r>
            <w:r>
              <w:rPr>
                <w:sz w:val="20"/>
                <w:szCs w:val="20"/>
              </w:rPr>
              <w:t xml:space="preserve"> - </w:t>
            </w:r>
            <w:r w:rsidRPr="00B71360">
              <w:rPr>
                <w:noProof/>
                <w:sz w:val="20"/>
                <w:szCs w:val="20"/>
              </w:rPr>
              <w:t>Наличие на всеобхватен(н</w:t>
            </w:r>
            <w:r w:rsidRPr="00B71360">
              <w:rPr>
                <w:noProof/>
                <w:sz w:val="20"/>
                <w:szCs w:val="20"/>
              </w:rPr>
              <w:t>и) план(ове) за транспорта или рамка(и) за инвестиции в транспорта, който(които) спазва(т) правните изисквания за стратегическа оценка на околната среда и определя(т):</w:t>
            </w:r>
          </w:p>
        </w:tc>
        <w:tc>
          <w:tcPr>
            <w:tcW w:w="0" w:type="auto"/>
            <w:shd w:val="clear" w:color="auto" w:fill="auto"/>
          </w:tcPr>
          <w:p w:rsidR="008D5009" w:rsidRPr="00B71360" w:rsidRDefault="00EE5BCB" w:rsidP="00426349">
            <w:pPr>
              <w:spacing w:before="0" w:after="0"/>
              <w:rPr>
                <w:sz w:val="20"/>
                <w:szCs w:val="20"/>
              </w:rPr>
            </w:pPr>
            <w:r w:rsidRPr="00B71360">
              <w:rPr>
                <w:noProof/>
                <w:sz w:val="20"/>
                <w:szCs w:val="20"/>
              </w:rPr>
              <w:t>Действие 2 Приемане на Стратегия за развитие на пътната инфраструктура в Република Бълга</w:t>
            </w:r>
            <w:r w:rsidRPr="00B71360">
              <w:rPr>
                <w:noProof/>
                <w:sz w:val="20"/>
                <w:szCs w:val="20"/>
              </w:rPr>
              <w:t>рия 2014-2020</w:t>
            </w:r>
          </w:p>
          <w:p w:rsidR="008D5009" w:rsidRPr="00B71360" w:rsidRDefault="00EE5BCB" w:rsidP="00426349">
            <w:pPr>
              <w:spacing w:before="0" w:after="0"/>
              <w:rPr>
                <w:sz w:val="20"/>
                <w:szCs w:val="20"/>
              </w:rPr>
            </w:pPr>
            <w:r w:rsidRPr="00B71360">
              <w:rPr>
                <w:noProof/>
                <w:sz w:val="20"/>
                <w:szCs w:val="20"/>
              </w:rPr>
              <w:t>Със Стратегията ще се актуализира частично и Общия генерален план за транспорта – по отношение на инвентаризация на наличните финансови средства, административен капацитет, стъпки и срокове за изпълнение на транспортните цели на България, кат</w:t>
            </w:r>
            <w:r w:rsidRPr="00B71360">
              <w:rPr>
                <w:noProof/>
                <w:sz w:val="20"/>
                <w:szCs w:val="20"/>
              </w:rPr>
              <w:t xml:space="preserve">о при изпълнението на Действие 1  ще бъде съобразена и тази Стратегия. </w:t>
            </w:r>
          </w:p>
          <w:p w:rsidR="008D5009" w:rsidRPr="00B71360" w:rsidRDefault="00EE5BCB" w:rsidP="00426349">
            <w:pPr>
              <w:spacing w:before="0" w:after="0"/>
              <w:rPr>
                <w:sz w:val="20"/>
                <w:szCs w:val="20"/>
              </w:rPr>
            </w:pPr>
            <w:r w:rsidRPr="00B71360">
              <w:rPr>
                <w:noProof/>
                <w:sz w:val="20"/>
                <w:szCs w:val="20"/>
              </w:rPr>
              <w:t>Със стратегията ще бъде приета и  Средносрочна оперативна програма за изпълнение на Стратегията.</w:t>
            </w:r>
          </w:p>
          <w:p w:rsidR="008D5009" w:rsidRPr="00B71360" w:rsidRDefault="00EE5BCB" w:rsidP="00426349">
            <w:pPr>
              <w:spacing w:before="0" w:after="0"/>
              <w:rPr>
                <w:sz w:val="20"/>
                <w:szCs w:val="20"/>
              </w:rPr>
            </w:pPr>
            <w:r w:rsidRPr="00B71360">
              <w:rPr>
                <w:noProof/>
                <w:sz w:val="20"/>
                <w:szCs w:val="20"/>
              </w:rPr>
              <w:t>Изготвени са проектите на двата документа.</w:t>
            </w:r>
          </w:p>
          <w:p w:rsidR="008D5009" w:rsidRPr="00B71360" w:rsidRDefault="008D5009" w:rsidP="00426349">
            <w:pPr>
              <w:spacing w:before="0" w:after="0"/>
              <w:rPr>
                <w:sz w:val="20"/>
                <w:szCs w:val="20"/>
              </w:rPr>
            </w:pPr>
          </w:p>
        </w:tc>
        <w:tc>
          <w:tcPr>
            <w:tcW w:w="0" w:type="auto"/>
            <w:shd w:val="clear" w:color="auto" w:fill="auto"/>
          </w:tcPr>
          <w:p w:rsidR="008D5009" w:rsidRPr="00B71360" w:rsidRDefault="00EE5BCB" w:rsidP="00426349">
            <w:pPr>
              <w:spacing w:before="0" w:after="0"/>
              <w:jc w:val="center"/>
              <w:rPr>
                <w:sz w:val="20"/>
                <w:szCs w:val="20"/>
              </w:rPr>
            </w:pPr>
            <w:r w:rsidRPr="00B71360">
              <w:rPr>
                <w:noProof/>
                <w:sz w:val="20"/>
                <w:szCs w:val="20"/>
              </w:rPr>
              <w:t>31.12.2014</w:t>
            </w:r>
          </w:p>
        </w:tc>
        <w:tc>
          <w:tcPr>
            <w:tcW w:w="0" w:type="auto"/>
          </w:tcPr>
          <w:p w:rsidR="008D5009" w:rsidRPr="00B71360" w:rsidRDefault="00EE5BCB" w:rsidP="00426349">
            <w:pPr>
              <w:spacing w:before="0" w:after="0"/>
              <w:rPr>
                <w:sz w:val="20"/>
                <w:szCs w:val="20"/>
              </w:rPr>
            </w:pPr>
            <w:r w:rsidRPr="00B71360">
              <w:rPr>
                <w:noProof/>
                <w:sz w:val="20"/>
                <w:szCs w:val="20"/>
              </w:rPr>
              <w:t>МРРБ, МТИТС</w:t>
            </w:r>
          </w:p>
        </w:tc>
      </w:tr>
      <w:tr w:rsidR="006D4917" w:rsidTr="00426349">
        <w:trPr>
          <w:trHeight w:val="493"/>
        </w:trPr>
        <w:tc>
          <w:tcPr>
            <w:tcW w:w="0" w:type="auto"/>
            <w:shd w:val="clear" w:color="auto" w:fill="auto"/>
          </w:tcPr>
          <w:p w:rsidR="008D5009" w:rsidRPr="00B71360" w:rsidRDefault="00EE5BCB"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Транспорт:</w:t>
            </w:r>
            <w:r w:rsidRPr="00B71360">
              <w:rPr>
                <w:noProof/>
                <w:sz w:val="20"/>
                <w:szCs w:val="20"/>
              </w:rPr>
              <w:t xml:space="preserve"> Наличие на всеобхватен(ни) план(ове) или рамка(и) за инвестиции в транспорта в съответствие с институционалното устройство на държавите членки (включително обществения транспорт на регионално и местно равнище), подпомагащи развитието на инфраструктурата и</w:t>
            </w:r>
            <w:r w:rsidRPr="00B71360">
              <w:rPr>
                <w:noProof/>
                <w:sz w:val="20"/>
                <w:szCs w:val="20"/>
              </w:rPr>
              <w:t xml:space="preserve"> подобряващи свързаността с TEN-Т всеобхватната и основната мрежи.</w:t>
            </w:r>
          </w:p>
        </w:tc>
        <w:tc>
          <w:tcPr>
            <w:tcW w:w="0" w:type="auto"/>
          </w:tcPr>
          <w:p w:rsidR="008D5009" w:rsidRPr="00B71360" w:rsidRDefault="00EE5BCB" w:rsidP="00426349">
            <w:pPr>
              <w:spacing w:before="0" w:after="0"/>
              <w:rPr>
                <w:sz w:val="20"/>
                <w:szCs w:val="20"/>
              </w:rPr>
            </w:pPr>
            <w:r>
              <w:rPr>
                <w:noProof/>
                <w:sz w:val="20"/>
                <w:szCs w:val="20"/>
              </w:rPr>
              <w:t>2</w:t>
            </w:r>
            <w:r>
              <w:rPr>
                <w:sz w:val="20"/>
                <w:szCs w:val="20"/>
              </w:rPr>
              <w:t xml:space="preserve"> - </w:t>
            </w:r>
            <w:r w:rsidRPr="00B71360">
              <w:rPr>
                <w:noProof/>
                <w:sz w:val="20"/>
                <w:szCs w:val="20"/>
              </w:rPr>
              <w:t>приноса към Единното европейско транспортно пространство в съответствие с член 10 от Регламент (ЕС) № .../2013 на Европейския парламент и на Съвета, включително приоритети за инвестиции</w:t>
            </w:r>
            <w:r w:rsidRPr="00B71360">
              <w:rPr>
                <w:noProof/>
                <w:sz w:val="20"/>
                <w:szCs w:val="20"/>
              </w:rPr>
              <w:t xml:space="preserve"> в:</w:t>
            </w:r>
          </w:p>
        </w:tc>
        <w:tc>
          <w:tcPr>
            <w:tcW w:w="0" w:type="auto"/>
            <w:shd w:val="clear" w:color="auto" w:fill="auto"/>
          </w:tcPr>
          <w:p w:rsidR="008D5009" w:rsidRPr="00B71360" w:rsidRDefault="00EE5BCB" w:rsidP="00426349">
            <w:pPr>
              <w:spacing w:before="0" w:after="0"/>
              <w:rPr>
                <w:sz w:val="20"/>
                <w:szCs w:val="20"/>
              </w:rPr>
            </w:pPr>
            <w:r w:rsidRPr="00B71360">
              <w:rPr>
                <w:noProof/>
                <w:sz w:val="20"/>
                <w:szCs w:val="20"/>
              </w:rPr>
              <w:t>* Действията за изпълнение са общи с тези по 7.1.1., тъй като самооценката е валидна за първите пет критерия на условието, отчитайки начина на разписване в Регламент 1303/2013.</w:t>
            </w:r>
          </w:p>
          <w:p w:rsidR="008D5009" w:rsidRPr="00B71360" w:rsidRDefault="008D5009" w:rsidP="00426349">
            <w:pPr>
              <w:spacing w:before="0" w:after="0"/>
              <w:rPr>
                <w:sz w:val="20"/>
                <w:szCs w:val="20"/>
              </w:rPr>
            </w:pPr>
          </w:p>
          <w:p w:rsidR="008D5009" w:rsidRPr="00B71360" w:rsidRDefault="008D5009" w:rsidP="00426349">
            <w:pPr>
              <w:spacing w:before="0" w:after="0"/>
              <w:rPr>
                <w:sz w:val="20"/>
                <w:szCs w:val="20"/>
              </w:rPr>
            </w:pPr>
          </w:p>
        </w:tc>
        <w:tc>
          <w:tcPr>
            <w:tcW w:w="0" w:type="auto"/>
            <w:shd w:val="clear" w:color="auto" w:fill="auto"/>
          </w:tcPr>
          <w:p w:rsidR="008D5009" w:rsidRPr="00B71360" w:rsidRDefault="008D5009" w:rsidP="00426349">
            <w:pPr>
              <w:spacing w:before="0" w:after="0"/>
              <w:jc w:val="center"/>
              <w:rPr>
                <w:sz w:val="20"/>
                <w:szCs w:val="20"/>
              </w:rPr>
            </w:pPr>
          </w:p>
        </w:tc>
        <w:tc>
          <w:tcPr>
            <w:tcW w:w="0" w:type="auto"/>
          </w:tcPr>
          <w:p w:rsidR="008D5009" w:rsidRPr="00B71360" w:rsidRDefault="00EE5BCB" w:rsidP="00426349">
            <w:pPr>
              <w:spacing w:before="0" w:after="0"/>
              <w:rPr>
                <w:sz w:val="20"/>
                <w:szCs w:val="20"/>
              </w:rPr>
            </w:pPr>
            <w:r w:rsidRPr="00B71360">
              <w:rPr>
                <w:noProof/>
                <w:sz w:val="20"/>
                <w:szCs w:val="20"/>
              </w:rPr>
              <w:t>За Действие 1 - МТИТС;</w:t>
            </w:r>
          </w:p>
          <w:p w:rsidR="008D5009" w:rsidRPr="00B71360" w:rsidRDefault="008D5009" w:rsidP="00426349">
            <w:pPr>
              <w:spacing w:before="0" w:after="0"/>
              <w:rPr>
                <w:sz w:val="20"/>
                <w:szCs w:val="20"/>
              </w:rPr>
            </w:pPr>
          </w:p>
          <w:p w:rsidR="008D5009" w:rsidRPr="00B71360" w:rsidRDefault="00EE5BCB" w:rsidP="00426349">
            <w:pPr>
              <w:spacing w:before="0" w:after="0"/>
              <w:rPr>
                <w:sz w:val="20"/>
                <w:szCs w:val="20"/>
              </w:rPr>
            </w:pPr>
            <w:r w:rsidRPr="00B71360">
              <w:rPr>
                <w:noProof/>
                <w:sz w:val="20"/>
                <w:szCs w:val="20"/>
              </w:rPr>
              <w:t>За Действие 2 - МРРБ,МТИТС</w:t>
            </w:r>
          </w:p>
        </w:tc>
      </w:tr>
      <w:tr w:rsidR="006D4917" w:rsidTr="00426349">
        <w:trPr>
          <w:trHeight w:val="493"/>
        </w:trPr>
        <w:tc>
          <w:tcPr>
            <w:tcW w:w="0" w:type="auto"/>
            <w:shd w:val="clear" w:color="auto" w:fill="auto"/>
          </w:tcPr>
          <w:p w:rsidR="008D5009" w:rsidRPr="00B71360" w:rsidRDefault="00EE5BCB"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 xml:space="preserve">Транспорт: </w:t>
            </w:r>
            <w:r w:rsidRPr="00B71360">
              <w:rPr>
                <w:noProof/>
                <w:sz w:val="20"/>
                <w:szCs w:val="20"/>
              </w:rPr>
              <w:t xml:space="preserve">Наличие на всеобхватен(ни) план(ове) или рамка(и) за инвестиции в транспорта в съответствие с институционалното устройство на държавите членки (включително обществения транспорт на регионално и местно равнище), подпомагащи развитието на инфраструктурата и </w:t>
            </w:r>
            <w:r w:rsidRPr="00B71360">
              <w:rPr>
                <w:noProof/>
                <w:sz w:val="20"/>
                <w:szCs w:val="20"/>
              </w:rPr>
              <w:t>подобряващи свързаността с TEN-Т всеобхватната и основната мрежи.</w:t>
            </w:r>
          </w:p>
        </w:tc>
        <w:tc>
          <w:tcPr>
            <w:tcW w:w="0" w:type="auto"/>
          </w:tcPr>
          <w:p w:rsidR="008D5009" w:rsidRPr="00B71360" w:rsidRDefault="00EE5BCB" w:rsidP="00426349">
            <w:pPr>
              <w:spacing w:before="0" w:after="0"/>
              <w:rPr>
                <w:sz w:val="20"/>
                <w:szCs w:val="20"/>
              </w:rPr>
            </w:pPr>
            <w:r>
              <w:rPr>
                <w:noProof/>
                <w:sz w:val="20"/>
                <w:szCs w:val="20"/>
              </w:rPr>
              <w:t>3</w:t>
            </w:r>
            <w:r>
              <w:rPr>
                <w:sz w:val="20"/>
                <w:szCs w:val="20"/>
              </w:rPr>
              <w:t xml:space="preserve"> - </w:t>
            </w:r>
            <w:r w:rsidRPr="00B71360">
              <w:rPr>
                <w:noProof/>
                <w:sz w:val="20"/>
                <w:szCs w:val="20"/>
              </w:rPr>
              <w:t>основната мрежа TEN-Т и всеобхватната мрежа, където се предвиждат инвестиции от ЕФРР и Кохезионния фонд; както и</w:t>
            </w:r>
          </w:p>
        </w:tc>
        <w:tc>
          <w:tcPr>
            <w:tcW w:w="0" w:type="auto"/>
            <w:shd w:val="clear" w:color="auto" w:fill="auto"/>
          </w:tcPr>
          <w:p w:rsidR="008D5009" w:rsidRPr="00B71360" w:rsidRDefault="00EE5BCB" w:rsidP="00426349">
            <w:pPr>
              <w:spacing w:before="0" w:after="0"/>
              <w:rPr>
                <w:sz w:val="20"/>
                <w:szCs w:val="20"/>
              </w:rPr>
            </w:pPr>
            <w:r w:rsidRPr="00B71360">
              <w:rPr>
                <w:noProof/>
                <w:sz w:val="20"/>
                <w:szCs w:val="20"/>
              </w:rPr>
              <w:t>* Действията за изпълнение са общи с тези по 7.1.1., тъй като самооценкат</w:t>
            </w:r>
            <w:r w:rsidRPr="00B71360">
              <w:rPr>
                <w:noProof/>
                <w:sz w:val="20"/>
                <w:szCs w:val="20"/>
              </w:rPr>
              <w:t>а е валидна за първите пет критерия на условието, отчитайки начина на разписване в Регламент 1303/2013.</w:t>
            </w:r>
          </w:p>
          <w:p w:rsidR="008D5009" w:rsidRPr="00B71360" w:rsidRDefault="008D5009" w:rsidP="00426349">
            <w:pPr>
              <w:spacing w:before="0" w:after="0"/>
              <w:rPr>
                <w:sz w:val="20"/>
                <w:szCs w:val="20"/>
              </w:rPr>
            </w:pPr>
          </w:p>
          <w:p w:rsidR="008D5009" w:rsidRPr="00B71360" w:rsidRDefault="008D5009" w:rsidP="00426349">
            <w:pPr>
              <w:spacing w:before="0" w:after="0"/>
              <w:rPr>
                <w:sz w:val="20"/>
                <w:szCs w:val="20"/>
              </w:rPr>
            </w:pPr>
          </w:p>
        </w:tc>
        <w:tc>
          <w:tcPr>
            <w:tcW w:w="0" w:type="auto"/>
            <w:shd w:val="clear" w:color="auto" w:fill="auto"/>
          </w:tcPr>
          <w:p w:rsidR="008D5009" w:rsidRPr="00B71360" w:rsidRDefault="008D5009" w:rsidP="00426349">
            <w:pPr>
              <w:spacing w:before="0" w:after="0"/>
              <w:jc w:val="center"/>
              <w:rPr>
                <w:sz w:val="20"/>
                <w:szCs w:val="20"/>
              </w:rPr>
            </w:pPr>
          </w:p>
        </w:tc>
        <w:tc>
          <w:tcPr>
            <w:tcW w:w="0" w:type="auto"/>
          </w:tcPr>
          <w:p w:rsidR="008D5009" w:rsidRPr="00B71360" w:rsidRDefault="00EE5BCB" w:rsidP="00426349">
            <w:pPr>
              <w:spacing w:before="0" w:after="0"/>
              <w:rPr>
                <w:sz w:val="20"/>
                <w:szCs w:val="20"/>
              </w:rPr>
            </w:pPr>
            <w:r w:rsidRPr="00B71360">
              <w:rPr>
                <w:noProof/>
                <w:sz w:val="20"/>
                <w:szCs w:val="20"/>
              </w:rPr>
              <w:t>За Действие 1 - МТИТС;</w:t>
            </w:r>
          </w:p>
          <w:p w:rsidR="008D5009" w:rsidRPr="00B71360" w:rsidRDefault="008D5009" w:rsidP="00426349">
            <w:pPr>
              <w:spacing w:before="0" w:after="0"/>
              <w:rPr>
                <w:sz w:val="20"/>
                <w:szCs w:val="20"/>
              </w:rPr>
            </w:pPr>
          </w:p>
          <w:p w:rsidR="008D5009" w:rsidRPr="00B71360" w:rsidRDefault="00EE5BCB" w:rsidP="00426349">
            <w:pPr>
              <w:spacing w:before="0" w:after="0"/>
              <w:rPr>
                <w:sz w:val="20"/>
                <w:szCs w:val="20"/>
              </w:rPr>
            </w:pPr>
            <w:r w:rsidRPr="00B71360">
              <w:rPr>
                <w:noProof/>
                <w:sz w:val="20"/>
                <w:szCs w:val="20"/>
              </w:rPr>
              <w:t>За Действие 2 - МРРБ,МТИТС</w:t>
            </w:r>
          </w:p>
        </w:tc>
      </w:tr>
      <w:tr w:rsidR="006D4917" w:rsidTr="00426349">
        <w:trPr>
          <w:trHeight w:val="493"/>
        </w:trPr>
        <w:tc>
          <w:tcPr>
            <w:tcW w:w="0" w:type="auto"/>
            <w:shd w:val="clear" w:color="auto" w:fill="auto"/>
          </w:tcPr>
          <w:p w:rsidR="008D5009" w:rsidRPr="00B71360" w:rsidRDefault="00EE5BCB"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 xml:space="preserve">Транспорт: Наличие на всеобхватен(ни) план(ове) или рамка(и) за инвестиции в транспорта </w:t>
            </w:r>
            <w:r w:rsidRPr="00B71360">
              <w:rPr>
                <w:noProof/>
                <w:sz w:val="20"/>
                <w:szCs w:val="20"/>
              </w:rPr>
              <w:t>в съответствие с институционалното устройство на държавите членки (включително обществения транспорт на регионално и местно равнище), подпомагащи развитието на инфраструктурата и подобряващи свързаността с TEN-Т всеобхватната и основната мрежи.</w:t>
            </w:r>
          </w:p>
        </w:tc>
        <w:tc>
          <w:tcPr>
            <w:tcW w:w="0" w:type="auto"/>
          </w:tcPr>
          <w:p w:rsidR="008D5009" w:rsidRPr="00B71360" w:rsidRDefault="00EE5BCB" w:rsidP="00426349">
            <w:pPr>
              <w:spacing w:before="0" w:after="0"/>
              <w:rPr>
                <w:sz w:val="20"/>
                <w:szCs w:val="20"/>
              </w:rPr>
            </w:pPr>
            <w:r>
              <w:rPr>
                <w:noProof/>
                <w:sz w:val="20"/>
                <w:szCs w:val="20"/>
              </w:rPr>
              <w:t>4</w:t>
            </w:r>
            <w:r>
              <w:rPr>
                <w:sz w:val="20"/>
                <w:szCs w:val="20"/>
              </w:rPr>
              <w:t xml:space="preserve"> - </w:t>
            </w:r>
            <w:r w:rsidRPr="00B71360">
              <w:rPr>
                <w:noProof/>
                <w:sz w:val="20"/>
                <w:szCs w:val="20"/>
              </w:rPr>
              <w:t>във вто</w:t>
            </w:r>
            <w:r w:rsidRPr="00B71360">
              <w:rPr>
                <w:noProof/>
                <w:sz w:val="20"/>
                <w:szCs w:val="20"/>
              </w:rPr>
              <w:t>ростепенната свързаност;</w:t>
            </w:r>
          </w:p>
        </w:tc>
        <w:tc>
          <w:tcPr>
            <w:tcW w:w="0" w:type="auto"/>
            <w:shd w:val="clear" w:color="auto" w:fill="auto"/>
          </w:tcPr>
          <w:p w:rsidR="008D5009" w:rsidRPr="00B71360" w:rsidRDefault="00EE5BCB" w:rsidP="00426349">
            <w:pPr>
              <w:spacing w:before="0" w:after="0"/>
              <w:rPr>
                <w:sz w:val="20"/>
                <w:szCs w:val="20"/>
              </w:rPr>
            </w:pPr>
            <w:r w:rsidRPr="00B71360">
              <w:rPr>
                <w:noProof/>
                <w:sz w:val="20"/>
                <w:szCs w:val="20"/>
              </w:rPr>
              <w:t>* Действията за изпълнение са общи с тези по 7.1.1., тъй като самооценката е валидна за първите пет критерия на условието, отчитайки начина на разписване в Регламент 1303/2013.</w:t>
            </w:r>
          </w:p>
          <w:p w:rsidR="008D5009" w:rsidRPr="00B71360" w:rsidRDefault="008D5009" w:rsidP="00426349">
            <w:pPr>
              <w:spacing w:before="0" w:after="0"/>
              <w:rPr>
                <w:sz w:val="20"/>
                <w:szCs w:val="20"/>
              </w:rPr>
            </w:pPr>
          </w:p>
          <w:p w:rsidR="008D5009" w:rsidRPr="00B71360" w:rsidRDefault="008D5009" w:rsidP="00426349">
            <w:pPr>
              <w:spacing w:before="0" w:after="0"/>
              <w:rPr>
                <w:sz w:val="20"/>
                <w:szCs w:val="20"/>
              </w:rPr>
            </w:pPr>
          </w:p>
        </w:tc>
        <w:tc>
          <w:tcPr>
            <w:tcW w:w="0" w:type="auto"/>
            <w:shd w:val="clear" w:color="auto" w:fill="auto"/>
          </w:tcPr>
          <w:p w:rsidR="008D5009" w:rsidRPr="00B71360" w:rsidRDefault="008D5009" w:rsidP="00426349">
            <w:pPr>
              <w:spacing w:before="0" w:after="0"/>
              <w:jc w:val="center"/>
              <w:rPr>
                <w:sz w:val="20"/>
                <w:szCs w:val="20"/>
              </w:rPr>
            </w:pPr>
          </w:p>
        </w:tc>
        <w:tc>
          <w:tcPr>
            <w:tcW w:w="0" w:type="auto"/>
          </w:tcPr>
          <w:p w:rsidR="008D5009" w:rsidRPr="00B71360" w:rsidRDefault="00EE5BCB" w:rsidP="00426349">
            <w:pPr>
              <w:spacing w:before="0" w:after="0"/>
              <w:rPr>
                <w:sz w:val="20"/>
                <w:szCs w:val="20"/>
              </w:rPr>
            </w:pPr>
            <w:r w:rsidRPr="00B71360">
              <w:rPr>
                <w:noProof/>
                <w:sz w:val="20"/>
                <w:szCs w:val="20"/>
              </w:rPr>
              <w:t>За Действие 1 - МТИТС;</w:t>
            </w:r>
          </w:p>
          <w:p w:rsidR="008D5009" w:rsidRPr="00B71360" w:rsidRDefault="008D5009" w:rsidP="00426349">
            <w:pPr>
              <w:spacing w:before="0" w:after="0"/>
              <w:rPr>
                <w:sz w:val="20"/>
                <w:szCs w:val="20"/>
              </w:rPr>
            </w:pPr>
          </w:p>
          <w:p w:rsidR="008D5009" w:rsidRPr="00B71360" w:rsidRDefault="00EE5BCB" w:rsidP="00426349">
            <w:pPr>
              <w:spacing w:before="0" w:after="0"/>
              <w:rPr>
                <w:sz w:val="20"/>
                <w:szCs w:val="20"/>
              </w:rPr>
            </w:pPr>
            <w:r w:rsidRPr="00B71360">
              <w:rPr>
                <w:noProof/>
                <w:sz w:val="20"/>
                <w:szCs w:val="20"/>
              </w:rPr>
              <w:t>За Действие 2 - МРРБ,МТИТС</w:t>
            </w:r>
          </w:p>
        </w:tc>
      </w:tr>
      <w:tr w:rsidR="006D4917" w:rsidTr="00426349">
        <w:trPr>
          <w:trHeight w:val="493"/>
        </w:trPr>
        <w:tc>
          <w:tcPr>
            <w:tcW w:w="0" w:type="auto"/>
            <w:shd w:val="clear" w:color="auto" w:fill="auto"/>
          </w:tcPr>
          <w:p w:rsidR="008D5009" w:rsidRPr="00B71360" w:rsidRDefault="00EE5BCB"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Транспорт: Наличие на всеобхватен(ни) план(ове) или рамка(и) за инвестиции в транспорта в съответствие с институционалното устройство на държавите членки (включително обществения транспорт на регионално и местно равнище), подпомагащи развитието н</w:t>
            </w:r>
            <w:r w:rsidRPr="00B71360">
              <w:rPr>
                <w:noProof/>
                <w:sz w:val="20"/>
                <w:szCs w:val="20"/>
              </w:rPr>
              <w:t>а инфраструктурата и подобряващи свързаността с TEN-Т всеобхватната и основната мрежи.</w:t>
            </w:r>
          </w:p>
        </w:tc>
        <w:tc>
          <w:tcPr>
            <w:tcW w:w="0" w:type="auto"/>
          </w:tcPr>
          <w:p w:rsidR="008D5009" w:rsidRPr="00B71360" w:rsidRDefault="00EE5BCB" w:rsidP="00426349">
            <w:pPr>
              <w:spacing w:before="0" w:after="0"/>
              <w:rPr>
                <w:sz w:val="20"/>
                <w:szCs w:val="20"/>
              </w:rPr>
            </w:pPr>
            <w:r>
              <w:rPr>
                <w:noProof/>
                <w:sz w:val="20"/>
                <w:szCs w:val="20"/>
              </w:rPr>
              <w:t>5</w:t>
            </w:r>
            <w:r>
              <w:rPr>
                <w:sz w:val="20"/>
                <w:szCs w:val="20"/>
              </w:rPr>
              <w:t xml:space="preserve"> - </w:t>
            </w:r>
            <w:r w:rsidRPr="00B71360">
              <w:rPr>
                <w:noProof/>
                <w:sz w:val="20"/>
                <w:szCs w:val="20"/>
              </w:rPr>
              <w:t>портфейл от реалистични и концептуално изчистени проекти, за които се предвижда подкрепа от ЕФРР и Кохезионния фонд;</w:t>
            </w:r>
          </w:p>
        </w:tc>
        <w:tc>
          <w:tcPr>
            <w:tcW w:w="0" w:type="auto"/>
            <w:shd w:val="clear" w:color="auto" w:fill="auto"/>
          </w:tcPr>
          <w:p w:rsidR="008D5009" w:rsidRPr="00B71360" w:rsidRDefault="00EE5BCB" w:rsidP="00426349">
            <w:pPr>
              <w:spacing w:before="0" w:after="0"/>
              <w:rPr>
                <w:sz w:val="20"/>
                <w:szCs w:val="20"/>
              </w:rPr>
            </w:pPr>
            <w:r w:rsidRPr="00B71360">
              <w:rPr>
                <w:noProof/>
                <w:sz w:val="20"/>
                <w:szCs w:val="20"/>
              </w:rPr>
              <w:t>* Действията за изпълнение са общи с тези по 7.1</w:t>
            </w:r>
            <w:r w:rsidRPr="00B71360">
              <w:rPr>
                <w:noProof/>
                <w:sz w:val="20"/>
                <w:szCs w:val="20"/>
              </w:rPr>
              <w:t>.1., тъй като самооценката е валидна за първите пет критерия на условието, отчитайки начина на разписване в Регламент 1303/2013.</w:t>
            </w:r>
          </w:p>
          <w:p w:rsidR="008D5009" w:rsidRPr="00B71360" w:rsidRDefault="008D5009" w:rsidP="00426349">
            <w:pPr>
              <w:spacing w:before="0" w:after="0"/>
              <w:rPr>
                <w:sz w:val="20"/>
                <w:szCs w:val="20"/>
              </w:rPr>
            </w:pPr>
          </w:p>
          <w:p w:rsidR="008D5009" w:rsidRPr="00B71360" w:rsidRDefault="008D5009" w:rsidP="00426349">
            <w:pPr>
              <w:spacing w:before="0" w:after="0"/>
              <w:rPr>
                <w:sz w:val="20"/>
                <w:szCs w:val="20"/>
              </w:rPr>
            </w:pPr>
          </w:p>
        </w:tc>
        <w:tc>
          <w:tcPr>
            <w:tcW w:w="0" w:type="auto"/>
            <w:shd w:val="clear" w:color="auto" w:fill="auto"/>
          </w:tcPr>
          <w:p w:rsidR="008D5009" w:rsidRPr="00B71360" w:rsidRDefault="008D5009" w:rsidP="00426349">
            <w:pPr>
              <w:spacing w:before="0" w:after="0"/>
              <w:jc w:val="center"/>
              <w:rPr>
                <w:sz w:val="20"/>
                <w:szCs w:val="20"/>
              </w:rPr>
            </w:pPr>
          </w:p>
        </w:tc>
        <w:tc>
          <w:tcPr>
            <w:tcW w:w="0" w:type="auto"/>
          </w:tcPr>
          <w:p w:rsidR="008D5009" w:rsidRPr="00B71360" w:rsidRDefault="00EE5BCB" w:rsidP="00426349">
            <w:pPr>
              <w:spacing w:before="0" w:after="0"/>
              <w:rPr>
                <w:sz w:val="20"/>
                <w:szCs w:val="20"/>
              </w:rPr>
            </w:pPr>
            <w:r w:rsidRPr="00B71360">
              <w:rPr>
                <w:noProof/>
                <w:sz w:val="20"/>
                <w:szCs w:val="20"/>
              </w:rPr>
              <w:t>За Действие 1 - МТИТС;</w:t>
            </w:r>
          </w:p>
          <w:p w:rsidR="008D5009" w:rsidRPr="00B71360" w:rsidRDefault="008D5009" w:rsidP="00426349">
            <w:pPr>
              <w:spacing w:before="0" w:after="0"/>
              <w:rPr>
                <w:sz w:val="20"/>
                <w:szCs w:val="20"/>
              </w:rPr>
            </w:pPr>
          </w:p>
          <w:p w:rsidR="008D5009" w:rsidRPr="00B71360" w:rsidRDefault="00EE5BCB" w:rsidP="00426349">
            <w:pPr>
              <w:spacing w:before="0" w:after="0"/>
              <w:rPr>
                <w:sz w:val="20"/>
                <w:szCs w:val="20"/>
              </w:rPr>
            </w:pPr>
            <w:r w:rsidRPr="00B71360">
              <w:rPr>
                <w:noProof/>
                <w:sz w:val="20"/>
                <w:szCs w:val="20"/>
              </w:rPr>
              <w:t>За Действие 2 - МРРБ,МТИТС</w:t>
            </w:r>
          </w:p>
        </w:tc>
      </w:tr>
      <w:tr w:rsidR="006D4917" w:rsidTr="00426349">
        <w:trPr>
          <w:trHeight w:val="493"/>
        </w:trPr>
        <w:tc>
          <w:tcPr>
            <w:tcW w:w="0" w:type="auto"/>
            <w:shd w:val="clear" w:color="auto" w:fill="auto"/>
          </w:tcPr>
          <w:p w:rsidR="008D5009" w:rsidRPr="00B71360" w:rsidRDefault="00EE5BCB"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07.2</w:t>
            </w:r>
            <w:r w:rsidRPr="00B71360">
              <w:rPr>
                <w:sz w:val="20"/>
                <w:szCs w:val="20"/>
              </w:rPr>
              <w:t xml:space="preserve"> </w:t>
            </w:r>
            <w:r>
              <w:rPr>
                <w:sz w:val="20"/>
                <w:szCs w:val="20"/>
              </w:rPr>
              <w:t xml:space="preserve">- </w:t>
            </w:r>
            <w:r w:rsidRPr="00B71360">
              <w:rPr>
                <w:noProof/>
                <w:sz w:val="20"/>
                <w:szCs w:val="20"/>
              </w:rPr>
              <w:t>Железопътен транспорт: Наличие във всеобхватния(ните) план(ове)</w:t>
            </w:r>
            <w:r w:rsidRPr="00B71360">
              <w:rPr>
                <w:noProof/>
                <w:sz w:val="20"/>
                <w:szCs w:val="20"/>
              </w:rPr>
              <w:t xml:space="preserve"> или рамка(и) на специален раздел за развитието на железопътния транспорт в съответствие с институционалното устройство на държавите членки (включително относно обществен транспорт на регионално и местно равнище), което подпомага развитието на инфраструкту</w:t>
            </w:r>
            <w:r w:rsidRPr="00B71360">
              <w:rPr>
                <w:noProof/>
                <w:sz w:val="20"/>
                <w:szCs w:val="20"/>
              </w:rPr>
              <w:t>рата и подобрява свързаността с TEN-Т всеобхватната и основната мрежа. Инвестициите обхващат мобилните активи, оперативната съвместимост и изграждането на капацитет.</w:t>
            </w:r>
          </w:p>
        </w:tc>
        <w:tc>
          <w:tcPr>
            <w:tcW w:w="0" w:type="auto"/>
          </w:tcPr>
          <w:p w:rsidR="008D5009" w:rsidRPr="00B71360" w:rsidRDefault="00EE5BCB" w:rsidP="00426349">
            <w:pPr>
              <w:spacing w:before="0" w:after="0"/>
              <w:rPr>
                <w:sz w:val="20"/>
                <w:szCs w:val="20"/>
              </w:rPr>
            </w:pPr>
            <w:r>
              <w:rPr>
                <w:noProof/>
                <w:sz w:val="20"/>
                <w:szCs w:val="20"/>
              </w:rPr>
              <w:t>1</w:t>
            </w:r>
            <w:r>
              <w:rPr>
                <w:sz w:val="20"/>
                <w:szCs w:val="20"/>
              </w:rPr>
              <w:t xml:space="preserve"> - </w:t>
            </w:r>
            <w:r w:rsidRPr="00B71360">
              <w:rPr>
                <w:noProof/>
                <w:sz w:val="20"/>
                <w:szCs w:val="20"/>
              </w:rPr>
              <w:t>Наличие в плана(овете) или рамката(ите) за транспорта на раздел за развитието на желез</w:t>
            </w:r>
            <w:r w:rsidRPr="00B71360">
              <w:rPr>
                <w:noProof/>
                <w:sz w:val="20"/>
                <w:szCs w:val="20"/>
              </w:rPr>
              <w:t>опътния транспорт, както е посочено по- горе, който изпълнява правните изисквания за стратегическа оценка на околната среда и определя портфейл от реалистични и концептуално изчистени проекти (включително график, бюджетна рамка);</w:t>
            </w:r>
          </w:p>
        </w:tc>
        <w:tc>
          <w:tcPr>
            <w:tcW w:w="0" w:type="auto"/>
            <w:shd w:val="clear" w:color="auto" w:fill="auto"/>
          </w:tcPr>
          <w:p w:rsidR="008D5009" w:rsidRPr="00B71360" w:rsidRDefault="00EE5BCB" w:rsidP="00426349">
            <w:pPr>
              <w:spacing w:before="0" w:after="0"/>
              <w:rPr>
                <w:sz w:val="20"/>
                <w:szCs w:val="20"/>
              </w:rPr>
            </w:pPr>
            <w:r w:rsidRPr="00B71360">
              <w:rPr>
                <w:noProof/>
                <w:sz w:val="20"/>
                <w:szCs w:val="20"/>
              </w:rPr>
              <w:t>Действие 1</w:t>
            </w:r>
          </w:p>
          <w:p w:rsidR="008D5009" w:rsidRPr="00B71360" w:rsidRDefault="00EE5BCB" w:rsidP="00426349">
            <w:pPr>
              <w:spacing w:before="0" w:after="0"/>
              <w:rPr>
                <w:sz w:val="20"/>
                <w:szCs w:val="20"/>
              </w:rPr>
            </w:pPr>
            <w:r w:rsidRPr="00B71360">
              <w:rPr>
                <w:noProof/>
                <w:sz w:val="20"/>
                <w:szCs w:val="20"/>
              </w:rPr>
              <w:t xml:space="preserve">Подготовка на </w:t>
            </w:r>
            <w:r w:rsidRPr="00B71360">
              <w:rPr>
                <w:noProof/>
                <w:sz w:val="20"/>
                <w:szCs w:val="20"/>
              </w:rPr>
              <w:t>Национална мултимодална транспортна стратегия/ Интегрирана транспортна стратегия.</w:t>
            </w:r>
          </w:p>
          <w:p w:rsidR="008D5009" w:rsidRPr="00B71360" w:rsidRDefault="008D5009" w:rsidP="00426349">
            <w:pPr>
              <w:spacing w:before="0" w:after="0"/>
              <w:rPr>
                <w:sz w:val="20"/>
                <w:szCs w:val="20"/>
              </w:rPr>
            </w:pPr>
          </w:p>
          <w:p w:rsidR="008D5009" w:rsidRPr="00B71360" w:rsidRDefault="00EE5BCB" w:rsidP="00426349">
            <w:pPr>
              <w:spacing w:before="0" w:after="0"/>
              <w:rPr>
                <w:sz w:val="20"/>
                <w:szCs w:val="20"/>
              </w:rPr>
            </w:pPr>
            <w:r w:rsidRPr="00B71360">
              <w:rPr>
                <w:noProof/>
                <w:sz w:val="20"/>
                <w:szCs w:val="20"/>
              </w:rPr>
              <w:t>Виж ТПУ 7.1.</w:t>
            </w:r>
          </w:p>
          <w:p w:rsidR="008D5009" w:rsidRPr="00B71360" w:rsidRDefault="008D5009" w:rsidP="00426349">
            <w:pPr>
              <w:spacing w:before="0" w:after="0"/>
              <w:rPr>
                <w:sz w:val="20"/>
                <w:szCs w:val="20"/>
              </w:rPr>
            </w:pPr>
          </w:p>
        </w:tc>
        <w:tc>
          <w:tcPr>
            <w:tcW w:w="0" w:type="auto"/>
            <w:shd w:val="clear" w:color="auto" w:fill="auto"/>
          </w:tcPr>
          <w:p w:rsidR="008D5009" w:rsidRPr="00B71360" w:rsidRDefault="00EE5BCB" w:rsidP="00426349">
            <w:pPr>
              <w:spacing w:before="0" w:after="0"/>
              <w:jc w:val="center"/>
              <w:rPr>
                <w:sz w:val="20"/>
                <w:szCs w:val="20"/>
              </w:rPr>
            </w:pPr>
            <w:r w:rsidRPr="00B71360">
              <w:rPr>
                <w:noProof/>
                <w:sz w:val="20"/>
                <w:szCs w:val="20"/>
              </w:rPr>
              <w:t>30.09.2016</w:t>
            </w:r>
          </w:p>
        </w:tc>
        <w:tc>
          <w:tcPr>
            <w:tcW w:w="0" w:type="auto"/>
          </w:tcPr>
          <w:p w:rsidR="008D5009" w:rsidRPr="00B71360" w:rsidRDefault="00EE5BCB" w:rsidP="00426349">
            <w:pPr>
              <w:spacing w:before="0" w:after="0"/>
              <w:rPr>
                <w:sz w:val="20"/>
                <w:szCs w:val="20"/>
              </w:rPr>
            </w:pPr>
            <w:r w:rsidRPr="00B71360">
              <w:rPr>
                <w:noProof/>
                <w:sz w:val="20"/>
                <w:szCs w:val="20"/>
              </w:rPr>
              <w:t>МТИТС</w:t>
            </w:r>
          </w:p>
        </w:tc>
      </w:tr>
      <w:tr w:rsidR="006D4917" w:rsidTr="00426349">
        <w:trPr>
          <w:trHeight w:val="493"/>
        </w:trPr>
        <w:tc>
          <w:tcPr>
            <w:tcW w:w="0" w:type="auto"/>
            <w:shd w:val="clear" w:color="auto" w:fill="auto"/>
          </w:tcPr>
          <w:p w:rsidR="008D5009" w:rsidRPr="00B71360" w:rsidRDefault="00EE5BCB"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07.3</w:t>
            </w:r>
            <w:r w:rsidRPr="00B71360">
              <w:rPr>
                <w:sz w:val="20"/>
                <w:szCs w:val="20"/>
              </w:rPr>
              <w:t xml:space="preserve"> </w:t>
            </w:r>
            <w:r>
              <w:rPr>
                <w:sz w:val="20"/>
                <w:szCs w:val="20"/>
              </w:rPr>
              <w:t xml:space="preserve">- </w:t>
            </w:r>
            <w:r w:rsidRPr="00B71360">
              <w:rPr>
                <w:noProof/>
                <w:sz w:val="20"/>
                <w:szCs w:val="20"/>
              </w:rPr>
              <w:t xml:space="preserve">Други видове транспорт, включително вътрешните водни пътища и морски транспорт, пристанища, мултимодални връзки и летищна </w:t>
            </w:r>
            <w:r w:rsidRPr="00B71360">
              <w:rPr>
                <w:noProof/>
                <w:sz w:val="20"/>
                <w:szCs w:val="20"/>
              </w:rPr>
              <w:t>инфраструктура: наличие във всеобхватния(ните) план(ове) или рамка(и) на специален раздел за вътрешните водни пътища и морски транспорт, пристанища, мултимодални връзки и летищна инфраструктура, допринасящи за подобряване на свързаността с TEN-Т всеобхватн</w:t>
            </w:r>
            <w:r w:rsidRPr="00B71360">
              <w:rPr>
                <w:noProof/>
                <w:sz w:val="20"/>
                <w:szCs w:val="20"/>
              </w:rPr>
              <w:t>ата и основната мрежа и за насърчаване на устойчиво развита регионална и местна мобилност.</w:t>
            </w:r>
          </w:p>
        </w:tc>
        <w:tc>
          <w:tcPr>
            <w:tcW w:w="0" w:type="auto"/>
          </w:tcPr>
          <w:p w:rsidR="008D5009" w:rsidRPr="00B71360" w:rsidRDefault="00EE5BCB" w:rsidP="00426349">
            <w:pPr>
              <w:spacing w:before="0" w:after="0"/>
              <w:rPr>
                <w:sz w:val="20"/>
                <w:szCs w:val="20"/>
              </w:rPr>
            </w:pPr>
            <w:r>
              <w:rPr>
                <w:noProof/>
                <w:sz w:val="20"/>
                <w:szCs w:val="20"/>
              </w:rPr>
              <w:t>1</w:t>
            </w:r>
            <w:r>
              <w:rPr>
                <w:sz w:val="20"/>
                <w:szCs w:val="20"/>
              </w:rPr>
              <w:t xml:space="preserve"> - </w:t>
            </w:r>
            <w:r w:rsidRPr="00B71360">
              <w:rPr>
                <w:noProof/>
                <w:sz w:val="20"/>
                <w:szCs w:val="20"/>
              </w:rPr>
              <w:t>Наличие в плана(овете) или рамката(ите) за транспорта на раздел за вътрешните водни пътища и морски транспорт, пристанища, мултимодални връзки и летищна инфрастр</w:t>
            </w:r>
            <w:r w:rsidRPr="00B71360">
              <w:rPr>
                <w:noProof/>
                <w:sz w:val="20"/>
                <w:szCs w:val="20"/>
              </w:rPr>
              <w:t>уктура, който:</w:t>
            </w:r>
          </w:p>
        </w:tc>
        <w:tc>
          <w:tcPr>
            <w:tcW w:w="0" w:type="auto"/>
            <w:shd w:val="clear" w:color="auto" w:fill="auto"/>
          </w:tcPr>
          <w:p w:rsidR="008D5009" w:rsidRPr="00B71360" w:rsidRDefault="00EE5BCB" w:rsidP="00426349">
            <w:pPr>
              <w:spacing w:before="0" w:after="0"/>
              <w:rPr>
                <w:sz w:val="20"/>
                <w:szCs w:val="20"/>
              </w:rPr>
            </w:pPr>
            <w:r w:rsidRPr="00B71360">
              <w:rPr>
                <w:noProof/>
                <w:sz w:val="20"/>
                <w:szCs w:val="20"/>
              </w:rPr>
              <w:t>Действие 1</w:t>
            </w:r>
          </w:p>
          <w:p w:rsidR="008D5009" w:rsidRPr="00B71360" w:rsidRDefault="00EE5BCB" w:rsidP="00426349">
            <w:pPr>
              <w:spacing w:before="0" w:after="0"/>
              <w:rPr>
                <w:sz w:val="20"/>
                <w:szCs w:val="20"/>
              </w:rPr>
            </w:pPr>
            <w:r w:rsidRPr="00B71360">
              <w:rPr>
                <w:noProof/>
                <w:sz w:val="20"/>
                <w:szCs w:val="20"/>
              </w:rPr>
              <w:t>Подготовка на Национална мултимодална транспортна стратегия/ Интегрирана транспортна стратегия.</w:t>
            </w:r>
          </w:p>
          <w:p w:rsidR="008D5009" w:rsidRPr="00B71360" w:rsidRDefault="008D5009" w:rsidP="00426349">
            <w:pPr>
              <w:spacing w:before="0" w:after="0"/>
              <w:rPr>
                <w:sz w:val="20"/>
                <w:szCs w:val="20"/>
              </w:rPr>
            </w:pPr>
          </w:p>
          <w:p w:rsidR="008D5009" w:rsidRPr="00B71360" w:rsidRDefault="00EE5BCB" w:rsidP="00426349">
            <w:pPr>
              <w:spacing w:before="0" w:after="0"/>
              <w:rPr>
                <w:sz w:val="20"/>
                <w:szCs w:val="20"/>
              </w:rPr>
            </w:pPr>
            <w:r w:rsidRPr="00B71360">
              <w:rPr>
                <w:noProof/>
                <w:sz w:val="20"/>
                <w:szCs w:val="20"/>
              </w:rPr>
              <w:t>Виж ТПУ 7.1.</w:t>
            </w:r>
          </w:p>
          <w:p w:rsidR="008D5009" w:rsidRPr="00B71360" w:rsidRDefault="008D5009" w:rsidP="00426349">
            <w:pPr>
              <w:spacing w:before="0" w:after="0"/>
              <w:rPr>
                <w:sz w:val="20"/>
                <w:szCs w:val="20"/>
              </w:rPr>
            </w:pPr>
          </w:p>
        </w:tc>
        <w:tc>
          <w:tcPr>
            <w:tcW w:w="0" w:type="auto"/>
            <w:shd w:val="clear" w:color="auto" w:fill="auto"/>
          </w:tcPr>
          <w:p w:rsidR="008D5009" w:rsidRPr="00B71360" w:rsidRDefault="00EE5BCB" w:rsidP="00426349">
            <w:pPr>
              <w:spacing w:before="0" w:after="0"/>
              <w:jc w:val="center"/>
              <w:rPr>
                <w:sz w:val="20"/>
                <w:szCs w:val="20"/>
              </w:rPr>
            </w:pPr>
            <w:r w:rsidRPr="00B71360">
              <w:rPr>
                <w:noProof/>
                <w:sz w:val="20"/>
                <w:szCs w:val="20"/>
              </w:rPr>
              <w:t>30.09.2016</w:t>
            </w:r>
          </w:p>
        </w:tc>
        <w:tc>
          <w:tcPr>
            <w:tcW w:w="0" w:type="auto"/>
          </w:tcPr>
          <w:p w:rsidR="008D5009" w:rsidRPr="00B71360" w:rsidRDefault="00EE5BCB" w:rsidP="00426349">
            <w:pPr>
              <w:spacing w:before="0" w:after="0"/>
              <w:rPr>
                <w:sz w:val="20"/>
                <w:szCs w:val="20"/>
              </w:rPr>
            </w:pPr>
            <w:r w:rsidRPr="00B71360">
              <w:rPr>
                <w:noProof/>
                <w:sz w:val="20"/>
                <w:szCs w:val="20"/>
              </w:rPr>
              <w:t>МТИТС</w:t>
            </w:r>
          </w:p>
        </w:tc>
      </w:tr>
      <w:tr w:rsidR="006D4917" w:rsidTr="00426349">
        <w:trPr>
          <w:trHeight w:val="493"/>
        </w:trPr>
        <w:tc>
          <w:tcPr>
            <w:tcW w:w="0" w:type="auto"/>
            <w:shd w:val="clear" w:color="auto" w:fill="auto"/>
          </w:tcPr>
          <w:p w:rsidR="008D5009" w:rsidRPr="00B71360" w:rsidRDefault="00EE5BCB"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07.3</w:t>
            </w:r>
            <w:r w:rsidRPr="00B71360">
              <w:rPr>
                <w:sz w:val="20"/>
                <w:szCs w:val="20"/>
              </w:rPr>
              <w:t xml:space="preserve"> </w:t>
            </w:r>
            <w:r>
              <w:rPr>
                <w:sz w:val="20"/>
                <w:szCs w:val="20"/>
              </w:rPr>
              <w:t xml:space="preserve">- </w:t>
            </w:r>
            <w:r w:rsidRPr="00B71360">
              <w:rPr>
                <w:noProof/>
                <w:sz w:val="20"/>
                <w:szCs w:val="20"/>
              </w:rPr>
              <w:t xml:space="preserve">Други видове транспорт, включително вътрешните водни пътища и морски транспорт, пристанища, </w:t>
            </w:r>
            <w:r w:rsidRPr="00B71360">
              <w:rPr>
                <w:noProof/>
                <w:sz w:val="20"/>
                <w:szCs w:val="20"/>
              </w:rPr>
              <w:t>мултимодални връзки и летищна инфраструктура: наличие във всеобхватния(ните) план(ове) или рамка(и) на специален раздел за вътрешните водни пътища и морски транспорт, пристанища, мултимодални връзки и летищна инфраструктура, допринасящи за подобряване на с</w:t>
            </w:r>
            <w:r w:rsidRPr="00B71360">
              <w:rPr>
                <w:noProof/>
                <w:sz w:val="20"/>
                <w:szCs w:val="20"/>
              </w:rPr>
              <w:t>вързаността с TEN-Т всеобхватната и основната мрежа и за насърчаване на устойчиво развита регионална и местна мобилност.</w:t>
            </w:r>
          </w:p>
        </w:tc>
        <w:tc>
          <w:tcPr>
            <w:tcW w:w="0" w:type="auto"/>
          </w:tcPr>
          <w:p w:rsidR="008D5009" w:rsidRPr="00B71360" w:rsidRDefault="00EE5BCB" w:rsidP="00426349">
            <w:pPr>
              <w:spacing w:before="0" w:after="0"/>
              <w:rPr>
                <w:sz w:val="20"/>
                <w:szCs w:val="20"/>
              </w:rPr>
            </w:pPr>
            <w:r>
              <w:rPr>
                <w:noProof/>
                <w:sz w:val="20"/>
                <w:szCs w:val="20"/>
              </w:rPr>
              <w:t>2</w:t>
            </w:r>
            <w:r>
              <w:rPr>
                <w:sz w:val="20"/>
                <w:szCs w:val="20"/>
              </w:rPr>
              <w:t xml:space="preserve"> - </w:t>
            </w:r>
            <w:r w:rsidRPr="00B71360">
              <w:rPr>
                <w:noProof/>
                <w:sz w:val="20"/>
                <w:szCs w:val="20"/>
              </w:rPr>
              <w:t>спазва правните изисквания за стратегическа оценка на околната среда;</w:t>
            </w:r>
          </w:p>
        </w:tc>
        <w:tc>
          <w:tcPr>
            <w:tcW w:w="0" w:type="auto"/>
            <w:shd w:val="clear" w:color="auto" w:fill="auto"/>
          </w:tcPr>
          <w:p w:rsidR="008D5009" w:rsidRPr="00B71360" w:rsidRDefault="00EE5BCB" w:rsidP="00426349">
            <w:pPr>
              <w:spacing w:before="0" w:after="0"/>
              <w:rPr>
                <w:sz w:val="20"/>
                <w:szCs w:val="20"/>
              </w:rPr>
            </w:pPr>
            <w:r w:rsidRPr="00B71360">
              <w:rPr>
                <w:noProof/>
                <w:sz w:val="20"/>
                <w:szCs w:val="20"/>
              </w:rPr>
              <w:t>* Действието за изпълнение е общо с това по 7.3.1, тъй като с</w:t>
            </w:r>
            <w:r w:rsidRPr="00B71360">
              <w:rPr>
                <w:noProof/>
                <w:sz w:val="20"/>
                <w:szCs w:val="20"/>
              </w:rPr>
              <w:t>амооценката е валидна  за първите три критерия на условието, отчитайки начина на разписване в Регламент 1303/2013.</w:t>
            </w:r>
          </w:p>
        </w:tc>
        <w:tc>
          <w:tcPr>
            <w:tcW w:w="0" w:type="auto"/>
            <w:shd w:val="clear" w:color="auto" w:fill="auto"/>
          </w:tcPr>
          <w:p w:rsidR="008D5009" w:rsidRPr="00B71360" w:rsidRDefault="00EE5BCB" w:rsidP="00426349">
            <w:pPr>
              <w:spacing w:before="0" w:after="0"/>
              <w:jc w:val="center"/>
              <w:rPr>
                <w:sz w:val="20"/>
                <w:szCs w:val="20"/>
              </w:rPr>
            </w:pPr>
            <w:r w:rsidRPr="00B71360">
              <w:rPr>
                <w:noProof/>
                <w:sz w:val="20"/>
                <w:szCs w:val="20"/>
              </w:rPr>
              <w:t>30.09.2016</w:t>
            </w:r>
          </w:p>
        </w:tc>
        <w:tc>
          <w:tcPr>
            <w:tcW w:w="0" w:type="auto"/>
          </w:tcPr>
          <w:p w:rsidR="008D5009" w:rsidRPr="00B71360" w:rsidRDefault="00EE5BCB" w:rsidP="00426349">
            <w:pPr>
              <w:spacing w:before="0" w:after="0"/>
              <w:rPr>
                <w:sz w:val="20"/>
                <w:szCs w:val="20"/>
              </w:rPr>
            </w:pPr>
            <w:r w:rsidRPr="00B71360">
              <w:rPr>
                <w:noProof/>
                <w:sz w:val="20"/>
                <w:szCs w:val="20"/>
              </w:rPr>
              <w:t>МТИТС</w:t>
            </w:r>
          </w:p>
        </w:tc>
      </w:tr>
      <w:tr w:rsidR="006D4917" w:rsidTr="00426349">
        <w:trPr>
          <w:trHeight w:val="493"/>
        </w:trPr>
        <w:tc>
          <w:tcPr>
            <w:tcW w:w="0" w:type="auto"/>
            <w:shd w:val="clear" w:color="auto" w:fill="auto"/>
          </w:tcPr>
          <w:p w:rsidR="008D5009" w:rsidRPr="00B71360" w:rsidRDefault="00EE5BCB"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07.3</w:t>
            </w:r>
            <w:r w:rsidRPr="00B71360">
              <w:rPr>
                <w:sz w:val="20"/>
                <w:szCs w:val="20"/>
              </w:rPr>
              <w:t xml:space="preserve"> </w:t>
            </w:r>
            <w:r>
              <w:rPr>
                <w:sz w:val="20"/>
                <w:szCs w:val="20"/>
              </w:rPr>
              <w:t xml:space="preserve">- </w:t>
            </w:r>
            <w:r w:rsidRPr="00B71360">
              <w:rPr>
                <w:noProof/>
                <w:sz w:val="20"/>
                <w:szCs w:val="20"/>
              </w:rPr>
              <w:t xml:space="preserve">Други видове транспорт, включително вътрешните водни пътища и морски транспорт, пристанища, мултимодални връзки и </w:t>
            </w:r>
            <w:r w:rsidRPr="00B71360">
              <w:rPr>
                <w:noProof/>
                <w:sz w:val="20"/>
                <w:szCs w:val="20"/>
              </w:rPr>
              <w:t>летищна инфраструктура: наличие във всеобхватния(ните) план(ове) или рамка(и) на специален раздел за вътрешните водни пътища и морски транспорт, пристанища, мултимодални връзки и летищна инфраструктура, допринасящи за подобряване на свързаността с TEN-Т вс</w:t>
            </w:r>
            <w:r w:rsidRPr="00B71360">
              <w:rPr>
                <w:noProof/>
                <w:sz w:val="20"/>
                <w:szCs w:val="20"/>
              </w:rPr>
              <w:t>еобхватната и основната мрежа и за насърчаване на устойчиво развита регионална и местна мобилност.</w:t>
            </w:r>
          </w:p>
        </w:tc>
        <w:tc>
          <w:tcPr>
            <w:tcW w:w="0" w:type="auto"/>
          </w:tcPr>
          <w:p w:rsidR="008D5009" w:rsidRPr="00B71360" w:rsidRDefault="00EE5BCB" w:rsidP="00426349">
            <w:pPr>
              <w:spacing w:before="0" w:after="0"/>
              <w:rPr>
                <w:sz w:val="20"/>
                <w:szCs w:val="20"/>
              </w:rPr>
            </w:pPr>
            <w:r>
              <w:rPr>
                <w:noProof/>
                <w:sz w:val="20"/>
                <w:szCs w:val="20"/>
              </w:rPr>
              <w:t>3</w:t>
            </w:r>
            <w:r>
              <w:rPr>
                <w:sz w:val="20"/>
                <w:szCs w:val="20"/>
              </w:rPr>
              <w:t xml:space="preserve"> - </w:t>
            </w:r>
            <w:r w:rsidRPr="00B71360">
              <w:rPr>
                <w:noProof/>
                <w:sz w:val="20"/>
                <w:szCs w:val="20"/>
              </w:rPr>
              <w:t>определя портфейл от реалистични и концептуално изчистени проекти (включително график за изпълнението и бюджетна рамка);</w:t>
            </w:r>
          </w:p>
        </w:tc>
        <w:tc>
          <w:tcPr>
            <w:tcW w:w="0" w:type="auto"/>
            <w:shd w:val="clear" w:color="auto" w:fill="auto"/>
          </w:tcPr>
          <w:p w:rsidR="008D5009" w:rsidRPr="00B71360" w:rsidRDefault="00EE5BCB" w:rsidP="00426349">
            <w:pPr>
              <w:spacing w:before="0" w:after="0"/>
              <w:rPr>
                <w:sz w:val="20"/>
                <w:szCs w:val="20"/>
              </w:rPr>
            </w:pPr>
            <w:r w:rsidRPr="00B71360">
              <w:rPr>
                <w:noProof/>
                <w:sz w:val="20"/>
                <w:szCs w:val="20"/>
              </w:rPr>
              <w:t>* Действието за изпълнение е общ</w:t>
            </w:r>
            <w:r w:rsidRPr="00B71360">
              <w:rPr>
                <w:noProof/>
                <w:sz w:val="20"/>
                <w:szCs w:val="20"/>
              </w:rPr>
              <w:t>о с това по 7.3.1, тъй като самооценката е валидна  за първите три критерия на условието, отчитайки начина на разписване в Регламент 1303/2013.</w:t>
            </w:r>
          </w:p>
        </w:tc>
        <w:tc>
          <w:tcPr>
            <w:tcW w:w="0" w:type="auto"/>
            <w:shd w:val="clear" w:color="auto" w:fill="auto"/>
          </w:tcPr>
          <w:p w:rsidR="008D5009" w:rsidRPr="00B71360" w:rsidRDefault="00EE5BCB" w:rsidP="00426349">
            <w:pPr>
              <w:spacing w:before="0" w:after="0"/>
              <w:jc w:val="center"/>
              <w:rPr>
                <w:sz w:val="20"/>
                <w:szCs w:val="20"/>
              </w:rPr>
            </w:pPr>
            <w:r w:rsidRPr="00B71360">
              <w:rPr>
                <w:noProof/>
                <w:sz w:val="20"/>
                <w:szCs w:val="20"/>
              </w:rPr>
              <w:t>30.09.2016</w:t>
            </w:r>
          </w:p>
        </w:tc>
        <w:tc>
          <w:tcPr>
            <w:tcW w:w="0" w:type="auto"/>
          </w:tcPr>
          <w:p w:rsidR="008D5009" w:rsidRPr="00B71360" w:rsidRDefault="00EE5BCB" w:rsidP="00426349">
            <w:pPr>
              <w:spacing w:before="0" w:after="0"/>
              <w:rPr>
                <w:sz w:val="20"/>
                <w:szCs w:val="20"/>
              </w:rPr>
            </w:pPr>
            <w:r w:rsidRPr="00B71360">
              <w:rPr>
                <w:noProof/>
                <w:sz w:val="20"/>
                <w:szCs w:val="20"/>
              </w:rPr>
              <w:t>МТИТС</w:t>
            </w:r>
          </w:p>
        </w:tc>
      </w:tr>
    </w:tbl>
    <w:p w:rsidR="008D5009" w:rsidRDefault="008D5009" w:rsidP="008D5009">
      <w:pPr>
        <w:pStyle w:val="Heading1"/>
        <w:numPr>
          <w:ilvl w:val="0"/>
          <w:numId w:val="15"/>
        </w:numPr>
        <w:tabs>
          <w:tab w:val="clear" w:pos="992"/>
          <w:tab w:val="num" w:pos="850"/>
        </w:tabs>
        <w:spacing w:before="0" w:after="0"/>
        <w:ind w:left="850"/>
        <w:jc w:val="left"/>
        <w:sectPr w:rsidR="008D5009" w:rsidSect="006D24C1">
          <w:headerReference w:type="default" r:id="rId20"/>
          <w:footerReference w:type="default" r:id="rId21"/>
          <w:headerReference w:type="first" r:id="rId22"/>
          <w:footerReference w:type="first" r:id="rId23"/>
          <w:pgSz w:w="16838" w:h="11906" w:orient="landscape"/>
          <w:pgMar w:top="1584" w:right="1022" w:bottom="1699" w:left="1022" w:header="283" w:footer="283" w:gutter="0"/>
          <w:cols w:space="708"/>
          <w:docGrid w:linePitch="360"/>
        </w:sectPr>
      </w:pPr>
    </w:p>
    <w:p w:rsidR="008D5009" w:rsidRDefault="00EE5BCB" w:rsidP="008D5009">
      <w:pPr>
        <w:pStyle w:val="Heading1"/>
        <w:numPr>
          <w:ilvl w:val="0"/>
          <w:numId w:val="0"/>
        </w:numPr>
        <w:spacing w:before="0" w:after="0"/>
      </w:pPr>
      <w:bookmarkStart w:id="352" w:name="_Toc256000166"/>
      <w:bookmarkStart w:id="353" w:name="_Toc512434607"/>
      <w:bookmarkStart w:id="354" w:name="_Toc25666883"/>
      <w:bookmarkStart w:id="355" w:name="_Toc27646490"/>
      <w:r>
        <w:rPr>
          <w:noProof/>
        </w:rPr>
        <w:t xml:space="preserve">10. НАМАЛЯВАНЕ НА </w:t>
      </w:r>
      <w:r>
        <w:rPr>
          <w:noProof/>
        </w:rPr>
        <w:t>АДМИНИСТРАТИВНАТА ТЕЖЕСТ ЗА БЕНЕФИЦИЕРИТЕ</w:t>
      </w:r>
      <w:bookmarkEnd w:id="352"/>
      <w:bookmarkEnd w:id="353"/>
      <w:bookmarkEnd w:id="354"/>
      <w:bookmarkEnd w:id="355"/>
    </w:p>
    <w:p w:rsidR="008D5009" w:rsidRPr="00BF3391" w:rsidRDefault="00EE5BCB" w:rsidP="008D5009">
      <w:pPr>
        <w:pStyle w:val="Text1"/>
        <w:spacing w:before="0" w:after="0"/>
        <w:ind w:left="0"/>
      </w:pPr>
      <w:r>
        <w:rPr>
          <w:noProof/>
        </w:rPr>
        <w:t>Резюме на оценката на административната тежест за бенефициерите и когато е необходимо — на планираните действия за намаляване на тази тежест, придружено от ориентировъчен график за тяхното изпълнение.</w:t>
      </w:r>
    </w:p>
    <w:p w:rsidR="006D4917" w:rsidRDefault="00EE5BCB">
      <w:pPr>
        <w:spacing w:before="0" w:after="240"/>
        <w:jc w:val="left"/>
      </w:pPr>
      <w:r>
        <w:rPr>
          <w:b/>
          <w:bCs/>
          <w:i/>
          <w:iCs/>
        </w:rPr>
        <w:t>Общ преглед и</w:t>
      </w:r>
      <w:r>
        <w:rPr>
          <w:b/>
          <w:bCs/>
          <w:i/>
          <w:iCs/>
        </w:rPr>
        <w:t xml:space="preserve"> оценка на административната тежест през 2007-2013</w:t>
      </w:r>
    </w:p>
    <w:p w:rsidR="006D4917" w:rsidRDefault="00EE5BCB">
      <w:pPr>
        <w:spacing w:before="240" w:after="240"/>
        <w:jc w:val="left"/>
      </w:pPr>
      <w:r>
        <w:t xml:space="preserve">В рамките на всяка програма административната тежест, създавана на отделните етапи от проектния цикъл, е еднаква, независимо от характера и бюджета на проектите. Всички етапи от проектния цикъл се </w:t>
      </w:r>
      <w:r>
        <w:t>характеризират и с голям обем документи и затруднен документооборот. Сложните процедури и големият обем на изискуемите документи често водят до забавяния в процеса по оценка на проектните предложения, а забавянията в процеса на верификация и възстановяване</w:t>
      </w:r>
      <w:r>
        <w:t xml:space="preserve"> на извършените разходи лишават бенефициентите от свободен финансов ресурс.</w:t>
      </w:r>
    </w:p>
    <w:p w:rsidR="006D4917" w:rsidRDefault="00EE5BCB">
      <w:pPr>
        <w:spacing w:before="240" w:after="240"/>
        <w:jc w:val="left"/>
      </w:pPr>
      <w:r>
        <w:t>Правилата за възлагане на обществени поръчки от бенефициентите утежняват/ забавят изпълнението на проектите, а процедурите по предварителен/ последващ контрол на тръжните документа</w:t>
      </w:r>
      <w:r>
        <w:t>ции не гарантират на бенефициента, че впоследствие няма да му бъдат наложени финансови корекции за нарушения в процедурите по ЗОП. Допълнителната тежест се поражда и от общите правила и процедури, действащи в съответните сектори.</w:t>
      </w:r>
    </w:p>
    <w:p w:rsidR="006D4917" w:rsidRDefault="00EE5BCB">
      <w:pPr>
        <w:spacing w:before="240" w:after="240"/>
        <w:jc w:val="left"/>
      </w:pPr>
      <w:r>
        <w:rPr>
          <w:b/>
          <w:bCs/>
          <w:i/>
          <w:iCs/>
        </w:rPr>
        <w:t>Планирани мерки от МС за н</w:t>
      </w:r>
      <w:r>
        <w:rPr>
          <w:b/>
          <w:bCs/>
          <w:i/>
          <w:iCs/>
        </w:rPr>
        <w:t>амаляване на административната тежест на национално ниво:</w:t>
      </w:r>
    </w:p>
    <w:p w:rsidR="006D4917" w:rsidRDefault="00EE5BCB" w:rsidP="00EE5BCB">
      <w:pPr>
        <w:numPr>
          <w:ilvl w:val="0"/>
          <w:numId w:val="46"/>
        </w:numPr>
        <w:spacing w:before="240" w:after="0"/>
        <w:ind w:hanging="210"/>
        <w:jc w:val="left"/>
      </w:pPr>
      <w:r>
        <w:t>Приемане на нормативна уредба за изпълнение на програмите, съфинансирани от ЕСИФ (май 2014 г.)</w:t>
      </w:r>
    </w:p>
    <w:p w:rsidR="006D4917" w:rsidRDefault="00EE5BCB" w:rsidP="00EE5BCB">
      <w:pPr>
        <w:numPr>
          <w:ilvl w:val="0"/>
          <w:numId w:val="46"/>
        </w:numPr>
        <w:spacing w:before="0" w:after="0"/>
        <w:ind w:hanging="210"/>
        <w:jc w:val="left"/>
      </w:pPr>
      <w:r>
        <w:t>Електронизация на процесите, свързани с предоставянето, изпълнението, отчитането и мониторинга на финан</w:t>
      </w:r>
      <w:r>
        <w:t>совата помощ (декември 2016 г.)</w:t>
      </w:r>
    </w:p>
    <w:p w:rsidR="006D4917" w:rsidRDefault="00EE5BCB" w:rsidP="00EE5BCB">
      <w:pPr>
        <w:numPr>
          <w:ilvl w:val="0"/>
          <w:numId w:val="46"/>
        </w:numPr>
        <w:spacing w:before="0" w:after="0"/>
        <w:ind w:hanging="210"/>
        <w:jc w:val="left"/>
      </w:pPr>
      <w:r>
        <w:t>Въвеждане на интегрирани проектни предложения с възможност за финансиране по повече от една програма и оценка от една комисия (май 2014 г.)</w:t>
      </w:r>
    </w:p>
    <w:p w:rsidR="006D4917" w:rsidRDefault="00EE5BCB" w:rsidP="00EE5BCB">
      <w:pPr>
        <w:numPr>
          <w:ilvl w:val="0"/>
          <w:numId w:val="46"/>
        </w:numPr>
        <w:spacing w:before="0" w:after="0"/>
        <w:ind w:hanging="210"/>
        <w:jc w:val="left"/>
      </w:pPr>
      <w:r>
        <w:t xml:space="preserve">Въвеждане на нови инструменти за предоставяне на финансова помощ по фондовете на ЕС </w:t>
      </w:r>
      <w:r>
        <w:t>(октомври 2014 г.)</w:t>
      </w:r>
    </w:p>
    <w:p w:rsidR="006D4917" w:rsidRDefault="00EE5BCB" w:rsidP="00EE5BCB">
      <w:pPr>
        <w:numPr>
          <w:ilvl w:val="0"/>
          <w:numId w:val="46"/>
        </w:numPr>
        <w:spacing w:before="0" w:after="0"/>
        <w:ind w:hanging="210"/>
        <w:jc w:val="left"/>
      </w:pPr>
      <w:r>
        <w:t>Приемане на национална методология за прилагане на опростени разходи по проектите, съфинансирани от ЕСИФ (декември 2014 г.)</w:t>
      </w:r>
    </w:p>
    <w:p w:rsidR="006D4917" w:rsidRDefault="00EE5BCB" w:rsidP="00EE5BCB">
      <w:pPr>
        <w:numPr>
          <w:ilvl w:val="0"/>
          <w:numId w:val="46"/>
        </w:numPr>
        <w:spacing w:before="0" w:after="240"/>
        <w:ind w:hanging="210"/>
        <w:jc w:val="left"/>
      </w:pPr>
      <w:r>
        <w:t xml:space="preserve">Поетапно създаване на функционалност на ИСУН 2020 за електронна комуникация бенефициент-администрация (септември </w:t>
      </w:r>
      <w:r>
        <w:t>2015 г.)</w:t>
      </w:r>
    </w:p>
    <w:p w:rsidR="006D4917" w:rsidRDefault="00EE5BCB">
      <w:pPr>
        <w:spacing w:before="240" w:after="240"/>
        <w:jc w:val="left"/>
      </w:pPr>
      <w:r>
        <w:rPr>
          <w:b/>
          <w:bCs/>
          <w:i/>
          <w:iCs/>
        </w:rPr>
        <w:t>Намаляване на административната тежест на бенефициентите на ОПТ 2007-2013 и на ОПТТИ 2014-2020 :</w:t>
      </w:r>
    </w:p>
    <w:p w:rsidR="006D4917" w:rsidRDefault="00EE5BCB">
      <w:pPr>
        <w:spacing w:before="240" w:after="240"/>
        <w:jc w:val="left"/>
      </w:pPr>
      <w:r>
        <w:t>Големият брой и често променящите се национални нормативни актове и разпоредби доведоха бенефициентите на ОПТ до затруднения и сериозни закъснения при</w:t>
      </w:r>
      <w:r>
        <w:t xml:space="preserve"> подготовката и изпълнението на инфраструктурни проекти - при изпълнение на административните процедури по отчуждаване или промяна на предназначението на земите, съгласувания и издаване на необходимите разрешителни по ЗУТ, както и при археологически проучв</w:t>
      </w:r>
      <w:r>
        <w:t>ания, прилагане на ЗОП и на екологичното законодателство.</w:t>
      </w:r>
    </w:p>
    <w:p w:rsidR="006D4917" w:rsidRDefault="00EE5BCB" w:rsidP="00EE5BCB">
      <w:pPr>
        <w:numPr>
          <w:ilvl w:val="0"/>
          <w:numId w:val="47"/>
        </w:numPr>
        <w:spacing w:before="240" w:after="240"/>
        <w:ind w:hanging="210"/>
        <w:jc w:val="left"/>
      </w:pPr>
      <w:r>
        <w:t>, че посочените области не са в ресора на МТИТС, УО на ОПТ в рамките на своите компетенции и правомощия, подкрепи бенефициентите при формулирането и процедирането на предложенията им за промени в де</w:t>
      </w:r>
      <w:r>
        <w:t>йстващата нормативната база, както  и е им съдейства при взаимодействието им с други институции (регионални, национални и от съседни държави) за решаване на възникнали проблеми при подготовката и изпълнението на проектите. Оказването на тази подкрепа и съд</w:t>
      </w:r>
      <w:r>
        <w:t>ействие ще продължи и през периода 2014-2020 г..</w:t>
      </w:r>
    </w:p>
    <w:p w:rsidR="006D4917" w:rsidRDefault="00EE5BCB">
      <w:pPr>
        <w:spacing w:before="240" w:after="240"/>
        <w:jc w:val="left"/>
      </w:pPr>
      <w:r>
        <w:t>Бенефициентите срещат допълнителни трудности и поради честите промени в указанията и процедурите за изпълнение на ОПТ. Осмата версия на Процедурния наръчник на ОПТ е от 27.02.2013 г. Повечето от бенефициенти</w:t>
      </w:r>
      <w:r>
        <w:t>те се затрудняват при навременното изготвяне/ актуализация на съответните си наръчници. В тази връзка в процеса на изготвяне/ актуализация на процедурния наръчник на ОПТТИ ще се привличат и отговорни специалисти на бенефициентите с цел ускоряване привеждан</w:t>
      </w:r>
      <w:r>
        <w:t>ето на процедурните наръчници на бенефициентите в необходимото съответствие.</w:t>
      </w:r>
    </w:p>
    <w:p w:rsidR="006D4917" w:rsidRDefault="00EE5BCB">
      <w:pPr>
        <w:spacing w:before="240" w:after="240"/>
        <w:jc w:val="left"/>
      </w:pPr>
      <w:r>
        <w:t>Относно процедурите за подготовка и оценка на проектни предложения, предоставяне на БФП, изпълнение, мониторинг, контрол и докладване по ОПТ извършените през 2011 г. текущи оценки</w:t>
      </w:r>
      <w:r>
        <w:t xml:space="preserve"> показват, че бенефициентите считат тези процедури за сложни, изискващи изготвянето на голям обем документи при затруднен документооборот ( при първоначалната липса информационна система, а в последствие и при функционално ограничената ИСУН), но в крайна с</w:t>
      </w:r>
      <w:r>
        <w:t>метка за доказано работещи и успешно приложими.</w:t>
      </w:r>
    </w:p>
    <w:p w:rsidR="006D4917" w:rsidRDefault="00EE5BCB">
      <w:pPr>
        <w:spacing w:before="240" w:after="240"/>
        <w:jc w:val="left"/>
      </w:pPr>
      <w:r>
        <w:t>УО на ОПТ съдейства на бенефициентите при изготвяне на всички изискуеми документи. Така от формалното докладване поради липсата на напредък по проектите в началото на програмата, към 2012 г. качеството на док</w:t>
      </w:r>
      <w:r>
        <w:t>ладване от бенефициентите значително е подобрено. Предприетите мерки за намаляване на административната тежест на бенефициентите в тази връзка са:</w:t>
      </w:r>
    </w:p>
    <w:p w:rsidR="006D4917" w:rsidRDefault="00EE5BCB" w:rsidP="00EE5BCB">
      <w:pPr>
        <w:numPr>
          <w:ilvl w:val="0"/>
          <w:numId w:val="48"/>
        </w:numPr>
        <w:spacing w:before="240" w:after="0"/>
        <w:ind w:hanging="210"/>
        <w:jc w:val="left"/>
      </w:pPr>
      <w:r>
        <w:t>Отпадане на изискването за изготвяне на шестмесечните доклади и оптимизация формата на месечните и годишния д</w:t>
      </w:r>
      <w:r>
        <w:t>оклади за напредък;</w:t>
      </w:r>
    </w:p>
    <w:p w:rsidR="006D4917" w:rsidRDefault="00EE5BCB" w:rsidP="00EE5BCB">
      <w:pPr>
        <w:numPr>
          <w:ilvl w:val="0"/>
          <w:numId w:val="48"/>
        </w:numPr>
        <w:spacing w:before="0" w:after="0"/>
        <w:ind w:hanging="210"/>
        <w:jc w:val="left"/>
      </w:pPr>
      <w:r>
        <w:t>Съкращаване на изискваната информация за напредъка по проектите при подаване на искания за плащане (премахнато е дублирането на вече наличната и официално предоставена информация);</w:t>
      </w:r>
    </w:p>
    <w:p w:rsidR="006D4917" w:rsidRDefault="00EE5BCB" w:rsidP="00EE5BCB">
      <w:pPr>
        <w:numPr>
          <w:ilvl w:val="0"/>
          <w:numId w:val="48"/>
        </w:numPr>
        <w:spacing w:before="0" w:after="0"/>
        <w:ind w:hanging="210"/>
        <w:jc w:val="left"/>
      </w:pPr>
      <w:r>
        <w:t xml:space="preserve">Поддържане на постоянна обратна връзка с </w:t>
      </w:r>
      <w:r>
        <w:t>бенефициентите. Освен на периодичните срещи за отчитане на напредъка, на които се разискват всички възникнали проблеми е създадена практиката, незабавно след запознаване с подадена от бенефициентите към УО информация, експертите от УО да изпращат по електр</w:t>
      </w:r>
      <w:r>
        <w:t>онна поща своите забележки за отстраняване/ допълване/ корекции от бенефициентите. След всяка проверка на място се провежда заключителна среща с всички заинтересовани страни (бенефициенти, изпълнители и др.), на която се обсъждат детайлно констатациите и п</w:t>
      </w:r>
      <w:r>
        <w:t>репоръките. Така проверяващите окончателно се убеждават, че не са достигнали до някои погрешни или неточно формулирани изводи и се избягва възможността от неразбиране на отправените препоръки;</w:t>
      </w:r>
    </w:p>
    <w:p w:rsidR="006D4917" w:rsidRDefault="00EE5BCB" w:rsidP="00EE5BCB">
      <w:pPr>
        <w:numPr>
          <w:ilvl w:val="0"/>
          <w:numId w:val="48"/>
        </w:numPr>
        <w:spacing w:before="0" w:after="240"/>
        <w:ind w:hanging="210"/>
        <w:jc w:val="left"/>
      </w:pPr>
      <w:r>
        <w:t>Оптимално използване на функционалните възможности на развиваща</w:t>
      </w:r>
      <w:r>
        <w:t>та се през периода 2007-2013 ИСУН.</w:t>
      </w:r>
    </w:p>
    <w:p w:rsidR="006D4917" w:rsidRDefault="00EE5BCB">
      <w:pPr>
        <w:spacing w:before="240" w:after="240"/>
        <w:jc w:val="left"/>
      </w:pPr>
      <w:r>
        <w:t>През периода 2014-2020 УО на ОПТТИ ще продължи да:</w:t>
      </w:r>
    </w:p>
    <w:p w:rsidR="006D4917" w:rsidRDefault="00EE5BCB" w:rsidP="00EE5BCB">
      <w:pPr>
        <w:numPr>
          <w:ilvl w:val="0"/>
          <w:numId w:val="49"/>
        </w:numPr>
        <w:spacing w:before="240" w:after="0"/>
        <w:ind w:hanging="210"/>
        <w:jc w:val="left"/>
      </w:pPr>
      <w:r>
        <w:t>поддържа постоянна обратна връзка с бенефициентите;</w:t>
      </w:r>
    </w:p>
    <w:p w:rsidR="006D4917" w:rsidRDefault="00EE5BCB" w:rsidP="00EE5BCB">
      <w:pPr>
        <w:numPr>
          <w:ilvl w:val="0"/>
          <w:numId w:val="49"/>
        </w:numPr>
        <w:spacing w:before="0" w:after="0"/>
        <w:ind w:hanging="210"/>
        <w:jc w:val="left"/>
      </w:pPr>
      <w:r>
        <w:t>прилага новите функционалните възможности на ИСУН 2020 незабавно след тяхното създаване;</w:t>
      </w:r>
    </w:p>
    <w:p w:rsidR="006D4917" w:rsidRDefault="00EE5BCB" w:rsidP="00EE5BCB">
      <w:pPr>
        <w:numPr>
          <w:ilvl w:val="0"/>
          <w:numId w:val="49"/>
        </w:numPr>
        <w:spacing w:before="0" w:after="0"/>
        <w:ind w:hanging="210"/>
        <w:jc w:val="left"/>
      </w:pPr>
      <w:r>
        <w:t>редуцира (при възможност) изи</w:t>
      </w:r>
      <w:r>
        <w:t>скваната бенефициентите информация (като периодика и като съдържание), като се придържа към минималните изисквания от законодателството;</w:t>
      </w:r>
    </w:p>
    <w:p w:rsidR="006D4917" w:rsidRDefault="00EE5BCB" w:rsidP="00EE5BCB">
      <w:pPr>
        <w:numPr>
          <w:ilvl w:val="0"/>
          <w:numId w:val="49"/>
        </w:numPr>
        <w:spacing w:before="0" w:after="240"/>
        <w:ind w:hanging="210"/>
        <w:jc w:val="left"/>
      </w:pPr>
      <w:r>
        <w:t>редуцира времето за предварителен/пост контрол и верификация чрез оптимизиране структурата на УО и използването на външ</w:t>
      </w:r>
      <w:r>
        <w:t>на експертиза.</w:t>
      </w:r>
    </w:p>
    <w:p w:rsidR="006D4917" w:rsidRDefault="00EE5BCB">
      <w:pPr>
        <w:spacing w:before="240" w:after="240"/>
        <w:jc w:val="left"/>
      </w:pPr>
      <w:r>
        <w:t>Чрез създадения механизъм, по който при изчерпване на лимитите УО на ОПТ своевременно да подава искания за средства към НФ се минимизира риска липсата на разполагаем ресурс от страна на УО да доведе до забавяне възстановяването на средства к</w:t>
      </w:r>
      <w:r>
        <w:t>ъм бенефициентите.</w:t>
      </w:r>
    </w:p>
    <w:p w:rsidR="006D4917" w:rsidRDefault="00EE5BCB" w:rsidP="00EE5BCB">
      <w:pPr>
        <w:numPr>
          <w:ilvl w:val="0"/>
          <w:numId w:val="50"/>
        </w:numPr>
        <w:spacing w:before="240" w:after="240"/>
        <w:ind w:hanging="210"/>
        <w:jc w:val="left"/>
      </w:pPr>
      <w:r>
        <w:t>лед средата на 2011 средствата за покриване на финансов недостиг се предоставят на бенефициентите чрез Българската банка за развитие (ББР) в съответствие с утвърдения от МС Механизъм за ползване на средства от Кредитното споразумение и д</w:t>
      </w:r>
      <w:r>
        <w:t>оговор между ББР и МФ.</w:t>
      </w:r>
    </w:p>
    <w:p w:rsidR="006D4917" w:rsidRDefault="00EE5BCB">
      <w:pPr>
        <w:spacing w:before="240" w:after="240"/>
        <w:jc w:val="left"/>
      </w:pPr>
      <w:r>
        <w:t>УО на ОПТ ще използва своите правомощия за подкрепа на осигуряването на необходимата финансовата помощ (чрез възможните финансови инструменти) на бенефициентите на ОПТТИ на възможно най-ранен етап.</w:t>
      </w:r>
    </w:p>
    <w:p w:rsidR="006D4917" w:rsidRDefault="00EE5BCB">
      <w:pPr>
        <w:spacing w:before="240" w:after="240"/>
        <w:jc w:val="left"/>
      </w:pPr>
      <w:r>
        <w:t>Освен гореописаните действия, УО на</w:t>
      </w:r>
      <w:r>
        <w:t xml:space="preserve"> ОПТТИ предвижда следното:</w:t>
      </w:r>
    </w:p>
    <w:p w:rsidR="006D4917" w:rsidRDefault="00EE5BCB" w:rsidP="00EE5BCB">
      <w:pPr>
        <w:numPr>
          <w:ilvl w:val="0"/>
          <w:numId w:val="51"/>
        </w:numPr>
        <w:spacing w:before="240" w:after="0"/>
        <w:ind w:hanging="210"/>
        <w:jc w:val="left"/>
      </w:pPr>
      <w:r>
        <w:t>до 31.01.2015 г. - включване в Процедурния наръчник на ОПТТИ на Националната методология за прилагане на опростени разходи;</w:t>
      </w:r>
    </w:p>
    <w:p w:rsidR="006D4917" w:rsidRDefault="00EE5BCB" w:rsidP="00EE5BCB">
      <w:pPr>
        <w:numPr>
          <w:ilvl w:val="0"/>
          <w:numId w:val="51"/>
        </w:numPr>
        <w:spacing w:before="0" w:after="240"/>
        <w:ind w:hanging="210"/>
        <w:jc w:val="left"/>
      </w:pPr>
      <w:r>
        <w:t>до 31.12.2016 г. -  електронизация на процесите от всички фази на проектния цикъл, включително обучения з</w:t>
      </w:r>
      <w:r>
        <w:t>а работа с новите функционалности на ИСУН 2020.</w:t>
      </w:r>
    </w:p>
    <w:p w:rsidR="008D5009" w:rsidRDefault="008D5009" w:rsidP="008D5009">
      <w:pPr>
        <w:spacing w:before="0" w:after="0"/>
        <w:rPr>
          <w:bCs/>
        </w:rPr>
      </w:pPr>
    </w:p>
    <w:p w:rsidR="00E84F2C" w:rsidRDefault="00E84F2C" w:rsidP="00E84F2C">
      <w:pPr>
        <w:rPr>
          <w:bCs/>
        </w:rPr>
      </w:pPr>
    </w:p>
    <w:p w:rsidR="008D5009" w:rsidRDefault="008D5009" w:rsidP="008D5009">
      <w:pPr>
        <w:pStyle w:val="Heading1"/>
        <w:numPr>
          <w:ilvl w:val="0"/>
          <w:numId w:val="15"/>
        </w:numPr>
        <w:tabs>
          <w:tab w:val="clear" w:pos="992"/>
          <w:tab w:val="num" w:pos="850"/>
        </w:tabs>
        <w:spacing w:before="0" w:after="0"/>
        <w:ind w:left="850"/>
        <w:jc w:val="left"/>
        <w:rPr>
          <w:lang w:val="fr-FR"/>
        </w:rPr>
        <w:sectPr w:rsidR="008D5009" w:rsidSect="006D24C1">
          <w:headerReference w:type="default" r:id="rId24"/>
          <w:footerReference w:type="default" r:id="rId25"/>
          <w:headerReference w:type="first" r:id="rId26"/>
          <w:footerReference w:type="first" r:id="rId27"/>
          <w:pgSz w:w="11906" w:h="16838"/>
          <w:pgMar w:top="1022" w:right="1699" w:bottom="1022" w:left="1584" w:header="283" w:footer="283" w:gutter="0"/>
          <w:cols w:space="708"/>
          <w:docGrid w:linePitch="360"/>
        </w:sectPr>
      </w:pPr>
    </w:p>
    <w:p w:rsidR="008D5009" w:rsidRPr="008D428D" w:rsidRDefault="00EE5BCB" w:rsidP="008D5009">
      <w:pPr>
        <w:pStyle w:val="Heading1"/>
        <w:numPr>
          <w:ilvl w:val="0"/>
          <w:numId w:val="0"/>
        </w:numPr>
        <w:spacing w:before="0" w:after="0"/>
        <w:rPr>
          <w:lang w:val="fr-FR"/>
        </w:rPr>
      </w:pPr>
      <w:bookmarkStart w:id="356" w:name="_Toc256000167"/>
      <w:bookmarkStart w:id="357" w:name="_Toc512434608"/>
      <w:bookmarkStart w:id="358" w:name="_Toc25666884"/>
      <w:bookmarkStart w:id="359" w:name="_Toc27646491"/>
      <w:r w:rsidRPr="008D428D">
        <w:rPr>
          <w:noProof/>
          <w:lang w:val="fr-FR"/>
        </w:rPr>
        <w:t>11. ХОРИЗОНТАЛНИ ПРИНЦИПИ</w:t>
      </w:r>
      <w:bookmarkEnd w:id="356"/>
      <w:bookmarkEnd w:id="357"/>
      <w:bookmarkEnd w:id="358"/>
      <w:bookmarkEnd w:id="359"/>
    </w:p>
    <w:p w:rsidR="008D5009" w:rsidRPr="008D428D" w:rsidRDefault="008D5009" w:rsidP="008D5009">
      <w:pPr>
        <w:pStyle w:val="Text1"/>
        <w:spacing w:before="0" w:after="0"/>
        <w:ind w:left="0"/>
        <w:rPr>
          <w:lang w:val="fr-FR"/>
        </w:rPr>
      </w:pPr>
    </w:p>
    <w:p w:rsidR="008D5009" w:rsidRPr="008D428D" w:rsidRDefault="00EE5BCB" w:rsidP="008D5009">
      <w:pPr>
        <w:pStyle w:val="Heading2"/>
        <w:keepLines/>
        <w:numPr>
          <w:ilvl w:val="0"/>
          <w:numId w:val="0"/>
        </w:numPr>
        <w:spacing w:before="0" w:after="0"/>
        <w:ind w:left="850" w:hanging="850"/>
        <w:rPr>
          <w:lang w:val="fr-FR"/>
        </w:rPr>
      </w:pPr>
      <w:bookmarkStart w:id="360" w:name="_Toc256000168"/>
      <w:bookmarkStart w:id="361" w:name="_Toc512434609"/>
      <w:bookmarkStart w:id="362" w:name="_Toc25666885"/>
      <w:bookmarkStart w:id="363" w:name="_Toc27646492"/>
      <w:r w:rsidRPr="008D428D">
        <w:rPr>
          <w:noProof/>
          <w:lang w:val="fr-FR"/>
        </w:rPr>
        <w:t>11.1 Устойчиво развитие</w:t>
      </w:r>
      <w:bookmarkEnd w:id="360"/>
      <w:bookmarkEnd w:id="361"/>
      <w:bookmarkEnd w:id="362"/>
      <w:bookmarkEnd w:id="363"/>
    </w:p>
    <w:p w:rsidR="008D5009" w:rsidRPr="001C2523" w:rsidRDefault="00EE5BCB" w:rsidP="008D5009">
      <w:pPr>
        <w:pStyle w:val="Text1"/>
        <w:keepNext/>
        <w:keepLines/>
        <w:spacing w:before="0" w:after="0"/>
        <w:ind w:left="0"/>
      </w:pPr>
      <w:r>
        <w:rPr>
          <w:noProof/>
        </w:rPr>
        <w:t>Описание на конкретните действия, с които при избора на операциите се отчитат изискванията за</w:t>
      </w:r>
      <w:r>
        <w:rPr>
          <w:noProof/>
        </w:rPr>
        <w:t xml:space="preserve"> опазване на околната среда, ефективно използване на ресурсите, смекчаване на изменението на климата и адаптация към него, устойчивост при бедствия, както и превенция и управление на риска.</w:t>
      </w:r>
    </w:p>
    <w:p w:rsidR="006D4917" w:rsidRDefault="00EE5BCB">
      <w:pPr>
        <w:spacing w:before="0" w:after="240"/>
        <w:jc w:val="left"/>
      </w:pPr>
      <w:r>
        <w:t>В настоящия програмен период ще се обръща особено внимание на спаз</w:t>
      </w:r>
      <w:r>
        <w:t>ването и правилното прилагане на устойчивото развитие като един от основните хоризонтални принципи и по-специално в контекста на: опазване на околната среда, ефективно използване на ресурсите, смекчаване измененията на климата и адаптация към него, устойчи</w:t>
      </w:r>
      <w:r>
        <w:t>вост при бедствия и превенция и управление на риска от бедствия.</w:t>
      </w:r>
    </w:p>
    <w:p w:rsidR="006D4917" w:rsidRDefault="00EE5BCB">
      <w:pPr>
        <w:spacing w:before="240" w:after="240"/>
        <w:jc w:val="left"/>
      </w:pPr>
      <w:r>
        <w:t>При изпълнението на ОПТТИ 2014-2020 и включените в нея проекти този принцип ще се прилага чрез спазване на изискванията на действащото Общностно и национално законодателство във връзка с оцен</w:t>
      </w:r>
      <w:r>
        <w:t>ка на въздействието върху околната среда на инвестиционни намерения и екологична оценка на планове и програми, както и оценка на съвместимостта с НАТУРА 2000.</w:t>
      </w:r>
    </w:p>
    <w:p w:rsidR="006D4917" w:rsidRDefault="00EE5BCB">
      <w:pPr>
        <w:spacing w:before="240" w:after="240"/>
        <w:jc w:val="left"/>
      </w:pPr>
      <w:r>
        <w:rPr>
          <w:b/>
          <w:bCs/>
          <w:i/>
          <w:iCs/>
        </w:rPr>
        <w:t xml:space="preserve">Опазване на околната среда </w:t>
      </w:r>
    </w:p>
    <w:p w:rsidR="006D4917" w:rsidRDefault="00EE5BCB">
      <w:pPr>
        <w:spacing w:before="240" w:after="240"/>
        <w:jc w:val="left"/>
      </w:pPr>
      <w:r>
        <w:t xml:space="preserve">ОПТТИ ще следва общата цел на България за намаляване на емисиите, </w:t>
      </w:r>
      <w:r>
        <w:t>генериращи ефекта на затоплянето в сравнение с програмен период 2007-2013, като част от общата цел за намаляване на глобалните емисии. Специално значение се отдава на принципите за устойчивото развитие в контекста му за опазване на околната среда, които се</w:t>
      </w:r>
      <w:r>
        <w:t xml:space="preserve"> интегрират в изпълнението на всички приоритетни оси. На проектно ниво, всички строителни проекти за транспортната инфраструктура ще бъдат предмет на прилагане на процедури за оценка на въздействието върху околната среда и в съответствие с приложимото зако</w:t>
      </w:r>
      <w:r>
        <w:t>нодателство. В АРП и ОВОС ще бъдат въведени релевантни качествени критерии, влияещи при подбора на същите, като ще се отчитат и положителните и отрицателните въздействия върху околната среда. Разработените принципи за подбор на операции за транспортни инфр</w:t>
      </w:r>
      <w:r>
        <w:t>аструктурни проекти включват, наред с останалото и приложение на стандартната практика за скрининг на потенциалните уязвимости към климатичните промени, като разглеждат възможностите за адаптация и повишена устойчивост към изменението на климата. Това ще с</w:t>
      </w:r>
      <w:r>
        <w:t>е осъществява в съответствие с насоките за интегриране на устойчивостта към изменението на климата в конвенционалния жизнен цикъл на активите, както и с дефинираните модули в процеса на устойчивост към изменението на климата, разработени в „Non-paper Guide</w:t>
      </w:r>
      <w:r>
        <w:t>lines for Project Managers: Making vulnerable investments climate resilient”[1]</w:t>
      </w:r>
    </w:p>
    <w:p w:rsidR="006D4917" w:rsidRDefault="00EE5BCB">
      <w:pPr>
        <w:spacing w:before="240" w:after="240"/>
        <w:jc w:val="left"/>
      </w:pPr>
      <w:r>
        <w:t xml:space="preserve">В синхрон със </w:t>
      </w:r>
      <w:r>
        <w:rPr>
          <w:b/>
          <w:bCs/>
        </w:rPr>
        <w:t>Стратегията на ЕС за развитие на зелена инфраструктура</w:t>
      </w:r>
      <w:r>
        <w:t> на територията на Общността, ОПТТИ ще допринесе за постигане на устойчиво развитие и чрез реализацията на м</w:t>
      </w:r>
      <w:r>
        <w:t xml:space="preserve">ерки за опазване на естествения ландшафт и териториите с висока природна стойност и възстановяване на местообитанията, като това ще включва според параметрите на всеки подготвян за изпълнение инфраструктурен проект, проектиране и изграждане на изкуствени </w:t>
      </w:r>
      <w:r>
        <w:rPr>
          <w:i/>
          <w:iCs/>
        </w:rPr>
        <w:t>е</w:t>
      </w:r>
      <w:r>
        <w:rPr>
          <w:i/>
          <w:iCs/>
        </w:rPr>
        <w:t>копасажи</w:t>
      </w:r>
      <w:r>
        <w:t xml:space="preserve"> и/или </w:t>
      </w:r>
      <w:r>
        <w:rPr>
          <w:i/>
          <w:iCs/>
        </w:rPr>
        <w:t>екомостове</w:t>
      </w:r>
      <w:r>
        <w:t>, с цел улесняване придвижването на видовете през труднопроходими за тях области и изградени линейни съоръжения, явяващи се изкуствени бариери за опазване и развитие на естествения ландшафт. В ОПТТИ аспектите за опазване на околнат</w:t>
      </w:r>
      <w:r>
        <w:t>а среда ще бъдат отчитани при програмирането – чрез включване в критериите за избор на проекти на подходящи групи екологични критерии. В изпълнението и наблюдението на проектите – посредством индикатори за проследяване на напредъка – на ниво продукти и нив</w:t>
      </w:r>
      <w:r>
        <w:t>о резултати. При оценката – в текущите и тематичните оценки на ОПТТИ ще бъдат включвани аспекти за оценка, свързани с опазване на околната среда.</w:t>
      </w:r>
    </w:p>
    <w:p w:rsidR="006D4917" w:rsidRDefault="00EE5BCB">
      <w:pPr>
        <w:spacing w:before="240" w:after="240"/>
        <w:jc w:val="left"/>
      </w:pPr>
      <w:r>
        <w:rPr>
          <w:b/>
          <w:bCs/>
          <w:i/>
          <w:iCs/>
        </w:rPr>
        <w:t>Ефективно използване на ресурсите</w:t>
      </w:r>
    </w:p>
    <w:p w:rsidR="006D4917" w:rsidRDefault="00EE5BCB">
      <w:pPr>
        <w:spacing w:before="240" w:after="240"/>
        <w:jc w:val="left"/>
      </w:pPr>
      <w:r>
        <w:t>В областта на транспорта и при изпълнението на ОПТТИ, чрез ефективното изпол</w:t>
      </w:r>
      <w:r>
        <w:t>зване на ресурсите ще се цели и постигане на системи без въглерод, въвеждане на технологии за управление на движението, използване на екологично чисти превозни средства, въвеждане на стандартизация и пазарни стимули и инструменти. Важен елемент от тази стр</w:t>
      </w:r>
      <w:r>
        <w:t>атегия е подходът за използване на зелени обществени поръчки, което ще бъде предмет на ежегодно отчитане. При възлагане на обществените поръчки ще се поставя условие за прилагане на екологични стандарти спрямо всички закупувани стоки и услуги с цел постига</w:t>
      </w:r>
      <w:r>
        <w:t>не на ефективно използване на ресурсите.</w:t>
      </w:r>
    </w:p>
    <w:p w:rsidR="006D4917" w:rsidRDefault="00EE5BCB">
      <w:pPr>
        <w:spacing w:before="240" w:after="240"/>
        <w:jc w:val="left"/>
      </w:pPr>
      <w:r>
        <w:t>За постигане на ефективно използване на ресурсите в контекста на изпълнението на ОПТТИ ще се следват и отчитат общите изисквания за икономии, рециклиране, замяна с алтернативи, намаляване обема на влаганите материал</w:t>
      </w:r>
      <w:r>
        <w:t>и и правилна оценка на природните ресурси.</w:t>
      </w:r>
    </w:p>
    <w:p w:rsidR="006D4917" w:rsidRDefault="00EE5BCB">
      <w:pPr>
        <w:spacing w:before="240" w:after="240"/>
        <w:jc w:val="left"/>
      </w:pPr>
      <w:r>
        <w:rPr>
          <w:b/>
          <w:bCs/>
          <w:i/>
          <w:iCs/>
        </w:rPr>
        <w:t>Смекчаване измененията на климата и адаптация към него</w:t>
      </w:r>
    </w:p>
    <w:p w:rsidR="006D4917" w:rsidRDefault="00EE5BCB">
      <w:pPr>
        <w:spacing w:before="240" w:after="240"/>
        <w:jc w:val="left"/>
      </w:pPr>
      <w:r>
        <w:t xml:space="preserve">Чрез своите мерки ОПТТИ ще допринесе за изпълнение на група от интервенции включени в националния документ </w:t>
      </w:r>
      <w:r>
        <w:rPr>
          <w:i/>
          <w:iCs/>
        </w:rPr>
        <w:t xml:space="preserve">„Насоки за интеграция на ПОС и ПИК във фондовете за КП, ОСП и ОПР за периода 2014-2020 г.”, </w:t>
      </w:r>
      <w:r>
        <w:t>а именно: Интервенция 5 „Необходими интервенции за действия по климата: подобряване качеството на въздуха и намаляване емисиите на парникови газове”, направление 5.</w:t>
      </w:r>
      <w:r>
        <w:t>1 „Изпълнение на мерки за подобряване на качеството на атмосферния въздух”, Мярка 5.1.3 „Развитие на железопътната система (железопътната TEN-T мрежа)” - това ще се постигне посредством изпълнението на операциите, заложени в Приоритетна ос 1 на ОПТТИ за ра</w:t>
      </w:r>
      <w:r>
        <w:t>звитие на железопътния транспорт и Приоритетна ос 3 за доизграждане на метрото в гр. София.</w:t>
      </w:r>
    </w:p>
    <w:p w:rsidR="006D4917" w:rsidRDefault="00EE5BCB">
      <w:pPr>
        <w:spacing w:before="240" w:after="240"/>
        <w:jc w:val="left"/>
      </w:pPr>
      <w:r>
        <w:rPr>
          <w:b/>
          <w:bCs/>
          <w:i/>
          <w:iCs/>
        </w:rPr>
        <w:t>Устойчивост при бедствия</w:t>
      </w:r>
    </w:p>
    <w:p w:rsidR="006D4917" w:rsidRDefault="00EE5BCB">
      <w:pPr>
        <w:spacing w:before="240" w:after="240"/>
        <w:jc w:val="left"/>
      </w:pPr>
      <w:r>
        <w:t>За постигане на устойчивост при природни бедствия и аварии е необходимо както на национално ниво, така и на ниво изпълнение на ОПТТИ 2014-2</w:t>
      </w:r>
      <w:r>
        <w:t>020 да се създадат и използват информационни системи за ранно предупреждение, оповестяване и мониторинг; изготвяне на прогнози и информационна обезпеченост, адекватна координация и обмен на данни между различните отговорни институции.</w:t>
      </w:r>
    </w:p>
    <w:p w:rsidR="006D4917" w:rsidRDefault="00EE5BCB">
      <w:pPr>
        <w:spacing w:before="240" w:after="240"/>
        <w:jc w:val="left"/>
      </w:pPr>
      <w:r>
        <w:t> </w:t>
      </w:r>
    </w:p>
    <w:p w:rsidR="006D4917" w:rsidRDefault="00EE5BCB">
      <w:pPr>
        <w:spacing w:before="240" w:after="240"/>
        <w:jc w:val="left"/>
      </w:pPr>
      <w:r>
        <w:t>[1] http://ec.europ</w:t>
      </w:r>
      <w:r>
        <w:t>a.eu/clima/policies/adaptation/what/docs/non_paper_guidelines_project_managers_en.pdf</w:t>
      </w:r>
    </w:p>
    <w:p w:rsidR="006D4917" w:rsidRDefault="00EE5BCB">
      <w:pPr>
        <w:spacing w:before="240" w:after="240"/>
        <w:jc w:val="left"/>
      </w:pPr>
      <w:r>
        <w:t> </w:t>
      </w:r>
    </w:p>
    <w:p w:rsidR="008D5009" w:rsidRDefault="008D5009" w:rsidP="008D5009">
      <w:pPr>
        <w:spacing w:before="0" w:after="0"/>
      </w:pPr>
    </w:p>
    <w:p w:rsidR="008D5009" w:rsidRDefault="00EE5BCB" w:rsidP="008D5009">
      <w:pPr>
        <w:pStyle w:val="Heading2"/>
        <w:keepLines/>
        <w:numPr>
          <w:ilvl w:val="0"/>
          <w:numId w:val="0"/>
        </w:numPr>
        <w:spacing w:before="0" w:after="0"/>
        <w:ind w:left="850" w:hanging="850"/>
      </w:pPr>
      <w:bookmarkStart w:id="364" w:name="_Toc256000169"/>
      <w:bookmarkStart w:id="365" w:name="_Toc512434610"/>
      <w:bookmarkStart w:id="366" w:name="_Toc25666886"/>
      <w:bookmarkStart w:id="367" w:name="_Toc27646493"/>
      <w:r>
        <w:rPr>
          <w:noProof/>
        </w:rPr>
        <w:t>11.2 Равни възможности и недопускане на дискриминация</w:t>
      </w:r>
      <w:bookmarkEnd w:id="364"/>
      <w:bookmarkEnd w:id="365"/>
      <w:bookmarkEnd w:id="366"/>
      <w:bookmarkEnd w:id="367"/>
    </w:p>
    <w:p w:rsidR="008D5009" w:rsidRPr="001C2523" w:rsidRDefault="00EE5BCB" w:rsidP="008D5009">
      <w:pPr>
        <w:pStyle w:val="Text1"/>
        <w:keepNext/>
        <w:keepLines/>
        <w:spacing w:before="0" w:after="0"/>
        <w:ind w:left="0"/>
        <w:rPr>
          <w:lang w:eastAsia="fr-FR"/>
        </w:rPr>
      </w:pPr>
      <w:r>
        <w:rPr>
          <w:noProof/>
        </w:rPr>
        <w:t>Описание на конкретните действия за насърчаване на равните възможности и предотвратяване на дискриминация на осно</w:t>
      </w:r>
      <w:r>
        <w:rPr>
          <w:noProof/>
        </w:rPr>
        <w:t>вата на пол, расов или етнически произход, религия или вероизповедание, увреждане, възраст или сексуална ориентация по време на подготовката, разработването и изпълнението на оперативната програма и по-специално във връзка с достъпа до финансиране, като се</w:t>
      </w:r>
      <w:r>
        <w:rPr>
          <w:noProof/>
        </w:rPr>
        <w:t xml:space="preserve"> отчитат потребностите на различните целеви групи, изложени на риск от такава дискриминация, и по-специално изискванията за осигуряване на достъпност за хората с увреждания.</w:t>
      </w:r>
    </w:p>
    <w:p w:rsidR="006D4917" w:rsidRDefault="00EE5BCB">
      <w:pPr>
        <w:spacing w:before="0" w:after="240"/>
        <w:jc w:val="left"/>
      </w:pPr>
      <w:r>
        <w:t> </w:t>
      </w:r>
    </w:p>
    <w:p w:rsidR="006D4917" w:rsidRDefault="00EE5BCB">
      <w:pPr>
        <w:spacing w:before="240" w:after="240"/>
        <w:jc w:val="left"/>
      </w:pPr>
      <w:r>
        <w:rPr>
          <w:b/>
          <w:bCs/>
        </w:rPr>
        <w:t>Равенство между половете и недискриминация</w:t>
      </w:r>
    </w:p>
    <w:p w:rsidR="006D4917" w:rsidRDefault="00EE5BCB">
      <w:pPr>
        <w:spacing w:before="240" w:after="240"/>
        <w:jc w:val="left"/>
      </w:pPr>
      <w:r>
        <w:t>В процеса на програмиране на ОПТТИ сп</w:t>
      </w:r>
      <w:r>
        <w:t>азването на този хоризонтален принцип ще бъде осъществявано посредством прилагането на следните мерки:</w:t>
      </w:r>
    </w:p>
    <w:p w:rsidR="006D4917" w:rsidRDefault="00EE5BCB" w:rsidP="00EE5BCB">
      <w:pPr>
        <w:numPr>
          <w:ilvl w:val="0"/>
          <w:numId w:val="52"/>
        </w:numPr>
        <w:spacing w:before="240" w:after="0"/>
        <w:ind w:hanging="210"/>
        <w:jc w:val="left"/>
      </w:pPr>
      <w:r>
        <w:t>Включване в състава на работната група за създаване на програмата на представители на неправителствени организации от сферата на равните възможности и не</w:t>
      </w:r>
      <w:r>
        <w:t>дискриминацията, учредени в обществена полза; на представители на Комисията за защита от дискриминация; на представители на  организации от сферата на равенството и недискриминацията; както и на други заинтересовани институции.</w:t>
      </w:r>
    </w:p>
    <w:p w:rsidR="006D4917" w:rsidRDefault="00EE5BCB" w:rsidP="00EE5BCB">
      <w:pPr>
        <w:numPr>
          <w:ilvl w:val="0"/>
          <w:numId w:val="52"/>
        </w:numPr>
        <w:spacing w:before="0" w:after="240"/>
        <w:ind w:hanging="210"/>
        <w:jc w:val="left"/>
      </w:pPr>
      <w:r>
        <w:t xml:space="preserve">Дефиниране като една от </w:t>
      </w:r>
      <w:r>
        <w:t>основните функции на работната група за изготвяне на ОПТТИ, да следи за спазване на интегрирането на хоризонталния принцип за насърчаване на равните възможности и предотвратяване на дискриминация на основата на пол, расов или етнически произход, религия ил</w:t>
      </w:r>
      <w:r>
        <w:t>и вероизповедание, увреждане, възраст или сексуална ориентация. Това означава за всички планирани интервенции да бъде възможно интегрирането на горния принцип, т.е. постоянно да се отразява необходимостта от спазването му чрез осигуряване на еднаква достъп</w:t>
      </w:r>
      <w:r>
        <w:t>ност до инфраструктурите и съоръженията, които се предвижда да бъдат финансирани и изграждани, със специален акцент върху прилагането на мерки за достъпност в полза на уязвимите групи и на хората с увреждания.</w:t>
      </w:r>
    </w:p>
    <w:p w:rsidR="006D4917" w:rsidRDefault="00EE5BCB">
      <w:pPr>
        <w:spacing w:before="240" w:after="240"/>
        <w:jc w:val="left"/>
      </w:pPr>
      <w:r>
        <w:t>В процеса на изпълнение на ОПТТИ правилното пр</w:t>
      </w:r>
      <w:r>
        <w:t>илагане на този хоризонтален принцип може да бъде осъществявано посредством реализацията на описаните по-долу мерки:</w:t>
      </w:r>
    </w:p>
    <w:p w:rsidR="006D4917" w:rsidRDefault="00EE5BCB" w:rsidP="00EE5BCB">
      <w:pPr>
        <w:numPr>
          <w:ilvl w:val="0"/>
          <w:numId w:val="53"/>
        </w:numPr>
        <w:spacing w:before="240" w:after="0"/>
        <w:ind w:hanging="210"/>
        <w:jc w:val="left"/>
      </w:pPr>
      <w:r>
        <w:t>Прилагане на изготвените от ЦКЗ универсални указания за спазване на хоризонталните принципи на Общността и в частност на тук разглеждания</w:t>
      </w:r>
    </w:p>
    <w:p w:rsidR="006D4917" w:rsidRDefault="00EE5BCB" w:rsidP="00EE5BCB">
      <w:pPr>
        <w:numPr>
          <w:ilvl w:val="0"/>
          <w:numId w:val="53"/>
        </w:numPr>
        <w:spacing w:before="0" w:after="0"/>
        <w:ind w:hanging="210"/>
        <w:jc w:val="left"/>
      </w:pPr>
      <w:r>
        <w:t>З</w:t>
      </w:r>
      <w:r>
        <w:t>алагане във всички приоритетни оси на програмата (1÷4), свързани с финансиране за изграждане на инфраструктурни съоръжения, спазването на задължителната хоризонтална дейност за подобряване и улесняване на достъпа за хората с увреждания</w:t>
      </w:r>
    </w:p>
    <w:p w:rsidR="006D4917" w:rsidRDefault="00EE5BCB" w:rsidP="00EE5BCB">
      <w:pPr>
        <w:numPr>
          <w:ilvl w:val="0"/>
          <w:numId w:val="53"/>
        </w:numPr>
        <w:spacing w:before="0" w:after="240"/>
        <w:ind w:hanging="210"/>
        <w:jc w:val="left"/>
      </w:pPr>
      <w:r>
        <w:t>Включване в механизм</w:t>
      </w:r>
      <w:r>
        <w:t xml:space="preserve">а за прилагане на критериите за подбор и оценка на проекти, кандидатстващи за финансиране по програмата, на специфични под-критерии, свързани с преценка на съвместимостта на проекта с принципа за равнопоставеност, недискриминация и достъпност и на приноса </w:t>
      </w:r>
      <w:r>
        <w:t>към спазването му.</w:t>
      </w:r>
    </w:p>
    <w:p w:rsidR="008D5009" w:rsidRDefault="008D5009" w:rsidP="008D5009">
      <w:pPr>
        <w:spacing w:before="0" w:after="0"/>
      </w:pPr>
    </w:p>
    <w:p w:rsidR="008D5009" w:rsidRDefault="00EE5BCB" w:rsidP="008D5009">
      <w:pPr>
        <w:pStyle w:val="Heading2"/>
        <w:keepLines/>
        <w:numPr>
          <w:ilvl w:val="0"/>
          <w:numId w:val="0"/>
        </w:numPr>
        <w:spacing w:before="0" w:after="0"/>
        <w:ind w:left="850" w:hanging="850"/>
      </w:pPr>
      <w:bookmarkStart w:id="368" w:name="_Toc256000170"/>
      <w:bookmarkStart w:id="369" w:name="_Toc512434611"/>
      <w:bookmarkStart w:id="370" w:name="_Toc25666887"/>
      <w:bookmarkStart w:id="371" w:name="_Toc27646494"/>
      <w:r>
        <w:rPr>
          <w:noProof/>
        </w:rPr>
        <w:t>11.3 Равенство между половете</w:t>
      </w:r>
      <w:bookmarkEnd w:id="368"/>
      <w:bookmarkEnd w:id="369"/>
      <w:bookmarkEnd w:id="370"/>
      <w:bookmarkEnd w:id="371"/>
    </w:p>
    <w:p w:rsidR="008D5009" w:rsidRPr="001C2523" w:rsidRDefault="00EE5BCB" w:rsidP="008D5009">
      <w:pPr>
        <w:pStyle w:val="Text1"/>
        <w:keepNext/>
        <w:keepLines/>
        <w:spacing w:before="0" w:after="0"/>
        <w:ind w:left="0"/>
      </w:pPr>
      <w:r>
        <w:rPr>
          <w:noProof/>
        </w:rPr>
        <w:t>Описание на приноса на оперативната програма за насърчаване на равенството между мъжете и жените и — когато е целесъобразно — описание на уредбата, с която се гарантира отчитането на социалния аспект на пол</w:t>
      </w:r>
      <w:r>
        <w:rPr>
          <w:noProof/>
        </w:rPr>
        <w:t>а на ниво оперативна програма и ниво операции.</w:t>
      </w:r>
    </w:p>
    <w:p w:rsidR="006D4917" w:rsidRDefault="00EE5BCB">
      <w:pPr>
        <w:spacing w:before="0" w:after="240"/>
        <w:jc w:val="left"/>
      </w:pPr>
      <w:r>
        <w:t> </w:t>
      </w:r>
    </w:p>
    <w:p w:rsidR="006D4917" w:rsidRDefault="00EE5BCB">
      <w:pPr>
        <w:spacing w:before="240" w:after="240"/>
        <w:jc w:val="left"/>
      </w:pPr>
      <w:r>
        <w:t>Поддържането на условия за равенство между жените и мъжете в тяхното социално и професионално развитие е важен елемент от хоризонталните политики на Общността и има значително социално измерение. Разглеждайк</w:t>
      </w:r>
      <w:r>
        <w:t>и конкретно транспортния сектор, може да се направи изводът, че мъжете определено имат предимство при намирането на работа, поради специфичните особености на самия сектор. Поради гореизложената причина може да се направи изводът, че разхлежданият хоризонта</w:t>
      </w:r>
      <w:r>
        <w:t>лен принцип ще има сравнително ограничено действие върху ОПТТИ.</w:t>
      </w:r>
    </w:p>
    <w:p w:rsidR="006D4917" w:rsidRDefault="00EE5BCB">
      <w:pPr>
        <w:spacing w:before="240" w:after="240"/>
        <w:jc w:val="left"/>
      </w:pPr>
      <w:r>
        <w:t xml:space="preserve">В тази връзка, спазването на </w:t>
      </w:r>
      <w:r>
        <w:rPr>
          <w:b/>
          <w:bCs/>
        </w:rPr>
        <w:t>принципа за равнопоставеност между половете</w:t>
      </w:r>
      <w:r>
        <w:t xml:space="preserve"> ще бъде постигнато в ОПТТИ посредством прилагането на  подходящи дейности при етапите на изпълнение, мониторинг и оценк</w:t>
      </w:r>
      <w:r>
        <w:t>а на програмата, по-важните от които са следните:</w:t>
      </w:r>
    </w:p>
    <w:p w:rsidR="006D4917" w:rsidRDefault="00EE5BCB" w:rsidP="00EE5BCB">
      <w:pPr>
        <w:numPr>
          <w:ilvl w:val="0"/>
          <w:numId w:val="54"/>
        </w:numPr>
        <w:spacing w:before="240" w:after="0"/>
        <w:ind w:hanging="210"/>
        <w:jc w:val="left"/>
      </w:pPr>
      <w:r>
        <w:t xml:space="preserve">Залагане на изисквания в техническите спецификации на тръжните документации и в договорите за безвъзмездна помощ за ангажимент от бенефициентите за спазване на принципа на равнопоставен достъп и участие на </w:t>
      </w:r>
      <w:r>
        <w:t>мъже и жени в проектите</w:t>
      </w:r>
    </w:p>
    <w:p w:rsidR="006D4917" w:rsidRDefault="00EE5BCB" w:rsidP="00EE5BCB">
      <w:pPr>
        <w:numPr>
          <w:ilvl w:val="0"/>
          <w:numId w:val="54"/>
        </w:numPr>
        <w:spacing w:before="0" w:after="0"/>
        <w:ind w:hanging="210"/>
        <w:jc w:val="left"/>
      </w:pPr>
      <w:r>
        <w:t>Отчитане броя на създадените нови работни местаи за разпределението на същите  по полов признак</w:t>
      </w:r>
    </w:p>
    <w:p w:rsidR="006D4917" w:rsidRDefault="00EE5BCB" w:rsidP="00EE5BCB">
      <w:pPr>
        <w:numPr>
          <w:ilvl w:val="0"/>
          <w:numId w:val="54"/>
        </w:numPr>
        <w:spacing w:before="0" w:after="0"/>
        <w:ind w:hanging="210"/>
        <w:jc w:val="left"/>
      </w:pPr>
      <w:r>
        <w:t>Недопускане на условия за изкуствено създаване на предимства за единия пол, съответно - за дискриминация на другия.</w:t>
      </w:r>
    </w:p>
    <w:p w:rsidR="006D4917" w:rsidRDefault="00EE5BCB" w:rsidP="00EE5BCB">
      <w:pPr>
        <w:numPr>
          <w:ilvl w:val="0"/>
          <w:numId w:val="54"/>
        </w:numPr>
        <w:spacing w:before="0" w:after="0"/>
        <w:ind w:hanging="210"/>
        <w:jc w:val="left"/>
      </w:pPr>
      <w:r>
        <w:t xml:space="preserve">Изготвяне и </w:t>
      </w:r>
      <w:r>
        <w:t>предоставяне на информация от бенефициентите относно приноса на проектите за правилното прилагане на този хоризонтален принцип на Общността.</w:t>
      </w:r>
    </w:p>
    <w:p w:rsidR="006D4917" w:rsidRDefault="00EE5BCB" w:rsidP="00EE5BCB">
      <w:pPr>
        <w:numPr>
          <w:ilvl w:val="0"/>
          <w:numId w:val="54"/>
        </w:numPr>
        <w:spacing w:before="0" w:after="0"/>
        <w:ind w:hanging="210"/>
        <w:jc w:val="left"/>
      </w:pPr>
      <w:r>
        <w:t xml:space="preserve">Изготвяне от УО на програмно ниво и предоставяне на информация относно прилагането на този хоризонтален принцип на </w:t>
      </w:r>
      <w:r>
        <w:t>Общността.</w:t>
      </w:r>
    </w:p>
    <w:p w:rsidR="006D4917" w:rsidRDefault="00EE5BCB" w:rsidP="00EE5BCB">
      <w:pPr>
        <w:numPr>
          <w:ilvl w:val="0"/>
          <w:numId w:val="54"/>
        </w:numPr>
        <w:spacing w:before="0" w:after="0"/>
        <w:ind w:hanging="210"/>
        <w:jc w:val="left"/>
      </w:pPr>
      <w:r>
        <w:t>Описание на мерките за насърчаване на равенството между половете и недопускане на дискриминация в тази област за всички финансирани проекти</w:t>
      </w:r>
    </w:p>
    <w:p w:rsidR="006D4917" w:rsidRDefault="00EE5BCB" w:rsidP="00EE5BCB">
      <w:pPr>
        <w:numPr>
          <w:ilvl w:val="0"/>
          <w:numId w:val="54"/>
        </w:numPr>
        <w:spacing w:before="0" w:after="0"/>
        <w:ind w:hanging="210"/>
        <w:jc w:val="left"/>
      </w:pPr>
      <w:r>
        <w:t>Провеждане на независима тематична оценка на ОПТТИ, относно изпълнение на принципа за равенство между пол</w:t>
      </w:r>
      <w:r>
        <w:t>овете..</w:t>
      </w:r>
    </w:p>
    <w:p w:rsidR="006D4917" w:rsidRDefault="00EE5BCB" w:rsidP="00EE5BCB">
      <w:pPr>
        <w:numPr>
          <w:ilvl w:val="0"/>
          <w:numId w:val="54"/>
        </w:numPr>
        <w:spacing w:before="0" w:after="0"/>
        <w:ind w:hanging="210"/>
        <w:jc w:val="left"/>
      </w:pPr>
      <w:r>
        <w:t>Включване в състава на Комитета за наблюдение на ОПТТИ на представители на неправителствени организации, работещи в сферата за равенство между половете и на представители на компетентните  ведомства по този хоризонтален въпрос.</w:t>
      </w:r>
    </w:p>
    <w:p w:rsidR="006D4917" w:rsidRDefault="00EE5BCB" w:rsidP="00EE5BCB">
      <w:pPr>
        <w:numPr>
          <w:ilvl w:val="0"/>
          <w:numId w:val="54"/>
        </w:numPr>
        <w:spacing w:before="0" w:after="240"/>
        <w:ind w:hanging="210"/>
        <w:jc w:val="left"/>
      </w:pPr>
      <w:r>
        <w:t>В състава на Комитет</w:t>
      </w:r>
      <w:r>
        <w:t>а за наблюдение на ОПТТИ осигуряване на равно представителство по полов признак.</w:t>
      </w:r>
    </w:p>
    <w:p w:rsidR="008D5009" w:rsidRDefault="008D5009" w:rsidP="00BF725A">
      <w:pPr>
        <w:pStyle w:val="Text1"/>
        <w:spacing w:before="0" w:after="0"/>
        <w:ind w:left="0"/>
        <w:jc w:val="left"/>
        <w:sectPr w:rsidR="008D5009" w:rsidSect="006D24C1">
          <w:pgSz w:w="11906" w:h="16838"/>
          <w:pgMar w:top="1022" w:right="1699" w:bottom="1022" w:left="1584" w:header="283" w:footer="283" w:gutter="0"/>
          <w:cols w:space="708"/>
          <w:docGrid w:linePitch="360"/>
        </w:sectPr>
      </w:pPr>
    </w:p>
    <w:p w:rsidR="008D5009" w:rsidRDefault="00EE5BCB" w:rsidP="008D5009">
      <w:pPr>
        <w:pStyle w:val="Heading1"/>
        <w:keepLines/>
        <w:numPr>
          <w:ilvl w:val="0"/>
          <w:numId w:val="0"/>
        </w:numPr>
        <w:spacing w:before="0" w:after="0"/>
        <w:ind w:left="850" w:hanging="850"/>
      </w:pPr>
      <w:bookmarkStart w:id="372" w:name="_Toc256000171"/>
      <w:bookmarkStart w:id="373" w:name="_Toc512434612"/>
      <w:bookmarkStart w:id="374" w:name="_Toc25666888"/>
      <w:bookmarkStart w:id="375" w:name="_Toc27646495"/>
      <w:r>
        <w:rPr>
          <w:noProof/>
        </w:rPr>
        <w:t>12. ОТДЕЛНИ ЕЛЕМЕНТИ</w:t>
      </w:r>
      <w:bookmarkEnd w:id="372"/>
      <w:bookmarkEnd w:id="373"/>
      <w:bookmarkEnd w:id="374"/>
      <w:bookmarkEnd w:id="375"/>
    </w:p>
    <w:p w:rsidR="008D5009" w:rsidRDefault="008D5009" w:rsidP="008D5009">
      <w:pPr>
        <w:keepNext/>
        <w:keepLines/>
        <w:spacing w:before="0" w:after="0"/>
      </w:pPr>
    </w:p>
    <w:p w:rsidR="008D5009" w:rsidRDefault="00EE5BCB" w:rsidP="008D5009">
      <w:pPr>
        <w:pStyle w:val="Heading2"/>
        <w:keepLines/>
        <w:numPr>
          <w:ilvl w:val="0"/>
          <w:numId w:val="0"/>
        </w:numPr>
        <w:spacing w:before="0" w:after="0"/>
        <w:ind w:left="850" w:hanging="850"/>
      </w:pPr>
      <w:bookmarkStart w:id="376" w:name="_Toc256000172"/>
      <w:bookmarkStart w:id="377" w:name="_Toc512434613"/>
      <w:bookmarkStart w:id="378" w:name="_Toc25666889"/>
      <w:bookmarkStart w:id="379" w:name="_Toc27646496"/>
      <w:r>
        <w:rPr>
          <w:noProof/>
        </w:rPr>
        <w:t>12.1 Големи проекти, които ще бъдат изпълнявани в рамките на програмния период</w:t>
      </w:r>
      <w:bookmarkEnd w:id="376"/>
      <w:bookmarkEnd w:id="377"/>
      <w:bookmarkEnd w:id="378"/>
      <w:bookmarkEnd w:id="379"/>
    </w:p>
    <w:p w:rsidR="008D5009" w:rsidRDefault="008D5009" w:rsidP="008D5009">
      <w:pPr>
        <w:keepNext/>
        <w:keepLines/>
        <w:spacing w:before="0" w:after="0"/>
      </w:pPr>
    </w:p>
    <w:p w:rsidR="008D5009" w:rsidRPr="003903F0" w:rsidRDefault="00EE5BCB" w:rsidP="008D5009">
      <w:pPr>
        <w:keepNext/>
        <w:keepLines/>
        <w:spacing w:before="0" w:after="0"/>
        <w:rPr>
          <w:b/>
          <w:noProof/>
          <w:color w:val="000000"/>
        </w:rPr>
      </w:pPr>
      <w:r>
        <w:rPr>
          <w:b/>
          <w:noProof/>
        </w:rPr>
        <w:t>Таблица 27: Списък на големите проекти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901"/>
        <w:gridCol w:w="2860"/>
        <w:gridCol w:w="1951"/>
        <w:gridCol w:w="1777"/>
        <w:gridCol w:w="6147"/>
      </w:tblGrid>
      <w:tr w:rsidR="006D4917" w:rsidTr="00426349">
        <w:trPr>
          <w:trHeight w:val="567"/>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D5009" w:rsidRPr="00D14BA1" w:rsidRDefault="00EE5BCB" w:rsidP="00426349">
            <w:pPr>
              <w:pStyle w:val="Text1"/>
              <w:spacing w:before="0" w:after="0"/>
              <w:ind w:left="0"/>
              <w:jc w:val="center"/>
              <w:rPr>
                <w:b/>
                <w:color w:val="FF0000"/>
                <w:sz w:val="18"/>
                <w:szCs w:val="18"/>
              </w:rPr>
            </w:pPr>
            <w:r w:rsidRPr="00D14BA1">
              <w:rPr>
                <w:b/>
                <w:noProof/>
                <w:sz w:val="18"/>
                <w:szCs w:val="18"/>
              </w:rPr>
              <w:t>Проект</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D5009" w:rsidRPr="00D14BA1" w:rsidRDefault="00EE5BCB" w:rsidP="00426349">
            <w:pPr>
              <w:pStyle w:val="Text1"/>
              <w:spacing w:before="0" w:after="0"/>
              <w:ind w:left="0"/>
              <w:jc w:val="center"/>
              <w:rPr>
                <w:b/>
                <w:sz w:val="18"/>
                <w:szCs w:val="18"/>
              </w:rPr>
            </w:pPr>
            <w:r w:rsidRPr="00D14BA1">
              <w:rPr>
                <w:b/>
                <w:noProof/>
                <w:sz w:val="18"/>
                <w:szCs w:val="18"/>
              </w:rPr>
              <w:t>Планирана дата на нотифициране/предаване (година, тримесечие)</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D5009" w:rsidRPr="00D360EB" w:rsidRDefault="00EE5BCB" w:rsidP="00426349">
            <w:pPr>
              <w:pStyle w:val="Text1"/>
              <w:spacing w:before="0" w:after="0"/>
              <w:ind w:left="0"/>
              <w:jc w:val="center"/>
              <w:rPr>
                <w:b/>
                <w:sz w:val="18"/>
                <w:szCs w:val="18"/>
                <w:lang w:val="es-ES"/>
              </w:rPr>
            </w:pPr>
            <w:r w:rsidRPr="00D360EB">
              <w:rPr>
                <w:b/>
                <w:noProof/>
                <w:sz w:val="18"/>
                <w:szCs w:val="18"/>
                <w:lang w:val="es-ES"/>
              </w:rPr>
              <w:t>Планирано начало на изпълнението (година, тримесечие)</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D5009" w:rsidRPr="00D14BA1" w:rsidRDefault="00EE5BCB" w:rsidP="00426349">
            <w:pPr>
              <w:pStyle w:val="Text1"/>
              <w:spacing w:before="0" w:after="0"/>
              <w:ind w:left="0"/>
              <w:jc w:val="center"/>
              <w:rPr>
                <w:b/>
                <w:color w:val="FF0000"/>
                <w:sz w:val="18"/>
                <w:szCs w:val="18"/>
              </w:rPr>
            </w:pPr>
            <w:r w:rsidRPr="00D14BA1">
              <w:rPr>
                <w:b/>
                <w:noProof/>
                <w:sz w:val="18"/>
                <w:szCs w:val="18"/>
              </w:rPr>
              <w:t>Планирана дата на завършване (година, тримесечие)</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D5009" w:rsidRPr="00D14BA1" w:rsidRDefault="00EE5BCB" w:rsidP="00426349">
            <w:pPr>
              <w:pStyle w:val="Text1"/>
              <w:spacing w:before="0" w:after="0"/>
              <w:ind w:left="0"/>
              <w:jc w:val="center"/>
              <w:rPr>
                <w:b/>
                <w:color w:val="FF0000"/>
                <w:sz w:val="18"/>
                <w:szCs w:val="18"/>
              </w:rPr>
            </w:pPr>
            <w:r w:rsidRPr="00D14BA1">
              <w:rPr>
                <w:b/>
                <w:noProof/>
                <w:sz w:val="18"/>
                <w:szCs w:val="18"/>
              </w:rPr>
              <w:t>Приоритетни оси/инвестиционни приоритети</w:t>
            </w:r>
          </w:p>
        </w:tc>
      </w:tr>
      <w:tr w:rsidR="006D4917" w:rsidTr="00426349">
        <w:trPr>
          <w:trHeight w:val="271"/>
        </w:trPr>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spacing w:before="0" w:after="0"/>
              <w:rPr>
                <w:sz w:val="16"/>
                <w:szCs w:val="16"/>
              </w:rPr>
            </w:pPr>
            <w:r>
              <w:rPr>
                <w:sz w:val="16"/>
                <w:szCs w:val="16"/>
              </w:rPr>
              <w:t xml:space="preserve">АМ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Европа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от км 15+500 д</w:t>
            </w:r>
            <w:r>
              <w:rPr>
                <w:sz w:val="16"/>
                <w:szCs w:val="16"/>
              </w:rPr>
              <w:t>о км 48+903</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2022 г., трим. 4</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2019 г., първо тримесечие</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2023 г., трим. 4</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spacing w:before="0" w:after="0"/>
              <w:rPr>
                <w:sz w:val="16"/>
                <w:szCs w:val="16"/>
              </w:rPr>
            </w:pPr>
            <w:r>
              <w:rPr>
                <w:sz w:val="16"/>
                <w:szCs w:val="16"/>
              </w:rPr>
              <w:t xml:space="preserve"> </w:t>
            </w:r>
            <w:r>
              <w:rPr>
                <w:noProof/>
                <w:sz w:val="16"/>
                <w:szCs w:val="16"/>
              </w:rPr>
              <w:t>2</w:t>
            </w:r>
            <w:r>
              <w:rPr>
                <w:sz w:val="16"/>
                <w:szCs w:val="16"/>
              </w:rPr>
              <w:t xml:space="preserve"> -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Развитие на пътната инфраструктура по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основната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и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разширената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Трансевропейска транспортна мрежа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 </w:t>
            </w:r>
            <w:r>
              <w:rPr>
                <w:noProof/>
                <w:sz w:val="16"/>
                <w:szCs w:val="16"/>
              </w:rPr>
              <w:t>7i</w:t>
            </w:r>
            <w:r>
              <w:rPr>
                <w:sz w:val="16"/>
                <w:szCs w:val="16"/>
              </w:rPr>
              <w:t xml:space="preserve"> - </w:t>
            </w:r>
            <w:r>
              <w:rPr>
                <w:noProof/>
                <w:sz w:val="16"/>
                <w:szCs w:val="16"/>
              </w:rPr>
              <w:t>Пред</w:t>
            </w:r>
            <w:r>
              <w:rPr>
                <w:noProof/>
                <w:sz w:val="16"/>
                <w:szCs w:val="16"/>
              </w:rPr>
              <w:t>оставяне на подкрепа за мултимодално Единно европейско транспортно пространство с помощта на инвестиции в трансевропейската транспортна мрежа (TEN-T)</w:t>
            </w:r>
            <w:r>
              <w:rPr>
                <w:sz w:val="16"/>
                <w:szCs w:val="16"/>
              </w:rPr>
              <w:t xml:space="preserve"> </w:t>
            </w:r>
          </w:p>
        </w:tc>
      </w:tr>
      <w:tr w:rsidR="006D4917" w:rsidTr="00426349">
        <w:trPr>
          <w:trHeight w:val="271"/>
        </w:trPr>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spacing w:before="0" w:after="0"/>
              <w:rPr>
                <w:sz w:val="16"/>
                <w:szCs w:val="16"/>
              </w:rPr>
            </w:pPr>
            <w:r>
              <w:rPr>
                <w:sz w:val="16"/>
                <w:szCs w:val="16"/>
              </w:rPr>
              <w:t xml:space="preserve">АМ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Струма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лот 3.1, 3.3 и тунел Железница</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2017 г., трето тримесечие</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 xml:space="preserve">2015 г., </w:t>
            </w:r>
            <w:r>
              <w:rPr>
                <w:noProof/>
                <w:sz w:val="16"/>
                <w:szCs w:val="16"/>
              </w:rPr>
              <w:t>трето тримесечие</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2023 г., трим. 3</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spacing w:before="0" w:after="0"/>
              <w:rPr>
                <w:sz w:val="16"/>
                <w:szCs w:val="16"/>
              </w:rPr>
            </w:pPr>
            <w:r>
              <w:rPr>
                <w:sz w:val="16"/>
                <w:szCs w:val="16"/>
              </w:rPr>
              <w:t xml:space="preserve"> </w:t>
            </w:r>
            <w:r>
              <w:rPr>
                <w:noProof/>
                <w:sz w:val="16"/>
                <w:szCs w:val="16"/>
              </w:rPr>
              <w:t>2</w:t>
            </w:r>
            <w:r>
              <w:rPr>
                <w:sz w:val="16"/>
                <w:szCs w:val="16"/>
              </w:rPr>
              <w:t xml:space="preserve"> -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Развитие на пътната инфраструктура по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основната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и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разширената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Трансевропейска транспортна мрежа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 </w:t>
            </w:r>
            <w:r>
              <w:rPr>
                <w:noProof/>
                <w:sz w:val="16"/>
                <w:szCs w:val="16"/>
              </w:rPr>
              <w:t>7i</w:t>
            </w:r>
            <w:r>
              <w:rPr>
                <w:sz w:val="16"/>
                <w:szCs w:val="16"/>
              </w:rPr>
              <w:t xml:space="preserve"> - </w:t>
            </w:r>
            <w:r>
              <w:rPr>
                <w:noProof/>
                <w:sz w:val="16"/>
                <w:szCs w:val="16"/>
              </w:rPr>
              <w:t>Предоставяне на подкрепа за мултимодално Е</w:t>
            </w:r>
            <w:r>
              <w:rPr>
                <w:noProof/>
                <w:sz w:val="16"/>
                <w:szCs w:val="16"/>
              </w:rPr>
              <w:t>динно европейско транспортно пространство с помощта на инвестиции в трансевропейската транспортна мрежа (TEN-T)</w:t>
            </w:r>
            <w:r>
              <w:rPr>
                <w:sz w:val="16"/>
                <w:szCs w:val="16"/>
              </w:rPr>
              <w:t xml:space="preserve"> </w:t>
            </w:r>
          </w:p>
        </w:tc>
      </w:tr>
      <w:tr w:rsidR="006D4917" w:rsidTr="00426349">
        <w:trPr>
          <w:trHeight w:val="271"/>
        </w:trPr>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spacing w:before="0" w:after="0"/>
              <w:rPr>
                <w:sz w:val="16"/>
                <w:szCs w:val="16"/>
              </w:rPr>
            </w:pPr>
            <w:r>
              <w:rPr>
                <w:sz w:val="16"/>
                <w:szCs w:val="16"/>
              </w:rPr>
              <w:t xml:space="preserve">АМ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Струма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лот 3.2 /подготвителни дейности и мерки за смекчаване на отрицателното въздействие върху околната среда/</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w:t>
            </w:r>
            <w:r>
              <w:rPr>
                <w:noProof/>
                <w:sz w:val="16"/>
                <w:szCs w:val="16"/>
              </w:rPr>
              <w:t>22 г., трим. 1</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2021 г., трим. 1</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2023 г., трим. 4</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spacing w:before="0" w:after="0"/>
              <w:rPr>
                <w:sz w:val="16"/>
                <w:szCs w:val="16"/>
              </w:rPr>
            </w:pPr>
            <w:r>
              <w:rPr>
                <w:sz w:val="16"/>
                <w:szCs w:val="16"/>
              </w:rPr>
              <w:t xml:space="preserve"> </w:t>
            </w:r>
            <w:r>
              <w:rPr>
                <w:noProof/>
                <w:sz w:val="16"/>
                <w:szCs w:val="16"/>
              </w:rPr>
              <w:t>2</w:t>
            </w:r>
            <w:r>
              <w:rPr>
                <w:sz w:val="16"/>
                <w:szCs w:val="16"/>
              </w:rPr>
              <w:t xml:space="preserve"> -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Развитие на пътната инфраструктура по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основната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и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разширената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Трансевропейска транспортна мрежа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 </w:t>
            </w:r>
            <w:r>
              <w:rPr>
                <w:noProof/>
                <w:sz w:val="16"/>
                <w:szCs w:val="16"/>
              </w:rPr>
              <w:t>7i</w:t>
            </w:r>
            <w:r>
              <w:rPr>
                <w:sz w:val="16"/>
                <w:szCs w:val="16"/>
              </w:rPr>
              <w:t xml:space="preserve"> - </w:t>
            </w:r>
            <w:r>
              <w:rPr>
                <w:noProof/>
                <w:sz w:val="16"/>
                <w:szCs w:val="16"/>
              </w:rPr>
              <w:t>Предоставяне на подкрепа за</w:t>
            </w:r>
            <w:r>
              <w:rPr>
                <w:noProof/>
                <w:sz w:val="16"/>
                <w:szCs w:val="16"/>
              </w:rPr>
              <w:t xml:space="preserve"> мултимодално Единно европейско транспортно пространство с помощта на инвестиции в трансевропейската транспортна мрежа (TEN-T)</w:t>
            </w:r>
            <w:r>
              <w:rPr>
                <w:sz w:val="16"/>
                <w:szCs w:val="16"/>
              </w:rPr>
              <w:t xml:space="preserve"> </w:t>
            </w:r>
          </w:p>
        </w:tc>
      </w:tr>
      <w:tr w:rsidR="006D4917" w:rsidTr="00426349">
        <w:trPr>
          <w:trHeight w:val="271"/>
        </w:trPr>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spacing w:before="0" w:after="0"/>
              <w:rPr>
                <w:sz w:val="16"/>
                <w:szCs w:val="16"/>
              </w:rPr>
            </w:pPr>
            <w:r>
              <w:rPr>
                <w:sz w:val="16"/>
                <w:szCs w:val="16"/>
              </w:rPr>
              <w:t xml:space="preserve">Етап 1 от проект Рехабилитация на железопътната линия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Пловдив -Бургас</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Фаза 2</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2018 г., трето тримесечие</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2016 г., четвърто тримесечие</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2023 г., трим. 4</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spacing w:before="0" w:after="0"/>
              <w:rPr>
                <w:sz w:val="16"/>
                <w:szCs w:val="16"/>
              </w:rPr>
            </w:pPr>
            <w:r>
              <w:rPr>
                <w:sz w:val="16"/>
                <w:szCs w:val="16"/>
              </w:rPr>
              <w:t xml:space="preserve"> </w:t>
            </w:r>
            <w:r>
              <w:rPr>
                <w:noProof/>
                <w:sz w:val="16"/>
                <w:szCs w:val="16"/>
              </w:rPr>
              <w:t>1</w:t>
            </w:r>
            <w:r>
              <w:rPr>
                <w:sz w:val="16"/>
                <w:szCs w:val="16"/>
              </w:rPr>
              <w:t xml:space="preserve"> -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Развитие на железопътната инфраструктура по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основната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и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разширената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Трансевропейска транспортна мрежа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 </w:t>
            </w:r>
            <w:r>
              <w:rPr>
                <w:noProof/>
                <w:sz w:val="16"/>
                <w:szCs w:val="16"/>
              </w:rPr>
              <w:t>7i</w:t>
            </w:r>
            <w:r>
              <w:rPr>
                <w:sz w:val="16"/>
                <w:szCs w:val="16"/>
              </w:rPr>
              <w:t xml:space="preserve"> - </w:t>
            </w:r>
            <w:r>
              <w:rPr>
                <w:noProof/>
                <w:sz w:val="16"/>
                <w:szCs w:val="16"/>
              </w:rPr>
              <w:t xml:space="preserve">Предоставяне на </w:t>
            </w:r>
            <w:r>
              <w:rPr>
                <w:noProof/>
                <w:sz w:val="16"/>
                <w:szCs w:val="16"/>
              </w:rPr>
              <w:t>подкрепа за мултимодално Единно европейско транспортно пространство с помощта на инвестиции в трансевропейската транспортна мрежа (TEN-T)</w:t>
            </w:r>
            <w:r>
              <w:rPr>
                <w:sz w:val="16"/>
                <w:szCs w:val="16"/>
              </w:rPr>
              <w:t xml:space="preserve"> </w:t>
            </w:r>
          </w:p>
        </w:tc>
      </w:tr>
      <w:tr w:rsidR="006D4917" w:rsidTr="00426349">
        <w:trPr>
          <w:trHeight w:val="271"/>
        </w:trPr>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spacing w:before="0" w:after="0"/>
              <w:rPr>
                <w:sz w:val="16"/>
                <w:szCs w:val="16"/>
              </w:rPr>
            </w:pPr>
            <w:r>
              <w:rPr>
                <w:sz w:val="16"/>
                <w:szCs w:val="16"/>
              </w:rPr>
              <w:t xml:space="preserve">Изграждане на АМ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Калотина-София</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 Лот 1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Западна дъга на Софийски околовръстен пъ</w:t>
            </w:r>
            <w:r>
              <w:rPr>
                <w:sz w:val="16"/>
                <w:szCs w:val="16"/>
              </w:rPr>
              <w:t>т</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фаза 2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голям</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проект CCI  2012BG161PR005)</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2016 г., трето тримесечие</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2015 г., четвърто тримесечие</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2016 г., четвърто тримесечие</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spacing w:before="0" w:after="0"/>
              <w:rPr>
                <w:sz w:val="16"/>
                <w:szCs w:val="16"/>
              </w:rPr>
            </w:pPr>
            <w:r>
              <w:rPr>
                <w:sz w:val="16"/>
                <w:szCs w:val="16"/>
              </w:rPr>
              <w:t xml:space="preserve"> </w:t>
            </w:r>
            <w:r>
              <w:rPr>
                <w:noProof/>
                <w:sz w:val="16"/>
                <w:szCs w:val="16"/>
              </w:rPr>
              <w:t>2</w:t>
            </w:r>
            <w:r>
              <w:rPr>
                <w:sz w:val="16"/>
                <w:szCs w:val="16"/>
              </w:rPr>
              <w:t xml:space="preserve"> -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Развитие на пътната инфраструктура по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основната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и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разширената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Трансевропейска транспортна мрежа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 </w:t>
            </w:r>
            <w:r>
              <w:rPr>
                <w:noProof/>
                <w:sz w:val="16"/>
                <w:szCs w:val="16"/>
              </w:rPr>
              <w:t>7i</w:t>
            </w:r>
            <w:r>
              <w:rPr>
                <w:sz w:val="16"/>
                <w:szCs w:val="16"/>
              </w:rPr>
              <w:t xml:space="preserve"> - </w:t>
            </w:r>
            <w:r>
              <w:rPr>
                <w:noProof/>
                <w:sz w:val="16"/>
                <w:szCs w:val="16"/>
              </w:rPr>
              <w:t>Предоставяне на подкрепа за мултимодално Единно европейско транспортно пространство с помощта на инвестиции в трансевропейската транспортна мрежа (TEN-T)</w:t>
            </w:r>
            <w:r>
              <w:rPr>
                <w:sz w:val="16"/>
                <w:szCs w:val="16"/>
              </w:rPr>
              <w:t xml:space="preserve"> </w:t>
            </w:r>
          </w:p>
        </w:tc>
      </w:tr>
      <w:tr w:rsidR="006D4917" w:rsidTr="00426349">
        <w:trPr>
          <w:trHeight w:val="271"/>
        </w:trPr>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spacing w:before="0" w:after="0"/>
              <w:rPr>
                <w:sz w:val="16"/>
                <w:szCs w:val="16"/>
              </w:rPr>
            </w:pPr>
            <w:r>
              <w:rPr>
                <w:noProof/>
                <w:sz w:val="16"/>
                <w:szCs w:val="16"/>
              </w:rPr>
              <w:t>Модернизаци</w:t>
            </w:r>
            <w:r>
              <w:rPr>
                <w:noProof/>
                <w:sz w:val="16"/>
                <w:szCs w:val="16"/>
              </w:rPr>
              <w:t>я на железопътна линия София – Драгоман – сръбска граница, жп участък Волуяк – Драгоман, фаза 1</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2022 г., трим. 2</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2020 г., четвърто тримесечие</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2023 г., трим. 4</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spacing w:before="0" w:after="0"/>
              <w:rPr>
                <w:sz w:val="16"/>
                <w:szCs w:val="16"/>
              </w:rPr>
            </w:pPr>
            <w:r>
              <w:rPr>
                <w:sz w:val="16"/>
                <w:szCs w:val="16"/>
              </w:rPr>
              <w:t xml:space="preserve"> </w:t>
            </w:r>
            <w:r>
              <w:rPr>
                <w:noProof/>
                <w:sz w:val="16"/>
                <w:szCs w:val="16"/>
              </w:rPr>
              <w:t>1</w:t>
            </w:r>
            <w:r>
              <w:rPr>
                <w:sz w:val="16"/>
                <w:szCs w:val="16"/>
              </w:rPr>
              <w:t xml:space="preserve"> -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Развитие на железопътната инфраструктура по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основната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и</w:t>
            </w:r>
            <w:r>
              <w:rPr>
                <w:sz w:val="16"/>
                <w:szCs w:val="16"/>
              </w:rPr>
              <w:t xml:space="preserve">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разширената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Трансевропейска транспортна мрежа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 </w:t>
            </w:r>
            <w:r>
              <w:rPr>
                <w:noProof/>
                <w:sz w:val="16"/>
                <w:szCs w:val="16"/>
              </w:rPr>
              <w:t>7i</w:t>
            </w:r>
            <w:r>
              <w:rPr>
                <w:sz w:val="16"/>
                <w:szCs w:val="16"/>
              </w:rPr>
              <w:t xml:space="preserve"> - </w:t>
            </w:r>
            <w:r>
              <w:rPr>
                <w:noProof/>
                <w:sz w:val="16"/>
                <w:szCs w:val="16"/>
              </w:rPr>
              <w:t>Предоставяне на подкрепа за мултимодално Единно европейско транспортно пространство с помощта на инвестиции в трансевропейската транспортна мрежа (TEN-T)</w:t>
            </w:r>
            <w:r>
              <w:rPr>
                <w:sz w:val="16"/>
                <w:szCs w:val="16"/>
              </w:rPr>
              <w:t xml:space="preserve"> </w:t>
            </w:r>
          </w:p>
        </w:tc>
      </w:tr>
      <w:tr w:rsidR="006D4917" w:rsidTr="00426349">
        <w:trPr>
          <w:trHeight w:val="271"/>
        </w:trPr>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spacing w:before="0" w:after="0"/>
              <w:rPr>
                <w:sz w:val="16"/>
                <w:szCs w:val="16"/>
              </w:rPr>
            </w:pPr>
            <w:r>
              <w:rPr>
                <w:noProof/>
                <w:sz w:val="16"/>
                <w:szCs w:val="16"/>
              </w:rPr>
              <w:t>Модернизац</w:t>
            </w:r>
            <w:r>
              <w:rPr>
                <w:noProof/>
                <w:sz w:val="16"/>
                <w:szCs w:val="16"/>
              </w:rPr>
              <w:t>ия на железопътната линия София-Пловдив: жп участък Елин Пелин-Костенец, фаза 1</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2017 г., четвърто тримесечие</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2019 г., четвърто тримесечие</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2023 г., трим. 4</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spacing w:before="0" w:after="0"/>
              <w:rPr>
                <w:sz w:val="16"/>
                <w:szCs w:val="16"/>
              </w:rPr>
            </w:pPr>
            <w:r>
              <w:rPr>
                <w:sz w:val="16"/>
                <w:szCs w:val="16"/>
              </w:rPr>
              <w:t xml:space="preserve"> </w:t>
            </w:r>
            <w:r>
              <w:rPr>
                <w:noProof/>
                <w:sz w:val="16"/>
                <w:szCs w:val="16"/>
              </w:rPr>
              <w:t>1</w:t>
            </w:r>
            <w:r>
              <w:rPr>
                <w:sz w:val="16"/>
                <w:szCs w:val="16"/>
              </w:rPr>
              <w:t xml:space="preserve"> -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Развитие на железопътната инфраструктура по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основната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и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разширената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Трансевропейска транспортна мрежа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 </w:t>
            </w:r>
            <w:r>
              <w:rPr>
                <w:noProof/>
                <w:sz w:val="16"/>
                <w:szCs w:val="16"/>
              </w:rPr>
              <w:t>7i</w:t>
            </w:r>
            <w:r>
              <w:rPr>
                <w:sz w:val="16"/>
                <w:szCs w:val="16"/>
              </w:rPr>
              <w:t xml:space="preserve"> - </w:t>
            </w:r>
            <w:r>
              <w:rPr>
                <w:noProof/>
                <w:sz w:val="16"/>
                <w:szCs w:val="16"/>
              </w:rPr>
              <w:t>Предоставяне на подкрепа за мултимодално Единно европейско транспортно пространство с помощта на инвестиции в трансевропейската транспортна мрежа (TEN-T)</w:t>
            </w:r>
            <w:r>
              <w:rPr>
                <w:sz w:val="16"/>
                <w:szCs w:val="16"/>
              </w:rPr>
              <w:t xml:space="preserve"> </w:t>
            </w:r>
          </w:p>
        </w:tc>
      </w:tr>
      <w:tr w:rsidR="006D4917" w:rsidTr="00426349">
        <w:trPr>
          <w:trHeight w:val="271"/>
        </w:trPr>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spacing w:before="0" w:after="0"/>
              <w:rPr>
                <w:sz w:val="16"/>
                <w:szCs w:val="16"/>
              </w:rPr>
            </w:pPr>
            <w:r>
              <w:rPr>
                <w:sz w:val="16"/>
                <w:szCs w:val="16"/>
              </w:rPr>
              <w:t>Проект за р</w:t>
            </w:r>
            <w:r>
              <w:rPr>
                <w:sz w:val="16"/>
                <w:szCs w:val="16"/>
              </w:rPr>
              <w:t xml:space="preserve">азширение на метрото в София: Линия 3, Етап 1 - участък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бул. Владимир Вазов - ЦГЧ - ул. Житница</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2016 г., първо тримесечие</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2015 г., четвърто тримесечие</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2021 г., трим. 4</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spacing w:before="0" w:after="0"/>
              <w:rPr>
                <w:sz w:val="16"/>
                <w:szCs w:val="16"/>
              </w:rPr>
            </w:pPr>
            <w:r>
              <w:rPr>
                <w:sz w:val="16"/>
                <w:szCs w:val="16"/>
              </w:rPr>
              <w:t xml:space="preserve"> </w:t>
            </w:r>
            <w:r>
              <w:rPr>
                <w:noProof/>
                <w:sz w:val="16"/>
                <w:szCs w:val="16"/>
              </w:rPr>
              <w:t>3</w:t>
            </w:r>
            <w:r>
              <w:rPr>
                <w:sz w:val="16"/>
                <w:szCs w:val="16"/>
              </w:rPr>
              <w:t xml:space="preserve"> -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Подобряване на интермодалността при превоза на </w:t>
            </w:r>
            <w:r>
              <w:rPr>
                <w:sz w:val="16"/>
                <w:szCs w:val="16"/>
              </w:rPr>
              <w:t>пътници и товари и развитие на устойчив градски транспорт</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 </w:t>
            </w:r>
            <w:r>
              <w:rPr>
                <w:noProof/>
                <w:sz w:val="16"/>
                <w:szCs w:val="16"/>
              </w:rPr>
              <w:t>4e</w:t>
            </w:r>
            <w:r>
              <w:rPr>
                <w:sz w:val="16"/>
                <w:szCs w:val="16"/>
              </w:rPr>
              <w:t xml:space="preserve"> - </w:t>
            </w:r>
            <w:r>
              <w:rPr>
                <w:noProof/>
                <w:sz w:val="16"/>
                <w:szCs w:val="16"/>
              </w:rPr>
              <w:t>Насърчаване на стратегии за нисковъглеродно развитие във всички видове територии, по специално в градските райони, включително насърчаване на устойчива мултимодална градска мобилн</w:t>
            </w:r>
            <w:r>
              <w:rPr>
                <w:noProof/>
                <w:sz w:val="16"/>
                <w:szCs w:val="16"/>
              </w:rPr>
              <w:t>ост и мерки за приспособяване, свързани със смекчаването на изменението на климата</w:t>
            </w:r>
            <w:r>
              <w:rPr>
                <w:sz w:val="16"/>
                <w:szCs w:val="16"/>
              </w:rPr>
              <w:t xml:space="preserve"> </w:t>
            </w:r>
          </w:p>
        </w:tc>
      </w:tr>
      <w:tr w:rsidR="006D4917" w:rsidTr="00426349">
        <w:trPr>
          <w:trHeight w:val="271"/>
        </w:trPr>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spacing w:before="0" w:after="0"/>
              <w:rPr>
                <w:sz w:val="16"/>
                <w:szCs w:val="16"/>
              </w:rPr>
            </w:pPr>
            <w:r>
              <w:rPr>
                <w:sz w:val="16"/>
                <w:szCs w:val="16"/>
              </w:rPr>
              <w:t xml:space="preserve">Проект за разширение на метрото в София: Линия 3, Етап 2 - участък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ул. Житница - ж.к. Овча купел - Околовръстен път</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2017 г., първо тримесечие</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 xml:space="preserve">2017 </w:t>
            </w:r>
            <w:r>
              <w:rPr>
                <w:noProof/>
                <w:sz w:val="16"/>
                <w:szCs w:val="16"/>
              </w:rPr>
              <w:t>г., първо тримесечие</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pStyle w:val="Text1"/>
              <w:spacing w:before="0" w:after="0"/>
              <w:ind w:left="0"/>
              <w:jc w:val="center"/>
              <w:rPr>
                <w:sz w:val="16"/>
                <w:szCs w:val="16"/>
              </w:rPr>
            </w:pPr>
            <w:r>
              <w:rPr>
                <w:noProof/>
                <w:sz w:val="16"/>
                <w:szCs w:val="16"/>
              </w:rPr>
              <w:t>2021 г., трим. 4</w:t>
            </w:r>
          </w:p>
        </w:tc>
        <w:tc>
          <w:tcPr>
            <w:tcW w:w="0" w:type="auto"/>
            <w:tcBorders>
              <w:top w:val="single" w:sz="4" w:space="0" w:color="auto"/>
              <w:left w:val="single" w:sz="4" w:space="0" w:color="auto"/>
              <w:bottom w:val="single" w:sz="4" w:space="0" w:color="auto"/>
              <w:right w:val="single" w:sz="4" w:space="0" w:color="auto"/>
            </w:tcBorders>
            <w:hideMark/>
          </w:tcPr>
          <w:p w:rsidR="008D5009" w:rsidRDefault="00EE5BCB" w:rsidP="00426349">
            <w:pPr>
              <w:spacing w:before="0" w:after="0"/>
              <w:rPr>
                <w:sz w:val="16"/>
                <w:szCs w:val="16"/>
              </w:rPr>
            </w:pPr>
            <w:r>
              <w:rPr>
                <w:sz w:val="16"/>
                <w:szCs w:val="16"/>
              </w:rPr>
              <w:t xml:space="preserve"> </w:t>
            </w:r>
            <w:r>
              <w:rPr>
                <w:noProof/>
                <w:sz w:val="16"/>
                <w:szCs w:val="16"/>
              </w:rPr>
              <w:t>3</w:t>
            </w:r>
            <w:r>
              <w:rPr>
                <w:sz w:val="16"/>
                <w:szCs w:val="16"/>
              </w:rPr>
              <w:t xml:space="preserve"> - </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Подобряване на интермодалността при превоза на пътници и товари и развитие на устойчив градски транспорт</w:t>
            </w:r>
            <w:r>
              <w:rPr>
                <w:sz w:val="16"/>
                <w:szCs w:val="16"/>
              </w:rPr>
              <w:fldChar w:fldCharType="begin"/>
            </w:r>
            <w:r>
              <w:rPr>
                <w:sz w:val="16"/>
                <w:szCs w:val="16"/>
              </w:rPr>
              <w:instrText>QUOTE 34</w:instrText>
            </w:r>
            <w:r>
              <w:rPr>
                <w:sz w:val="16"/>
                <w:szCs w:val="16"/>
              </w:rPr>
              <w:fldChar w:fldCharType="separate"/>
            </w:r>
            <w:r>
              <w:rPr>
                <w:sz w:val="16"/>
                <w:szCs w:val="16"/>
              </w:rPr>
              <w:t>"</w:t>
            </w:r>
            <w:r>
              <w:rPr>
                <w:sz w:val="16"/>
                <w:szCs w:val="16"/>
              </w:rPr>
              <w:fldChar w:fldCharType="end"/>
            </w:r>
            <w:r>
              <w:rPr>
                <w:sz w:val="16"/>
                <w:szCs w:val="16"/>
              </w:rPr>
              <w:t xml:space="preserve"> / </w:t>
            </w:r>
            <w:r>
              <w:rPr>
                <w:noProof/>
                <w:sz w:val="16"/>
                <w:szCs w:val="16"/>
              </w:rPr>
              <w:t>4e</w:t>
            </w:r>
            <w:r>
              <w:rPr>
                <w:sz w:val="16"/>
                <w:szCs w:val="16"/>
              </w:rPr>
              <w:t xml:space="preserve"> - </w:t>
            </w:r>
            <w:r>
              <w:rPr>
                <w:noProof/>
                <w:sz w:val="16"/>
                <w:szCs w:val="16"/>
              </w:rPr>
              <w:t>Насърчаване на стратегии за нисковъглеродно развитие във всички видове терито</w:t>
            </w:r>
            <w:r>
              <w:rPr>
                <w:noProof/>
                <w:sz w:val="16"/>
                <w:szCs w:val="16"/>
              </w:rPr>
              <w:t>рии, по специално в градските райони, включително насърчаване на устойчива мултимодална градска мобилност и мерки за приспособяване, свързани със смекчаването на изменението на климата</w:t>
            </w:r>
            <w:r>
              <w:rPr>
                <w:sz w:val="16"/>
                <w:szCs w:val="16"/>
              </w:rPr>
              <w:t xml:space="preserve"> </w:t>
            </w:r>
          </w:p>
        </w:tc>
      </w:tr>
    </w:tbl>
    <w:p w:rsidR="008D5009" w:rsidRDefault="008D5009" w:rsidP="008D5009">
      <w:pPr>
        <w:spacing w:before="0" w:after="0"/>
      </w:pPr>
    </w:p>
    <w:p w:rsidR="008D5009" w:rsidRDefault="00BF725A" w:rsidP="008D5009">
      <w:pPr>
        <w:pStyle w:val="Heading2"/>
        <w:keepLines/>
        <w:numPr>
          <w:ilvl w:val="0"/>
          <w:numId w:val="0"/>
        </w:numPr>
        <w:spacing w:before="0" w:after="0"/>
        <w:ind w:left="850" w:hanging="850"/>
      </w:pPr>
      <w:r>
        <w:br w:type="page"/>
      </w:r>
      <w:bookmarkStart w:id="380" w:name="_Toc256000173"/>
      <w:bookmarkStart w:id="381" w:name="_Toc512434614"/>
      <w:bookmarkStart w:id="382" w:name="_Toc25666890"/>
      <w:bookmarkStart w:id="383" w:name="_Toc27646497"/>
      <w:r w:rsidR="00EE5BCB">
        <w:rPr>
          <w:noProof/>
        </w:rPr>
        <w:t>12.2 Рамка на изпълнението на оперативната програма</w:t>
      </w:r>
      <w:bookmarkEnd w:id="380"/>
      <w:bookmarkEnd w:id="381"/>
      <w:bookmarkEnd w:id="382"/>
      <w:bookmarkEnd w:id="383"/>
    </w:p>
    <w:p w:rsidR="008D5009" w:rsidRPr="00F12361" w:rsidRDefault="008D5009" w:rsidP="008D5009">
      <w:pPr>
        <w:pStyle w:val="Text1"/>
        <w:keepNext/>
        <w:keepLines/>
        <w:spacing w:before="0" w:after="0"/>
        <w:ind w:left="0"/>
      </w:pPr>
    </w:p>
    <w:p w:rsidR="008D5009" w:rsidRDefault="00EE5BCB" w:rsidP="008D5009">
      <w:pPr>
        <w:keepNext/>
        <w:keepLines/>
        <w:spacing w:before="0" w:after="0"/>
        <w:rPr>
          <w:b/>
        </w:rPr>
      </w:pPr>
      <w:r>
        <w:rPr>
          <w:b/>
          <w:noProof/>
        </w:rPr>
        <w:t xml:space="preserve">Таблица 28: </w:t>
      </w:r>
      <w:r>
        <w:rPr>
          <w:b/>
          <w:noProof/>
        </w:rPr>
        <w:t>Рамка на изпълнението по фонд и категория регион (обобщена таблица)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902"/>
        <w:gridCol w:w="1469"/>
        <w:gridCol w:w="1177"/>
        <w:gridCol w:w="4031"/>
        <w:gridCol w:w="1883"/>
        <w:gridCol w:w="413"/>
        <w:gridCol w:w="423"/>
        <w:gridCol w:w="553"/>
        <w:gridCol w:w="405"/>
        <w:gridCol w:w="414"/>
        <w:gridCol w:w="966"/>
      </w:tblGrid>
      <w:tr w:rsidR="006D4917" w:rsidTr="00764EE5">
        <w:trPr>
          <w:trHeight w:val="368"/>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5009" w:rsidRPr="009247D7" w:rsidRDefault="00EE5BCB" w:rsidP="00764EE5">
            <w:pPr>
              <w:spacing w:before="0" w:after="0"/>
              <w:jc w:val="center"/>
              <w:rPr>
                <w:b/>
                <w:sz w:val="16"/>
                <w:szCs w:val="16"/>
              </w:rPr>
            </w:pPr>
            <w:r w:rsidRPr="009247D7">
              <w:rPr>
                <w:b/>
                <w:noProof/>
                <w:sz w:val="16"/>
                <w:szCs w:val="16"/>
              </w:rPr>
              <w:t>Приоритетна ос</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5009" w:rsidRPr="009247D7" w:rsidRDefault="00EE5BCB" w:rsidP="00764EE5">
            <w:pPr>
              <w:spacing w:before="0" w:after="0"/>
              <w:jc w:val="center"/>
              <w:rPr>
                <w:b/>
                <w:color w:val="FF0000"/>
                <w:sz w:val="16"/>
                <w:szCs w:val="16"/>
              </w:rPr>
            </w:pPr>
            <w:r w:rsidRPr="009247D7">
              <w:rPr>
                <w:b/>
                <w:noProof/>
                <w:sz w:val="16"/>
                <w:szCs w:val="16"/>
              </w:rPr>
              <w:t>Фонд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5009" w:rsidRPr="009247D7" w:rsidRDefault="00EE5BCB" w:rsidP="00764EE5">
            <w:pPr>
              <w:spacing w:before="0" w:after="0"/>
              <w:jc w:val="center"/>
              <w:rPr>
                <w:b/>
                <w:color w:val="FF0000"/>
                <w:sz w:val="16"/>
                <w:szCs w:val="16"/>
              </w:rPr>
            </w:pPr>
            <w:r w:rsidRPr="009247D7">
              <w:rPr>
                <w:b/>
                <w:noProof/>
                <w:sz w:val="16"/>
                <w:szCs w:val="16"/>
              </w:rPr>
              <w:t>Категория регион</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5009" w:rsidRPr="009247D7" w:rsidRDefault="00EE5BCB" w:rsidP="00764EE5">
            <w:pPr>
              <w:spacing w:before="0" w:after="0"/>
              <w:jc w:val="center"/>
              <w:rPr>
                <w:b/>
                <w:color w:val="FF0000"/>
                <w:sz w:val="16"/>
                <w:szCs w:val="16"/>
              </w:rPr>
            </w:pPr>
            <w:r w:rsidRPr="009247D7">
              <w:rPr>
                <w:b/>
                <w:noProof/>
                <w:sz w:val="16"/>
                <w:szCs w:val="16"/>
              </w:rPr>
              <w:t>Показател или ключов етап на изпълнението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5009" w:rsidRPr="009247D7" w:rsidRDefault="00EE5BCB" w:rsidP="00764EE5">
            <w:pPr>
              <w:spacing w:before="0" w:after="0"/>
              <w:jc w:val="center"/>
              <w:rPr>
                <w:b/>
                <w:color w:val="FF0000"/>
                <w:sz w:val="16"/>
                <w:szCs w:val="16"/>
              </w:rPr>
            </w:pPr>
            <w:r w:rsidRPr="009247D7">
              <w:rPr>
                <w:b/>
                <w:noProof/>
                <w:sz w:val="16"/>
                <w:szCs w:val="16"/>
              </w:rPr>
              <w:t>Мерна единица, когато е целесъобразно</w:t>
            </w:r>
          </w:p>
        </w:tc>
        <w:tc>
          <w:tcPr>
            <w:tcW w:w="0" w:type="auto"/>
            <w:gridSpan w:val="3"/>
            <w:tcBorders>
              <w:top w:val="single" w:sz="4" w:space="0" w:color="auto"/>
              <w:left w:val="single" w:sz="4" w:space="0" w:color="auto"/>
              <w:right w:val="single" w:sz="4" w:space="0" w:color="auto"/>
            </w:tcBorders>
            <w:shd w:val="clear" w:color="auto" w:fill="auto"/>
            <w:hideMark/>
          </w:tcPr>
          <w:p w:rsidR="008D5009" w:rsidRPr="009247D7" w:rsidRDefault="00EE5BCB" w:rsidP="00426349">
            <w:pPr>
              <w:spacing w:before="0" w:after="0"/>
              <w:jc w:val="center"/>
              <w:rPr>
                <w:b/>
                <w:color w:val="FF0000"/>
                <w:sz w:val="16"/>
                <w:szCs w:val="16"/>
                <w:lang w:val="pt-PT"/>
              </w:rPr>
            </w:pPr>
            <w:r w:rsidRPr="009247D7">
              <w:rPr>
                <w:b/>
                <w:noProof/>
                <w:sz w:val="16"/>
                <w:szCs w:val="16"/>
                <w:lang w:val="pt-PT"/>
              </w:rPr>
              <w:t>Етапна цел за 2018 г.</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rsidR="008D5009" w:rsidRPr="009247D7" w:rsidRDefault="00EE5BCB" w:rsidP="00426349">
            <w:pPr>
              <w:spacing w:before="0" w:after="0"/>
              <w:jc w:val="center"/>
              <w:rPr>
                <w:b/>
                <w:color w:val="FF0000"/>
                <w:sz w:val="16"/>
                <w:szCs w:val="16"/>
                <w:lang w:val="da-DK"/>
              </w:rPr>
            </w:pPr>
            <w:r w:rsidRPr="009247D7">
              <w:rPr>
                <w:b/>
                <w:noProof/>
                <w:sz w:val="16"/>
                <w:szCs w:val="16"/>
                <w:lang w:val="da-DK"/>
              </w:rPr>
              <w:t>Крайна цел (2023 г.)</w:t>
            </w:r>
          </w:p>
        </w:tc>
      </w:tr>
      <w:tr w:rsidR="006D4917" w:rsidTr="00426349">
        <w:trPr>
          <w:trHeight w:val="36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5009" w:rsidRPr="0051112E" w:rsidRDefault="008D5009" w:rsidP="00426349">
            <w:pPr>
              <w:spacing w:before="0" w:after="0"/>
              <w:rPr>
                <w:b/>
                <w:sz w:val="20"/>
                <w:lang w:val="da-D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5009" w:rsidRPr="0051112E" w:rsidRDefault="008D5009" w:rsidP="00426349">
            <w:pPr>
              <w:spacing w:before="0" w:after="0"/>
              <w:rPr>
                <w:b/>
                <w:color w:val="FF0000"/>
                <w:sz w:val="20"/>
                <w:lang w:val="da-D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5009" w:rsidRPr="0051112E" w:rsidRDefault="008D5009" w:rsidP="00426349">
            <w:pPr>
              <w:spacing w:before="0" w:after="0"/>
              <w:rPr>
                <w:b/>
                <w:color w:val="FF0000"/>
                <w:sz w:val="20"/>
                <w:lang w:val="da-D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5009" w:rsidRPr="0051112E" w:rsidRDefault="008D5009" w:rsidP="00426349">
            <w:pPr>
              <w:spacing w:before="0" w:after="0"/>
              <w:rPr>
                <w:b/>
                <w:color w:val="FF0000"/>
                <w:sz w:val="20"/>
                <w:lang w:val="da-D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5009" w:rsidRPr="0051112E" w:rsidRDefault="008D5009" w:rsidP="00426349">
            <w:pPr>
              <w:spacing w:before="0" w:after="0"/>
              <w:rPr>
                <w:b/>
                <w:color w:val="FF0000"/>
                <w:sz w:val="20"/>
                <w:lang w:val="da-DK"/>
              </w:rPr>
            </w:pPr>
          </w:p>
        </w:tc>
        <w:tc>
          <w:tcPr>
            <w:tcW w:w="0" w:type="auto"/>
            <w:tcBorders>
              <w:left w:val="single" w:sz="4" w:space="0" w:color="auto"/>
              <w:bottom w:val="single" w:sz="4" w:space="0" w:color="auto"/>
              <w:right w:val="single" w:sz="4" w:space="0" w:color="auto"/>
            </w:tcBorders>
            <w:shd w:val="clear" w:color="auto" w:fill="auto"/>
            <w:hideMark/>
          </w:tcPr>
          <w:p w:rsidR="008D5009" w:rsidRPr="0051112E" w:rsidRDefault="00EE5BCB" w:rsidP="00426349">
            <w:pPr>
              <w:spacing w:before="0" w:after="0"/>
              <w:jc w:val="center"/>
              <w:rPr>
                <w:b/>
                <w:sz w:val="20"/>
              </w:rPr>
            </w:pPr>
            <w:r w:rsidRPr="0051112E">
              <w:rPr>
                <w:b/>
                <w:noProof/>
                <w:sz w:val="20"/>
              </w:rPr>
              <w:t>М</w:t>
            </w:r>
          </w:p>
        </w:tc>
        <w:tc>
          <w:tcPr>
            <w:tcW w:w="0" w:type="auto"/>
            <w:tcBorders>
              <w:left w:val="single" w:sz="4" w:space="0" w:color="auto"/>
              <w:bottom w:val="single" w:sz="4" w:space="0" w:color="auto"/>
              <w:right w:val="single" w:sz="4" w:space="0" w:color="auto"/>
            </w:tcBorders>
            <w:shd w:val="clear" w:color="auto" w:fill="auto"/>
          </w:tcPr>
          <w:p w:rsidR="008D5009" w:rsidRPr="0051112E" w:rsidRDefault="00EE5BCB" w:rsidP="00426349">
            <w:pPr>
              <w:spacing w:before="0" w:after="0"/>
              <w:jc w:val="center"/>
              <w:rPr>
                <w:b/>
                <w:sz w:val="20"/>
              </w:rPr>
            </w:pPr>
            <w:r w:rsidRPr="0051112E">
              <w:rPr>
                <w:b/>
                <w:noProof/>
                <w:sz w:val="20"/>
              </w:rPr>
              <w:t>Ж</w:t>
            </w:r>
          </w:p>
        </w:tc>
        <w:tc>
          <w:tcPr>
            <w:tcW w:w="0" w:type="auto"/>
            <w:tcBorders>
              <w:left w:val="single" w:sz="4" w:space="0" w:color="auto"/>
              <w:bottom w:val="single" w:sz="4" w:space="0" w:color="auto"/>
              <w:right w:val="single" w:sz="4" w:space="0" w:color="auto"/>
            </w:tcBorders>
            <w:shd w:val="clear" w:color="auto" w:fill="auto"/>
          </w:tcPr>
          <w:p w:rsidR="008D5009" w:rsidRPr="003D67CD" w:rsidRDefault="00EE5BCB" w:rsidP="00426349">
            <w:pPr>
              <w:spacing w:before="0" w:after="0"/>
              <w:jc w:val="center"/>
              <w:rPr>
                <w:b/>
                <w:sz w:val="20"/>
              </w:rPr>
            </w:pPr>
            <w:r w:rsidRPr="0051112E">
              <w:rPr>
                <w:b/>
                <w:noProof/>
                <w:sz w:val="20"/>
              </w:rPr>
              <w:t>О</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D5009" w:rsidRPr="0051112E" w:rsidRDefault="00EE5BCB" w:rsidP="00426349">
            <w:pPr>
              <w:spacing w:before="0" w:after="0"/>
              <w:jc w:val="center"/>
              <w:rPr>
                <w:b/>
                <w:sz w:val="20"/>
              </w:rPr>
            </w:pPr>
            <w:r w:rsidRPr="0051112E">
              <w:rPr>
                <w:b/>
                <w:noProof/>
                <w:sz w:val="20"/>
              </w:rPr>
              <w:t>М</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D5009" w:rsidRPr="0051112E" w:rsidRDefault="00EE5BCB" w:rsidP="00426349">
            <w:pPr>
              <w:spacing w:before="0" w:after="0"/>
              <w:jc w:val="center"/>
              <w:rPr>
                <w:b/>
                <w:sz w:val="20"/>
              </w:rPr>
            </w:pPr>
            <w:r w:rsidRPr="0051112E">
              <w:rPr>
                <w:b/>
                <w:noProof/>
                <w:sz w:val="20"/>
              </w:rPr>
              <w:t>Ж</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D5009" w:rsidRPr="003D67CD" w:rsidRDefault="00EE5BCB" w:rsidP="00426349">
            <w:pPr>
              <w:spacing w:before="0" w:after="0"/>
              <w:jc w:val="center"/>
              <w:rPr>
                <w:b/>
                <w:sz w:val="20"/>
              </w:rPr>
            </w:pPr>
            <w:r w:rsidRPr="0051112E">
              <w:rPr>
                <w:b/>
                <w:noProof/>
                <w:sz w:val="20"/>
              </w:rPr>
              <w:t>О</w:t>
            </w:r>
          </w:p>
        </w:tc>
      </w:tr>
      <w:tr w:rsidR="006D491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1D6ABA" w:rsidP="007F706D">
            <w:pPr>
              <w:suppressAutoHyphens/>
              <w:spacing w:before="0" w:after="0"/>
              <w:jc w:val="left"/>
              <w:rPr>
                <w:sz w:val="12"/>
                <w:szCs w:val="12"/>
              </w:rPr>
            </w:pPr>
            <w:r>
              <w:rPr>
                <w:noProof/>
                <w:color w:val="000000"/>
                <w:sz w:val="12"/>
                <w:szCs w:val="12"/>
                <w:lang w:val="pt-PT"/>
              </w:rPr>
              <w:t>1</w:t>
            </w:r>
            <w:r w:rsidR="00EE5BCB" w:rsidRPr="00004D7E">
              <w:rPr>
                <w:noProof/>
                <w:color w:val="000000"/>
                <w:sz w:val="12"/>
                <w:szCs w:val="12"/>
              </w:rPr>
              <w:t xml:space="preserve"> -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 xml:space="preserve">Развитие на железопътната инфраструктура по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основната</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 xml:space="preserve">  и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разширената</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 xml:space="preserve"> Трансевропейска транспортна мрежа</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Кохезионен фонд (КФ)</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1D6ABA" w:rsidP="00931714">
            <w:pPr>
              <w:suppressAutoHyphens/>
              <w:spacing w:before="0" w:after="0"/>
              <w:rPr>
                <w:noProof/>
                <w:color w:val="000000"/>
                <w:sz w:val="12"/>
                <w:szCs w:val="12"/>
                <w:lang w:val="pt-PT"/>
              </w:rPr>
            </w:pPr>
            <w:r>
              <w:rPr>
                <w:noProof/>
                <w:color w:val="000000"/>
                <w:sz w:val="12"/>
                <w:szCs w:val="12"/>
              </w:rPr>
              <w:t>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Сертифицирани разходи от сертифициращия орган</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AB7346" w:rsidP="000469FB">
            <w:pPr>
              <w:suppressAutoHyphens/>
              <w:spacing w:before="0" w:after="0"/>
              <w:rPr>
                <w:noProof/>
                <w:color w:val="000000"/>
                <w:sz w:val="12"/>
                <w:szCs w:val="12"/>
              </w:rPr>
            </w:pPr>
            <w:r>
              <w:rPr>
                <w:noProof/>
                <w:color w:val="000000"/>
                <w:sz w:val="12"/>
                <w:szCs w:val="12"/>
              </w:rPr>
              <w:t>евро</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EE4AFC" w:rsidP="00426349">
            <w:pPr>
              <w:spacing w:before="0" w:after="0"/>
              <w:jc w:val="right"/>
              <w:rPr>
                <w:sz w:val="12"/>
                <w:szCs w:val="12"/>
                <w:lang w:val="da-DK"/>
              </w:rPr>
            </w:pPr>
            <w:r>
              <w:rPr>
                <w:noProof/>
                <w:sz w:val="12"/>
                <w:szCs w:val="12"/>
                <w:lang w:val="da-DK"/>
              </w:rPr>
              <w:t>76 000 000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EE4AFC" w:rsidP="00EE4AFC">
            <w:pPr>
              <w:suppressAutoHyphens/>
              <w:spacing w:before="0" w:after="0"/>
              <w:jc w:val="right"/>
              <w:rPr>
                <w:color w:val="000000"/>
                <w:sz w:val="12"/>
                <w:szCs w:val="12"/>
              </w:rPr>
            </w:pPr>
            <w:r>
              <w:rPr>
                <w:noProof/>
                <w:color w:val="000000"/>
                <w:sz w:val="12"/>
                <w:szCs w:val="12"/>
              </w:rPr>
              <w:t>500 000 000,00</w:t>
            </w:r>
          </w:p>
        </w:tc>
      </w:tr>
      <w:tr w:rsidR="006D491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1D6ABA" w:rsidP="007F706D">
            <w:pPr>
              <w:suppressAutoHyphens/>
              <w:spacing w:before="0" w:after="0"/>
              <w:jc w:val="left"/>
              <w:rPr>
                <w:sz w:val="12"/>
                <w:szCs w:val="12"/>
              </w:rPr>
            </w:pPr>
            <w:r>
              <w:rPr>
                <w:noProof/>
                <w:color w:val="000000"/>
                <w:sz w:val="12"/>
                <w:szCs w:val="12"/>
                <w:lang w:val="pt-PT"/>
              </w:rPr>
              <w:t>2</w:t>
            </w:r>
            <w:r w:rsidR="00EE5BCB" w:rsidRPr="00004D7E">
              <w:rPr>
                <w:noProof/>
                <w:color w:val="000000"/>
                <w:sz w:val="12"/>
                <w:szCs w:val="12"/>
              </w:rPr>
              <w:t xml:space="preserve"> -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 xml:space="preserve">Развитие на пътната инфраструктура по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основната</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 xml:space="preserve"> и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разширената</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 xml:space="preserve"> Трансевропейска транспортна мрежа</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Кохезионен фонд (КФ)</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1D6ABA" w:rsidP="00931714">
            <w:pPr>
              <w:suppressAutoHyphens/>
              <w:spacing w:before="0" w:after="0"/>
              <w:rPr>
                <w:noProof/>
                <w:color w:val="000000"/>
                <w:sz w:val="12"/>
                <w:szCs w:val="12"/>
                <w:lang w:val="pt-PT"/>
              </w:rPr>
            </w:pPr>
            <w:r>
              <w:rPr>
                <w:noProof/>
                <w:color w:val="000000"/>
                <w:sz w:val="12"/>
                <w:szCs w:val="12"/>
              </w:rPr>
              <w:t>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Сертифицирани разходи от сертифициращия орган</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AB7346" w:rsidP="000469FB">
            <w:pPr>
              <w:suppressAutoHyphens/>
              <w:spacing w:before="0" w:after="0"/>
              <w:rPr>
                <w:noProof/>
                <w:color w:val="000000"/>
                <w:sz w:val="12"/>
                <w:szCs w:val="12"/>
              </w:rPr>
            </w:pPr>
            <w:r>
              <w:rPr>
                <w:noProof/>
                <w:color w:val="000000"/>
                <w:sz w:val="12"/>
                <w:szCs w:val="12"/>
              </w:rPr>
              <w:t>евро</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EE4AFC" w:rsidP="00426349">
            <w:pPr>
              <w:spacing w:before="0" w:after="0"/>
              <w:jc w:val="right"/>
              <w:rPr>
                <w:sz w:val="12"/>
                <w:szCs w:val="12"/>
                <w:lang w:val="da-DK"/>
              </w:rPr>
            </w:pPr>
            <w:r>
              <w:rPr>
                <w:noProof/>
                <w:sz w:val="12"/>
                <w:szCs w:val="12"/>
                <w:lang w:val="da-DK"/>
              </w:rPr>
              <w:t>63 000 000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EE4AFC" w:rsidP="00EE4AFC">
            <w:pPr>
              <w:suppressAutoHyphens/>
              <w:spacing w:before="0" w:after="0"/>
              <w:jc w:val="right"/>
              <w:rPr>
                <w:color w:val="000000"/>
                <w:sz w:val="12"/>
                <w:szCs w:val="12"/>
              </w:rPr>
            </w:pPr>
            <w:r>
              <w:rPr>
                <w:noProof/>
                <w:color w:val="000000"/>
                <w:sz w:val="12"/>
                <w:szCs w:val="12"/>
              </w:rPr>
              <w:t>540 000 000,00</w:t>
            </w:r>
          </w:p>
        </w:tc>
      </w:tr>
      <w:tr w:rsidR="006D491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1D6ABA" w:rsidP="007F706D">
            <w:pPr>
              <w:suppressAutoHyphens/>
              <w:spacing w:before="0" w:after="0"/>
              <w:jc w:val="left"/>
              <w:rPr>
                <w:sz w:val="12"/>
                <w:szCs w:val="12"/>
              </w:rPr>
            </w:pPr>
            <w:r>
              <w:rPr>
                <w:noProof/>
                <w:color w:val="000000"/>
                <w:sz w:val="12"/>
                <w:szCs w:val="12"/>
                <w:lang w:val="pt-PT"/>
              </w:rPr>
              <w:t>3</w:t>
            </w:r>
            <w:r w:rsidR="00EE5BCB" w:rsidRPr="00004D7E">
              <w:rPr>
                <w:noProof/>
                <w:color w:val="000000"/>
                <w:sz w:val="12"/>
                <w:szCs w:val="12"/>
              </w:rPr>
              <w:t xml:space="preserve"> -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Подобряване на интермодалността при превоза на пътници и товари и развитие на устойчив градски транспорт</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Европейски фонд за регионално развитие (ЕФРР)</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1D6ABA" w:rsidP="00426349">
            <w:pPr>
              <w:spacing w:before="0" w:after="0"/>
              <w:rPr>
                <w:sz w:val="12"/>
                <w:szCs w:val="12"/>
                <w:lang w:val="da-DK"/>
              </w:rPr>
            </w:pPr>
            <w:r>
              <w:rPr>
                <w:noProof/>
                <w:sz w:val="12"/>
                <w:szCs w:val="12"/>
                <w:lang w:val="da-DK"/>
              </w:rPr>
              <w:t>По-слабо развити региони</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1D6ABA" w:rsidP="00931714">
            <w:pPr>
              <w:suppressAutoHyphens/>
              <w:spacing w:before="0" w:after="0"/>
              <w:rPr>
                <w:noProof/>
                <w:color w:val="000000"/>
                <w:sz w:val="12"/>
                <w:szCs w:val="12"/>
                <w:lang w:val="pt-PT"/>
              </w:rPr>
            </w:pPr>
            <w:r>
              <w:rPr>
                <w:noProof/>
                <w:color w:val="000000"/>
                <w:sz w:val="12"/>
                <w:szCs w:val="12"/>
              </w:rPr>
              <w:t>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Сертифицирани разходи от сертифициращия орган</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AB7346" w:rsidP="000469FB">
            <w:pPr>
              <w:suppressAutoHyphens/>
              <w:spacing w:before="0" w:after="0"/>
              <w:rPr>
                <w:noProof/>
                <w:color w:val="000000"/>
                <w:sz w:val="12"/>
                <w:szCs w:val="12"/>
              </w:rPr>
            </w:pPr>
            <w:r>
              <w:rPr>
                <w:noProof/>
                <w:color w:val="000000"/>
                <w:sz w:val="12"/>
                <w:szCs w:val="12"/>
              </w:rPr>
              <w:t>евро</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EE4AFC" w:rsidP="00426349">
            <w:pPr>
              <w:spacing w:before="0" w:after="0"/>
              <w:jc w:val="right"/>
              <w:rPr>
                <w:sz w:val="12"/>
                <w:szCs w:val="12"/>
                <w:lang w:val="da-DK"/>
              </w:rPr>
            </w:pPr>
            <w:r>
              <w:rPr>
                <w:noProof/>
                <w:sz w:val="12"/>
                <w:szCs w:val="12"/>
                <w:lang w:val="da-DK"/>
              </w:rPr>
              <w:t>105 152 249</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EE4AFC" w:rsidP="00EE4AFC">
            <w:pPr>
              <w:suppressAutoHyphens/>
              <w:spacing w:before="0" w:after="0"/>
              <w:jc w:val="right"/>
              <w:rPr>
                <w:color w:val="000000"/>
                <w:sz w:val="12"/>
                <w:szCs w:val="12"/>
              </w:rPr>
            </w:pPr>
            <w:r>
              <w:rPr>
                <w:noProof/>
                <w:color w:val="000000"/>
                <w:sz w:val="12"/>
                <w:szCs w:val="12"/>
              </w:rPr>
              <w:t>400 000 000,00</w:t>
            </w:r>
          </w:p>
        </w:tc>
      </w:tr>
      <w:tr w:rsidR="006D491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1D6ABA" w:rsidP="007F706D">
            <w:pPr>
              <w:suppressAutoHyphens/>
              <w:spacing w:before="0" w:after="0"/>
              <w:jc w:val="left"/>
              <w:rPr>
                <w:sz w:val="12"/>
                <w:szCs w:val="12"/>
              </w:rPr>
            </w:pPr>
            <w:r>
              <w:rPr>
                <w:noProof/>
                <w:color w:val="000000"/>
                <w:sz w:val="12"/>
                <w:szCs w:val="12"/>
                <w:lang w:val="pt-PT"/>
              </w:rPr>
              <w:t>4</w:t>
            </w:r>
            <w:r w:rsidR="00EE5BCB" w:rsidRPr="00004D7E">
              <w:rPr>
                <w:noProof/>
                <w:color w:val="000000"/>
                <w:sz w:val="12"/>
                <w:szCs w:val="12"/>
              </w:rPr>
              <w:t xml:space="preserve"> -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Иновации в управлението и услугите - внедряване на модернизирана инфраструктура за управление на трафика, подобряване на безопасността и сигурността на транспорта</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Европейски фонд за регионално развитие (ЕФРР)</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1D6ABA" w:rsidP="00426349">
            <w:pPr>
              <w:spacing w:before="0" w:after="0"/>
              <w:rPr>
                <w:sz w:val="12"/>
                <w:szCs w:val="12"/>
                <w:lang w:val="da-DK"/>
              </w:rPr>
            </w:pPr>
            <w:r>
              <w:rPr>
                <w:noProof/>
                <w:sz w:val="12"/>
                <w:szCs w:val="12"/>
                <w:lang w:val="da-DK"/>
              </w:rPr>
              <w:t>По-слабо развити региони</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1D6ABA" w:rsidP="00931714">
            <w:pPr>
              <w:suppressAutoHyphens/>
              <w:spacing w:before="0" w:after="0"/>
              <w:rPr>
                <w:noProof/>
                <w:color w:val="000000"/>
                <w:sz w:val="12"/>
                <w:szCs w:val="12"/>
                <w:lang w:val="pt-PT"/>
              </w:rPr>
            </w:pPr>
            <w:r>
              <w:rPr>
                <w:noProof/>
                <w:color w:val="000000"/>
                <w:sz w:val="12"/>
                <w:szCs w:val="12"/>
              </w:rPr>
              <w:t>1</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Сертифицирани разходи от сертифициращия орган</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AB7346" w:rsidP="000469FB">
            <w:pPr>
              <w:suppressAutoHyphens/>
              <w:spacing w:before="0" w:after="0"/>
              <w:rPr>
                <w:noProof/>
                <w:color w:val="000000"/>
                <w:sz w:val="12"/>
                <w:szCs w:val="12"/>
              </w:rPr>
            </w:pPr>
            <w:r>
              <w:rPr>
                <w:noProof/>
                <w:color w:val="000000"/>
                <w:sz w:val="12"/>
                <w:szCs w:val="12"/>
              </w:rPr>
              <w:t>евро</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EE4AFC" w:rsidP="00426349">
            <w:pPr>
              <w:spacing w:before="0" w:after="0"/>
              <w:jc w:val="right"/>
              <w:rPr>
                <w:sz w:val="12"/>
                <w:szCs w:val="12"/>
                <w:lang w:val="da-DK"/>
              </w:rPr>
            </w:pPr>
            <w:r>
              <w:rPr>
                <w:noProof/>
                <w:sz w:val="12"/>
                <w:szCs w:val="12"/>
                <w:lang w:val="da-DK"/>
              </w:rPr>
              <w:t>7 700 000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EE4AFC" w:rsidP="00EE4AFC">
            <w:pPr>
              <w:suppressAutoHyphens/>
              <w:spacing w:before="0" w:after="0"/>
              <w:jc w:val="right"/>
              <w:rPr>
                <w:color w:val="000000"/>
                <w:sz w:val="12"/>
                <w:szCs w:val="12"/>
              </w:rPr>
            </w:pPr>
            <w:r>
              <w:rPr>
                <w:noProof/>
                <w:color w:val="000000"/>
                <w:sz w:val="12"/>
                <w:szCs w:val="12"/>
              </w:rPr>
              <w:t>44 726 781,00</w:t>
            </w:r>
          </w:p>
        </w:tc>
      </w:tr>
      <w:tr w:rsidR="006D491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1D6ABA" w:rsidP="007F706D">
            <w:pPr>
              <w:suppressAutoHyphens/>
              <w:spacing w:before="0" w:after="0"/>
              <w:jc w:val="left"/>
              <w:rPr>
                <w:sz w:val="12"/>
                <w:szCs w:val="12"/>
              </w:rPr>
            </w:pPr>
            <w:r>
              <w:rPr>
                <w:noProof/>
                <w:color w:val="000000"/>
                <w:sz w:val="12"/>
                <w:szCs w:val="12"/>
                <w:lang w:val="pt-PT"/>
              </w:rPr>
              <w:t>1</w:t>
            </w:r>
            <w:r w:rsidR="00EE5BCB" w:rsidRPr="00004D7E">
              <w:rPr>
                <w:noProof/>
                <w:color w:val="000000"/>
                <w:sz w:val="12"/>
                <w:szCs w:val="12"/>
              </w:rPr>
              <w:t xml:space="preserve"> -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 xml:space="preserve">Развитие на железопътната инфраструктура по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основната</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 xml:space="preserve">  и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разширената</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 xml:space="preserve"> Трансевропейска транспортна мрежа</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Кохезионен фонд (КФ)</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1D6ABA" w:rsidP="00931714">
            <w:pPr>
              <w:suppressAutoHyphens/>
              <w:spacing w:before="0" w:after="0"/>
              <w:rPr>
                <w:noProof/>
                <w:color w:val="000000"/>
                <w:sz w:val="12"/>
                <w:szCs w:val="12"/>
                <w:lang w:val="pt-PT"/>
              </w:rPr>
            </w:pPr>
            <w:r>
              <w:rPr>
                <w:noProof/>
                <w:color w:val="000000"/>
                <w:sz w:val="12"/>
                <w:szCs w:val="12"/>
              </w:rPr>
              <w:t>4</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Брой големи проекти със стартирало строителство</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AB7346" w:rsidP="000469FB">
            <w:pPr>
              <w:suppressAutoHyphens/>
              <w:spacing w:before="0" w:after="0"/>
              <w:rPr>
                <w:noProof/>
                <w:color w:val="000000"/>
                <w:sz w:val="12"/>
                <w:szCs w:val="12"/>
              </w:rPr>
            </w:pPr>
            <w:r>
              <w:rPr>
                <w:noProof/>
                <w:color w:val="000000"/>
                <w:sz w:val="12"/>
                <w:szCs w:val="12"/>
              </w:rPr>
              <w:t>брой</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EE4AFC" w:rsidP="00426349">
            <w:pPr>
              <w:spacing w:before="0" w:after="0"/>
              <w:jc w:val="right"/>
              <w:rPr>
                <w:sz w:val="12"/>
                <w:szCs w:val="12"/>
                <w:lang w:val="da-DK"/>
              </w:rPr>
            </w:pPr>
            <w:r>
              <w:rPr>
                <w:noProof/>
                <w:sz w:val="12"/>
                <w:szCs w:val="12"/>
                <w:lang w:val="da-DK"/>
              </w:rPr>
              <w:t>2</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EE4AFC" w:rsidP="00EE4AFC">
            <w:pPr>
              <w:suppressAutoHyphens/>
              <w:spacing w:before="0" w:after="0"/>
              <w:jc w:val="right"/>
              <w:rPr>
                <w:color w:val="000000"/>
                <w:sz w:val="12"/>
                <w:szCs w:val="12"/>
              </w:rPr>
            </w:pPr>
            <w:r>
              <w:rPr>
                <w:noProof/>
                <w:color w:val="000000"/>
                <w:sz w:val="12"/>
                <w:szCs w:val="12"/>
              </w:rPr>
              <w:t>3,00</w:t>
            </w:r>
          </w:p>
        </w:tc>
      </w:tr>
      <w:tr w:rsidR="006D491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1D6ABA" w:rsidP="007F706D">
            <w:pPr>
              <w:suppressAutoHyphens/>
              <w:spacing w:before="0" w:after="0"/>
              <w:jc w:val="left"/>
              <w:rPr>
                <w:sz w:val="12"/>
                <w:szCs w:val="12"/>
              </w:rPr>
            </w:pPr>
            <w:r>
              <w:rPr>
                <w:noProof/>
                <w:color w:val="000000"/>
                <w:sz w:val="12"/>
                <w:szCs w:val="12"/>
                <w:lang w:val="pt-PT"/>
              </w:rPr>
              <w:t>2</w:t>
            </w:r>
            <w:r w:rsidR="00EE5BCB" w:rsidRPr="00004D7E">
              <w:rPr>
                <w:noProof/>
                <w:color w:val="000000"/>
                <w:sz w:val="12"/>
                <w:szCs w:val="12"/>
              </w:rPr>
              <w:t xml:space="preserve"> -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 xml:space="preserve">Развитие на пътната инфраструктура по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основната</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 xml:space="preserve"> и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разширената</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 xml:space="preserve"> Трансевропейска транспортна мрежа</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Кохезионен фонд (КФ)</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1D6ABA" w:rsidP="00931714">
            <w:pPr>
              <w:suppressAutoHyphens/>
              <w:spacing w:before="0" w:after="0"/>
              <w:rPr>
                <w:noProof/>
                <w:color w:val="000000"/>
                <w:sz w:val="12"/>
                <w:szCs w:val="12"/>
                <w:lang w:val="pt-PT"/>
              </w:rPr>
            </w:pPr>
            <w:r>
              <w:rPr>
                <w:noProof/>
                <w:color w:val="000000"/>
                <w:sz w:val="12"/>
                <w:szCs w:val="12"/>
              </w:rPr>
              <w:t>4</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Брой големи проекти със стартирало строителство</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AB7346" w:rsidP="000469FB">
            <w:pPr>
              <w:suppressAutoHyphens/>
              <w:spacing w:before="0" w:after="0"/>
              <w:rPr>
                <w:noProof/>
                <w:color w:val="000000"/>
                <w:sz w:val="12"/>
                <w:szCs w:val="12"/>
              </w:rPr>
            </w:pPr>
            <w:r>
              <w:rPr>
                <w:noProof/>
                <w:color w:val="000000"/>
                <w:sz w:val="12"/>
                <w:szCs w:val="12"/>
              </w:rPr>
              <w:t>брой</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EE4AFC" w:rsidP="00426349">
            <w:pPr>
              <w:spacing w:before="0" w:after="0"/>
              <w:jc w:val="right"/>
              <w:rPr>
                <w:sz w:val="12"/>
                <w:szCs w:val="12"/>
                <w:lang w:val="da-DK"/>
              </w:rPr>
            </w:pPr>
            <w:r>
              <w:rPr>
                <w:noProof/>
                <w:sz w:val="12"/>
                <w:szCs w:val="12"/>
                <w:lang w:val="da-DK"/>
              </w:rPr>
              <w:t>2</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EE4AFC" w:rsidP="00EE4AFC">
            <w:pPr>
              <w:suppressAutoHyphens/>
              <w:spacing w:before="0" w:after="0"/>
              <w:jc w:val="right"/>
              <w:rPr>
                <w:color w:val="000000"/>
                <w:sz w:val="12"/>
                <w:szCs w:val="12"/>
              </w:rPr>
            </w:pPr>
            <w:r>
              <w:rPr>
                <w:noProof/>
                <w:color w:val="000000"/>
                <w:sz w:val="12"/>
                <w:szCs w:val="12"/>
              </w:rPr>
              <w:t>3,00</w:t>
            </w:r>
          </w:p>
        </w:tc>
      </w:tr>
      <w:tr w:rsidR="006D491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1D6ABA" w:rsidP="007F706D">
            <w:pPr>
              <w:suppressAutoHyphens/>
              <w:spacing w:before="0" w:after="0"/>
              <w:jc w:val="left"/>
              <w:rPr>
                <w:sz w:val="12"/>
                <w:szCs w:val="12"/>
              </w:rPr>
            </w:pPr>
            <w:r>
              <w:rPr>
                <w:noProof/>
                <w:color w:val="000000"/>
                <w:sz w:val="12"/>
                <w:szCs w:val="12"/>
                <w:lang w:val="pt-PT"/>
              </w:rPr>
              <w:t>3</w:t>
            </w:r>
            <w:r w:rsidR="00EE5BCB" w:rsidRPr="00004D7E">
              <w:rPr>
                <w:noProof/>
                <w:color w:val="000000"/>
                <w:sz w:val="12"/>
                <w:szCs w:val="12"/>
              </w:rPr>
              <w:t xml:space="preserve"> -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Подобряване на интермодалността при превоза на пътници и товари и развитие на устойчив градски транспорт</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Европейски фонд за регионално развитие (ЕФРР)</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1D6ABA" w:rsidP="00426349">
            <w:pPr>
              <w:spacing w:before="0" w:after="0"/>
              <w:rPr>
                <w:sz w:val="12"/>
                <w:szCs w:val="12"/>
                <w:lang w:val="da-DK"/>
              </w:rPr>
            </w:pPr>
            <w:r>
              <w:rPr>
                <w:noProof/>
                <w:sz w:val="12"/>
                <w:szCs w:val="12"/>
                <w:lang w:val="da-DK"/>
              </w:rPr>
              <w:t>По-слабо развити региони</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1D6ABA" w:rsidP="00931714">
            <w:pPr>
              <w:suppressAutoHyphens/>
              <w:spacing w:before="0" w:after="0"/>
              <w:rPr>
                <w:noProof/>
                <w:color w:val="000000"/>
                <w:sz w:val="12"/>
                <w:szCs w:val="12"/>
                <w:lang w:val="pt-PT"/>
              </w:rPr>
            </w:pPr>
            <w:r>
              <w:rPr>
                <w:noProof/>
                <w:color w:val="000000"/>
                <w:sz w:val="12"/>
                <w:szCs w:val="12"/>
              </w:rPr>
              <w:t>4</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Брой големи проекти със стартирало строителство</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AB7346" w:rsidP="000469FB">
            <w:pPr>
              <w:suppressAutoHyphens/>
              <w:spacing w:before="0" w:after="0"/>
              <w:rPr>
                <w:noProof/>
                <w:color w:val="000000"/>
                <w:sz w:val="12"/>
                <w:szCs w:val="12"/>
              </w:rPr>
            </w:pPr>
            <w:r>
              <w:rPr>
                <w:noProof/>
                <w:color w:val="000000"/>
                <w:sz w:val="12"/>
                <w:szCs w:val="12"/>
              </w:rPr>
              <w:t>брой</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EE4AFC" w:rsidP="00426349">
            <w:pPr>
              <w:spacing w:before="0" w:after="0"/>
              <w:jc w:val="right"/>
              <w:rPr>
                <w:sz w:val="12"/>
                <w:szCs w:val="12"/>
                <w:lang w:val="da-DK"/>
              </w:rPr>
            </w:pPr>
            <w:r>
              <w:rPr>
                <w:noProof/>
                <w:sz w:val="12"/>
                <w:szCs w:val="12"/>
                <w:lang w:val="da-DK"/>
              </w:rPr>
              <w:t>1</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EE4AFC" w:rsidP="00EE4AFC">
            <w:pPr>
              <w:suppressAutoHyphens/>
              <w:spacing w:before="0" w:after="0"/>
              <w:jc w:val="right"/>
              <w:rPr>
                <w:color w:val="000000"/>
                <w:sz w:val="12"/>
                <w:szCs w:val="12"/>
              </w:rPr>
            </w:pPr>
            <w:r>
              <w:rPr>
                <w:noProof/>
                <w:color w:val="000000"/>
                <w:sz w:val="12"/>
                <w:szCs w:val="12"/>
              </w:rPr>
              <w:t>2,00</w:t>
            </w:r>
          </w:p>
        </w:tc>
      </w:tr>
      <w:tr w:rsidR="006D491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1D6ABA" w:rsidP="007F706D">
            <w:pPr>
              <w:suppressAutoHyphens/>
              <w:spacing w:before="0" w:after="0"/>
              <w:jc w:val="left"/>
              <w:rPr>
                <w:sz w:val="12"/>
                <w:szCs w:val="12"/>
              </w:rPr>
            </w:pPr>
            <w:r>
              <w:rPr>
                <w:noProof/>
                <w:color w:val="000000"/>
                <w:sz w:val="12"/>
                <w:szCs w:val="12"/>
                <w:lang w:val="pt-PT"/>
              </w:rPr>
              <w:t>4</w:t>
            </w:r>
            <w:r w:rsidR="00EE5BCB" w:rsidRPr="00004D7E">
              <w:rPr>
                <w:noProof/>
                <w:color w:val="000000"/>
                <w:sz w:val="12"/>
                <w:szCs w:val="12"/>
              </w:rPr>
              <w:t xml:space="preserve"> -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Иновации в управлението и услугите - внедряване на модернизирана инфраструктура за управление на трафика, подобряване на безопасността и сигурността на транспорта</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Европейски фонд за регионално развитие (ЕФРР)</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1D6ABA" w:rsidP="00426349">
            <w:pPr>
              <w:spacing w:before="0" w:after="0"/>
              <w:rPr>
                <w:sz w:val="12"/>
                <w:szCs w:val="12"/>
                <w:lang w:val="da-DK"/>
              </w:rPr>
            </w:pPr>
            <w:r>
              <w:rPr>
                <w:noProof/>
                <w:sz w:val="12"/>
                <w:szCs w:val="12"/>
                <w:lang w:val="da-DK"/>
              </w:rPr>
              <w:t>По-слабо развити региони</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1D6ABA" w:rsidP="00931714">
            <w:pPr>
              <w:suppressAutoHyphens/>
              <w:spacing w:before="0" w:after="0"/>
              <w:rPr>
                <w:noProof/>
                <w:color w:val="000000"/>
                <w:sz w:val="12"/>
                <w:szCs w:val="12"/>
                <w:lang w:val="pt-PT"/>
              </w:rPr>
            </w:pPr>
            <w:r>
              <w:rPr>
                <w:noProof/>
                <w:color w:val="000000"/>
                <w:sz w:val="12"/>
                <w:szCs w:val="12"/>
              </w:rPr>
              <w:t>5</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Брой договори със стартирало строителство</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AB7346" w:rsidP="000469FB">
            <w:pPr>
              <w:suppressAutoHyphens/>
              <w:spacing w:before="0" w:after="0"/>
              <w:rPr>
                <w:noProof/>
                <w:color w:val="000000"/>
                <w:sz w:val="12"/>
                <w:szCs w:val="12"/>
              </w:rPr>
            </w:pPr>
            <w:r>
              <w:rPr>
                <w:noProof/>
                <w:color w:val="000000"/>
                <w:sz w:val="12"/>
                <w:szCs w:val="12"/>
              </w:rPr>
              <w:t>брой</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EE4AFC" w:rsidP="00426349">
            <w:pPr>
              <w:spacing w:before="0" w:after="0"/>
              <w:jc w:val="right"/>
              <w:rPr>
                <w:sz w:val="12"/>
                <w:szCs w:val="12"/>
                <w:lang w:val="da-DK"/>
              </w:rPr>
            </w:pPr>
            <w:r>
              <w:rPr>
                <w:noProof/>
                <w:sz w:val="12"/>
                <w:szCs w:val="12"/>
                <w:lang w:val="da-DK"/>
              </w:rPr>
              <w:t>1</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EE4AFC" w:rsidP="00EE4AFC">
            <w:pPr>
              <w:suppressAutoHyphens/>
              <w:spacing w:before="0" w:after="0"/>
              <w:jc w:val="right"/>
              <w:rPr>
                <w:color w:val="000000"/>
                <w:sz w:val="12"/>
                <w:szCs w:val="12"/>
              </w:rPr>
            </w:pPr>
            <w:r>
              <w:rPr>
                <w:noProof/>
                <w:color w:val="000000"/>
                <w:sz w:val="12"/>
                <w:szCs w:val="12"/>
              </w:rPr>
              <w:t>1,00</w:t>
            </w:r>
          </w:p>
        </w:tc>
      </w:tr>
      <w:tr w:rsidR="006D491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1D6ABA" w:rsidP="007F706D">
            <w:pPr>
              <w:suppressAutoHyphens/>
              <w:spacing w:before="0" w:after="0"/>
              <w:jc w:val="left"/>
              <w:rPr>
                <w:sz w:val="12"/>
                <w:szCs w:val="12"/>
              </w:rPr>
            </w:pPr>
            <w:r>
              <w:rPr>
                <w:noProof/>
                <w:color w:val="000000"/>
                <w:sz w:val="12"/>
                <w:szCs w:val="12"/>
                <w:lang w:val="pt-PT"/>
              </w:rPr>
              <w:t>3</w:t>
            </w:r>
            <w:r w:rsidR="00EE5BCB" w:rsidRPr="00004D7E">
              <w:rPr>
                <w:noProof/>
                <w:color w:val="000000"/>
                <w:sz w:val="12"/>
                <w:szCs w:val="12"/>
              </w:rPr>
              <w:t xml:space="preserve"> -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Подобряване на интермодалността при превоза на пътници и товари и развитие на устойчив градски транспорт</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Европейски фонд за регионално развитие (ЕФРР)</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1D6ABA" w:rsidP="00426349">
            <w:pPr>
              <w:spacing w:before="0" w:after="0"/>
              <w:rPr>
                <w:sz w:val="12"/>
                <w:szCs w:val="12"/>
                <w:lang w:val="da-DK"/>
              </w:rPr>
            </w:pPr>
            <w:r>
              <w:rPr>
                <w:noProof/>
                <w:sz w:val="12"/>
                <w:szCs w:val="12"/>
                <w:lang w:val="da-DK"/>
              </w:rPr>
              <w:t>По-слабо развити региони</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1D6ABA" w:rsidP="00931714">
            <w:pPr>
              <w:suppressAutoHyphens/>
              <w:spacing w:before="0" w:after="0"/>
              <w:rPr>
                <w:noProof/>
                <w:color w:val="000000"/>
                <w:sz w:val="12"/>
                <w:szCs w:val="12"/>
                <w:lang w:val="pt-PT"/>
              </w:rPr>
            </w:pPr>
            <w:r>
              <w:rPr>
                <w:noProof/>
                <w:color w:val="000000"/>
                <w:sz w:val="12"/>
                <w:szCs w:val="12"/>
              </w:rPr>
              <w:t>15</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Обща дължина нови или модернизирани трамвайни и метро линии</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AB7346" w:rsidP="000469FB">
            <w:pPr>
              <w:suppressAutoHyphens/>
              <w:spacing w:before="0" w:after="0"/>
              <w:rPr>
                <w:noProof/>
                <w:color w:val="000000"/>
                <w:sz w:val="12"/>
                <w:szCs w:val="12"/>
              </w:rPr>
            </w:pPr>
            <w:r>
              <w:rPr>
                <w:noProof/>
                <w:color w:val="000000"/>
                <w:sz w:val="12"/>
                <w:szCs w:val="12"/>
              </w:rPr>
              <w:t>км</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EE4AFC" w:rsidP="00426349">
            <w:pPr>
              <w:spacing w:before="0" w:after="0"/>
              <w:jc w:val="right"/>
              <w:rPr>
                <w:sz w:val="12"/>
                <w:szCs w:val="12"/>
                <w:lang w:val="da-DK"/>
              </w:rPr>
            </w:pPr>
            <w:r>
              <w:rPr>
                <w:noProof/>
                <w:sz w:val="12"/>
                <w:szCs w:val="12"/>
                <w:lang w:val="da-DK"/>
              </w:rPr>
              <w:t>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EE4AFC" w:rsidP="00EE4AFC">
            <w:pPr>
              <w:suppressAutoHyphens/>
              <w:spacing w:before="0" w:after="0"/>
              <w:jc w:val="right"/>
              <w:rPr>
                <w:color w:val="000000"/>
                <w:sz w:val="12"/>
                <w:szCs w:val="12"/>
              </w:rPr>
            </w:pPr>
            <w:r>
              <w:rPr>
                <w:noProof/>
                <w:color w:val="000000"/>
                <w:sz w:val="12"/>
                <w:szCs w:val="12"/>
              </w:rPr>
              <w:t>13,10</w:t>
            </w:r>
          </w:p>
        </w:tc>
      </w:tr>
      <w:tr w:rsidR="006D491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1D6ABA" w:rsidP="007F706D">
            <w:pPr>
              <w:suppressAutoHyphens/>
              <w:spacing w:before="0" w:after="0"/>
              <w:jc w:val="left"/>
              <w:rPr>
                <w:sz w:val="12"/>
                <w:szCs w:val="12"/>
              </w:rPr>
            </w:pPr>
            <w:r>
              <w:rPr>
                <w:noProof/>
                <w:color w:val="000000"/>
                <w:sz w:val="12"/>
                <w:szCs w:val="12"/>
                <w:lang w:val="pt-PT"/>
              </w:rPr>
              <w:t>4</w:t>
            </w:r>
            <w:r w:rsidR="00EE5BCB" w:rsidRPr="00004D7E">
              <w:rPr>
                <w:noProof/>
                <w:color w:val="000000"/>
                <w:sz w:val="12"/>
                <w:szCs w:val="12"/>
              </w:rPr>
              <w:t xml:space="preserve"> -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Иновации в управлението и услугите - внедряване на модернизирана инфраструктура за управление на трафика, подобряване на безопасността и сигурността на транспорта</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Европейски фонд за регионално развитие (ЕФРР)</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1D6ABA" w:rsidP="00426349">
            <w:pPr>
              <w:spacing w:before="0" w:after="0"/>
              <w:rPr>
                <w:sz w:val="12"/>
                <w:szCs w:val="12"/>
                <w:lang w:val="da-DK"/>
              </w:rPr>
            </w:pPr>
            <w:r>
              <w:rPr>
                <w:noProof/>
                <w:sz w:val="12"/>
                <w:szCs w:val="12"/>
                <w:lang w:val="da-DK"/>
              </w:rPr>
              <w:t>По-слабо развити региони</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1D6ABA" w:rsidP="00931714">
            <w:pPr>
              <w:suppressAutoHyphens/>
              <w:spacing w:before="0" w:after="0"/>
              <w:rPr>
                <w:noProof/>
                <w:color w:val="000000"/>
                <w:sz w:val="12"/>
                <w:szCs w:val="12"/>
                <w:lang w:val="pt-PT"/>
              </w:rPr>
            </w:pPr>
            <w:r>
              <w:rPr>
                <w:noProof/>
                <w:color w:val="000000"/>
                <w:sz w:val="12"/>
                <w:szCs w:val="12"/>
              </w:rPr>
              <w:t>34</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Разработени/модернизирани системи в транспорта</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AB7346" w:rsidP="000469FB">
            <w:pPr>
              <w:suppressAutoHyphens/>
              <w:spacing w:before="0" w:after="0"/>
              <w:rPr>
                <w:noProof/>
                <w:color w:val="000000"/>
                <w:sz w:val="12"/>
                <w:szCs w:val="12"/>
              </w:rPr>
            </w:pPr>
            <w:r>
              <w:rPr>
                <w:noProof/>
                <w:color w:val="000000"/>
                <w:sz w:val="12"/>
                <w:szCs w:val="12"/>
              </w:rPr>
              <w:t>брой</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EE4AFC" w:rsidP="00426349">
            <w:pPr>
              <w:spacing w:before="0" w:after="0"/>
              <w:jc w:val="right"/>
              <w:rPr>
                <w:sz w:val="12"/>
                <w:szCs w:val="12"/>
                <w:lang w:val="da-DK"/>
              </w:rPr>
            </w:pPr>
            <w:r>
              <w:rPr>
                <w:noProof/>
                <w:sz w:val="12"/>
                <w:szCs w:val="12"/>
                <w:lang w:val="da-DK"/>
              </w:rPr>
              <w:t>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EE4AFC" w:rsidP="00EE4AFC">
            <w:pPr>
              <w:suppressAutoHyphens/>
              <w:spacing w:before="0" w:after="0"/>
              <w:jc w:val="right"/>
              <w:rPr>
                <w:color w:val="000000"/>
                <w:sz w:val="12"/>
                <w:szCs w:val="12"/>
              </w:rPr>
            </w:pPr>
            <w:r>
              <w:rPr>
                <w:noProof/>
                <w:color w:val="000000"/>
                <w:sz w:val="12"/>
                <w:szCs w:val="12"/>
              </w:rPr>
              <w:t>3,00</w:t>
            </w:r>
          </w:p>
        </w:tc>
      </w:tr>
      <w:tr w:rsidR="006D491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1D6ABA" w:rsidP="007F706D">
            <w:pPr>
              <w:suppressAutoHyphens/>
              <w:spacing w:before="0" w:after="0"/>
              <w:jc w:val="left"/>
              <w:rPr>
                <w:sz w:val="12"/>
                <w:szCs w:val="12"/>
              </w:rPr>
            </w:pPr>
            <w:r>
              <w:rPr>
                <w:noProof/>
                <w:color w:val="000000"/>
                <w:sz w:val="12"/>
                <w:szCs w:val="12"/>
                <w:lang w:val="pt-PT"/>
              </w:rPr>
              <w:t>1</w:t>
            </w:r>
            <w:r w:rsidR="00EE5BCB" w:rsidRPr="00004D7E">
              <w:rPr>
                <w:noProof/>
                <w:color w:val="000000"/>
                <w:sz w:val="12"/>
                <w:szCs w:val="12"/>
              </w:rPr>
              <w:t xml:space="preserve"> -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 xml:space="preserve">Развитие на железопътната инфраструктура по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основната</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 xml:space="preserve">  и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разширената</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 xml:space="preserve"> Трансевропейска транспортна мрежа</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Кохезионен фонд (КФ)</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1D6ABA" w:rsidP="00931714">
            <w:pPr>
              <w:suppressAutoHyphens/>
              <w:spacing w:before="0" w:after="0"/>
              <w:rPr>
                <w:noProof/>
                <w:color w:val="000000"/>
                <w:sz w:val="12"/>
                <w:szCs w:val="12"/>
                <w:lang w:val="pt-PT"/>
              </w:rPr>
            </w:pPr>
            <w:r>
              <w:rPr>
                <w:noProof/>
                <w:color w:val="000000"/>
                <w:sz w:val="12"/>
                <w:szCs w:val="12"/>
              </w:rPr>
              <w:t>CO12a</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Железопътен транспорт: Обща дължина на реконструирани или модернизирани железопътни линии, от които: трансевропейска транспортна мрежа (ТЕN-Т)</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AB7346" w:rsidP="000469FB">
            <w:pPr>
              <w:suppressAutoHyphens/>
              <w:spacing w:before="0" w:after="0"/>
              <w:rPr>
                <w:noProof/>
                <w:color w:val="000000"/>
                <w:sz w:val="12"/>
                <w:szCs w:val="12"/>
              </w:rPr>
            </w:pPr>
            <w:r>
              <w:rPr>
                <w:noProof/>
                <w:color w:val="000000"/>
                <w:sz w:val="12"/>
                <w:szCs w:val="12"/>
              </w:rPr>
              <w:t>километри</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EE4AFC" w:rsidP="00426349">
            <w:pPr>
              <w:spacing w:before="0" w:after="0"/>
              <w:jc w:val="right"/>
              <w:rPr>
                <w:sz w:val="12"/>
                <w:szCs w:val="12"/>
                <w:lang w:val="da-DK"/>
              </w:rPr>
            </w:pPr>
            <w:r>
              <w:rPr>
                <w:noProof/>
                <w:sz w:val="12"/>
                <w:szCs w:val="12"/>
                <w:lang w:val="da-DK"/>
              </w:rPr>
              <w:t>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EE4AFC" w:rsidP="00EE4AFC">
            <w:pPr>
              <w:suppressAutoHyphens/>
              <w:spacing w:before="0" w:after="0"/>
              <w:jc w:val="right"/>
              <w:rPr>
                <w:color w:val="000000"/>
                <w:sz w:val="12"/>
                <w:szCs w:val="12"/>
              </w:rPr>
            </w:pPr>
            <w:r>
              <w:rPr>
                <w:noProof/>
                <w:color w:val="000000"/>
                <w:sz w:val="12"/>
                <w:szCs w:val="12"/>
              </w:rPr>
              <w:t>33,00</w:t>
            </w:r>
          </w:p>
        </w:tc>
      </w:tr>
      <w:tr w:rsidR="006D4917" w:rsidTr="00426349">
        <w:trPr>
          <w:trHeight w:val="291"/>
        </w:trPr>
        <w:tc>
          <w:tcPr>
            <w:tcW w:w="0" w:type="auto"/>
            <w:tcBorders>
              <w:top w:val="single" w:sz="4" w:space="0" w:color="auto"/>
              <w:left w:val="single" w:sz="4" w:space="0" w:color="auto"/>
              <w:bottom w:val="single" w:sz="4" w:space="0" w:color="auto"/>
              <w:right w:val="single" w:sz="4" w:space="0" w:color="auto"/>
            </w:tcBorders>
            <w:hideMark/>
          </w:tcPr>
          <w:p w:rsidR="008D5009" w:rsidRPr="00004D7E" w:rsidRDefault="001D6ABA" w:rsidP="007F706D">
            <w:pPr>
              <w:suppressAutoHyphens/>
              <w:spacing w:before="0" w:after="0"/>
              <w:jc w:val="left"/>
              <w:rPr>
                <w:sz w:val="12"/>
                <w:szCs w:val="12"/>
              </w:rPr>
            </w:pPr>
            <w:r>
              <w:rPr>
                <w:noProof/>
                <w:color w:val="000000"/>
                <w:sz w:val="12"/>
                <w:szCs w:val="12"/>
                <w:lang w:val="pt-PT"/>
              </w:rPr>
              <w:t>2</w:t>
            </w:r>
            <w:r w:rsidR="00EE5BCB" w:rsidRPr="00004D7E">
              <w:rPr>
                <w:noProof/>
                <w:color w:val="000000"/>
                <w:sz w:val="12"/>
                <w:szCs w:val="12"/>
              </w:rPr>
              <w:t xml:space="preserve"> -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 xml:space="preserve">Развитие на пътната инфраструктура по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основната</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 xml:space="preserve"> и </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разширената</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r>
              <w:rPr>
                <w:noProof/>
                <w:color w:val="000000"/>
                <w:sz w:val="12"/>
                <w:szCs w:val="12"/>
                <w:lang w:val="pt-PT"/>
              </w:rPr>
              <w:t xml:space="preserve"> Трансевропейска транспортна мрежа</w:t>
            </w:r>
            <w:r>
              <w:rPr>
                <w:noProof/>
                <w:color w:val="000000"/>
                <w:sz w:val="12"/>
                <w:szCs w:val="12"/>
                <w:lang w:val="pt-PT"/>
              </w:rPr>
              <w:fldChar w:fldCharType="begin"/>
            </w:r>
            <w:r>
              <w:rPr>
                <w:noProof/>
                <w:color w:val="000000"/>
                <w:sz w:val="12"/>
                <w:szCs w:val="12"/>
                <w:lang w:val="pt-PT"/>
              </w:rPr>
              <w:instrText>QUOTE 34</w:instrText>
            </w:r>
            <w:r>
              <w:rPr>
                <w:noProof/>
                <w:color w:val="000000"/>
                <w:sz w:val="12"/>
                <w:szCs w:val="12"/>
                <w:lang w:val="pt-PT"/>
              </w:rPr>
              <w:fldChar w:fldCharType="separate"/>
            </w:r>
            <w:r>
              <w:rPr>
                <w:noProof/>
                <w:color w:val="000000"/>
                <w:sz w:val="12"/>
                <w:szCs w:val="12"/>
                <w:lang w:val="pt-PT"/>
              </w:rPr>
              <w:t>"</w:t>
            </w:r>
            <w:r>
              <w:rPr>
                <w:noProof/>
                <w:color w:val="000000"/>
                <w:sz w:val="12"/>
                <w:szCs w:val="12"/>
                <w:lang w:val="pt-PT"/>
              </w:rPr>
              <w:fldChar w:fldCharType="end"/>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1D6ABA" w:rsidP="00426349">
            <w:pPr>
              <w:suppressAutoHyphens/>
              <w:spacing w:before="0" w:after="0"/>
              <w:rPr>
                <w:noProof/>
                <w:color w:val="000000"/>
                <w:sz w:val="12"/>
                <w:szCs w:val="12"/>
                <w:lang w:val="pt-PT"/>
              </w:rPr>
            </w:pPr>
            <w:r>
              <w:rPr>
                <w:noProof/>
                <w:color w:val="000000"/>
                <w:sz w:val="12"/>
                <w:szCs w:val="12"/>
                <w:lang w:val="pt-PT"/>
              </w:rPr>
              <w:t>Кохезионен фонд (КФ)</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1D6ABA" w:rsidP="00931714">
            <w:pPr>
              <w:suppressAutoHyphens/>
              <w:spacing w:before="0" w:after="0"/>
              <w:rPr>
                <w:noProof/>
                <w:color w:val="000000"/>
                <w:sz w:val="12"/>
                <w:szCs w:val="12"/>
                <w:lang w:val="pt-PT"/>
              </w:rPr>
            </w:pPr>
            <w:r>
              <w:rPr>
                <w:noProof/>
                <w:color w:val="000000"/>
                <w:sz w:val="12"/>
                <w:szCs w:val="12"/>
              </w:rPr>
              <w:t>CO13a</w:t>
            </w:r>
            <w:r w:rsidR="005739E0">
              <w:rPr>
                <w:color w:val="000000"/>
                <w:sz w:val="12"/>
                <w:szCs w:val="12"/>
              </w:rPr>
              <w:t xml:space="preserve"> - </w:t>
            </w:r>
            <w:r w:rsidR="00931714">
              <w:rPr>
                <w:color w:val="000000"/>
                <w:sz w:val="12"/>
                <w:szCs w:val="12"/>
              </w:rPr>
              <w:t xml:space="preserve"> </w:t>
            </w:r>
            <w:r w:rsidR="00931714">
              <w:rPr>
                <w:noProof/>
                <w:color w:val="000000"/>
                <w:sz w:val="12"/>
                <w:szCs w:val="12"/>
              </w:rPr>
              <w:t>Шосеен транспорт: Обща дължина на построени нови пътища, от които: трансевропейска транспортна мрежа (ТЕN-Т)</w:t>
            </w:r>
          </w:p>
        </w:tc>
        <w:tc>
          <w:tcPr>
            <w:tcW w:w="0" w:type="auto"/>
            <w:tcBorders>
              <w:top w:val="single" w:sz="4" w:space="0" w:color="auto"/>
              <w:left w:val="single" w:sz="4" w:space="0" w:color="auto"/>
              <w:bottom w:val="single" w:sz="4" w:space="0" w:color="auto"/>
              <w:right w:val="single" w:sz="4" w:space="0" w:color="auto"/>
            </w:tcBorders>
            <w:hideMark/>
          </w:tcPr>
          <w:p w:rsidR="008D5009" w:rsidRPr="00366AAB" w:rsidRDefault="00AB7346" w:rsidP="000469FB">
            <w:pPr>
              <w:suppressAutoHyphens/>
              <w:spacing w:before="0" w:after="0"/>
              <w:rPr>
                <w:noProof/>
                <w:color w:val="000000"/>
                <w:sz w:val="12"/>
                <w:szCs w:val="12"/>
              </w:rPr>
            </w:pPr>
            <w:r>
              <w:rPr>
                <w:noProof/>
                <w:color w:val="000000"/>
                <w:sz w:val="12"/>
                <w:szCs w:val="12"/>
              </w:rPr>
              <w:t>километри</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8D5009" w:rsidP="00426349">
            <w:pPr>
              <w:spacing w:before="0" w:after="0"/>
              <w:jc w:val="right"/>
              <w:rPr>
                <w:sz w:val="12"/>
                <w:szCs w:val="12"/>
                <w:lang w:val="da-DK"/>
              </w:rPr>
            </w:pPr>
          </w:p>
        </w:tc>
        <w:tc>
          <w:tcPr>
            <w:tcW w:w="0" w:type="auto"/>
            <w:tcBorders>
              <w:top w:val="single" w:sz="4" w:space="0" w:color="auto"/>
              <w:left w:val="single" w:sz="4" w:space="0" w:color="auto"/>
              <w:bottom w:val="single" w:sz="4" w:space="0" w:color="auto"/>
              <w:right w:val="single" w:sz="4" w:space="0" w:color="auto"/>
            </w:tcBorders>
          </w:tcPr>
          <w:p w:rsidR="008D5009" w:rsidRPr="00CF7F91" w:rsidRDefault="00EE4AFC" w:rsidP="00426349">
            <w:pPr>
              <w:spacing w:before="0" w:after="0"/>
              <w:jc w:val="right"/>
              <w:rPr>
                <w:sz w:val="12"/>
                <w:szCs w:val="12"/>
                <w:lang w:val="da-DK"/>
              </w:rPr>
            </w:pPr>
            <w:r>
              <w:rPr>
                <w:noProof/>
                <w:sz w:val="12"/>
                <w:szCs w:val="12"/>
                <w:lang w:val="da-DK"/>
              </w:rPr>
              <w:t>0</w:t>
            </w: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8D5009" w:rsidP="00426349">
            <w:pPr>
              <w:suppressAutoHyphens/>
              <w:spacing w:before="0" w:after="0"/>
              <w:jc w:val="right"/>
              <w:rPr>
                <w:color w:val="000000"/>
                <w:sz w:val="12"/>
                <w:szCs w:val="12"/>
              </w:rPr>
            </w:pPr>
          </w:p>
        </w:tc>
        <w:tc>
          <w:tcPr>
            <w:tcW w:w="0" w:type="auto"/>
            <w:tcBorders>
              <w:top w:val="single" w:sz="4" w:space="0" w:color="auto"/>
              <w:left w:val="single" w:sz="4" w:space="0" w:color="auto"/>
              <w:bottom w:val="single" w:sz="4" w:space="0" w:color="auto"/>
              <w:right w:val="single" w:sz="4" w:space="0" w:color="auto"/>
            </w:tcBorders>
            <w:hideMark/>
          </w:tcPr>
          <w:p w:rsidR="008D5009" w:rsidRPr="00CF7F91" w:rsidRDefault="00EE4AFC" w:rsidP="00EE4AFC">
            <w:pPr>
              <w:suppressAutoHyphens/>
              <w:spacing w:before="0" w:after="0"/>
              <w:jc w:val="right"/>
              <w:rPr>
                <w:color w:val="000000"/>
                <w:sz w:val="12"/>
                <w:szCs w:val="12"/>
              </w:rPr>
            </w:pPr>
            <w:r>
              <w:rPr>
                <w:noProof/>
                <w:color w:val="000000"/>
                <w:sz w:val="12"/>
                <w:szCs w:val="12"/>
              </w:rPr>
              <w:t>65,90</w:t>
            </w:r>
          </w:p>
        </w:tc>
      </w:tr>
    </w:tbl>
    <w:p w:rsidR="008D5009" w:rsidRDefault="008D5009" w:rsidP="008D5009">
      <w:pPr>
        <w:spacing w:before="0" w:after="0"/>
        <w:rPr>
          <w:b/>
        </w:rPr>
      </w:pPr>
    </w:p>
    <w:p w:rsidR="008D5009" w:rsidRDefault="00EE5BCB" w:rsidP="00941EB6">
      <w:pPr>
        <w:pStyle w:val="Heading2"/>
        <w:numPr>
          <w:ilvl w:val="0"/>
          <w:numId w:val="0"/>
        </w:numPr>
        <w:spacing w:before="0" w:after="0"/>
        <w:ind w:left="850" w:hanging="850"/>
        <w:jc w:val="left"/>
      </w:pPr>
      <w:bookmarkStart w:id="384" w:name="_Toc256000174"/>
      <w:bookmarkStart w:id="385" w:name="_Toc512434615"/>
      <w:bookmarkStart w:id="386" w:name="_Toc25666891"/>
      <w:bookmarkStart w:id="387" w:name="_Toc27646498"/>
      <w:r>
        <w:rPr>
          <w:noProof/>
        </w:rPr>
        <w:t>12.3 Съответни партньори, участващи в подготовката на програмата</w:t>
      </w:r>
      <w:bookmarkEnd w:id="384"/>
      <w:bookmarkEnd w:id="385"/>
      <w:bookmarkEnd w:id="386"/>
      <w:bookmarkEnd w:id="387"/>
    </w:p>
    <w:p w:rsidR="006D4917" w:rsidRDefault="00EE5BCB">
      <w:pPr>
        <w:spacing w:before="0" w:after="240"/>
        <w:jc w:val="left"/>
      </w:pPr>
      <w:r>
        <w:t xml:space="preserve">В съответствие с проектите на регламенти на Европейския съюз за Кохезионния и Структурните </w:t>
      </w:r>
      <w:r>
        <w:t xml:space="preserve">фондове ОПТТИ 2014 – 2020 г. се подготвя в сътрудничество и чрез консултации с административните, социалните и икономически партньори. За разработването й е създадена работна група, в която са включени представители на заинтересовани министерства, общини, </w:t>
      </w:r>
      <w:r>
        <w:t>областни администрации, екологични неправителствени организации, организации на и за хората с увреждания, научни организации, представители на работодателите, синдикатите и бизнеса.</w:t>
      </w:r>
    </w:p>
    <w:p w:rsidR="006D4917" w:rsidRDefault="00EE5BCB">
      <w:pPr>
        <w:spacing w:before="240" w:after="240"/>
        <w:jc w:val="left"/>
      </w:pPr>
      <w:r>
        <w:t xml:space="preserve">Принципът на партньорство ще се прилага и при изпълнението, мониторинга и </w:t>
      </w:r>
      <w:r>
        <w:t>оценката на ОПТТИ. Участието на идентифицираните при разработването на програмата административни, социални и икономически партньори ще бъде осигурено чрез прерастването на работната група в Комитет за наблюдение на ОПТТИ 2014-2020 г. Той ще осъществява мо</w:t>
      </w:r>
      <w:r>
        <w:t>ниторинг по отношение на напредъка в постигането на целите и стратегията на ОПТТИ и по този начин ще гарантира нейното ефективно и качествено изпълнение.</w:t>
      </w:r>
    </w:p>
    <w:p w:rsidR="006D4917" w:rsidRDefault="00EE5BCB">
      <w:pPr>
        <w:spacing w:before="240" w:after="240"/>
        <w:jc w:val="left"/>
      </w:pPr>
      <w:r>
        <w:t>Подробно описание на ролята на партньорите в изпълнението, мониторинга и оценката на ОПТТИ е разписано</w:t>
      </w:r>
      <w:r>
        <w:t xml:space="preserve"> в процедурен наръчник, като част от системите за управление и контрол на Програмата. Предвидени бенефициенти по програмата с представители в Работната група са:</w:t>
      </w:r>
    </w:p>
    <w:p w:rsidR="006D4917" w:rsidRDefault="00EE5BCB" w:rsidP="00EE5BCB">
      <w:pPr>
        <w:numPr>
          <w:ilvl w:val="0"/>
          <w:numId w:val="55"/>
        </w:numPr>
        <w:spacing w:before="240" w:after="0"/>
        <w:ind w:hanging="210"/>
        <w:jc w:val="left"/>
      </w:pPr>
      <w:r>
        <w:t>Държавно предприятие „Национална компания Железопътна инфраструктура”;</w:t>
      </w:r>
    </w:p>
    <w:p w:rsidR="006D4917" w:rsidRDefault="00EE5BCB" w:rsidP="00EE5BCB">
      <w:pPr>
        <w:numPr>
          <w:ilvl w:val="0"/>
          <w:numId w:val="55"/>
        </w:numPr>
        <w:spacing w:before="0" w:after="0"/>
        <w:ind w:hanging="210"/>
        <w:jc w:val="left"/>
      </w:pPr>
      <w:r>
        <w:t xml:space="preserve">Национална компания </w:t>
      </w:r>
      <w:r>
        <w:t>„Стратегически инфраструктурни проекти” (със Закона за изменение на Закона за пътищата, приет на 07.04.16 г., дейността на компанията се прекратява, като Агенция „Пътна инфраструктура“ поема всички активи, пасиви, архивът и другите права и задължения на пр</w:t>
      </w:r>
      <w:r>
        <w:t>екратеното държавно предприятие);</w:t>
      </w:r>
    </w:p>
    <w:p w:rsidR="006D4917" w:rsidRDefault="00EE5BCB" w:rsidP="00EE5BCB">
      <w:pPr>
        <w:numPr>
          <w:ilvl w:val="0"/>
          <w:numId w:val="55"/>
        </w:numPr>
        <w:spacing w:before="0" w:after="0"/>
        <w:ind w:hanging="210"/>
        <w:jc w:val="left"/>
      </w:pPr>
      <w:r>
        <w:t>Агенция „Пътна инфраструктура”;</w:t>
      </w:r>
    </w:p>
    <w:p w:rsidR="006D4917" w:rsidRDefault="00EE5BCB" w:rsidP="00EE5BCB">
      <w:pPr>
        <w:numPr>
          <w:ilvl w:val="0"/>
          <w:numId w:val="55"/>
        </w:numPr>
        <w:spacing w:before="0" w:after="0"/>
        <w:ind w:hanging="210"/>
        <w:jc w:val="left"/>
      </w:pPr>
      <w:r>
        <w:t>„Метрополитен” ЕАД;</w:t>
      </w:r>
    </w:p>
    <w:p w:rsidR="006D4917" w:rsidRDefault="00EE5BCB" w:rsidP="00EE5BCB">
      <w:pPr>
        <w:numPr>
          <w:ilvl w:val="0"/>
          <w:numId w:val="55"/>
        </w:numPr>
        <w:spacing w:before="0" w:after="0"/>
        <w:ind w:hanging="210"/>
        <w:jc w:val="left"/>
      </w:pPr>
      <w:r>
        <w:t>Изпълнителна агенция „Проучване и поддържане на река Дунав”;</w:t>
      </w:r>
    </w:p>
    <w:p w:rsidR="006D4917" w:rsidRDefault="00EE5BCB" w:rsidP="00EE5BCB">
      <w:pPr>
        <w:numPr>
          <w:ilvl w:val="0"/>
          <w:numId w:val="55"/>
        </w:numPr>
        <w:spacing w:before="0" w:after="0"/>
        <w:ind w:hanging="210"/>
        <w:jc w:val="left"/>
      </w:pPr>
      <w:r>
        <w:t>Държавно предприятие „Пристанищна инфраструктура”</w:t>
      </w:r>
    </w:p>
    <w:p w:rsidR="006D4917" w:rsidRDefault="00EE5BCB" w:rsidP="00EE5BCB">
      <w:pPr>
        <w:numPr>
          <w:ilvl w:val="0"/>
          <w:numId w:val="55"/>
        </w:numPr>
        <w:spacing w:before="0" w:after="240"/>
        <w:ind w:hanging="210"/>
        <w:jc w:val="left"/>
      </w:pPr>
      <w:r>
        <w:t>ИА „Морска администрация“.</w:t>
      </w:r>
    </w:p>
    <w:p w:rsidR="006D4917" w:rsidRDefault="00EE5BCB">
      <w:pPr>
        <w:spacing w:before="240" w:after="240"/>
        <w:jc w:val="left"/>
      </w:pPr>
      <w:r>
        <w:t xml:space="preserve">Работната група за разработване </w:t>
      </w:r>
      <w:r>
        <w:t>на ОПТТИ 2014-2020 г. включва представители на следните ведомства и организации:</w:t>
      </w:r>
    </w:p>
    <w:p w:rsidR="006D4917" w:rsidRDefault="00EE5BCB">
      <w:pPr>
        <w:spacing w:before="240" w:after="240"/>
        <w:jc w:val="left"/>
      </w:pPr>
      <w:r>
        <w:rPr>
          <w:b/>
          <w:bCs/>
        </w:rPr>
        <w:t>Одитиращ орган</w:t>
      </w:r>
    </w:p>
    <w:p w:rsidR="006D4917" w:rsidRDefault="00EE5BCB" w:rsidP="00EE5BCB">
      <w:pPr>
        <w:numPr>
          <w:ilvl w:val="0"/>
          <w:numId w:val="56"/>
        </w:numPr>
        <w:spacing w:before="240" w:after="240"/>
        <w:ind w:hanging="210"/>
        <w:jc w:val="left"/>
      </w:pPr>
      <w:r>
        <w:t>Изпълнителна агенция „Одит на средствата от Европейския съюз” - Министерство на финансите</w:t>
      </w:r>
    </w:p>
    <w:p w:rsidR="006D4917" w:rsidRDefault="00EE5BCB">
      <w:pPr>
        <w:spacing w:before="240" w:after="240"/>
        <w:jc w:val="left"/>
      </w:pPr>
      <w:r>
        <w:rPr>
          <w:b/>
          <w:bCs/>
        </w:rPr>
        <w:t>Министерски съвет</w:t>
      </w:r>
    </w:p>
    <w:p w:rsidR="006D4917" w:rsidRDefault="00EE5BCB" w:rsidP="00EE5BCB">
      <w:pPr>
        <w:numPr>
          <w:ilvl w:val="0"/>
          <w:numId w:val="57"/>
        </w:numPr>
        <w:spacing w:before="240" w:after="0"/>
        <w:ind w:hanging="210"/>
        <w:jc w:val="left"/>
      </w:pPr>
      <w:r>
        <w:t>Дирекция „Стратегическо развитие и координация”</w:t>
      </w:r>
    </w:p>
    <w:p w:rsidR="006D4917" w:rsidRDefault="00EE5BCB" w:rsidP="00EE5BCB">
      <w:pPr>
        <w:numPr>
          <w:ilvl w:val="0"/>
          <w:numId w:val="57"/>
        </w:numPr>
        <w:spacing w:before="0" w:after="240"/>
        <w:ind w:hanging="210"/>
        <w:jc w:val="left"/>
      </w:pPr>
      <w:r>
        <w:t>Дирекция „Програмиране на средствата от ЕС”</w:t>
      </w:r>
    </w:p>
    <w:p w:rsidR="006D4917" w:rsidRDefault="00EE5BCB">
      <w:pPr>
        <w:spacing w:before="240" w:after="240"/>
        <w:jc w:val="left"/>
      </w:pPr>
      <w:r>
        <w:rPr>
          <w:b/>
          <w:bCs/>
        </w:rPr>
        <w:t>Министерство на транспорта, информационните технологии и съобщенията</w:t>
      </w:r>
    </w:p>
    <w:p w:rsidR="006D4917" w:rsidRDefault="00EE5BCB" w:rsidP="00EE5BCB">
      <w:pPr>
        <w:numPr>
          <w:ilvl w:val="0"/>
          <w:numId w:val="58"/>
        </w:numPr>
        <w:spacing w:before="240" w:after="0"/>
        <w:ind w:hanging="210"/>
        <w:jc w:val="left"/>
      </w:pPr>
      <w:r>
        <w:t>Дирекция „Координация на програми и проекти”;</w:t>
      </w:r>
    </w:p>
    <w:p w:rsidR="006D4917" w:rsidRDefault="00EE5BCB" w:rsidP="00EE5BCB">
      <w:pPr>
        <w:numPr>
          <w:ilvl w:val="0"/>
          <w:numId w:val="58"/>
        </w:numPr>
        <w:spacing w:before="0" w:after="240"/>
        <w:ind w:hanging="210"/>
        <w:jc w:val="left"/>
      </w:pPr>
      <w:r>
        <w:t>Дирекция „Национална транспортна политика”.</w:t>
      </w:r>
    </w:p>
    <w:p w:rsidR="006D4917" w:rsidRDefault="00EE5BCB">
      <w:pPr>
        <w:spacing w:before="240" w:after="240"/>
        <w:jc w:val="left"/>
      </w:pPr>
      <w:r>
        <w:rPr>
          <w:b/>
          <w:bCs/>
        </w:rPr>
        <w:t>Министерство на околната среда и водите</w:t>
      </w:r>
    </w:p>
    <w:p w:rsidR="006D4917" w:rsidRDefault="00EE5BCB" w:rsidP="00EE5BCB">
      <w:pPr>
        <w:numPr>
          <w:ilvl w:val="0"/>
          <w:numId w:val="59"/>
        </w:numPr>
        <w:spacing w:before="240" w:after="240"/>
        <w:ind w:hanging="210"/>
        <w:jc w:val="left"/>
      </w:pPr>
      <w:r>
        <w:t xml:space="preserve">Дирекция </w:t>
      </w:r>
      <w:r>
        <w:t>„Кохезионна политика за околна среда”</w:t>
      </w:r>
    </w:p>
    <w:p w:rsidR="006D4917" w:rsidRDefault="00EE5BCB">
      <w:pPr>
        <w:spacing w:before="240" w:after="240"/>
        <w:jc w:val="left"/>
      </w:pPr>
      <w:r>
        <w:rPr>
          <w:b/>
          <w:bCs/>
        </w:rPr>
        <w:t>Министерство на финансите</w:t>
      </w:r>
    </w:p>
    <w:p w:rsidR="006D4917" w:rsidRDefault="00EE5BCB" w:rsidP="00EE5BCB">
      <w:pPr>
        <w:numPr>
          <w:ilvl w:val="0"/>
          <w:numId w:val="60"/>
        </w:numPr>
        <w:spacing w:before="240" w:after="0"/>
        <w:ind w:hanging="210"/>
        <w:jc w:val="left"/>
      </w:pPr>
      <w:r>
        <w:t>Дирекция „Национален фонд”</w:t>
      </w:r>
    </w:p>
    <w:p w:rsidR="006D4917" w:rsidRDefault="00EE5BCB" w:rsidP="00EE5BCB">
      <w:pPr>
        <w:numPr>
          <w:ilvl w:val="0"/>
          <w:numId w:val="60"/>
        </w:numPr>
        <w:spacing w:before="0" w:after="240"/>
        <w:ind w:hanging="210"/>
        <w:jc w:val="left"/>
      </w:pPr>
      <w:r>
        <w:t>Дирекция „Икономическа и финансова политика”</w:t>
      </w:r>
    </w:p>
    <w:p w:rsidR="006D4917" w:rsidRDefault="00EE5BCB">
      <w:pPr>
        <w:spacing w:before="240" w:after="240"/>
        <w:jc w:val="left"/>
      </w:pPr>
      <w:r>
        <w:rPr>
          <w:b/>
          <w:bCs/>
        </w:rPr>
        <w:t>Министерство на вътрешните работи</w:t>
      </w:r>
    </w:p>
    <w:p w:rsidR="006D4917" w:rsidRDefault="00EE5BCB" w:rsidP="00EE5BCB">
      <w:pPr>
        <w:numPr>
          <w:ilvl w:val="0"/>
          <w:numId w:val="61"/>
        </w:numPr>
        <w:spacing w:before="240" w:after="0"/>
        <w:ind w:hanging="210"/>
        <w:jc w:val="left"/>
      </w:pPr>
      <w:r>
        <w:t>Дирекция „Комуникационни и информационни системи”;</w:t>
      </w:r>
    </w:p>
    <w:p w:rsidR="006D4917" w:rsidRDefault="00EE5BCB" w:rsidP="00EE5BCB">
      <w:pPr>
        <w:numPr>
          <w:ilvl w:val="0"/>
          <w:numId w:val="61"/>
        </w:numPr>
        <w:spacing w:before="0" w:after="240"/>
        <w:ind w:hanging="210"/>
        <w:jc w:val="left"/>
      </w:pPr>
      <w:r>
        <w:t>Дирекция „Национална полиция”</w:t>
      </w:r>
    </w:p>
    <w:p w:rsidR="006D4917" w:rsidRDefault="00EE5BCB">
      <w:pPr>
        <w:spacing w:before="240" w:after="240"/>
        <w:jc w:val="left"/>
      </w:pPr>
      <w:r>
        <w:rPr>
          <w:b/>
          <w:bCs/>
        </w:rPr>
        <w:t>Минис</w:t>
      </w:r>
      <w:r>
        <w:rPr>
          <w:b/>
          <w:bCs/>
        </w:rPr>
        <w:t>терство на регионалното развитие и благоустройството</w:t>
      </w:r>
    </w:p>
    <w:p w:rsidR="006D4917" w:rsidRDefault="00EE5BCB" w:rsidP="00EE5BCB">
      <w:pPr>
        <w:numPr>
          <w:ilvl w:val="0"/>
          <w:numId w:val="62"/>
        </w:numPr>
        <w:spacing w:before="240" w:after="0"/>
        <w:ind w:hanging="210"/>
        <w:jc w:val="left"/>
      </w:pPr>
      <w:r>
        <w:t>Главна дирекция „Програмиране на регионалното развитие“</w:t>
      </w:r>
    </w:p>
    <w:p w:rsidR="006D4917" w:rsidRDefault="00EE5BCB" w:rsidP="00EE5BCB">
      <w:pPr>
        <w:numPr>
          <w:ilvl w:val="0"/>
          <w:numId w:val="62"/>
        </w:numPr>
        <w:spacing w:before="0" w:after="240"/>
        <w:ind w:hanging="210"/>
        <w:jc w:val="left"/>
      </w:pPr>
      <w:r>
        <w:t>Дирекция „Пътни проекти”</w:t>
      </w:r>
    </w:p>
    <w:p w:rsidR="006D4917" w:rsidRDefault="00EE5BCB">
      <w:pPr>
        <w:spacing w:before="240" w:after="240"/>
        <w:jc w:val="left"/>
      </w:pPr>
      <w:r>
        <w:rPr>
          <w:b/>
          <w:bCs/>
        </w:rPr>
        <w:t>Национален статистически институт</w:t>
      </w:r>
    </w:p>
    <w:p w:rsidR="006D4917" w:rsidRDefault="00EE5BCB" w:rsidP="00EE5BCB">
      <w:pPr>
        <w:numPr>
          <w:ilvl w:val="0"/>
          <w:numId w:val="63"/>
        </w:numPr>
        <w:spacing w:before="240" w:after="240"/>
        <w:ind w:hanging="210"/>
        <w:jc w:val="left"/>
      </w:pPr>
      <w:r>
        <w:t>Дирекция „Статистика на околната среда, инфраструктурата и регионите”</w:t>
      </w:r>
    </w:p>
    <w:p w:rsidR="006D4917" w:rsidRDefault="00EE5BCB">
      <w:pPr>
        <w:spacing w:before="240" w:after="240"/>
        <w:jc w:val="left"/>
      </w:pPr>
      <w:r>
        <w:rPr>
          <w:b/>
          <w:bCs/>
        </w:rPr>
        <w:t xml:space="preserve">Бенефициенти на </w:t>
      </w:r>
      <w:r>
        <w:rPr>
          <w:b/>
          <w:bCs/>
        </w:rPr>
        <w:t>ОПТТИ</w:t>
      </w:r>
    </w:p>
    <w:p w:rsidR="006D4917" w:rsidRDefault="00EE5BCB" w:rsidP="00EE5BCB">
      <w:pPr>
        <w:numPr>
          <w:ilvl w:val="0"/>
          <w:numId w:val="64"/>
        </w:numPr>
        <w:spacing w:before="240" w:after="0"/>
        <w:ind w:hanging="210"/>
        <w:jc w:val="left"/>
      </w:pPr>
      <w:r>
        <w:t>Държавно предприятие „Национална компания Железопътна инфраструктура”;</w:t>
      </w:r>
    </w:p>
    <w:p w:rsidR="006D4917" w:rsidRDefault="00EE5BCB" w:rsidP="00EE5BCB">
      <w:pPr>
        <w:numPr>
          <w:ilvl w:val="0"/>
          <w:numId w:val="64"/>
        </w:numPr>
        <w:spacing w:before="0" w:after="0"/>
        <w:ind w:hanging="210"/>
        <w:jc w:val="left"/>
      </w:pPr>
      <w:r>
        <w:t>Национална компания „Стратегически инфраструктурни проекти” (със Закона за изменение на Закона за пътищата, приет на 07.04.16 г., дейността на компанията се прекратява, като Агенц</w:t>
      </w:r>
      <w:r>
        <w:t>ия „Пътна инфраструктура“ поема всички активи, пасиви, архивът и другите права и задължения на прекратеното държавно предприятие);</w:t>
      </w:r>
    </w:p>
    <w:p w:rsidR="006D4917" w:rsidRDefault="00EE5BCB" w:rsidP="00EE5BCB">
      <w:pPr>
        <w:numPr>
          <w:ilvl w:val="0"/>
          <w:numId w:val="64"/>
        </w:numPr>
        <w:spacing w:before="0" w:after="0"/>
        <w:ind w:hanging="210"/>
        <w:jc w:val="left"/>
      </w:pPr>
      <w:r>
        <w:t>Агенция „Пътна инфраструктура”;</w:t>
      </w:r>
    </w:p>
    <w:p w:rsidR="006D4917" w:rsidRDefault="00EE5BCB" w:rsidP="00EE5BCB">
      <w:pPr>
        <w:numPr>
          <w:ilvl w:val="0"/>
          <w:numId w:val="64"/>
        </w:numPr>
        <w:spacing w:before="0" w:after="0"/>
        <w:ind w:hanging="210"/>
        <w:jc w:val="left"/>
      </w:pPr>
      <w:r>
        <w:t>„Метрополитен” ЕАД;</w:t>
      </w:r>
    </w:p>
    <w:p w:rsidR="006D4917" w:rsidRDefault="00EE5BCB" w:rsidP="00EE5BCB">
      <w:pPr>
        <w:numPr>
          <w:ilvl w:val="0"/>
          <w:numId w:val="64"/>
        </w:numPr>
        <w:spacing w:before="0" w:after="0"/>
        <w:ind w:hanging="210"/>
        <w:jc w:val="left"/>
      </w:pPr>
      <w:r>
        <w:t>Изпълнителна агенция „Проучване и поддържане на река Дунав”;</w:t>
      </w:r>
    </w:p>
    <w:p w:rsidR="006D4917" w:rsidRDefault="00EE5BCB" w:rsidP="00EE5BCB">
      <w:pPr>
        <w:numPr>
          <w:ilvl w:val="0"/>
          <w:numId w:val="64"/>
        </w:numPr>
        <w:spacing w:before="0" w:after="0"/>
        <w:ind w:hanging="210"/>
        <w:jc w:val="left"/>
      </w:pPr>
      <w:r>
        <w:t>Държавно пре</w:t>
      </w:r>
      <w:r>
        <w:t>дприятие „Пристанищна инфраструктура”</w:t>
      </w:r>
    </w:p>
    <w:p w:rsidR="006D4917" w:rsidRDefault="00EE5BCB" w:rsidP="00EE5BCB">
      <w:pPr>
        <w:numPr>
          <w:ilvl w:val="0"/>
          <w:numId w:val="64"/>
        </w:numPr>
        <w:spacing w:before="0" w:after="240"/>
        <w:ind w:hanging="210"/>
        <w:jc w:val="left"/>
      </w:pPr>
      <w:r>
        <w:t>Изпълнителна агенция „Морска администрация“.</w:t>
      </w:r>
    </w:p>
    <w:p w:rsidR="006D4917" w:rsidRDefault="00EE5BCB">
      <w:pPr>
        <w:spacing w:before="240" w:after="240"/>
        <w:jc w:val="left"/>
      </w:pPr>
      <w:r>
        <w:rPr>
          <w:b/>
          <w:bCs/>
        </w:rPr>
        <w:t>Общини</w:t>
      </w:r>
    </w:p>
    <w:p w:rsidR="006D4917" w:rsidRDefault="00EE5BCB" w:rsidP="00EE5BCB">
      <w:pPr>
        <w:numPr>
          <w:ilvl w:val="0"/>
          <w:numId w:val="65"/>
        </w:numPr>
        <w:spacing w:before="240" w:after="0"/>
        <w:ind w:hanging="210"/>
        <w:jc w:val="left"/>
      </w:pPr>
      <w:r>
        <w:t>Столична община;</w:t>
      </w:r>
    </w:p>
    <w:p w:rsidR="006D4917" w:rsidRDefault="00EE5BCB" w:rsidP="00EE5BCB">
      <w:pPr>
        <w:numPr>
          <w:ilvl w:val="0"/>
          <w:numId w:val="65"/>
        </w:numPr>
        <w:spacing w:before="0" w:after="240"/>
        <w:ind w:hanging="210"/>
        <w:jc w:val="left"/>
      </w:pPr>
      <w:r>
        <w:t>Община Пловдив.</w:t>
      </w:r>
    </w:p>
    <w:p w:rsidR="006D4917" w:rsidRDefault="00EE5BCB">
      <w:pPr>
        <w:spacing w:before="240" w:after="240"/>
        <w:jc w:val="left"/>
      </w:pPr>
      <w:r>
        <w:rPr>
          <w:b/>
          <w:bCs/>
        </w:rPr>
        <w:t>Областни администрации</w:t>
      </w:r>
    </w:p>
    <w:p w:rsidR="006D4917" w:rsidRDefault="00EE5BCB" w:rsidP="00EE5BCB">
      <w:pPr>
        <w:numPr>
          <w:ilvl w:val="0"/>
          <w:numId w:val="66"/>
        </w:numPr>
        <w:spacing w:before="240" w:after="0"/>
        <w:ind w:hanging="210"/>
        <w:jc w:val="left"/>
      </w:pPr>
      <w:r>
        <w:t>Областен управител на област Ямбол;</w:t>
      </w:r>
    </w:p>
    <w:p w:rsidR="006D4917" w:rsidRDefault="00EE5BCB" w:rsidP="00EE5BCB">
      <w:pPr>
        <w:numPr>
          <w:ilvl w:val="0"/>
          <w:numId w:val="66"/>
        </w:numPr>
        <w:spacing w:before="0" w:after="0"/>
        <w:ind w:hanging="210"/>
        <w:jc w:val="left"/>
      </w:pPr>
      <w:r>
        <w:t>Областен управител на област Габрово;</w:t>
      </w:r>
    </w:p>
    <w:p w:rsidR="006D4917" w:rsidRDefault="00EE5BCB" w:rsidP="00EE5BCB">
      <w:pPr>
        <w:numPr>
          <w:ilvl w:val="0"/>
          <w:numId w:val="66"/>
        </w:numPr>
        <w:spacing w:before="0" w:after="0"/>
        <w:ind w:hanging="210"/>
        <w:jc w:val="left"/>
      </w:pPr>
      <w:r>
        <w:t>Областен управител на област Добрич;</w:t>
      </w:r>
    </w:p>
    <w:p w:rsidR="006D4917" w:rsidRDefault="00EE5BCB" w:rsidP="00EE5BCB">
      <w:pPr>
        <w:numPr>
          <w:ilvl w:val="0"/>
          <w:numId w:val="66"/>
        </w:numPr>
        <w:spacing w:before="0" w:after="0"/>
        <w:ind w:hanging="210"/>
        <w:jc w:val="left"/>
      </w:pPr>
      <w:r>
        <w:t>Областен управител на област Хасково;</w:t>
      </w:r>
    </w:p>
    <w:p w:rsidR="006D4917" w:rsidRDefault="00EE5BCB" w:rsidP="00EE5BCB">
      <w:pPr>
        <w:numPr>
          <w:ilvl w:val="0"/>
          <w:numId w:val="66"/>
        </w:numPr>
        <w:spacing w:before="0" w:after="240"/>
        <w:ind w:hanging="210"/>
        <w:jc w:val="left"/>
      </w:pPr>
      <w:r>
        <w:t>Областен управител на област Враца.</w:t>
      </w:r>
    </w:p>
    <w:p w:rsidR="006D4917" w:rsidRDefault="00EE5BCB">
      <w:pPr>
        <w:spacing w:before="240" w:after="240"/>
        <w:jc w:val="left"/>
      </w:pPr>
      <w:r>
        <w:rPr>
          <w:b/>
          <w:bCs/>
        </w:rPr>
        <w:t>Други</w:t>
      </w:r>
    </w:p>
    <w:p w:rsidR="006D4917" w:rsidRDefault="00EE5BCB" w:rsidP="00EE5BCB">
      <w:pPr>
        <w:numPr>
          <w:ilvl w:val="0"/>
          <w:numId w:val="67"/>
        </w:numPr>
        <w:spacing w:before="240" w:after="0"/>
        <w:ind w:hanging="210"/>
        <w:jc w:val="left"/>
      </w:pPr>
      <w:r>
        <w:t>Българска асоциация на сдруженията в автомобилния транспорт</w:t>
      </w:r>
    </w:p>
    <w:p w:rsidR="006D4917" w:rsidRDefault="00EE5BCB" w:rsidP="00EE5BCB">
      <w:pPr>
        <w:numPr>
          <w:ilvl w:val="0"/>
          <w:numId w:val="67"/>
        </w:numPr>
        <w:spacing w:before="0" w:after="0"/>
        <w:ind w:hanging="210"/>
        <w:jc w:val="left"/>
      </w:pPr>
      <w:r>
        <w:t>Българска асоциация на консултантските фирми в железопътното строителство</w:t>
      </w:r>
    </w:p>
    <w:p w:rsidR="006D4917" w:rsidRDefault="00EE5BCB" w:rsidP="00EE5BCB">
      <w:pPr>
        <w:numPr>
          <w:ilvl w:val="0"/>
          <w:numId w:val="67"/>
        </w:numPr>
        <w:spacing w:before="0" w:after="0"/>
        <w:ind w:hanging="210"/>
        <w:jc w:val="left"/>
      </w:pPr>
      <w:r>
        <w:t xml:space="preserve">Съюз на транспортните синдикати в </w:t>
      </w:r>
      <w:r>
        <w:t>България</w:t>
      </w:r>
    </w:p>
    <w:p w:rsidR="006D4917" w:rsidRDefault="00EE5BCB" w:rsidP="00EE5BCB">
      <w:pPr>
        <w:numPr>
          <w:ilvl w:val="0"/>
          <w:numId w:val="67"/>
        </w:numPr>
        <w:spacing w:before="0" w:after="0"/>
        <w:ind w:hanging="210"/>
        <w:jc w:val="left"/>
      </w:pPr>
      <w:r>
        <w:t>Асоциация на индустриалния капитал в България</w:t>
      </w:r>
    </w:p>
    <w:p w:rsidR="006D4917" w:rsidRDefault="00EE5BCB" w:rsidP="00EE5BCB">
      <w:pPr>
        <w:numPr>
          <w:ilvl w:val="0"/>
          <w:numId w:val="67"/>
        </w:numPr>
        <w:spacing w:before="0" w:after="0"/>
        <w:ind w:hanging="210"/>
        <w:jc w:val="left"/>
      </w:pPr>
      <w:r>
        <w:t>Българска търговско-промишлена палата</w:t>
      </w:r>
    </w:p>
    <w:p w:rsidR="006D4917" w:rsidRDefault="00EE5BCB" w:rsidP="00EE5BCB">
      <w:pPr>
        <w:numPr>
          <w:ilvl w:val="0"/>
          <w:numId w:val="67"/>
        </w:numPr>
        <w:spacing w:before="0" w:after="0"/>
        <w:ind w:hanging="210"/>
        <w:jc w:val="left"/>
      </w:pPr>
      <w:r>
        <w:t>Българска стопанска камара</w:t>
      </w:r>
    </w:p>
    <w:p w:rsidR="006D4917" w:rsidRDefault="00EE5BCB" w:rsidP="00EE5BCB">
      <w:pPr>
        <w:numPr>
          <w:ilvl w:val="0"/>
          <w:numId w:val="67"/>
        </w:numPr>
        <w:spacing w:before="0" w:after="240"/>
        <w:ind w:hanging="210"/>
        <w:jc w:val="left"/>
      </w:pPr>
      <w:r>
        <w:t>Конфедерация на труда „Подкрепа”</w:t>
      </w:r>
    </w:p>
    <w:p w:rsidR="006D4917" w:rsidRDefault="00EE5BCB" w:rsidP="00EE5BCB">
      <w:pPr>
        <w:numPr>
          <w:ilvl w:val="0"/>
          <w:numId w:val="68"/>
        </w:numPr>
        <w:spacing w:before="240" w:after="0"/>
        <w:ind w:hanging="210"/>
        <w:jc w:val="left"/>
      </w:pPr>
      <w:r>
        <w:t>Съюз на инвалидите в България</w:t>
      </w:r>
    </w:p>
    <w:p w:rsidR="006D4917" w:rsidRDefault="00EE5BCB" w:rsidP="00EE5BCB">
      <w:pPr>
        <w:numPr>
          <w:ilvl w:val="0"/>
          <w:numId w:val="68"/>
        </w:numPr>
        <w:spacing w:before="0" w:after="0"/>
        <w:ind w:hanging="210"/>
        <w:jc w:val="left"/>
      </w:pPr>
      <w:r>
        <w:t>Сдружение на пътните инженери и консултанти</w:t>
      </w:r>
    </w:p>
    <w:p w:rsidR="006D4917" w:rsidRDefault="00EE5BCB" w:rsidP="00EE5BCB">
      <w:pPr>
        <w:numPr>
          <w:ilvl w:val="0"/>
          <w:numId w:val="68"/>
        </w:numPr>
        <w:spacing w:before="0" w:after="0"/>
        <w:ind w:hanging="210"/>
        <w:jc w:val="left"/>
      </w:pPr>
      <w:r>
        <w:t xml:space="preserve">Българска федерация за </w:t>
      </w:r>
      <w:r>
        <w:t>пътнически транспорт</w:t>
      </w:r>
    </w:p>
    <w:p w:rsidR="006D4917" w:rsidRDefault="00EE5BCB" w:rsidP="00EE5BCB">
      <w:pPr>
        <w:numPr>
          <w:ilvl w:val="0"/>
          <w:numId w:val="68"/>
        </w:numPr>
        <w:spacing w:before="0" w:after="0"/>
        <w:ind w:hanging="210"/>
        <w:jc w:val="left"/>
      </w:pPr>
      <w:r>
        <w:t>Комисия за защита от дискриминация</w:t>
      </w:r>
    </w:p>
    <w:p w:rsidR="006D4917" w:rsidRDefault="00EE5BCB" w:rsidP="00EE5BCB">
      <w:pPr>
        <w:numPr>
          <w:ilvl w:val="0"/>
          <w:numId w:val="68"/>
        </w:numPr>
        <w:spacing w:before="0" w:after="240"/>
        <w:ind w:hanging="210"/>
        <w:jc w:val="left"/>
      </w:pPr>
      <w:r>
        <w:t>Информационен и учебен център по екология</w:t>
      </w:r>
    </w:p>
    <w:p w:rsidR="006D4917" w:rsidRDefault="00EE5BCB">
      <w:pPr>
        <w:spacing w:before="240" w:after="240"/>
        <w:jc w:val="left"/>
      </w:pPr>
      <w:r>
        <w:t>Българска православна църква</w:t>
      </w:r>
    </w:p>
    <w:p w:rsidR="008D5009" w:rsidRDefault="008D5009" w:rsidP="008D5009">
      <w:pPr>
        <w:pStyle w:val="Text1"/>
        <w:spacing w:before="0" w:after="0"/>
        <w:ind w:left="0"/>
        <w:rPr>
          <w:color w:val="000000"/>
          <w:sz w:val="22"/>
          <w:szCs w:val="22"/>
        </w:rPr>
        <w:sectPr w:rsidR="008D5009" w:rsidSect="006D24C1">
          <w:headerReference w:type="default" r:id="rId28"/>
          <w:footerReference w:type="default" r:id="rId29"/>
          <w:headerReference w:type="first" r:id="rId30"/>
          <w:footerReference w:type="first" r:id="rId31"/>
          <w:pgSz w:w="16838" w:h="11906" w:orient="landscape"/>
          <w:pgMar w:top="567" w:right="567" w:bottom="0" w:left="851" w:header="0" w:footer="284" w:gutter="0"/>
          <w:cols w:space="708"/>
          <w:docGrid w:linePitch="360"/>
        </w:sectPr>
      </w:pPr>
    </w:p>
    <w:p w:rsidR="00082313" w:rsidRDefault="00EE5BCB" w:rsidP="00B803E1">
      <w:pPr>
        <w:pStyle w:val="Heading10"/>
        <w:tabs>
          <w:tab w:val="clear" w:pos="850"/>
        </w:tabs>
        <w:ind w:left="0" w:firstLine="0"/>
      </w:pPr>
      <w:bookmarkStart w:id="388" w:name="_Toc256000175"/>
      <w:r>
        <w:rPr>
          <w:noProof/>
        </w:rPr>
        <w:t>Документи</w:t>
      </w:r>
      <w:bookmarkEnd w:id="3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52"/>
        <w:gridCol w:w="1881"/>
        <w:gridCol w:w="2615"/>
        <w:gridCol w:w="3094"/>
        <w:gridCol w:w="1015"/>
        <w:gridCol w:w="1919"/>
        <w:gridCol w:w="1412"/>
      </w:tblGrid>
      <w:tr w:rsidR="006D4917" w:rsidTr="00CF3839">
        <w:trPr>
          <w:trHeight w:val="283"/>
          <w:tblHeader/>
        </w:trPr>
        <w:tc>
          <w:tcPr>
            <w:tcW w:w="0" w:type="auto"/>
            <w:shd w:val="clear" w:color="auto" w:fill="auto"/>
            <w:vAlign w:val="center"/>
          </w:tcPr>
          <w:p w:rsidR="00082313" w:rsidRPr="00C40F08" w:rsidRDefault="00EE5BCB" w:rsidP="00BF52F6">
            <w:pPr>
              <w:pStyle w:val="NormalCentered"/>
              <w:spacing w:before="0" w:after="0"/>
              <w:rPr>
                <w:b/>
                <w:sz w:val="16"/>
                <w:szCs w:val="16"/>
              </w:rPr>
            </w:pPr>
            <w:r>
              <w:rPr>
                <w:b/>
                <w:noProof/>
                <w:sz w:val="16"/>
                <w:szCs w:val="16"/>
              </w:rPr>
              <w:t>Заглавие на документа</w:t>
            </w:r>
          </w:p>
        </w:tc>
        <w:tc>
          <w:tcPr>
            <w:tcW w:w="0" w:type="auto"/>
            <w:shd w:val="clear" w:color="auto" w:fill="auto"/>
            <w:vAlign w:val="center"/>
          </w:tcPr>
          <w:p w:rsidR="00082313" w:rsidRPr="00C40F08" w:rsidRDefault="00EE5BCB" w:rsidP="00BF52F6">
            <w:pPr>
              <w:pStyle w:val="NormalCentered"/>
              <w:spacing w:before="0" w:after="0"/>
              <w:rPr>
                <w:b/>
                <w:sz w:val="16"/>
                <w:szCs w:val="16"/>
              </w:rPr>
            </w:pPr>
            <w:r>
              <w:rPr>
                <w:b/>
                <w:noProof/>
                <w:sz w:val="16"/>
                <w:szCs w:val="16"/>
              </w:rPr>
              <w:t>Вид документ</w:t>
            </w:r>
          </w:p>
        </w:tc>
        <w:tc>
          <w:tcPr>
            <w:tcW w:w="0" w:type="auto"/>
            <w:shd w:val="clear" w:color="auto" w:fill="auto"/>
            <w:vAlign w:val="center"/>
          </w:tcPr>
          <w:p w:rsidR="00082313" w:rsidRPr="00C40F08" w:rsidRDefault="00EE5BCB" w:rsidP="00BF52F6">
            <w:pPr>
              <w:pStyle w:val="NormalCentered"/>
              <w:spacing w:before="0" w:after="0"/>
              <w:rPr>
                <w:b/>
                <w:sz w:val="16"/>
                <w:szCs w:val="16"/>
              </w:rPr>
            </w:pPr>
            <w:r>
              <w:rPr>
                <w:b/>
                <w:noProof/>
                <w:sz w:val="16"/>
                <w:szCs w:val="16"/>
              </w:rPr>
              <w:t>Дата на документа</w:t>
            </w:r>
          </w:p>
        </w:tc>
        <w:tc>
          <w:tcPr>
            <w:tcW w:w="0" w:type="auto"/>
            <w:shd w:val="clear" w:color="auto" w:fill="auto"/>
            <w:vAlign w:val="center"/>
          </w:tcPr>
          <w:p w:rsidR="00082313" w:rsidRPr="00C40F08" w:rsidRDefault="00EE5BCB" w:rsidP="00BF52F6">
            <w:pPr>
              <w:pStyle w:val="NormalCentered"/>
              <w:spacing w:before="0" w:after="0"/>
              <w:rPr>
                <w:b/>
                <w:sz w:val="16"/>
                <w:szCs w:val="16"/>
              </w:rPr>
            </w:pPr>
            <w:r>
              <w:rPr>
                <w:b/>
                <w:noProof/>
                <w:sz w:val="16"/>
                <w:szCs w:val="16"/>
              </w:rPr>
              <w:t>Локален референтен</w:t>
            </w:r>
            <w:r>
              <w:rPr>
                <w:b/>
                <w:noProof/>
                <w:sz w:val="16"/>
                <w:szCs w:val="16"/>
              </w:rPr>
              <w:t xml:space="preserve"> номер</w:t>
            </w:r>
          </w:p>
        </w:tc>
        <w:tc>
          <w:tcPr>
            <w:tcW w:w="0" w:type="auto"/>
            <w:shd w:val="clear" w:color="auto" w:fill="auto"/>
            <w:vAlign w:val="center"/>
          </w:tcPr>
          <w:p w:rsidR="00082313" w:rsidRPr="00C40F08" w:rsidRDefault="00EE5BCB" w:rsidP="00BF52F6">
            <w:pPr>
              <w:pStyle w:val="NormalCentered"/>
              <w:spacing w:before="0" w:after="0"/>
              <w:rPr>
                <w:b/>
                <w:sz w:val="16"/>
                <w:szCs w:val="16"/>
              </w:rPr>
            </w:pPr>
            <w:r>
              <w:rPr>
                <w:b/>
                <w:noProof/>
                <w:sz w:val="16"/>
                <w:szCs w:val="16"/>
              </w:rPr>
              <w:t>Референтен номер на Комисията</w:t>
            </w:r>
          </w:p>
        </w:tc>
        <w:tc>
          <w:tcPr>
            <w:tcW w:w="0" w:type="auto"/>
            <w:shd w:val="clear" w:color="auto" w:fill="auto"/>
            <w:vAlign w:val="center"/>
          </w:tcPr>
          <w:p w:rsidR="00082313" w:rsidRPr="00C40F08" w:rsidRDefault="00EE5BCB" w:rsidP="00BF52F6">
            <w:pPr>
              <w:pStyle w:val="NormalCentered"/>
              <w:spacing w:before="0" w:after="0"/>
              <w:rPr>
                <w:b/>
                <w:sz w:val="16"/>
                <w:szCs w:val="16"/>
              </w:rPr>
            </w:pPr>
            <w:r>
              <w:rPr>
                <w:b/>
                <w:noProof/>
                <w:sz w:val="16"/>
                <w:szCs w:val="16"/>
              </w:rPr>
              <w:t>Файлове</w:t>
            </w:r>
          </w:p>
        </w:tc>
        <w:tc>
          <w:tcPr>
            <w:tcW w:w="0" w:type="auto"/>
            <w:shd w:val="clear" w:color="auto" w:fill="auto"/>
            <w:vAlign w:val="center"/>
          </w:tcPr>
          <w:p w:rsidR="00082313" w:rsidRPr="00C40F08" w:rsidRDefault="00EE5BCB" w:rsidP="00BF52F6">
            <w:pPr>
              <w:pStyle w:val="NormalCentered"/>
              <w:spacing w:before="0" w:after="0"/>
              <w:rPr>
                <w:b/>
                <w:sz w:val="16"/>
                <w:szCs w:val="16"/>
              </w:rPr>
            </w:pPr>
            <w:r>
              <w:rPr>
                <w:b/>
                <w:noProof/>
                <w:sz w:val="16"/>
                <w:szCs w:val="16"/>
              </w:rPr>
              <w:t>Дата на изпращане</w:t>
            </w:r>
          </w:p>
        </w:tc>
        <w:tc>
          <w:tcPr>
            <w:tcW w:w="0" w:type="auto"/>
            <w:shd w:val="clear" w:color="auto" w:fill="auto"/>
            <w:vAlign w:val="center"/>
          </w:tcPr>
          <w:p w:rsidR="00082313" w:rsidRPr="00C40F08" w:rsidRDefault="00EE5BCB" w:rsidP="00BF52F6">
            <w:pPr>
              <w:pStyle w:val="NormalCentered"/>
              <w:spacing w:before="0" w:after="0"/>
              <w:rPr>
                <w:b/>
                <w:sz w:val="16"/>
                <w:szCs w:val="16"/>
              </w:rPr>
            </w:pPr>
            <w:r>
              <w:rPr>
                <w:b/>
                <w:noProof/>
                <w:sz w:val="16"/>
                <w:szCs w:val="16"/>
              </w:rPr>
              <w:t>Изпратено от</w:t>
            </w:r>
          </w:p>
        </w:tc>
      </w:tr>
    </w:tbl>
    <w:p w:rsidR="00082313" w:rsidRDefault="00082313" w:rsidP="00BF52F6">
      <w:pPr>
        <w:pStyle w:val="Normal0"/>
        <w:spacing w:before="0" w:after="0"/>
      </w:pPr>
    </w:p>
    <w:p w:rsidR="00082313" w:rsidRDefault="00EE5BCB" w:rsidP="00BF52F6">
      <w:pPr>
        <w:pStyle w:val="ManualHeading20"/>
        <w:spacing w:before="0" w:after="0"/>
      </w:pPr>
      <w:bookmarkStart w:id="389" w:name="_Toc256000176"/>
      <w:r>
        <w:rPr>
          <w:noProof/>
        </w:rPr>
        <w:t>Подадени приложения съгласно регламента за изпълнение на Комисията, в който се установява моделът на програмата</w:t>
      </w:r>
      <w:bookmarkEnd w:id="3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892"/>
        <w:gridCol w:w="1359"/>
        <w:gridCol w:w="1208"/>
        <w:gridCol w:w="1488"/>
        <w:gridCol w:w="1921"/>
        <w:gridCol w:w="2770"/>
        <w:gridCol w:w="1240"/>
        <w:gridCol w:w="1064"/>
      </w:tblGrid>
      <w:tr w:rsidR="006D4917" w:rsidTr="00CF3839">
        <w:trPr>
          <w:trHeight w:val="283"/>
          <w:tblHeader/>
        </w:trPr>
        <w:tc>
          <w:tcPr>
            <w:tcW w:w="0" w:type="auto"/>
            <w:shd w:val="clear" w:color="auto" w:fill="auto"/>
            <w:vAlign w:val="center"/>
          </w:tcPr>
          <w:p w:rsidR="00082313" w:rsidRPr="00C40F08" w:rsidRDefault="00EE5BCB" w:rsidP="00BF52F6">
            <w:pPr>
              <w:pStyle w:val="NormalCentered"/>
              <w:spacing w:before="0" w:after="0"/>
              <w:rPr>
                <w:b/>
                <w:sz w:val="16"/>
                <w:szCs w:val="16"/>
              </w:rPr>
            </w:pPr>
            <w:r>
              <w:rPr>
                <w:b/>
                <w:noProof/>
                <w:sz w:val="16"/>
                <w:szCs w:val="16"/>
              </w:rPr>
              <w:t>Заглавие на документа</w:t>
            </w:r>
          </w:p>
        </w:tc>
        <w:tc>
          <w:tcPr>
            <w:tcW w:w="0" w:type="auto"/>
            <w:shd w:val="clear" w:color="auto" w:fill="auto"/>
            <w:vAlign w:val="center"/>
          </w:tcPr>
          <w:p w:rsidR="00082313" w:rsidRPr="00C40F08" w:rsidRDefault="00EE5BCB" w:rsidP="00BF52F6">
            <w:pPr>
              <w:pStyle w:val="NormalCentered"/>
              <w:spacing w:before="0" w:after="0"/>
              <w:rPr>
                <w:b/>
                <w:sz w:val="16"/>
                <w:szCs w:val="16"/>
              </w:rPr>
            </w:pPr>
            <w:r>
              <w:rPr>
                <w:b/>
                <w:noProof/>
                <w:sz w:val="16"/>
                <w:szCs w:val="16"/>
              </w:rPr>
              <w:t>Вид документ</w:t>
            </w:r>
          </w:p>
        </w:tc>
        <w:tc>
          <w:tcPr>
            <w:tcW w:w="0" w:type="auto"/>
            <w:vAlign w:val="center"/>
          </w:tcPr>
          <w:p w:rsidR="00082313" w:rsidRPr="00C40F08" w:rsidRDefault="00EE5BCB" w:rsidP="00BF52F6">
            <w:pPr>
              <w:pStyle w:val="NormalCentered"/>
              <w:spacing w:before="0" w:after="0"/>
              <w:rPr>
                <w:b/>
                <w:sz w:val="16"/>
                <w:szCs w:val="16"/>
              </w:rPr>
            </w:pPr>
            <w:r>
              <w:rPr>
                <w:b/>
                <w:noProof/>
                <w:sz w:val="16"/>
                <w:szCs w:val="16"/>
              </w:rPr>
              <w:t>Версия на програмата</w:t>
            </w:r>
          </w:p>
        </w:tc>
        <w:tc>
          <w:tcPr>
            <w:tcW w:w="0" w:type="auto"/>
            <w:shd w:val="clear" w:color="auto" w:fill="auto"/>
            <w:vAlign w:val="center"/>
          </w:tcPr>
          <w:p w:rsidR="00082313" w:rsidRPr="00C40F08" w:rsidRDefault="00EE5BCB" w:rsidP="00BF52F6">
            <w:pPr>
              <w:pStyle w:val="NormalCentered"/>
              <w:spacing w:before="0" w:after="0"/>
              <w:rPr>
                <w:b/>
                <w:sz w:val="16"/>
                <w:szCs w:val="16"/>
              </w:rPr>
            </w:pPr>
            <w:r>
              <w:rPr>
                <w:b/>
                <w:noProof/>
                <w:sz w:val="16"/>
                <w:szCs w:val="16"/>
              </w:rPr>
              <w:t xml:space="preserve">Дата на </w:t>
            </w:r>
            <w:r>
              <w:rPr>
                <w:b/>
                <w:noProof/>
                <w:sz w:val="16"/>
                <w:szCs w:val="16"/>
              </w:rPr>
              <w:t>документа</w:t>
            </w:r>
          </w:p>
        </w:tc>
        <w:tc>
          <w:tcPr>
            <w:tcW w:w="0" w:type="auto"/>
            <w:shd w:val="clear" w:color="auto" w:fill="auto"/>
            <w:vAlign w:val="center"/>
          </w:tcPr>
          <w:p w:rsidR="00082313" w:rsidRPr="00C40F08" w:rsidRDefault="00EE5BCB" w:rsidP="00BF52F6">
            <w:pPr>
              <w:pStyle w:val="NormalCentered"/>
              <w:spacing w:before="0" w:after="0"/>
              <w:rPr>
                <w:b/>
                <w:sz w:val="16"/>
                <w:szCs w:val="16"/>
              </w:rPr>
            </w:pPr>
            <w:r>
              <w:rPr>
                <w:b/>
                <w:noProof/>
                <w:sz w:val="16"/>
                <w:szCs w:val="16"/>
              </w:rPr>
              <w:t>Локален референтен номер</w:t>
            </w:r>
          </w:p>
        </w:tc>
        <w:tc>
          <w:tcPr>
            <w:tcW w:w="0" w:type="auto"/>
            <w:shd w:val="clear" w:color="auto" w:fill="auto"/>
            <w:vAlign w:val="center"/>
          </w:tcPr>
          <w:p w:rsidR="00082313" w:rsidRPr="00C40F08" w:rsidRDefault="00EE5BCB" w:rsidP="00BF52F6">
            <w:pPr>
              <w:pStyle w:val="NormalCentered"/>
              <w:spacing w:before="0" w:after="0"/>
              <w:rPr>
                <w:b/>
                <w:sz w:val="16"/>
                <w:szCs w:val="16"/>
              </w:rPr>
            </w:pPr>
            <w:r>
              <w:rPr>
                <w:b/>
                <w:noProof/>
                <w:sz w:val="16"/>
                <w:szCs w:val="16"/>
              </w:rPr>
              <w:t>Референтен номер на Комисията</w:t>
            </w:r>
          </w:p>
        </w:tc>
        <w:tc>
          <w:tcPr>
            <w:tcW w:w="0" w:type="auto"/>
            <w:shd w:val="clear" w:color="auto" w:fill="auto"/>
            <w:vAlign w:val="center"/>
          </w:tcPr>
          <w:p w:rsidR="00082313" w:rsidRPr="00C40F08" w:rsidRDefault="00EE5BCB" w:rsidP="00BF52F6">
            <w:pPr>
              <w:pStyle w:val="NormalCentered"/>
              <w:spacing w:before="0" w:after="0"/>
              <w:rPr>
                <w:b/>
                <w:sz w:val="16"/>
                <w:szCs w:val="16"/>
              </w:rPr>
            </w:pPr>
            <w:r>
              <w:rPr>
                <w:b/>
                <w:noProof/>
                <w:sz w:val="16"/>
                <w:szCs w:val="16"/>
              </w:rPr>
              <w:t>Файлове</w:t>
            </w:r>
          </w:p>
        </w:tc>
        <w:tc>
          <w:tcPr>
            <w:tcW w:w="0" w:type="auto"/>
            <w:shd w:val="clear" w:color="auto" w:fill="auto"/>
            <w:vAlign w:val="center"/>
          </w:tcPr>
          <w:p w:rsidR="00082313" w:rsidRPr="00C40F08" w:rsidRDefault="00EE5BCB" w:rsidP="00BF52F6">
            <w:pPr>
              <w:pStyle w:val="NormalCentered"/>
              <w:spacing w:before="0" w:after="0"/>
              <w:rPr>
                <w:b/>
                <w:sz w:val="16"/>
                <w:szCs w:val="16"/>
              </w:rPr>
            </w:pPr>
            <w:r>
              <w:rPr>
                <w:b/>
                <w:noProof/>
                <w:sz w:val="16"/>
                <w:szCs w:val="16"/>
              </w:rPr>
              <w:t>Дата на изпращане</w:t>
            </w:r>
          </w:p>
        </w:tc>
        <w:tc>
          <w:tcPr>
            <w:tcW w:w="0" w:type="auto"/>
            <w:shd w:val="clear" w:color="auto" w:fill="auto"/>
            <w:vAlign w:val="center"/>
          </w:tcPr>
          <w:p w:rsidR="00082313" w:rsidRPr="00C40F08" w:rsidRDefault="00EE5BCB" w:rsidP="00BF52F6">
            <w:pPr>
              <w:pStyle w:val="NormalCentered"/>
              <w:spacing w:before="0" w:after="0"/>
              <w:rPr>
                <w:b/>
                <w:sz w:val="16"/>
                <w:szCs w:val="16"/>
              </w:rPr>
            </w:pPr>
            <w:r>
              <w:rPr>
                <w:b/>
                <w:noProof/>
                <w:sz w:val="16"/>
                <w:szCs w:val="16"/>
              </w:rPr>
              <w:t>Изпратено от</w:t>
            </w:r>
          </w:p>
        </w:tc>
      </w:tr>
      <w:tr w:rsidR="006D4917" w:rsidTr="00CF3839">
        <w:trPr>
          <w:trHeight w:val="283"/>
        </w:trPr>
        <w:tc>
          <w:tcPr>
            <w:tcW w:w="0" w:type="auto"/>
            <w:shd w:val="clear" w:color="auto" w:fill="auto"/>
          </w:tcPr>
          <w:p w:rsidR="00082313" w:rsidRPr="00E86267" w:rsidRDefault="00EE5BCB" w:rsidP="00BF52F6">
            <w:pPr>
              <w:pStyle w:val="NormalLeft"/>
              <w:spacing w:before="0" w:after="0"/>
              <w:rPr>
                <w:sz w:val="16"/>
                <w:szCs w:val="16"/>
              </w:rPr>
            </w:pPr>
            <w:r w:rsidRPr="00E86267">
              <w:rPr>
                <w:noProof/>
                <w:sz w:val="16"/>
                <w:szCs w:val="16"/>
              </w:rPr>
              <w:t>Ex-ante Report</w:t>
            </w:r>
          </w:p>
        </w:tc>
        <w:tc>
          <w:tcPr>
            <w:tcW w:w="0" w:type="auto"/>
            <w:shd w:val="clear" w:color="auto" w:fill="auto"/>
          </w:tcPr>
          <w:p w:rsidR="00082313" w:rsidRPr="00E86267" w:rsidRDefault="00EE5BCB" w:rsidP="00BF52F6">
            <w:pPr>
              <w:pStyle w:val="NormalLeft"/>
              <w:spacing w:before="0" w:after="0"/>
              <w:rPr>
                <w:sz w:val="16"/>
                <w:szCs w:val="16"/>
              </w:rPr>
            </w:pPr>
            <w:r w:rsidRPr="00E86267">
              <w:rPr>
                <w:noProof/>
                <w:sz w:val="16"/>
                <w:szCs w:val="16"/>
              </w:rPr>
              <w:t>Доклад за предварителната оценка</w:t>
            </w:r>
          </w:p>
        </w:tc>
        <w:tc>
          <w:tcPr>
            <w:tcW w:w="0" w:type="auto"/>
          </w:tcPr>
          <w:p w:rsidR="00082313" w:rsidRPr="00E86267" w:rsidRDefault="00EE5BCB" w:rsidP="00BF52F6">
            <w:pPr>
              <w:pStyle w:val="NormalLeft"/>
              <w:spacing w:before="0" w:after="0"/>
              <w:jc w:val="center"/>
              <w:rPr>
                <w:sz w:val="16"/>
                <w:szCs w:val="16"/>
              </w:rPr>
            </w:pPr>
            <w:r>
              <w:rPr>
                <w:noProof/>
                <w:sz w:val="16"/>
                <w:szCs w:val="16"/>
              </w:rPr>
              <w:t>2.0</w:t>
            </w:r>
          </w:p>
        </w:tc>
        <w:tc>
          <w:tcPr>
            <w:tcW w:w="0" w:type="auto"/>
            <w:shd w:val="clear" w:color="auto" w:fill="auto"/>
          </w:tcPr>
          <w:p w:rsidR="00082313" w:rsidRPr="00E86267" w:rsidRDefault="00EE5BCB" w:rsidP="00BF52F6">
            <w:pPr>
              <w:pStyle w:val="NormalLeft"/>
              <w:spacing w:before="0" w:after="0"/>
              <w:jc w:val="center"/>
              <w:rPr>
                <w:sz w:val="16"/>
                <w:szCs w:val="16"/>
              </w:rPr>
            </w:pPr>
            <w:r w:rsidRPr="00E86267">
              <w:rPr>
                <w:noProof/>
                <w:sz w:val="16"/>
                <w:szCs w:val="16"/>
              </w:rPr>
              <w:t>21.11.2014</w:t>
            </w:r>
          </w:p>
        </w:tc>
        <w:tc>
          <w:tcPr>
            <w:tcW w:w="0" w:type="auto"/>
            <w:shd w:val="clear" w:color="auto" w:fill="auto"/>
          </w:tcPr>
          <w:p w:rsidR="00082313" w:rsidRPr="00E86267" w:rsidRDefault="00082313" w:rsidP="00BF52F6">
            <w:pPr>
              <w:pStyle w:val="NormalLeft"/>
              <w:spacing w:before="0" w:after="0"/>
              <w:rPr>
                <w:sz w:val="16"/>
                <w:szCs w:val="16"/>
              </w:rPr>
            </w:pPr>
          </w:p>
        </w:tc>
        <w:tc>
          <w:tcPr>
            <w:tcW w:w="0" w:type="auto"/>
            <w:shd w:val="clear" w:color="auto" w:fill="auto"/>
          </w:tcPr>
          <w:p w:rsidR="00082313" w:rsidRPr="00E86267" w:rsidRDefault="00EE5BCB" w:rsidP="00BF52F6">
            <w:pPr>
              <w:pStyle w:val="NormalLeft"/>
              <w:spacing w:before="0" w:after="0"/>
              <w:rPr>
                <w:sz w:val="16"/>
                <w:szCs w:val="16"/>
              </w:rPr>
            </w:pPr>
            <w:r w:rsidRPr="00E86267">
              <w:rPr>
                <w:noProof/>
                <w:sz w:val="16"/>
                <w:szCs w:val="16"/>
              </w:rPr>
              <w:t>Ares(2015)5414458</w:t>
            </w:r>
          </w:p>
        </w:tc>
        <w:tc>
          <w:tcPr>
            <w:tcW w:w="0" w:type="auto"/>
            <w:shd w:val="clear" w:color="auto" w:fill="auto"/>
          </w:tcPr>
          <w:p w:rsidR="00082313" w:rsidRPr="00E86267" w:rsidRDefault="00EE5BCB" w:rsidP="00BF52F6">
            <w:pPr>
              <w:pStyle w:val="NormalLeft"/>
              <w:spacing w:before="0" w:after="0"/>
              <w:rPr>
                <w:sz w:val="16"/>
                <w:szCs w:val="16"/>
              </w:rPr>
            </w:pPr>
            <w:r w:rsidRPr="00E86267">
              <w:rPr>
                <w:noProof/>
                <w:sz w:val="16"/>
                <w:szCs w:val="16"/>
              </w:rPr>
              <w:t>Ex-ante Report BG</w:t>
            </w:r>
            <w:r w:rsidRPr="00E86267">
              <w:rPr>
                <w:sz w:val="16"/>
                <w:szCs w:val="16"/>
              </w:rPr>
              <w:t xml:space="preserve"> </w:t>
            </w:r>
          </w:p>
          <w:p w:rsidR="00082313" w:rsidRPr="00E86267" w:rsidRDefault="00EE5BCB" w:rsidP="00BF52F6">
            <w:pPr>
              <w:pStyle w:val="NormalLeft"/>
              <w:spacing w:before="0" w:after="0"/>
              <w:rPr>
                <w:sz w:val="16"/>
                <w:szCs w:val="16"/>
              </w:rPr>
            </w:pPr>
            <w:r w:rsidRPr="00E86267">
              <w:rPr>
                <w:noProof/>
                <w:sz w:val="16"/>
                <w:szCs w:val="16"/>
              </w:rPr>
              <w:t>Ex-ante Report EN</w:t>
            </w:r>
            <w:r w:rsidRPr="00E86267">
              <w:rPr>
                <w:sz w:val="16"/>
                <w:szCs w:val="16"/>
              </w:rPr>
              <w:t xml:space="preserve"> </w:t>
            </w:r>
          </w:p>
        </w:tc>
        <w:tc>
          <w:tcPr>
            <w:tcW w:w="0" w:type="auto"/>
            <w:shd w:val="clear" w:color="auto" w:fill="auto"/>
          </w:tcPr>
          <w:p w:rsidR="00082313" w:rsidRPr="00E86267" w:rsidRDefault="00EE5BCB" w:rsidP="00BF52F6">
            <w:pPr>
              <w:pStyle w:val="NormalLeft"/>
              <w:spacing w:before="0" w:after="0"/>
              <w:jc w:val="center"/>
              <w:rPr>
                <w:sz w:val="16"/>
                <w:szCs w:val="16"/>
              </w:rPr>
            </w:pPr>
            <w:r w:rsidRPr="00E86267">
              <w:rPr>
                <w:noProof/>
                <w:sz w:val="16"/>
                <w:szCs w:val="16"/>
              </w:rPr>
              <w:t>27.11.2015</w:t>
            </w:r>
          </w:p>
        </w:tc>
        <w:tc>
          <w:tcPr>
            <w:tcW w:w="0" w:type="auto"/>
            <w:shd w:val="clear" w:color="auto" w:fill="auto"/>
          </w:tcPr>
          <w:p w:rsidR="00082313" w:rsidRPr="00E86267" w:rsidRDefault="00EE5BCB" w:rsidP="00BF52F6">
            <w:pPr>
              <w:pStyle w:val="NormalLeft"/>
              <w:spacing w:before="0" w:after="0"/>
              <w:rPr>
                <w:sz w:val="16"/>
                <w:szCs w:val="16"/>
              </w:rPr>
            </w:pPr>
            <w:r w:rsidRPr="00E86267">
              <w:rPr>
                <w:noProof/>
                <w:sz w:val="16"/>
                <w:szCs w:val="16"/>
              </w:rPr>
              <w:t>ngematin</w:t>
            </w:r>
          </w:p>
          <w:p w:rsidR="00082313" w:rsidRPr="00E86267" w:rsidRDefault="00082313" w:rsidP="00BF52F6">
            <w:pPr>
              <w:pStyle w:val="NormalLeft"/>
              <w:spacing w:before="0" w:after="0"/>
              <w:rPr>
                <w:sz w:val="16"/>
                <w:szCs w:val="16"/>
              </w:rPr>
            </w:pPr>
          </w:p>
        </w:tc>
      </w:tr>
      <w:tr w:rsidR="006D4917" w:rsidTr="00CF3839">
        <w:trPr>
          <w:trHeight w:val="283"/>
        </w:trPr>
        <w:tc>
          <w:tcPr>
            <w:tcW w:w="0" w:type="auto"/>
            <w:shd w:val="clear" w:color="auto" w:fill="auto"/>
          </w:tcPr>
          <w:p w:rsidR="00082313" w:rsidRPr="00E86267" w:rsidRDefault="00EE5BCB" w:rsidP="00BF52F6">
            <w:pPr>
              <w:pStyle w:val="NormalLeft"/>
              <w:spacing w:before="0" w:after="0"/>
              <w:rPr>
                <w:sz w:val="16"/>
                <w:szCs w:val="16"/>
              </w:rPr>
            </w:pPr>
            <w:r w:rsidRPr="00E86267">
              <w:rPr>
                <w:noProof/>
                <w:sz w:val="16"/>
                <w:szCs w:val="16"/>
              </w:rPr>
              <w:t>Programme</w:t>
            </w:r>
            <w:r w:rsidRPr="00E86267">
              <w:rPr>
                <w:noProof/>
                <w:sz w:val="16"/>
                <w:szCs w:val="16"/>
              </w:rPr>
              <w:t xml:space="preserve"> Snapshot of data before send 2014BG16M1OP001 9.0</w:t>
            </w:r>
          </w:p>
        </w:tc>
        <w:tc>
          <w:tcPr>
            <w:tcW w:w="0" w:type="auto"/>
            <w:shd w:val="clear" w:color="auto" w:fill="auto"/>
          </w:tcPr>
          <w:p w:rsidR="00082313" w:rsidRPr="00E86267" w:rsidRDefault="00EE5BCB" w:rsidP="00BF52F6">
            <w:pPr>
              <w:pStyle w:val="NormalLeft"/>
              <w:spacing w:before="0" w:after="0"/>
              <w:rPr>
                <w:sz w:val="16"/>
                <w:szCs w:val="16"/>
              </w:rPr>
            </w:pPr>
            <w:r w:rsidRPr="00E86267">
              <w:rPr>
                <w:noProof/>
                <w:sz w:val="16"/>
                <w:szCs w:val="16"/>
              </w:rPr>
              <w:t>Снимка на данните преди изпращане</w:t>
            </w:r>
          </w:p>
        </w:tc>
        <w:tc>
          <w:tcPr>
            <w:tcW w:w="0" w:type="auto"/>
          </w:tcPr>
          <w:p w:rsidR="00082313" w:rsidRPr="00E86267" w:rsidRDefault="00EE5BCB" w:rsidP="00BF52F6">
            <w:pPr>
              <w:pStyle w:val="NormalLeft"/>
              <w:spacing w:before="0" w:after="0"/>
              <w:jc w:val="center"/>
              <w:rPr>
                <w:sz w:val="16"/>
                <w:szCs w:val="16"/>
              </w:rPr>
            </w:pPr>
            <w:r>
              <w:rPr>
                <w:noProof/>
                <w:sz w:val="16"/>
                <w:szCs w:val="16"/>
              </w:rPr>
              <w:t>9.0</w:t>
            </w:r>
          </w:p>
        </w:tc>
        <w:tc>
          <w:tcPr>
            <w:tcW w:w="0" w:type="auto"/>
            <w:shd w:val="clear" w:color="auto" w:fill="auto"/>
          </w:tcPr>
          <w:p w:rsidR="00082313" w:rsidRPr="00E86267" w:rsidRDefault="00EE5BCB" w:rsidP="00BF52F6">
            <w:pPr>
              <w:pStyle w:val="NormalLeft"/>
              <w:spacing w:before="0" w:after="0"/>
              <w:jc w:val="center"/>
              <w:rPr>
                <w:sz w:val="16"/>
                <w:szCs w:val="16"/>
              </w:rPr>
            </w:pPr>
            <w:r w:rsidRPr="00E86267">
              <w:rPr>
                <w:noProof/>
                <w:sz w:val="16"/>
                <w:szCs w:val="16"/>
              </w:rPr>
              <w:t>25.10.2024</w:t>
            </w:r>
          </w:p>
        </w:tc>
        <w:tc>
          <w:tcPr>
            <w:tcW w:w="0" w:type="auto"/>
            <w:shd w:val="clear" w:color="auto" w:fill="auto"/>
          </w:tcPr>
          <w:p w:rsidR="00082313" w:rsidRPr="00E86267" w:rsidRDefault="00082313" w:rsidP="00BF52F6">
            <w:pPr>
              <w:pStyle w:val="NormalLeft"/>
              <w:spacing w:before="0" w:after="0"/>
              <w:rPr>
                <w:sz w:val="16"/>
                <w:szCs w:val="16"/>
              </w:rPr>
            </w:pPr>
          </w:p>
        </w:tc>
        <w:tc>
          <w:tcPr>
            <w:tcW w:w="0" w:type="auto"/>
            <w:shd w:val="clear" w:color="auto" w:fill="auto"/>
          </w:tcPr>
          <w:p w:rsidR="00082313" w:rsidRPr="00E86267" w:rsidRDefault="00EE5BCB" w:rsidP="00BF52F6">
            <w:pPr>
              <w:pStyle w:val="NormalLeft"/>
              <w:spacing w:before="0" w:after="0"/>
              <w:rPr>
                <w:sz w:val="16"/>
                <w:szCs w:val="16"/>
              </w:rPr>
            </w:pPr>
            <w:r w:rsidRPr="00E86267">
              <w:rPr>
                <w:noProof/>
                <w:sz w:val="16"/>
                <w:szCs w:val="16"/>
              </w:rPr>
              <w:t>Ares(2024)7600824</w:t>
            </w:r>
          </w:p>
        </w:tc>
        <w:tc>
          <w:tcPr>
            <w:tcW w:w="0" w:type="auto"/>
            <w:shd w:val="clear" w:color="auto" w:fill="auto"/>
          </w:tcPr>
          <w:p w:rsidR="00082313" w:rsidRPr="00E86267" w:rsidRDefault="00EE5BCB" w:rsidP="00BF52F6">
            <w:pPr>
              <w:pStyle w:val="NormalLeft"/>
              <w:spacing w:before="0" w:after="0"/>
              <w:rPr>
                <w:sz w:val="16"/>
                <w:szCs w:val="16"/>
              </w:rPr>
            </w:pPr>
            <w:r w:rsidRPr="00E86267">
              <w:rPr>
                <w:noProof/>
                <w:sz w:val="16"/>
                <w:szCs w:val="16"/>
              </w:rPr>
              <w:t>Programme Snapshot of data before send 2014BG16M1OP001 9.0 bg</w:t>
            </w:r>
            <w:r w:rsidRPr="00E86267">
              <w:rPr>
                <w:sz w:val="16"/>
                <w:szCs w:val="16"/>
              </w:rPr>
              <w:t xml:space="preserve"> </w:t>
            </w:r>
          </w:p>
        </w:tc>
        <w:tc>
          <w:tcPr>
            <w:tcW w:w="0" w:type="auto"/>
            <w:shd w:val="clear" w:color="auto" w:fill="auto"/>
          </w:tcPr>
          <w:p w:rsidR="00082313" w:rsidRPr="00E86267" w:rsidRDefault="00EE5BCB" w:rsidP="00BF52F6">
            <w:pPr>
              <w:pStyle w:val="NormalLeft"/>
              <w:spacing w:before="0" w:after="0"/>
              <w:jc w:val="center"/>
              <w:rPr>
                <w:sz w:val="16"/>
                <w:szCs w:val="16"/>
              </w:rPr>
            </w:pPr>
            <w:r w:rsidRPr="00E86267">
              <w:rPr>
                <w:noProof/>
                <w:sz w:val="16"/>
                <w:szCs w:val="16"/>
              </w:rPr>
              <w:t>25.10.2024</w:t>
            </w:r>
          </w:p>
        </w:tc>
        <w:tc>
          <w:tcPr>
            <w:tcW w:w="0" w:type="auto"/>
            <w:shd w:val="clear" w:color="auto" w:fill="auto"/>
          </w:tcPr>
          <w:p w:rsidR="00082313" w:rsidRPr="00E86267" w:rsidRDefault="00EE5BCB" w:rsidP="00BF52F6">
            <w:pPr>
              <w:pStyle w:val="NormalLeft"/>
              <w:spacing w:before="0" w:after="0"/>
              <w:rPr>
                <w:sz w:val="16"/>
                <w:szCs w:val="16"/>
              </w:rPr>
            </w:pPr>
            <w:r w:rsidRPr="00E86267">
              <w:rPr>
                <w:noProof/>
                <w:sz w:val="16"/>
                <w:szCs w:val="16"/>
              </w:rPr>
              <w:t>ngematin</w:t>
            </w:r>
          </w:p>
          <w:p w:rsidR="00082313" w:rsidRPr="00E86267" w:rsidRDefault="00082313" w:rsidP="00BF52F6">
            <w:pPr>
              <w:pStyle w:val="NormalLeft"/>
              <w:spacing w:before="0" w:after="0"/>
              <w:rPr>
                <w:sz w:val="16"/>
                <w:szCs w:val="16"/>
              </w:rPr>
            </w:pPr>
          </w:p>
        </w:tc>
      </w:tr>
    </w:tbl>
    <w:p w:rsidR="00082313" w:rsidRDefault="00082313" w:rsidP="00BF52F6">
      <w:pPr>
        <w:pStyle w:val="Normal0"/>
        <w:spacing w:before="0" w:after="0"/>
      </w:pPr>
    </w:p>
    <w:p w:rsidR="00094173" w:rsidRDefault="00094173" w:rsidP="00BF52F6">
      <w:pPr>
        <w:pStyle w:val="Normal0"/>
        <w:spacing w:before="0" w:after="0"/>
        <w:sectPr w:rsidR="00094173" w:rsidSect="005B5AA0">
          <w:headerReference w:type="default" r:id="rId32"/>
          <w:footerReference w:type="default" r:id="rId33"/>
          <w:pgSz w:w="16838" w:h="11906" w:orient="landscape"/>
          <w:pgMar w:top="0" w:right="567" w:bottom="0" w:left="851" w:header="0" w:footer="284" w:gutter="0"/>
          <w:cols w:space="708"/>
          <w:docGrid w:linePitch="360"/>
        </w:sectPr>
      </w:pPr>
    </w:p>
    <w:p w:rsidR="00434D73" w:rsidRDefault="00F05543" w:rsidP="00562C60">
      <w:pPr>
        <w:pStyle w:val="Heading10"/>
        <w:tabs>
          <w:tab w:val="clear" w:pos="850"/>
        </w:tabs>
        <w:spacing w:before="0" w:after="0"/>
        <w:ind w:left="0" w:right="111" w:firstLine="0"/>
      </w:pPr>
      <w:bookmarkStart w:id="390" w:name="_Toc256000177"/>
      <w:r>
        <w:rPr>
          <w:noProof/>
        </w:rPr>
        <w:t>Последни резултати от валидирането</w:t>
      </w:r>
      <w:bookmarkEnd w:id="3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990"/>
        <w:gridCol w:w="508"/>
        <w:gridCol w:w="14035"/>
      </w:tblGrid>
      <w:tr w:rsidR="006D4917" w:rsidTr="00BA1B5A">
        <w:trPr>
          <w:trHeight w:val="283"/>
          <w:tblHeader/>
        </w:trPr>
        <w:tc>
          <w:tcPr>
            <w:tcW w:w="0" w:type="auto"/>
            <w:shd w:val="clear" w:color="auto" w:fill="auto"/>
            <w:vAlign w:val="center"/>
          </w:tcPr>
          <w:p w:rsidR="00434D73" w:rsidRPr="00DD2742" w:rsidRDefault="00EE5BCB" w:rsidP="006477CC">
            <w:pPr>
              <w:pStyle w:val="NormalCentered"/>
              <w:spacing w:before="0" w:after="0"/>
              <w:rPr>
                <w:b/>
                <w:sz w:val="16"/>
                <w:szCs w:val="16"/>
              </w:rPr>
            </w:pPr>
            <w:r w:rsidRPr="00DD2742">
              <w:rPr>
                <w:b/>
                <w:noProof/>
                <w:sz w:val="16"/>
                <w:szCs w:val="16"/>
              </w:rPr>
              <w:t>Тежест</w:t>
            </w:r>
          </w:p>
        </w:tc>
        <w:tc>
          <w:tcPr>
            <w:tcW w:w="0" w:type="auto"/>
            <w:shd w:val="clear" w:color="auto" w:fill="auto"/>
            <w:vAlign w:val="center"/>
          </w:tcPr>
          <w:p w:rsidR="00434D73" w:rsidRPr="00DD2742" w:rsidRDefault="00EE5BCB" w:rsidP="006477CC">
            <w:pPr>
              <w:pStyle w:val="NormalCentered"/>
              <w:spacing w:before="0" w:after="0"/>
              <w:rPr>
                <w:b/>
                <w:sz w:val="16"/>
                <w:szCs w:val="16"/>
              </w:rPr>
            </w:pPr>
            <w:r w:rsidRPr="00DD2742">
              <w:rPr>
                <w:b/>
                <w:noProof/>
                <w:sz w:val="16"/>
                <w:szCs w:val="16"/>
              </w:rPr>
              <w:t>Код</w:t>
            </w:r>
          </w:p>
        </w:tc>
        <w:tc>
          <w:tcPr>
            <w:tcW w:w="0" w:type="auto"/>
            <w:shd w:val="clear" w:color="auto" w:fill="auto"/>
            <w:vAlign w:val="center"/>
          </w:tcPr>
          <w:p w:rsidR="00434D73" w:rsidRPr="00DD2742" w:rsidRDefault="00EE5BCB" w:rsidP="006477CC">
            <w:pPr>
              <w:pStyle w:val="NormalCentered"/>
              <w:spacing w:before="0" w:after="0"/>
              <w:rPr>
                <w:b/>
                <w:sz w:val="16"/>
                <w:szCs w:val="16"/>
              </w:rPr>
            </w:pPr>
            <w:r w:rsidRPr="00DD2742">
              <w:rPr>
                <w:b/>
                <w:noProof/>
                <w:sz w:val="16"/>
                <w:szCs w:val="16"/>
              </w:rPr>
              <w:t>Съобщение</w:t>
            </w:r>
          </w:p>
        </w:tc>
      </w:tr>
      <w:tr w:rsidR="006D4917" w:rsidTr="00BA1B5A">
        <w:trPr>
          <w:trHeight w:val="283"/>
        </w:trPr>
        <w:tc>
          <w:tcPr>
            <w:tcW w:w="0" w:type="auto"/>
            <w:shd w:val="clear" w:color="auto" w:fill="auto"/>
          </w:tcPr>
          <w:p w:rsidR="00434D73" w:rsidRPr="00DD2742" w:rsidRDefault="00EE5BCB" w:rsidP="006477CC">
            <w:pPr>
              <w:pStyle w:val="NormalLeft"/>
              <w:spacing w:before="0" w:after="0"/>
              <w:rPr>
                <w:sz w:val="16"/>
                <w:szCs w:val="16"/>
              </w:rPr>
            </w:pPr>
            <w:r w:rsidRPr="00DD2742">
              <w:rPr>
                <w:noProof/>
                <w:sz w:val="16"/>
                <w:szCs w:val="16"/>
              </w:rPr>
              <w:t>Информация</w:t>
            </w:r>
          </w:p>
        </w:tc>
        <w:tc>
          <w:tcPr>
            <w:tcW w:w="0" w:type="auto"/>
            <w:shd w:val="clear" w:color="auto" w:fill="auto"/>
          </w:tcPr>
          <w:p w:rsidR="00434D73" w:rsidRPr="00DD2742" w:rsidRDefault="00434D73" w:rsidP="006477CC">
            <w:pPr>
              <w:pStyle w:val="NormalLeft"/>
              <w:spacing w:before="0" w:after="0"/>
              <w:rPr>
                <w:sz w:val="16"/>
                <w:szCs w:val="16"/>
              </w:rPr>
            </w:pPr>
          </w:p>
        </w:tc>
        <w:tc>
          <w:tcPr>
            <w:tcW w:w="0" w:type="auto"/>
            <w:shd w:val="clear" w:color="auto" w:fill="auto"/>
          </w:tcPr>
          <w:p w:rsidR="00434D73" w:rsidRPr="00DD2742" w:rsidRDefault="00EE5BCB" w:rsidP="006477CC">
            <w:pPr>
              <w:pStyle w:val="NormalLeft"/>
              <w:spacing w:before="0" w:after="0"/>
              <w:rPr>
                <w:sz w:val="16"/>
                <w:szCs w:val="16"/>
              </w:rPr>
            </w:pPr>
            <w:r w:rsidRPr="00DD2742">
              <w:rPr>
                <w:noProof/>
                <w:sz w:val="16"/>
                <w:szCs w:val="16"/>
              </w:rPr>
              <w:t>Версията на програмата бе валидирана.</w:t>
            </w:r>
          </w:p>
        </w:tc>
      </w:tr>
      <w:tr w:rsidR="006D4917" w:rsidTr="00BA1B5A">
        <w:trPr>
          <w:trHeight w:val="283"/>
        </w:trPr>
        <w:tc>
          <w:tcPr>
            <w:tcW w:w="0" w:type="auto"/>
            <w:shd w:val="clear" w:color="auto" w:fill="auto"/>
          </w:tcPr>
          <w:p w:rsidR="00434D73" w:rsidRPr="00DD2742" w:rsidRDefault="00EE5BCB" w:rsidP="006477CC">
            <w:pPr>
              <w:pStyle w:val="NormalLeft"/>
              <w:spacing w:before="0" w:after="0"/>
              <w:rPr>
                <w:sz w:val="16"/>
                <w:szCs w:val="16"/>
              </w:rPr>
            </w:pPr>
            <w:r w:rsidRPr="00DD2742">
              <w:rPr>
                <w:noProof/>
                <w:sz w:val="16"/>
                <w:szCs w:val="16"/>
              </w:rPr>
              <w:t>Внимание</w:t>
            </w:r>
          </w:p>
        </w:tc>
        <w:tc>
          <w:tcPr>
            <w:tcW w:w="0" w:type="auto"/>
            <w:shd w:val="clear" w:color="auto" w:fill="auto"/>
          </w:tcPr>
          <w:p w:rsidR="00434D73" w:rsidRPr="00DD2742" w:rsidRDefault="00EE5BCB" w:rsidP="006477CC">
            <w:pPr>
              <w:pStyle w:val="NormalLeft"/>
              <w:spacing w:before="0" w:after="0"/>
              <w:rPr>
                <w:sz w:val="16"/>
                <w:szCs w:val="16"/>
              </w:rPr>
            </w:pPr>
            <w:r w:rsidRPr="00DD2742">
              <w:rPr>
                <w:noProof/>
                <w:sz w:val="16"/>
                <w:szCs w:val="16"/>
              </w:rPr>
              <w:t>2.18.3</w:t>
            </w:r>
          </w:p>
        </w:tc>
        <w:tc>
          <w:tcPr>
            <w:tcW w:w="0" w:type="auto"/>
            <w:shd w:val="clear" w:color="auto" w:fill="auto"/>
          </w:tcPr>
          <w:p w:rsidR="00434D73" w:rsidRPr="00DD2742" w:rsidRDefault="00EE5BCB" w:rsidP="006477CC">
            <w:pPr>
              <w:pStyle w:val="NormalLeft"/>
              <w:spacing w:before="0" w:after="0"/>
              <w:rPr>
                <w:sz w:val="16"/>
                <w:szCs w:val="16"/>
              </w:rPr>
            </w:pPr>
            <w:r w:rsidRPr="00DD2742">
              <w:rPr>
                <w:sz w:val="16"/>
                <w:szCs w:val="16"/>
              </w:rPr>
              <w:t xml:space="preserve">В съответните таблици с показатели трябва да бъде определен поне един показател. Приоритетна ос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4</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инвестиционен приоритет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7d</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специфична цел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2</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таблица 3</w:t>
            </w:r>
          </w:p>
        </w:tc>
      </w:tr>
      <w:tr w:rsidR="006D4917" w:rsidTr="00BA1B5A">
        <w:trPr>
          <w:trHeight w:val="283"/>
        </w:trPr>
        <w:tc>
          <w:tcPr>
            <w:tcW w:w="0" w:type="auto"/>
            <w:shd w:val="clear" w:color="auto" w:fill="auto"/>
          </w:tcPr>
          <w:p w:rsidR="00434D73" w:rsidRPr="00DD2742" w:rsidRDefault="00EE5BCB" w:rsidP="006477CC">
            <w:pPr>
              <w:pStyle w:val="NormalLeft"/>
              <w:spacing w:before="0" w:after="0"/>
              <w:rPr>
                <w:sz w:val="16"/>
                <w:szCs w:val="16"/>
              </w:rPr>
            </w:pPr>
            <w:r w:rsidRPr="00DD2742">
              <w:rPr>
                <w:noProof/>
                <w:sz w:val="16"/>
                <w:szCs w:val="16"/>
              </w:rPr>
              <w:t>Внимание</w:t>
            </w:r>
          </w:p>
        </w:tc>
        <w:tc>
          <w:tcPr>
            <w:tcW w:w="0" w:type="auto"/>
            <w:shd w:val="clear" w:color="auto" w:fill="auto"/>
          </w:tcPr>
          <w:p w:rsidR="00434D73" w:rsidRPr="00DD2742" w:rsidRDefault="00EE5BCB" w:rsidP="006477CC">
            <w:pPr>
              <w:pStyle w:val="NormalLeft"/>
              <w:spacing w:before="0" w:after="0"/>
              <w:rPr>
                <w:sz w:val="16"/>
                <w:szCs w:val="16"/>
              </w:rPr>
            </w:pPr>
            <w:r w:rsidRPr="00DD2742">
              <w:rPr>
                <w:noProof/>
                <w:sz w:val="16"/>
                <w:szCs w:val="16"/>
              </w:rPr>
              <w:t>2.18.7</w:t>
            </w:r>
          </w:p>
        </w:tc>
        <w:tc>
          <w:tcPr>
            <w:tcW w:w="0" w:type="auto"/>
            <w:shd w:val="clear" w:color="auto" w:fill="auto"/>
          </w:tcPr>
          <w:p w:rsidR="00434D73" w:rsidRPr="00DD2742" w:rsidRDefault="00EE5BCB" w:rsidP="006477CC">
            <w:pPr>
              <w:pStyle w:val="NormalLeft"/>
              <w:spacing w:before="0" w:after="0"/>
              <w:rPr>
                <w:sz w:val="16"/>
                <w:szCs w:val="16"/>
              </w:rPr>
            </w:pPr>
            <w:r w:rsidRPr="00DD2742">
              <w:rPr>
                <w:sz w:val="16"/>
                <w:szCs w:val="16"/>
              </w:rPr>
              <w:t xml:space="preserve">В съответните таблици с показатели трябва да бъде определен поне един показател. Приоритетна ос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4</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инвестиционен приоритет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7d</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таблица 5.</w:t>
            </w:r>
          </w:p>
        </w:tc>
      </w:tr>
      <w:tr w:rsidR="006D4917" w:rsidTr="00BA1B5A">
        <w:trPr>
          <w:trHeight w:val="283"/>
        </w:trPr>
        <w:tc>
          <w:tcPr>
            <w:tcW w:w="0" w:type="auto"/>
            <w:shd w:val="clear" w:color="auto" w:fill="auto"/>
          </w:tcPr>
          <w:p w:rsidR="00434D73" w:rsidRPr="00DD2742" w:rsidRDefault="00EE5BCB" w:rsidP="006477CC">
            <w:pPr>
              <w:pStyle w:val="NormalLeft"/>
              <w:spacing w:before="0" w:after="0"/>
              <w:rPr>
                <w:sz w:val="16"/>
                <w:szCs w:val="16"/>
              </w:rPr>
            </w:pPr>
            <w:r w:rsidRPr="00DD2742">
              <w:rPr>
                <w:noProof/>
                <w:sz w:val="16"/>
                <w:szCs w:val="16"/>
              </w:rPr>
              <w:t>Внимание</w:t>
            </w:r>
          </w:p>
        </w:tc>
        <w:tc>
          <w:tcPr>
            <w:tcW w:w="0" w:type="auto"/>
            <w:shd w:val="clear" w:color="auto" w:fill="auto"/>
          </w:tcPr>
          <w:p w:rsidR="00434D73" w:rsidRPr="00DD2742" w:rsidRDefault="00EE5BCB" w:rsidP="006477CC">
            <w:pPr>
              <w:pStyle w:val="NormalLeft"/>
              <w:spacing w:before="0" w:after="0"/>
              <w:rPr>
                <w:sz w:val="16"/>
                <w:szCs w:val="16"/>
              </w:rPr>
            </w:pPr>
            <w:r w:rsidRPr="00DD2742">
              <w:rPr>
                <w:noProof/>
                <w:sz w:val="16"/>
                <w:szCs w:val="16"/>
              </w:rPr>
              <w:t>2.19.3</w:t>
            </w:r>
          </w:p>
        </w:tc>
        <w:tc>
          <w:tcPr>
            <w:tcW w:w="0" w:type="auto"/>
            <w:shd w:val="clear" w:color="auto" w:fill="auto"/>
          </w:tcPr>
          <w:p w:rsidR="00434D73" w:rsidRPr="00DD2742" w:rsidRDefault="00EE5BCB" w:rsidP="006477CC">
            <w:pPr>
              <w:pStyle w:val="NormalLeft"/>
              <w:spacing w:before="0" w:after="0"/>
              <w:rPr>
                <w:sz w:val="16"/>
                <w:szCs w:val="16"/>
              </w:rPr>
            </w:pPr>
            <w:r w:rsidRPr="00DD2742">
              <w:rPr>
                <w:sz w:val="16"/>
                <w:szCs w:val="16"/>
              </w:rPr>
              <w:t xml:space="preserve">Сумата на годишната подкрепа от Съюза по категория региони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По-слабо развити региони</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и по година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2020</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трябва да бъде по-малк</w:t>
            </w:r>
            <w:r w:rsidRPr="00DD2742">
              <w:rPr>
                <w:sz w:val="16"/>
                <w:szCs w:val="16"/>
              </w:rPr>
              <w:t xml:space="preserve">а или равна на съответната подкрепа от Съюза, посочена във финансовите перспективи: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894 939 902,00</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813 870 156,00</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w:t>
            </w:r>
          </w:p>
        </w:tc>
      </w:tr>
      <w:tr w:rsidR="006D4917" w:rsidTr="00BA1B5A">
        <w:trPr>
          <w:trHeight w:val="283"/>
        </w:trPr>
        <w:tc>
          <w:tcPr>
            <w:tcW w:w="0" w:type="auto"/>
            <w:shd w:val="clear" w:color="auto" w:fill="auto"/>
          </w:tcPr>
          <w:p w:rsidR="00434D73" w:rsidRPr="00DD2742" w:rsidRDefault="00EE5BCB" w:rsidP="006477CC">
            <w:pPr>
              <w:pStyle w:val="NormalLeft"/>
              <w:spacing w:before="0" w:after="0"/>
              <w:rPr>
                <w:sz w:val="16"/>
                <w:szCs w:val="16"/>
              </w:rPr>
            </w:pPr>
            <w:r w:rsidRPr="00DD2742">
              <w:rPr>
                <w:noProof/>
                <w:sz w:val="16"/>
                <w:szCs w:val="16"/>
              </w:rPr>
              <w:t>Внимание</w:t>
            </w:r>
          </w:p>
        </w:tc>
        <w:tc>
          <w:tcPr>
            <w:tcW w:w="0" w:type="auto"/>
            <w:shd w:val="clear" w:color="auto" w:fill="auto"/>
          </w:tcPr>
          <w:p w:rsidR="00434D73" w:rsidRPr="00DD2742" w:rsidRDefault="00EE5BCB" w:rsidP="006477CC">
            <w:pPr>
              <w:pStyle w:val="NormalLeft"/>
              <w:spacing w:before="0" w:after="0"/>
              <w:rPr>
                <w:sz w:val="16"/>
                <w:szCs w:val="16"/>
              </w:rPr>
            </w:pPr>
            <w:r w:rsidRPr="00DD2742">
              <w:rPr>
                <w:noProof/>
                <w:sz w:val="16"/>
                <w:szCs w:val="16"/>
              </w:rPr>
              <w:t>2.19.4</w:t>
            </w:r>
          </w:p>
        </w:tc>
        <w:tc>
          <w:tcPr>
            <w:tcW w:w="0" w:type="auto"/>
            <w:shd w:val="clear" w:color="auto" w:fill="auto"/>
          </w:tcPr>
          <w:p w:rsidR="00434D73" w:rsidRPr="00DD2742" w:rsidRDefault="00EE5BCB" w:rsidP="006477CC">
            <w:pPr>
              <w:pStyle w:val="NormalLeft"/>
              <w:spacing w:before="0" w:after="0"/>
              <w:rPr>
                <w:sz w:val="16"/>
                <w:szCs w:val="16"/>
              </w:rPr>
            </w:pPr>
            <w:r w:rsidRPr="00DD2742">
              <w:rPr>
                <w:sz w:val="16"/>
                <w:szCs w:val="16"/>
              </w:rPr>
              <w:t>Сумата на годишната подкрепа от Съюза за ЕСФ трябва да бъде по-голяма или р</w:t>
            </w:r>
            <w:r w:rsidRPr="00DD2742">
              <w:rPr>
                <w:sz w:val="16"/>
                <w:szCs w:val="16"/>
              </w:rPr>
              <w:t>авна на минималния размер на разпределените средства за ЕСФ за съответната държава членка: 0,00</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1 460 627 776,00</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w:t>
            </w:r>
          </w:p>
        </w:tc>
      </w:tr>
      <w:tr w:rsidR="006D4917" w:rsidTr="00BA1B5A">
        <w:trPr>
          <w:trHeight w:val="283"/>
        </w:trPr>
        <w:tc>
          <w:tcPr>
            <w:tcW w:w="0" w:type="auto"/>
            <w:shd w:val="clear" w:color="auto" w:fill="auto"/>
          </w:tcPr>
          <w:p w:rsidR="00434D73" w:rsidRPr="00DD2742" w:rsidRDefault="00EE5BCB" w:rsidP="006477CC">
            <w:pPr>
              <w:pStyle w:val="NormalLeft"/>
              <w:spacing w:before="0" w:after="0"/>
              <w:rPr>
                <w:sz w:val="16"/>
                <w:szCs w:val="16"/>
              </w:rPr>
            </w:pPr>
            <w:r w:rsidRPr="00DD2742">
              <w:rPr>
                <w:noProof/>
                <w:sz w:val="16"/>
                <w:szCs w:val="16"/>
              </w:rPr>
              <w:t>Внимание</w:t>
            </w:r>
          </w:p>
        </w:tc>
        <w:tc>
          <w:tcPr>
            <w:tcW w:w="0" w:type="auto"/>
            <w:shd w:val="clear" w:color="auto" w:fill="auto"/>
          </w:tcPr>
          <w:p w:rsidR="00434D73" w:rsidRPr="00DD2742" w:rsidRDefault="00EE5BCB" w:rsidP="006477CC">
            <w:pPr>
              <w:pStyle w:val="NormalLeft"/>
              <w:spacing w:before="0" w:after="0"/>
              <w:rPr>
                <w:sz w:val="16"/>
                <w:szCs w:val="16"/>
              </w:rPr>
            </w:pPr>
            <w:r w:rsidRPr="00DD2742">
              <w:rPr>
                <w:noProof/>
                <w:sz w:val="16"/>
                <w:szCs w:val="16"/>
              </w:rPr>
              <w:t>2.88</w:t>
            </w:r>
          </w:p>
        </w:tc>
        <w:tc>
          <w:tcPr>
            <w:tcW w:w="0" w:type="auto"/>
            <w:shd w:val="clear" w:color="auto" w:fill="auto"/>
          </w:tcPr>
          <w:p w:rsidR="00434D73" w:rsidRPr="00DD2742" w:rsidRDefault="00EE5BCB" w:rsidP="006477CC">
            <w:pPr>
              <w:pStyle w:val="NormalLeft"/>
              <w:spacing w:before="0" w:after="0"/>
              <w:rPr>
                <w:sz w:val="16"/>
                <w:szCs w:val="16"/>
              </w:rPr>
            </w:pPr>
            <w:r w:rsidRPr="00DD2742">
              <w:rPr>
                <w:sz w:val="16"/>
                <w:szCs w:val="16"/>
              </w:rPr>
              <w:t xml:space="preserve">В таблица 18а подкрепата от Съюза (A) (30 217 316,00) за приоритет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5</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фонд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Европейски фонд за регионално развитие (ЕФРР)</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категория региони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По-слабо развити региони</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не трябва да намалява с повече от 8 % (3 241 385,28) спрямо стойността (40 517 316,00) в последната приета ве</w:t>
            </w:r>
            <w:r w:rsidRPr="00DD2742">
              <w:rPr>
                <w:sz w:val="16"/>
                <w:szCs w:val="16"/>
              </w:rPr>
              <w:t>рсия на програмата (4.0), налична към 1.2.2020 г.</w:t>
            </w:r>
          </w:p>
        </w:tc>
      </w:tr>
      <w:tr w:rsidR="006D4917" w:rsidTr="00BA1B5A">
        <w:trPr>
          <w:trHeight w:val="283"/>
        </w:trPr>
        <w:tc>
          <w:tcPr>
            <w:tcW w:w="0" w:type="auto"/>
            <w:shd w:val="clear" w:color="auto" w:fill="auto"/>
          </w:tcPr>
          <w:p w:rsidR="00434D73" w:rsidRPr="00DD2742" w:rsidRDefault="00EE5BCB" w:rsidP="006477CC">
            <w:pPr>
              <w:pStyle w:val="NormalLeft"/>
              <w:spacing w:before="0" w:after="0"/>
              <w:rPr>
                <w:sz w:val="16"/>
                <w:szCs w:val="16"/>
              </w:rPr>
            </w:pPr>
            <w:r w:rsidRPr="00DD2742">
              <w:rPr>
                <w:noProof/>
                <w:sz w:val="16"/>
                <w:szCs w:val="16"/>
              </w:rPr>
              <w:t>Внимание</w:t>
            </w:r>
          </w:p>
        </w:tc>
        <w:tc>
          <w:tcPr>
            <w:tcW w:w="0" w:type="auto"/>
            <w:shd w:val="clear" w:color="auto" w:fill="auto"/>
          </w:tcPr>
          <w:p w:rsidR="00434D73" w:rsidRPr="00DD2742" w:rsidRDefault="00EE5BCB" w:rsidP="006477CC">
            <w:pPr>
              <w:pStyle w:val="NormalLeft"/>
              <w:spacing w:before="0" w:after="0"/>
              <w:rPr>
                <w:sz w:val="16"/>
                <w:szCs w:val="16"/>
              </w:rPr>
            </w:pPr>
            <w:r w:rsidRPr="00DD2742">
              <w:rPr>
                <w:noProof/>
                <w:sz w:val="16"/>
                <w:szCs w:val="16"/>
              </w:rPr>
              <w:t>2.88</w:t>
            </w:r>
          </w:p>
        </w:tc>
        <w:tc>
          <w:tcPr>
            <w:tcW w:w="0" w:type="auto"/>
            <w:shd w:val="clear" w:color="auto" w:fill="auto"/>
          </w:tcPr>
          <w:p w:rsidR="00434D73" w:rsidRPr="00DD2742" w:rsidRDefault="00EE5BCB" w:rsidP="006477CC">
            <w:pPr>
              <w:pStyle w:val="NormalLeft"/>
              <w:spacing w:before="0" w:after="0"/>
              <w:rPr>
                <w:sz w:val="16"/>
                <w:szCs w:val="16"/>
              </w:rPr>
            </w:pPr>
            <w:r w:rsidRPr="00DD2742">
              <w:rPr>
                <w:sz w:val="16"/>
                <w:szCs w:val="16"/>
              </w:rPr>
              <w:t xml:space="preserve">В таблица 18а подкрепата от Съюза (A) (461 289 311,00) за приоритет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2</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фонд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Кохезионен фонд (КФ)</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категория региони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не</w:t>
            </w:r>
            <w:r w:rsidRPr="00DD2742">
              <w:rPr>
                <w:sz w:val="16"/>
                <w:szCs w:val="16"/>
              </w:rPr>
              <w:t xml:space="preserve"> трябва да намалява с повече от 8 % (48 534 739,84) спрямо стойността (606 684 248,00) в последната приета версия на програмата (4.0), налична към 1.2.2020 г.</w:t>
            </w:r>
          </w:p>
        </w:tc>
      </w:tr>
      <w:tr w:rsidR="006D4917" w:rsidTr="00BA1B5A">
        <w:trPr>
          <w:trHeight w:val="283"/>
        </w:trPr>
        <w:tc>
          <w:tcPr>
            <w:tcW w:w="0" w:type="auto"/>
            <w:shd w:val="clear" w:color="auto" w:fill="auto"/>
          </w:tcPr>
          <w:p w:rsidR="00434D73" w:rsidRPr="00DD2742" w:rsidRDefault="00EE5BCB" w:rsidP="006477CC">
            <w:pPr>
              <w:pStyle w:val="NormalLeft"/>
              <w:spacing w:before="0" w:after="0"/>
              <w:rPr>
                <w:sz w:val="16"/>
                <w:szCs w:val="16"/>
              </w:rPr>
            </w:pPr>
            <w:r w:rsidRPr="00DD2742">
              <w:rPr>
                <w:noProof/>
                <w:sz w:val="16"/>
                <w:szCs w:val="16"/>
              </w:rPr>
              <w:t>Внимание</w:t>
            </w:r>
          </w:p>
        </w:tc>
        <w:tc>
          <w:tcPr>
            <w:tcW w:w="0" w:type="auto"/>
            <w:shd w:val="clear" w:color="auto" w:fill="auto"/>
          </w:tcPr>
          <w:p w:rsidR="00434D73" w:rsidRPr="00DD2742" w:rsidRDefault="00EE5BCB" w:rsidP="006477CC">
            <w:pPr>
              <w:pStyle w:val="NormalLeft"/>
              <w:spacing w:before="0" w:after="0"/>
              <w:rPr>
                <w:sz w:val="16"/>
                <w:szCs w:val="16"/>
              </w:rPr>
            </w:pPr>
            <w:r w:rsidRPr="00DD2742">
              <w:rPr>
                <w:noProof/>
                <w:sz w:val="16"/>
                <w:szCs w:val="16"/>
              </w:rPr>
              <w:t>2.88</w:t>
            </w:r>
          </w:p>
        </w:tc>
        <w:tc>
          <w:tcPr>
            <w:tcW w:w="0" w:type="auto"/>
            <w:shd w:val="clear" w:color="auto" w:fill="auto"/>
          </w:tcPr>
          <w:p w:rsidR="00434D73" w:rsidRPr="00DD2742" w:rsidRDefault="00EE5BCB" w:rsidP="006477CC">
            <w:pPr>
              <w:pStyle w:val="NormalLeft"/>
              <w:spacing w:before="0" w:after="0"/>
              <w:rPr>
                <w:sz w:val="16"/>
                <w:szCs w:val="16"/>
              </w:rPr>
            </w:pPr>
            <w:r w:rsidRPr="00DD2742">
              <w:rPr>
                <w:sz w:val="16"/>
                <w:szCs w:val="16"/>
              </w:rPr>
              <w:t xml:space="preserve">В таблица 18а подкрепата от Съюза (A) (47 495 843,00) за приоритет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4</w:t>
            </w:r>
            <w:r w:rsidRPr="00DD2742">
              <w:rPr>
                <w:sz w:val="16"/>
                <w:szCs w:val="16"/>
              </w:rPr>
              <w:fldChar w:fldCharType="begin"/>
            </w:r>
            <w:r w:rsidRPr="00DD2742">
              <w:rPr>
                <w:sz w:val="16"/>
                <w:szCs w:val="16"/>
              </w:rPr>
              <w:instrText>QU</w:instrText>
            </w:r>
            <w:r w:rsidRPr="00DD2742">
              <w:rPr>
                <w:sz w:val="16"/>
                <w:szCs w:val="16"/>
              </w:rPr>
              <w:instrText>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фонд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Европейски фонд за регионално развитие (ЕФРР)</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категория региони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По-слабо развити региони</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не трябва да намалява с повече от 8 % (4 733 433,12) спрямо стойността (59 167 914,00) в последната п</w:t>
            </w:r>
            <w:r w:rsidRPr="00DD2742">
              <w:rPr>
                <w:sz w:val="16"/>
                <w:szCs w:val="16"/>
              </w:rPr>
              <w:t>риета версия на програмата (4.0), налична към 1.2.2020 г.</w:t>
            </w:r>
          </w:p>
        </w:tc>
      </w:tr>
      <w:tr w:rsidR="006D4917" w:rsidTr="00BA1B5A">
        <w:trPr>
          <w:trHeight w:val="283"/>
        </w:trPr>
        <w:tc>
          <w:tcPr>
            <w:tcW w:w="0" w:type="auto"/>
            <w:shd w:val="clear" w:color="auto" w:fill="auto"/>
          </w:tcPr>
          <w:p w:rsidR="00434D73" w:rsidRPr="00DD2742" w:rsidRDefault="00EE5BCB" w:rsidP="006477CC">
            <w:pPr>
              <w:pStyle w:val="NormalLeft"/>
              <w:spacing w:before="0" w:after="0"/>
              <w:rPr>
                <w:sz w:val="16"/>
                <w:szCs w:val="16"/>
              </w:rPr>
            </w:pPr>
            <w:r w:rsidRPr="00DD2742">
              <w:rPr>
                <w:noProof/>
                <w:sz w:val="16"/>
                <w:szCs w:val="16"/>
              </w:rPr>
              <w:t>Внимание</w:t>
            </w:r>
          </w:p>
        </w:tc>
        <w:tc>
          <w:tcPr>
            <w:tcW w:w="0" w:type="auto"/>
            <w:shd w:val="clear" w:color="auto" w:fill="auto"/>
          </w:tcPr>
          <w:p w:rsidR="00434D73" w:rsidRPr="00DD2742" w:rsidRDefault="00EE5BCB" w:rsidP="006477CC">
            <w:pPr>
              <w:pStyle w:val="NormalLeft"/>
              <w:spacing w:before="0" w:after="0"/>
              <w:rPr>
                <w:sz w:val="16"/>
                <w:szCs w:val="16"/>
              </w:rPr>
            </w:pPr>
            <w:r w:rsidRPr="00DD2742">
              <w:rPr>
                <w:noProof/>
                <w:sz w:val="16"/>
                <w:szCs w:val="16"/>
              </w:rPr>
              <w:t>2.88</w:t>
            </w:r>
          </w:p>
        </w:tc>
        <w:tc>
          <w:tcPr>
            <w:tcW w:w="0" w:type="auto"/>
            <w:shd w:val="clear" w:color="auto" w:fill="auto"/>
          </w:tcPr>
          <w:p w:rsidR="00434D73" w:rsidRPr="00DD2742" w:rsidRDefault="00EE5BCB" w:rsidP="006477CC">
            <w:pPr>
              <w:pStyle w:val="NormalLeft"/>
              <w:spacing w:before="0" w:after="0"/>
              <w:rPr>
                <w:sz w:val="16"/>
                <w:szCs w:val="16"/>
              </w:rPr>
            </w:pPr>
            <w:r w:rsidRPr="00DD2742">
              <w:rPr>
                <w:sz w:val="16"/>
                <w:szCs w:val="16"/>
              </w:rPr>
              <w:t xml:space="preserve">В таблица 18а подкрепата от Съюза (A) (480 354 023,00) за приоритет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1</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фонд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Кохезионен фонд (КФ)</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категория региони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fldChar w:fldCharType="begin"/>
            </w:r>
            <w:r w:rsidRPr="00DD2742">
              <w:rPr>
                <w:sz w:val="16"/>
                <w:szCs w:val="16"/>
              </w:rPr>
              <w:instrText>QUOTE 3</w:instrText>
            </w:r>
            <w:r w:rsidRPr="00DD2742">
              <w:rPr>
                <w:sz w:val="16"/>
                <w:szCs w:val="16"/>
              </w:rPr>
              <w:instrText>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не трябва да намалява с повече от 8 % (43 040 241,04) спрямо стойността (538 003 013,00) в последната приета версия на програмата (4.0), налична към 1.2.2020 г.</w:t>
            </w:r>
          </w:p>
        </w:tc>
      </w:tr>
      <w:tr w:rsidR="006D4917" w:rsidTr="00BA1B5A">
        <w:trPr>
          <w:trHeight w:val="283"/>
        </w:trPr>
        <w:tc>
          <w:tcPr>
            <w:tcW w:w="0" w:type="auto"/>
            <w:shd w:val="clear" w:color="auto" w:fill="auto"/>
          </w:tcPr>
          <w:p w:rsidR="00434D73" w:rsidRPr="00DD2742" w:rsidRDefault="00EE5BCB" w:rsidP="006477CC">
            <w:pPr>
              <w:pStyle w:val="NormalLeft"/>
              <w:spacing w:before="0" w:after="0"/>
              <w:rPr>
                <w:sz w:val="16"/>
                <w:szCs w:val="16"/>
              </w:rPr>
            </w:pPr>
            <w:r w:rsidRPr="00DD2742">
              <w:rPr>
                <w:noProof/>
                <w:sz w:val="16"/>
                <w:szCs w:val="16"/>
              </w:rPr>
              <w:t>Внимание</w:t>
            </w:r>
          </w:p>
        </w:tc>
        <w:tc>
          <w:tcPr>
            <w:tcW w:w="0" w:type="auto"/>
            <w:shd w:val="clear" w:color="auto" w:fill="auto"/>
          </w:tcPr>
          <w:p w:rsidR="00434D73" w:rsidRPr="00DD2742" w:rsidRDefault="00EE5BCB" w:rsidP="006477CC">
            <w:pPr>
              <w:pStyle w:val="NormalLeft"/>
              <w:spacing w:before="0" w:after="0"/>
              <w:rPr>
                <w:sz w:val="16"/>
                <w:szCs w:val="16"/>
              </w:rPr>
            </w:pPr>
            <w:r w:rsidRPr="00DD2742">
              <w:rPr>
                <w:noProof/>
                <w:sz w:val="16"/>
                <w:szCs w:val="16"/>
              </w:rPr>
              <w:t>2.89</w:t>
            </w:r>
          </w:p>
        </w:tc>
        <w:tc>
          <w:tcPr>
            <w:tcW w:w="0" w:type="auto"/>
            <w:shd w:val="clear" w:color="auto" w:fill="auto"/>
          </w:tcPr>
          <w:p w:rsidR="00434D73" w:rsidRPr="00DD2742" w:rsidRDefault="00EE5BCB" w:rsidP="006477CC">
            <w:pPr>
              <w:pStyle w:val="NormalLeft"/>
              <w:spacing w:before="0" w:after="0"/>
              <w:rPr>
                <w:sz w:val="16"/>
                <w:szCs w:val="16"/>
              </w:rPr>
            </w:pPr>
            <w:r w:rsidRPr="00DD2742">
              <w:rPr>
                <w:sz w:val="16"/>
                <w:szCs w:val="16"/>
              </w:rPr>
              <w:t xml:space="preserve">В таблица 18а подкрепата от Съюза (A) (461 289 311,00) за приоритет </w:t>
            </w:r>
            <w:r w:rsidRPr="00DD2742">
              <w:rPr>
                <w:sz w:val="16"/>
                <w:szCs w:val="16"/>
              </w:rPr>
              <w:fldChar w:fldCharType="begin"/>
            </w:r>
            <w:r w:rsidRPr="00DD2742">
              <w:rPr>
                <w:sz w:val="16"/>
                <w:szCs w:val="16"/>
              </w:rPr>
              <w:instrText xml:space="preserve">QUOTE </w:instrText>
            </w:r>
            <w:r w:rsidRPr="00DD2742">
              <w:rPr>
                <w:sz w:val="16"/>
                <w:szCs w:val="16"/>
              </w:rPr>
              <w:instrText>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2</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фонд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Кохезионен фонд (КФ)</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категория региони </w:t>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fldChar w:fldCharType="begin"/>
            </w:r>
            <w:r w:rsidRPr="00DD2742">
              <w:rPr>
                <w:sz w:val="16"/>
                <w:szCs w:val="16"/>
              </w:rPr>
              <w:instrText>QUOTE 34</w:instrText>
            </w:r>
            <w:r w:rsidRPr="00DD2742">
              <w:rPr>
                <w:sz w:val="16"/>
                <w:szCs w:val="16"/>
              </w:rPr>
              <w:fldChar w:fldCharType="separate"/>
            </w:r>
            <w:r w:rsidRPr="00DD2742">
              <w:rPr>
                <w:sz w:val="16"/>
                <w:szCs w:val="16"/>
              </w:rPr>
              <w:t>"</w:t>
            </w:r>
            <w:r w:rsidRPr="00DD2742">
              <w:rPr>
                <w:sz w:val="16"/>
                <w:szCs w:val="16"/>
              </w:rPr>
              <w:fldChar w:fldCharType="end"/>
            </w:r>
            <w:r w:rsidRPr="00DD2742">
              <w:rPr>
                <w:sz w:val="16"/>
                <w:szCs w:val="16"/>
              </w:rPr>
              <w:t xml:space="preserve"> не трябва да намалява с повече от 4 % (64 177 966,72) от общия размер на подкрепата от Съюза по програмата (А) (1 604 449 168,00) в последнат</w:t>
            </w:r>
            <w:r w:rsidRPr="00DD2742">
              <w:rPr>
                <w:sz w:val="16"/>
                <w:szCs w:val="16"/>
              </w:rPr>
              <w:t>а приета версия на програмата (4.0), налична към 1.2.2020 г.</w:t>
            </w:r>
          </w:p>
        </w:tc>
      </w:tr>
    </w:tbl>
    <w:p w:rsidR="00673320" w:rsidRPr="001A4AC5" w:rsidRDefault="00673320" w:rsidP="00DD2742">
      <w:pPr>
        <w:pStyle w:val="Normal0"/>
      </w:pPr>
    </w:p>
    <w:sectPr w:rsidR="00673320" w:rsidRPr="001A4AC5" w:rsidSect="009B4CA5">
      <w:headerReference w:type="default" r:id="rId34"/>
      <w:footerReference w:type="default" r:id="rId35"/>
      <w:pgSz w:w="16838" w:h="11906" w:orient="landscape"/>
      <w:pgMar w:top="0" w:right="567" w:bottom="0" w:left="85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BCB" w:rsidRDefault="00EE5BCB">
      <w:pPr>
        <w:spacing w:before="0" w:after="0"/>
      </w:pPr>
      <w:r>
        <w:separator/>
      </w:r>
    </w:p>
  </w:endnote>
  <w:endnote w:type="continuationSeparator" w:id="0">
    <w:p w:rsidR="00EE5BCB" w:rsidRDefault="00EE5B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Bold">
    <w:panose1 w:val="02020803070505020304"/>
    <w:charset w:val="00"/>
    <w:family w:val="auto"/>
    <w:pitch w:val="variable"/>
    <w:sig w:usb0="00000000"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7C3041" w:rsidRDefault="00EE5BCB" w:rsidP="00426349">
    <w:pPr>
      <w:pStyle w:val="Footer"/>
      <w:rPr>
        <w:rFonts w:ascii="Arial" w:hAnsi="Arial" w:cs="Arial"/>
        <w:b/>
        <w:sz w:val="48"/>
      </w:rPr>
    </w:pPr>
    <w:r>
      <w:rPr>
        <w:rFonts w:ascii="Arial" w:hAnsi="Arial" w:cs="Arial"/>
        <w:b/>
        <w:noProof/>
        <w:sz w:val="48"/>
      </w:rPr>
      <w:t>BG</w:t>
    </w:r>
    <w:r w:rsidRPr="007C3041">
      <w:rPr>
        <w:rFonts w:ascii="Arial" w:hAnsi="Arial" w:cs="Arial"/>
        <w:b/>
        <w:sz w:val="48"/>
      </w:rPr>
      <w:tab/>
    </w:r>
    <w:r>
      <w:fldChar w:fldCharType="begin"/>
    </w:r>
    <w:r>
      <w:instrText xml:space="preserve"> PAGE  \* MERGEFORMAT </w:instrText>
    </w:r>
    <w:r>
      <w:fldChar w:fldCharType="separate"/>
    </w:r>
    <w:r w:rsidR="00975880">
      <w:rPr>
        <w:noProof/>
      </w:rPr>
      <w:t>8</w:t>
    </w:r>
    <w:r>
      <w:fldChar w:fldCharType="end"/>
    </w:r>
    <w:r>
      <w:tab/>
    </w:r>
    <w:r w:rsidRPr="007C3041">
      <w:tab/>
    </w:r>
    <w:r>
      <w:rPr>
        <w:rFonts w:ascii="Arial" w:hAnsi="Arial" w:cs="Arial"/>
        <w:b/>
        <w:noProof/>
        <w:sz w:val="48"/>
      </w:rPr>
      <w:t>BG</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7C3041" w:rsidRDefault="00EE5BCB" w:rsidP="00426349">
    <w:pPr>
      <w:pStyle w:val="Footer"/>
      <w:rPr>
        <w:rFonts w:ascii="Arial" w:hAnsi="Arial" w:cs="Arial"/>
        <w:b/>
        <w:sz w:val="48"/>
      </w:rPr>
    </w:pPr>
    <w:r>
      <w:rPr>
        <w:rFonts w:ascii="Arial" w:hAnsi="Arial" w:cs="Arial"/>
        <w:b/>
        <w:noProof/>
        <w:sz w:val="48"/>
      </w:rPr>
      <w:t>BG</w:t>
    </w:r>
    <w:r w:rsidRPr="007C3041">
      <w:rPr>
        <w:rFonts w:ascii="Arial" w:hAnsi="Arial" w:cs="Arial"/>
        <w:b/>
        <w:sz w:val="48"/>
      </w:rPr>
      <w:tab/>
    </w:r>
    <w:r>
      <w:fldChar w:fldCharType="begin"/>
    </w:r>
    <w:r>
      <w:instrText xml:space="preserve"> PAGE  \* MERGEFORMAT </w:instrText>
    </w:r>
    <w:r>
      <w:fldChar w:fldCharType="separate"/>
    </w:r>
    <w:r w:rsidR="00975880">
      <w:rPr>
        <w:noProof/>
      </w:rPr>
      <w:t>168</w:t>
    </w:r>
    <w:r>
      <w:fldChar w:fldCharType="end"/>
    </w:r>
    <w:r>
      <w:tab/>
    </w:r>
    <w:r w:rsidRPr="007C3041">
      <w:tab/>
    </w:r>
    <w:r>
      <w:rPr>
        <w:rFonts w:ascii="Arial" w:hAnsi="Arial" w:cs="Arial"/>
        <w:b/>
        <w:noProof/>
        <w:sz w:val="48"/>
      </w:rPr>
      <w:t>BG</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7C3041" w:rsidRDefault="00531307" w:rsidP="0042634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C57C82" w:rsidRDefault="00EE5BCB" w:rsidP="00BF725A">
    <w:pPr>
      <w:pStyle w:val="Footer"/>
      <w:tabs>
        <w:tab w:val="clear" w:pos="4535"/>
        <w:tab w:val="clear" w:pos="9071"/>
        <w:tab w:val="clear" w:pos="9921"/>
        <w:tab w:val="left" w:pos="7371"/>
        <w:tab w:val="right" w:pos="15309"/>
      </w:tabs>
      <w:spacing w:before="0" w:after="120"/>
      <w:ind w:left="0" w:right="0"/>
      <w:rPr>
        <w:rFonts w:ascii="Arial" w:hAnsi="Arial" w:cs="Arial"/>
        <w:b/>
        <w:sz w:val="48"/>
      </w:rPr>
    </w:pPr>
    <w:r>
      <w:rPr>
        <w:rFonts w:ascii="Arial" w:hAnsi="Arial" w:cs="Arial"/>
        <w:b/>
        <w:noProof/>
        <w:sz w:val="48"/>
      </w:rPr>
      <w:t>BG</w:t>
    </w:r>
    <w:r w:rsidRPr="007C3041">
      <w:rPr>
        <w:rFonts w:ascii="Arial" w:hAnsi="Arial" w:cs="Arial"/>
        <w:b/>
        <w:sz w:val="48"/>
      </w:rPr>
      <w:tab/>
    </w:r>
    <w:r>
      <w:fldChar w:fldCharType="begin"/>
    </w:r>
    <w:r>
      <w:instrText xml:space="preserve"> PAGE  </w:instrText>
    </w:r>
    <w:r>
      <w:fldChar w:fldCharType="separate"/>
    </w:r>
    <w:r w:rsidR="00975880">
      <w:rPr>
        <w:noProof/>
      </w:rPr>
      <w:t>173</w:t>
    </w:r>
    <w:r>
      <w:fldChar w:fldCharType="end"/>
    </w:r>
    <w:r>
      <w:tab/>
    </w:r>
    <w:r>
      <w:rPr>
        <w:rFonts w:ascii="Arial" w:hAnsi="Arial" w:cs="Arial"/>
        <w:b/>
        <w:noProof/>
        <w:sz w:val="48"/>
      </w:rPr>
      <w:t>BG</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D066A4" w:rsidRDefault="00531307" w:rsidP="0047688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B2" w:rsidRPr="008E3442" w:rsidRDefault="00EE5BCB" w:rsidP="005A7CA7">
    <w:pPr>
      <w:pStyle w:val="FooterLandscape"/>
      <w:tabs>
        <w:tab w:val="clear" w:pos="7285"/>
        <w:tab w:val="clear" w:pos="10913"/>
        <w:tab w:val="clear" w:pos="15137"/>
        <w:tab w:val="center" w:pos="7938"/>
        <w:tab w:val="right" w:pos="15876"/>
      </w:tabs>
      <w:spacing w:before="0" w:after="120"/>
      <w:ind w:left="0" w:right="-283"/>
      <w:rPr>
        <w:rFonts w:ascii="Arial" w:hAnsi="Arial" w:cs="Arial"/>
        <w:b/>
        <w:sz w:val="48"/>
      </w:rPr>
    </w:pPr>
    <w:r w:rsidRPr="005F6C78">
      <w:rPr>
        <w:rFonts w:ascii="Arial" w:hAnsi="Arial" w:cs="Arial"/>
        <w:b/>
        <w:noProof/>
        <w:sz w:val="48"/>
        <w:szCs w:val="48"/>
        <w:lang w:val="fr-BE"/>
      </w:rPr>
      <w:t>BG</w:t>
    </w:r>
    <w:r w:rsidRPr="008E3442">
      <w:rPr>
        <w:rFonts w:ascii="Arial" w:hAnsi="Arial" w:cs="Arial"/>
        <w:b/>
        <w:sz w:val="48"/>
      </w:rPr>
      <w:tab/>
    </w:r>
    <w:r>
      <w:fldChar w:fldCharType="begin"/>
    </w:r>
    <w:r>
      <w:instrText xml:space="preserve"> PAGE  \* MERGEFORMAT </w:instrText>
    </w:r>
    <w:r>
      <w:fldChar w:fldCharType="separate"/>
    </w:r>
    <w:r w:rsidR="00975880">
      <w:rPr>
        <w:noProof/>
      </w:rPr>
      <w:t>174</w:t>
    </w:r>
    <w:r>
      <w:fldChar w:fldCharType="end"/>
    </w:r>
    <w:r w:rsidRPr="008E3442">
      <w:tab/>
    </w:r>
    <w:r w:rsidRPr="005F6C78">
      <w:rPr>
        <w:rFonts w:ascii="Arial" w:hAnsi="Arial" w:cs="Arial"/>
        <w:b/>
        <w:noProof/>
        <w:sz w:val="48"/>
        <w:szCs w:val="48"/>
        <w:lang w:val="fr-BE"/>
      </w:rPr>
      <w:t>BG</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D73" w:rsidRPr="002C592F" w:rsidRDefault="002C592F" w:rsidP="006C3A4F">
    <w:pPr>
      <w:pStyle w:val="FooterLandscape"/>
      <w:tabs>
        <w:tab w:val="clear" w:pos="7285"/>
        <w:tab w:val="clear" w:pos="10913"/>
        <w:tab w:val="clear" w:pos="15137"/>
        <w:tab w:val="center" w:pos="7655"/>
        <w:tab w:val="right" w:pos="15763"/>
      </w:tabs>
      <w:spacing w:before="0" w:after="120"/>
      <w:ind w:left="0" w:right="-173"/>
      <w:rPr>
        <w:rFonts w:ascii="Arial" w:hAnsi="Arial" w:cs="Arial"/>
        <w:b/>
        <w:sz w:val="48"/>
      </w:rPr>
    </w:pPr>
    <w:r w:rsidRPr="005F6C78">
      <w:rPr>
        <w:rFonts w:ascii="Arial" w:hAnsi="Arial" w:cs="Arial"/>
        <w:b/>
        <w:noProof/>
        <w:sz w:val="48"/>
        <w:szCs w:val="48"/>
        <w:lang w:val="fr-BE"/>
      </w:rPr>
      <w:t>BG</w:t>
    </w:r>
    <w:r w:rsidRPr="008E3442">
      <w:rPr>
        <w:rFonts w:ascii="Arial" w:hAnsi="Arial" w:cs="Arial"/>
        <w:b/>
        <w:sz w:val="48"/>
      </w:rPr>
      <w:tab/>
    </w:r>
    <w:r>
      <w:fldChar w:fldCharType="begin"/>
    </w:r>
    <w:r>
      <w:instrText xml:space="preserve"> PAGE  \* MERGEFORMAT </w:instrText>
    </w:r>
    <w:r>
      <w:fldChar w:fldCharType="separate"/>
    </w:r>
    <w:r w:rsidR="00975880">
      <w:rPr>
        <w:noProof/>
      </w:rPr>
      <w:t>175</w:t>
    </w:r>
    <w:r>
      <w:fldChar w:fldCharType="end"/>
    </w:r>
    <w:r w:rsidRPr="008E3442">
      <w:tab/>
    </w:r>
    <w:r w:rsidRPr="005F6C78">
      <w:rPr>
        <w:rFonts w:ascii="Arial" w:hAnsi="Arial" w:cs="Arial"/>
        <w:b/>
        <w:noProof/>
        <w:sz w:val="48"/>
        <w:szCs w:val="48"/>
        <w:lang w:val="fr-BE"/>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7C3041" w:rsidRDefault="00EE5BCB" w:rsidP="00426349">
    <w:pPr>
      <w:pStyle w:val="FooterLandscape"/>
      <w:rPr>
        <w:rFonts w:ascii="Arial" w:hAnsi="Arial" w:cs="Arial"/>
        <w:b/>
        <w:sz w:val="48"/>
      </w:rPr>
    </w:pPr>
    <w:r>
      <w:rPr>
        <w:rFonts w:ascii="Arial" w:hAnsi="Arial" w:cs="Arial"/>
        <w:b/>
        <w:noProof/>
        <w:sz w:val="48"/>
      </w:rPr>
      <w:t>BG</w:t>
    </w:r>
    <w:r w:rsidRPr="007C3041">
      <w:rPr>
        <w:rFonts w:ascii="Arial" w:hAnsi="Arial" w:cs="Arial"/>
        <w:b/>
        <w:sz w:val="48"/>
      </w:rPr>
      <w:tab/>
    </w:r>
    <w:r>
      <w:fldChar w:fldCharType="begin"/>
    </w:r>
    <w:r>
      <w:instrText xml:space="preserve"> PAGE  \* MERGEFORMAT </w:instrText>
    </w:r>
    <w:r>
      <w:fldChar w:fldCharType="separate"/>
    </w:r>
    <w:r w:rsidR="00975880">
      <w:rPr>
        <w:noProof/>
      </w:rPr>
      <w:t>117</w:t>
    </w:r>
    <w:r>
      <w:fldChar w:fldCharType="end"/>
    </w:r>
    <w:r>
      <w:tab/>
    </w:r>
    <w:r w:rsidRPr="007C3041">
      <w:tab/>
    </w:r>
    <w:r>
      <w:rPr>
        <w:rFonts w:ascii="Arial" w:hAnsi="Arial" w:cs="Arial"/>
        <w:b/>
        <w:noProof/>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7C3041" w:rsidRDefault="00531307" w:rsidP="00426349">
    <w:pPr>
      <w:pStyle w:val="FooterLandscap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7C3041" w:rsidRDefault="00EE5BCB" w:rsidP="00426349">
    <w:pPr>
      <w:pStyle w:val="Footer"/>
      <w:rPr>
        <w:rFonts w:ascii="Arial" w:hAnsi="Arial" w:cs="Arial"/>
        <w:b/>
        <w:sz w:val="48"/>
      </w:rPr>
    </w:pPr>
    <w:r>
      <w:rPr>
        <w:rFonts w:ascii="Arial" w:hAnsi="Arial" w:cs="Arial"/>
        <w:b/>
        <w:noProof/>
        <w:sz w:val="48"/>
      </w:rPr>
      <w:t>BG</w:t>
    </w:r>
    <w:r w:rsidRPr="007C3041">
      <w:rPr>
        <w:rFonts w:ascii="Arial" w:hAnsi="Arial" w:cs="Arial"/>
        <w:b/>
        <w:sz w:val="48"/>
      </w:rPr>
      <w:tab/>
    </w:r>
    <w:r>
      <w:fldChar w:fldCharType="begin"/>
    </w:r>
    <w:r>
      <w:instrText xml:space="preserve"> PAGE  \* MERGEFORMAT </w:instrText>
    </w:r>
    <w:r>
      <w:fldChar w:fldCharType="separate"/>
    </w:r>
    <w:r w:rsidR="00975880">
      <w:rPr>
        <w:noProof/>
      </w:rPr>
      <w:t>121</w:t>
    </w:r>
    <w:r>
      <w:fldChar w:fldCharType="end"/>
    </w:r>
    <w:r>
      <w:tab/>
    </w:r>
    <w:r w:rsidRPr="007C3041">
      <w:tab/>
    </w:r>
    <w:r>
      <w:rPr>
        <w:rFonts w:ascii="Arial" w:hAnsi="Arial" w:cs="Arial"/>
        <w:b/>
        <w:noProof/>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7C3041" w:rsidRDefault="00531307" w:rsidP="0042634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7C3041" w:rsidRDefault="00EE5BCB" w:rsidP="00426349">
    <w:pPr>
      <w:pStyle w:val="FooterLandscape"/>
      <w:rPr>
        <w:rFonts w:ascii="Arial" w:hAnsi="Arial" w:cs="Arial"/>
        <w:b/>
        <w:sz w:val="48"/>
      </w:rPr>
    </w:pPr>
    <w:r>
      <w:rPr>
        <w:rFonts w:ascii="Arial" w:hAnsi="Arial" w:cs="Arial"/>
        <w:b/>
        <w:noProof/>
        <w:sz w:val="48"/>
      </w:rPr>
      <w:t>BG</w:t>
    </w:r>
    <w:r w:rsidRPr="007C3041">
      <w:rPr>
        <w:rFonts w:ascii="Arial" w:hAnsi="Arial" w:cs="Arial"/>
        <w:b/>
        <w:sz w:val="48"/>
      </w:rPr>
      <w:tab/>
    </w:r>
    <w:r>
      <w:fldChar w:fldCharType="begin"/>
    </w:r>
    <w:r>
      <w:instrText xml:space="preserve"> PAGE  \* MERGEFORMAT </w:instrText>
    </w:r>
    <w:r>
      <w:fldChar w:fldCharType="separate"/>
    </w:r>
    <w:r w:rsidR="00975880">
      <w:rPr>
        <w:noProof/>
      </w:rPr>
      <w:t>122</w:t>
    </w:r>
    <w:r>
      <w:fldChar w:fldCharType="end"/>
    </w:r>
    <w:r>
      <w:tab/>
    </w:r>
    <w:r w:rsidRPr="007C3041">
      <w:tab/>
    </w:r>
    <w:r>
      <w:rPr>
        <w:rFonts w:ascii="Arial" w:hAnsi="Arial" w:cs="Arial"/>
        <w:b/>
        <w:noProof/>
        <w:sz w:val="48"/>
      </w:rPr>
      <w:t>BG</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42051F" w:rsidRDefault="00EE5BCB" w:rsidP="00426349">
    <w:pPr>
      <w:pStyle w:val="Footer"/>
      <w:rPr>
        <w:rFonts w:ascii="Arial" w:hAnsi="Arial" w:cs="Arial"/>
        <w:b/>
        <w:sz w:val="48"/>
      </w:rPr>
    </w:pPr>
    <w:r>
      <w:rPr>
        <w:rFonts w:ascii="Arial" w:hAnsi="Arial" w:cs="Arial"/>
        <w:b/>
        <w:noProof/>
        <w:sz w:val="48"/>
      </w:rPr>
      <w:t>BG</w:t>
    </w:r>
    <w:r w:rsidRPr="007C3041">
      <w:rPr>
        <w:rFonts w:ascii="Arial" w:hAnsi="Arial" w:cs="Arial"/>
        <w:b/>
        <w:sz w:val="48"/>
      </w:rPr>
      <w:tab/>
    </w:r>
    <w:r>
      <w:fldChar w:fldCharType="begin"/>
    </w:r>
    <w:r>
      <w:instrText xml:space="preserve"> PAGE  \* MERGEFORMAT </w:instrText>
    </w:r>
    <w:r>
      <w:fldChar w:fldCharType="separate"/>
    </w:r>
    <w:r w:rsidR="00975880">
      <w:rPr>
        <w:noProof/>
      </w:rPr>
      <w:t>137</w:t>
    </w:r>
    <w:r>
      <w:fldChar w:fldCharType="end"/>
    </w:r>
    <w:r>
      <w:tab/>
    </w:r>
    <w:r w:rsidRPr="007C3041">
      <w:tab/>
    </w:r>
    <w:r>
      <w:rPr>
        <w:rFonts w:ascii="Arial" w:hAnsi="Arial" w:cs="Arial"/>
        <w:b/>
        <w:noProof/>
        <w:sz w:val="48"/>
      </w:rPr>
      <w:t>BG</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7C3041" w:rsidRDefault="00EE5BCB" w:rsidP="00426349">
    <w:pPr>
      <w:pStyle w:val="FooterLandscape"/>
      <w:rPr>
        <w:rFonts w:ascii="Arial" w:hAnsi="Arial" w:cs="Arial"/>
        <w:b/>
        <w:sz w:val="48"/>
      </w:rPr>
    </w:pPr>
    <w:r>
      <w:rPr>
        <w:rFonts w:ascii="Arial" w:hAnsi="Arial" w:cs="Arial"/>
        <w:b/>
        <w:noProof/>
        <w:sz w:val="48"/>
      </w:rPr>
      <w:t>BG</w:t>
    </w:r>
    <w:r w:rsidRPr="007C3041">
      <w:rPr>
        <w:rFonts w:ascii="Arial" w:hAnsi="Arial" w:cs="Arial"/>
        <w:b/>
        <w:sz w:val="48"/>
      </w:rPr>
      <w:tab/>
    </w:r>
    <w:r>
      <w:fldChar w:fldCharType="begin"/>
    </w:r>
    <w:r>
      <w:instrText xml:space="preserve"> PAGE  \* MERGEFORMAT </w:instrText>
    </w:r>
    <w:r>
      <w:fldChar w:fldCharType="separate"/>
    </w:r>
    <w:r w:rsidR="00975880">
      <w:rPr>
        <w:noProof/>
      </w:rPr>
      <w:t>160</w:t>
    </w:r>
    <w:r>
      <w:fldChar w:fldCharType="end"/>
    </w:r>
    <w:r>
      <w:tab/>
    </w:r>
    <w:r w:rsidRPr="007C3041">
      <w:tab/>
    </w:r>
    <w:r>
      <w:rPr>
        <w:rFonts w:ascii="Arial" w:hAnsi="Arial" w:cs="Arial"/>
        <w:b/>
        <w:noProof/>
        <w:sz w:val="48"/>
      </w:rPr>
      <w:t>BG</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7C3041" w:rsidRDefault="00531307" w:rsidP="00426349">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BCB" w:rsidRDefault="00EE5BCB">
      <w:pPr>
        <w:spacing w:before="0" w:after="0"/>
      </w:pPr>
      <w:r>
        <w:separator/>
      </w:r>
    </w:p>
  </w:footnote>
  <w:footnote w:type="continuationSeparator" w:id="0">
    <w:p w:rsidR="00EE5BCB" w:rsidRDefault="00EE5BC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C36FC2" w:rsidRDefault="00EE5BCB" w:rsidP="005944B6">
    <w:pPr>
      <w:pStyle w:val="Header"/>
      <w:rPr>
        <w:sz w:val="10"/>
        <w:szCs w:val="10"/>
      </w:rPr>
    </w:pPr>
    <w:r w:rsidRPr="00C36FC2">
      <w:rPr>
        <w:sz w:val="10"/>
        <w:szCs w:val="10"/>
      </w:rPr>
      <w:fldChar w:fldCharType="begin"/>
    </w:r>
    <w:r w:rsidRPr="00C36FC2">
      <w:rPr>
        <w:sz w:val="10"/>
        <w:szCs w:val="10"/>
      </w:rPr>
      <w:instrText xml:space="preserve"> SET m_ratio </w:instrText>
    </w:r>
    <w:r w:rsidRPr="00C36FC2">
      <w:rPr>
        <w:noProof/>
        <w:sz w:val="10"/>
        <w:szCs w:val="10"/>
      </w:rPr>
      <w:instrText>"Съотношение (%)"</w:instrText>
    </w:r>
    <w:r w:rsidRPr="00C36FC2">
      <w:rPr>
        <w:sz w:val="10"/>
        <w:szCs w:val="10"/>
      </w:rPr>
      <w:instrText xml:space="preserve"> </w:instrText>
    </w:r>
    <w:r w:rsidRPr="00C36FC2">
      <w:rPr>
        <w:sz w:val="10"/>
        <w:szCs w:val="10"/>
      </w:rPr>
      <w:fldChar w:fldCharType="separate"/>
    </w:r>
    <w:bookmarkStart w:id="15" w:name="m_ratio"/>
    <w:bookmarkStart w:id="16" w:name="m_ration"/>
    <w:r w:rsidRPr="00C36FC2">
      <w:rPr>
        <w:noProof/>
        <w:sz w:val="10"/>
        <w:szCs w:val="10"/>
      </w:rPr>
      <w:t>Съотношение (%)</w:t>
    </w:r>
    <w:bookmarkEnd w:id="15"/>
    <w:bookmarkEnd w:id="16"/>
    <w:r w:rsidRPr="00C36FC2">
      <w:rPr>
        <w:sz w:val="10"/>
        <w:szCs w:val="10"/>
      </w:rPr>
      <w:fldChar w:fldCharType="end"/>
    </w:r>
  </w:p>
  <w:p w:rsidR="00531307" w:rsidRDefault="00EE5BCB" w:rsidP="005944B6">
    <w:pPr>
      <w:pStyle w:val="Header"/>
      <w:rPr>
        <w:sz w:val="10"/>
        <w:szCs w:val="10"/>
      </w:rPr>
    </w:pPr>
    <w:r w:rsidRPr="00C36FC2">
      <w:rPr>
        <w:sz w:val="10"/>
        <w:szCs w:val="10"/>
      </w:rPr>
      <w:fldChar w:fldCharType="begin"/>
    </w:r>
    <w:r w:rsidRPr="00C36FC2">
      <w:rPr>
        <w:sz w:val="10"/>
        <w:szCs w:val="10"/>
      </w:rPr>
      <w:instrText xml:space="preserve"> SET m_number </w:instrText>
    </w:r>
    <w:r w:rsidRPr="00C36FC2">
      <w:rPr>
        <w:noProof/>
        <w:sz w:val="10"/>
        <w:szCs w:val="10"/>
      </w:rPr>
      <w:instrText>Брой</w:instrText>
    </w:r>
    <w:r w:rsidRPr="00C36FC2">
      <w:rPr>
        <w:sz w:val="10"/>
        <w:szCs w:val="10"/>
      </w:rPr>
      <w:instrText xml:space="preserve"> </w:instrText>
    </w:r>
    <w:r w:rsidRPr="00C36FC2">
      <w:rPr>
        <w:sz w:val="10"/>
        <w:szCs w:val="10"/>
      </w:rPr>
      <w:fldChar w:fldCharType="separate"/>
    </w:r>
    <w:bookmarkStart w:id="17" w:name="m_number"/>
    <w:r w:rsidRPr="00C36FC2">
      <w:rPr>
        <w:noProof/>
        <w:sz w:val="10"/>
        <w:szCs w:val="10"/>
      </w:rPr>
      <w:t>Брой</w:t>
    </w:r>
    <w:bookmarkEnd w:id="17"/>
    <w:r w:rsidRPr="00C36FC2">
      <w:rPr>
        <w:sz w:val="10"/>
        <w:szCs w:val="10"/>
      </w:rPr>
      <w:fldChar w:fldCharType="end"/>
    </w:r>
  </w:p>
  <w:p w:rsidR="00531307" w:rsidRDefault="00EE5BCB">
    <w:pPr>
      <w:pStyle w:val="Header"/>
    </w:pPr>
    <w:r w:rsidRPr="00D11497">
      <w:rPr>
        <w:sz w:val="8"/>
        <w:szCs w:val="8"/>
      </w:rPr>
      <w:fldChar w:fldCharType="begin"/>
    </w:r>
    <w:r w:rsidRPr="00D11497">
      <w:rPr>
        <w:sz w:val="8"/>
        <w:szCs w:val="8"/>
      </w:rPr>
      <w:instrText xml:space="preserve"> SET m_public_font4 </w:instrText>
    </w:r>
    <w:r w:rsidRPr="00D11497">
      <w:rPr>
        <w:noProof/>
        <w:sz w:val="8"/>
        <w:szCs w:val="8"/>
      </w:rPr>
      <w:instrText>Публични</w:instrText>
    </w:r>
    <w:r w:rsidRPr="00D11497">
      <w:rPr>
        <w:sz w:val="8"/>
        <w:szCs w:val="8"/>
      </w:rPr>
      <w:instrText xml:space="preserve"> </w:instrText>
    </w:r>
    <w:r w:rsidRPr="00D11497">
      <w:rPr>
        <w:sz w:val="8"/>
        <w:szCs w:val="8"/>
      </w:rPr>
      <w:fldChar w:fldCharType="separate"/>
    </w:r>
    <w:bookmarkStart w:id="18" w:name="m_public_font4"/>
    <w:r w:rsidRPr="00D11497">
      <w:rPr>
        <w:noProof/>
        <w:sz w:val="8"/>
        <w:szCs w:val="8"/>
      </w:rPr>
      <w:t>Публични</w:t>
    </w:r>
    <w:bookmarkEnd w:id="18"/>
    <w:r w:rsidRPr="00D11497">
      <w:rPr>
        <w:sz w:val="8"/>
        <w:szCs w:val="8"/>
      </w:rPr>
      <w:fldChar w:fldCharType="end"/>
    </w:r>
    <w:r w:rsidRPr="000B32AE">
      <w:rPr>
        <w:sz w:val="10"/>
        <w:szCs w:val="10"/>
      </w:rPr>
      <w:fldChar w:fldCharType="begin"/>
    </w:r>
    <w:r w:rsidRPr="000B32AE">
      <w:rPr>
        <w:sz w:val="10"/>
        <w:szCs w:val="10"/>
      </w:rPr>
      <w:instrText xml:space="preserve"> SET m_public_font5 </w:instrText>
    </w:r>
    <w:r w:rsidRPr="000B32AE">
      <w:rPr>
        <w:noProof/>
        <w:sz w:val="10"/>
        <w:szCs w:val="10"/>
      </w:rPr>
      <w:instrText>Публични</w:instrText>
    </w:r>
    <w:r w:rsidRPr="000B32AE">
      <w:rPr>
        <w:sz w:val="10"/>
        <w:szCs w:val="10"/>
      </w:rPr>
      <w:instrText xml:space="preserve"> </w:instrText>
    </w:r>
    <w:r w:rsidRPr="000B32AE">
      <w:rPr>
        <w:sz w:val="10"/>
        <w:szCs w:val="10"/>
      </w:rPr>
      <w:fldChar w:fldCharType="separate"/>
    </w:r>
    <w:bookmarkStart w:id="19" w:name="m_public_font5"/>
    <w:r w:rsidRPr="000B32AE">
      <w:rPr>
        <w:noProof/>
        <w:sz w:val="10"/>
        <w:szCs w:val="10"/>
      </w:rPr>
      <w:t>Публични</w:t>
    </w:r>
    <w:bookmarkEnd w:id="19"/>
    <w:r w:rsidRPr="000B32AE">
      <w:rPr>
        <w:sz w:val="10"/>
        <w:szCs w:val="10"/>
      </w:rPr>
      <w:fldChar w:fldCharType="end"/>
    </w:r>
    <w:r w:rsidRPr="00D32C32">
      <w:rPr>
        <w:sz w:val="16"/>
        <w:szCs w:val="16"/>
      </w:rPr>
      <w:fldChar w:fldCharType="begin"/>
    </w:r>
    <w:r w:rsidRPr="00D32C32">
      <w:rPr>
        <w:sz w:val="16"/>
        <w:szCs w:val="16"/>
      </w:rPr>
      <w:instrText xml:space="preserve"> SET m_public_font8 </w:instrText>
    </w:r>
    <w:r w:rsidRPr="00D32C32">
      <w:rPr>
        <w:noProof/>
        <w:sz w:val="16"/>
        <w:szCs w:val="16"/>
      </w:rPr>
      <w:instrText>Публични</w:instrText>
    </w:r>
    <w:r w:rsidRPr="00D32C32">
      <w:rPr>
        <w:sz w:val="16"/>
        <w:szCs w:val="16"/>
      </w:rPr>
      <w:instrText xml:space="preserve"> </w:instrText>
    </w:r>
    <w:r w:rsidRPr="00D32C32">
      <w:rPr>
        <w:sz w:val="16"/>
        <w:szCs w:val="16"/>
      </w:rPr>
      <w:fldChar w:fldCharType="separate"/>
    </w:r>
    <w:bookmarkStart w:id="20" w:name="m_public_font8"/>
    <w:bookmarkStart w:id="21" w:name="m_public"/>
    <w:r w:rsidRPr="00D32C32">
      <w:rPr>
        <w:noProof/>
        <w:sz w:val="16"/>
        <w:szCs w:val="16"/>
      </w:rPr>
      <w:t>Публични</w:t>
    </w:r>
    <w:bookmarkEnd w:id="20"/>
    <w:bookmarkEnd w:id="21"/>
    <w:r w:rsidRPr="00D32C32">
      <w:rPr>
        <w:sz w:val="16"/>
        <w:szCs w:val="16"/>
      </w:rPr>
      <w:fldChar w:fldCharType="end"/>
    </w:r>
    <w:r w:rsidRPr="007C1D98">
      <w:rPr>
        <w:sz w:val="18"/>
        <w:szCs w:val="18"/>
      </w:rPr>
      <w:fldChar w:fldCharType="begin"/>
    </w:r>
    <w:r w:rsidRPr="007C1D98">
      <w:rPr>
        <w:sz w:val="18"/>
        <w:szCs w:val="18"/>
      </w:rPr>
      <w:instrText xml:space="preserve"> SET m_public_font9 </w:instrText>
    </w:r>
    <w:r w:rsidRPr="007C1D98">
      <w:rPr>
        <w:noProof/>
        <w:sz w:val="18"/>
        <w:szCs w:val="18"/>
      </w:rPr>
      <w:instrText>Публични</w:instrText>
    </w:r>
    <w:r w:rsidRPr="007C1D98">
      <w:rPr>
        <w:sz w:val="18"/>
        <w:szCs w:val="18"/>
      </w:rPr>
      <w:instrText xml:space="preserve"> </w:instrText>
    </w:r>
    <w:r w:rsidRPr="007C1D98">
      <w:rPr>
        <w:sz w:val="18"/>
        <w:szCs w:val="18"/>
      </w:rPr>
      <w:fldChar w:fldCharType="separate"/>
    </w:r>
    <w:bookmarkStart w:id="22" w:name="m_public_font9"/>
    <w:r w:rsidRPr="007C1D98">
      <w:rPr>
        <w:noProof/>
        <w:sz w:val="18"/>
        <w:szCs w:val="18"/>
      </w:rPr>
      <w:t>Публични</w:t>
    </w:r>
    <w:bookmarkEnd w:id="22"/>
    <w:r w:rsidRPr="007C1D98">
      <w:rPr>
        <w:sz w:val="18"/>
        <w:szCs w:val="18"/>
      </w:rPr>
      <w:fldChar w:fldCharType="end"/>
    </w:r>
    <w:r w:rsidRPr="00D472C5">
      <w:rPr>
        <w:sz w:val="22"/>
      </w:rPr>
      <w:fldChar w:fldCharType="begin"/>
    </w:r>
    <w:r w:rsidRPr="00D472C5">
      <w:rPr>
        <w:sz w:val="22"/>
      </w:rPr>
      <w:instrText xml:space="preserve"> </w:instrText>
    </w:r>
    <w:r w:rsidRPr="00D472C5">
      <w:rPr>
        <w:sz w:val="22"/>
      </w:rPr>
      <w:instrText xml:space="preserve">SET m_public_font11 </w:instrText>
    </w:r>
    <w:r w:rsidRPr="00D472C5">
      <w:rPr>
        <w:noProof/>
        <w:sz w:val="22"/>
      </w:rPr>
      <w:instrText>Публични</w:instrText>
    </w:r>
    <w:r w:rsidRPr="00D472C5">
      <w:rPr>
        <w:sz w:val="22"/>
      </w:rPr>
      <w:instrText xml:space="preserve"> </w:instrText>
    </w:r>
    <w:r w:rsidRPr="00D472C5">
      <w:rPr>
        <w:sz w:val="22"/>
      </w:rPr>
      <w:fldChar w:fldCharType="separate"/>
    </w:r>
    <w:bookmarkStart w:id="23" w:name="m_public_font11"/>
    <w:r w:rsidRPr="00D472C5">
      <w:rPr>
        <w:noProof/>
        <w:sz w:val="22"/>
      </w:rPr>
      <w:t>Публични</w:t>
    </w:r>
    <w:bookmarkEnd w:id="23"/>
    <w:r w:rsidRPr="00D472C5">
      <w:rPr>
        <w:sz w:val="22"/>
      </w:rPr>
      <w:fldChar w:fldCharType="end"/>
    </w:r>
    <w:r w:rsidRPr="005C58B2">
      <w:rPr>
        <w:sz w:val="8"/>
        <w:szCs w:val="8"/>
      </w:rPr>
      <w:fldChar w:fldCharType="begin"/>
    </w:r>
    <w:r w:rsidRPr="005C58B2">
      <w:rPr>
        <w:sz w:val="8"/>
        <w:szCs w:val="8"/>
      </w:rPr>
      <w:instrText xml:space="preserve"> SET m_total_font4 </w:instrText>
    </w:r>
    <w:r w:rsidRPr="005C58B2">
      <w:rPr>
        <w:noProof/>
        <w:sz w:val="8"/>
        <w:szCs w:val="8"/>
      </w:rPr>
      <w:instrText>Общо</w:instrText>
    </w:r>
    <w:r w:rsidRPr="005C58B2">
      <w:rPr>
        <w:sz w:val="8"/>
        <w:szCs w:val="8"/>
      </w:rPr>
      <w:instrText xml:space="preserve"> </w:instrText>
    </w:r>
    <w:r w:rsidRPr="005C58B2">
      <w:rPr>
        <w:sz w:val="8"/>
        <w:szCs w:val="8"/>
      </w:rPr>
      <w:fldChar w:fldCharType="separate"/>
    </w:r>
    <w:bookmarkStart w:id="24" w:name="m_total_font4"/>
    <w:r w:rsidRPr="005C58B2">
      <w:rPr>
        <w:noProof/>
        <w:sz w:val="8"/>
        <w:szCs w:val="8"/>
      </w:rPr>
      <w:t>Общо</w:t>
    </w:r>
    <w:bookmarkEnd w:id="24"/>
    <w:r w:rsidRPr="005C58B2">
      <w:rPr>
        <w:sz w:val="8"/>
        <w:szCs w:val="8"/>
      </w:rPr>
      <w:fldChar w:fldCharType="end"/>
    </w:r>
    <w:r w:rsidRPr="000B32AE">
      <w:rPr>
        <w:sz w:val="10"/>
        <w:szCs w:val="10"/>
      </w:rPr>
      <w:fldChar w:fldCharType="begin"/>
    </w:r>
    <w:r w:rsidRPr="000B32AE">
      <w:rPr>
        <w:sz w:val="10"/>
        <w:szCs w:val="10"/>
      </w:rPr>
      <w:instrText xml:space="preserve"> SET m_total_font5 </w:instrText>
    </w:r>
    <w:r w:rsidRPr="000B32AE">
      <w:rPr>
        <w:noProof/>
        <w:sz w:val="10"/>
        <w:szCs w:val="10"/>
      </w:rPr>
      <w:instrText>Общо</w:instrText>
    </w:r>
    <w:r w:rsidRPr="000B32AE">
      <w:rPr>
        <w:sz w:val="10"/>
        <w:szCs w:val="10"/>
      </w:rPr>
      <w:instrText xml:space="preserve"> </w:instrText>
    </w:r>
    <w:r w:rsidRPr="000B32AE">
      <w:rPr>
        <w:sz w:val="10"/>
        <w:szCs w:val="10"/>
      </w:rPr>
      <w:fldChar w:fldCharType="separate"/>
    </w:r>
    <w:bookmarkStart w:id="25" w:name="m_total_font5"/>
    <w:r w:rsidRPr="000B32AE">
      <w:rPr>
        <w:noProof/>
        <w:sz w:val="10"/>
        <w:szCs w:val="10"/>
      </w:rPr>
      <w:t>Общо</w:t>
    </w:r>
    <w:bookmarkEnd w:id="25"/>
    <w:r w:rsidRPr="000B32AE">
      <w:rPr>
        <w:sz w:val="10"/>
        <w:szCs w:val="10"/>
      </w:rPr>
      <w:fldChar w:fldCharType="end"/>
    </w:r>
    <w:r w:rsidRPr="00D32C32">
      <w:rPr>
        <w:sz w:val="16"/>
        <w:szCs w:val="16"/>
      </w:rPr>
      <w:fldChar w:fldCharType="begin"/>
    </w:r>
    <w:r w:rsidRPr="00D32C32">
      <w:rPr>
        <w:sz w:val="16"/>
        <w:szCs w:val="16"/>
      </w:rPr>
      <w:instrText xml:space="preserve"> SET m_total_font8 </w:instrText>
    </w:r>
    <w:r w:rsidRPr="00D32C32">
      <w:rPr>
        <w:noProof/>
        <w:sz w:val="16"/>
        <w:szCs w:val="16"/>
      </w:rPr>
      <w:instrText>Общо</w:instrText>
    </w:r>
    <w:r w:rsidRPr="00D32C32">
      <w:rPr>
        <w:sz w:val="16"/>
        <w:szCs w:val="16"/>
      </w:rPr>
      <w:instrText xml:space="preserve"> </w:instrText>
    </w:r>
    <w:r w:rsidRPr="00D32C32">
      <w:rPr>
        <w:sz w:val="16"/>
        <w:szCs w:val="16"/>
      </w:rPr>
      <w:fldChar w:fldCharType="separate"/>
    </w:r>
    <w:bookmarkStart w:id="26" w:name="m_total_font8"/>
    <w:bookmarkStart w:id="27" w:name="m_total"/>
    <w:r w:rsidRPr="00D32C32">
      <w:rPr>
        <w:noProof/>
        <w:sz w:val="16"/>
        <w:szCs w:val="16"/>
      </w:rPr>
      <w:t>Общо</w:t>
    </w:r>
    <w:bookmarkEnd w:id="26"/>
    <w:bookmarkEnd w:id="27"/>
    <w:r w:rsidRPr="00D32C32">
      <w:rPr>
        <w:sz w:val="16"/>
        <w:szCs w:val="16"/>
      </w:rPr>
      <w:fldChar w:fldCharType="end"/>
    </w:r>
    <w:r w:rsidRPr="007C1D98">
      <w:rPr>
        <w:sz w:val="18"/>
        <w:szCs w:val="18"/>
      </w:rPr>
      <w:fldChar w:fldCharType="begin"/>
    </w:r>
    <w:r w:rsidRPr="007C1D98">
      <w:rPr>
        <w:sz w:val="18"/>
        <w:szCs w:val="18"/>
      </w:rPr>
      <w:instrText xml:space="preserve"> SET m_total</w:instrText>
    </w:r>
    <w:r>
      <w:rPr>
        <w:sz w:val="18"/>
        <w:szCs w:val="18"/>
      </w:rPr>
      <w:instrText>_font9</w:instrText>
    </w:r>
    <w:r w:rsidRPr="007C1D98">
      <w:rPr>
        <w:sz w:val="18"/>
        <w:szCs w:val="18"/>
      </w:rPr>
      <w:instrText xml:space="preserve"> </w:instrText>
    </w:r>
    <w:r>
      <w:rPr>
        <w:noProof/>
        <w:sz w:val="18"/>
        <w:szCs w:val="18"/>
      </w:rPr>
      <w:instrText>Общо</w:instrText>
    </w:r>
    <w:r w:rsidRPr="007C1D98">
      <w:rPr>
        <w:sz w:val="18"/>
        <w:szCs w:val="18"/>
      </w:rPr>
      <w:instrText xml:space="preserve"> </w:instrText>
    </w:r>
    <w:r w:rsidRPr="007C1D98">
      <w:rPr>
        <w:sz w:val="18"/>
        <w:szCs w:val="18"/>
      </w:rPr>
      <w:fldChar w:fldCharType="separate"/>
    </w:r>
    <w:bookmarkStart w:id="28" w:name="m_total_font9"/>
    <w:r>
      <w:rPr>
        <w:noProof/>
        <w:sz w:val="18"/>
        <w:szCs w:val="18"/>
      </w:rPr>
      <w:t>Общо</w:t>
    </w:r>
    <w:bookmarkEnd w:id="28"/>
    <w:r w:rsidRPr="007C1D98">
      <w:rPr>
        <w:sz w:val="18"/>
        <w:szCs w:val="18"/>
      </w:rPr>
      <w:fldChar w:fldCharType="end"/>
    </w:r>
    <w:r w:rsidRPr="00D472C5">
      <w:rPr>
        <w:sz w:val="22"/>
      </w:rPr>
      <w:fldChar w:fldCharType="begin"/>
    </w:r>
    <w:r w:rsidRPr="00D472C5">
      <w:rPr>
        <w:sz w:val="22"/>
      </w:rPr>
      <w:instrText xml:space="preserve"> SET m_total_font11 </w:instrText>
    </w:r>
    <w:r w:rsidRPr="00D472C5">
      <w:rPr>
        <w:noProof/>
        <w:sz w:val="22"/>
      </w:rPr>
      <w:instrText>Общо</w:instrText>
    </w:r>
    <w:r w:rsidRPr="00D472C5">
      <w:rPr>
        <w:sz w:val="22"/>
      </w:rPr>
      <w:instrText xml:space="preserve"> </w:instrText>
    </w:r>
    <w:r w:rsidRPr="00D472C5">
      <w:rPr>
        <w:sz w:val="22"/>
      </w:rPr>
      <w:fldChar w:fldCharType="separate"/>
    </w:r>
    <w:bookmarkStart w:id="29" w:name="m_total_font11"/>
    <w:r w:rsidRPr="00D472C5">
      <w:rPr>
        <w:noProof/>
        <w:sz w:val="22"/>
      </w:rPr>
      <w:t>Общо</w:t>
    </w:r>
    <w:bookmarkEnd w:id="29"/>
    <w:r w:rsidRPr="00D472C5">
      <w:rPr>
        <w:sz w:val="22"/>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046E2A" w:rsidRDefault="00531307" w:rsidP="0047688D">
    <w:pPr>
      <w:pStyle w:val="Header"/>
      <w:rPr>
        <w:sz w:val="8"/>
        <w:szCs w:val="8"/>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D066A4" w:rsidRDefault="00531307" w:rsidP="0047688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EAB" w:rsidRDefault="00CA6EAB" w:rsidP="00CA6EAB">
    <w:pPr>
      <w:pStyle w:val="Header0"/>
      <w:spacing w:before="0" w:after="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FDD" w:rsidRPr="00470F82" w:rsidRDefault="004E1FDD" w:rsidP="001E682E">
    <w:pPr>
      <w:pStyle w:val="Header0"/>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7C3041" w:rsidRDefault="00531307" w:rsidP="00426349">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7C3041" w:rsidRDefault="00531307" w:rsidP="00426349">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AA1B27" w:rsidRDefault="00531307" w:rsidP="004263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7C3041" w:rsidRDefault="00531307" w:rsidP="0042634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AA1B27" w:rsidRDefault="00531307" w:rsidP="00426349">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7C3041" w:rsidRDefault="00531307" w:rsidP="00426349">
    <w:pPr>
      <w:pStyle w:val="HeaderLandscap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AA1B27" w:rsidRDefault="00531307" w:rsidP="0042634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307" w:rsidRPr="007C3041" w:rsidRDefault="00531307" w:rsidP="00426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DF5EBB7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413672"/>
    <w:multiLevelType w:val="hybridMultilevel"/>
    <w:tmpl w:val="82EC22FC"/>
    <w:lvl w:ilvl="0" w:tplc="A7F29434">
      <w:start w:val="1"/>
      <w:numFmt w:val="decimal"/>
      <w:pStyle w:val="StyleHeading1Left0cm"/>
      <w:lvlText w:val="%1."/>
      <w:lvlJc w:val="left"/>
      <w:pPr>
        <w:ind w:left="360" w:hanging="360"/>
      </w:pPr>
    </w:lvl>
    <w:lvl w:ilvl="1" w:tplc="0F28ADB4" w:tentative="1">
      <w:start w:val="1"/>
      <w:numFmt w:val="lowerLetter"/>
      <w:lvlText w:val="%2."/>
      <w:lvlJc w:val="left"/>
      <w:pPr>
        <w:ind w:left="1440" w:hanging="360"/>
      </w:pPr>
    </w:lvl>
    <w:lvl w:ilvl="2" w:tplc="4052E6E6" w:tentative="1">
      <w:start w:val="1"/>
      <w:numFmt w:val="lowerRoman"/>
      <w:lvlText w:val="%3."/>
      <w:lvlJc w:val="right"/>
      <w:pPr>
        <w:ind w:left="2160" w:hanging="180"/>
      </w:pPr>
    </w:lvl>
    <w:lvl w:ilvl="3" w:tplc="BA107102" w:tentative="1">
      <w:start w:val="1"/>
      <w:numFmt w:val="decimal"/>
      <w:lvlText w:val="%4."/>
      <w:lvlJc w:val="left"/>
      <w:pPr>
        <w:ind w:left="2880" w:hanging="360"/>
      </w:pPr>
    </w:lvl>
    <w:lvl w:ilvl="4" w:tplc="E61EA890" w:tentative="1">
      <w:start w:val="1"/>
      <w:numFmt w:val="lowerLetter"/>
      <w:lvlText w:val="%5."/>
      <w:lvlJc w:val="left"/>
      <w:pPr>
        <w:ind w:left="3600" w:hanging="360"/>
      </w:pPr>
    </w:lvl>
    <w:lvl w:ilvl="5" w:tplc="1276940A" w:tentative="1">
      <w:start w:val="1"/>
      <w:numFmt w:val="lowerRoman"/>
      <w:lvlText w:val="%6."/>
      <w:lvlJc w:val="right"/>
      <w:pPr>
        <w:ind w:left="4320" w:hanging="180"/>
      </w:pPr>
    </w:lvl>
    <w:lvl w:ilvl="6" w:tplc="B896C04C" w:tentative="1">
      <w:start w:val="1"/>
      <w:numFmt w:val="decimal"/>
      <w:lvlText w:val="%7."/>
      <w:lvlJc w:val="left"/>
      <w:pPr>
        <w:ind w:left="5040" w:hanging="360"/>
      </w:pPr>
    </w:lvl>
    <w:lvl w:ilvl="7" w:tplc="B7DE576A" w:tentative="1">
      <w:start w:val="1"/>
      <w:numFmt w:val="lowerLetter"/>
      <w:lvlText w:val="%8."/>
      <w:lvlJc w:val="left"/>
      <w:pPr>
        <w:ind w:left="5760" w:hanging="360"/>
      </w:pPr>
    </w:lvl>
    <w:lvl w:ilvl="8" w:tplc="FE0A53A6" w:tentative="1">
      <w:start w:val="1"/>
      <w:numFmt w:val="lowerRoman"/>
      <w:lvlText w:val="%9."/>
      <w:lvlJc w:val="right"/>
      <w:pPr>
        <w:ind w:left="6480" w:hanging="180"/>
      </w:pPr>
    </w:lvl>
  </w:abstractNum>
  <w:abstractNum w:abstractNumId="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1"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2" w15:restartNumberingAfterBreak="0">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13" w15:restartNumberingAfterBreak="0">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14" w15:restartNumberingAfterBreak="0">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15"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19"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1" w15:restartNumberingAfterBreak="0">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22" w15:restartNumberingAfterBreak="0">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23" w15:restartNumberingAfterBreak="0">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24" w15:restartNumberingAfterBreak="0">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25" w15:restartNumberingAfterBreak="0">
    <w:nsid w:val="64A12FA4"/>
    <w:multiLevelType w:val="multilevel"/>
    <w:tmpl w:val="E1948A0A"/>
    <w:name w:val="Heading"/>
    <w:lvl w:ilvl="0">
      <w:start w:val="2"/>
      <w:numFmt w:val="decimal"/>
      <w:lvlText w:val="%1."/>
      <w:lvlJc w:val="left"/>
      <w:pPr>
        <w:tabs>
          <w:tab w:val="num" w:pos="992"/>
        </w:tabs>
        <w:ind w:left="992"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9" w15:restartNumberingAfterBreak="0">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3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1" w15:restartNumberingAfterBreak="0">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5C26F71"/>
    <w:multiLevelType w:val="multilevel"/>
    <w:tmpl w:val="E01E7708"/>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6BC5C11"/>
    <w:multiLevelType w:val="singleLevel"/>
    <w:tmpl w:val="E44CE82E"/>
    <w:name w:val="List Dash 4"/>
    <w:lvl w:ilvl="0">
      <w:start w:val="1"/>
      <w:numFmt w:val="bullet"/>
      <w:lvlText w:val=""/>
      <w:lvlJc w:val="left"/>
      <w:pPr>
        <w:tabs>
          <w:tab w:val="num" w:pos="1134"/>
        </w:tabs>
        <w:ind w:left="1134" w:hanging="283"/>
      </w:pPr>
      <w:rPr>
        <w:rFonts w:ascii="Symbol" w:hAnsi="Symbol" w:hint="default"/>
      </w:rPr>
    </w:lvl>
  </w:abstractNum>
  <w:abstractNum w:abstractNumId="34" w15:restartNumberingAfterBreak="0">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5" w15:restartNumberingAfterBreak="0">
    <w:nsid w:val="7F85659E"/>
    <w:multiLevelType w:val="hybridMultilevel"/>
    <w:tmpl w:val="7F85659E"/>
    <w:lvl w:ilvl="0" w:tplc="60E465AE">
      <w:start w:val="1"/>
      <w:numFmt w:val="bullet"/>
      <w:lvlText w:val=""/>
      <w:lvlJc w:val="left"/>
      <w:pPr>
        <w:ind w:left="720" w:hanging="360"/>
      </w:pPr>
      <w:rPr>
        <w:rFonts w:ascii="Symbol" w:hAnsi="Symbol"/>
      </w:rPr>
    </w:lvl>
    <w:lvl w:ilvl="1" w:tplc="65328BBC">
      <w:start w:val="1"/>
      <w:numFmt w:val="bullet"/>
      <w:lvlText w:val="o"/>
      <w:lvlJc w:val="left"/>
      <w:pPr>
        <w:tabs>
          <w:tab w:val="num" w:pos="1440"/>
        </w:tabs>
        <w:ind w:left="1440" w:hanging="360"/>
      </w:pPr>
      <w:rPr>
        <w:rFonts w:ascii="Courier New" w:hAnsi="Courier New"/>
      </w:rPr>
    </w:lvl>
    <w:lvl w:ilvl="2" w:tplc="26DE6574">
      <w:start w:val="1"/>
      <w:numFmt w:val="bullet"/>
      <w:lvlText w:val=""/>
      <w:lvlJc w:val="left"/>
      <w:pPr>
        <w:tabs>
          <w:tab w:val="num" w:pos="2160"/>
        </w:tabs>
        <w:ind w:left="2160" w:hanging="360"/>
      </w:pPr>
      <w:rPr>
        <w:rFonts w:ascii="Wingdings" w:hAnsi="Wingdings"/>
      </w:rPr>
    </w:lvl>
    <w:lvl w:ilvl="3" w:tplc="7C648D7A">
      <w:start w:val="1"/>
      <w:numFmt w:val="bullet"/>
      <w:lvlText w:val=""/>
      <w:lvlJc w:val="left"/>
      <w:pPr>
        <w:tabs>
          <w:tab w:val="num" w:pos="2880"/>
        </w:tabs>
        <w:ind w:left="2880" w:hanging="360"/>
      </w:pPr>
      <w:rPr>
        <w:rFonts w:ascii="Symbol" w:hAnsi="Symbol"/>
      </w:rPr>
    </w:lvl>
    <w:lvl w:ilvl="4" w:tplc="F070952C">
      <w:start w:val="1"/>
      <w:numFmt w:val="bullet"/>
      <w:lvlText w:val="o"/>
      <w:lvlJc w:val="left"/>
      <w:pPr>
        <w:tabs>
          <w:tab w:val="num" w:pos="3600"/>
        </w:tabs>
        <w:ind w:left="3600" w:hanging="360"/>
      </w:pPr>
      <w:rPr>
        <w:rFonts w:ascii="Courier New" w:hAnsi="Courier New"/>
      </w:rPr>
    </w:lvl>
    <w:lvl w:ilvl="5" w:tplc="284E9740">
      <w:start w:val="1"/>
      <w:numFmt w:val="bullet"/>
      <w:lvlText w:val=""/>
      <w:lvlJc w:val="left"/>
      <w:pPr>
        <w:tabs>
          <w:tab w:val="num" w:pos="4320"/>
        </w:tabs>
        <w:ind w:left="4320" w:hanging="360"/>
      </w:pPr>
      <w:rPr>
        <w:rFonts w:ascii="Wingdings" w:hAnsi="Wingdings"/>
      </w:rPr>
    </w:lvl>
    <w:lvl w:ilvl="6" w:tplc="F572B838">
      <w:start w:val="1"/>
      <w:numFmt w:val="bullet"/>
      <w:lvlText w:val=""/>
      <w:lvlJc w:val="left"/>
      <w:pPr>
        <w:tabs>
          <w:tab w:val="num" w:pos="5040"/>
        </w:tabs>
        <w:ind w:left="5040" w:hanging="360"/>
      </w:pPr>
      <w:rPr>
        <w:rFonts w:ascii="Symbol" w:hAnsi="Symbol"/>
      </w:rPr>
    </w:lvl>
    <w:lvl w:ilvl="7" w:tplc="D790635A">
      <w:start w:val="1"/>
      <w:numFmt w:val="bullet"/>
      <w:lvlText w:val="o"/>
      <w:lvlJc w:val="left"/>
      <w:pPr>
        <w:tabs>
          <w:tab w:val="num" w:pos="5760"/>
        </w:tabs>
        <w:ind w:left="5760" w:hanging="360"/>
      </w:pPr>
      <w:rPr>
        <w:rFonts w:ascii="Courier New" w:hAnsi="Courier New"/>
      </w:rPr>
    </w:lvl>
    <w:lvl w:ilvl="8" w:tplc="0794F554">
      <w:start w:val="1"/>
      <w:numFmt w:val="bullet"/>
      <w:lvlText w:val=""/>
      <w:lvlJc w:val="left"/>
      <w:pPr>
        <w:tabs>
          <w:tab w:val="num" w:pos="6480"/>
        </w:tabs>
        <w:ind w:left="6480" w:hanging="360"/>
      </w:pPr>
      <w:rPr>
        <w:rFonts w:ascii="Wingdings" w:hAnsi="Wingdings"/>
      </w:rPr>
    </w:lvl>
  </w:abstractNum>
  <w:abstractNum w:abstractNumId="36" w15:restartNumberingAfterBreak="0">
    <w:nsid w:val="7F85659F"/>
    <w:multiLevelType w:val="hybridMultilevel"/>
    <w:tmpl w:val="7F85659F"/>
    <w:lvl w:ilvl="0" w:tplc="2B001C62">
      <w:start w:val="1"/>
      <w:numFmt w:val="bullet"/>
      <w:lvlText w:val=""/>
      <w:lvlJc w:val="left"/>
      <w:pPr>
        <w:ind w:left="720" w:hanging="360"/>
      </w:pPr>
      <w:rPr>
        <w:rFonts w:ascii="Symbol" w:hAnsi="Symbol"/>
      </w:rPr>
    </w:lvl>
    <w:lvl w:ilvl="1" w:tplc="4BEE5E9A">
      <w:start w:val="1"/>
      <w:numFmt w:val="bullet"/>
      <w:lvlText w:val="o"/>
      <w:lvlJc w:val="left"/>
      <w:pPr>
        <w:tabs>
          <w:tab w:val="num" w:pos="1440"/>
        </w:tabs>
        <w:ind w:left="1440" w:hanging="360"/>
      </w:pPr>
      <w:rPr>
        <w:rFonts w:ascii="Courier New" w:hAnsi="Courier New"/>
      </w:rPr>
    </w:lvl>
    <w:lvl w:ilvl="2" w:tplc="949CA644">
      <w:start w:val="1"/>
      <w:numFmt w:val="bullet"/>
      <w:lvlText w:val=""/>
      <w:lvlJc w:val="left"/>
      <w:pPr>
        <w:tabs>
          <w:tab w:val="num" w:pos="2160"/>
        </w:tabs>
        <w:ind w:left="2160" w:hanging="360"/>
      </w:pPr>
      <w:rPr>
        <w:rFonts w:ascii="Wingdings" w:hAnsi="Wingdings"/>
      </w:rPr>
    </w:lvl>
    <w:lvl w:ilvl="3" w:tplc="0B9CB1F4">
      <w:start w:val="1"/>
      <w:numFmt w:val="bullet"/>
      <w:lvlText w:val=""/>
      <w:lvlJc w:val="left"/>
      <w:pPr>
        <w:tabs>
          <w:tab w:val="num" w:pos="2880"/>
        </w:tabs>
        <w:ind w:left="2880" w:hanging="360"/>
      </w:pPr>
      <w:rPr>
        <w:rFonts w:ascii="Symbol" w:hAnsi="Symbol"/>
      </w:rPr>
    </w:lvl>
    <w:lvl w:ilvl="4" w:tplc="65D2A0B2">
      <w:start w:val="1"/>
      <w:numFmt w:val="bullet"/>
      <w:lvlText w:val="o"/>
      <w:lvlJc w:val="left"/>
      <w:pPr>
        <w:tabs>
          <w:tab w:val="num" w:pos="3600"/>
        </w:tabs>
        <w:ind w:left="3600" w:hanging="360"/>
      </w:pPr>
      <w:rPr>
        <w:rFonts w:ascii="Courier New" w:hAnsi="Courier New"/>
      </w:rPr>
    </w:lvl>
    <w:lvl w:ilvl="5" w:tplc="5FBE52D6">
      <w:start w:val="1"/>
      <w:numFmt w:val="bullet"/>
      <w:lvlText w:val=""/>
      <w:lvlJc w:val="left"/>
      <w:pPr>
        <w:tabs>
          <w:tab w:val="num" w:pos="4320"/>
        </w:tabs>
        <w:ind w:left="4320" w:hanging="360"/>
      </w:pPr>
      <w:rPr>
        <w:rFonts w:ascii="Wingdings" w:hAnsi="Wingdings"/>
      </w:rPr>
    </w:lvl>
    <w:lvl w:ilvl="6" w:tplc="5952FC34">
      <w:start w:val="1"/>
      <w:numFmt w:val="bullet"/>
      <w:lvlText w:val=""/>
      <w:lvlJc w:val="left"/>
      <w:pPr>
        <w:tabs>
          <w:tab w:val="num" w:pos="5040"/>
        </w:tabs>
        <w:ind w:left="5040" w:hanging="360"/>
      </w:pPr>
      <w:rPr>
        <w:rFonts w:ascii="Symbol" w:hAnsi="Symbol"/>
      </w:rPr>
    </w:lvl>
    <w:lvl w:ilvl="7" w:tplc="FDEE588A">
      <w:start w:val="1"/>
      <w:numFmt w:val="bullet"/>
      <w:lvlText w:val="o"/>
      <w:lvlJc w:val="left"/>
      <w:pPr>
        <w:tabs>
          <w:tab w:val="num" w:pos="5760"/>
        </w:tabs>
        <w:ind w:left="5760" w:hanging="360"/>
      </w:pPr>
      <w:rPr>
        <w:rFonts w:ascii="Courier New" w:hAnsi="Courier New"/>
      </w:rPr>
    </w:lvl>
    <w:lvl w:ilvl="8" w:tplc="2B8AC76A">
      <w:start w:val="1"/>
      <w:numFmt w:val="bullet"/>
      <w:lvlText w:val=""/>
      <w:lvlJc w:val="left"/>
      <w:pPr>
        <w:tabs>
          <w:tab w:val="num" w:pos="6480"/>
        </w:tabs>
        <w:ind w:left="6480" w:hanging="360"/>
      </w:pPr>
      <w:rPr>
        <w:rFonts w:ascii="Wingdings" w:hAnsi="Wingdings"/>
      </w:rPr>
    </w:lvl>
  </w:abstractNum>
  <w:abstractNum w:abstractNumId="37" w15:restartNumberingAfterBreak="0">
    <w:nsid w:val="7F8565A0"/>
    <w:multiLevelType w:val="hybridMultilevel"/>
    <w:tmpl w:val="7F8565A0"/>
    <w:lvl w:ilvl="0" w:tplc="86FC0E80">
      <w:start w:val="1"/>
      <w:numFmt w:val="bullet"/>
      <w:lvlText w:val=""/>
      <w:lvlJc w:val="left"/>
      <w:pPr>
        <w:ind w:left="720" w:hanging="360"/>
      </w:pPr>
      <w:rPr>
        <w:rFonts w:ascii="Symbol" w:hAnsi="Symbol"/>
      </w:rPr>
    </w:lvl>
    <w:lvl w:ilvl="1" w:tplc="95F205FC">
      <w:start w:val="1"/>
      <w:numFmt w:val="bullet"/>
      <w:lvlText w:val="o"/>
      <w:lvlJc w:val="left"/>
      <w:pPr>
        <w:tabs>
          <w:tab w:val="num" w:pos="1440"/>
        </w:tabs>
        <w:ind w:left="1440" w:hanging="360"/>
      </w:pPr>
      <w:rPr>
        <w:rFonts w:ascii="Courier New" w:hAnsi="Courier New"/>
      </w:rPr>
    </w:lvl>
    <w:lvl w:ilvl="2" w:tplc="EEEC70F0">
      <w:start w:val="1"/>
      <w:numFmt w:val="bullet"/>
      <w:lvlText w:val=""/>
      <w:lvlJc w:val="left"/>
      <w:pPr>
        <w:tabs>
          <w:tab w:val="num" w:pos="2160"/>
        </w:tabs>
        <w:ind w:left="2160" w:hanging="360"/>
      </w:pPr>
      <w:rPr>
        <w:rFonts w:ascii="Wingdings" w:hAnsi="Wingdings"/>
      </w:rPr>
    </w:lvl>
    <w:lvl w:ilvl="3" w:tplc="03703CE2">
      <w:start w:val="1"/>
      <w:numFmt w:val="bullet"/>
      <w:lvlText w:val=""/>
      <w:lvlJc w:val="left"/>
      <w:pPr>
        <w:tabs>
          <w:tab w:val="num" w:pos="2880"/>
        </w:tabs>
        <w:ind w:left="2880" w:hanging="360"/>
      </w:pPr>
      <w:rPr>
        <w:rFonts w:ascii="Symbol" w:hAnsi="Symbol"/>
      </w:rPr>
    </w:lvl>
    <w:lvl w:ilvl="4" w:tplc="28F24C7E">
      <w:start w:val="1"/>
      <w:numFmt w:val="bullet"/>
      <w:lvlText w:val="o"/>
      <w:lvlJc w:val="left"/>
      <w:pPr>
        <w:tabs>
          <w:tab w:val="num" w:pos="3600"/>
        </w:tabs>
        <w:ind w:left="3600" w:hanging="360"/>
      </w:pPr>
      <w:rPr>
        <w:rFonts w:ascii="Courier New" w:hAnsi="Courier New"/>
      </w:rPr>
    </w:lvl>
    <w:lvl w:ilvl="5" w:tplc="167281AC">
      <w:start w:val="1"/>
      <w:numFmt w:val="bullet"/>
      <w:lvlText w:val=""/>
      <w:lvlJc w:val="left"/>
      <w:pPr>
        <w:tabs>
          <w:tab w:val="num" w:pos="4320"/>
        </w:tabs>
        <w:ind w:left="4320" w:hanging="360"/>
      </w:pPr>
      <w:rPr>
        <w:rFonts w:ascii="Wingdings" w:hAnsi="Wingdings"/>
      </w:rPr>
    </w:lvl>
    <w:lvl w:ilvl="6" w:tplc="40823204">
      <w:start w:val="1"/>
      <w:numFmt w:val="bullet"/>
      <w:lvlText w:val=""/>
      <w:lvlJc w:val="left"/>
      <w:pPr>
        <w:tabs>
          <w:tab w:val="num" w:pos="5040"/>
        </w:tabs>
        <w:ind w:left="5040" w:hanging="360"/>
      </w:pPr>
      <w:rPr>
        <w:rFonts w:ascii="Symbol" w:hAnsi="Symbol"/>
      </w:rPr>
    </w:lvl>
    <w:lvl w:ilvl="7" w:tplc="217A8C92">
      <w:start w:val="1"/>
      <w:numFmt w:val="bullet"/>
      <w:lvlText w:val="o"/>
      <w:lvlJc w:val="left"/>
      <w:pPr>
        <w:tabs>
          <w:tab w:val="num" w:pos="5760"/>
        </w:tabs>
        <w:ind w:left="5760" w:hanging="360"/>
      </w:pPr>
      <w:rPr>
        <w:rFonts w:ascii="Courier New" w:hAnsi="Courier New"/>
      </w:rPr>
    </w:lvl>
    <w:lvl w:ilvl="8" w:tplc="2DE8651E">
      <w:start w:val="1"/>
      <w:numFmt w:val="bullet"/>
      <w:lvlText w:val=""/>
      <w:lvlJc w:val="left"/>
      <w:pPr>
        <w:tabs>
          <w:tab w:val="num" w:pos="6480"/>
        </w:tabs>
        <w:ind w:left="6480" w:hanging="360"/>
      </w:pPr>
      <w:rPr>
        <w:rFonts w:ascii="Wingdings" w:hAnsi="Wingdings"/>
      </w:rPr>
    </w:lvl>
  </w:abstractNum>
  <w:abstractNum w:abstractNumId="38" w15:restartNumberingAfterBreak="0">
    <w:nsid w:val="7F8565A1"/>
    <w:multiLevelType w:val="hybridMultilevel"/>
    <w:tmpl w:val="7F8565A1"/>
    <w:lvl w:ilvl="0" w:tplc="683A0FE0">
      <w:start w:val="1"/>
      <w:numFmt w:val="bullet"/>
      <w:lvlText w:val=""/>
      <w:lvlJc w:val="left"/>
      <w:pPr>
        <w:ind w:left="720" w:hanging="360"/>
      </w:pPr>
      <w:rPr>
        <w:rFonts w:ascii="Symbol" w:hAnsi="Symbol"/>
      </w:rPr>
    </w:lvl>
    <w:lvl w:ilvl="1" w:tplc="6C68376A">
      <w:start w:val="1"/>
      <w:numFmt w:val="bullet"/>
      <w:lvlText w:val="o"/>
      <w:lvlJc w:val="left"/>
      <w:pPr>
        <w:tabs>
          <w:tab w:val="num" w:pos="1440"/>
        </w:tabs>
        <w:ind w:left="1440" w:hanging="360"/>
      </w:pPr>
      <w:rPr>
        <w:rFonts w:ascii="Courier New" w:hAnsi="Courier New"/>
      </w:rPr>
    </w:lvl>
    <w:lvl w:ilvl="2" w:tplc="537AC984">
      <w:start w:val="1"/>
      <w:numFmt w:val="bullet"/>
      <w:lvlText w:val=""/>
      <w:lvlJc w:val="left"/>
      <w:pPr>
        <w:tabs>
          <w:tab w:val="num" w:pos="2160"/>
        </w:tabs>
        <w:ind w:left="2160" w:hanging="360"/>
      </w:pPr>
      <w:rPr>
        <w:rFonts w:ascii="Wingdings" w:hAnsi="Wingdings"/>
      </w:rPr>
    </w:lvl>
    <w:lvl w:ilvl="3" w:tplc="82B8343E">
      <w:start w:val="1"/>
      <w:numFmt w:val="bullet"/>
      <w:lvlText w:val=""/>
      <w:lvlJc w:val="left"/>
      <w:pPr>
        <w:tabs>
          <w:tab w:val="num" w:pos="2880"/>
        </w:tabs>
        <w:ind w:left="2880" w:hanging="360"/>
      </w:pPr>
      <w:rPr>
        <w:rFonts w:ascii="Symbol" w:hAnsi="Symbol"/>
      </w:rPr>
    </w:lvl>
    <w:lvl w:ilvl="4" w:tplc="95AC7BDE">
      <w:start w:val="1"/>
      <w:numFmt w:val="bullet"/>
      <w:lvlText w:val="o"/>
      <w:lvlJc w:val="left"/>
      <w:pPr>
        <w:tabs>
          <w:tab w:val="num" w:pos="3600"/>
        </w:tabs>
        <w:ind w:left="3600" w:hanging="360"/>
      </w:pPr>
      <w:rPr>
        <w:rFonts w:ascii="Courier New" w:hAnsi="Courier New"/>
      </w:rPr>
    </w:lvl>
    <w:lvl w:ilvl="5" w:tplc="7BB427F8">
      <w:start w:val="1"/>
      <w:numFmt w:val="bullet"/>
      <w:lvlText w:val=""/>
      <w:lvlJc w:val="left"/>
      <w:pPr>
        <w:tabs>
          <w:tab w:val="num" w:pos="4320"/>
        </w:tabs>
        <w:ind w:left="4320" w:hanging="360"/>
      </w:pPr>
      <w:rPr>
        <w:rFonts w:ascii="Wingdings" w:hAnsi="Wingdings"/>
      </w:rPr>
    </w:lvl>
    <w:lvl w:ilvl="6" w:tplc="A96C2628">
      <w:start w:val="1"/>
      <w:numFmt w:val="bullet"/>
      <w:lvlText w:val=""/>
      <w:lvlJc w:val="left"/>
      <w:pPr>
        <w:tabs>
          <w:tab w:val="num" w:pos="5040"/>
        </w:tabs>
        <w:ind w:left="5040" w:hanging="360"/>
      </w:pPr>
      <w:rPr>
        <w:rFonts w:ascii="Symbol" w:hAnsi="Symbol"/>
      </w:rPr>
    </w:lvl>
    <w:lvl w:ilvl="7" w:tplc="2C8C7D46">
      <w:start w:val="1"/>
      <w:numFmt w:val="bullet"/>
      <w:lvlText w:val="o"/>
      <w:lvlJc w:val="left"/>
      <w:pPr>
        <w:tabs>
          <w:tab w:val="num" w:pos="5760"/>
        </w:tabs>
        <w:ind w:left="5760" w:hanging="360"/>
      </w:pPr>
      <w:rPr>
        <w:rFonts w:ascii="Courier New" w:hAnsi="Courier New"/>
      </w:rPr>
    </w:lvl>
    <w:lvl w:ilvl="8" w:tplc="8D0436A0">
      <w:start w:val="1"/>
      <w:numFmt w:val="bullet"/>
      <w:lvlText w:val=""/>
      <w:lvlJc w:val="left"/>
      <w:pPr>
        <w:tabs>
          <w:tab w:val="num" w:pos="6480"/>
        </w:tabs>
        <w:ind w:left="6480" w:hanging="360"/>
      </w:pPr>
      <w:rPr>
        <w:rFonts w:ascii="Wingdings" w:hAnsi="Wingdings"/>
      </w:rPr>
    </w:lvl>
  </w:abstractNum>
  <w:abstractNum w:abstractNumId="39" w15:restartNumberingAfterBreak="0">
    <w:nsid w:val="7F8565A2"/>
    <w:multiLevelType w:val="multilevel"/>
    <w:tmpl w:val="7F8565A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F8565A3"/>
    <w:multiLevelType w:val="hybridMultilevel"/>
    <w:tmpl w:val="7F8565A3"/>
    <w:lvl w:ilvl="0" w:tplc="90129D48">
      <w:start w:val="1"/>
      <w:numFmt w:val="bullet"/>
      <w:lvlText w:val=""/>
      <w:lvlJc w:val="left"/>
      <w:pPr>
        <w:ind w:left="720" w:hanging="360"/>
      </w:pPr>
      <w:rPr>
        <w:rFonts w:ascii="Symbol" w:hAnsi="Symbol"/>
      </w:rPr>
    </w:lvl>
    <w:lvl w:ilvl="1" w:tplc="8250D61A">
      <w:start w:val="1"/>
      <w:numFmt w:val="bullet"/>
      <w:lvlText w:val="o"/>
      <w:lvlJc w:val="left"/>
      <w:pPr>
        <w:tabs>
          <w:tab w:val="num" w:pos="1440"/>
        </w:tabs>
        <w:ind w:left="1440" w:hanging="360"/>
      </w:pPr>
      <w:rPr>
        <w:rFonts w:ascii="Courier New" w:hAnsi="Courier New"/>
      </w:rPr>
    </w:lvl>
    <w:lvl w:ilvl="2" w:tplc="3F90C080">
      <w:start w:val="1"/>
      <w:numFmt w:val="bullet"/>
      <w:lvlText w:val=""/>
      <w:lvlJc w:val="left"/>
      <w:pPr>
        <w:tabs>
          <w:tab w:val="num" w:pos="2160"/>
        </w:tabs>
        <w:ind w:left="2160" w:hanging="360"/>
      </w:pPr>
      <w:rPr>
        <w:rFonts w:ascii="Wingdings" w:hAnsi="Wingdings"/>
      </w:rPr>
    </w:lvl>
    <w:lvl w:ilvl="3" w:tplc="856E4296">
      <w:start w:val="1"/>
      <w:numFmt w:val="bullet"/>
      <w:lvlText w:val=""/>
      <w:lvlJc w:val="left"/>
      <w:pPr>
        <w:tabs>
          <w:tab w:val="num" w:pos="2880"/>
        </w:tabs>
        <w:ind w:left="2880" w:hanging="360"/>
      </w:pPr>
      <w:rPr>
        <w:rFonts w:ascii="Symbol" w:hAnsi="Symbol"/>
      </w:rPr>
    </w:lvl>
    <w:lvl w:ilvl="4" w:tplc="E9B6B10E">
      <w:start w:val="1"/>
      <w:numFmt w:val="bullet"/>
      <w:lvlText w:val="o"/>
      <w:lvlJc w:val="left"/>
      <w:pPr>
        <w:tabs>
          <w:tab w:val="num" w:pos="3600"/>
        </w:tabs>
        <w:ind w:left="3600" w:hanging="360"/>
      </w:pPr>
      <w:rPr>
        <w:rFonts w:ascii="Courier New" w:hAnsi="Courier New"/>
      </w:rPr>
    </w:lvl>
    <w:lvl w:ilvl="5" w:tplc="0A5A6E82">
      <w:start w:val="1"/>
      <w:numFmt w:val="bullet"/>
      <w:lvlText w:val=""/>
      <w:lvlJc w:val="left"/>
      <w:pPr>
        <w:tabs>
          <w:tab w:val="num" w:pos="4320"/>
        </w:tabs>
        <w:ind w:left="4320" w:hanging="360"/>
      </w:pPr>
      <w:rPr>
        <w:rFonts w:ascii="Wingdings" w:hAnsi="Wingdings"/>
      </w:rPr>
    </w:lvl>
    <w:lvl w:ilvl="6" w:tplc="E2BCFB0A">
      <w:start w:val="1"/>
      <w:numFmt w:val="bullet"/>
      <w:lvlText w:val=""/>
      <w:lvlJc w:val="left"/>
      <w:pPr>
        <w:tabs>
          <w:tab w:val="num" w:pos="5040"/>
        </w:tabs>
        <w:ind w:left="5040" w:hanging="360"/>
      </w:pPr>
      <w:rPr>
        <w:rFonts w:ascii="Symbol" w:hAnsi="Symbol"/>
      </w:rPr>
    </w:lvl>
    <w:lvl w:ilvl="7" w:tplc="34F29B56">
      <w:start w:val="1"/>
      <w:numFmt w:val="bullet"/>
      <w:lvlText w:val="o"/>
      <w:lvlJc w:val="left"/>
      <w:pPr>
        <w:tabs>
          <w:tab w:val="num" w:pos="5760"/>
        </w:tabs>
        <w:ind w:left="5760" w:hanging="360"/>
      </w:pPr>
      <w:rPr>
        <w:rFonts w:ascii="Courier New" w:hAnsi="Courier New"/>
      </w:rPr>
    </w:lvl>
    <w:lvl w:ilvl="8" w:tplc="B06E20F2">
      <w:start w:val="1"/>
      <w:numFmt w:val="bullet"/>
      <w:lvlText w:val=""/>
      <w:lvlJc w:val="left"/>
      <w:pPr>
        <w:tabs>
          <w:tab w:val="num" w:pos="6480"/>
        </w:tabs>
        <w:ind w:left="6480" w:hanging="360"/>
      </w:pPr>
      <w:rPr>
        <w:rFonts w:ascii="Wingdings" w:hAnsi="Wingdings"/>
      </w:rPr>
    </w:lvl>
  </w:abstractNum>
  <w:abstractNum w:abstractNumId="41" w15:restartNumberingAfterBreak="0">
    <w:nsid w:val="7F8565A4"/>
    <w:multiLevelType w:val="hybridMultilevel"/>
    <w:tmpl w:val="7F8565A4"/>
    <w:lvl w:ilvl="0" w:tplc="3BAC991C">
      <w:start w:val="1"/>
      <w:numFmt w:val="bullet"/>
      <w:lvlText w:val=""/>
      <w:lvlJc w:val="left"/>
      <w:pPr>
        <w:ind w:left="720" w:hanging="360"/>
      </w:pPr>
      <w:rPr>
        <w:rFonts w:ascii="Symbol" w:hAnsi="Symbol"/>
      </w:rPr>
    </w:lvl>
    <w:lvl w:ilvl="1" w:tplc="562AE4D4">
      <w:start w:val="1"/>
      <w:numFmt w:val="bullet"/>
      <w:lvlText w:val="o"/>
      <w:lvlJc w:val="left"/>
      <w:pPr>
        <w:tabs>
          <w:tab w:val="num" w:pos="1440"/>
        </w:tabs>
        <w:ind w:left="1440" w:hanging="360"/>
      </w:pPr>
      <w:rPr>
        <w:rFonts w:ascii="Courier New" w:hAnsi="Courier New"/>
      </w:rPr>
    </w:lvl>
    <w:lvl w:ilvl="2" w:tplc="30906464">
      <w:start w:val="1"/>
      <w:numFmt w:val="bullet"/>
      <w:lvlText w:val=""/>
      <w:lvlJc w:val="left"/>
      <w:pPr>
        <w:tabs>
          <w:tab w:val="num" w:pos="2160"/>
        </w:tabs>
        <w:ind w:left="2160" w:hanging="360"/>
      </w:pPr>
      <w:rPr>
        <w:rFonts w:ascii="Wingdings" w:hAnsi="Wingdings"/>
      </w:rPr>
    </w:lvl>
    <w:lvl w:ilvl="3" w:tplc="CFA6CB44">
      <w:start w:val="1"/>
      <w:numFmt w:val="bullet"/>
      <w:lvlText w:val=""/>
      <w:lvlJc w:val="left"/>
      <w:pPr>
        <w:tabs>
          <w:tab w:val="num" w:pos="2880"/>
        </w:tabs>
        <w:ind w:left="2880" w:hanging="360"/>
      </w:pPr>
      <w:rPr>
        <w:rFonts w:ascii="Symbol" w:hAnsi="Symbol"/>
      </w:rPr>
    </w:lvl>
    <w:lvl w:ilvl="4" w:tplc="AF002B7A">
      <w:start w:val="1"/>
      <w:numFmt w:val="bullet"/>
      <w:lvlText w:val="o"/>
      <w:lvlJc w:val="left"/>
      <w:pPr>
        <w:tabs>
          <w:tab w:val="num" w:pos="3600"/>
        </w:tabs>
        <w:ind w:left="3600" w:hanging="360"/>
      </w:pPr>
      <w:rPr>
        <w:rFonts w:ascii="Courier New" w:hAnsi="Courier New"/>
      </w:rPr>
    </w:lvl>
    <w:lvl w:ilvl="5" w:tplc="6F9652B8">
      <w:start w:val="1"/>
      <w:numFmt w:val="bullet"/>
      <w:lvlText w:val=""/>
      <w:lvlJc w:val="left"/>
      <w:pPr>
        <w:tabs>
          <w:tab w:val="num" w:pos="4320"/>
        </w:tabs>
        <w:ind w:left="4320" w:hanging="360"/>
      </w:pPr>
      <w:rPr>
        <w:rFonts w:ascii="Wingdings" w:hAnsi="Wingdings"/>
      </w:rPr>
    </w:lvl>
    <w:lvl w:ilvl="6" w:tplc="EC52ACCA">
      <w:start w:val="1"/>
      <w:numFmt w:val="bullet"/>
      <w:lvlText w:val=""/>
      <w:lvlJc w:val="left"/>
      <w:pPr>
        <w:tabs>
          <w:tab w:val="num" w:pos="5040"/>
        </w:tabs>
        <w:ind w:left="5040" w:hanging="360"/>
      </w:pPr>
      <w:rPr>
        <w:rFonts w:ascii="Symbol" w:hAnsi="Symbol"/>
      </w:rPr>
    </w:lvl>
    <w:lvl w:ilvl="7" w:tplc="48EE4F58">
      <w:start w:val="1"/>
      <w:numFmt w:val="bullet"/>
      <w:lvlText w:val="o"/>
      <w:lvlJc w:val="left"/>
      <w:pPr>
        <w:tabs>
          <w:tab w:val="num" w:pos="5760"/>
        </w:tabs>
        <w:ind w:left="5760" w:hanging="360"/>
      </w:pPr>
      <w:rPr>
        <w:rFonts w:ascii="Courier New" w:hAnsi="Courier New"/>
      </w:rPr>
    </w:lvl>
    <w:lvl w:ilvl="8" w:tplc="40EAC650">
      <w:start w:val="1"/>
      <w:numFmt w:val="bullet"/>
      <w:lvlText w:val=""/>
      <w:lvlJc w:val="left"/>
      <w:pPr>
        <w:tabs>
          <w:tab w:val="num" w:pos="6480"/>
        </w:tabs>
        <w:ind w:left="6480" w:hanging="360"/>
      </w:pPr>
      <w:rPr>
        <w:rFonts w:ascii="Wingdings" w:hAnsi="Wingdings"/>
      </w:rPr>
    </w:lvl>
  </w:abstractNum>
  <w:abstractNum w:abstractNumId="42" w15:restartNumberingAfterBreak="0">
    <w:nsid w:val="7F8565A5"/>
    <w:multiLevelType w:val="hybridMultilevel"/>
    <w:tmpl w:val="7F8565A5"/>
    <w:lvl w:ilvl="0" w:tplc="54C81584">
      <w:start w:val="1"/>
      <w:numFmt w:val="bullet"/>
      <w:lvlText w:val=""/>
      <w:lvlJc w:val="left"/>
      <w:pPr>
        <w:ind w:left="720" w:hanging="360"/>
      </w:pPr>
      <w:rPr>
        <w:rFonts w:ascii="Symbol" w:hAnsi="Symbol"/>
      </w:rPr>
    </w:lvl>
    <w:lvl w:ilvl="1" w:tplc="E3D2A2BE">
      <w:start w:val="1"/>
      <w:numFmt w:val="bullet"/>
      <w:lvlText w:val="o"/>
      <w:lvlJc w:val="left"/>
      <w:pPr>
        <w:tabs>
          <w:tab w:val="num" w:pos="1440"/>
        </w:tabs>
        <w:ind w:left="1440" w:hanging="360"/>
      </w:pPr>
      <w:rPr>
        <w:rFonts w:ascii="Courier New" w:hAnsi="Courier New"/>
      </w:rPr>
    </w:lvl>
    <w:lvl w:ilvl="2" w:tplc="028064A8">
      <w:start w:val="1"/>
      <w:numFmt w:val="bullet"/>
      <w:lvlText w:val=""/>
      <w:lvlJc w:val="left"/>
      <w:pPr>
        <w:tabs>
          <w:tab w:val="num" w:pos="2160"/>
        </w:tabs>
        <w:ind w:left="2160" w:hanging="360"/>
      </w:pPr>
      <w:rPr>
        <w:rFonts w:ascii="Wingdings" w:hAnsi="Wingdings"/>
      </w:rPr>
    </w:lvl>
    <w:lvl w:ilvl="3" w:tplc="DB78074E">
      <w:start w:val="1"/>
      <w:numFmt w:val="bullet"/>
      <w:lvlText w:val=""/>
      <w:lvlJc w:val="left"/>
      <w:pPr>
        <w:tabs>
          <w:tab w:val="num" w:pos="2880"/>
        </w:tabs>
        <w:ind w:left="2880" w:hanging="360"/>
      </w:pPr>
      <w:rPr>
        <w:rFonts w:ascii="Symbol" w:hAnsi="Symbol"/>
      </w:rPr>
    </w:lvl>
    <w:lvl w:ilvl="4" w:tplc="A84CF002">
      <w:start w:val="1"/>
      <w:numFmt w:val="bullet"/>
      <w:lvlText w:val="o"/>
      <w:lvlJc w:val="left"/>
      <w:pPr>
        <w:tabs>
          <w:tab w:val="num" w:pos="3600"/>
        </w:tabs>
        <w:ind w:left="3600" w:hanging="360"/>
      </w:pPr>
      <w:rPr>
        <w:rFonts w:ascii="Courier New" w:hAnsi="Courier New"/>
      </w:rPr>
    </w:lvl>
    <w:lvl w:ilvl="5" w:tplc="1F2E7A9A">
      <w:start w:val="1"/>
      <w:numFmt w:val="bullet"/>
      <w:lvlText w:val=""/>
      <w:lvlJc w:val="left"/>
      <w:pPr>
        <w:tabs>
          <w:tab w:val="num" w:pos="4320"/>
        </w:tabs>
        <w:ind w:left="4320" w:hanging="360"/>
      </w:pPr>
      <w:rPr>
        <w:rFonts w:ascii="Wingdings" w:hAnsi="Wingdings"/>
      </w:rPr>
    </w:lvl>
    <w:lvl w:ilvl="6" w:tplc="06682DDA">
      <w:start w:val="1"/>
      <w:numFmt w:val="bullet"/>
      <w:lvlText w:val=""/>
      <w:lvlJc w:val="left"/>
      <w:pPr>
        <w:tabs>
          <w:tab w:val="num" w:pos="5040"/>
        </w:tabs>
        <w:ind w:left="5040" w:hanging="360"/>
      </w:pPr>
      <w:rPr>
        <w:rFonts w:ascii="Symbol" w:hAnsi="Symbol"/>
      </w:rPr>
    </w:lvl>
    <w:lvl w:ilvl="7" w:tplc="901AADA8">
      <w:start w:val="1"/>
      <w:numFmt w:val="bullet"/>
      <w:lvlText w:val="o"/>
      <w:lvlJc w:val="left"/>
      <w:pPr>
        <w:tabs>
          <w:tab w:val="num" w:pos="5760"/>
        </w:tabs>
        <w:ind w:left="5760" w:hanging="360"/>
      </w:pPr>
      <w:rPr>
        <w:rFonts w:ascii="Courier New" w:hAnsi="Courier New"/>
      </w:rPr>
    </w:lvl>
    <w:lvl w:ilvl="8" w:tplc="747063E8">
      <w:start w:val="1"/>
      <w:numFmt w:val="bullet"/>
      <w:lvlText w:val=""/>
      <w:lvlJc w:val="left"/>
      <w:pPr>
        <w:tabs>
          <w:tab w:val="num" w:pos="6480"/>
        </w:tabs>
        <w:ind w:left="6480" w:hanging="360"/>
      </w:pPr>
      <w:rPr>
        <w:rFonts w:ascii="Wingdings" w:hAnsi="Wingdings"/>
      </w:rPr>
    </w:lvl>
  </w:abstractNum>
  <w:abstractNum w:abstractNumId="43" w15:restartNumberingAfterBreak="0">
    <w:nsid w:val="7F8565A6"/>
    <w:multiLevelType w:val="hybridMultilevel"/>
    <w:tmpl w:val="7F8565A6"/>
    <w:lvl w:ilvl="0" w:tplc="91282748">
      <w:start w:val="1"/>
      <w:numFmt w:val="bullet"/>
      <w:lvlText w:val=""/>
      <w:lvlJc w:val="left"/>
      <w:pPr>
        <w:ind w:left="720" w:hanging="360"/>
      </w:pPr>
      <w:rPr>
        <w:rFonts w:ascii="Symbol" w:hAnsi="Symbol"/>
      </w:rPr>
    </w:lvl>
    <w:lvl w:ilvl="1" w:tplc="81586D7E">
      <w:start w:val="1"/>
      <w:numFmt w:val="bullet"/>
      <w:lvlText w:val="o"/>
      <w:lvlJc w:val="left"/>
      <w:pPr>
        <w:tabs>
          <w:tab w:val="num" w:pos="1440"/>
        </w:tabs>
        <w:ind w:left="1440" w:hanging="360"/>
      </w:pPr>
      <w:rPr>
        <w:rFonts w:ascii="Courier New" w:hAnsi="Courier New"/>
      </w:rPr>
    </w:lvl>
    <w:lvl w:ilvl="2" w:tplc="0A56D3F2">
      <w:start w:val="1"/>
      <w:numFmt w:val="bullet"/>
      <w:lvlText w:val=""/>
      <w:lvlJc w:val="left"/>
      <w:pPr>
        <w:tabs>
          <w:tab w:val="num" w:pos="2160"/>
        </w:tabs>
        <w:ind w:left="2160" w:hanging="360"/>
      </w:pPr>
      <w:rPr>
        <w:rFonts w:ascii="Wingdings" w:hAnsi="Wingdings"/>
      </w:rPr>
    </w:lvl>
    <w:lvl w:ilvl="3" w:tplc="A26EE59C">
      <w:start w:val="1"/>
      <w:numFmt w:val="bullet"/>
      <w:lvlText w:val=""/>
      <w:lvlJc w:val="left"/>
      <w:pPr>
        <w:tabs>
          <w:tab w:val="num" w:pos="2880"/>
        </w:tabs>
        <w:ind w:left="2880" w:hanging="360"/>
      </w:pPr>
      <w:rPr>
        <w:rFonts w:ascii="Symbol" w:hAnsi="Symbol"/>
      </w:rPr>
    </w:lvl>
    <w:lvl w:ilvl="4" w:tplc="2698F166">
      <w:start w:val="1"/>
      <w:numFmt w:val="bullet"/>
      <w:lvlText w:val="o"/>
      <w:lvlJc w:val="left"/>
      <w:pPr>
        <w:tabs>
          <w:tab w:val="num" w:pos="3600"/>
        </w:tabs>
        <w:ind w:left="3600" w:hanging="360"/>
      </w:pPr>
      <w:rPr>
        <w:rFonts w:ascii="Courier New" w:hAnsi="Courier New"/>
      </w:rPr>
    </w:lvl>
    <w:lvl w:ilvl="5" w:tplc="9A2E5324">
      <w:start w:val="1"/>
      <w:numFmt w:val="bullet"/>
      <w:lvlText w:val=""/>
      <w:lvlJc w:val="left"/>
      <w:pPr>
        <w:tabs>
          <w:tab w:val="num" w:pos="4320"/>
        </w:tabs>
        <w:ind w:left="4320" w:hanging="360"/>
      </w:pPr>
      <w:rPr>
        <w:rFonts w:ascii="Wingdings" w:hAnsi="Wingdings"/>
      </w:rPr>
    </w:lvl>
    <w:lvl w:ilvl="6" w:tplc="FE965DB4">
      <w:start w:val="1"/>
      <w:numFmt w:val="bullet"/>
      <w:lvlText w:val=""/>
      <w:lvlJc w:val="left"/>
      <w:pPr>
        <w:tabs>
          <w:tab w:val="num" w:pos="5040"/>
        </w:tabs>
        <w:ind w:left="5040" w:hanging="360"/>
      </w:pPr>
      <w:rPr>
        <w:rFonts w:ascii="Symbol" w:hAnsi="Symbol"/>
      </w:rPr>
    </w:lvl>
    <w:lvl w:ilvl="7" w:tplc="46F0BAEA">
      <w:start w:val="1"/>
      <w:numFmt w:val="bullet"/>
      <w:lvlText w:val="o"/>
      <w:lvlJc w:val="left"/>
      <w:pPr>
        <w:tabs>
          <w:tab w:val="num" w:pos="5760"/>
        </w:tabs>
        <w:ind w:left="5760" w:hanging="360"/>
      </w:pPr>
      <w:rPr>
        <w:rFonts w:ascii="Courier New" w:hAnsi="Courier New"/>
      </w:rPr>
    </w:lvl>
    <w:lvl w:ilvl="8" w:tplc="20A493D8">
      <w:start w:val="1"/>
      <w:numFmt w:val="bullet"/>
      <w:lvlText w:val=""/>
      <w:lvlJc w:val="left"/>
      <w:pPr>
        <w:tabs>
          <w:tab w:val="num" w:pos="6480"/>
        </w:tabs>
        <w:ind w:left="6480" w:hanging="360"/>
      </w:pPr>
      <w:rPr>
        <w:rFonts w:ascii="Wingdings" w:hAnsi="Wingdings"/>
      </w:rPr>
    </w:lvl>
  </w:abstractNum>
  <w:abstractNum w:abstractNumId="44" w15:restartNumberingAfterBreak="0">
    <w:nsid w:val="7F8565A7"/>
    <w:multiLevelType w:val="multilevel"/>
    <w:tmpl w:val="7F8565A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F8565A8"/>
    <w:multiLevelType w:val="hybridMultilevel"/>
    <w:tmpl w:val="7F8565A8"/>
    <w:lvl w:ilvl="0" w:tplc="AE5A5A28">
      <w:start w:val="1"/>
      <w:numFmt w:val="bullet"/>
      <w:lvlText w:val=""/>
      <w:lvlJc w:val="left"/>
      <w:pPr>
        <w:ind w:left="720" w:hanging="360"/>
      </w:pPr>
      <w:rPr>
        <w:rFonts w:ascii="Symbol" w:hAnsi="Symbol"/>
      </w:rPr>
    </w:lvl>
    <w:lvl w:ilvl="1" w:tplc="4A04D2EE">
      <w:start w:val="1"/>
      <w:numFmt w:val="bullet"/>
      <w:lvlText w:val="o"/>
      <w:lvlJc w:val="left"/>
      <w:pPr>
        <w:tabs>
          <w:tab w:val="num" w:pos="1440"/>
        </w:tabs>
        <w:ind w:left="1440" w:hanging="360"/>
      </w:pPr>
      <w:rPr>
        <w:rFonts w:ascii="Courier New" w:hAnsi="Courier New"/>
      </w:rPr>
    </w:lvl>
    <w:lvl w:ilvl="2" w:tplc="922C17C4">
      <w:start w:val="1"/>
      <w:numFmt w:val="bullet"/>
      <w:lvlText w:val=""/>
      <w:lvlJc w:val="left"/>
      <w:pPr>
        <w:tabs>
          <w:tab w:val="num" w:pos="2160"/>
        </w:tabs>
        <w:ind w:left="2160" w:hanging="360"/>
      </w:pPr>
      <w:rPr>
        <w:rFonts w:ascii="Wingdings" w:hAnsi="Wingdings"/>
      </w:rPr>
    </w:lvl>
    <w:lvl w:ilvl="3" w:tplc="22963BFE">
      <w:start w:val="1"/>
      <w:numFmt w:val="bullet"/>
      <w:lvlText w:val=""/>
      <w:lvlJc w:val="left"/>
      <w:pPr>
        <w:tabs>
          <w:tab w:val="num" w:pos="2880"/>
        </w:tabs>
        <w:ind w:left="2880" w:hanging="360"/>
      </w:pPr>
      <w:rPr>
        <w:rFonts w:ascii="Symbol" w:hAnsi="Symbol"/>
      </w:rPr>
    </w:lvl>
    <w:lvl w:ilvl="4" w:tplc="D1D09BBC">
      <w:start w:val="1"/>
      <w:numFmt w:val="bullet"/>
      <w:lvlText w:val="o"/>
      <w:lvlJc w:val="left"/>
      <w:pPr>
        <w:tabs>
          <w:tab w:val="num" w:pos="3600"/>
        </w:tabs>
        <w:ind w:left="3600" w:hanging="360"/>
      </w:pPr>
      <w:rPr>
        <w:rFonts w:ascii="Courier New" w:hAnsi="Courier New"/>
      </w:rPr>
    </w:lvl>
    <w:lvl w:ilvl="5" w:tplc="1B5AAAE0">
      <w:start w:val="1"/>
      <w:numFmt w:val="bullet"/>
      <w:lvlText w:val=""/>
      <w:lvlJc w:val="left"/>
      <w:pPr>
        <w:tabs>
          <w:tab w:val="num" w:pos="4320"/>
        </w:tabs>
        <w:ind w:left="4320" w:hanging="360"/>
      </w:pPr>
      <w:rPr>
        <w:rFonts w:ascii="Wingdings" w:hAnsi="Wingdings"/>
      </w:rPr>
    </w:lvl>
    <w:lvl w:ilvl="6" w:tplc="05642D02">
      <w:start w:val="1"/>
      <w:numFmt w:val="bullet"/>
      <w:lvlText w:val=""/>
      <w:lvlJc w:val="left"/>
      <w:pPr>
        <w:tabs>
          <w:tab w:val="num" w:pos="5040"/>
        </w:tabs>
        <w:ind w:left="5040" w:hanging="360"/>
      </w:pPr>
      <w:rPr>
        <w:rFonts w:ascii="Symbol" w:hAnsi="Symbol"/>
      </w:rPr>
    </w:lvl>
    <w:lvl w:ilvl="7" w:tplc="F2228DE8">
      <w:start w:val="1"/>
      <w:numFmt w:val="bullet"/>
      <w:lvlText w:val="o"/>
      <w:lvlJc w:val="left"/>
      <w:pPr>
        <w:tabs>
          <w:tab w:val="num" w:pos="5760"/>
        </w:tabs>
        <w:ind w:left="5760" w:hanging="360"/>
      </w:pPr>
      <w:rPr>
        <w:rFonts w:ascii="Courier New" w:hAnsi="Courier New"/>
      </w:rPr>
    </w:lvl>
    <w:lvl w:ilvl="8" w:tplc="A1C0DE06">
      <w:start w:val="1"/>
      <w:numFmt w:val="bullet"/>
      <w:lvlText w:val=""/>
      <w:lvlJc w:val="left"/>
      <w:pPr>
        <w:tabs>
          <w:tab w:val="num" w:pos="6480"/>
        </w:tabs>
        <w:ind w:left="6480" w:hanging="360"/>
      </w:pPr>
      <w:rPr>
        <w:rFonts w:ascii="Wingdings" w:hAnsi="Wingdings"/>
      </w:rPr>
    </w:lvl>
  </w:abstractNum>
  <w:abstractNum w:abstractNumId="46" w15:restartNumberingAfterBreak="0">
    <w:nsid w:val="7F8565A9"/>
    <w:multiLevelType w:val="hybridMultilevel"/>
    <w:tmpl w:val="7F8565A9"/>
    <w:lvl w:ilvl="0" w:tplc="C8B8DEEA">
      <w:start w:val="1"/>
      <w:numFmt w:val="bullet"/>
      <w:lvlText w:val=""/>
      <w:lvlJc w:val="left"/>
      <w:pPr>
        <w:ind w:left="720" w:hanging="360"/>
      </w:pPr>
      <w:rPr>
        <w:rFonts w:ascii="Symbol" w:hAnsi="Symbol"/>
      </w:rPr>
    </w:lvl>
    <w:lvl w:ilvl="1" w:tplc="3C840104">
      <w:start w:val="1"/>
      <w:numFmt w:val="bullet"/>
      <w:lvlText w:val="o"/>
      <w:lvlJc w:val="left"/>
      <w:pPr>
        <w:tabs>
          <w:tab w:val="num" w:pos="1440"/>
        </w:tabs>
        <w:ind w:left="1440" w:hanging="360"/>
      </w:pPr>
      <w:rPr>
        <w:rFonts w:ascii="Courier New" w:hAnsi="Courier New"/>
      </w:rPr>
    </w:lvl>
    <w:lvl w:ilvl="2" w:tplc="782A68C0">
      <w:start w:val="1"/>
      <w:numFmt w:val="bullet"/>
      <w:lvlText w:val=""/>
      <w:lvlJc w:val="left"/>
      <w:pPr>
        <w:tabs>
          <w:tab w:val="num" w:pos="2160"/>
        </w:tabs>
        <w:ind w:left="2160" w:hanging="360"/>
      </w:pPr>
      <w:rPr>
        <w:rFonts w:ascii="Wingdings" w:hAnsi="Wingdings"/>
      </w:rPr>
    </w:lvl>
    <w:lvl w:ilvl="3" w:tplc="FEDCC1F2">
      <w:start w:val="1"/>
      <w:numFmt w:val="bullet"/>
      <w:lvlText w:val=""/>
      <w:lvlJc w:val="left"/>
      <w:pPr>
        <w:tabs>
          <w:tab w:val="num" w:pos="2880"/>
        </w:tabs>
        <w:ind w:left="2880" w:hanging="360"/>
      </w:pPr>
      <w:rPr>
        <w:rFonts w:ascii="Symbol" w:hAnsi="Symbol"/>
      </w:rPr>
    </w:lvl>
    <w:lvl w:ilvl="4" w:tplc="F08E3F28">
      <w:start w:val="1"/>
      <w:numFmt w:val="bullet"/>
      <w:lvlText w:val="o"/>
      <w:lvlJc w:val="left"/>
      <w:pPr>
        <w:tabs>
          <w:tab w:val="num" w:pos="3600"/>
        </w:tabs>
        <w:ind w:left="3600" w:hanging="360"/>
      </w:pPr>
      <w:rPr>
        <w:rFonts w:ascii="Courier New" w:hAnsi="Courier New"/>
      </w:rPr>
    </w:lvl>
    <w:lvl w:ilvl="5" w:tplc="745086C8">
      <w:start w:val="1"/>
      <w:numFmt w:val="bullet"/>
      <w:lvlText w:val=""/>
      <w:lvlJc w:val="left"/>
      <w:pPr>
        <w:tabs>
          <w:tab w:val="num" w:pos="4320"/>
        </w:tabs>
        <w:ind w:left="4320" w:hanging="360"/>
      </w:pPr>
      <w:rPr>
        <w:rFonts w:ascii="Wingdings" w:hAnsi="Wingdings"/>
      </w:rPr>
    </w:lvl>
    <w:lvl w:ilvl="6" w:tplc="2E04A97C">
      <w:start w:val="1"/>
      <w:numFmt w:val="bullet"/>
      <w:lvlText w:val=""/>
      <w:lvlJc w:val="left"/>
      <w:pPr>
        <w:tabs>
          <w:tab w:val="num" w:pos="5040"/>
        </w:tabs>
        <w:ind w:left="5040" w:hanging="360"/>
      </w:pPr>
      <w:rPr>
        <w:rFonts w:ascii="Symbol" w:hAnsi="Symbol"/>
      </w:rPr>
    </w:lvl>
    <w:lvl w:ilvl="7" w:tplc="A1782860">
      <w:start w:val="1"/>
      <w:numFmt w:val="bullet"/>
      <w:lvlText w:val="o"/>
      <w:lvlJc w:val="left"/>
      <w:pPr>
        <w:tabs>
          <w:tab w:val="num" w:pos="5760"/>
        </w:tabs>
        <w:ind w:left="5760" w:hanging="360"/>
      </w:pPr>
      <w:rPr>
        <w:rFonts w:ascii="Courier New" w:hAnsi="Courier New"/>
      </w:rPr>
    </w:lvl>
    <w:lvl w:ilvl="8" w:tplc="5F62B21C">
      <w:start w:val="1"/>
      <w:numFmt w:val="bullet"/>
      <w:lvlText w:val=""/>
      <w:lvlJc w:val="left"/>
      <w:pPr>
        <w:tabs>
          <w:tab w:val="num" w:pos="6480"/>
        </w:tabs>
        <w:ind w:left="6480" w:hanging="360"/>
      </w:pPr>
      <w:rPr>
        <w:rFonts w:ascii="Wingdings" w:hAnsi="Wingdings"/>
      </w:rPr>
    </w:lvl>
  </w:abstractNum>
  <w:abstractNum w:abstractNumId="47" w15:restartNumberingAfterBreak="0">
    <w:nsid w:val="7F8565AA"/>
    <w:multiLevelType w:val="hybridMultilevel"/>
    <w:tmpl w:val="7F8565AA"/>
    <w:lvl w:ilvl="0" w:tplc="A75C03BE">
      <w:start w:val="1"/>
      <w:numFmt w:val="bullet"/>
      <w:lvlText w:val=""/>
      <w:lvlJc w:val="left"/>
      <w:pPr>
        <w:ind w:left="720" w:hanging="360"/>
      </w:pPr>
      <w:rPr>
        <w:rFonts w:ascii="Symbol" w:hAnsi="Symbol"/>
      </w:rPr>
    </w:lvl>
    <w:lvl w:ilvl="1" w:tplc="EDD0D8E8">
      <w:start w:val="1"/>
      <w:numFmt w:val="bullet"/>
      <w:lvlText w:val="o"/>
      <w:lvlJc w:val="left"/>
      <w:pPr>
        <w:tabs>
          <w:tab w:val="num" w:pos="1440"/>
        </w:tabs>
        <w:ind w:left="1440" w:hanging="360"/>
      </w:pPr>
      <w:rPr>
        <w:rFonts w:ascii="Courier New" w:hAnsi="Courier New"/>
      </w:rPr>
    </w:lvl>
    <w:lvl w:ilvl="2" w:tplc="BA3AEE90">
      <w:start w:val="1"/>
      <w:numFmt w:val="bullet"/>
      <w:lvlText w:val=""/>
      <w:lvlJc w:val="left"/>
      <w:pPr>
        <w:tabs>
          <w:tab w:val="num" w:pos="2160"/>
        </w:tabs>
        <w:ind w:left="2160" w:hanging="360"/>
      </w:pPr>
      <w:rPr>
        <w:rFonts w:ascii="Wingdings" w:hAnsi="Wingdings"/>
      </w:rPr>
    </w:lvl>
    <w:lvl w:ilvl="3" w:tplc="B122102E">
      <w:start w:val="1"/>
      <w:numFmt w:val="bullet"/>
      <w:lvlText w:val=""/>
      <w:lvlJc w:val="left"/>
      <w:pPr>
        <w:tabs>
          <w:tab w:val="num" w:pos="2880"/>
        </w:tabs>
        <w:ind w:left="2880" w:hanging="360"/>
      </w:pPr>
      <w:rPr>
        <w:rFonts w:ascii="Symbol" w:hAnsi="Symbol"/>
      </w:rPr>
    </w:lvl>
    <w:lvl w:ilvl="4" w:tplc="FA46DF34">
      <w:start w:val="1"/>
      <w:numFmt w:val="bullet"/>
      <w:lvlText w:val="o"/>
      <w:lvlJc w:val="left"/>
      <w:pPr>
        <w:tabs>
          <w:tab w:val="num" w:pos="3600"/>
        </w:tabs>
        <w:ind w:left="3600" w:hanging="360"/>
      </w:pPr>
      <w:rPr>
        <w:rFonts w:ascii="Courier New" w:hAnsi="Courier New"/>
      </w:rPr>
    </w:lvl>
    <w:lvl w:ilvl="5" w:tplc="75360F50">
      <w:start w:val="1"/>
      <w:numFmt w:val="bullet"/>
      <w:lvlText w:val=""/>
      <w:lvlJc w:val="left"/>
      <w:pPr>
        <w:tabs>
          <w:tab w:val="num" w:pos="4320"/>
        </w:tabs>
        <w:ind w:left="4320" w:hanging="360"/>
      </w:pPr>
      <w:rPr>
        <w:rFonts w:ascii="Wingdings" w:hAnsi="Wingdings"/>
      </w:rPr>
    </w:lvl>
    <w:lvl w:ilvl="6" w:tplc="BC1881A2">
      <w:start w:val="1"/>
      <w:numFmt w:val="bullet"/>
      <w:lvlText w:val=""/>
      <w:lvlJc w:val="left"/>
      <w:pPr>
        <w:tabs>
          <w:tab w:val="num" w:pos="5040"/>
        </w:tabs>
        <w:ind w:left="5040" w:hanging="360"/>
      </w:pPr>
      <w:rPr>
        <w:rFonts w:ascii="Symbol" w:hAnsi="Symbol"/>
      </w:rPr>
    </w:lvl>
    <w:lvl w:ilvl="7" w:tplc="97CCD304">
      <w:start w:val="1"/>
      <w:numFmt w:val="bullet"/>
      <w:lvlText w:val="o"/>
      <w:lvlJc w:val="left"/>
      <w:pPr>
        <w:tabs>
          <w:tab w:val="num" w:pos="5760"/>
        </w:tabs>
        <w:ind w:left="5760" w:hanging="360"/>
      </w:pPr>
      <w:rPr>
        <w:rFonts w:ascii="Courier New" w:hAnsi="Courier New"/>
      </w:rPr>
    </w:lvl>
    <w:lvl w:ilvl="8" w:tplc="F7B217EC">
      <w:start w:val="1"/>
      <w:numFmt w:val="bullet"/>
      <w:lvlText w:val=""/>
      <w:lvlJc w:val="left"/>
      <w:pPr>
        <w:tabs>
          <w:tab w:val="num" w:pos="6480"/>
        </w:tabs>
        <w:ind w:left="6480" w:hanging="360"/>
      </w:pPr>
      <w:rPr>
        <w:rFonts w:ascii="Wingdings" w:hAnsi="Wingdings"/>
      </w:rPr>
    </w:lvl>
  </w:abstractNum>
  <w:abstractNum w:abstractNumId="48" w15:restartNumberingAfterBreak="0">
    <w:nsid w:val="7F8565AB"/>
    <w:multiLevelType w:val="hybridMultilevel"/>
    <w:tmpl w:val="7F8565AB"/>
    <w:lvl w:ilvl="0" w:tplc="B0B6CEB2">
      <w:start w:val="1"/>
      <w:numFmt w:val="bullet"/>
      <w:lvlText w:val=""/>
      <w:lvlJc w:val="left"/>
      <w:pPr>
        <w:ind w:left="720" w:hanging="360"/>
      </w:pPr>
      <w:rPr>
        <w:rFonts w:ascii="Symbol" w:hAnsi="Symbol"/>
      </w:rPr>
    </w:lvl>
    <w:lvl w:ilvl="1" w:tplc="1B4E09D6">
      <w:start w:val="1"/>
      <w:numFmt w:val="bullet"/>
      <w:lvlText w:val="o"/>
      <w:lvlJc w:val="left"/>
      <w:pPr>
        <w:tabs>
          <w:tab w:val="num" w:pos="1440"/>
        </w:tabs>
        <w:ind w:left="1440" w:hanging="360"/>
      </w:pPr>
      <w:rPr>
        <w:rFonts w:ascii="Courier New" w:hAnsi="Courier New"/>
      </w:rPr>
    </w:lvl>
    <w:lvl w:ilvl="2" w:tplc="C540AE40">
      <w:start w:val="1"/>
      <w:numFmt w:val="bullet"/>
      <w:lvlText w:val=""/>
      <w:lvlJc w:val="left"/>
      <w:pPr>
        <w:tabs>
          <w:tab w:val="num" w:pos="2160"/>
        </w:tabs>
        <w:ind w:left="2160" w:hanging="360"/>
      </w:pPr>
      <w:rPr>
        <w:rFonts w:ascii="Wingdings" w:hAnsi="Wingdings"/>
      </w:rPr>
    </w:lvl>
    <w:lvl w:ilvl="3" w:tplc="46CEB9E2">
      <w:start w:val="1"/>
      <w:numFmt w:val="bullet"/>
      <w:lvlText w:val=""/>
      <w:lvlJc w:val="left"/>
      <w:pPr>
        <w:tabs>
          <w:tab w:val="num" w:pos="2880"/>
        </w:tabs>
        <w:ind w:left="2880" w:hanging="360"/>
      </w:pPr>
      <w:rPr>
        <w:rFonts w:ascii="Symbol" w:hAnsi="Symbol"/>
      </w:rPr>
    </w:lvl>
    <w:lvl w:ilvl="4" w:tplc="C67E5228">
      <w:start w:val="1"/>
      <w:numFmt w:val="bullet"/>
      <w:lvlText w:val="o"/>
      <w:lvlJc w:val="left"/>
      <w:pPr>
        <w:tabs>
          <w:tab w:val="num" w:pos="3600"/>
        </w:tabs>
        <w:ind w:left="3600" w:hanging="360"/>
      </w:pPr>
      <w:rPr>
        <w:rFonts w:ascii="Courier New" w:hAnsi="Courier New"/>
      </w:rPr>
    </w:lvl>
    <w:lvl w:ilvl="5" w:tplc="1A405266">
      <w:start w:val="1"/>
      <w:numFmt w:val="bullet"/>
      <w:lvlText w:val=""/>
      <w:lvlJc w:val="left"/>
      <w:pPr>
        <w:tabs>
          <w:tab w:val="num" w:pos="4320"/>
        </w:tabs>
        <w:ind w:left="4320" w:hanging="360"/>
      </w:pPr>
      <w:rPr>
        <w:rFonts w:ascii="Wingdings" w:hAnsi="Wingdings"/>
      </w:rPr>
    </w:lvl>
    <w:lvl w:ilvl="6" w:tplc="85D490E2">
      <w:start w:val="1"/>
      <w:numFmt w:val="bullet"/>
      <w:lvlText w:val=""/>
      <w:lvlJc w:val="left"/>
      <w:pPr>
        <w:tabs>
          <w:tab w:val="num" w:pos="5040"/>
        </w:tabs>
        <w:ind w:left="5040" w:hanging="360"/>
      </w:pPr>
      <w:rPr>
        <w:rFonts w:ascii="Symbol" w:hAnsi="Symbol"/>
      </w:rPr>
    </w:lvl>
    <w:lvl w:ilvl="7" w:tplc="9CAE68E2">
      <w:start w:val="1"/>
      <w:numFmt w:val="bullet"/>
      <w:lvlText w:val="o"/>
      <w:lvlJc w:val="left"/>
      <w:pPr>
        <w:tabs>
          <w:tab w:val="num" w:pos="5760"/>
        </w:tabs>
        <w:ind w:left="5760" w:hanging="360"/>
      </w:pPr>
      <w:rPr>
        <w:rFonts w:ascii="Courier New" w:hAnsi="Courier New"/>
      </w:rPr>
    </w:lvl>
    <w:lvl w:ilvl="8" w:tplc="3F620A86">
      <w:start w:val="1"/>
      <w:numFmt w:val="bullet"/>
      <w:lvlText w:val=""/>
      <w:lvlJc w:val="left"/>
      <w:pPr>
        <w:tabs>
          <w:tab w:val="num" w:pos="6480"/>
        </w:tabs>
        <w:ind w:left="6480" w:hanging="360"/>
      </w:pPr>
      <w:rPr>
        <w:rFonts w:ascii="Wingdings" w:hAnsi="Wingdings"/>
      </w:rPr>
    </w:lvl>
  </w:abstractNum>
  <w:abstractNum w:abstractNumId="49" w15:restartNumberingAfterBreak="0">
    <w:nsid w:val="7F8565AC"/>
    <w:multiLevelType w:val="hybridMultilevel"/>
    <w:tmpl w:val="7F8565AC"/>
    <w:lvl w:ilvl="0" w:tplc="28AEE534">
      <w:start w:val="1"/>
      <w:numFmt w:val="bullet"/>
      <w:lvlText w:val=""/>
      <w:lvlJc w:val="left"/>
      <w:pPr>
        <w:ind w:left="720" w:hanging="360"/>
      </w:pPr>
      <w:rPr>
        <w:rFonts w:ascii="Symbol" w:hAnsi="Symbol"/>
      </w:rPr>
    </w:lvl>
    <w:lvl w:ilvl="1" w:tplc="A468AEE4">
      <w:start w:val="1"/>
      <w:numFmt w:val="bullet"/>
      <w:lvlText w:val="o"/>
      <w:lvlJc w:val="left"/>
      <w:pPr>
        <w:tabs>
          <w:tab w:val="num" w:pos="1440"/>
        </w:tabs>
        <w:ind w:left="1440" w:hanging="360"/>
      </w:pPr>
      <w:rPr>
        <w:rFonts w:ascii="Courier New" w:hAnsi="Courier New"/>
      </w:rPr>
    </w:lvl>
    <w:lvl w:ilvl="2" w:tplc="EDF212BA">
      <w:start w:val="1"/>
      <w:numFmt w:val="bullet"/>
      <w:lvlText w:val=""/>
      <w:lvlJc w:val="left"/>
      <w:pPr>
        <w:tabs>
          <w:tab w:val="num" w:pos="2160"/>
        </w:tabs>
        <w:ind w:left="2160" w:hanging="360"/>
      </w:pPr>
      <w:rPr>
        <w:rFonts w:ascii="Wingdings" w:hAnsi="Wingdings"/>
      </w:rPr>
    </w:lvl>
    <w:lvl w:ilvl="3" w:tplc="B13E23BC">
      <w:start w:val="1"/>
      <w:numFmt w:val="bullet"/>
      <w:lvlText w:val=""/>
      <w:lvlJc w:val="left"/>
      <w:pPr>
        <w:tabs>
          <w:tab w:val="num" w:pos="2880"/>
        </w:tabs>
        <w:ind w:left="2880" w:hanging="360"/>
      </w:pPr>
      <w:rPr>
        <w:rFonts w:ascii="Symbol" w:hAnsi="Symbol"/>
      </w:rPr>
    </w:lvl>
    <w:lvl w:ilvl="4" w:tplc="25DA6856">
      <w:start w:val="1"/>
      <w:numFmt w:val="bullet"/>
      <w:lvlText w:val="o"/>
      <w:lvlJc w:val="left"/>
      <w:pPr>
        <w:tabs>
          <w:tab w:val="num" w:pos="3600"/>
        </w:tabs>
        <w:ind w:left="3600" w:hanging="360"/>
      </w:pPr>
      <w:rPr>
        <w:rFonts w:ascii="Courier New" w:hAnsi="Courier New"/>
      </w:rPr>
    </w:lvl>
    <w:lvl w:ilvl="5" w:tplc="24E4A984">
      <w:start w:val="1"/>
      <w:numFmt w:val="bullet"/>
      <w:lvlText w:val=""/>
      <w:lvlJc w:val="left"/>
      <w:pPr>
        <w:tabs>
          <w:tab w:val="num" w:pos="4320"/>
        </w:tabs>
        <w:ind w:left="4320" w:hanging="360"/>
      </w:pPr>
      <w:rPr>
        <w:rFonts w:ascii="Wingdings" w:hAnsi="Wingdings"/>
      </w:rPr>
    </w:lvl>
    <w:lvl w:ilvl="6" w:tplc="C0FAC904">
      <w:start w:val="1"/>
      <w:numFmt w:val="bullet"/>
      <w:lvlText w:val=""/>
      <w:lvlJc w:val="left"/>
      <w:pPr>
        <w:tabs>
          <w:tab w:val="num" w:pos="5040"/>
        </w:tabs>
        <w:ind w:left="5040" w:hanging="360"/>
      </w:pPr>
      <w:rPr>
        <w:rFonts w:ascii="Symbol" w:hAnsi="Symbol"/>
      </w:rPr>
    </w:lvl>
    <w:lvl w:ilvl="7" w:tplc="2AE4DD72">
      <w:start w:val="1"/>
      <w:numFmt w:val="bullet"/>
      <w:lvlText w:val="o"/>
      <w:lvlJc w:val="left"/>
      <w:pPr>
        <w:tabs>
          <w:tab w:val="num" w:pos="5760"/>
        </w:tabs>
        <w:ind w:left="5760" w:hanging="360"/>
      </w:pPr>
      <w:rPr>
        <w:rFonts w:ascii="Courier New" w:hAnsi="Courier New"/>
      </w:rPr>
    </w:lvl>
    <w:lvl w:ilvl="8" w:tplc="0D220CCA">
      <w:start w:val="1"/>
      <w:numFmt w:val="bullet"/>
      <w:lvlText w:val=""/>
      <w:lvlJc w:val="left"/>
      <w:pPr>
        <w:tabs>
          <w:tab w:val="num" w:pos="6480"/>
        </w:tabs>
        <w:ind w:left="6480" w:hanging="360"/>
      </w:pPr>
      <w:rPr>
        <w:rFonts w:ascii="Wingdings" w:hAnsi="Wingdings"/>
      </w:rPr>
    </w:lvl>
  </w:abstractNum>
  <w:abstractNum w:abstractNumId="50" w15:restartNumberingAfterBreak="0">
    <w:nsid w:val="7F8565AD"/>
    <w:multiLevelType w:val="hybridMultilevel"/>
    <w:tmpl w:val="7F8565AD"/>
    <w:lvl w:ilvl="0" w:tplc="65F03AE4">
      <w:start w:val="1"/>
      <w:numFmt w:val="bullet"/>
      <w:lvlText w:val=""/>
      <w:lvlJc w:val="left"/>
      <w:pPr>
        <w:ind w:left="720" w:hanging="360"/>
      </w:pPr>
      <w:rPr>
        <w:rFonts w:ascii="Symbol" w:hAnsi="Symbol"/>
      </w:rPr>
    </w:lvl>
    <w:lvl w:ilvl="1" w:tplc="C080A2D2">
      <w:start w:val="1"/>
      <w:numFmt w:val="bullet"/>
      <w:lvlText w:val="o"/>
      <w:lvlJc w:val="left"/>
      <w:pPr>
        <w:tabs>
          <w:tab w:val="num" w:pos="1440"/>
        </w:tabs>
        <w:ind w:left="1440" w:hanging="360"/>
      </w:pPr>
      <w:rPr>
        <w:rFonts w:ascii="Courier New" w:hAnsi="Courier New"/>
      </w:rPr>
    </w:lvl>
    <w:lvl w:ilvl="2" w:tplc="D46840D8">
      <w:start w:val="1"/>
      <w:numFmt w:val="bullet"/>
      <w:lvlText w:val=""/>
      <w:lvlJc w:val="left"/>
      <w:pPr>
        <w:tabs>
          <w:tab w:val="num" w:pos="2160"/>
        </w:tabs>
        <w:ind w:left="2160" w:hanging="360"/>
      </w:pPr>
      <w:rPr>
        <w:rFonts w:ascii="Wingdings" w:hAnsi="Wingdings"/>
      </w:rPr>
    </w:lvl>
    <w:lvl w:ilvl="3" w:tplc="FBDEFB42">
      <w:start w:val="1"/>
      <w:numFmt w:val="bullet"/>
      <w:lvlText w:val=""/>
      <w:lvlJc w:val="left"/>
      <w:pPr>
        <w:tabs>
          <w:tab w:val="num" w:pos="2880"/>
        </w:tabs>
        <w:ind w:left="2880" w:hanging="360"/>
      </w:pPr>
      <w:rPr>
        <w:rFonts w:ascii="Symbol" w:hAnsi="Symbol"/>
      </w:rPr>
    </w:lvl>
    <w:lvl w:ilvl="4" w:tplc="A120F76A">
      <w:start w:val="1"/>
      <w:numFmt w:val="bullet"/>
      <w:lvlText w:val="o"/>
      <w:lvlJc w:val="left"/>
      <w:pPr>
        <w:tabs>
          <w:tab w:val="num" w:pos="3600"/>
        </w:tabs>
        <w:ind w:left="3600" w:hanging="360"/>
      </w:pPr>
      <w:rPr>
        <w:rFonts w:ascii="Courier New" w:hAnsi="Courier New"/>
      </w:rPr>
    </w:lvl>
    <w:lvl w:ilvl="5" w:tplc="54908ABC">
      <w:start w:val="1"/>
      <w:numFmt w:val="bullet"/>
      <w:lvlText w:val=""/>
      <w:lvlJc w:val="left"/>
      <w:pPr>
        <w:tabs>
          <w:tab w:val="num" w:pos="4320"/>
        </w:tabs>
        <w:ind w:left="4320" w:hanging="360"/>
      </w:pPr>
      <w:rPr>
        <w:rFonts w:ascii="Wingdings" w:hAnsi="Wingdings"/>
      </w:rPr>
    </w:lvl>
    <w:lvl w:ilvl="6" w:tplc="C5C4AB36">
      <w:start w:val="1"/>
      <w:numFmt w:val="bullet"/>
      <w:lvlText w:val=""/>
      <w:lvlJc w:val="left"/>
      <w:pPr>
        <w:tabs>
          <w:tab w:val="num" w:pos="5040"/>
        </w:tabs>
        <w:ind w:left="5040" w:hanging="360"/>
      </w:pPr>
      <w:rPr>
        <w:rFonts w:ascii="Symbol" w:hAnsi="Symbol"/>
      </w:rPr>
    </w:lvl>
    <w:lvl w:ilvl="7" w:tplc="AD8EB844">
      <w:start w:val="1"/>
      <w:numFmt w:val="bullet"/>
      <w:lvlText w:val="o"/>
      <w:lvlJc w:val="left"/>
      <w:pPr>
        <w:tabs>
          <w:tab w:val="num" w:pos="5760"/>
        </w:tabs>
        <w:ind w:left="5760" w:hanging="360"/>
      </w:pPr>
      <w:rPr>
        <w:rFonts w:ascii="Courier New" w:hAnsi="Courier New"/>
      </w:rPr>
    </w:lvl>
    <w:lvl w:ilvl="8" w:tplc="78EC820E">
      <w:start w:val="1"/>
      <w:numFmt w:val="bullet"/>
      <w:lvlText w:val=""/>
      <w:lvlJc w:val="left"/>
      <w:pPr>
        <w:tabs>
          <w:tab w:val="num" w:pos="6480"/>
        </w:tabs>
        <w:ind w:left="6480" w:hanging="360"/>
      </w:pPr>
      <w:rPr>
        <w:rFonts w:ascii="Wingdings" w:hAnsi="Wingdings"/>
      </w:rPr>
    </w:lvl>
  </w:abstractNum>
  <w:abstractNum w:abstractNumId="51" w15:restartNumberingAfterBreak="0">
    <w:nsid w:val="7F8565AE"/>
    <w:multiLevelType w:val="hybridMultilevel"/>
    <w:tmpl w:val="7F8565AE"/>
    <w:lvl w:ilvl="0" w:tplc="DC3C7DBE">
      <w:start w:val="1"/>
      <w:numFmt w:val="bullet"/>
      <w:lvlText w:val=""/>
      <w:lvlJc w:val="left"/>
      <w:pPr>
        <w:ind w:left="720" w:hanging="360"/>
      </w:pPr>
      <w:rPr>
        <w:rFonts w:ascii="Symbol" w:hAnsi="Symbol"/>
      </w:rPr>
    </w:lvl>
    <w:lvl w:ilvl="1" w:tplc="46FEF9A6">
      <w:start w:val="1"/>
      <w:numFmt w:val="bullet"/>
      <w:lvlText w:val="o"/>
      <w:lvlJc w:val="left"/>
      <w:pPr>
        <w:tabs>
          <w:tab w:val="num" w:pos="1440"/>
        </w:tabs>
        <w:ind w:left="1440" w:hanging="360"/>
      </w:pPr>
      <w:rPr>
        <w:rFonts w:ascii="Courier New" w:hAnsi="Courier New"/>
      </w:rPr>
    </w:lvl>
    <w:lvl w:ilvl="2" w:tplc="EFCAA146">
      <w:start w:val="1"/>
      <w:numFmt w:val="bullet"/>
      <w:lvlText w:val=""/>
      <w:lvlJc w:val="left"/>
      <w:pPr>
        <w:tabs>
          <w:tab w:val="num" w:pos="2160"/>
        </w:tabs>
        <w:ind w:left="2160" w:hanging="360"/>
      </w:pPr>
      <w:rPr>
        <w:rFonts w:ascii="Wingdings" w:hAnsi="Wingdings"/>
      </w:rPr>
    </w:lvl>
    <w:lvl w:ilvl="3" w:tplc="653AD5F2">
      <w:start w:val="1"/>
      <w:numFmt w:val="bullet"/>
      <w:lvlText w:val=""/>
      <w:lvlJc w:val="left"/>
      <w:pPr>
        <w:tabs>
          <w:tab w:val="num" w:pos="2880"/>
        </w:tabs>
        <w:ind w:left="2880" w:hanging="360"/>
      </w:pPr>
      <w:rPr>
        <w:rFonts w:ascii="Symbol" w:hAnsi="Symbol"/>
      </w:rPr>
    </w:lvl>
    <w:lvl w:ilvl="4" w:tplc="586CBB10">
      <w:start w:val="1"/>
      <w:numFmt w:val="bullet"/>
      <w:lvlText w:val="o"/>
      <w:lvlJc w:val="left"/>
      <w:pPr>
        <w:tabs>
          <w:tab w:val="num" w:pos="3600"/>
        </w:tabs>
        <w:ind w:left="3600" w:hanging="360"/>
      </w:pPr>
      <w:rPr>
        <w:rFonts w:ascii="Courier New" w:hAnsi="Courier New"/>
      </w:rPr>
    </w:lvl>
    <w:lvl w:ilvl="5" w:tplc="CA6C0DCA">
      <w:start w:val="1"/>
      <w:numFmt w:val="bullet"/>
      <w:lvlText w:val=""/>
      <w:lvlJc w:val="left"/>
      <w:pPr>
        <w:tabs>
          <w:tab w:val="num" w:pos="4320"/>
        </w:tabs>
        <w:ind w:left="4320" w:hanging="360"/>
      </w:pPr>
      <w:rPr>
        <w:rFonts w:ascii="Wingdings" w:hAnsi="Wingdings"/>
      </w:rPr>
    </w:lvl>
    <w:lvl w:ilvl="6" w:tplc="5DAE5826">
      <w:start w:val="1"/>
      <w:numFmt w:val="bullet"/>
      <w:lvlText w:val=""/>
      <w:lvlJc w:val="left"/>
      <w:pPr>
        <w:tabs>
          <w:tab w:val="num" w:pos="5040"/>
        </w:tabs>
        <w:ind w:left="5040" w:hanging="360"/>
      </w:pPr>
      <w:rPr>
        <w:rFonts w:ascii="Symbol" w:hAnsi="Symbol"/>
      </w:rPr>
    </w:lvl>
    <w:lvl w:ilvl="7" w:tplc="18F26476">
      <w:start w:val="1"/>
      <w:numFmt w:val="bullet"/>
      <w:lvlText w:val="o"/>
      <w:lvlJc w:val="left"/>
      <w:pPr>
        <w:tabs>
          <w:tab w:val="num" w:pos="5760"/>
        </w:tabs>
        <w:ind w:left="5760" w:hanging="360"/>
      </w:pPr>
      <w:rPr>
        <w:rFonts w:ascii="Courier New" w:hAnsi="Courier New"/>
      </w:rPr>
    </w:lvl>
    <w:lvl w:ilvl="8" w:tplc="67DCC3B0">
      <w:start w:val="1"/>
      <w:numFmt w:val="bullet"/>
      <w:lvlText w:val=""/>
      <w:lvlJc w:val="left"/>
      <w:pPr>
        <w:tabs>
          <w:tab w:val="num" w:pos="6480"/>
        </w:tabs>
        <w:ind w:left="6480" w:hanging="360"/>
      </w:pPr>
      <w:rPr>
        <w:rFonts w:ascii="Wingdings" w:hAnsi="Wingdings"/>
      </w:rPr>
    </w:lvl>
  </w:abstractNum>
  <w:abstractNum w:abstractNumId="52" w15:restartNumberingAfterBreak="0">
    <w:nsid w:val="7F8565AF"/>
    <w:multiLevelType w:val="hybridMultilevel"/>
    <w:tmpl w:val="7F8565AF"/>
    <w:lvl w:ilvl="0" w:tplc="88605B8E">
      <w:start w:val="1"/>
      <w:numFmt w:val="bullet"/>
      <w:lvlText w:val=""/>
      <w:lvlJc w:val="left"/>
      <w:pPr>
        <w:ind w:left="720" w:hanging="360"/>
      </w:pPr>
      <w:rPr>
        <w:rFonts w:ascii="Symbol" w:hAnsi="Symbol"/>
      </w:rPr>
    </w:lvl>
    <w:lvl w:ilvl="1" w:tplc="AA7CE3AA">
      <w:start w:val="1"/>
      <w:numFmt w:val="bullet"/>
      <w:lvlText w:val="o"/>
      <w:lvlJc w:val="left"/>
      <w:pPr>
        <w:tabs>
          <w:tab w:val="num" w:pos="1440"/>
        </w:tabs>
        <w:ind w:left="1440" w:hanging="360"/>
      </w:pPr>
      <w:rPr>
        <w:rFonts w:ascii="Courier New" w:hAnsi="Courier New"/>
      </w:rPr>
    </w:lvl>
    <w:lvl w:ilvl="2" w:tplc="847C08C2">
      <w:start w:val="1"/>
      <w:numFmt w:val="bullet"/>
      <w:lvlText w:val=""/>
      <w:lvlJc w:val="left"/>
      <w:pPr>
        <w:tabs>
          <w:tab w:val="num" w:pos="2160"/>
        </w:tabs>
        <w:ind w:left="2160" w:hanging="360"/>
      </w:pPr>
      <w:rPr>
        <w:rFonts w:ascii="Wingdings" w:hAnsi="Wingdings"/>
      </w:rPr>
    </w:lvl>
    <w:lvl w:ilvl="3" w:tplc="740A016E">
      <w:start w:val="1"/>
      <w:numFmt w:val="bullet"/>
      <w:lvlText w:val=""/>
      <w:lvlJc w:val="left"/>
      <w:pPr>
        <w:tabs>
          <w:tab w:val="num" w:pos="2880"/>
        </w:tabs>
        <w:ind w:left="2880" w:hanging="360"/>
      </w:pPr>
      <w:rPr>
        <w:rFonts w:ascii="Symbol" w:hAnsi="Symbol"/>
      </w:rPr>
    </w:lvl>
    <w:lvl w:ilvl="4" w:tplc="18AE0A14">
      <w:start w:val="1"/>
      <w:numFmt w:val="bullet"/>
      <w:lvlText w:val="o"/>
      <w:lvlJc w:val="left"/>
      <w:pPr>
        <w:tabs>
          <w:tab w:val="num" w:pos="3600"/>
        </w:tabs>
        <w:ind w:left="3600" w:hanging="360"/>
      </w:pPr>
      <w:rPr>
        <w:rFonts w:ascii="Courier New" w:hAnsi="Courier New"/>
      </w:rPr>
    </w:lvl>
    <w:lvl w:ilvl="5" w:tplc="17D6E72C">
      <w:start w:val="1"/>
      <w:numFmt w:val="bullet"/>
      <w:lvlText w:val=""/>
      <w:lvlJc w:val="left"/>
      <w:pPr>
        <w:tabs>
          <w:tab w:val="num" w:pos="4320"/>
        </w:tabs>
        <w:ind w:left="4320" w:hanging="360"/>
      </w:pPr>
      <w:rPr>
        <w:rFonts w:ascii="Wingdings" w:hAnsi="Wingdings"/>
      </w:rPr>
    </w:lvl>
    <w:lvl w:ilvl="6" w:tplc="20A4A656">
      <w:start w:val="1"/>
      <w:numFmt w:val="bullet"/>
      <w:lvlText w:val=""/>
      <w:lvlJc w:val="left"/>
      <w:pPr>
        <w:tabs>
          <w:tab w:val="num" w:pos="5040"/>
        </w:tabs>
        <w:ind w:left="5040" w:hanging="360"/>
      </w:pPr>
      <w:rPr>
        <w:rFonts w:ascii="Symbol" w:hAnsi="Symbol"/>
      </w:rPr>
    </w:lvl>
    <w:lvl w:ilvl="7" w:tplc="E378F106">
      <w:start w:val="1"/>
      <w:numFmt w:val="bullet"/>
      <w:lvlText w:val="o"/>
      <w:lvlJc w:val="left"/>
      <w:pPr>
        <w:tabs>
          <w:tab w:val="num" w:pos="5760"/>
        </w:tabs>
        <w:ind w:left="5760" w:hanging="360"/>
      </w:pPr>
      <w:rPr>
        <w:rFonts w:ascii="Courier New" w:hAnsi="Courier New"/>
      </w:rPr>
    </w:lvl>
    <w:lvl w:ilvl="8" w:tplc="2F508618">
      <w:start w:val="1"/>
      <w:numFmt w:val="bullet"/>
      <w:lvlText w:val=""/>
      <w:lvlJc w:val="left"/>
      <w:pPr>
        <w:tabs>
          <w:tab w:val="num" w:pos="6480"/>
        </w:tabs>
        <w:ind w:left="6480" w:hanging="360"/>
      </w:pPr>
      <w:rPr>
        <w:rFonts w:ascii="Wingdings" w:hAnsi="Wingdings"/>
      </w:rPr>
    </w:lvl>
  </w:abstractNum>
  <w:abstractNum w:abstractNumId="53" w15:restartNumberingAfterBreak="0">
    <w:nsid w:val="7F8565B0"/>
    <w:multiLevelType w:val="hybridMultilevel"/>
    <w:tmpl w:val="7F8565B0"/>
    <w:lvl w:ilvl="0" w:tplc="EF9CE8DE">
      <w:start w:val="1"/>
      <w:numFmt w:val="bullet"/>
      <w:lvlText w:val=""/>
      <w:lvlJc w:val="left"/>
      <w:pPr>
        <w:ind w:left="720" w:hanging="360"/>
      </w:pPr>
      <w:rPr>
        <w:rFonts w:ascii="Symbol" w:hAnsi="Symbol"/>
      </w:rPr>
    </w:lvl>
    <w:lvl w:ilvl="1" w:tplc="30F80170">
      <w:start w:val="1"/>
      <w:numFmt w:val="bullet"/>
      <w:lvlText w:val="o"/>
      <w:lvlJc w:val="left"/>
      <w:pPr>
        <w:tabs>
          <w:tab w:val="num" w:pos="1440"/>
        </w:tabs>
        <w:ind w:left="1440" w:hanging="360"/>
      </w:pPr>
      <w:rPr>
        <w:rFonts w:ascii="Courier New" w:hAnsi="Courier New"/>
      </w:rPr>
    </w:lvl>
    <w:lvl w:ilvl="2" w:tplc="8EAE53E2">
      <w:start w:val="1"/>
      <w:numFmt w:val="bullet"/>
      <w:lvlText w:val=""/>
      <w:lvlJc w:val="left"/>
      <w:pPr>
        <w:tabs>
          <w:tab w:val="num" w:pos="2160"/>
        </w:tabs>
        <w:ind w:left="2160" w:hanging="360"/>
      </w:pPr>
      <w:rPr>
        <w:rFonts w:ascii="Wingdings" w:hAnsi="Wingdings"/>
      </w:rPr>
    </w:lvl>
    <w:lvl w:ilvl="3" w:tplc="602E4780">
      <w:start w:val="1"/>
      <w:numFmt w:val="bullet"/>
      <w:lvlText w:val=""/>
      <w:lvlJc w:val="left"/>
      <w:pPr>
        <w:tabs>
          <w:tab w:val="num" w:pos="2880"/>
        </w:tabs>
        <w:ind w:left="2880" w:hanging="360"/>
      </w:pPr>
      <w:rPr>
        <w:rFonts w:ascii="Symbol" w:hAnsi="Symbol"/>
      </w:rPr>
    </w:lvl>
    <w:lvl w:ilvl="4" w:tplc="7C740ECC">
      <w:start w:val="1"/>
      <w:numFmt w:val="bullet"/>
      <w:lvlText w:val="o"/>
      <w:lvlJc w:val="left"/>
      <w:pPr>
        <w:tabs>
          <w:tab w:val="num" w:pos="3600"/>
        </w:tabs>
        <w:ind w:left="3600" w:hanging="360"/>
      </w:pPr>
      <w:rPr>
        <w:rFonts w:ascii="Courier New" w:hAnsi="Courier New"/>
      </w:rPr>
    </w:lvl>
    <w:lvl w:ilvl="5" w:tplc="0C3CAAEE">
      <w:start w:val="1"/>
      <w:numFmt w:val="bullet"/>
      <w:lvlText w:val=""/>
      <w:lvlJc w:val="left"/>
      <w:pPr>
        <w:tabs>
          <w:tab w:val="num" w:pos="4320"/>
        </w:tabs>
        <w:ind w:left="4320" w:hanging="360"/>
      </w:pPr>
      <w:rPr>
        <w:rFonts w:ascii="Wingdings" w:hAnsi="Wingdings"/>
      </w:rPr>
    </w:lvl>
    <w:lvl w:ilvl="6" w:tplc="E8DA9984">
      <w:start w:val="1"/>
      <w:numFmt w:val="bullet"/>
      <w:lvlText w:val=""/>
      <w:lvlJc w:val="left"/>
      <w:pPr>
        <w:tabs>
          <w:tab w:val="num" w:pos="5040"/>
        </w:tabs>
        <w:ind w:left="5040" w:hanging="360"/>
      </w:pPr>
      <w:rPr>
        <w:rFonts w:ascii="Symbol" w:hAnsi="Symbol"/>
      </w:rPr>
    </w:lvl>
    <w:lvl w:ilvl="7" w:tplc="D1147A50">
      <w:start w:val="1"/>
      <w:numFmt w:val="bullet"/>
      <w:lvlText w:val="o"/>
      <w:lvlJc w:val="left"/>
      <w:pPr>
        <w:tabs>
          <w:tab w:val="num" w:pos="5760"/>
        </w:tabs>
        <w:ind w:left="5760" w:hanging="360"/>
      </w:pPr>
      <w:rPr>
        <w:rFonts w:ascii="Courier New" w:hAnsi="Courier New"/>
      </w:rPr>
    </w:lvl>
    <w:lvl w:ilvl="8" w:tplc="CEA0573C">
      <w:start w:val="1"/>
      <w:numFmt w:val="bullet"/>
      <w:lvlText w:val=""/>
      <w:lvlJc w:val="left"/>
      <w:pPr>
        <w:tabs>
          <w:tab w:val="num" w:pos="6480"/>
        </w:tabs>
        <w:ind w:left="6480" w:hanging="360"/>
      </w:pPr>
      <w:rPr>
        <w:rFonts w:ascii="Wingdings" w:hAnsi="Wingdings"/>
      </w:rPr>
    </w:lvl>
  </w:abstractNum>
  <w:abstractNum w:abstractNumId="54" w15:restartNumberingAfterBreak="0">
    <w:nsid w:val="7F8565B1"/>
    <w:multiLevelType w:val="hybridMultilevel"/>
    <w:tmpl w:val="7F8565B1"/>
    <w:lvl w:ilvl="0" w:tplc="02A8259A">
      <w:start w:val="1"/>
      <w:numFmt w:val="bullet"/>
      <w:lvlText w:val=""/>
      <w:lvlJc w:val="left"/>
      <w:pPr>
        <w:ind w:left="720" w:hanging="360"/>
      </w:pPr>
      <w:rPr>
        <w:rFonts w:ascii="Symbol" w:hAnsi="Symbol"/>
      </w:rPr>
    </w:lvl>
    <w:lvl w:ilvl="1" w:tplc="F03CCCAA">
      <w:start w:val="1"/>
      <w:numFmt w:val="bullet"/>
      <w:lvlText w:val="o"/>
      <w:lvlJc w:val="left"/>
      <w:pPr>
        <w:tabs>
          <w:tab w:val="num" w:pos="1440"/>
        </w:tabs>
        <w:ind w:left="1440" w:hanging="360"/>
      </w:pPr>
      <w:rPr>
        <w:rFonts w:ascii="Courier New" w:hAnsi="Courier New"/>
      </w:rPr>
    </w:lvl>
    <w:lvl w:ilvl="2" w:tplc="46E40126">
      <w:start w:val="1"/>
      <w:numFmt w:val="bullet"/>
      <w:lvlText w:val=""/>
      <w:lvlJc w:val="left"/>
      <w:pPr>
        <w:tabs>
          <w:tab w:val="num" w:pos="2160"/>
        </w:tabs>
        <w:ind w:left="2160" w:hanging="360"/>
      </w:pPr>
      <w:rPr>
        <w:rFonts w:ascii="Wingdings" w:hAnsi="Wingdings"/>
      </w:rPr>
    </w:lvl>
    <w:lvl w:ilvl="3" w:tplc="6BF28BC6">
      <w:start w:val="1"/>
      <w:numFmt w:val="bullet"/>
      <w:lvlText w:val=""/>
      <w:lvlJc w:val="left"/>
      <w:pPr>
        <w:tabs>
          <w:tab w:val="num" w:pos="2880"/>
        </w:tabs>
        <w:ind w:left="2880" w:hanging="360"/>
      </w:pPr>
      <w:rPr>
        <w:rFonts w:ascii="Symbol" w:hAnsi="Symbol"/>
      </w:rPr>
    </w:lvl>
    <w:lvl w:ilvl="4" w:tplc="CE24FA3A">
      <w:start w:val="1"/>
      <w:numFmt w:val="bullet"/>
      <w:lvlText w:val="o"/>
      <w:lvlJc w:val="left"/>
      <w:pPr>
        <w:tabs>
          <w:tab w:val="num" w:pos="3600"/>
        </w:tabs>
        <w:ind w:left="3600" w:hanging="360"/>
      </w:pPr>
      <w:rPr>
        <w:rFonts w:ascii="Courier New" w:hAnsi="Courier New"/>
      </w:rPr>
    </w:lvl>
    <w:lvl w:ilvl="5" w:tplc="3814CE6E">
      <w:start w:val="1"/>
      <w:numFmt w:val="bullet"/>
      <w:lvlText w:val=""/>
      <w:lvlJc w:val="left"/>
      <w:pPr>
        <w:tabs>
          <w:tab w:val="num" w:pos="4320"/>
        </w:tabs>
        <w:ind w:left="4320" w:hanging="360"/>
      </w:pPr>
      <w:rPr>
        <w:rFonts w:ascii="Wingdings" w:hAnsi="Wingdings"/>
      </w:rPr>
    </w:lvl>
    <w:lvl w:ilvl="6" w:tplc="E4A40C3E">
      <w:start w:val="1"/>
      <w:numFmt w:val="bullet"/>
      <w:lvlText w:val=""/>
      <w:lvlJc w:val="left"/>
      <w:pPr>
        <w:tabs>
          <w:tab w:val="num" w:pos="5040"/>
        </w:tabs>
        <w:ind w:left="5040" w:hanging="360"/>
      </w:pPr>
      <w:rPr>
        <w:rFonts w:ascii="Symbol" w:hAnsi="Symbol"/>
      </w:rPr>
    </w:lvl>
    <w:lvl w:ilvl="7" w:tplc="12CC9416">
      <w:start w:val="1"/>
      <w:numFmt w:val="bullet"/>
      <w:lvlText w:val="o"/>
      <w:lvlJc w:val="left"/>
      <w:pPr>
        <w:tabs>
          <w:tab w:val="num" w:pos="5760"/>
        </w:tabs>
        <w:ind w:left="5760" w:hanging="360"/>
      </w:pPr>
      <w:rPr>
        <w:rFonts w:ascii="Courier New" w:hAnsi="Courier New"/>
      </w:rPr>
    </w:lvl>
    <w:lvl w:ilvl="8" w:tplc="AC12DF7A">
      <w:start w:val="1"/>
      <w:numFmt w:val="bullet"/>
      <w:lvlText w:val=""/>
      <w:lvlJc w:val="left"/>
      <w:pPr>
        <w:tabs>
          <w:tab w:val="num" w:pos="6480"/>
        </w:tabs>
        <w:ind w:left="6480" w:hanging="360"/>
      </w:pPr>
      <w:rPr>
        <w:rFonts w:ascii="Wingdings" w:hAnsi="Wingdings"/>
      </w:rPr>
    </w:lvl>
  </w:abstractNum>
  <w:abstractNum w:abstractNumId="55" w15:restartNumberingAfterBreak="0">
    <w:nsid w:val="7F8565B2"/>
    <w:multiLevelType w:val="hybridMultilevel"/>
    <w:tmpl w:val="7F8565B2"/>
    <w:lvl w:ilvl="0" w:tplc="6E2E6BD4">
      <w:start w:val="1"/>
      <w:numFmt w:val="bullet"/>
      <w:lvlText w:val=""/>
      <w:lvlJc w:val="left"/>
      <w:pPr>
        <w:ind w:left="720" w:hanging="360"/>
      </w:pPr>
      <w:rPr>
        <w:rFonts w:ascii="Symbol" w:hAnsi="Symbol"/>
      </w:rPr>
    </w:lvl>
    <w:lvl w:ilvl="1" w:tplc="172A0DC6">
      <w:start w:val="1"/>
      <w:numFmt w:val="bullet"/>
      <w:lvlText w:val="o"/>
      <w:lvlJc w:val="left"/>
      <w:pPr>
        <w:tabs>
          <w:tab w:val="num" w:pos="1440"/>
        </w:tabs>
        <w:ind w:left="1440" w:hanging="360"/>
      </w:pPr>
      <w:rPr>
        <w:rFonts w:ascii="Courier New" w:hAnsi="Courier New"/>
      </w:rPr>
    </w:lvl>
    <w:lvl w:ilvl="2" w:tplc="BD76D462">
      <w:start w:val="1"/>
      <w:numFmt w:val="bullet"/>
      <w:lvlText w:val=""/>
      <w:lvlJc w:val="left"/>
      <w:pPr>
        <w:tabs>
          <w:tab w:val="num" w:pos="2160"/>
        </w:tabs>
        <w:ind w:left="2160" w:hanging="360"/>
      </w:pPr>
      <w:rPr>
        <w:rFonts w:ascii="Wingdings" w:hAnsi="Wingdings"/>
      </w:rPr>
    </w:lvl>
    <w:lvl w:ilvl="3" w:tplc="452E7190">
      <w:start w:val="1"/>
      <w:numFmt w:val="bullet"/>
      <w:lvlText w:val=""/>
      <w:lvlJc w:val="left"/>
      <w:pPr>
        <w:tabs>
          <w:tab w:val="num" w:pos="2880"/>
        </w:tabs>
        <w:ind w:left="2880" w:hanging="360"/>
      </w:pPr>
      <w:rPr>
        <w:rFonts w:ascii="Symbol" w:hAnsi="Symbol"/>
      </w:rPr>
    </w:lvl>
    <w:lvl w:ilvl="4" w:tplc="10281028">
      <w:start w:val="1"/>
      <w:numFmt w:val="bullet"/>
      <w:lvlText w:val="o"/>
      <w:lvlJc w:val="left"/>
      <w:pPr>
        <w:tabs>
          <w:tab w:val="num" w:pos="3600"/>
        </w:tabs>
        <w:ind w:left="3600" w:hanging="360"/>
      </w:pPr>
      <w:rPr>
        <w:rFonts w:ascii="Courier New" w:hAnsi="Courier New"/>
      </w:rPr>
    </w:lvl>
    <w:lvl w:ilvl="5" w:tplc="30B63B18">
      <w:start w:val="1"/>
      <w:numFmt w:val="bullet"/>
      <w:lvlText w:val=""/>
      <w:lvlJc w:val="left"/>
      <w:pPr>
        <w:tabs>
          <w:tab w:val="num" w:pos="4320"/>
        </w:tabs>
        <w:ind w:left="4320" w:hanging="360"/>
      </w:pPr>
      <w:rPr>
        <w:rFonts w:ascii="Wingdings" w:hAnsi="Wingdings"/>
      </w:rPr>
    </w:lvl>
    <w:lvl w:ilvl="6" w:tplc="6F86DEAE">
      <w:start w:val="1"/>
      <w:numFmt w:val="bullet"/>
      <w:lvlText w:val=""/>
      <w:lvlJc w:val="left"/>
      <w:pPr>
        <w:tabs>
          <w:tab w:val="num" w:pos="5040"/>
        </w:tabs>
        <w:ind w:left="5040" w:hanging="360"/>
      </w:pPr>
      <w:rPr>
        <w:rFonts w:ascii="Symbol" w:hAnsi="Symbol"/>
      </w:rPr>
    </w:lvl>
    <w:lvl w:ilvl="7" w:tplc="3BB28F3E">
      <w:start w:val="1"/>
      <w:numFmt w:val="bullet"/>
      <w:lvlText w:val="o"/>
      <w:lvlJc w:val="left"/>
      <w:pPr>
        <w:tabs>
          <w:tab w:val="num" w:pos="5760"/>
        </w:tabs>
        <w:ind w:left="5760" w:hanging="360"/>
      </w:pPr>
      <w:rPr>
        <w:rFonts w:ascii="Courier New" w:hAnsi="Courier New"/>
      </w:rPr>
    </w:lvl>
    <w:lvl w:ilvl="8" w:tplc="EA6CE0CA">
      <w:start w:val="1"/>
      <w:numFmt w:val="bullet"/>
      <w:lvlText w:val=""/>
      <w:lvlJc w:val="left"/>
      <w:pPr>
        <w:tabs>
          <w:tab w:val="num" w:pos="6480"/>
        </w:tabs>
        <w:ind w:left="6480" w:hanging="360"/>
      </w:pPr>
      <w:rPr>
        <w:rFonts w:ascii="Wingdings" w:hAnsi="Wingdings"/>
      </w:rPr>
    </w:lvl>
  </w:abstractNum>
  <w:abstractNum w:abstractNumId="56" w15:restartNumberingAfterBreak="0">
    <w:nsid w:val="7F8565B3"/>
    <w:multiLevelType w:val="hybridMultilevel"/>
    <w:tmpl w:val="7F8565B3"/>
    <w:lvl w:ilvl="0" w:tplc="3E5468C8">
      <w:start w:val="1"/>
      <w:numFmt w:val="bullet"/>
      <w:lvlText w:val=""/>
      <w:lvlJc w:val="left"/>
      <w:pPr>
        <w:ind w:left="720" w:hanging="360"/>
      </w:pPr>
      <w:rPr>
        <w:rFonts w:ascii="Symbol" w:hAnsi="Symbol"/>
      </w:rPr>
    </w:lvl>
    <w:lvl w:ilvl="1" w:tplc="5FC0AD0C">
      <w:start w:val="1"/>
      <w:numFmt w:val="bullet"/>
      <w:lvlText w:val="o"/>
      <w:lvlJc w:val="left"/>
      <w:pPr>
        <w:tabs>
          <w:tab w:val="num" w:pos="1440"/>
        </w:tabs>
        <w:ind w:left="1440" w:hanging="360"/>
      </w:pPr>
      <w:rPr>
        <w:rFonts w:ascii="Courier New" w:hAnsi="Courier New"/>
      </w:rPr>
    </w:lvl>
    <w:lvl w:ilvl="2" w:tplc="522E2878">
      <w:start w:val="1"/>
      <w:numFmt w:val="bullet"/>
      <w:lvlText w:val=""/>
      <w:lvlJc w:val="left"/>
      <w:pPr>
        <w:tabs>
          <w:tab w:val="num" w:pos="2160"/>
        </w:tabs>
        <w:ind w:left="2160" w:hanging="360"/>
      </w:pPr>
      <w:rPr>
        <w:rFonts w:ascii="Wingdings" w:hAnsi="Wingdings"/>
      </w:rPr>
    </w:lvl>
    <w:lvl w:ilvl="3" w:tplc="CC2EAFD4">
      <w:start w:val="1"/>
      <w:numFmt w:val="bullet"/>
      <w:lvlText w:val=""/>
      <w:lvlJc w:val="left"/>
      <w:pPr>
        <w:tabs>
          <w:tab w:val="num" w:pos="2880"/>
        </w:tabs>
        <w:ind w:left="2880" w:hanging="360"/>
      </w:pPr>
      <w:rPr>
        <w:rFonts w:ascii="Symbol" w:hAnsi="Symbol"/>
      </w:rPr>
    </w:lvl>
    <w:lvl w:ilvl="4" w:tplc="F2A694C2">
      <w:start w:val="1"/>
      <w:numFmt w:val="bullet"/>
      <w:lvlText w:val="o"/>
      <w:lvlJc w:val="left"/>
      <w:pPr>
        <w:tabs>
          <w:tab w:val="num" w:pos="3600"/>
        </w:tabs>
        <w:ind w:left="3600" w:hanging="360"/>
      </w:pPr>
      <w:rPr>
        <w:rFonts w:ascii="Courier New" w:hAnsi="Courier New"/>
      </w:rPr>
    </w:lvl>
    <w:lvl w:ilvl="5" w:tplc="5C941406">
      <w:start w:val="1"/>
      <w:numFmt w:val="bullet"/>
      <w:lvlText w:val=""/>
      <w:lvlJc w:val="left"/>
      <w:pPr>
        <w:tabs>
          <w:tab w:val="num" w:pos="4320"/>
        </w:tabs>
        <w:ind w:left="4320" w:hanging="360"/>
      </w:pPr>
      <w:rPr>
        <w:rFonts w:ascii="Wingdings" w:hAnsi="Wingdings"/>
      </w:rPr>
    </w:lvl>
    <w:lvl w:ilvl="6" w:tplc="7E02BAD2">
      <w:start w:val="1"/>
      <w:numFmt w:val="bullet"/>
      <w:lvlText w:val=""/>
      <w:lvlJc w:val="left"/>
      <w:pPr>
        <w:tabs>
          <w:tab w:val="num" w:pos="5040"/>
        </w:tabs>
        <w:ind w:left="5040" w:hanging="360"/>
      </w:pPr>
      <w:rPr>
        <w:rFonts w:ascii="Symbol" w:hAnsi="Symbol"/>
      </w:rPr>
    </w:lvl>
    <w:lvl w:ilvl="7" w:tplc="84622366">
      <w:start w:val="1"/>
      <w:numFmt w:val="bullet"/>
      <w:lvlText w:val="o"/>
      <w:lvlJc w:val="left"/>
      <w:pPr>
        <w:tabs>
          <w:tab w:val="num" w:pos="5760"/>
        </w:tabs>
        <w:ind w:left="5760" w:hanging="360"/>
      </w:pPr>
      <w:rPr>
        <w:rFonts w:ascii="Courier New" w:hAnsi="Courier New"/>
      </w:rPr>
    </w:lvl>
    <w:lvl w:ilvl="8" w:tplc="658C23C6">
      <w:start w:val="1"/>
      <w:numFmt w:val="bullet"/>
      <w:lvlText w:val=""/>
      <w:lvlJc w:val="left"/>
      <w:pPr>
        <w:tabs>
          <w:tab w:val="num" w:pos="6480"/>
        </w:tabs>
        <w:ind w:left="6480" w:hanging="360"/>
      </w:pPr>
      <w:rPr>
        <w:rFonts w:ascii="Wingdings" w:hAnsi="Wingdings"/>
      </w:rPr>
    </w:lvl>
  </w:abstractNum>
  <w:abstractNum w:abstractNumId="57" w15:restartNumberingAfterBreak="0">
    <w:nsid w:val="7F8565B4"/>
    <w:multiLevelType w:val="hybridMultilevel"/>
    <w:tmpl w:val="7F8565B4"/>
    <w:lvl w:ilvl="0" w:tplc="04C2ED70">
      <w:start w:val="1"/>
      <w:numFmt w:val="bullet"/>
      <w:lvlText w:val=""/>
      <w:lvlJc w:val="left"/>
      <w:pPr>
        <w:ind w:left="720" w:hanging="360"/>
      </w:pPr>
      <w:rPr>
        <w:rFonts w:ascii="Symbol" w:hAnsi="Symbol"/>
      </w:rPr>
    </w:lvl>
    <w:lvl w:ilvl="1" w:tplc="9E0EF5D6">
      <w:start w:val="1"/>
      <w:numFmt w:val="bullet"/>
      <w:lvlText w:val="o"/>
      <w:lvlJc w:val="left"/>
      <w:pPr>
        <w:tabs>
          <w:tab w:val="num" w:pos="1440"/>
        </w:tabs>
        <w:ind w:left="1440" w:hanging="360"/>
      </w:pPr>
      <w:rPr>
        <w:rFonts w:ascii="Courier New" w:hAnsi="Courier New"/>
      </w:rPr>
    </w:lvl>
    <w:lvl w:ilvl="2" w:tplc="98D828C6">
      <w:start w:val="1"/>
      <w:numFmt w:val="bullet"/>
      <w:lvlText w:val=""/>
      <w:lvlJc w:val="left"/>
      <w:pPr>
        <w:tabs>
          <w:tab w:val="num" w:pos="2160"/>
        </w:tabs>
        <w:ind w:left="2160" w:hanging="360"/>
      </w:pPr>
      <w:rPr>
        <w:rFonts w:ascii="Wingdings" w:hAnsi="Wingdings"/>
      </w:rPr>
    </w:lvl>
    <w:lvl w:ilvl="3" w:tplc="B49C59C6">
      <w:start w:val="1"/>
      <w:numFmt w:val="bullet"/>
      <w:lvlText w:val=""/>
      <w:lvlJc w:val="left"/>
      <w:pPr>
        <w:tabs>
          <w:tab w:val="num" w:pos="2880"/>
        </w:tabs>
        <w:ind w:left="2880" w:hanging="360"/>
      </w:pPr>
      <w:rPr>
        <w:rFonts w:ascii="Symbol" w:hAnsi="Symbol"/>
      </w:rPr>
    </w:lvl>
    <w:lvl w:ilvl="4" w:tplc="96E2C080">
      <w:start w:val="1"/>
      <w:numFmt w:val="bullet"/>
      <w:lvlText w:val="o"/>
      <w:lvlJc w:val="left"/>
      <w:pPr>
        <w:tabs>
          <w:tab w:val="num" w:pos="3600"/>
        </w:tabs>
        <w:ind w:left="3600" w:hanging="360"/>
      </w:pPr>
      <w:rPr>
        <w:rFonts w:ascii="Courier New" w:hAnsi="Courier New"/>
      </w:rPr>
    </w:lvl>
    <w:lvl w:ilvl="5" w:tplc="81680AD6">
      <w:start w:val="1"/>
      <w:numFmt w:val="bullet"/>
      <w:lvlText w:val=""/>
      <w:lvlJc w:val="left"/>
      <w:pPr>
        <w:tabs>
          <w:tab w:val="num" w:pos="4320"/>
        </w:tabs>
        <w:ind w:left="4320" w:hanging="360"/>
      </w:pPr>
      <w:rPr>
        <w:rFonts w:ascii="Wingdings" w:hAnsi="Wingdings"/>
      </w:rPr>
    </w:lvl>
    <w:lvl w:ilvl="6" w:tplc="31A6F426">
      <w:start w:val="1"/>
      <w:numFmt w:val="bullet"/>
      <w:lvlText w:val=""/>
      <w:lvlJc w:val="left"/>
      <w:pPr>
        <w:tabs>
          <w:tab w:val="num" w:pos="5040"/>
        </w:tabs>
        <w:ind w:left="5040" w:hanging="360"/>
      </w:pPr>
      <w:rPr>
        <w:rFonts w:ascii="Symbol" w:hAnsi="Symbol"/>
      </w:rPr>
    </w:lvl>
    <w:lvl w:ilvl="7" w:tplc="D7B611EE">
      <w:start w:val="1"/>
      <w:numFmt w:val="bullet"/>
      <w:lvlText w:val="o"/>
      <w:lvlJc w:val="left"/>
      <w:pPr>
        <w:tabs>
          <w:tab w:val="num" w:pos="5760"/>
        </w:tabs>
        <w:ind w:left="5760" w:hanging="360"/>
      </w:pPr>
      <w:rPr>
        <w:rFonts w:ascii="Courier New" w:hAnsi="Courier New"/>
      </w:rPr>
    </w:lvl>
    <w:lvl w:ilvl="8" w:tplc="3F142EAE">
      <w:start w:val="1"/>
      <w:numFmt w:val="bullet"/>
      <w:lvlText w:val=""/>
      <w:lvlJc w:val="left"/>
      <w:pPr>
        <w:tabs>
          <w:tab w:val="num" w:pos="6480"/>
        </w:tabs>
        <w:ind w:left="6480" w:hanging="360"/>
      </w:pPr>
      <w:rPr>
        <w:rFonts w:ascii="Wingdings" w:hAnsi="Wingdings"/>
      </w:rPr>
    </w:lvl>
  </w:abstractNum>
  <w:abstractNum w:abstractNumId="58" w15:restartNumberingAfterBreak="0">
    <w:nsid w:val="7F8565B5"/>
    <w:multiLevelType w:val="hybridMultilevel"/>
    <w:tmpl w:val="7F8565B5"/>
    <w:lvl w:ilvl="0" w:tplc="9664FA90">
      <w:start w:val="1"/>
      <w:numFmt w:val="bullet"/>
      <w:lvlText w:val=""/>
      <w:lvlJc w:val="left"/>
      <w:pPr>
        <w:ind w:left="720" w:hanging="360"/>
      </w:pPr>
      <w:rPr>
        <w:rFonts w:ascii="Symbol" w:hAnsi="Symbol"/>
      </w:rPr>
    </w:lvl>
    <w:lvl w:ilvl="1" w:tplc="FF26DB3C">
      <w:start w:val="1"/>
      <w:numFmt w:val="bullet"/>
      <w:lvlText w:val="o"/>
      <w:lvlJc w:val="left"/>
      <w:pPr>
        <w:tabs>
          <w:tab w:val="num" w:pos="1440"/>
        </w:tabs>
        <w:ind w:left="1440" w:hanging="360"/>
      </w:pPr>
      <w:rPr>
        <w:rFonts w:ascii="Courier New" w:hAnsi="Courier New"/>
      </w:rPr>
    </w:lvl>
    <w:lvl w:ilvl="2" w:tplc="3064D95E">
      <w:start w:val="1"/>
      <w:numFmt w:val="bullet"/>
      <w:lvlText w:val=""/>
      <w:lvlJc w:val="left"/>
      <w:pPr>
        <w:tabs>
          <w:tab w:val="num" w:pos="2160"/>
        </w:tabs>
        <w:ind w:left="2160" w:hanging="360"/>
      </w:pPr>
      <w:rPr>
        <w:rFonts w:ascii="Wingdings" w:hAnsi="Wingdings"/>
      </w:rPr>
    </w:lvl>
    <w:lvl w:ilvl="3" w:tplc="853271D8">
      <w:start w:val="1"/>
      <w:numFmt w:val="bullet"/>
      <w:lvlText w:val=""/>
      <w:lvlJc w:val="left"/>
      <w:pPr>
        <w:tabs>
          <w:tab w:val="num" w:pos="2880"/>
        </w:tabs>
        <w:ind w:left="2880" w:hanging="360"/>
      </w:pPr>
      <w:rPr>
        <w:rFonts w:ascii="Symbol" w:hAnsi="Symbol"/>
      </w:rPr>
    </w:lvl>
    <w:lvl w:ilvl="4" w:tplc="0BFE5F24">
      <w:start w:val="1"/>
      <w:numFmt w:val="bullet"/>
      <w:lvlText w:val="o"/>
      <w:lvlJc w:val="left"/>
      <w:pPr>
        <w:tabs>
          <w:tab w:val="num" w:pos="3600"/>
        </w:tabs>
        <w:ind w:left="3600" w:hanging="360"/>
      </w:pPr>
      <w:rPr>
        <w:rFonts w:ascii="Courier New" w:hAnsi="Courier New"/>
      </w:rPr>
    </w:lvl>
    <w:lvl w:ilvl="5" w:tplc="7666AD60">
      <w:start w:val="1"/>
      <w:numFmt w:val="bullet"/>
      <w:lvlText w:val=""/>
      <w:lvlJc w:val="left"/>
      <w:pPr>
        <w:tabs>
          <w:tab w:val="num" w:pos="4320"/>
        </w:tabs>
        <w:ind w:left="4320" w:hanging="360"/>
      </w:pPr>
      <w:rPr>
        <w:rFonts w:ascii="Wingdings" w:hAnsi="Wingdings"/>
      </w:rPr>
    </w:lvl>
    <w:lvl w:ilvl="6" w:tplc="D16A748A">
      <w:start w:val="1"/>
      <w:numFmt w:val="bullet"/>
      <w:lvlText w:val=""/>
      <w:lvlJc w:val="left"/>
      <w:pPr>
        <w:tabs>
          <w:tab w:val="num" w:pos="5040"/>
        </w:tabs>
        <w:ind w:left="5040" w:hanging="360"/>
      </w:pPr>
      <w:rPr>
        <w:rFonts w:ascii="Symbol" w:hAnsi="Symbol"/>
      </w:rPr>
    </w:lvl>
    <w:lvl w:ilvl="7" w:tplc="2D56A1F6">
      <w:start w:val="1"/>
      <w:numFmt w:val="bullet"/>
      <w:lvlText w:val="o"/>
      <w:lvlJc w:val="left"/>
      <w:pPr>
        <w:tabs>
          <w:tab w:val="num" w:pos="5760"/>
        </w:tabs>
        <w:ind w:left="5760" w:hanging="360"/>
      </w:pPr>
      <w:rPr>
        <w:rFonts w:ascii="Courier New" w:hAnsi="Courier New"/>
      </w:rPr>
    </w:lvl>
    <w:lvl w:ilvl="8" w:tplc="C3787D9C">
      <w:start w:val="1"/>
      <w:numFmt w:val="bullet"/>
      <w:lvlText w:val=""/>
      <w:lvlJc w:val="left"/>
      <w:pPr>
        <w:tabs>
          <w:tab w:val="num" w:pos="6480"/>
        </w:tabs>
        <w:ind w:left="6480" w:hanging="360"/>
      </w:pPr>
      <w:rPr>
        <w:rFonts w:ascii="Wingdings" w:hAnsi="Wingdings"/>
      </w:rPr>
    </w:lvl>
  </w:abstractNum>
  <w:abstractNum w:abstractNumId="59" w15:restartNumberingAfterBreak="0">
    <w:nsid w:val="7F8565B6"/>
    <w:multiLevelType w:val="hybridMultilevel"/>
    <w:tmpl w:val="7F8565B6"/>
    <w:lvl w:ilvl="0" w:tplc="6CD47D3C">
      <w:start w:val="1"/>
      <w:numFmt w:val="bullet"/>
      <w:lvlText w:val=""/>
      <w:lvlJc w:val="left"/>
      <w:pPr>
        <w:ind w:left="720" w:hanging="360"/>
      </w:pPr>
      <w:rPr>
        <w:rFonts w:ascii="Symbol" w:hAnsi="Symbol"/>
      </w:rPr>
    </w:lvl>
    <w:lvl w:ilvl="1" w:tplc="E1CCF8A8">
      <w:start w:val="1"/>
      <w:numFmt w:val="bullet"/>
      <w:lvlText w:val="o"/>
      <w:lvlJc w:val="left"/>
      <w:pPr>
        <w:tabs>
          <w:tab w:val="num" w:pos="1440"/>
        </w:tabs>
        <w:ind w:left="1440" w:hanging="360"/>
      </w:pPr>
      <w:rPr>
        <w:rFonts w:ascii="Courier New" w:hAnsi="Courier New"/>
      </w:rPr>
    </w:lvl>
    <w:lvl w:ilvl="2" w:tplc="E1C84D46">
      <w:start w:val="1"/>
      <w:numFmt w:val="bullet"/>
      <w:lvlText w:val=""/>
      <w:lvlJc w:val="left"/>
      <w:pPr>
        <w:tabs>
          <w:tab w:val="num" w:pos="2160"/>
        </w:tabs>
        <w:ind w:left="2160" w:hanging="360"/>
      </w:pPr>
      <w:rPr>
        <w:rFonts w:ascii="Wingdings" w:hAnsi="Wingdings"/>
      </w:rPr>
    </w:lvl>
    <w:lvl w:ilvl="3" w:tplc="FE60709C">
      <w:start w:val="1"/>
      <w:numFmt w:val="bullet"/>
      <w:lvlText w:val=""/>
      <w:lvlJc w:val="left"/>
      <w:pPr>
        <w:tabs>
          <w:tab w:val="num" w:pos="2880"/>
        </w:tabs>
        <w:ind w:left="2880" w:hanging="360"/>
      </w:pPr>
      <w:rPr>
        <w:rFonts w:ascii="Symbol" w:hAnsi="Symbol"/>
      </w:rPr>
    </w:lvl>
    <w:lvl w:ilvl="4" w:tplc="AB40485E">
      <w:start w:val="1"/>
      <w:numFmt w:val="bullet"/>
      <w:lvlText w:val="o"/>
      <w:lvlJc w:val="left"/>
      <w:pPr>
        <w:tabs>
          <w:tab w:val="num" w:pos="3600"/>
        </w:tabs>
        <w:ind w:left="3600" w:hanging="360"/>
      </w:pPr>
      <w:rPr>
        <w:rFonts w:ascii="Courier New" w:hAnsi="Courier New"/>
      </w:rPr>
    </w:lvl>
    <w:lvl w:ilvl="5" w:tplc="9BEA0EC2">
      <w:start w:val="1"/>
      <w:numFmt w:val="bullet"/>
      <w:lvlText w:val=""/>
      <w:lvlJc w:val="left"/>
      <w:pPr>
        <w:tabs>
          <w:tab w:val="num" w:pos="4320"/>
        </w:tabs>
        <w:ind w:left="4320" w:hanging="360"/>
      </w:pPr>
      <w:rPr>
        <w:rFonts w:ascii="Wingdings" w:hAnsi="Wingdings"/>
      </w:rPr>
    </w:lvl>
    <w:lvl w:ilvl="6" w:tplc="99B08060">
      <w:start w:val="1"/>
      <w:numFmt w:val="bullet"/>
      <w:lvlText w:val=""/>
      <w:lvlJc w:val="left"/>
      <w:pPr>
        <w:tabs>
          <w:tab w:val="num" w:pos="5040"/>
        </w:tabs>
        <w:ind w:left="5040" w:hanging="360"/>
      </w:pPr>
      <w:rPr>
        <w:rFonts w:ascii="Symbol" w:hAnsi="Symbol"/>
      </w:rPr>
    </w:lvl>
    <w:lvl w:ilvl="7" w:tplc="7DAA8640">
      <w:start w:val="1"/>
      <w:numFmt w:val="bullet"/>
      <w:lvlText w:val="o"/>
      <w:lvlJc w:val="left"/>
      <w:pPr>
        <w:tabs>
          <w:tab w:val="num" w:pos="5760"/>
        </w:tabs>
        <w:ind w:left="5760" w:hanging="360"/>
      </w:pPr>
      <w:rPr>
        <w:rFonts w:ascii="Courier New" w:hAnsi="Courier New"/>
      </w:rPr>
    </w:lvl>
    <w:lvl w:ilvl="8" w:tplc="B6C2A144">
      <w:start w:val="1"/>
      <w:numFmt w:val="bullet"/>
      <w:lvlText w:val=""/>
      <w:lvlJc w:val="left"/>
      <w:pPr>
        <w:tabs>
          <w:tab w:val="num" w:pos="6480"/>
        </w:tabs>
        <w:ind w:left="6480" w:hanging="360"/>
      </w:pPr>
      <w:rPr>
        <w:rFonts w:ascii="Wingdings" w:hAnsi="Wingdings"/>
      </w:rPr>
    </w:lvl>
  </w:abstractNum>
  <w:abstractNum w:abstractNumId="60" w15:restartNumberingAfterBreak="0">
    <w:nsid w:val="7F8565B7"/>
    <w:multiLevelType w:val="hybridMultilevel"/>
    <w:tmpl w:val="7F8565B7"/>
    <w:lvl w:ilvl="0" w:tplc="80EC646C">
      <w:start w:val="1"/>
      <w:numFmt w:val="bullet"/>
      <w:lvlText w:val=""/>
      <w:lvlJc w:val="left"/>
      <w:pPr>
        <w:ind w:left="720" w:hanging="360"/>
      </w:pPr>
      <w:rPr>
        <w:rFonts w:ascii="Symbol" w:hAnsi="Symbol"/>
      </w:rPr>
    </w:lvl>
    <w:lvl w:ilvl="1" w:tplc="2160CFF2">
      <w:start w:val="1"/>
      <w:numFmt w:val="bullet"/>
      <w:lvlText w:val="o"/>
      <w:lvlJc w:val="left"/>
      <w:pPr>
        <w:tabs>
          <w:tab w:val="num" w:pos="1440"/>
        </w:tabs>
        <w:ind w:left="1440" w:hanging="360"/>
      </w:pPr>
      <w:rPr>
        <w:rFonts w:ascii="Courier New" w:hAnsi="Courier New"/>
      </w:rPr>
    </w:lvl>
    <w:lvl w:ilvl="2" w:tplc="1E7C01B4">
      <w:start w:val="1"/>
      <w:numFmt w:val="bullet"/>
      <w:lvlText w:val=""/>
      <w:lvlJc w:val="left"/>
      <w:pPr>
        <w:tabs>
          <w:tab w:val="num" w:pos="2160"/>
        </w:tabs>
        <w:ind w:left="2160" w:hanging="360"/>
      </w:pPr>
      <w:rPr>
        <w:rFonts w:ascii="Wingdings" w:hAnsi="Wingdings"/>
      </w:rPr>
    </w:lvl>
    <w:lvl w:ilvl="3" w:tplc="AE9C04FA">
      <w:start w:val="1"/>
      <w:numFmt w:val="bullet"/>
      <w:lvlText w:val=""/>
      <w:lvlJc w:val="left"/>
      <w:pPr>
        <w:tabs>
          <w:tab w:val="num" w:pos="2880"/>
        </w:tabs>
        <w:ind w:left="2880" w:hanging="360"/>
      </w:pPr>
      <w:rPr>
        <w:rFonts w:ascii="Symbol" w:hAnsi="Symbol"/>
      </w:rPr>
    </w:lvl>
    <w:lvl w:ilvl="4" w:tplc="54DAB628">
      <w:start w:val="1"/>
      <w:numFmt w:val="bullet"/>
      <w:lvlText w:val="o"/>
      <w:lvlJc w:val="left"/>
      <w:pPr>
        <w:tabs>
          <w:tab w:val="num" w:pos="3600"/>
        </w:tabs>
        <w:ind w:left="3600" w:hanging="360"/>
      </w:pPr>
      <w:rPr>
        <w:rFonts w:ascii="Courier New" w:hAnsi="Courier New"/>
      </w:rPr>
    </w:lvl>
    <w:lvl w:ilvl="5" w:tplc="C40231A0">
      <w:start w:val="1"/>
      <w:numFmt w:val="bullet"/>
      <w:lvlText w:val=""/>
      <w:lvlJc w:val="left"/>
      <w:pPr>
        <w:tabs>
          <w:tab w:val="num" w:pos="4320"/>
        </w:tabs>
        <w:ind w:left="4320" w:hanging="360"/>
      </w:pPr>
      <w:rPr>
        <w:rFonts w:ascii="Wingdings" w:hAnsi="Wingdings"/>
      </w:rPr>
    </w:lvl>
    <w:lvl w:ilvl="6" w:tplc="4698C300">
      <w:start w:val="1"/>
      <w:numFmt w:val="bullet"/>
      <w:lvlText w:val=""/>
      <w:lvlJc w:val="left"/>
      <w:pPr>
        <w:tabs>
          <w:tab w:val="num" w:pos="5040"/>
        </w:tabs>
        <w:ind w:left="5040" w:hanging="360"/>
      </w:pPr>
      <w:rPr>
        <w:rFonts w:ascii="Symbol" w:hAnsi="Symbol"/>
      </w:rPr>
    </w:lvl>
    <w:lvl w:ilvl="7" w:tplc="723E19F8">
      <w:start w:val="1"/>
      <w:numFmt w:val="bullet"/>
      <w:lvlText w:val="o"/>
      <w:lvlJc w:val="left"/>
      <w:pPr>
        <w:tabs>
          <w:tab w:val="num" w:pos="5760"/>
        </w:tabs>
        <w:ind w:left="5760" w:hanging="360"/>
      </w:pPr>
      <w:rPr>
        <w:rFonts w:ascii="Courier New" w:hAnsi="Courier New"/>
      </w:rPr>
    </w:lvl>
    <w:lvl w:ilvl="8" w:tplc="C6B226E6">
      <w:start w:val="1"/>
      <w:numFmt w:val="bullet"/>
      <w:lvlText w:val=""/>
      <w:lvlJc w:val="left"/>
      <w:pPr>
        <w:tabs>
          <w:tab w:val="num" w:pos="6480"/>
        </w:tabs>
        <w:ind w:left="6480" w:hanging="360"/>
      </w:pPr>
      <w:rPr>
        <w:rFonts w:ascii="Wingdings" w:hAnsi="Wingdings"/>
      </w:rPr>
    </w:lvl>
  </w:abstractNum>
  <w:abstractNum w:abstractNumId="61" w15:restartNumberingAfterBreak="0">
    <w:nsid w:val="7F8565B8"/>
    <w:multiLevelType w:val="hybridMultilevel"/>
    <w:tmpl w:val="7F8565B8"/>
    <w:lvl w:ilvl="0" w:tplc="4524F4A6">
      <w:start w:val="1"/>
      <w:numFmt w:val="bullet"/>
      <w:lvlText w:val=""/>
      <w:lvlJc w:val="left"/>
      <w:pPr>
        <w:ind w:left="720" w:hanging="360"/>
      </w:pPr>
      <w:rPr>
        <w:rFonts w:ascii="Symbol" w:hAnsi="Symbol"/>
      </w:rPr>
    </w:lvl>
    <w:lvl w:ilvl="1" w:tplc="1F926414">
      <w:start w:val="1"/>
      <w:numFmt w:val="bullet"/>
      <w:lvlText w:val="o"/>
      <w:lvlJc w:val="left"/>
      <w:pPr>
        <w:tabs>
          <w:tab w:val="num" w:pos="1440"/>
        </w:tabs>
        <w:ind w:left="1440" w:hanging="360"/>
      </w:pPr>
      <w:rPr>
        <w:rFonts w:ascii="Courier New" w:hAnsi="Courier New"/>
      </w:rPr>
    </w:lvl>
    <w:lvl w:ilvl="2" w:tplc="C11283BC">
      <w:start w:val="1"/>
      <w:numFmt w:val="bullet"/>
      <w:lvlText w:val=""/>
      <w:lvlJc w:val="left"/>
      <w:pPr>
        <w:tabs>
          <w:tab w:val="num" w:pos="2160"/>
        </w:tabs>
        <w:ind w:left="2160" w:hanging="360"/>
      </w:pPr>
      <w:rPr>
        <w:rFonts w:ascii="Wingdings" w:hAnsi="Wingdings"/>
      </w:rPr>
    </w:lvl>
    <w:lvl w:ilvl="3" w:tplc="372055B4">
      <w:start w:val="1"/>
      <w:numFmt w:val="bullet"/>
      <w:lvlText w:val=""/>
      <w:lvlJc w:val="left"/>
      <w:pPr>
        <w:tabs>
          <w:tab w:val="num" w:pos="2880"/>
        </w:tabs>
        <w:ind w:left="2880" w:hanging="360"/>
      </w:pPr>
      <w:rPr>
        <w:rFonts w:ascii="Symbol" w:hAnsi="Symbol"/>
      </w:rPr>
    </w:lvl>
    <w:lvl w:ilvl="4" w:tplc="4226FF72">
      <w:start w:val="1"/>
      <w:numFmt w:val="bullet"/>
      <w:lvlText w:val="o"/>
      <w:lvlJc w:val="left"/>
      <w:pPr>
        <w:tabs>
          <w:tab w:val="num" w:pos="3600"/>
        </w:tabs>
        <w:ind w:left="3600" w:hanging="360"/>
      </w:pPr>
      <w:rPr>
        <w:rFonts w:ascii="Courier New" w:hAnsi="Courier New"/>
      </w:rPr>
    </w:lvl>
    <w:lvl w:ilvl="5" w:tplc="59B04824">
      <w:start w:val="1"/>
      <w:numFmt w:val="bullet"/>
      <w:lvlText w:val=""/>
      <w:lvlJc w:val="left"/>
      <w:pPr>
        <w:tabs>
          <w:tab w:val="num" w:pos="4320"/>
        </w:tabs>
        <w:ind w:left="4320" w:hanging="360"/>
      </w:pPr>
      <w:rPr>
        <w:rFonts w:ascii="Wingdings" w:hAnsi="Wingdings"/>
      </w:rPr>
    </w:lvl>
    <w:lvl w:ilvl="6" w:tplc="0B506FD6">
      <w:start w:val="1"/>
      <w:numFmt w:val="bullet"/>
      <w:lvlText w:val=""/>
      <w:lvlJc w:val="left"/>
      <w:pPr>
        <w:tabs>
          <w:tab w:val="num" w:pos="5040"/>
        </w:tabs>
        <w:ind w:left="5040" w:hanging="360"/>
      </w:pPr>
      <w:rPr>
        <w:rFonts w:ascii="Symbol" w:hAnsi="Symbol"/>
      </w:rPr>
    </w:lvl>
    <w:lvl w:ilvl="7" w:tplc="F9A2762A">
      <w:start w:val="1"/>
      <w:numFmt w:val="bullet"/>
      <w:lvlText w:val="o"/>
      <w:lvlJc w:val="left"/>
      <w:pPr>
        <w:tabs>
          <w:tab w:val="num" w:pos="5760"/>
        </w:tabs>
        <w:ind w:left="5760" w:hanging="360"/>
      </w:pPr>
      <w:rPr>
        <w:rFonts w:ascii="Courier New" w:hAnsi="Courier New"/>
      </w:rPr>
    </w:lvl>
    <w:lvl w:ilvl="8" w:tplc="AD0882FE">
      <w:start w:val="1"/>
      <w:numFmt w:val="bullet"/>
      <w:lvlText w:val=""/>
      <w:lvlJc w:val="left"/>
      <w:pPr>
        <w:tabs>
          <w:tab w:val="num" w:pos="6480"/>
        </w:tabs>
        <w:ind w:left="6480" w:hanging="360"/>
      </w:pPr>
      <w:rPr>
        <w:rFonts w:ascii="Wingdings" w:hAnsi="Wingdings"/>
      </w:rPr>
    </w:lvl>
  </w:abstractNum>
  <w:abstractNum w:abstractNumId="62" w15:restartNumberingAfterBreak="0">
    <w:nsid w:val="7F8565B9"/>
    <w:multiLevelType w:val="hybridMultilevel"/>
    <w:tmpl w:val="7F8565B9"/>
    <w:lvl w:ilvl="0" w:tplc="10EECF22">
      <w:start w:val="1"/>
      <w:numFmt w:val="bullet"/>
      <w:lvlText w:val=""/>
      <w:lvlJc w:val="left"/>
      <w:pPr>
        <w:ind w:left="720" w:hanging="360"/>
      </w:pPr>
      <w:rPr>
        <w:rFonts w:ascii="Symbol" w:hAnsi="Symbol"/>
      </w:rPr>
    </w:lvl>
    <w:lvl w:ilvl="1" w:tplc="04464268">
      <w:start w:val="1"/>
      <w:numFmt w:val="bullet"/>
      <w:lvlText w:val="o"/>
      <w:lvlJc w:val="left"/>
      <w:pPr>
        <w:tabs>
          <w:tab w:val="num" w:pos="1440"/>
        </w:tabs>
        <w:ind w:left="1440" w:hanging="360"/>
      </w:pPr>
      <w:rPr>
        <w:rFonts w:ascii="Courier New" w:hAnsi="Courier New"/>
      </w:rPr>
    </w:lvl>
    <w:lvl w:ilvl="2" w:tplc="E0166FF8">
      <w:start w:val="1"/>
      <w:numFmt w:val="bullet"/>
      <w:lvlText w:val=""/>
      <w:lvlJc w:val="left"/>
      <w:pPr>
        <w:tabs>
          <w:tab w:val="num" w:pos="2160"/>
        </w:tabs>
        <w:ind w:left="2160" w:hanging="360"/>
      </w:pPr>
      <w:rPr>
        <w:rFonts w:ascii="Wingdings" w:hAnsi="Wingdings"/>
      </w:rPr>
    </w:lvl>
    <w:lvl w:ilvl="3" w:tplc="1E6ED1AE">
      <w:start w:val="1"/>
      <w:numFmt w:val="bullet"/>
      <w:lvlText w:val=""/>
      <w:lvlJc w:val="left"/>
      <w:pPr>
        <w:tabs>
          <w:tab w:val="num" w:pos="2880"/>
        </w:tabs>
        <w:ind w:left="2880" w:hanging="360"/>
      </w:pPr>
      <w:rPr>
        <w:rFonts w:ascii="Symbol" w:hAnsi="Symbol"/>
      </w:rPr>
    </w:lvl>
    <w:lvl w:ilvl="4" w:tplc="C0C60E04">
      <w:start w:val="1"/>
      <w:numFmt w:val="bullet"/>
      <w:lvlText w:val="o"/>
      <w:lvlJc w:val="left"/>
      <w:pPr>
        <w:tabs>
          <w:tab w:val="num" w:pos="3600"/>
        </w:tabs>
        <w:ind w:left="3600" w:hanging="360"/>
      </w:pPr>
      <w:rPr>
        <w:rFonts w:ascii="Courier New" w:hAnsi="Courier New"/>
      </w:rPr>
    </w:lvl>
    <w:lvl w:ilvl="5" w:tplc="1504A73E">
      <w:start w:val="1"/>
      <w:numFmt w:val="bullet"/>
      <w:lvlText w:val=""/>
      <w:lvlJc w:val="left"/>
      <w:pPr>
        <w:tabs>
          <w:tab w:val="num" w:pos="4320"/>
        </w:tabs>
        <w:ind w:left="4320" w:hanging="360"/>
      </w:pPr>
      <w:rPr>
        <w:rFonts w:ascii="Wingdings" w:hAnsi="Wingdings"/>
      </w:rPr>
    </w:lvl>
    <w:lvl w:ilvl="6" w:tplc="755A62C0">
      <w:start w:val="1"/>
      <w:numFmt w:val="bullet"/>
      <w:lvlText w:val=""/>
      <w:lvlJc w:val="left"/>
      <w:pPr>
        <w:tabs>
          <w:tab w:val="num" w:pos="5040"/>
        </w:tabs>
        <w:ind w:left="5040" w:hanging="360"/>
      </w:pPr>
      <w:rPr>
        <w:rFonts w:ascii="Symbol" w:hAnsi="Symbol"/>
      </w:rPr>
    </w:lvl>
    <w:lvl w:ilvl="7" w:tplc="E95E8142">
      <w:start w:val="1"/>
      <w:numFmt w:val="bullet"/>
      <w:lvlText w:val="o"/>
      <w:lvlJc w:val="left"/>
      <w:pPr>
        <w:tabs>
          <w:tab w:val="num" w:pos="5760"/>
        </w:tabs>
        <w:ind w:left="5760" w:hanging="360"/>
      </w:pPr>
      <w:rPr>
        <w:rFonts w:ascii="Courier New" w:hAnsi="Courier New"/>
      </w:rPr>
    </w:lvl>
    <w:lvl w:ilvl="8" w:tplc="4284331A">
      <w:start w:val="1"/>
      <w:numFmt w:val="bullet"/>
      <w:lvlText w:val=""/>
      <w:lvlJc w:val="left"/>
      <w:pPr>
        <w:tabs>
          <w:tab w:val="num" w:pos="6480"/>
        </w:tabs>
        <w:ind w:left="6480" w:hanging="360"/>
      </w:pPr>
      <w:rPr>
        <w:rFonts w:ascii="Wingdings" w:hAnsi="Wingdings"/>
      </w:rPr>
    </w:lvl>
  </w:abstractNum>
  <w:abstractNum w:abstractNumId="63" w15:restartNumberingAfterBreak="0">
    <w:nsid w:val="7F8565BA"/>
    <w:multiLevelType w:val="hybridMultilevel"/>
    <w:tmpl w:val="7F8565BA"/>
    <w:lvl w:ilvl="0" w:tplc="2912DD98">
      <w:start w:val="1"/>
      <w:numFmt w:val="bullet"/>
      <w:lvlText w:val=""/>
      <w:lvlJc w:val="left"/>
      <w:pPr>
        <w:ind w:left="720" w:hanging="360"/>
      </w:pPr>
      <w:rPr>
        <w:rFonts w:ascii="Symbol" w:hAnsi="Symbol"/>
      </w:rPr>
    </w:lvl>
    <w:lvl w:ilvl="1" w:tplc="88F6B57C">
      <w:start w:val="1"/>
      <w:numFmt w:val="bullet"/>
      <w:lvlText w:val="o"/>
      <w:lvlJc w:val="left"/>
      <w:pPr>
        <w:tabs>
          <w:tab w:val="num" w:pos="1440"/>
        </w:tabs>
        <w:ind w:left="1440" w:hanging="360"/>
      </w:pPr>
      <w:rPr>
        <w:rFonts w:ascii="Courier New" w:hAnsi="Courier New"/>
      </w:rPr>
    </w:lvl>
    <w:lvl w:ilvl="2" w:tplc="CAE44620">
      <w:start w:val="1"/>
      <w:numFmt w:val="bullet"/>
      <w:lvlText w:val=""/>
      <w:lvlJc w:val="left"/>
      <w:pPr>
        <w:tabs>
          <w:tab w:val="num" w:pos="2160"/>
        </w:tabs>
        <w:ind w:left="2160" w:hanging="360"/>
      </w:pPr>
      <w:rPr>
        <w:rFonts w:ascii="Wingdings" w:hAnsi="Wingdings"/>
      </w:rPr>
    </w:lvl>
    <w:lvl w:ilvl="3" w:tplc="9B4EA7FA">
      <w:start w:val="1"/>
      <w:numFmt w:val="bullet"/>
      <w:lvlText w:val=""/>
      <w:lvlJc w:val="left"/>
      <w:pPr>
        <w:tabs>
          <w:tab w:val="num" w:pos="2880"/>
        </w:tabs>
        <w:ind w:left="2880" w:hanging="360"/>
      </w:pPr>
      <w:rPr>
        <w:rFonts w:ascii="Symbol" w:hAnsi="Symbol"/>
      </w:rPr>
    </w:lvl>
    <w:lvl w:ilvl="4" w:tplc="CF8A7F26">
      <w:start w:val="1"/>
      <w:numFmt w:val="bullet"/>
      <w:lvlText w:val="o"/>
      <w:lvlJc w:val="left"/>
      <w:pPr>
        <w:tabs>
          <w:tab w:val="num" w:pos="3600"/>
        </w:tabs>
        <w:ind w:left="3600" w:hanging="360"/>
      </w:pPr>
      <w:rPr>
        <w:rFonts w:ascii="Courier New" w:hAnsi="Courier New"/>
      </w:rPr>
    </w:lvl>
    <w:lvl w:ilvl="5" w:tplc="7910C464">
      <w:start w:val="1"/>
      <w:numFmt w:val="bullet"/>
      <w:lvlText w:val=""/>
      <w:lvlJc w:val="left"/>
      <w:pPr>
        <w:tabs>
          <w:tab w:val="num" w:pos="4320"/>
        </w:tabs>
        <w:ind w:left="4320" w:hanging="360"/>
      </w:pPr>
      <w:rPr>
        <w:rFonts w:ascii="Wingdings" w:hAnsi="Wingdings"/>
      </w:rPr>
    </w:lvl>
    <w:lvl w:ilvl="6" w:tplc="DD046DDC">
      <w:start w:val="1"/>
      <w:numFmt w:val="bullet"/>
      <w:lvlText w:val=""/>
      <w:lvlJc w:val="left"/>
      <w:pPr>
        <w:tabs>
          <w:tab w:val="num" w:pos="5040"/>
        </w:tabs>
        <w:ind w:left="5040" w:hanging="360"/>
      </w:pPr>
      <w:rPr>
        <w:rFonts w:ascii="Symbol" w:hAnsi="Symbol"/>
      </w:rPr>
    </w:lvl>
    <w:lvl w:ilvl="7" w:tplc="2200D6F4">
      <w:start w:val="1"/>
      <w:numFmt w:val="bullet"/>
      <w:lvlText w:val="o"/>
      <w:lvlJc w:val="left"/>
      <w:pPr>
        <w:tabs>
          <w:tab w:val="num" w:pos="5760"/>
        </w:tabs>
        <w:ind w:left="5760" w:hanging="360"/>
      </w:pPr>
      <w:rPr>
        <w:rFonts w:ascii="Courier New" w:hAnsi="Courier New"/>
      </w:rPr>
    </w:lvl>
    <w:lvl w:ilvl="8" w:tplc="0F1A9436">
      <w:start w:val="1"/>
      <w:numFmt w:val="bullet"/>
      <w:lvlText w:val=""/>
      <w:lvlJc w:val="left"/>
      <w:pPr>
        <w:tabs>
          <w:tab w:val="num" w:pos="6480"/>
        </w:tabs>
        <w:ind w:left="6480" w:hanging="360"/>
      </w:pPr>
      <w:rPr>
        <w:rFonts w:ascii="Wingdings" w:hAnsi="Wingdings"/>
      </w:rPr>
    </w:lvl>
  </w:abstractNum>
  <w:abstractNum w:abstractNumId="64" w15:restartNumberingAfterBreak="0">
    <w:nsid w:val="7F8565BB"/>
    <w:multiLevelType w:val="hybridMultilevel"/>
    <w:tmpl w:val="7F8565BB"/>
    <w:lvl w:ilvl="0" w:tplc="D4E03F4A">
      <w:start w:val="1"/>
      <w:numFmt w:val="bullet"/>
      <w:lvlText w:val=""/>
      <w:lvlJc w:val="left"/>
      <w:pPr>
        <w:ind w:left="720" w:hanging="360"/>
      </w:pPr>
      <w:rPr>
        <w:rFonts w:ascii="Symbol" w:hAnsi="Symbol"/>
      </w:rPr>
    </w:lvl>
    <w:lvl w:ilvl="1" w:tplc="77DEE31A">
      <w:start w:val="1"/>
      <w:numFmt w:val="bullet"/>
      <w:lvlText w:val="o"/>
      <w:lvlJc w:val="left"/>
      <w:pPr>
        <w:tabs>
          <w:tab w:val="num" w:pos="1440"/>
        </w:tabs>
        <w:ind w:left="1440" w:hanging="360"/>
      </w:pPr>
      <w:rPr>
        <w:rFonts w:ascii="Courier New" w:hAnsi="Courier New"/>
      </w:rPr>
    </w:lvl>
    <w:lvl w:ilvl="2" w:tplc="E5C0B9DE">
      <w:start w:val="1"/>
      <w:numFmt w:val="bullet"/>
      <w:lvlText w:val=""/>
      <w:lvlJc w:val="left"/>
      <w:pPr>
        <w:tabs>
          <w:tab w:val="num" w:pos="2160"/>
        </w:tabs>
        <w:ind w:left="2160" w:hanging="360"/>
      </w:pPr>
      <w:rPr>
        <w:rFonts w:ascii="Wingdings" w:hAnsi="Wingdings"/>
      </w:rPr>
    </w:lvl>
    <w:lvl w:ilvl="3" w:tplc="3366279E">
      <w:start w:val="1"/>
      <w:numFmt w:val="bullet"/>
      <w:lvlText w:val=""/>
      <w:lvlJc w:val="left"/>
      <w:pPr>
        <w:tabs>
          <w:tab w:val="num" w:pos="2880"/>
        </w:tabs>
        <w:ind w:left="2880" w:hanging="360"/>
      </w:pPr>
      <w:rPr>
        <w:rFonts w:ascii="Symbol" w:hAnsi="Symbol"/>
      </w:rPr>
    </w:lvl>
    <w:lvl w:ilvl="4" w:tplc="3D88D310">
      <w:start w:val="1"/>
      <w:numFmt w:val="bullet"/>
      <w:lvlText w:val="o"/>
      <w:lvlJc w:val="left"/>
      <w:pPr>
        <w:tabs>
          <w:tab w:val="num" w:pos="3600"/>
        </w:tabs>
        <w:ind w:left="3600" w:hanging="360"/>
      </w:pPr>
      <w:rPr>
        <w:rFonts w:ascii="Courier New" w:hAnsi="Courier New"/>
      </w:rPr>
    </w:lvl>
    <w:lvl w:ilvl="5" w:tplc="8C12F2EA">
      <w:start w:val="1"/>
      <w:numFmt w:val="bullet"/>
      <w:lvlText w:val=""/>
      <w:lvlJc w:val="left"/>
      <w:pPr>
        <w:tabs>
          <w:tab w:val="num" w:pos="4320"/>
        </w:tabs>
        <w:ind w:left="4320" w:hanging="360"/>
      </w:pPr>
      <w:rPr>
        <w:rFonts w:ascii="Wingdings" w:hAnsi="Wingdings"/>
      </w:rPr>
    </w:lvl>
    <w:lvl w:ilvl="6" w:tplc="98CE8CFC">
      <w:start w:val="1"/>
      <w:numFmt w:val="bullet"/>
      <w:lvlText w:val=""/>
      <w:lvlJc w:val="left"/>
      <w:pPr>
        <w:tabs>
          <w:tab w:val="num" w:pos="5040"/>
        </w:tabs>
        <w:ind w:left="5040" w:hanging="360"/>
      </w:pPr>
      <w:rPr>
        <w:rFonts w:ascii="Symbol" w:hAnsi="Symbol"/>
      </w:rPr>
    </w:lvl>
    <w:lvl w:ilvl="7" w:tplc="11FC63B4">
      <w:start w:val="1"/>
      <w:numFmt w:val="bullet"/>
      <w:lvlText w:val="o"/>
      <w:lvlJc w:val="left"/>
      <w:pPr>
        <w:tabs>
          <w:tab w:val="num" w:pos="5760"/>
        </w:tabs>
        <w:ind w:left="5760" w:hanging="360"/>
      </w:pPr>
      <w:rPr>
        <w:rFonts w:ascii="Courier New" w:hAnsi="Courier New"/>
      </w:rPr>
    </w:lvl>
    <w:lvl w:ilvl="8" w:tplc="86944F14">
      <w:start w:val="1"/>
      <w:numFmt w:val="bullet"/>
      <w:lvlText w:val=""/>
      <w:lvlJc w:val="left"/>
      <w:pPr>
        <w:tabs>
          <w:tab w:val="num" w:pos="6480"/>
        </w:tabs>
        <w:ind w:left="6480" w:hanging="360"/>
      </w:pPr>
      <w:rPr>
        <w:rFonts w:ascii="Wingdings" w:hAnsi="Wingdings"/>
      </w:rPr>
    </w:lvl>
  </w:abstractNum>
  <w:abstractNum w:abstractNumId="65" w15:restartNumberingAfterBreak="0">
    <w:nsid w:val="7F8565BC"/>
    <w:multiLevelType w:val="hybridMultilevel"/>
    <w:tmpl w:val="7F8565BC"/>
    <w:lvl w:ilvl="0" w:tplc="4184DE3E">
      <w:start w:val="1"/>
      <w:numFmt w:val="bullet"/>
      <w:lvlText w:val=""/>
      <w:lvlJc w:val="left"/>
      <w:pPr>
        <w:ind w:left="720" w:hanging="360"/>
      </w:pPr>
      <w:rPr>
        <w:rFonts w:ascii="Symbol" w:hAnsi="Symbol"/>
      </w:rPr>
    </w:lvl>
    <w:lvl w:ilvl="1" w:tplc="AA40FD34">
      <w:start w:val="1"/>
      <w:numFmt w:val="bullet"/>
      <w:lvlText w:val="o"/>
      <w:lvlJc w:val="left"/>
      <w:pPr>
        <w:tabs>
          <w:tab w:val="num" w:pos="1440"/>
        </w:tabs>
        <w:ind w:left="1440" w:hanging="360"/>
      </w:pPr>
      <w:rPr>
        <w:rFonts w:ascii="Courier New" w:hAnsi="Courier New"/>
      </w:rPr>
    </w:lvl>
    <w:lvl w:ilvl="2" w:tplc="3C4C8F3A">
      <w:start w:val="1"/>
      <w:numFmt w:val="bullet"/>
      <w:lvlText w:val=""/>
      <w:lvlJc w:val="left"/>
      <w:pPr>
        <w:tabs>
          <w:tab w:val="num" w:pos="2160"/>
        </w:tabs>
        <w:ind w:left="2160" w:hanging="360"/>
      </w:pPr>
      <w:rPr>
        <w:rFonts w:ascii="Wingdings" w:hAnsi="Wingdings"/>
      </w:rPr>
    </w:lvl>
    <w:lvl w:ilvl="3" w:tplc="2294E7AA">
      <w:start w:val="1"/>
      <w:numFmt w:val="bullet"/>
      <w:lvlText w:val=""/>
      <w:lvlJc w:val="left"/>
      <w:pPr>
        <w:tabs>
          <w:tab w:val="num" w:pos="2880"/>
        </w:tabs>
        <w:ind w:left="2880" w:hanging="360"/>
      </w:pPr>
      <w:rPr>
        <w:rFonts w:ascii="Symbol" w:hAnsi="Symbol"/>
      </w:rPr>
    </w:lvl>
    <w:lvl w:ilvl="4" w:tplc="FC82B764">
      <w:start w:val="1"/>
      <w:numFmt w:val="bullet"/>
      <w:lvlText w:val="o"/>
      <w:lvlJc w:val="left"/>
      <w:pPr>
        <w:tabs>
          <w:tab w:val="num" w:pos="3600"/>
        </w:tabs>
        <w:ind w:left="3600" w:hanging="360"/>
      </w:pPr>
      <w:rPr>
        <w:rFonts w:ascii="Courier New" w:hAnsi="Courier New"/>
      </w:rPr>
    </w:lvl>
    <w:lvl w:ilvl="5" w:tplc="22884060">
      <w:start w:val="1"/>
      <w:numFmt w:val="bullet"/>
      <w:lvlText w:val=""/>
      <w:lvlJc w:val="left"/>
      <w:pPr>
        <w:tabs>
          <w:tab w:val="num" w:pos="4320"/>
        </w:tabs>
        <w:ind w:left="4320" w:hanging="360"/>
      </w:pPr>
      <w:rPr>
        <w:rFonts w:ascii="Wingdings" w:hAnsi="Wingdings"/>
      </w:rPr>
    </w:lvl>
    <w:lvl w:ilvl="6" w:tplc="F74478C6">
      <w:start w:val="1"/>
      <w:numFmt w:val="bullet"/>
      <w:lvlText w:val=""/>
      <w:lvlJc w:val="left"/>
      <w:pPr>
        <w:tabs>
          <w:tab w:val="num" w:pos="5040"/>
        </w:tabs>
        <w:ind w:left="5040" w:hanging="360"/>
      </w:pPr>
      <w:rPr>
        <w:rFonts w:ascii="Symbol" w:hAnsi="Symbol"/>
      </w:rPr>
    </w:lvl>
    <w:lvl w:ilvl="7" w:tplc="D7D0F746">
      <w:start w:val="1"/>
      <w:numFmt w:val="bullet"/>
      <w:lvlText w:val="o"/>
      <w:lvlJc w:val="left"/>
      <w:pPr>
        <w:tabs>
          <w:tab w:val="num" w:pos="5760"/>
        </w:tabs>
        <w:ind w:left="5760" w:hanging="360"/>
      </w:pPr>
      <w:rPr>
        <w:rFonts w:ascii="Courier New" w:hAnsi="Courier New"/>
      </w:rPr>
    </w:lvl>
    <w:lvl w:ilvl="8" w:tplc="BBC4090E">
      <w:start w:val="1"/>
      <w:numFmt w:val="bullet"/>
      <w:lvlText w:val=""/>
      <w:lvlJc w:val="left"/>
      <w:pPr>
        <w:tabs>
          <w:tab w:val="num" w:pos="6480"/>
        </w:tabs>
        <w:ind w:left="6480" w:hanging="360"/>
      </w:pPr>
      <w:rPr>
        <w:rFonts w:ascii="Wingdings" w:hAnsi="Wingdings"/>
      </w:rPr>
    </w:lvl>
  </w:abstractNum>
  <w:abstractNum w:abstractNumId="66" w15:restartNumberingAfterBreak="0">
    <w:nsid w:val="7F8565BD"/>
    <w:multiLevelType w:val="hybridMultilevel"/>
    <w:tmpl w:val="7F8565BD"/>
    <w:lvl w:ilvl="0" w:tplc="BAC00A88">
      <w:start w:val="1"/>
      <w:numFmt w:val="bullet"/>
      <w:lvlText w:val=""/>
      <w:lvlJc w:val="left"/>
      <w:pPr>
        <w:ind w:left="720" w:hanging="360"/>
      </w:pPr>
      <w:rPr>
        <w:rFonts w:ascii="Symbol" w:hAnsi="Symbol"/>
      </w:rPr>
    </w:lvl>
    <w:lvl w:ilvl="1" w:tplc="5CDE0FA6">
      <w:start w:val="1"/>
      <w:numFmt w:val="bullet"/>
      <w:lvlText w:val="o"/>
      <w:lvlJc w:val="left"/>
      <w:pPr>
        <w:tabs>
          <w:tab w:val="num" w:pos="1440"/>
        </w:tabs>
        <w:ind w:left="1440" w:hanging="360"/>
      </w:pPr>
      <w:rPr>
        <w:rFonts w:ascii="Courier New" w:hAnsi="Courier New"/>
      </w:rPr>
    </w:lvl>
    <w:lvl w:ilvl="2" w:tplc="C9B0F792">
      <w:start w:val="1"/>
      <w:numFmt w:val="bullet"/>
      <w:lvlText w:val=""/>
      <w:lvlJc w:val="left"/>
      <w:pPr>
        <w:tabs>
          <w:tab w:val="num" w:pos="2160"/>
        </w:tabs>
        <w:ind w:left="2160" w:hanging="360"/>
      </w:pPr>
      <w:rPr>
        <w:rFonts w:ascii="Wingdings" w:hAnsi="Wingdings"/>
      </w:rPr>
    </w:lvl>
    <w:lvl w:ilvl="3" w:tplc="5B9868EE">
      <w:start w:val="1"/>
      <w:numFmt w:val="bullet"/>
      <w:lvlText w:val=""/>
      <w:lvlJc w:val="left"/>
      <w:pPr>
        <w:tabs>
          <w:tab w:val="num" w:pos="2880"/>
        </w:tabs>
        <w:ind w:left="2880" w:hanging="360"/>
      </w:pPr>
      <w:rPr>
        <w:rFonts w:ascii="Symbol" w:hAnsi="Symbol"/>
      </w:rPr>
    </w:lvl>
    <w:lvl w:ilvl="4" w:tplc="EB2A39D0">
      <w:start w:val="1"/>
      <w:numFmt w:val="bullet"/>
      <w:lvlText w:val="o"/>
      <w:lvlJc w:val="left"/>
      <w:pPr>
        <w:tabs>
          <w:tab w:val="num" w:pos="3600"/>
        </w:tabs>
        <w:ind w:left="3600" w:hanging="360"/>
      </w:pPr>
      <w:rPr>
        <w:rFonts w:ascii="Courier New" w:hAnsi="Courier New"/>
      </w:rPr>
    </w:lvl>
    <w:lvl w:ilvl="5" w:tplc="6C3CACA2">
      <w:start w:val="1"/>
      <w:numFmt w:val="bullet"/>
      <w:lvlText w:val=""/>
      <w:lvlJc w:val="left"/>
      <w:pPr>
        <w:tabs>
          <w:tab w:val="num" w:pos="4320"/>
        </w:tabs>
        <w:ind w:left="4320" w:hanging="360"/>
      </w:pPr>
      <w:rPr>
        <w:rFonts w:ascii="Wingdings" w:hAnsi="Wingdings"/>
      </w:rPr>
    </w:lvl>
    <w:lvl w:ilvl="6" w:tplc="790E7B4E">
      <w:start w:val="1"/>
      <w:numFmt w:val="bullet"/>
      <w:lvlText w:val=""/>
      <w:lvlJc w:val="left"/>
      <w:pPr>
        <w:tabs>
          <w:tab w:val="num" w:pos="5040"/>
        </w:tabs>
        <w:ind w:left="5040" w:hanging="360"/>
      </w:pPr>
      <w:rPr>
        <w:rFonts w:ascii="Symbol" w:hAnsi="Symbol"/>
      </w:rPr>
    </w:lvl>
    <w:lvl w:ilvl="7" w:tplc="F39E8842">
      <w:start w:val="1"/>
      <w:numFmt w:val="bullet"/>
      <w:lvlText w:val="o"/>
      <w:lvlJc w:val="left"/>
      <w:pPr>
        <w:tabs>
          <w:tab w:val="num" w:pos="5760"/>
        </w:tabs>
        <w:ind w:left="5760" w:hanging="360"/>
      </w:pPr>
      <w:rPr>
        <w:rFonts w:ascii="Courier New" w:hAnsi="Courier New"/>
      </w:rPr>
    </w:lvl>
    <w:lvl w:ilvl="8" w:tplc="EBF46D92">
      <w:start w:val="1"/>
      <w:numFmt w:val="bullet"/>
      <w:lvlText w:val=""/>
      <w:lvlJc w:val="left"/>
      <w:pPr>
        <w:tabs>
          <w:tab w:val="num" w:pos="6480"/>
        </w:tabs>
        <w:ind w:left="6480" w:hanging="360"/>
      </w:pPr>
      <w:rPr>
        <w:rFonts w:ascii="Wingdings" w:hAnsi="Wingdings"/>
      </w:rPr>
    </w:lvl>
  </w:abstractNum>
  <w:abstractNum w:abstractNumId="67" w15:restartNumberingAfterBreak="0">
    <w:nsid w:val="7F8565BE"/>
    <w:multiLevelType w:val="hybridMultilevel"/>
    <w:tmpl w:val="7F8565BE"/>
    <w:lvl w:ilvl="0" w:tplc="B37AEA28">
      <w:start w:val="1"/>
      <w:numFmt w:val="bullet"/>
      <w:lvlText w:val=""/>
      <w:lvlJc w:val="left"/>
      <w:pPr>
        <w:ind w:left="720" w:hanging="360"/>
      </w:pPr>
      <w:rPr>
        <w:rFonts w:ascii="Symbol" w:hAnsi="Symbol"/>
      </w:rPr>
    </w:lvl>
    <w:lvl w:ilvl="1" w:tplc="8C9CB1B0">
      <w:start w:val="1"/>
      <w:numFmt w:val="bullet"/>
      <w:lvlText w:val="o"/>
      <w:lvlJc w:val="left"/>
      <w:pPr>
        <w:tabs>
          <w:tab w:val="num" w:pos="1440"/>
        </w:tabs>
        <w:ind w:left="1440" w:hanging="360"/>
      </w:pPr>
      <w:rPr>
        <w:rFonts w:ascii="Courier New" w:hAnsi="Courier New"/>
      </w:rPr>
    </w:lvl>
    <w:lvl w:ilvl="2" w:tplc="25BCF3C8">
      <w:start w:val="1"/>
      <w:numFmt w:val="bullet"/>
      <w:lvlText w:val=""/>
      <w:lvlJc w:val="left"/>
      <w:pPr>
        <w:tabs>
          <w:tab w:val="num" w:pos="2160"/>
        </w:tabs>
        <w:ind w:left="2160" w:hanging="360"/>
      </w:pPr>
      <w:rPr>
        <w:rFonts w:ascii="Wingdings" w:hAnsi="Wingdings"/>
      </w:rPr>
    </w:lvl>
    <w:lvl w:ilvl="3" w:tplc="E4040D92">
      <w:start w:val="1"/>
      <w:numFmt w:val="bullet"/>
      <w:lvlText w:val=""/>
      <w:lvlJc w:val="left"/>
      <w:pPr>
        <w:tabs>
          <w:tab w:val="num" w:pos="2880"/>
        </w:tabs>
        <w:ind w:left="2880" w:hanging="360"/>
      </w:pPr>
      <w:rPr>
        <w:rFonts w:ascii="Symbol" w:hAnsi="Symbol"/>
      </w:rPr>
    </w:lvl>
    <w:lvl w:ilvl="4" w:tplc="ED6A8D86">
      <w:start w:val="1"/>
      <w:numFmt w:val="bullet"/>
      <w:lvlText w:val="o"/>
      <w:lvlJc w:val="left"/>
      <w:pPr>
        <w:tabs>
          <w:tab w:val="num" w:pos="3600"/>
        </w:tabs>
        <w:ind w:left="3600" w:hanging="360"/>
      </w:pPr>
      <w:rPr>
        <w:rFonts w:ascii="Courier New" w:hAnsi="Courier New"/>
      </w:rPr>
    </w:lvl>
    <w:lvl w:ilvl="5" w:tplc="BC9AEC5E">
      <w:start w:val="1"/>
      <w:numFmt w:val="bullet"/>
      <w:lvlText w:val=""/>
      <w:lvlJc w:val="left"/>
      <w:pPr>
        <w:tabs>
          <w:tab w:val="num" w:pos="4320"/>
        </w:tabs>
        <w:ind w:left="4320" w:hanging="360"/>
      </w:pPr>
      <w:rPr>
        <w:rFonts w:ascii="Wingdings" w:hAnsi="Wingdings"/>
      </w:rPr>
    </w:lvl>
    <w:lvl w:ilvl="6" w:tplc="7BDC328C">
      <w:start w:val="1"/>
      <w:numFmt w:val="bullet"/>
      <w:lvlText w:val=""/>
      <w:lvlJc w:val="left"/>
      <w:pPr>
        <w:tabs>
          <w:tab w:val="num" w:pos="5040"/>
        </w:tabs>
        <w:ind w:left="5040" w:hanging="360"/>
      </w:pPr>
      <w:rPr>
        <w:rFonts w:ascii="Symbol" w:hAnsi="Symbol"/>
      </w:rPr>
    </w:lvl>
    <w:lvl w:ilvl="7" w:tplc="B3FC6B3C">
      <w:start w:val="1"/>
      <w:numFmt w:val="bullet"/>
      <w:lvlText w:val="o"/>
      <w:lvlJc w:val="left"/>
      <w:pPr>
        <w:tabs>
          <w:tab w:val="num" w:pos="5760"/>
        </w:tabs>
        <w:ind w:left="5760" w:hanging="360"/>
      </w:pPr>
      <w:rPr>
        <w:rFonts w:ascii="Courier New" w:hAnsi="Courier New"/>
      </w:rPr>
    </w:lvl>
    <w:lvl w:ilvl="8" w:tplc="7C449846">
      <w:start w:val="1"/>
      <w:numFmt w:val="bullet"/>
      <w:lvlText w:val=""/>
      <w:lvlJc w:val="left"/>
      <w:pPr>
        <w:tabs>
          <w:tab w:val="num" w:pos="6480"/>
        </w:tabs>
        <w:ind w:left="6480" w:hanging="360"/>
      </w:pPr>
      <w:rPr>
        <w:rFonts w:ascii="Wingdings" w:hAnsi="Wingdings"/>
      </w:rPr>
    </w:lvl>
  </w:abstractNum>
  <w:abstractNum w:abstractNumId="68" w15:restartNumberingAfterBreak="0">
    <w:nsid w:val="7F8565BF"/>
    <w:multiLevelType w:val="hybridMultilevel"/>
    <w:tmpl w:val="7F8565BF"/>
    <w:lvl w:ilvl="0" w:tplc="72E64258">
      <w:start w:val="1"/>
      <w:numFmt w:val="bullet"/>
      <w:lvlText w:val=""/>
      <w:lvlJc w:val="left"/>
      <w:pPr>
        <w:ind w:left="720" w:hanging="360"/>
      </w:pPr>
      <w:rPr>
        <w:rFonts w:ascii="Symbol" w:hAnsi="Symbol"/>
      </w:rPr>
    </w:lvl>
    <w:lvl w:ilvl="1" w:tplc="9D5653EA">
      <w:start w:val="1"/>
      <w:numFmt w:val="bullet"/>
      <w:lvlText w:val="o"/>
      <w:lvlJc w:val="left"/>
      <w:pPr>
        <w:tabs>
          <w:tab w:val="num" w:pos="1440"/>
        </w:tabs>
        <w:ind w:left="1440" w:hanging="360"/>
      </w:pPr>
      <w:rPr>
        <w:rFonts w:ascii="Courier New" w:hAnsi="Courier New"/>
      </w:rPr>
    </w:lvl>
    <w:lvl w:ilvl="2" w:tplc="C3D43192">
      <w:start w:val="1"/>
      <w:numFmt w:val="bullet"/>
      <w:lvlText w:val=""/>
      <w:lvlJc w:val="left"/>
      <w:pPr>
        <w:tabs>
          <w:tab w:val="num" w:pos="2160"/>
        </w:tabs>
        <w:ind w:left="2160" w:hanging="360"/>
      </w:pPr>
      <w:rPr>
        <w:rFonts w:ascii="Wingdings" w:hAnsi="Wingdings"/>
      </w:rPr>
    </w:lvl>
    <w:lvl w:ilvl="3" w:tplc="0832B66C">
      <w:start w:val="1"/>
      <w:numFmt w:val="bullet"/>
      <w:lvlText w:val=""/>
      <w:lvlJc w:val="left"/>
      <w:pPr>
        <w:tabs>
          <w:tab w:val="num" w:pos="2880"/>
        </w:tabs>
        <w:ind w:left="2880" w:hanging="360"/>
      </w:pPr>
      <w:rPr>
        <w:rFonts w:ascii="Symbol" w:hAnsi="Symbol"/>
      </w:rPr>
    </w:lvl>
    <w:lvl w:ilvl="4" w:tplc="CAC2ED9C">
      <w:start w:val="1"/>
      <w:numFmt w:val="bullet"/>
      <w:lvlText w:val="o"/>
      <w:lvlJc w:val="left"/>
      <w:pPr>
        <w:tabs>
          <w:tab w:val="num" w:pos="3600"/>
        </w:tabs>
        <w:ind w:left="3600" w:hanging="360"/>
      </w:pPr>
      <w:rPr>
        <w:rFonts w:ascii="Courier New" w:hAnsi="Courier New"/>
      </w:rPr>
    </w:lvl>
    <w:lvl w:ilvl="5" w:tplc="0A5A910C">
      <w:start w:val="1"/>
      <w:numFmt w:val="bullet"/>
      <w:lvlText w:val=""/>
      <w:lvlJc w:val="left"/>
      <w:pPr>
        <w:tabs>
          <w:tab w:val="num" w:pos="4320"/>
        </w:tabs>
        <w:ind w:left="4320" w:hanging="360"/>
      </w:pPr>
      <w:rPr>
        <w:rFonts w:ascii="Wingdings" w:hAnsi="Wingdings"/>
      </w:rPr>
    </w:lvl>
    <w:lvl w:ilvl="6" w:tplc="F7C83EEA">
      <w:start w:val="1"/>
      <w:numFmt w:val="bullet"/>
      <w:lvlText w:val=""/>
      <w:lvlJc w:val="left"/>
      <w:pPr>
        <w:tabs>
          <w:tab w:val="num" w:pos="5040"/>
        </w:tabs>
        <w:ind w:left="5040" w:hanging="360"/>
      </w:pPr>
      <w:rPr>
        <w:rFonts w:ascii="Symbol" w:hAnsi="Symbol"/>
      </w:rPr>
    </w:lvl>
    <w:lvl w:ilvl="7" w:tplc="0938123A">
      <w:start w:val="1"/>
      <w:numFmt w:val="bullet"/>
      <w:lvlText w:val="o"/>
      <w:lvlJc w:val="left"/>
      <w:pPr>
        <w:tabs>
          <w:tab w:val="num" w:pos="5760"/>
        </w:tabs>
        <w:ind w:left="5760" w:hanging="360"/>
      </w:pPr>
      <w:rPr>
        <w:rFonts w:ascii="Courier New" w:hAnsi="Courier New"/>
      </w:rPr>
    </w:lvl>
    <w:lvl w:ilvl="8" w:tplc="B72C9178">
      <w:start w:val="1"/>
      <w:numFmt w:val="bullet"/>
      <w:lvlText w:val=""/>
      <w:lvlJc w:val="left"/>
      <w:pPr>
        <w:tabs>
          <w:tab w:val="num" w:pos="6480"/>
        </w:tabs>
        <w:ind w:left="6480" w:hanging="360"/>
      </w:pPr>
      <w:rPr>
        <w:rFonts w:ascii="Wingdings" w:hAnsi="Wingdings"/>
      </w:rPr>
    </w:lvl>
  </w:abstractNum>
  <w:abstractNum w:abstractNumId="69" w15:restartNumberingAfterBreak="0">
    <w:nsid w:val="7F8565C0"/>
    <w:multiLevelType w:val="hybridMultilevel"/>
    <w:tmpl w:val="7F8565C0"/>
    <w:lvl w:ilvl="0" w:tplc="815E54EA">
      <w:start w:val="1"/>
      <w:numFmt w:val="bullet"/>
      <w:lvlText w:val=""/>
      <w:lvlJc w:val="left"/>
      <w:pPr>
        <w:ind w:left="720" w:hanging="360"/>
      </w:pPr>
      <w:rPr>
        <w:rFonts w:ascii="Symbol" w:hAnsi="Symbol"/>
      </w:rPr>
    </w:lvl>
    <w:lvl w:ilvl="1" w:tplc="19C27ACA">
      <w:start w:val="1"/>
      <w:numFmt w:val="bullet"/>
      <w:lvlText w:val="o"/>
      <w:lvlJc w:val="left"/>
      <w:pPr>
        <w:tabs>
          <w:tab w:val="num" w:pos="1440"/>
        </w:tabs>
        <w:ind w:left="1440" w:hanging="360"/>
      </w:pPr>
      <w:rPr>
        <w:rFonts w:ascii="Courier New" w:hAnsi="Courier New"/>
      </w:rPr>
    </w:lvl>
    <w:lvl w:ilvl="2" w:tplc="FC5639F8">
      <w:start w:val="1"/>
      <w:numFmt w:val="bullet"/>
      <w:lvlText w:val=""/>
      <w:lvlJc w:val="left"/>
      <w:pPr>
        <w:tabs>
          <w:tab w:val="num" w:pos="2160"/>
        </w:tabs>
        <w:ind w:left="2160" w:hanging="360"/>
      </w:pPr>
      <w:rPr>
        <w:rFonts w:ascii="Wingdings" w:hAnsi="Wingdings"/>
      </w:rPr>
    </w:lvl>
    <w:lvl w:ilvl="3" w:tplc="39AC04AA">
      <w:start w:val="1"/>
      <w:numFmt w:val="bullet"/>
      <w:lvlText w:val=""/>
      <w:lvlJc w:val="left"/>
      <w:pPr>
        <w:tabs>
          <w:tab w:val="num" w:pos="2880"/>
        </w:tabs>
        <w:ind w:left="2880" w:hanging="360"/>
      </w:pPr>
      <w:rPr>
        <w:rFonts w:ascii="Symbol" w:hAnsi="Symbol"/>
      </w:rPr>
    </w:lvl>
    <w:lvl w:ilvl="4" w:tplc="4FBAF050">
      <w:start w:val="1"/>
      <w:numFmt w:val="bullet"/>
      <w:lvlText w:val="o"/>
      <w:lvlJc w:val="left"/>
      <w:pPr>
        <w:tabs>
          <w:tab w:val="num" w:pos="3600"/>
        </w:tabs>
        <w:ind w:left="3600" w:hanging="360"/>
      </w:pPr>
      <w:rPr>
        <w:rFonts w:ascii="Courier New" w:hAnsi="Courier New"/>
      </w:rPr>
    </w:lvl>
    <w:lvl w:ilvl="5" w:tplc="D6CCE81C">
      <w:start w:val="1"/>
      <w:numFmt w:val="bullet"/>
      <w:lvlText w:val=""/>
      <w:lvlJc w:val="left"/>
      <w:pPr>
        <w:tabs>
          <w:tab w:val="num" w:pos="4320"/>
        </w:tabs>
        <w:ind w:left="4320" w:hanging="360"/>
      </w:pPr>
      <w:rPr>
        <w:rFonts w:ascii="Wingdings" w:hAnsi="Wingdings"/>
      </w:rPr>
    </w:lvl>
    <w:lvl w:ilvl="6" w:tplc="29702BEA">
      <w:start w:val="1"/>
      <w:numFmt w:val="bullet"/>
      <w:lvlText w:val=""/>
      <w:lvlJc w:val="left"/>
      <w:pPr>
        <w:tabs>
          <w:tab w:val="num" w:pos="5040"/>
        </w:tabs>
        <w:ind w:left="5040" w:hanging="360"/>
      </w:pPr>
      <w:rPr>
        <w:rFonts w:ascii="Symbol" w:hAnsi="Symbol"/>
      </w:rPr>
    </w:lvl>
    <w:lvl w:ilvl="7" w:tplc="0EB6D068">
      <w:start w:val="1"/>
      <w:numFmt w:val="bullet"/>
      <w:lvlText w:val="o"/>
      <w:lvlJc w:val="left"/>
      <w:pPr>
        <w:tabs>
          <w:tab w:val="num" w:pos="5760"/>
        </w:tabs>
        <w:ind w:left="5760" w:hanging="360"/>
      </w:pPr>
      <w:rPr>
        <w:rFonts w:ascii="Courier New" w:hAnsi="Courier New"/>
      </w:rPr>
    </w:lvl>
    <w:lvl w:ilvl="8" w:tplc="C2C48C04">
      <w:start w:val="1"/>
      <w:numFmt w:val="bullet"/>
      <w:lvlText w:val=""/>
      <w:lvlJc w:val="left"/>
      <w:pPr>
        <w:tabs>
          <w:tab w:val="num" w:pos="6480"/>
        </w:tabs>
        <w:ind w:left="6480" w:hanging="360"/>
      </w:pPr>
      <w:rPr>
        <w:rFonts w:ascii="Wingdings" w:hAnsi="Wingdings"/>
      </w:rPr>
    </w:lvl>
  </w:abstractNum>
  <w:abstractNum w:abstractNumId="70" w15:restartNumberingAfterBreak="0">
    <w:nsid w:val="7F8565C1"/>
    <w:multiLevelType w:val="hybridMultilevel"/>
    <w:tmpl w:val="7F8565C1"/>
    <w:lvl w:ilvl="0" w:tplc="EEBC3D1A">
      <w:start w:val="1"/>
      <w:numFmt w:val="bullet"/>
      <w:lvlText w:val=""/>
      <w:lvlJc w:val="left"/>
      <w:pPr>
        <w:ind w:left="720" w:hanging="360"/>
      </w:pPr>
      <w:rPr>
        <w:rFonts w:ascii="Symbol" w:hAnsi="Symbol"/>
      </w:rPr>
    </w:lvl>
    <w:lvl w:ilvl="1" w:tplc="9EC0CBA4">
      <w:start w:val="1"/>
      <w:numFmt w:val="bullet"/>
      <w:lvlText w:val="o"/>
      <w:lvlJc w:val="left"/>
      <w:pPr>
        <w:tabs>
          <w:tab w:val="num" w:pos="1440"/>
        </w:tabs>
        <w:ind w:left="1440" w:hanging="360"/>
      </w:pPr>
      <w:rPr>
        <w:rFonts w:ascii="Courier New" w:hAnsi="Courier New"/>
      </w:rPr>
    </w:lvl>
    <w:lvl w:ilvl="2" w:tplc="CD0A7B40">
      <w:start w:val="1"/>
      <w:numFmt w:val="bullet"/>
      <w:lvlText w:val=""/>
      <w:lvlJc w:val="left"/>
      <w:pPr>
        <w:tabs>
          <w:tab w:val="num" w:pos="2160"/>
        </w:tabs>
        <w:ind w:left="2160" w:hanging="360"/>
      </w:pPr>
      <w:rPr>
        <w:rFonts w:ascii="Wingdings" w:hAnsi="Wingdings"/>
      </w:rPr>
    </w:lvl>
    <w:lvl w:ilvl="3" w:tplc="D7102DC0">
      <w:start w:val="1"/>
      <w:numFmt w:val="bullet"/>
      <w:lvlText w:val=""/>
      <w:lvlJc w:val="left"/>
      <w:pPr>
        <w:tabs>
          <w:tab w:val="num" w:pos="2880"/>
        </w:tabs>
        <w:ind w:left="2880" w:hanging="360"/>
      </w:pPr>
      <w:rPr>
        <w:rFonts w:ascii="Symbol" w:hAnsi="Symbol"/>
      </w:rPr>
    </w:lvl>
    <w:lvl w:ilvl="4" w:tplc="9A80A7AC">
      <w:start w:val="1"/>
      <w:numFmt w:val="bullet"/>
      <w:lvlText w:val="o"/>
      <w:lvlJc w:val="left"/>
      <w:pPr>
        <w:tabs>
          <w:tab w:val="num" w:pos="3600"/>
        </w:tabs>
        <w:ind w:left="3600" w:hanging="360"/>
      </w:pPr>
      <w:rPr>
        <w:rFonts w:ascii="Courier New" w:hAnsi="Courier New"/>
      </w:rPr>
    </w:lvl>
    <w:lvl w:ilvl="5" w:tplc="1DCA4B7A">
      <w:start w:val="1"/>
      <w:numFmt w:val="bullet"/>
      <w:lvlText w:val=""/>
      <w:lvlJc w:val="left"/>
      <w:pPr>
        <w:tabs>
          <w:tab w:val="num" w:pos="4320"/>
        </w:tabs>
        <w:ind w:left="4320" w:hanging="360"/>
      </w:pPr>
      <w:rPr>
        <w:rFonts w:ascii="Wingdings" w:hAnsi="Wingdings"/>
      </w:rPr>
    </w:lvl>
    <w:lvl w:ilvl="6" w:tplc="E0744B1E">
      <w:start w:val="1"/>
      <w:numFmt w:val="bullet"/>
      <w:lvlText w:val=""/>
      <w:lvlJc w:val="left"/>
      <w:pPr>
        <w:tabs>
          <w:tab w:val="num" w:pos="5040"/>
        </w:tabs>
        <w:ind w:left="5040" w:hanging="360"/>
      </w:pPr>
      <w:rPr>
        <w:rFonts w:ascii="Symbol" w:hAnsi="Symbol"/>
      </w:rPr>
    </w:lvl>
    <w:lvl w:ilvl="7" w:tplc="37EE1CEC">
      <w:start w:val="1"/>
      <w:numFmt w:val="bullet"/>
      <w:lvlText w:val="o"/>
      <w:lvlJc w:val="left"/>
      <w:pPr>
        <w:tabs>
          <w:tab w:val="num" w:pos="5760"/>
        </w:tabs>
        <w:ind w:left="5760" w:hanging="360"/>
      </w:pPr>
      <w:rPr>
        <w:rFonts w:ascii="Courier New" w:hAnsi="Courier New"/>
      </w:rPr>
    </w:lvl>
    <w:lvl w:ilvl="8" w:tplc="EEE0B0C2">
      <w:start w:val="1"/>
      <w:numFmt w:val="bullet"/>
      <w:lvlText w:val=""/>
      <w:lvlJc w:val="left"/>
      <w:pPr>
        <w:tabs>
          <w:tab w:val="num" w:pos="6480"/>
        </w:tabs>
        <w:ind w:left="6480" w:hanging="360"/>
      </w:pPr>
      <w:rPr>
        <w:rFonts w:ascii="Wingdings" w:hAnsi="Wingdings"/>
      </w:rPr>
    </w:lvl>
  </w:abstractNum>
  <w:abstractNum w:abstractNumId="71" w15:restartNumberingAfterBreak="0">
    <w:nsid w:val="7F8565C2"/>
    <w:multiLevelType w:val="hybridMultilevel"/>
    <w:tmpl w:val="7F8565C2"/>
    <w:lvl w:ilvl="0" w:tplc="F3C6BC6E">
      <w:start w:val="1"/>
      <w:numFmt w:val="bullet"/>
      <w:lvlText w:val="o"/>
      <w:lvlJc w:val="left"/>
      <w:pPr>
        <w:ind w:left="720" w:hanging="360"/>
      </w:pPr>
      <w:rPr>
        <w:rFonts w:ascii="Courier New" w:hAnsi="Courier New"/>
      </w:rPr>
    </w:lvl>
    <w:lvl w:ilvl="1" w:tplc="6F881722">
      <w:start w:val="1"/>
      <w:numFmt w:val="bullet"/>
      <w:lvlText w:val="o"/>
      <w:lvlJc w:val="left"/>
      <w:pPr>
        <w:tabs>
          <w:tab w:val="num" w:pos="1440"/>
        </w:tabs>
        <w:ind w:left="1440" w:hanging="360"/>
      </w:pPr>
      <w:rPr>
        <w:rFonts w:ascii="Courier New" w:hAnsi="Courier New"/>
      </w:rPr>
    </w:lvl>
    <w:lvl w:ilvl="2" w:tplc="BCDCC04A">
      <w:start w:val="1"/>
      <w:numFmt w:val="bullet"/>
      <w:lvlText w:val=""/>
      <w:lvlJc w:val="left"/>
      <w:pPr>
        <w:tabs>
          <w:tab w:val="num" w:pos="2160"/>
        </w:tabs>
        <w:ind w:left="2160" w:hanging="360"/>
      </w:pPr>
      <w:rPr>
        <w:rFonts w:ascii="Wingdings" w:hAnsi="Wingdings"/>
      </w:rPr>
    </w:lvl>
    <w:lvl w:ilvl="3" w:tplc="79228C90">
      <w:start w:val="1"/>
      <w:numFmt w:val="bullet"/>
      <w:lvlText w:val=""/>
      <w:lvlJc w:val="left"/>
      <w:pPr>
        <w:tabs>
          <w:tab w:val="num" w:pos="2880"/>
        </w:tabs>
        <w:ind w:left="2880" w:hanging="360"/>
      </w:pPr>
      <w:rPr>
        <w:rFonts w:ascii="Symbol" w:hAnsi="Symbol"/>
      </w:rPr>
    </w:lvl>
    <w:lvl w:ilvl="4" w:tplc="1AA44F8E">
      <w:start w:val="1"/>
      <w:numFmt w:val="bullet"/>
      <w:lvlText w:val="o"/>
      <w:lvlJc w:val="left"/>
      <w:pPr>
        <w:tabs>
          <w:tab w:val="num" w:pos="3600"/>
        </w:tabs>
        <w:ind w:left="3600" w:hanging="360"/>
      </w:pPr>
      <w:rPr>
        <w:rFonts w:ascii="Courier New" w:hAnsi="Courier New"/>
      </w:rPr>
    </w:lvl>
    <w:lvl w:ilvl="5" w:tplc="6CC8C71C">
      <w:start w:val="1"/>
      <w:numFmt w:val="bullet"/>
      <w:lvlText w:val=""/>
      <w:lvlJc w:val="left"/>
      <w:pPr>
        <w:tabs>
          <w:tab w:val="num" w:pos="4320"/>
        </w:tabs>
        <w:ind w:left="4320" w:hanging="360"/>
      </w:pPr>
      <w:rPr>
        <w:rFonts w:ascii="Wingdings" w:hAnsi="Wingdings"/>
      </w:rPr>
    </w:lvl>
    <w:lvl w:ilvl="6" w:tplc="0DC0C51A">
      <w:start w:val="1"/>
      <w:numFmt w:val="bullet"/>
      <w:lvlText w:val=""/>
      <w:lvlJc w:val="left"/>
      <w:pPr>
        <w:tabs>
          <w:tab w:val="num" w:pos="5040"/>
        </w:tabs>
        <w:ind w:left="5040" w:hanging="360"/>
      </w:pPr>
      <w:rPr>
        <w:rFonts w:ascii="Symbol" w:hAnsi="Symbol"/>
      </w:rPr>
    </w:lvl>
    <w:lvl w:ilvl="7" w:tplc="0C1865C0">
      <w:start w:val="1"/>
      <w:numFmt w:val="bullet"/>
      <w:lvlText w:val="o"/>
      <w:lvlJc w:val="left"/>
      <w:pPr>
        <w:tabs>
          <w:tab w:val="num" w:pos="5760"/>
        </w:tabs>
        <w:ind w:left="5760" w:hanging="360"/>
      </w:pPr>
      <w:rPr>
        <w:rFonts w:ascii="Courier New" w:hAnsi="Courier New"/>
      </w:rPr>
    </w:lvl>
    <w:lvl w:ilvl="8" w:tplc="EF2AA5F0">
      <w:start w:val="1"/>
      <w:numFmt w:val="bullet"/>
      <w:lvlText w:val=""/>
      <w:lvlJc w:val="left"/>
      <w:pPr>
        <w:tabs>
          <w:tab w:val="num" w:pos="6480"/>
        </w:tabs>
        <w:ind w:left="6480" w:hanging="360"/>
      </w:pPr>
      <w:rPr>
        <w:rFonts w:ascii="Wingdings" w:hAnsi="Wingdings"/>
      </w:rPr>
    </w:lvl>
  </w:abstractNum>
  <w:abstractNum w:abstractNumId="72" w15:restartNumberingAfterBreak="0">
    <w:nsid w:val="7F8565C3"/>
    <w:multiLevelType w:val="hybridMultilevel"/>
    <w:tmpl w:val="7F8565C3"/>
    <w:lvl w:ilvl="0" w:tplc="8D80DA86">
      <w:start w:val="1"/>
      <w:numFmt w:val="bullet"/>
      <w:lvlText w:val="o"/>
      <w:lvlJc w:val="left"/>
      <w:pPr>
        <w:ind w:left="720" w:hanging="360"/>
      </w:pPr>
      <w:rPr>
        <w:rFonts w:ascii="Courier New" w:hAnsi="Courier New"/>
      </w:rPr>
    </w:lvl>
    <w:lvl w:ilvl="1" w:tplc="ED32254C">
      <w:start w:val="1"/>
      <w:numFmt w:val="bullet"/>
      <w:lvlText w:val="o"/>
      <w:lvlJc w:val="left"/>
      <w:pPr>
        <w:tabs>
          <w:tab w:val="num" w:pos="1440"/>
        </w:tabs>
        <w:ind w:left="1440" w:hanging="360"/>
      </w:pPr>
      <w:rPr>
        <w:rFonts w:ascii="Courier New" w:hAnsi="Courier New"/>
      </w:rPr>
    </w:lvl>
    <w:lvl w:ilvl="2" w:tplc="47062024">
      <w:start w:val="1"/>
      <w:numFmt w:val="bullet"/>
      <w:lvlText w:val=""/>
      <w:lvlJc w:val="left"/>
      <w:pPr>
        <w:tabs>
          <w:tab w:val="num" w:pos="2160"/>
        </w:tabs>
        <w:ind w:left="2160" w:hanging="360"/>
      </w:pPr>
      <w:rPr>
        <w:rFonts w:ascii="Wingdings" w:hAnsi="Wingdings"/>
      </w:rPr>
    </w:lvl>
    <w:lvl w:ilvl="3" w:tplc="46AEEBE0">
      <w:start w:val="1"/>
      <w:numFmt w:val="bullet"/>
      <w:lvlText w:val=""/>
      <w:lvlJc w:val="left"/>
      <w:pPr>
        <w:tabs>
          <w:tab w:val="num" w:pos="2880"/>
        </w:tabs>
        <w:ind w:left="2880" w:hanging="360"/>
      </w:pPr>
      <w:rPr>
        <w:rFonts w:ascii="Symbol" w:hAnsi="Symbol"/>
      </w:rPr>
    </w:lvl>
    <w:lvl w:ilvl="4" w:tplc="745C8298">
      <w:start w:val="1"/>
      <w:numFmt w:val="bullet"/>
      <w:lvlText w:val="o"/>
      <w:lvlJc w:val="left"/>
      <w:pPr>
        <w:tabs>
          <w:tab w:val="num" w:pos="3600"/>
        </w:tabs>
        <w:ind w:left="3600" w:hanging="360"/>
      </w:pPr>
      <w:rPr>
        <w:rFonts w:ascii="Courier New" w:hAnsi="Courier New"/>
      </w:rPr>
    </w:lvl>
    <w:lvl w:ilvl="5" w:tplc="861E98F2">
      <w:start w:val="1"/>
      <w:numFmt w:val="bullet"/>
      <w:lvlText w:val=""/>
      <w:lvlJc w:val="left"/>
      <w:pPr>
        <w:tabs>
          <w:tab w:val="num" w:pos="4320"/>
        </w:tabs>
        <w:ind w:left="4320" w:hanging="360"/>
      </w:pPr>
      <w:rPr>
        <w:rFonts w:ascii="Wingdings" w:hAnsi="Wingdings"/>
      </w:rPr>
    </w:lvl>
    <w:lvl w:ilvl="6" w:tplc="09208C32">
      <w:start w:val="1"/>
      <w:numFmt w:val="bullet"/>
      <w:lvlText w:val=""/>
      <w:lvlJc w:val="left"/>
      <w:pPr>
        <w:tabs>
          <w:tab w:val="num" w:pos="5040"/>
        </w:tabs>
        <w:ind w:left="5040" w:hanging="360"/>
      </w:pPr>
      <w:rPr>
        <w:rFonts w:ascii="Symbol" w:hAnsi="Symbol"/>
      </w:rPr>
    </w:lvl>
    <w:lvl w:ilvl="7" w:tplc="E2E870B4">
      <w:start w:val="1"/>
      <w:numFmt w:val="bullet"/>
      <w:lvlText w:val="o"/>
      <w:lvlJc w:val="left"/>
      <w:pPr>
        <w:tabs>
          <w:tab w:val="num" w:pos="5760"/>
        </w:tabs>
        <w:ind w:left="5760" w:hanging="360"/>
      </w:pPr>
      <w:rPr>
        <w:rFonts w:ascii="Courier New" w:hAnsi="Courier New"/>
      </w:rPr>
    </w:lvl>
    <w:lvl w:ilvl="8" w:tplc="0C30D854">
      <w:start w:val="1"/>
      <w:numFmt w:val="bullet"/>
      <w:lvlText w:val=""/>
      <w:lvlJc w:val="left"/>
      <w:pPr>
        <w:tabs>
          <w:tab w:val="num" w:pos="6480"/>
        </w:tabs>
        <w:ind w:left="6480" w:hanging="360"/>
      </w:pPr>
      <w:rPr>
        <w:rFonts w:ascii="Wingdings" w:hAnsi="Wingdings"/>
      </w:rPr>
    </w:lvl>
  </w:abstractNum>
  <w:abstractNum w:abstractNumId="73" w15:restartNumberingAfterBreak="0">
    <w:nsid w:val="7F8565C4"/>
    <w:multiLevelType w:val="hybridMultilevel"/>
    <w:tmpl w:val="7F8565C4"/>
    <w:lvl w:ilvl="0" w:tplc="72942BEA">
      <w:start w:val="1"/>
      <w:numFmt w:val="bullet"/>
      <w:lvlText w:val="o"/>
      <w:lvlJc w:val="left"/>
      <w:pPr>
        <w:ind w:left="720" w:hanging="360"/>
      </w:pPr>
      <w:rPr>
        <w:rFonts w:ascii="Courier New" w:hAnsi="Courier New"/>
      </w:rPr>
    </w:lvl>
    <w:lvl w:ilvl="1" w:tplc="F7A86CDE">
      <w:start w:val="1"/>
      <w:numFmt w:val="bullet"/>
      <w:lvlText w:val="o"/>
      <w:lvlJc w:val="left"/>
      <w:pPr>
        <w:tabs>
          <w:tab w:val="num" w:pos="1440"/>
        </w:tabs>
        <w:ind w:left="1440" w:hanging="360"/>
      </w:pPr>
      <w:rPr>
        <w:rFonts w:ascii="Courier New" w:hAnsi="Courier New"/>
      </w:rPr>
    </w:lvl>
    <w:lvl w:ilvl="2" w:tplc="F0C0B9FC">
      <w:start w:val="1"/>
      <w:numFmt w:val="bullet"/>
      <w:lvlText w:val=""/>
      <w:lvlJc w:val="left"/>
      <w:pPr>
        <w:tabs>
          <w:tab w:val="num" w:pos="2160"/>
        </w:tabs>
        <w:ind w:left="2160" w:hanging="360"/>
      </w:pPr>
      <w:rPr>
        <w:rFonts w:ascii="Wingdings" w:hAnsi="Wingdings"/>
      </w:rPr>
    </w:lvl>
    <w:lvl w:ilvl="3" w:tplc="AB660980">
      <w:start w:val="1"/>
      <w:numFmt w:val="bullet"/>
      <w:lvlText w:val=""/>
      <w:lvlJc w:val="left"/>
      <w:pPr>
        <w:tabs>
          <w:tab w:val="num" w:pos="2880"/>
        </w:tabs>
        <w:ind w:left="2880" w:hanging="360"/>
      </w:pPr>
      <w:rPr>
        <w:rFonts w:ascii="Symbol" w:hAnsi="Symbol"/>
      </w:rPr>
    </w:lvl>
    <w:lvl w:ilvl="4" w:tplc="F6AE3390">
      <w:start w:val="1"/>
      <w:numFmt w:val="bullet"/>
      <w:lvlText w:val="o"/>
      <w:lvlJc w:val="left"/>
      <w:pPr>
        <w:tabs>
          <w:tab w:val="num" w:pos="3600"/>
        </w:tabs>
        <w:ind w:left="3600" w:hanging="360"/>
      </w:pPr>
      <w:rPr>
        <w:rFonts w:ascii="Courier New" w:hAnsi="Courier New"/>
      </w:rPr>
    </w:lvl>
    <w:lvl w:ilvl="5" w:tplc="A10AAFAC">
      <w:start w:val="1"/>
      <w:numFmt w:val="bullet"/>
      <w:lvlText w:val=""/>
      <w:lvlJc w:val="left"/>
      <w:pPr>
        <w:tabs>
          <w:tab w:val="num" w:pos="4320"/>
        </w:tabs>
        <w:ind w:left="4320" w:hanging="360"/>
      </w:pPr>
      <w:rPr>
        <w:rFonts w:ascii="Wingdings" w:hAnsi="Wingdings"/>
      </w:rPr>
    </w:lvl>
    <w:lvl w:ilvl="6" w:tplc="FF6ED02A">
      <w:start w:val="1"/>
      <w:numFmt w:val="bullet"/>
      <w:lvlText w:val=""/>
      <w:lvlJc w:val="left"/>
      <w:pPr>
        <w:tabs>
          <w:tab w:val="num" w:pos="5040"/>
        </w:tabs>
        <w:ind w:left="5040" w:hanging="360"/>
      </w:pPr>
      <w:rPr>
        <w:rFonts w:ascii="Symbol" w:hAnsi="Symbol"/>
      </w:rPr>
    </w:lvl>
    <w:lvl w:ilvl="7" w:tplc="70D65E04">
      <w:start w:val="1"/>
      <w:numFmt w:val="bullet"/>
      <w:lvlText w:val="o"/>
      <w:lvlJc w:val="left"/>
      <w:pPr>
        <w:tabs>
          <w:tab w:val="num" w:pos="5760"/>
        </w:tabs>
        <w:ind w:left="5760" w:hanging="360"/>
      </w:pPr>
      <w:rPr>
        <w:rFonts w:ascii="Courier New" w:hAnsi="Courier New"/>
      </w:rPr>
    </w:lvl>
    <w:lvl w:ilvl="8" w:tplc="16366D34">
      <w:start w:val="1"/>
      <w:numFmt w:val="bullet"/>
      <w:lvlText w:val=""/>
      <w:lvlJc w:val="left"/>
      <w:pPr>
        <w:tabs>
          <w:tab w:val="num" w:pos="6480"/>
        </w:tabs>
        <w:ind w:left="6480" w:hanging="360"/>
      </w:pPr>
      <w:rPr>
        <w:rFonts w:ascii="Wingdings" w:hAnsi="Wingdings"/>
      </w:rPr>
    </w:lvl>
  </w:abstractNum>
  <w:abstractNum w:abstractNumId="74" w15:restartNumberingAfterBreak="0">
    <w:nsid w:val="7F8565C5"/>
    <w:multiLevelType w:val="hybridMultilevel"/>
    <w:tmpl w:val="7F8565C5"/>
    <w:lvl w:ilvl="0" w:tplc="150A75AA">
      <w:start w:val="1"/>
      <w:numFmt w:val="bullet"/>
      <w:lvlText w:val="o"/>
      <w:lvlJc w:val="left"/>
      <w:pPr>
        <w:ind w:left="720" w:hanging="360"/>
      </w:pPr>
      <w:rPr>
        <w:rFonts w:ascii="Courier New" w:hAnsi="Courier New"/>
      </w:rPr>
    </w:lvl>
    <w:lvl w:ilvl="1" w:tplc="9CA4D37A">
      <w:start w:val="1"/>
      <w:numFmt w:val="bullet"/>
      <w:lvlText w:val="o"/>
      <w:lvlJc w:val="left"/>
      <w:pPr>
        <w:tabs>
          <w:tab w:val="num" w:pos="1440"/>
        </w:tabs>
        <w:ind w:left="1440" w:hanging="360"/>
      </w:pPr>
      <w:rPr>
        <w:rFonts w:ascii="Courier New" w:hAnsi="Courier New"/>
      </w:rPr>
    </w:lvl>
    <w:lvl w:ilvl="2" w:tplc="9C0E2C9E">
      <w:start w:val="1"/>
      <w:numFmt w:val="bullet"/>
      <w:lvlText w:val=""/>
      <w:lvlJc w:val="left"/>
      <w:pPr>
        <w:tabs>
          <w:tab w:val="num" w:pos="2160"/>
        </w:tabs>
        <w:ind w:left="2160" w:hanging="360"/>
      </w:pPr>
      <w:rPr>
        <w:rFonts w:ascii="Wingdings" w:hAnsi="Wingdings"/>
      </w:rPr>
    </w:lvl>
    <w:lvl w:ilvl="3" w:tplc="238C0B3A">
      <w:start w:val="1"/>
      <w:numFmt w:val="bullet"/>
      <w:lvlText w:val=""/>
      <w:lvlJc w:val="left"/>
      <w:pPr>
        <w:tabs>
          <w:tab w:val="num" w:pos="2880"/>
        </w:tabs>
        <w:ind w:left="2880" w:hanging="360"/>
      </w:pPr>
      <w:rPr>
        <w:rFonts w:ascii="Symbol" w:hAnsi="Symbol"/>
      </w:rPr>
    </w:lvl>
    <w:lvl w:ilvl="4" w:tplc="21A643E4">
      <w:start w:val="1"/>
      <w:numFmt w:val="bullet"/>
      <w:lvlText w:val="o"/>
      <w:lvlJc w:val="left"/>
      <w:pPr>
        <w:tabs>
          <w:tab w:val="num" w:pos="3600"/>
        </w:tabs>
        <w:ind w:left="3600" w:hanging="360"/>
      </w:pPr>
      <w:rPr>
        <w:rFonts w:ascii="Courier New" w:hAnsi="Courier New"/>
      </w:rPr>
    </w:lvl>
    <w:lvl w:ilvl="5" w:tplc="E9643544">
      <w:start w:val="1"/>
      <w:numFmt w:val="bullet"/>
      <w:lvlText w:val=""/>
      <w:lvlJc w:val="left"/>
      <w:pPr>
        <w:tabs>
          <w:tab w:val="num" w:pos="4320"/>
        </w:tabs>
        <w:ind w:left="4320" w:hanging="360"/>
      </w:pPr>
      <w:rPr>
        <w:rFonts w:ascii="Wingdings" w:hAnsi="Wingdings"/>
      </w:rPr>
    </w:lvl>
    <w:lvl w:ilvl="6" w:tplc="FC3AFC0A">
      <w:start w:val="1"/>
      <w:numFmt w:val="bullet"/>
      <w:lvlText w:val=""/>
      <w:lvlJc w:val="left"/>
      <w:pPr>
        <w:tabs>
          <w:tab w:val="num" w:pos="5040"/>
        </w:tabs>
        <w:ind w:left="5040" w:hanging="360"/>
      </w:pPr>
      <w:rPr>
        <w:rFonts w:ascii="Symbol" w:hAnsi="Symbol"/>
      </w:rPr>
    </w:lvl>
    <w:lvl w:ilvl="7" w:tplc="D5ACDFE2">
      <w:start w:val="1"/>
      <w:numFmt w:val="bullet"/>
      <w:lvlText w:val="o"/>
      <w:lvlJc w:val="left"/>
      <w:pPr>
        <w:tabs>
          <w:tab w:val="num" w:pos="5760"/>
        </w:tabs>
        <w:ind w:left="5760" w:hanging="360"/>
      </w:pPr>
      <w:rPr>
        <w:rFonts w:ascii="Courier New" w:hAnsi="Courier New"/>
      </w:rPr>
    </w:lvl>
    <w:lvl w:ilvl="8" w:tplc="75EC54B2">
      <w:start w:val="1"/>
      <w:numFmt w:val="bullet"/>
      <w:lvlText w:val=""/>
      <w:lvlJc w:val="left"/>
      <w:pPr>
        <w:tabs>
          <w:tab w:val="num" w:pos="6480"/>
        </w:tabs>
        <w:ind w:left="6480" w:hanging="360"/>
      </w:pPr>
      <w:rPr>
        <w:rFonts w:ascii="Wingdings" w:hAnsi="Wingdings"/>
      </w:rPr>
    </w:lvl>
  </w:abstractNum>
  <w:abstractNum w:abstractNumId="75" w15:restartNumberingAfterBreak="0">
    <w:nsid w:val="7F8565C6"/>
    <w:multiLevelType w:val="hybridMultilevel"/>
    <w:tmpl w:val="7F8565C6"/>
    <w:lvl w:ilvl="0" w:tplc="87F8ADE8">
      <w:start w:val="1"/>
      <w:numFmt w:val="bullet"/>
      <w:lvlText w:val="o"/>
      <w:lvlJc w:val="left"/>
      <w:pPr>
        <w:ind w:left="720" w:hanging="360"/>
      </w:pPr>
      <w:rPr>
        <w:rFonts w:ascii="Courier New" w:hAnsi="Courier New"/>
      </w:rPr>
    </w:lvl>
    <w:lvl w:ilvl="1" w:tplc="1D220B9A">
      <w:start w:val="1"/>
      <w:numFmt w:val="bullet"/>
      <w:lvlText w:val="o"/>
      <w:lvlJc w:val="left"/>
      <w:pPr>
        <w:tabs>
          <w:tab w:val="num" w:pos="1440"/>
        </w:tabs>
        <w:ind w:left="1440" w:hanging="360"/>
      </w:pPr>
      <w:rPr>
        <w:rFonts w:ascii="Courier New" w:hAnsi="Courier New"/>
      </w:rPr>
    </w:lvl>
    <w:lvl w:ilvl="2" w:tplc="7C5C66CC">
      <w:start w:val="1"/>
      <w:numFmt w:val="bullet"/>
      <w:lvlText w:val=""/>
      <w:lvlJc w:val="left"/>
      <w:pPr>
        <w:tabs>
          <w:tab w:val="num" w:pos="2160"/>
        </w:tabs>
        <w:ind w:left="2160" w:hanging="360"/>
      </w:pPr>
      <w:rPr>
        <w:rFonts w:ascii="Wingdings" w:hAnsi="Wingdings"/>
      </w:rPr>
    </w:lvl>
    <w:lvl w:ilvl="3" w:tplc="040A3F1C">
      <w:start w:val="1"/>
      <w:numFmt w:val="bullet"/>
      <w:lvlText w:val=""/>
      <w:lvlJc w:val="left"/>
      <w:pPr>
        <w:tabs>
          <w:tab w:val="num" w:pos="2880"/>
        </w:tabs>
        <w:ind w:left="2880" w:hanging="360"/>
      </w:pPr>
      <w:rPr>
        <w:rFonts w:ascii="Symbol" w:hAnsi="Symbol"/>
      </w:rPr>
    </w:lvl>
    <w:lvl w:ilvl="4" w:tplc="76E21D0E">
      <w:start w:val="1"/>
      <w:numFmt w:val="bullet"/>
      <w:lvlText w:val="o"/>
      <w:lvlJc w:val="left"/>
      <w:pPr>
        <w:tabs>
          <w:tab w:val="num" w:pos="3600"/>
        </w:tabs>
        <w:ind w:left="3600" w:hanging="360"/>
      </w:pPr>
      <w:rPr>
        <w:rFonts w:ascii="Courier New" w:hAnsi="Courier New"/>
      </w:rPr>
    </w:lvl>
    <w:lvl w:ilvl="5" w:tplc="2D2E8658">
      <w:start w:val="1"/>
      <w:numFmt w:val="bullet"/>
      <w:lvlText w:val=""/>
      <w:lvlJc w:val="left"/>
      <w:pPr>
        <w:tabs>
          <w:tab w:val="num" w:pos="4320"/>
        </w:tabs>
        <w:ind w:left="4320" w:hanging="360"/>
      </w:pPr>
      <w:rPr>
        <w:rFonts w:ascii="Wingdings" w:hAnsi="Wingdings"/>
      </w:rPr>
    </w:lvl>
    <w:lvl w:ilvl="6" w:tplc="54BC0AA2">
      <w:start w:val="1"/>
      <w:numFmt w:val="bullet"/>
      <w:lvlText w:val=""/>
      <w:lvlJc w:val="left"/>
      <w:pPr>
        <w:tabs>
          <w:tab w:val="num" w:pos="5040"/>
        </w:tabs>
        <w:ind w:left="5040" w:hanging="360"/>
      </w:pPr>
      <w:rPr>
        <w:rFonts w:ascii="Symbol" w:hAnsi="Symbol"/>
      </w:rPr>
    </w:lvl>
    <w:lvl w:ilvl="7" w:tplc="30F0F6CE">
      <w:start w:val="1"/>
      <w:numFmt w:val="bullet"/>
      <w:lvlText w:val="o"/>
      <w:lvlJc w:val="left"/>
      <w:pPr>
        <w:tabs>
          <w:tab w:val="num" w:pos="5760"/>
        </w:tabs>
        <w:ind w:left="5760" w:hanging="360"/>
      </w:pPr>
      <w:rPr>
        <w:rFonts w:ascii="Courier New" w:hAnsi="Courier New"/>
      </w:rPr>
    </w:lvl>
    <w:lvl w:ilvl="8" w:tplc="EE48D6D2">
      <w:start w:val="1"/>
      <w:numFmt w:val="bullet"/>
      <w:lvlText w:val=""/>
      <w:lvlJc w:val="left"/>
      <w:pPr>
        <w:tabs>
          <w:tab w:val="num" w:pos="6480"/>
        </w:tabs>
        <w:ind w:left="6480" w:hanging="360"/>
      </w:pPr>
      <w:rPr>
        <w:rFonts w:ascii="Wingdings" w:hAnsi="Wingdings"/>
      </w:rPr>
    </w:lvl>
  </w:abstractNum>
  <w:abstractNum w:abstractNumId="76" w15:restartNumberingAfterBreak="0">
    <w:nsid w:val="7F8565C7"/>
    <w:multiLevelType w:val="hybridMultilevel"/>
    <w:tmpl w:val="7F8565C7"/>
    <w:lvl w:ilvl="0" w:tplc="F670B4DE">
      <w:start w:val="1"/>
      <w:numFmt w:val="bullet"/>
      <w:lvlText w:val="o"/>
      <w:lvlJc w:val="left"/>
      <w:pPr>
        <w:ind w:left="720" w:hanging="360"/>
      </w:pPr>
      <w:rPr>
        <w:rFonts w:ascii="Courier New" w:hAnsi="Courier New"/>
      </w:rPr>
    </w:lvl>
    <w:lvl w:ilvl="1" w:tplc="43D4A5FE">
      <w:start w:val="1"/>
      <w:numFmt w:val="bullet"/>
      <w:lvlText w:val="o"/>
      <w:lvlJc w:val="left"/>
      <w:pPr>
        <w:tabs>
          <w:tab w:val="num" w:pos="1440"/>
        </w:tabs>
        <w:ind w:left="1440" w:hanging="360"/>
      </w:pPr>
      <w:rPr>
        <w:rFonts w:ascii="Courier New" w:hAnsi="Courier New"/>
      </w:rPr>
    </w:lvl>
    <w:lvl w:ilvl="2" w:tplc="9AFE954A">
      <w:start w:val="1"/>
      <w:numFmt w:val="bullet"/>
      <w:lvlText w:val=""/>
      <w:lvlJc w:val="left"/>
      <w:pPr>
        <w:tabs>
          <w:tab w:val="num" w:pos="2160"/>
        </w:tabs>
        <w:ind w:left="2160" w:hanging="360"/>
      </w:pPr>
      <w:rPr>
        <w:rFonts w:ascii="Wingdings" w:hAnsi="Wingdings"/>
      </w:rPr>
    </w:lvl>
    <w:lvl w:ilvl="3" w:tplc="9C806B0E">
      <w:start w:val="1"/>
      <w:numFmt w:val="bullet"/>
      <w:lvlText w:val=""/>
      <w:lvlJc w:val="left"/>
      <w:pPr>
        <w:tabs>
          <w:tab w:val="num" w:pos="2880"/>
        </w:tabs>
        <w:ind w:left="2880" w:hanging="360"/>
      </w:pPr>
      <w:rPr>
        <w:rFonts w:ascii="Symbol" w:hAnsi="Symbol"/>
      </w:rPr>
    </w:lvl>
    <w:lvl w:ilvl="4" w:tplc="7B0CF930">
      <w:start w:val="1"/>
      <w:numFmt w:val="bullet"/>
      <w:lvlText w:val="o"/>
      <w:lvlJc w:val="left"/>
      <w:pPr>
        <w:tabs>
          <w:tab w:val="num" w:pos="3600"/>
        </w:tabs>
        <w:ind w:left="3600" w:hanging="360"/>
      </w:pPr>
      <w:rPr>
        <w:rFonts w:ascii="Courier New" w:hAnsi="Courier New"/>
      </w:rPr>
    </w:lvl>
    <w:lvl w:ilvl="5" w:tplc="4880E85C">
      <w:start w:val="1"/>
      <w:numFmt w:val="bullet"/>
      <w:lvlText w:val=""/>
      <w:lvlJc w:val="left"/>
      <w:pPr>
        <w:tabs>
          <w:tab w:val="num" w:pos="4320"/>
        </w:tabs>
        <w:ind w:left="4320" w:hanging="360"/>
      </w:pPr>
      <w:rPr>
        <w:rFonts w:ascii="Wingdings" w:hAnsi="Wingdings"/>
      </w:rPr>
    </w:lvl>
    <w:lvl w:ilvl="6" w:tplc="BC1AC1B6">
      <w:start w:val="1"/>
      <w:numFmt w:val="bullet"/>
      <w:lvlText w:val=""/>
      <w:lvlJc w:val="left"/>
      <w:pPr>
        <w:tabs>
          <w:tab w:val="num" w:pos="5040"/>
        </w:tabs>
        <w:ind w:left="5040" w:hanging="360"/>
      </w:pPr>
      <w:rPr>
        <w:rFonts w:ascii="Symbol" w:hAnsi="Symbol"/>
      </w:rPr>
    </w:lvl>
    <w:lvl w:ilvl="7" w:tplc="DEDEAD72">
      <w:start w:val="1"/>
      <w:numFmt w:val="bullet"/>
      <w:lvlText w:val="o"/>
      <w:lvlJc w:val="left"/>
      <w:pPr>
        <w:tabs>
          <w:tab w:val="num" w:pos="5760"/>
        </w:tabs>
        <w:ind w:left="5760" w:hanging="360"/>
      </w:pPr>
      <w:rPr>
        <w:rFonts w:ascii="Courier New" w:hAnsi="Courier New"/>
      </w:rPr>
    </w:lvl>
    <w:lvl w:ilvl="8" w:tplc="8A207A3C">
      <w:start w:val="1"/>
      <w:numFmt w:val="bullet"/>
      <w:lvlText w:val=""/>
      <w:lvlJc w:val="left"/>
      <w:pPr>
        <w:tabs>
          <w:tab w:val="num" w:pos="6480"/>
        </w:tabs>
        <w:ind w:left="6480" w:hanging="360"/>
      </w:pPr>
      <w:rPr>
        <w:rFonts w:ascii="Wingdings" w:hAnsi="Wingdings"/>
      </w:rPr>
    </w:lvl>
  </w:abstractNum>
  <w:abstractNum w:abstractNumId="77" w15:restartNumberingAfterBreak="0">
    <w:nsid w:val="7F8565C8"/>
    <w:multiLevelType w:val="hybridMultilevel"/>
    <w:tmpl w:val="7F8565C8"/>
    <w:lvl w:ilvl="0" w:tplc="4AC83A94">
      <w:start w:val="1"/>
      <w:numFmt w:val="bullet"/>
      <w:lvlText w:val="o"/>
      <w:lvlJc w:val="left"/>
      <w:pPr>
        <w:ind w:left="720" w:hanging="360"/>
      </w:pPr>
      <w:rPr>
        <w:rFonts w:ascii="Courier New" w:hAnsi="Courier New"/>
      </w:rPr>
    </w:lvl>
    <w:lvl w:ilvl="1" w:tplc="8B0E41E4">
      <w:start w:val="1"/>
      <w:numFmt w:val="bullet"/>
      <w:lvlText w:val="o"/>
      <w:lvlJc w:val="left"/>
      <w:pPr>
        <w:tabs>
          <w:tab w:val="num" w:pos="1440"/>
        </w:tabs>
        <w:ind w:left="1440" w:hanging="360"/>
      </w:pPr>
      <w:rPr>
        <w:rFonts w:ascii="Courier New" w:hAnsi="Courier New"/>
      </w:rPr>
    </w:lvl>
    <w:lvl w:ilvl="2" w:tplc="3FF61DBC">
      <w:start w:val="1"/>
      <w:numFmt w:val="bullet"/>
      <w:lvlText w:val=""/>
      <w:lvlJc w:val="left"/>
      <w:pPr>
        <w:tabs>
          <w:tab w:val="num" w:pos="2160"/>
        </w:tabs>
        <w:ind w:left="2160" w:hanging="360"/>
      </w:pPr>
      <w:rPr>
        <w:rFonts w:ascii="Wingdings" w:hAnsi="Wingdings"/>
      </w:rPr>
    </w:lvl>
    <w:lvl w:ilvl="3" w:tplc="F460BE1E">
      <w:start w:val="1"/>
      <w:numFmt w:val="bullet"/>
      <w:lvlText w:val=""/>
      <w:lvlJc w:val="left"/>
      <w:pPr>
        <w:tabs>
          <w:tab w:val="num" w:pos="2880"/>
        </w:tabs>
        <w:ind w:left="2880" w:hanging="360"/>
      </w:pPr>
      <w:rPr>
        <w:rFonts w:ascii="Symbol" w:hAnsi="Symbol"/>
      </w:rPr>
    </w:lvl>
    <w:lvl w:ilvl="4" w:tplc="F788BFB6">
      <w:start w:val="1"/>
      <w:numFmt w:val="bullet"/>
      <w:lvlText w:val="o"/>
      <w:lvlJc w:val="left"/>
      <w:pPr>
        <w:tabs>
          <w:tab w:val="num" w:pos="3600"/>
        </w:tabs>
        <w:ind w:left="3600" w:hanging="360"/>
      </w:pPr>
      <w:rPr>
        <w:rFonts w:ascii="Courier New" w:hAnsi="Courier New"/>
      </w:rPr>
    </w:lvl>
    <w:lvl w:ilvl="5" w:tplc="37062E58">
      <w:start w:val="1"/>
      <w:numFmt w:val="bullet"/>
      <w:lvlText w:val=""/>
      <w:lvlJc w:val="left"/>
      <w:pPr>
        <w:tabs>
          <w:tab w:val="num" w:pos="4320"/>
        </w:tabs>
        <w:ind w:left="4320" w:hanging="360"/>
      </w:pPr>
      <w:rPr>
        <w:rFonts w:ascii="Wingdings" w:hAnsi="Wingdings"/>
      </w:rPr>
    </w:lvl>
    <w:lvl w:ilvl="6" w:tplc="72F6AEF2">
      <w:start w:val="1"/>
      <w:numFmt w:val="bullet"/>
      <w:lvlText w:val=""/>
      <w:lvlJc w:val="left"/>
      <w:pPr>
        <w:tabs>
          <w:tab w:val="num" w:pos="5040"/>
        </w:tabs>
        <w:ind w:left="5040" w:hanging="360"/>
      </w:pPr>
      <w:rPr>
        <w:rFonts w:ascii="Symbol" w:hAnsi="Symbol"/>
      </w:rPr>
    </w:lvl>
    <w:lvl w:ilvl="7" w:tplc="0E5E931E">
      <w:start w:val="1"/>
      <w:numFmt w:val="bullet"/>
      <w:lvlText w:val="o"/>
      <w:lvlJc w:val="left"/>
      <w:pPr>
        <w:tabs>
          <w:tab w:val="num" w:pos="5760"/>
        </w:tabs>
        <w:ind w:left="5760" w:hanging="360"/>
      </w:pPr>
      <w:rPr>
        <w:rFonts w:ascii="Courier New" w:hAnsi="Courier New"/>
      </w:rPr>
    </w:lvl>
    <w:lvl w:ilvl="8" w:tplc="4F40CBDA">
      <w:start w:val="1"/>
      <w:numFmt w:val="bullet"/>
      <w:lvlText w:val=""/>
      <w:lvlJc w:val="left"/>
      <w:pPr>
        <w:tabs>
          <w:tab w:val="num" w:pos="6480"/>
        </w:tabs>
        <w:ind w:left="6480" w:hanging="360"/>
      </w:pPr>
      <w:rPr>
        <w:rFonts w:ascii="Wingdings" w:hAnsi="Wingdings"/>
      </w:rPr>
    </w:lvl>
  </w:abstractNum>
  <w:abstractNum w:abstractNumId="78" w15:restartNumberingAfterBreak="0">
    <w:nsid w:val="7F8565C9"/>
    <w:multiLevelType w:val="hybridMultilevel"/>
    <w:tmpl w:val="7F8565C9"/>
    <w:lvl w:ilvl="0" w:tplc="1C146B5C">
      <w:start w:val="1"/>
      <w:numFmt w:val="bullet"/>
      <w:lvlText w:val="o"/>
      <w:lvlJc w:val="left"/>
      <w:pPr>
        <w:ind w:left="720" w:hanging="360"/>
      </w:pPr>
      <w:rPr>
        <w:rFonts w:ascii="Courier New" w:hAnsi="Courier New"/>
      </w:rPr>
    </w:lvl>
    <w:lvl w:ilvl="1" w:tplc="1658855E">
      <w:start w:val="1"/>
      <w:numFmt w:val="bullet"/>
      <w:lvlText w:val="o"/>
      <w:lvlJc w:val="left"/>
      <w:pPr>
        <w:tabs>
          <w:tab w:val="num" w:pos="1440"/>
        </w:tabs>
        <w:ind w:left="1440" w:hanging="360"/>
      </w:pPr>
      <w:rPr>
        <w:rFonts w:ascii="Courier New" w:hAnsi="Courier New"/>
      </w:rPr>
    </w:lvl>
    <w:lvl w:ilvl="2" w:tplc="06E84886">
      <w:start w:val="1"/>
      <w:numFmt w:val="bullet"/>
      <w:lvlText w:val=""/>
      <w:lvlJc w:val="left"/>
      <w:pPr>
        <w:tabs>
          <w:tab w:val="num" w:pos="2160"/>
        </w:tabs>
        <w:ind w:left="2160" w:hanging="360"/>
      </w:pPr>
      <w:rPr>
        <w:rFonts w:ascii="Wingdings" w:hAnsi="Wingdings"/>
      </w:rPr>
    </w:lvl>
    <w:lvl w:ilvl="3" w:tplc="C1BA900C">
      <w:start w:val="1"/>
      <w:numFmt w:val="bullet"/>
      <w:lvlText w:val=""/>
      <w:lvlJc w:val="left"/>
      <w:pPr>
        <w:tabs>
          <w:tab w:val="num" w:pos="2880"/>
        </w:tabs>
        <w:ind w:left="2880" w:hanging="360"/>
      </w:pPr>
      <w:rPr>
        <w:rFonts w:ascii="Symbol" w:hAnsi="Symbol"/>
      </w:rPr>
    </w:lvl>
    <w:lvl w:ilvl="4" w:tplc="7EECC496">
      <w:start w:val="1"/>
      <w:numFmt w:val="bullet"/>
      <w:lvlText w:val="o"/>
      <w:lvlJc w:val="left"/>
      <w:pPr>
        <w:tabs>
          <w:tab w:val="num" w:pos="3600"/>
        </w:tabs>
        <w:ind w:left="3600" w:hanging="360"/>
      </w:pPr>
      <w:rPr>
        <w:rFonts w:ascii="Courier New" w:hAnsi="Courier New"/>
      </w:rPr>
    </w:lvl>
    <w:lvl w:ilvl="5" w:tplc="5D32A586">
      <w:start w:val="1"/>
      <w:numFmt w:val="bullet"/>
      <w:lvlText w:val=""/>
      <w:lvlJc w:val="left"/>
      <w:pPr>
        <w:tabs>
          <w:tab w:val="num" w:pos="4320"/>
        </w:tabs>
        <w:ind w:left="4320" w:hanging="360"/>
      </w:pPr>
      <w:rPr>
        <w:rFonts w:ascii="Wingdings" w:hAnsi="Wingdings"/>
      </w:rPr>
    </w:lvl>
    <w:lvl w:ilvl="6" w:tplc="9D0411D6">
      <w:start w:val="1"/>
      <w:numFmt w:val="bullet"/>
      <w:lvlText w:val=""/>
      <w:lvlJc w:val="left"/>
      <w:pPr>
        <w:tabs>
          <w:tab w:val="num" w:pos="5040"/>
        </w:tabs>
        <w:ind w:left="5040" w:hanging="360"/>
      </w:pPr>
      <w:rPr>
        <w:rFonts w:ascii="Symbol" w:hAnsi="Symbol"/>
      </w:rPr>
    </w:lvl>
    <w:lvl w:ilvl="7" w:tplc="7B7CA778">
      <w:start w:val="1"/>
      <w:numFmt w:val="bullet"/>
      <w:lvlText w:val="o"/>
      <w:lvlJc w:val="left"/>
      <w:pPr>
        <w:tabs>
          <w:tab w:val="num" w:pos="5760"/>
        </w:tabs>
        <w:ind w:left="5760" w:hanging="360"/>
      </w:pPr>
      <w:rPr>
        <w:rFonts w:ascii="Courier New" w:hAnsi="Courier New"/>
      </w:rPr>
    </w:lvl>
    <w:lvl w:ilvl="8" w:tplc="16064FEE">
      <w:start w:val="1"/>
      <w:numFmt w:val="bullet"/>
      <w:lvlText w:val=""/>
      <w:lvlJc w:val="left"/>
      <w:pPr>
        <w:tabs>
          <w:tab w:val="num" w:pos="6480"/>
        </w:tabs>
        <w:ind w:left="6480" w:hanging="360"/>
      </w:pPr>
      <w:rPr>
        <w:rFonts w:ascii="Wingdings" w:hAnsi="Wingdings"/>
      </w:rPr>
    </w:lvl>
  </w:abstractNum>
  <w:abstractNum w:abstractNumId="79" w15:restartNumberingAfterBreak="0">
    <w:nsid w:val="7F8565CA"/>
    <w:multiLevelType w:val="hybridMultilevel"/>
    <w:tmpl w:val="7F8565CA"/>
    <w:lvl w:ilvl="0" w:tplc="1F123B8C">
      <w:start w:val="1"/>
      <w:numFmt w:val="bullet"/>
      <w:lvlText w:val="o"/>
      <w:lvlJc w:val="left"/>
      <w:pPr>
        <w:ind w:left="720" w:hanging="360"/>
      </w:pPr>
      <w:rPr>
        <w:rFonts w:ascii="Courier New" w:hAnsi="Courier New"/>
      </w:rPr>
    </w:lvl>
    <w:lvl w:ilvl="1" w:tplc="DAC676DC">
      <w:start w:val="1"/>
      <w:numFmt w:val="bullet"/>
      <w:lvlText w:val="o"/>
      <w:lvlJc w:val="left"/>
      <w:pPr>
        <w:tabs>
          <w:tab w:val="num" w:pos="1440"/>
        </w:tabs>
        <w:ind w:left="1440" w:hanging="360"/>
      </w:pPr>
      <w:rPr>
        <w:rFonts w:ascii="Courier New" w:hAnsi="Courier New"/>
      </w:rPr>
    </w:lvl>
    <w:lvl w:ilvl="2" w:tplc="7358928C">
      <w:start w:val="1"/>
      <w:numFmt w:val="bullet"/>
      <w:lvlText w:val=""/>
      <w:lvlJc w:val="left"/>
      <w:pPr>
        <w:tabs>
          <w:tab w:val="num" w:pos="2160"/>
        </w:tabs>
        <w:ind w:left="2160" w:hanging="360"/>
      </w:pPr>
      <w:rPr>
        <w:rFonts w:ascii="Wingdings" w:hAnsi="Wingdings"/>
      </w:rPr>
    </w:lvl>
    <w:lvl w:ilvl="3" w:tplc="8AE4F4F8">
      <w:start w:val="1"/>
      <w:numFmt w:val="bullet"/>
      <w:lvlText w:val=""/>
      <w:lvlJc w:val="left"/>
      <w:pPr>
        <w:tabs>
          <w:tab w:val="num" w:pos="2880"/>
        </w:tabs>
        <w:ind w:left="2880" w:hanging="360"/>
      </w:pPr>
      <w:rPr>
        <w:rFonts w:ascii="Symbol" w:hAnsi="Symbol"/>
      </w:rPr>
    </w:lvl>
    <w:lvl w:ilvl="4" w:tplc="5B9A8C48">
      <w:start w:val="1"/>
      <w:numFmt w:val="bullet"/>
      <w:lvlText w:val="o"/>
      <w:lvlJc w:val="left"/>
      <w:pPr>
        <w:tabs>
          <w:tab w:val="num" w:pos="3600"/>
        </w:tabs>
        <w:ind w:left="3600" w:hanging="360"/>
      </w:pPr>
      <w:rPr>
        <w:rFonts w:ascii="Courier New" w:hAnsi="Courier New"/>
      </w:rPr>
    </w:lvl>
    <w:lvl w:ilvl="5" w:tplc="513E32F8">
      <w:start w:val="1"/>
      <w:numFmt w:val="bullet"/>
      <w:lvlText w:val=""/>
      <w:lvlJc w:val="left"/>
      <w:pPr>
        <w:tabs>
          <w:tab w:val="num" w:pos="4320"/>
        </w:tabs>
        <w:ind w:left="4320" w:hanging="360"/>
      </w:pPr>
      <w:rPr>
        <w:rFonts w:ascii="Wingdings" w:hAnsi="Wingdings"/>
      </w:rPr>
    </w:lvl>
    <w:lvl w:ilvl="6" w:tplc="BA109598">
      <w:start w:val="1"/>
      <w:numFmt w:val="bullet"/>
      <w:lvlText w:val=""/>
      <w:lvlJc w:val="left"/>
      <w:pPr>
        <w:tabs>
          <w:tab w:val="num" w:pos="5040"/>
        </w:tabs>
        <w:ind w:left="5040" w:hanging="360"/>
      </w:pPr>
      <w:rPr>
        <w:rFonts w:ascii="Symbol" w:hAnsi="Symbol"/>
      </w:rPr>
    </w:lvl>
    <w:lvl w:ilvl="7" w:tplc="9006AF1C">
      <w:start w:val="1"/>
      <w:numFmt w:val="bullet"/>
      <w:lvlText w:val="o"/>
      <w:lvlJc w:val="left"/>
      <w:pPr>
        <w:tabs>
          <w:tab w:val="num" w:pos="5760"/>
        </w:tabs>
        <w:ind w:left="5760" w:hanging="360"/>
      </w:pPr>
      <w:rPr>
        <w:rFonts w:ascii="Courier New" w:hAnsi="Courier New"/>
      </w:rPr>
    </w:lvl>
    <w:lvl w:ilvl="8" w:tplc="4F8E6E48">
      <w:start w:val="1"/>
      <w:numFmt w:val="bullet"/>
      <w:lvlText w:val=""/>
      <w:lvlJc w:val="left"/>
      <w:pPr>
        <w:tabs>
          <w:tab w:val="num" w:pos="6480"/>
        </w:tabs>
        <w:ind w:left="6480" w:hanging="360"/>
      </w:pPr>
      <w:rPr>
        <w:rFonts w:ascii="Wingdings" w:hAnsi="Wingdings"/>
      </w:rPr>
    </w:lvl>
  </w:abstractNum>
  <w:abstractNum w:abstractNumId="80" w15:restartNumberingAfterBreak="0">
    <w:nsid w:val="7F8565CB"/>
    <w:multiLevelType w:val="hybridMultilevel"/>
    <w:tmpl w:val="7F8565CB"/>
    <w:lvl w:ilvl="0" w:tplc="F3C6BE78">
      <w:start w:val="1"/>
      <w:numFmt w:val="bullet"/>
      <w:lvlText w:val="o"/>
      <w:lvlJc w:val="left"/>
      <w:pPr>
        <w:ind w:left="720" w:hanging="360"/>
      </w:pPr>
      <w:rPr>
        <w:rFonts w:ascii="Courier New" w:hAnsi="Courier New"/>
      </w:rPr>
    </w:lvl>
    <w:lvl w:ilvl="1" w:tplc="99501AEC">
      <w:start w:val="1"/>
      <w:numFmt w:val="bullet"/>
      <w:lvlText w:val="o"/>
      <w:lvlJc w:val="left"/>
      <w:pPr>
        <w:tabs>
          <w:tab w:val="num" w:pos="1440"/>
        </w:tabs>
        <w:ind w:left="1440" w:hanging="360"/>
      </w:pPr>
      <w:rPr>
        <w:rFonts w:ascii="Courier New" w:hAnsi="Courier New"/>
      </w:rPr>
    </w:lvl>
    <w:lvl w:ilvl="2" w:tplc="279042F4">
      <w:start w:val="1"/>
      <w:numFmt w:val="bullet"/>
      <w:lvlText w:val=""/>
      <w:lvlJc w:val="left"/>
      <w:pPr>
        <w:tabs>
          <w:tab w:val="num" w:pos="2160"/>
        </w:tabs>
        <w:ind w:left="2160" w:hanging="360"/>
      </w:pPr>
      <w:rPr>
        <w:rFonts w:ascii="Wingdings" w:hAnsi="Wingdings"/>
      </w:rPr>
    </w:lvl>
    <w:lvl w:ilvl="3" w:tplc="E6D89F66">
      <w:start w:val="1"/>
      <w:numFmt w:val="bullet"/>
      <w:lvlText w:val=""/>
      <w:lvlJc w:val="left"/>
      <w:pPr>
        <w:tabs>
          <w:tab w:val="num" w:pos="2880"/>
        </w:tabs>
        <w:ind w:left="2880" w:hanging="360"/>
      </w:pPr>
      <w:rPr>
        <w:rFonts w:ascii="Symbol" w:hAnsi="Symbol"/>
      </w:rPr>
    </w:lvl>
    <w:lvl w:ilvl="4" w:tplc="7226880A">
      <w:start w:val="1"/>
      <w:numFmt w:val="bullet"/>
      <w:lvlText w:val="o"/>
      <w:lvlJc w:val="left"/>
      <w:pPr>
        <w:tabs>
          <w:tab w:val="num" w:pos="3600"/>
        </w:tabs>
        <w:ind w:left="3600" w:hanging="360"/>
      </w:pPr>
      <w:rPr>
        <w:rFonts w:ascii="Courier New" w:hAnsi="Courier New"/>
      </w:rPr>
    </w:lvl>
    <w:lvl w:ilvl="5" w:tplc="4C3624D8">
      <w:start w:val="1"/>
      <w:numFmt w:val="bullet"/>
      <w:lvlText w:val=""/>
      <w:lvlJc w:val="left"/>
      <w:pPr>
        <w:tabs>
          <w:tab w:val="num" w:pos="4320"/>
        </w:tabs>
        <w:ind w:left="4320" w:hanging="360"/>
      </w:pPr>
      <w:rPr>
        <w:rFonts w:ascii="Wingdings" w:hAnsi="Wingdings"/>
      </w:rPr>
    </w:lvl>
    <w:lvl w:ilvl="6" w:tplc="FBEC4B68">
      <w:start w:val="1"/>
      <w:numFmt w:val="bullet"/>
      <w:lvlText w:val=""/>
      <w:lvlJc w:val="left"/>
      <w:pPr>
        <w:tabs>
          <w:tab w:val="num" w:pos="5040"/>
        </w:tabs>
        <w:ind w:left="5040" w:hanging="360"/>
      </w:pPr>
      <w:rPr>
        <w:rFonts w:ascii="Symbol" w:hAnsi="Symbol"/>
      </w:rPr>
    </w:lvl>
    <w:lvl w:ilvl="7" w:tplc="294E12C6">
      <w:start w:val="1"/>
      <w:numFmt w:val="bullet"/>
      <w:lvlText w:val="o"/>
      <w:lvlJc w:val="left"/>
      <w:pPr>
        <w:tabs>
          <w:tab w:val="num" w:pos="5760"/>
        </w:tabs>
        <w:ind w:left="5760" w:hanging="360"/>
      </w:pPr>
      <w:rPr>
        <w:rFonts w:ascii="Courier New" w:hAnsi="Courier New"/>
      </w:rPr>
    </w:lvl>
    <w:lvl w:ilvl="8" w:tplc="B762D232">
      <w:start w:val="1"/>
      <w:numFmt w:val="bullet"/>
      <w:lvlText w:val=""/>
      <w:lvlJc w:val="left"/>
      <w:pPr>
        <w:tabs>
          <w:tab w:val="num" w:pos="6480"/>
        </w:tabs>
        <w:ind w:left="6480" w:hanging="360"/>
      </w:pPr>
      <w:rPr>
        <w:rFonts w:ascii="Wingdings" w:hAnsi="Wingdings"/>
      </w:rPr>
    </w:lvl>
  </w:abstractNum>
  <w:abstractNum w:abstractNumId="81" w15:restartNumberingAfterBreak="0">
    <w:nsid w:val="7F8565CC"/>
    <w:multiLevelType w:val="hybridMultilevel"/>
    <w:tmpl w:val="7F8565CC"/>
    <w:lvl w:ilvl="0" w:tplc="35B23B2A">
      <w:start w:val="1"/>
      <w:numFmt w:val="bullet"/>
      <w:lvlText w:val=""/>
      <w:lvlJc w:val="left"/>
      <w:pPr>
        <w:ind w:left="720" w:hanging="360"/>
      </w:pPr>
      <w:rPr>
        <w:rFonts w:ascii="Symbol" w:hAnsi="Symbol"/>
      </w:rPr>
    </w:lvl>
    <w:lvl w:ilvl="1" w:tplc="4D2E63E2">
      <w:start w:val="1"/>
      <w:numFmt w:val="bullet"/>
      <w:lvlText w:val="o"/>
      <w:lvlJc w:val="left"/>
      <w:pPr>
        <w:tabs>
          <w:tab w:val="num" w:pos="1440"/>
        </w:tabs>
        <w:ind w:left="1440" w:hanging="360"/>
      </w:pPr>
      <w:rPr>
        <w:rFonts w:ascii="Courier New" w:hAnsi="Courier New"/>
      </w:rPr>
    </w:lvl>
    <w:lvl w:ilvl="2" w:tplc="6BF40C30">
      <w:start w:val="1"/>
      <w:numFmt w:val="bullet"/>
      <w:lvlText w:val=""/>
      <w:lvlJc w:val="left"/>
      <w:pPr>
        <w:tabs>
          <w:tab w:val="num" w:pos="2160"/>
        </w:tabs>
        <w:ind w:left="2160" w:hanging="360"/>
      </w:pPr>
      <w:rPr>
        <w:rFonts w:ascii="Wingdings" w:hAnsi="Wingdings"/>
      </w:rPr>
    </w:lvl>
    <w:lvl w:ilvl="3" w:tplc="DD06D396">
      <w:start w:val="1"/>
      <w:numFmt w:val="bullet"/>
      <w:lvlText w:val=""/>
      <w:lvlJc w:val="left"/>
      <w:pPr>
        <w:tabs>
          <w:tab w:val="num" w:pos="2880"/>
        </w:tabs>
        <w:ind w:left="2880" w:hanging="360"/>
      </w:pPr>
      <w:rPr>
        <w:rFonts w:ascii="Symbol" w:hAnsi="Symbol"/>
      </w:rPr>
    </w:lvl>
    <w:lvl w:ilvl="4" w:tplc="C5A83BD4">
      <w:start w:val="1"/>
      <w:numFmt w:val="bullet"/>
      <w:lvlText w:val="o"/>
      <w:lvlJc w:val="left"/>
      <w:pPr>
        <w:tabs>
          <w:tab w:val="num" w:pos="3600"/>
        </w:tabs>
        <w:ind w:left="3600" w:hanging="360"/>
      </w:pPr>
      <w:rPr>
        <w:rFonts w:ascii="Courier New" w:hAnsi="Courier New"/>
      </w:rPr>
    </w:lvl>
    <w:lvl w:ilvl="5" w:tplc="C47A3860">
      <w:start w:val="1"/>
      <w:numFmt w:val="bullet"/>
      <w:lvlText w:val=""/>
      <w:lvlJc w:val="left"/>
      <w:pPr>
        <w:tabs>
          <w:tab w:val="num" w:pos="4320"/>
        </w:tabs>
        <w:ind w:left="4320" w:hanging="360"/>
      </w:pPr>
      <w:rPr>
        <w:rFonts w:ascii="Wingdings" w:hAnsi="Wingdings"/>
      </w:rPr>
    </w:lvl>
    <w:lvl w:ilvl="6" w:tplc="1664421C">
      <w:start w:val="1"/>
      <w:numFmt w:val="bullet"/>
      <w:lvlText w:val=""/>
      <w:lvlJc w:val="left"/>
      <w:pPr>
        <w:tabs>
          <w:tab w:val="num" w:pos="5040"/>
        </w:tabs>
        <w:ind w:left="5040" w:hanging="360"/>
      </w:pPr>
      <w:rPr>
        <w:rFonts w:ascii="Symbol" w:hAnsi="Symbol"/>
      </w:rPr>
    </w:lvl>
    <w:lvl w:ilvl="7" w:tplc="A91E7756">
      <w:start w:val="1"/>
      <w:numFmt w:val="bullet"/>
      <w:lvlText w:val="o"/>
      <w:lvlJc w:val="left"/>
      <w:pPr>
        <w:tabs>
          <w:tab w:val="num" w:pos="5760"/>
        </w:tabs>
        <w:ind w:left="5760" w:hanging="360"/>
      </w:pPr>
      <w:rPr>
        <w:rFonts w:ascii="Courier New" w:hAnsi="Courier New"/>
      </w:rPr>
    </w:lvl>
    <w:lvl w:ilvl="8" w:tplc="C2A02070">
      <w:start w:val="1"/>
      <w:numFmt w:val="bullet"/>
      <w:lvlText w:val=""/>
      <w:lvlJc w:val="left"/>
      <w:pPr>
        <w:tabs>
          <w:tab w:val="num" w:pos="6480"/>
        </w:tabs>
        <w:ind w:left="6480" w:hanging="360"/>
      </w:pPr>
      <w:rPr>
        <w:rFonts w:ascii="Wingdings" w:hAnsi="Wingdings"/>
      </w:rPr>
    </w:lvl>
  </w:abstractNum>
  <w:abstractNum w:abstractNumId="82" w15:restartNumberingAfterBreak="0">
    <w:nsid w:val="7F8565CD"/>
    <w:multiLevelType w:val="hybridMultilevel"/>
    <w:tmpl w:val="7F8565CD"/>
    <w:lvl w:ilvl="0" w:tplc="CB82C2CA">
      <w:start w:val="1"/>
      <w:numFmt w:val="bullet"/>
      <w:lvlText w:val=""/>
      <w:lvlJc w:val="left"/>
      <w:pPr>
        <w:ind w:left="720" w:hanging="360"/>
      </w:pPr>
      <w:rPr>
        <w:rFonts w:ascii="Symbol" w:hAnsi="Symbol"/>
      </w:rPr>
    </w:lvl>
    <w:lvl w:ilvl="1" w:tplc="6C40644C">
      <w:start w:val="1"/>
      <w:numFmt w:val="bullet"/>
      <w:lvlText w:val="o"/>
      <w:lvlJc w:val="left"/>
      <w:pPr>
        <w:tabs>
          <w:tab w:val="num" w:pos="1440"/>
        </w:tabs>
        <w:ind w:left="1440" w:hanging="360"/>
      </w:pPr>
      <w:rPr>
        <w:rFonts w:ascii="Courier New" w:hAnsi="Courier New"/>
      </w:rPr>
    </w:lvl>
    <w:lvl w:ilvl="2" w:tplc="4C8AD040">
      <w:start w:val="1"/>
      <w:numFmt w:val="bullet"/>
      <w:lvlText w:val=""/>
      <w:lvlJc w:val="left"/>
      <w:pPr>
        <w:tabs>
          <w:tab w:val="num" w:pos="2160"/>
        </w:tabs>
        <w:ind w:left="2160" w:hanging="360"/>
      </w:pPr>
      <w:rPr>
        <w:rFonts w:ascii="Wingdings" w:hAnsi="Wingdings"/>
      </w:rPr>
    </w:lvl>
    <w:lvl w:ilvl="3" w:tplc="DE5ADA94">
      <w:start w:val="1"/>
      <w:numFmt w:val="bullet"/>
      <w:lvlText w:val=""/>
      <w:lvlJc w:val="left"/>
      <w:pPr>
        <w:tabs>
          <w:tab w:val="num" w:pos="2880"/>
        </w:tabs>
        <w:ind w:left="2880" w:hanging="360"/>
      </w:pPr>
      <w:rPr>
        <w:rFonts w:ascii="Symbol" w:hAnsi="Symbol"/>
      </w:rPr>
    </w:lvl>
    <w:lvl w:ilvl="4" w:tplc="209EB402">
      <w:start w:val="1"/>
      <w:numFmt w:val="bullet"/>
      <w:lvlText w:val="o"/>
      <w:lvlJc w:val="left"/>
      <w:pPr>
        <w:tabs>
          <w:tab w:val="num" w:pos="3600"/>
        </w:tabs>
        <w:ind w:left="3600" w:hanging="360"/>
      </w:pPr>
      <w:rPr>
        <w:rFonts w:ascii="Courier New" w:hAnsi="Courier New"/>
      </w:rPr>
    </w:lvl>
    <w:lvl w:ilvl="5" w:tplc="4E04528E">
      <w:start w:val="1"/>
      <w:numFmt w:val="bullet"/>
      <w:lvlText w:val=""/>
      <w:lvlJc w:val="left"/>
      <w:pPr>
        <w:tabs>
          <w:tab w:val="num" w:pos="4320"/>
        </w:tabs>
        <w:ind w:left="4320" w:hanging="360"/>
      </w:pPr>
      <w:rPr>
        <w:rFonts w:ascii="Wingdings" w:hAnsi="Wingdings"/>
      </w:rPr>
    </w:lvl>
    <w:lvl w:ilvl="6" w:tplc="A9D4CD34">
      <w:start w:val="1"/>
      <w:numFmt w:val="bullet"/>
      <w:lvlText w:val=""/>
      <w:lvlJc w:val="left"/>
      <w:pPr>
        <w:tabs>
          <w:tab w:val="num" w:pos="5040"/>
        </w:tabs>
        <w:ind w:left="5040" w:hanging="360"/>
      </w:pPr>
      <w:rPr>
        <w:rFonts w:ascii="Symbol" w:hAnsi="Symbol"/>
      </w:rPr>
    </w:lvl>
    <w:lvl w:ilvl="7" w:tplc="F3407908">
      <w:start w:val="1"/>
      <w:numFmt w:val="bullet"/>
      <w:lvlText w:val="o"/>
      <w:lvlJc w:val="left"/>
      <w:pPr>
        <w:tabs>
          <w:tab w:val="num" w:pos="5760"/>
        </w:tabs>
        <w:ind w:left="5760" w:hanging="360"/>
      </w:pPr>
      <w:rPr>
        <w:rFonts w:ascii="Courier New" w:hAnsi="Courier New"/>
      </w:rPr>
    </w:lvl>
    <w:lvl w:ilvl="8" w:tplc="C1B4D058">
      <w:start w:val="1"/>
      <w:numFmt w:val="bullet"/>
      <w:lvlText w:val=""/>
      <w:lvlJc w:val="left"/>
      <w:pPr>
        <w:tabs>
          <w:tab w:val="num" w:pos="6480"/>
        </w:tabs>
        <w:ind w:left="6480" w:hanging="360"/>
      </w:pPr>
      <w:rPr>
        <w:rFonts w:ascii="Wingdings" w:hAnsi="Wingdings"/>
      </w:rPr>
    </w:lvl>
  </w:abstractNum>
  <w:abstractNum w:abstractNumId="83" w15:restartNumberingAfterBreak="0">
    <w:nsid w:val="7F8565CE"/>
    <w:multiLevelType w:val="hybridMultilevel"/>
    <w:tmpl w:val="7F8565CE"/>
    <w:lvl w:ilvl="0" w:tplc="3A427E48">
      <w:start w:val="1"/>
      <w:numFmt w:val="bullet"/>
      <w:lvlText w:val=""/>
      <w:lvlJc w:val="left"/>
      <w:pPr>
        <w:ind w:left="720" w:hanging="360"/>
      </w:pPr>
      <w:rPr>
        <w:rFonts w:ascii="Symbol" w:hAnsi="Symbol"/>
      </w:rPr>
    </w:lvl>
    <w:lvl w:ilvl="1" w:tplc="12386622">
      <w:start w:val="1"/>
      <w:numFmt w:val="bullet"/>
      <w:lvlText w:val="o"/>
      <w:lvlJc w:val="left"/>
      <w:pPr>
        <w:tabs>
          <w:tab w:val="num" w:pos="1440"/>
        </w:tabs>
        <w:ind w:left="1440" w:hanging="360"/>
      </w:pPr>
      <w:rPr>
        <w:rFonts w:ascii="Courier New" w:hAnsi="Courier New"/>
      </w:rPr>
    </w:lvl>
    <w:lvl w:ilvl="2" w:tplc="BEDA28F0">
      <w:start w:val="1"/>
      <w:numFmt w:val="bullet"/>
      <w:lvlText w:val=""/>
      <w:lvlJc w:val="left"/>
      <w:pPr>
        <w:tabs>
          <w:tab w:val="num" w:pos="2160"/>
        </w:tabs>
        <w:ind w:left="2160" w:hanging="360"/>
      </w:pPr>
      <w:rPr>
        <w:rFonts w:ascii="Wingdings" w:hAnsi="Wingdings"/>
      </w:rPr>
    </w:lvl>
    <w:lvl w:ilvl="3" w:tplc="001A414E">
      <w:start w:val="1"/>
      <w:numFmt w:val="bullet"/>
      <w:lvlText w:val=""/>
      <w:lvlJc w:val="left"/>
      <w:pPr>
        <w:tabs>
          <w:tab w:val="num" w:pos="2880"/>
        </w:tabs>
        <w:ind w:left="2880" w:hanging="360"/>
      </w:pPr>
      <w:rPr>
        <w:rFonts w:ascii="Symbol" w:hAnsi="Symbol"/>
      </w:rPr>
    </w:lvl>
    <w:lvl w:ilvl="4" w:tplc="DA4C1C26">
      <w:start w:val="1"/>
      <w:numFmt w:val="bullet"/>
      <w:lvlText w:val="o"/>
      <w:lvlJc w:val="left"/>
      <w:pPr>
        <w:tabs>
          <w:tab w:val="num" w:pos="3600"/>
        </w:tabs>
        <w:ind w:left="3600" w:hanging="360"/>
      </w:pPr>
      <w:rPr>
        <w:rFonts w:ascii="Courier New" w:hAnsi="Courier New"/>
      </w:rPr>
    </w:lvl>
    <w:lvl w:ilvl="5" w:tplc="398C360A">
      <w:start w:val="1"/>
      <w:numFmt w:val="bullet"/>
      <w:lvlText w:val=""/>
      <w:lvlJc w:val="left"/>
      <w:pPr>
        <w:tabs>
          <w:tab w:val="num" w:pos="4320"/>
        </w:tabs>
        <w:ind w:left="4320" w:hanging="360"/>
      </w:pPr>
      <w:rPr>
        <w:rFonts w:ascii="Wingdings" w:hAnsi="Wingdings"/>
      </w:rPr>
    </w:lvl>
    <w:lvl w:ilvl="6" w:tplc="9DD6A6AC">
      <w:start w:val="1"/>
      <w:numFmt w:val="bullet"/>
      <w:lvlText w:val=""/>
      <w:lvlJc w:val="left"/>
      <w:pPr>
        <w:tabs>
          <w:tab w:val="num" w:pos="5040"/>
        </w:tabs>
        <w:ind w:left="5040" w:hanging="360"/>
      </w:pPr>
      <w:rPr>
        <w:rFonts w:ascii="Symbol" w:hAnsi="Symbol"/>
      </w:rPr>
    </w:lvl>
    <w:lvl w:ilvl="7" w:tplc="B36A6070">
      <w:start w:val="1"/>
      <w:numFmt w:val="bullet"/>
      <w:lvlText w:val="o"/>
      <w:lvlJc w:val="left"/>
      <w:pPr>
        <w:tabs>
          <w:tab w:val="num" w:pos="5760"/>
        </w:tabs>
        <w:ind w:left="5760" w:hanging="360"/>
      </w:pPr>
      <w:rPr>
        <w:rFonts w:ascii="Courier New" w:hAnsi="Courier New"/>
      </w:rPr>
    </w:lvl>
    <w:lvl w:ilvl="8" w:tplc="3EA217DE">
      <w:start w:val="1"/>
      <w:numFmt w:val="bullet"/>
      <w:lvlText w:val=""/>
      <w:lvlJc w:val="left"/>
      <w:pPr>
        <w:tabs>
          <w:tab w:val="num" w:pos="6480"/>
        </w:tabs>
        <w:ind w:left="6480" w:hanging="360"/>
      </w:pPr>
      <w:rPr>
        <w:rFonts w:ascii="Wingdings" w:hAnsi="Wingdings"/>
      </w:rPr>
    </w:lvl>
  </w:abstractNum>
  <w:abstractNum w:abstractNumId="84" w15:restartNumberingAfterBreak="0">
    <w:nsid w:val="7F8565CF"/>
    <w:multiLevelType w:val="hybridMultilevel"/>
    <w:tmpl w:val="7F8565CF"/>
    <w:lvl w:ilvl="0" w:tplc="BF64DA12">
      <w:start w:val="1"/>
      <w:numFmt w:val="bullet"/>
      <w:lvlText w:val=""/>
      <w:lvlJc w:val="left"/>
      <w:pPr>
        <w:ind w:left="720" w:hanging="360"/>
      </w:pPr>
      <w:rPr>
        <w:rFonts w:ascii="Symbol" w:hAnsi="Symbol"/>
      </w:rPr>
    </w:lvl>
    <w:lvl w:ilvl="1" w:tplc="968843FE">
      <w:start w:val="1"/>
      <w:numFmt w:val="bullet"/>
      <w:lvlText w:val="o"/>
      <w:lvlJc w:val="left"/>
      <w:pPr>
        <w:tabs>
          <w:tab w:val="num" w:pos="1440"/>
        </w:tabs>
        <w:ind w:left="1440" w:hanging="360"/>
      </w:pPr>
      <w:rPr>
        <w:rFonts w:ascii="Courier New" w:hAnsi="Courier New"/>
      </w:rPr>
    </w:lvl>
    <w:lvl w:ilvl="2" w:tplc="FC0299D2">
      <w:start w:val="1"/>
      <w:numFmt w:val="bullet"/>
      <w:lvlText w:val=""/>
      <w:lvlJc w:val="left"/>
      <w:pPr>
        <w:tabs>
          <w:tab w:val="num" w:pos="2160"/>
        </w:tabs>
        <w:ind w:left="2160" w:hanging="360"/>
      </w:pPr>
      <w:rPr>
        <w:rFonts w:ascii="Wingdings" w:hAnsi="Wingdings"/>
      </w:rPr>
    </w:lvl>
    <w:lvl w:ilvl="3" w:tplc="9A10EC52">
      <w:start w:val="1"/>
      <w:numFmt w:val="bullet"/>
      <w:lvlText w:val=""/>
      <w:lvlJc w:val="left"/>
      <w:pPr>
        <w:tabs>
          <w:tab w:val="num" w:pos="2880"/>
        </w:tabs>
        <w:ind w:left="2880" w:hanging="360"/>
      </w:pPr>
      <w:rPr>
        <w:rFonts w:ascii="Symbol" w:hAnsi="Symbol"/>
      </w:rPr>
    </w:lvl>
    <w:lvl w:ilvl="4" w:tplc="B2920578">
      <w:start w:val="1"/>
      <w:numFmt w:val="bullet"/>
      <w:lvlText w:val="o"/>
      <w:lvlJc w:val="left"/>
      <w:pPr>
        <w:tabs>
          <w:tab w:val="num" w:pos="3600"/>
        </w:tabs>
        <w:ind w:left="3600" w:hanging="360"/>
      </w:pPr>
      <w:rPr>
        <w:rFonts w:ascii="Courier New" w:hAnsi="Courier New"/>
      </w:rPr>
    </w:lvl>
    <w:lvl w:ilvl="5" w:tplc="279CF992">
      <w:start w:val="1"/>
      <w:numFmt w:val="bullet"/>
      <w:lvlText w:val=""/>
      <w:lvlJc w:val="left"/>
      <w:pPr>
        <w:tabs>
          <w:tab w:val="num" w:pos="4320"/>
        </w:tabs>
        <w:ind w:left="4320" w:hanging="360"/>
      </w:pPr>
      <w:rPr>
        <w:rFonts w:ascii="Wingdings" w:hAnsi="Wingdings"/>
      </w:rPr>
    </w:lvl>
    <w:lvl w:ilvl="6" w:tplc="E4BA2ED2">
      <w:start w:val="1"/>
      <w:numFmt w:val="bullet"/>
      <w:lvlText w:val=""/>
      <w:lvlJc w:val="left"/>
      <w:pPr>
        <w:tabs>
          <w:tab w:val="num" w:pos="5040"/>
        </w:tabs>
        <w:ind w:left="5040" w:hanging="360"/>
      </w:pPr>
      <w:rPr>
        <w:rFonts w:ascii="Symbol" w:hAnsi="Symbol"/>
      </w:rPr>
    </w:lvl>
    <w:lvl w:ilvl="7" w:tplc="8A7E8466">
      <w:start w:val="1"/>
      <w:numFmt w:val="bullet"/>
      <w:lvlText w:val="o"/>
      <w:lvlJc w:val="left"/>
      <w:pPr>
        <w:tabs>
          <w:tab w:val="num" w:pos="5760"/>
        </w:tabs>
        <w:ind w:left="5760" w:hanging="360"/>
      </w:pPr>
      <w:rPr>
        <w:rFonts w:ascii="Courier New" w:hAnsi="Courier New"/>
      </w:rPr>
    </w:lvl>
    <w:lvl w:ilvl="8" w:tplc="AD3EB2C0">
      <w:start w:val="1"/>
      <w:numFmt w:val="bullet"/>
      <w:lvlText w:val=""/>
      <w:lvlJc w:val="left"/>
      <w:pPr>
        <w:tabs>
          <w:tab w:val="num" w:pos="6480"/>
        </w:tabs>
        <w:ind w:left="6480" w:hanging="360"/>
      </w:pPr>
      <w:rPr>
        <w:rFonts w:ascii="Wingdings" w:hAnsi="Wingdings"/>
      </w:rPr>
    </w:lvl>
  </w:abstractNum>
  <w:abstractNum w:abstractNumId="85" w15:restartNumberingAfterBreak="0">
    <w:nsid w:val="7F8565D0"/>
    <w:multiLevelType w:val="hybridMultilevel"/>
    <w:tmpl w:val="7F8565D0"/>
    <w:lvl w:ilvl="0" w:tplc="D17C3E26">
      <w:start w:val="1"/>
      <w:numFmt w:val="bullet"/>
      <w:lvlText w:val=""/>
      <w:lvlJc w:val="left"/>
      <w:pPr>
        <w:ind w:left="720" w:hanging="360"/>
      </w:pPr>
      <w:rPr>
        <w:rFonts w:ascii="Symbol" w:hAnsi="Symbol"/>
      </w:rPr>
    </w:lvl>
    <w:lvl w:ilvl="1" w:tplc="97C4E540">
      <w:start w:val="1"/>
      <w:numFmt w:val="bullet"/>
      <w:lvlText w:val="o"/>
      <w:lvlJc w:val="left"/>
      <w:pPr>
        <w:tabs>
          <w:tab w:val="num" w:pos="1440"/>
        </w:tabs>
        <w:ind w:left="1440" w:hanging="360"/>
      </w:pPr>
      <w:rPr>
        <w:rFonts w:ascii="Courier New" w:hAnsi="Courier New"/>
      </w:rPr>
    </w:lvl>
    <w:lvl w:ilvl="2" w:tplc="65DACABA">
      <w:start w:val="1"/>
      <w:numFmt w:val="bullet"/>
      <w:lvlText w:val=""/>
      <w:lvlJc w:val="left"/>
      <w:pPr>
        <w:tabs>
          <w:tab w:val="num" w:pos="2160"/>
        </w:tabs>
        <w:ind w:left="2160" w:hanging="360"/>
      </w:pPr>
      <w:rPr>
        <w:rFonts w:ascii="Wingdings" w:hAnsi="Wingdings"/>
      </w:rPr>
    </w:lvl>
    <w:lvl w:ilvl="3" w:tplc="DFD44396">
      <w:start w:val="1"/>
      <w:numFmt w:val="bullet"/>
      <w:lvlText w:val=""/>
      <w:lvlJc w:val="left"/>
      <w:pPr>
        <w:tabs>
          <w:tab w:val="num" w:pos="2880"/>
        </w:tabs>
        <w:ind w:left="2880" w:hanging="360"/>
      </w:pPr>
      <w:rPr>
        <w:rFonts w:ascii="Symbol" w:hAnsi="Symbol"/>
      </w:rPr>
    </w:lvl>
    <w:lvl w:ilvl="4" w:tplc="64129B30">
      <w:start w:val="1"/>
      <w:numFmt w:val="bullet"/>
      <w:lvlText w:val="o"/>
      <w:lvlJc w:val="left"/>
      <w:pPr>
        <w:tabs>
          <w:tab w:val="num" w:pos="3600"/>
        </w:tabs>
        <w:ind w:left="3600" w:hanging="360"/>
      </w:pPr>
      <w:rPr>
        <w:rFonts w:ascii="Courier New" w:hAnsi="Courier New"/>
      </w:rPr>
    </w:lvl>
    <w:lvl w:ilvl="5" w:tplc="E6D281EC">
      <w:start w:val="1"/>
      <w:numFmt w:val="bullet"/>
      <w:lvlText w:val=""/>
      <w:lvlJc w:val="left"/>
      <w:pPr>
        <w:tabs>
          <w:tab w:val="num" w:pos="4320"/>
        </w:tabs>
        <w:ind w:left="4320" w:hanging="360"/>
      </w:pPr>
      <w:rPr>
        <w:rFonts w:ascii="Wingdings" w:hAnsi="Wingdings"/>
      </w:rPr>
    </w:lvl>
    <w:lvl w:ilvl="6" w:tplc="B5B2E384">
      <w:start w:val="1"/>
      <w:numFmt w:val="bullet"/>
      <w:lvlText w:val=""/>
      <w:lvlJc w:val="left"/>
      <w:pPr>
        <w:tabs>
          <w:tab w:val="num" w:pos="5040"/>
        </w:tabs>
        <w:ind w:left="5040" w:hanging="360"/>
      </w:pPr>
      <w:rPr>
        <w:rFonts w:ascii="Symbol" w:hAnsi="Symbol"/>
      </w:rPr>
    </w:lvl>
    <w:lvl w:ilvl="7" w:tplc="D56875A6">
      <w:start w:val="1"/>
      <w:numFmt w:val="bullet"/>
      <w:lvlText w:val="o"/>
      <w:lvlJc w:val="left"/>
      <w:pPr>
        <w:tabs>
          <w:tab w:val="num" w:pos="5760"/>
        </w:tabs>
        <w:ind w:left="5760" w:hanging="360"/>
      </w:pPr>
      <w:rPr>
        <w:rFonts w:ascii="Courier New" w:hAnsi="Courier New"/>
      </w:rPr>
    </w:lvl>
    <w:lvl w:ilvl="8" w:tplc="E61C502E">
      <w:start w:val="1"/>
      <w:numFmt w:val="bullet"/>
      <w:lvlText w:val=""/>
      <w:lvlJc w:val="left"/>
      <w:pPr>
        <w:tabs>
          <w:tab w:val="num" w:pos="6480"/>
        </w:tabs>
        <w:ind w:left="6480" w:hanging="360"/>
      </w:pPr>
      <w:rPr>
        <w:rFonts w:ascii="Wingdings" w:hAnsi="Wingdings"/>
      </w:rPr>
    </w:lvl>
  </w:abstractNum>
  <w:abstractNum w:abstractNumId="86" w15:restartNumberingAfterBreak="0">
    <w:nsid w:val="7F8565D1"/>
    <w:multiLevelType w:val="hybridMultilevel"/>
    <w:tmpl w:val="7F8565D1"/>
    <w:lvl w:ilvl="0" w:tplc="E0F83FF0">
      <w:start w:val="1"/>
      <w:numFmt w:val="bullet"/>
      <w:lvlText w:val=""/>
      <w:lvlJc w:val="left"/>
      <w:pPr>
        <w:ind w:left="720" w:hanging="360"/>
      </w:pPr>
      <w:rPr>
        <w:rFonts w:ascii="Symbol" w:hAnsi="Symbol"/>
      </w:rPr>
    </w:lvl>
    <w:lvl w:ilvl="1" w:tplc="649E780C">
      <w:start w:val="1"/>
      <w:numFmt w:val="bullet"/>
      <w:lvlText w:val="o"/>
      <w:lvlJc w:val="left"/>
      <w:pPr>
        <w:tabs>
          <w:tab w:val="num" w:pos="1440"/>
        </w:tabs>
        <w:ind w:left="1440" w:hanging="360"/>
      </w:pPr>
      <w:rPr>
        <w:rFonts w:ascii="Courier New" w:hAnsi="Courier New"/>
      </w:rPr>
    </w:lvl>
    <w:lvl w:ilvl="2" w:tplc="D5526668">
      <w:start w:val="1"/>
      <w:numFmt w:val="bullet"/>
      <w:lvlText w:val=""/>
      <w:lvlJc w:val="left"/>
      <w:pPr>
        <w:tabs>
          <w:tab w:val="num" w:pos="2160"/>
        </w:tabs>
        <w:ind w:left="2160" w:hanging="360"/>
      </w:pPr>
      <w:rPr>
        <w:rFonts w:ascii="Wingdings" w:hAnsi="Wingdings"/>
      </w:rPr>
    </w:lvl>
    <w:lvl w:ilvl="3" w:tplc="106675A0">
      <w:start w:val="1"/>
      <w:numFmt w:val="bullet"/>
      <w:lvlText w:val=""/>
      <w:lvlJc w:val="left"/>
      <w:pPr>
        <w:tabs>
          <w:tab w:val="num" w:pos="2880"/>
        </w:tabs>
        <w:ind w:left="2880" w:hanging="360"/>
      </w:pPr>
      <w:rPr>
        <w:rFonts w:ascii="Symbol" w:hAnsi="Symbol"/>
      </w:rPr>
    </w:lvl>
    <w:lvl w:ilvl="4" w:tplc="114868CC">
      <w:start w:val="1"/>
      <w:numFmt w:val="bullet"/>
      <w:lvlText w:val="o"/>
      <w:lvlJc w:val="left"/>
      <w:pPr>
        <w:tabs>
          <w:tab w:val="num" w:pos="3600"/>
        </w:tabs>
        <w:ind w:left="3600" w:hanging="360"/>
      </w:pPr>
      <w:rPr>
        <w:rFonts w:ascii="Courier New" w:hAnsi="Courier New"/>
      </w:rPr>
    </w:lvl>
    <w:lvl w:ilvl="5" w:tplc="AFBE8C66">
      <w:start w:val="1"/>
      <w:numFmt w:val="bullet"/>
      <w:lvlText w:val=""/>
      <w:lvlJc w:val="left"/>
      <w:pPr>
        <w:tabs>
          <w:tab w:val="num" w:pos="4320"/>
        </w:tabs>
        <w:ind w:left="4320" w:hanging="360"/>
      </w:pPr>
      <w:rPr>
        <w:rFonts w:ascii="Wingdings" w:hAnsi="Wingdings"/>
      </w:rPr>
    </w:lvl>
    <w:lvl w:ilvl="6" w:tplc="9A702C62">
      <w:start w:val="1"/>
      <w:numFmt w:val="bullet"/>
      <w:lvlText w:val=""/>
      <w:lvlJc w:val="left"/>
      <w:pPr>
        <w:tabs>
          <w:tab w:val="num" w:pos="5040"/>
        </w:tabs>
        <w:ind w:left="5040" w:hanging="360"/>
      </w:pPr>
      <w:rPr>
        <w:rFonts w:ascii="Symbol" w:hAnsi="Symbol"/>
      </w:rPr>
    </w:lvl>
    <w:lvl w:ilvl="7" w:tplc="05026AF2">
      <w:start w:val="1"/>
      <w:numFmt w:val="bullet"/>
      <w:lvlText w:val="o"/>
      <w:lvlJc w:val="left"/>
      <w:pPr>
        <w:tabs>
          <w:tab w:val="num" w:pos="5760"/>
        </w:tabs>
        <w:ind w:left="5760" w:hanging="360"/>
      </w:pPr>
      <w:rPr>
        <w:rFonts w:ascii="Courier New" w:hAnsi="Courier New"/>
      </w:rPr>
    </w:lvl>
    <w:lvl w:ilvl="8" w:tplc="3AEAADB4">
      <w:start w:val="1"/>
      <w:numFmt w:val="bullet"/>
      <w:lvlText w:val=""/>
      <w:lvlJc w:val="left"/>
      <w:pPr>
        <w:tabs>
          <w:tab w:val="num" w:pos="6480"/>
        </w:tabs>
        <w:ind w:left="6480" w:hanging="360"/>
      </w:pPr>
      <w:rPr>
        <w:rFonts w:ascii="Wingdings" w:hAnsi="Wingdings"/>
      </w:rPr>
    </w:lvl>
  </w:abstractNum>
  <w:abstractNum w:abstractNumId="87" w15:restartNumberingAfterBreak="0">
    <w:nsid w:val="7F8565D2"/>
    <w:multiLevelType w:val="hybridMultilevel"/>
    <w:tmpl w:val="7F8565D2"/>
    <w:lvl w:ilvl="0" w:tplc="638C5346">
      <w:start w:val="1"/>
      <w:numFmt w:val="bullet"/>
      <w:lvlText w:val=""/>
      <w:lvlJc w:val="left"/>
      <w:pPr>
        <w:ind w:left="720" w:hanging="360"/>
      </w:pPr>
      <w:rPr>
        <w:rFonts w:ascii="Symbol" w:hAnsi="Symbol"/>
      </w:rPr>
    </w:lvl>
    <w:lvl w:ilvl="1" w:tplc="3634CF84">
      <w:start w:val="1"/>
      <w:numFmt w:val="bullet"/>
      <w:lvlText w:val="o"/>
      <w:lvlJc w:val="left"/>
      <w:pPr>
        <w:tabs>
          <w:tab w:val="num" w:pos="1440"/>
        </w:tabs>
        <w:ind w:left="1440" w:hanging="360"/>
      </w:pPr>
      <w:rPr>
        <w:rFonts w:ascii="Courier New" w:hAnsi="Courier New"/>
      </w:rPr>
    </w:lvl>
    <w:lvl w:ilvl="2" w:tplc="961AE11A">
      <w:start w:val="1"/>
      <w:numFmt w:val="bullet"/>
      <w:lvlText w:val=""/>
      <w:lvlJc w:val="left"/>
      <w:pPr>
        <w:tabs>
          <w:tab w:val="num" w:pos="2160"/>
        </w:tabs>
        <w:ind w:left="2160" w:hanging="360"/>
      </w:pPr>
      <w:rPr>
        <w:rFonts w:ascii="Wingdings" w:hAnsi="Wingdings"/>
      </w:rPr>
    </w:lvl>
    <w:lvl w:ilvl="3" w:tplc="407ADBDC">
      <w:start w:val="1"/>
      <w:numFmt w:val="bullet"/>
      <w:lvlText w:val=""/>
      <w:lvlJc w:val="left"/>
      <w:pPr>
        <w:tabs>
          <w:tab w:val="num" w:pos="2880"/>
        </w:tabs>
        <w:ind w:left="2880" w:hanging="360"/>
      </w:pPr>
      <w:rPr>
        <w:rFonts w:ascii="Symbol" w:hAnsi="Symbol"/>
      </w:rPr>
    </w:lvl>
    <w:lvl w:ilvl="4" w:tplc="160C51C4">
      <w:start w:val="1"/>
      <w:numFmt w:val="bullet"/>
      <w:lvlText w:val="o"/>
      <w:lvlJc w:val="left"/>
      <w:pPr>
        <w:tabs>
          <w:tab w:val="num" w:pos="3600"/>
        </w:tabs>
        <w:ind w:left="3600" w:hanging="360"/>
      </w:pPr>
      <w:rPr>
        <w:rFonts w:ascii="Courier New" w:hAnsi="Courier New"/>
      </w:rPr>
    </w:lvl>
    <w:lvl w:ilvl="5" w:tplc="3774B85E">
      <w:start w:val="1"/>
      <w:numFmt w:val="bullet"/>
      <w:lvlText w:val=""/>
      <w:lvlJc w:val="left"/>
      <w:pPr>
        <w:tabs>
          <w:tab w:val="num" w:pos="4320"/>
        </w:tabs>
        <w:ind w:left="4320" w:hanging="360"/>
      </w:pPr>
      <w:rPr>
        <w:rFonts w:ascii="Wingdings" w:hAnsi="Wingdings"/>
      </w:rPr>
    </w:lvl>
    <w:lvl w:ilvl="6" w:tplc="6DA02B9C">
      <w:start w:val="1"/>
      <w:numFmt w:val="bullet"/>
      <w:lvlText w:val=""/>
      <w:lvlJc w:val="left"/>
      <w:pPr>
        <w:tabs>
          <w:tab w:val="num" w:pos="5040"/>
        </w:tabs>
        <w:ind w:left="5040" w:hanging="360"/>
      </w:pPr>
      <w:rPr>
        <w:rFonts w:ascii="Symbol" w:hAnsi="Symbol"/>
      </w:rPr>
    </w:lvl>
    <w:lvl w:ilvl="7" w:tplc="6D84DC14">
      <w:start w:val="1"/>
      <w:numFmt w:val="bullet"/>
      <w:lvlText w:val="o"/>
      <w:lvlJc w:val="left"/>
      <w:pPr>
        <w:tabs>
          <w:tab w:val="num" w:pos="5760"/>
        </w:tabs>
        <w:ind w:left="5760" w:hanging="360"/>
      </w:pPr>
      <w:rPr>
        <w:rFonts w:ascii="Courier New" w:hAnsi="Courier New"/>
      </w:rPr>
    </w:lvl>
    <w:lvl w:ilvl="8" w:tplc="A46EA5A2">
      <w:start w:val="1"/>
      <w:numFmt w:val="bullet"/>
      <w:lvlText w:val=""/>
      <w:lvlJc w:val="left"/>
      <w:pPr>
        <w:tabs>
          <w:tab w:val="num" w:pos="6480"/>
        </w:tabs>
        <w:ind w:left="6480" w:hanging="360"/>
      </w:pPr>
      <w:rPr>
        <w:rFonts w:ascii="Wingdings" w:hAnsi="Wingdings"/>
      </w:rPr>
    </w:lvl>
  </w:abstractNum>
  <w:abstractNum w:abstractNumId="88" w15:restartNumberingAfterBreak="0">
    <w:nsid w:val="7F8565D3"/>
    <w:multiLevelType w:val="hybridMultilevel"/>
    <w:tmpl w:val="7F8565D3"/>
    <w:lvl w:ilvl="0" w:tplc="D94E2D94">
      <w:start w:val="1"/>
      <w:numFmt w:val="bullet"/>
      <w:lvlText w:val=""/>
      <w:lvlJc w:val="left"/>
      <w:pPr>
        <w:ind w:left="720" w:hanging="360"/>
      </w:pPr>
      <w:rPr>
        <w:rFonts w:ascii="Symbol" w:hAnsi="Symbol"/>
      </w:rPr>
    </w:lvl>
    <w:lvl w:ilvl="1" w:tplc="EF448B50">
      <w:start w:val="1"/>
      <w:numFmt w:val="bullet"/>
      <w:lvlText w:val="o"/>
      <w:lvlJc w:val="left"/>
      <w:pPr>
        <w:tabs>
          <w:tab w:val="num" w:pos="1440"/>
        </w:tabs>
        <w:ind w:left="1440" w:hanging="360"/>
      </w:pPr>
      <w:rPr>
        <w:rFonts w:ascii="Courier New" w:hAnsi="Courier New"/>
      </w:rPr>
    </w:lvl>
    <w:lvl w:ilvl="2" w:tplc="F5EE73B0">
      <w:start w:val="1"/>
      <w:numFmt w:val="bullet"/>
      <w:lvlText w:val=""/>
      <w:lvlJc w:val="left"/>
      <w:pPr>
        <w:tabs>
          <w:tab w:val="num" w:pos="2160"/>
        </w:tabs>
        <w:ind w:left="2160" w:hanging="360"/>
      </w:pPr>
      <w:rPr>
        <w:rFonts w:ascii="Wingdings" w:hAnsi="Wingdings"/>
      </w:rPr>
    </w:lvl>
    <w:lvl w:ilvl="3" w:tplc="ACFE2F92">
      <w:start w:val="1"/>
      <w:numFmt w:val="bullet"/>
      <w:lvlText w:val=""/>
      <w:lvlJc w:val="left"/>
      <w:pPr>
        <w:tabs>
          <w:tab w:val="num" w:pos="2880"/>
        </w:tabs>
        <w:ind w:left="2880" w:hanging="360"/>
      </w:pPr>
      <w:rPr>
        <w:rFonts w:ascii="Symbol" w:hAnsi="Symbol"/>
      </w:rPr>
    </w:lvl>
    <w:lvl w:ilvl="4" w:tplc="691260EC">
      <w:start w:val="1"/>
      <w:numFmt w:val="bullet"/>
      <w:lvlText w:val="o"/>
      <w:lvlJc w:val="left"/>
      <w:pPr>
        <w:tabs>
          <w:tab w:val="num" w:pos="3600"/>
        </w:tabs>
        <w:ind w:left="3600" w:hanging="360"/>
      </w:pPr>
      <w:rPr>
        <w:rFonts w:ascii="Courier New" w:hAnsi="Courier New"/>
      </w:rPr>
    </w:lvl>
    <w:lvl w:ilvl="5" w:tplc="C7FE0344">
      <w:start w:val="1"/>
      <w:numFmt w:val="bullet"/>
      <w:lvlText w:val=""/>
      <w:lvlJc w:val="left"/>
      <w:pPr>
        <w:tabs>
          <w:tab w:val="num" w:pos="4320"/>
        </w:tabs>
        <w:ind w:left="4320" w:hanging="360"/>
      </w:pPr>
      <w:rPr>
        <w:rFonts w:ascii="Wingdings" w:hAnsi="Wingdings"/>
      </w:rPr>
    </w:lvl>
    <w:lvl w:ilvl="6" w:tplc="AE1298CA">
      <w:start w:val="1"/>
      <w:numFmt w:val="bullet"/>
      <w:lvlText w:val=""/>
      <w:lvlJc w:val="left"/>
      <w:pPr>
        <w:tabs>
          <w:tab w:val="num" w:pos="5040"/>
        </w:tabs>
        <w:ind w:left="5040" w:hanging="360"/>
      </w:pPr>
      <w:rPr>
        <w:rFonts w:ascii="Symbol" w:hAnsi="Symbol"/>
      </w:rPr>
    </w:lvl>
    <w:lvl w:ilvl="7" w:tplc="201C3A50">
      <w:start w:val="1"/>
      <w:numFmt w:val="bullet"/>
      <w:lvlText w:val="o"/>
      <w:lvlJc w:val="left"/>
      <w:pPr>
        <w:tabs>
          <w:tab w:val="num" w:pos="5760"/>
        </w:tabs>
        <w:ind w:left="5760" w:hanging="360"/>
      </w:pPr>
      <w:rPr>
        <w:rFonts w:ascii="Courier New" w:hAnsi="Courier New"/>
      </w:rPr>
    </w:lvl>
    <w:lvl w:ilvl="8" w:tplc="74FA207E">
      <w:start w:val="1"/>
      <w:numFmt w:val="bullet"/>
      <w:lvlText w:val=""/>
      <w:lvlJc w:val="left"/>
      <w:pPr>
        <w:tabs>
          <w:tab w:val="num" w:pos="6480"/>
        </w:tabs>
        <w:ind w:left="6480" w:hanging="360"/>
      </w:pPr>
      <w:rPr>
        <w:rFonts w:ascii="Wingdings" w:hAnsi="Wingdings"/>
      </w:rPr>
    </w:lvl>
  </w:abstractNum>
  <w:abstractNum w:abstractNumId="89" w15:restartNumberingAfterBreak="0">
    <w:nsid w:val="7F8565D4"/>
    <w:multiLevelType w:val="hybridMultilevel"/>
    <w:tmpl w:val="7F8565D4"/>
    <w:lvl w:ilvl="0" w:tplc="AA46C8F6">
      <w:start w:val="1"/>
      <w:numFmt w:val="bullet"/>
      <w:lvlText w:val=""/>
      <w:lvlJc w:val="left"/>
      <w:pPr>
        <w:ind w:left="720" w:hanging="360"/>
      </w:pPr>
      <w:rPr>
        <w:rFonts w:ascii="Symbol" w:hAnsi="Symbol"/>
      </w:rPr>
    </w:lvl>
    <w:lvl w:ilvl="1" w:tplc="3F7AA3B8">
      <w:start w:val="1"/>
      <w:numFmt w:val="bullet"/>
      <w:lvlText w:val="o"/>
      <w:lvlJc w:val="left"/>
      <w:pPr>
        <w:tabs>
          <w:tab w:val="num" w:pos="1440"/>
        </w:tabs>
        <w:ind w:left="1440" w:hanging="360"/>
      </w:pPr>
      <w:rPr>
        <w:rFonts w:ascii="Courier New" w:hAnsi="Courier New"/>
      </w:rPr>
    </w:lvl>
    <w:lvl w:ilvl="2" w:tplc="5E32061A">
      <w:start w:val="1"/>
      <w:numFmt w:val="bullet"/>
      <w:lvlText w:val=""/>
      <w:lvlJc w:val="left"/>
      <w:pPr>
        <w:tabs>
          <w:tab w:val="num" w:pos="2160"/>
        </w:tabs>
        <w:ind w:left="2160" w:hanging="360"/>
      </w:pPr>
      <w:rPr>
        <w:rFonts w:ascii="Wingdings" w:hAnsi="Wingdings"/>
      </w:rPr>
    </w:lvl>
    <w:lvl w:ilvl="3" w:tplc="5A5C153E">
      <w:start w:val="1"/>
      <w:numFmt w:val="bullet"/>
      <w:lvlText w:val=""/>
      <w:lvlJc w:val="left"/>
      <w:pPr>
        <w:tabs>
          <w:tab w:val="num" w:pos="2880"/>
        </w:tabs>
        <w:ind w:left="2880" w:hanging="360"/>
      </w:pPr>
      <w:rPr>
        <w:rFonts w:ascii="Symbol" w:hAnsi="Symbol"/>
      </w:rPr>
    </w:lvl>
    <w:lvl w:ilvl="4" w:tplc="5D48200E">
      <w:start w:val="1"/>
      <w:numFmt w:val="bullet"/>
      <w:lvlText w:val="o"/>
      <w:lvlJc w:val="left"/>
      <w:pPr>
        <w:tabs>
          <w:tab w:val="num" w:pos="3600"/>
        </w:tabs>
        <w:ind w:left="3600" w:hanging="360"/>
      </w:pPr>
      <w:rPr>
        <w:rFonts w:ascii="Courier New" w:hAnsi="Courier New"/>
      </w:rPr>
    </w:lvl>
    <w:lvl w:ilvl="5" w:tplc="426CBA0A">
      <w:start w:val="1"/>
      <w:numFmt w:val="bullet"/>
      <w:lvlText w:val=""/>
      <w:lvlJc w:val="left"/>
      <w:pPr>
        <w:tabs>
          <w:tab w:val="num" w:pos="4320"/>
        </w:tabs>
        <w:ind w:left="4320" w:hanging="360"/>
      </w:pPr>
      <w:rPr>
        <w:rFonts w:ascii="Wingdings" w:hAnsi="Wingdings"/>
      </w:rPr>
    </w:lvl>
    <w:lvl w:ilvl="6" w:tplc="C9A2C5D8">
      <w:start w:val="1"/>
      <w:numFmt w:val="bullet"/>
      <w:lvlText w:val=""/>
      <w:lvlJc w:val="left"/>
      <w:pPr>
        <w:tabs>
          <w:tab w:val="num" w:pos="5040"/>
        </w:tabs>
        <w:ind w:left="5040" w:hanging="360"/>
      </w:pPr>
      <w:rPr>
        <w:rFonts w:ascii="Symbol" w:hAnsi="Symbol"/>
      </w:rPr>
    </w:lvl>
    <w:lvl w:ilvl="7" w:tplc="9F46AE34">
      <w:start w:val="1"/>
      <w:numFmt w:val="bullet"/>
      <w:lvlText w:val="o"/>
      <w:lvlJc w:val="left"/>
      <w:pPr>
        <w:tabs>
          <w:tab w:val="num" w:pos="5760"/>
        </w:tabs>
        <w:ind w:left="5760" w:hanging="360"/>
      </w:pPr>
      <w:rPr>
        <w:rFonts w:ascii="Courier New" w:hAnsi="Courier New"/>
      </w:rPr>
    </w:lvl>
    <w:lvl w:ilvl="8" w:tplc="918C0E88">
      <w:start w:val="1"/>
      <w:numFmt w:val="bullet"/>
      <w:lvlText w:val=""/>
      <w:lvlJc w:val="left"/>
      <w:pPr>
        <w:tabs>
          <w:tab w:val="num" w:pos="6480"/>
        </w:tabs>
        <w:ind w:left="6480" w:hanging="360"/>
      </w:pPr>
      <w:rPr>
        <w:rFonts w:ascii="Wingdings" w:hAnsi="Wingdings"/>
      </w:rPr>
    </w:lvl>
  </w:abstractNum>
  <w:abstractNum w:abstractNumId="90" w15:restartNumberingAfterBreak="0">
    <w:nsid w:val="7F8565D5"/>
    <w:multiLevelType w:val="hybridMultilevel"/>
    <w:tmpl w:val="7F8565D5"/>
    <w:lvl w:ilvl="0" w:tplc="40A6A4BC">
      <w:start w:val="1"/>
      <w:numFmt w:val="bullet"/>
      <w:lvlText w:val=""/>
      <w:lvlJc w:val="left"/>
      <w:pPr>
        <w:ind w:left="720" w:hanging="360"/>
      </w:pPr>
      <w:rPr>
        <w:rFonts w:ascii="Symbol" w:hAnsi="Symbol"/>
      </w:rPr>
    </w:lvl>
    <w:lvl w:ilvl="1" w:tplc="4DAC3E1E">
      <w:start w:val="1"/>
      <w:numFmt w:val="bullet"/>
      <w:lvlText w:val="o"/>
      <w:lvlJc w:val="left"/>
      <w:pPr>
        <w:tabs>
          <w:tab w:val="num" w:pos="1440"/>
        </w:tabs>
        <w:ind w:left="1440" w:hanging="360"/>
      </w:pPr>
      <w:rPr>
        <w:rFonts w:ascii="Courier New" w:hAnsi="Courier New"/>
      </w:rPr>
    </w:lvl>
    <w:lvl w:ilvl="2" w:tplc="92428E48">
      <w:start w:val="1"/>
      <w:numFmt w:val="bullet"/>
      <w:lvlText w:val=""/>
      <w:lvlJc w:val="left"/>
      <w:pPr>
        <w:tabs>
          <w:tab w:val="num" w:pos="2160"/>
        </w:tabs>
        <w:ind w:left="2160" w:hanging="360"/>
      </w:pPr>
      <w:rPr>
        <w:rFonts w:ascii="Wingdings" w:hAnsi="Wingdings"/>
      </w:rPr>
    </w:lvl>
    <w:lvl w:ilvl="3" w:tplc="C2E8C52A">
      <w:start w:val="1"/>
      <w:numFmt w:val="bullet"/>
      <w:lvlText w:val=""/>
      <w:lvlJc w:val="left"/>
      <w:pPr>
        <w:tabs>
          <w:tab w:val="num" w:pos="2880"/>
        </w:tabs>
        <w:ind w:left="2880" w:hanging="360"/>
      </w:pPr>
      <w:rPr>
        <w:rFonts w:ascii="Symbol" w:hAnsi="Symbol"/>
      </w:rPr>
    </w:lvl>
    <w:lvl w:ilvl="4" w:tplc="84145A52">
      <w:start w:val="1"/>
      <w:numFmt w:val="bullet"/>
      <w:lvlText w:val="o"/>
      <w:lvlJc w:val="left"/>
      <w:pPr>
        <w:tabs>
          <w:tab w:val="num" w:pos="3600"/>
        </w:tabs>
        <w:ind w:left="3600" w:hanging="360"/>
      </w:pPr>
      <w:rPr>
        <w:rFonts w:ascii="Courier New" w:hAnsi="Courier New"/>
      </w:rPr>
    </w:lvl>
    <w:lvl w:ilvl="5" w:tplc="52668FB8">
      <w:start w:val="1"/>
      <w:numFmt w:val="bullet"/>
      <w:lvlText w:val=""/>
      <w:lvlJc w:val="left"/>
      <w:pPr>
        <w:tabs>
          <w:tab w:val="num" w:pos="4320"/>
        </w:tabs>
        <w:ind w:left="4320" w:hanging="360"/>
      </w:pPr>
      <w:rPr>
        <w:rFonts w:ascii="Wingdings" w:hAnsi="Wingdings"/>
      </w:rPr>
    </w:lvl>
    <w:lvl w:ilvl="6" w:tplc="2808337E">
      <w:start w:val="1"/>
      <w:numFmt w:val="bullet"/>
      <w:lvlText w:val=""/>
      <w:lvlJc w:val="left"/>
      <w:pPr>
        <w:tabs>
          <w:tab w:val="num" w:pos="5040"/>
        </w:tabs>
        <w:ind w:left="5040" w:hanging="360"/>
      </w:pPr>
      <w:rPr>
        <w:rFonts w:ascii="Symbol" w:hAnsi="Symbol"/>
      </w:rPr>
    </w:lvl>
    <w:lvl w:ilvl="7" w:tplc="E9700A9E">
      <w:start w:val="1"/>
      <w:numFmt w:val="bullet"/>
      <w:lvlText w:val="o"/>
      <w:lvlJc w:val="left"/>
      <w:pPr>
        <w:tabs>
          <w:tab w:val="num" w:pos="5760"/>
        </w:tabs>
        <w:ind w:left="5760" w:hanging="360"/>
      </w:pPr>
      <w:rPr>
        <w:rFonts w:ascii="Courier New" w:hAnsi="Courier New"/>
      </w:rPr>
    </w:lvl>
    <w:lvl w:ilvl="8" w:tplc="91087062">
      <w:start w:val="1"/>
      <w:numFmt w:val="bullet"/>
      <w:lvlText w:val=""/>
      <w:lvlJc w:val="left"/>
      <w:pPr>
        <w:tabs>
          <w:tab w:val="num" w:pos="6480"/>
        </w:tabs>
        <w:ind w:left="6480" w:hanging="360"/>
      </w:pPr>
      <w:rPr>
        <w:rFonts w:ascii="Wingdings" w:hAnsi="Wingdings"/>
      </w:rPr>
    </w:lvl>
  </w:abstractNum>
  <w:abstractNum w:abstractNumId="91" w15:restartNumberingAfterBreak="0">
    <w:nsid w:val="7F8565D6"/>
    <w:multiLevelType w:val="hybridMultilevel"/>
    <w:tmpl w:val="7F8565D6"/>
    <w:lvl w:ilvl="0" w:tplc="116E09B0">
      <w:start w:val="1"/>
      <w:numFmt w:val="bullet"/>
      <w:lvlText w:val=""/>
      <w:lvlJc w:val="left"/>
      <w:pPr>
        <w:ind w:left="720" w:hanging="360"/>
      </w:pPr>
      <w:rPr>
        <w:rFonts w:ascii="Symbol" w:hAnsi="Symbol"/>
      </w:rPr>
    </w:lvl>
    <w:lvl w:ilvl="1" w:tplc="00FE6180">
      <w:start w:val="1"/>
      <w:numFmt w:val="bullet"/>
      <w:lvlText w:val="o"/>
      <w:lvlJc w:val="left"/>
      <w:pPr>
        <w:tabs>
          <w:tab w:val="num" w:pos="1440"/>
        </w:tabs>
        <w:ind w:left="1440" w:hanging="360"/>
      </w:pPr>
      <w:rPr>
        <w:rFonts w:ascii="Courier New" w:hAnsi="Courier New"/>
      </w:rPr>
    </w:lvl>
    <w:lvl w:ilvl="2" w:tplc="E422AF40">
      <w:start w:val="1"/>
      <w:numFmt w:val="bullet"/>
      <w:lvlText w:val=""/>
      <w:lvlJc w:val="left"/>
      <w:pPr>
        <w:tabs>
          <w:tab w:val="num" w:pos="2160"/>
        </w:tabs>
        <w:ind w:left="2160" w:hanging="360"/>
      </w:pPr>
      <w:rPr>
        <w:rFonts w:ascii="Wingdings" w:hAnsi="Wingdings"/>
      </w:rPr>
    </w:lvl>
    <w:lvl w:ilvl="3" w:tplc="CCD834B2">
      <w:start w:val="1"/>
      <w:numFmt w:val="bullet"/>
      <w:lvlText w:val=""/>
      <w:lvlJc w:val="left"/>
      <w:pPr>
        <w:tabs>
          <w:tab w:val="num" w:pos="2880"/>
        </w:tabs>
        <w:ind w:left="2880" w:hanging="360"/>
      </w:pPr>
      <w:rPr>
        <w:rFonts w:ascii="Symbol" w:hAnsi="Symbol"/>
      </w:rPr>
    </w:lvl>
    <w:lvl w:ilvl="4" w:tplc="ECA28D94">
      <w:start w:val="1"/>
      <w:numFmt w:val="bullet"/>
      <w:lvlText w:val="o"/>
      <w:lvlJc w:val="left"/>
      <w:pPr>
        <w:tabs>
          <w:tab w:val="num" w:pos="3600"/>
        </w:tabs>
        <w:ind w:left="3600" w:hanging="360"/>
      </w:pPr>
      <w:rPr>
        <w:rFonts w:ascii="Courier New" w:hAnsi="Courier New"/>
      </w:rPr>
    </w:lvl>
    <w:lvl w:ilvl="5" w:tplc="015A35E6">
      <w:start w:val="1"/>
      <w:numFmt w:val="bullet"/>
      <w:lvlText w:val=""/>
      <w:lvlJc w:val="left"/>
      <w:pPr>
        <w:tabs>
          <w:tab w:val="num" w:pos="4320"/>
        </w:tabs>
        <w:ind w:left="4320" w:hanging="360"/>
      </w:pPr>
      <w:rPr>
        <w:rFonts w:ascii="Wingdings" w:hAnsi="Wingdings"/>
      </w:rPr>
    </w:lvl>
    <w:lvl w:ilvl="6" w:tplc="3BACAAF6">
      <w:start w:val="1"/>
      <w:numFmt w:val="bullet"/>
      <w:lvlText w:val=""/>
      <w:lvlJc w:val="left"/>
      <w:pPr>
        <w:tabs>
          <w:tab w:val="num" w:pos="5040"/>
        </w:tabs>
        <w:ind w:left="5040" w:hanging="360"/>
      </w:pPr>
      <w:rPr>
        <w:rFonts w:ascii="Symbol" w:hAnsi="Symbol"/>
      </w:rPr>
    </w:lvl>
    <w:lvl w:ilvl="7" w:tplc="2B68BEBC">
      <w:start w:val="1"/>
      <w:numFmt w:val="bullet"/>
      <w:lvlText w:val="o"/>
      <w:lvlJc w:val="left"/>
      <w:pPr>
        <w:tabs>
          <w:tab w:val="num" w:pos="5760"/>
        </w:tabs>
        <w:ind w:left="5760" w:hanging="360"/>
      </w:pPr>
      <w:rPr>
        <w:rFonts w:ascii="Courier New" w:hAnsi="Courier New"/>
      </w:rPr>
    </w:lvl>
    <w:lvl w:ilvl="8" w:tplc="CF3E2BCE">
      <w:start w:val="1"/>
      <w:numFmt w:val="bullet"/>
      <w:lvlText w:val=""/>
      <w:lvlJc w:val="left"/>
      <w:pPr>
        <w:tabs>
          <w:tab w:val="num" w:pos="6480"/>
        </w:tabs>
        <w:ind w:left="6480" w:hanging="360"/>
      </w:pPr>
      <w:rPr>
        <w:rFonts w:ascii="Wingdings" w:hAnsi="Wingdings"/>
      </w:rPr>
    </w:lvl>
  </w:abstractNum>
  <w:abstractNum w:abstractNumId="92" w15:restartNumberingAfterBreak="0">
    <w:nsid w:val="7F8565D7"/>
    <w:multiLevelType w:val="hybridMultilevel"/>
    <w:tmpl w:val="7F8565D7"/>
    <w:lvl w:ilvl="0" w:tplc="2EA60202">
      <w:start w:val="1"/>
      <w:numFmt w:val="bullet"/>
      <w:lvlText w:val=""/>
      <w:lvlJc w:val="left"/>
      <w:pPr>
        <w:ind w:left="720" w:hanging="360"/>
      </w:pPr>
      <w:rPr>
        <w:rFonts w:ascii="Symbol" w:hAnsi="Symbol"/>
      </w:rPr>
    </w:lvl>
    <w:lvl w:ilvl="1" w:tplc="7AF45512">
      <w:start w:val="1"/>
      <w:numFmt w:val="bullet"/>
      <w:lvlText w:val="o"/>
      <w:lvlJc w:val="left"/>
      <w:pPr>
        <w:tabs>
          <w:tab w:val="num" w:pos="1440"/>
        </w:tabs>
        <w:ind w:left="1440" w:hanging="360"/>
      </w:pPr>
      <w:rPr>
        <w:rFonts w:ascii="Courier New" w:hAnsi="Courier New"/>
      </w:rPr>
    </w:lvl>
    <w:lvl w:ilvl="2" w:tplc="0DFE1AEE">
      <w:start w:val="1"/>
      <w:numFmt w:val="bullet"/>
      <w:lvlText w:val=""/>
      <w:lvlJc w:val="left"/>
      <w:pPr>
        <w:tabs>
          <w:tab w:val="num" w:pos="2160"/>
        </w:tabs>
        <w:ind w:left="2160" w:hanging="360"/>
      </w:pPr>
      <w:rPr>
        <w:rFonts w:ascii="Wingdings" w:hAnsi="Wingdings"/>
      </w:rPr>
    </w:lvl>
    <w:lvl w:ilvl="3" w:tplc="83446BA2">
      <w:start w:val="1"/>
      <w:numFmt w:val="bullet"/>
      <w:lvlText w:val=""/>
      <w:lvlJc w:val="left"/>
      <w:pPr>
        <w:tabs>
          <w:tab w:val="num" w:pos="2880"/>
        </w:tabs>
        <w:ind w:left="2880" w:hanging="360"/>
      </w:pPr>
      <w:rPr>
        <w:rFonts w:ascii="Symbol" w:hAnsi="Symbol"/>
      </w:rPr>
    </w:lvl>
    <w:lvl w:ilvl="4" w:tplc="C84CABD6">
      <w:start w:val="1"/>
      <w:numFmt w:val="bullet"/>
      <w:lvlText w:val="o"/>
      <w:lvlJc w:val="left"/>
      <w:pPr>
        <w:tabs>
          <w:tab w:val="num" w:pos="3600"/>
        </w:tabs>
        <w:ind w:left="3600" w:hanging="360"/>
      </w:pPr>
      <w:rPr>
        <w:rFonts w:ascii="Courier New" w:hAnsi="Courier New"/>
      </w:rPr>
    </w:lvl>
    <w:lvl w:ilvl="5" w:tplc="B35C5106">
      <w:start w:val="1"/>
      <w:numFmt w:val="bullet"/>
      <w:lvlText w:val=""/>
      <w:lvlJc w:val="left"/>
      <w:pPr>
        <w:tabs>
          <w:tab w:val="num" w:pos="4320"/>
        </w:tabs>
        <w:ind w:left="4320" w:hanging="360"/>
      </w:pPr>
      <w:rPr>
        <w:rFonts w:ascii="Wingdings" w:hAnsi="Wingdings"/>
      </w:rPr>
    </w:lvl>
    <w:lvl w:ilvl="6" w:tplc="E28EF896">
      <w:start w:val="1"/>
      <w:numFmt w:val="bullet"/>
      <w:lvlText w:val=""/>
      <w:lvlJc w:val="left"/>
      <w:pPr>
        <w:tabs>
          <w:tab w:val="num" w:pos="5040"/>
        </w:tabs>
        <w:ind w:left="5040" w:hanging="360"/>
      </w:pPr>
      <w:rPr>
        <w:rFonts w:ascii="Symbol" w:hAnsi="Symbol"/>
      </w:rPr>
    </w:lvl>
    <w:lvl w:ilvl="7" w:tplc="574085D0">
      <w:start w:val="1"/>
      <w:numFmt w:val="bullet"/>
      <w:lvlText w:val="o"/>
      <w:lvlJc w:val="left"/>
      <w:pPr>
        <w:tabs>
          <w:tab w:val="num" w:pos="5760"/>
        </w:tabs>
        <w:ind w:left="5760" w:hanging="360"/>
      </w:pPr>
      <w:rPr>
        <w:rFonts w:ascii="Courier New" w:hAnsi="Courier New"/>
      </w:rPr>
    </w:lvl>
    <w:lvl w:ilvl="8" w:tplc="148C82F6">
      <w:start w:val="1"/>
      <w:numFmt w:val="bullet"/>
      <w:lvlText w:val=""/>
      <w:lvlJc w:val="left"/>
      <w:pPr>
        <w:tabs>
          <w:tab w:val="num" w:pos="6480"/>
        </w:tabs>
        <w:ind w:left="6480" w:hanging="360"/>
      </w:pPr>
      <w:rPr>
        <w:rFonts w:ascii="Wingdings" w:hAnsi="Wingdings"/>
      </w:rPr>
    </w:lvl>
  </w:abstractNum>
  <w:abstractNum w:abstractNumId="93" w15:restartNumberingAfterBreak="0">
    <w:nsid w:val="7F8565D8"/>
    <w:multiLevelType w:val="hybridMultilevel"/>
    <w:tmpl w:val="7F8565D8"/>
    <w:lvl w:ilvl="0" w:tplc="F170FEE0">
      <w:start w:val="1"/>
      <w:numFmt w:val="bullet"/>
      <w:lvlText w:val=""/>
      <w:lvlJc w:val="left"/>
      <w:pPr>
        <w:ind w:left="720" w:hanging="360"/>
      </w:pPr>
      <w:rPr>
        <w:rFonts w:ascii="Symbol" w:hAnsi="Symbol"/>
      </w:rPr>
    </w:lvl>
    <w:lvl w:ilvl="1" w:tplc="7DF48B7C">
      <w:start w:val="1"/>
      <w:numFmt w:val="bullet"/>
      <w:lvlText w:val="o"/>
      <w:lvlJc w:val="left"/>
      <w:pPr>
        <w:tabs>
          <w:tab w:val="num" w:pos="1440"/>
        </w:tabs>
        <w:ind w:left="1440" w:hanging="360"/>
      </w:pPr>
      <w:rPr>
        <w:rFonts w:ascii="Courier New" w:hAnsi="Courier New"/>
      </w:rPr>
    </w:lvl>
    <w:lvl w:ilvl="2" w:tplc="7B9C89D4">
      <w:start w:val="1"/>
      <w:numFmt w:val="bullet"/>
      <w:lvlText w:val=""/>
      <w:lvlJc w:val="left"/>
      <w:pPr>
        <w:tabs>
          <w:tab w:val="num" w:pos="2160"/>
        </w:tabs>
        <w:ind w:left="2160" w:hanging="360"/>
      </w:pPr>
      <w:rPr>
        <w:rFonts w:ascii="Wingdings" w:hAnsi="Wingdings"/>
      </w:rPr>
    </w:lvl>
    <w:lvl w:ilvl="3" w:tplc="1AAE02B0">
      <w:start w:val="1"/>
      <w:numFmt w:val="bullet"/>
      <w:lvlText w:val=""/>
      <w:lvlJc w:val="left"/>
      <w:pPr>
        <w:tabs>
          <w:tab w:val="num" w:pos="2880"/>
        </w:tabs>
        <w:ind w:left="2880" w:hanging="360"/>
      </w:pPr>
      <w:rPr>
        <w:rFonts w:ascii="Symbol" w:hAnsi="Symbol"/>
      </w:rPr>
    </w:lvl>
    <w:lvl w:ilvl="4" w:tplc="6E4E01F0">
      <w:start w:val="1"/>
      <w:numFmt w:val="bullet"/>
      <w:lvlText w:val="o"/>
      <w:lvlJc w:val="left"/>
      <w:pPr>
        <w:tabs>
          <w:tab w:val="num" w:pos="3600"/>
        </w:tabs>
        <w:ind w:left="3600" w:hanging="360"/>
      </w:pPr>
      <w:rPr>
        <w:rFonts w:ascii="Courier New" w:hAnsi="Courier New"/>
      </w:rPr>
    </w:lvl>
    <w:lvl w:ilvl="5" w:tplc="94E8EF92">
      <w:start w:val="1"/>
      <w:numFmt w:val="bullet"/>
      <w:lvlText w:val=""/>
      <w:lvlJc w:val="left"/>
      <w:pPr>
        <w:tabs>
          <w:tab w:val="num" w:pos="4320"/>
        </w:tabs>
        <w:ind w:left="4320" w:hanging="360"/>
      </w:pPr>
      <w:rPr>
        <w:rFonts w:ascii="Wingdings" w:hAnsi="Wingdings"/>
      </w:rPr>
    </w:lvl>
    <w:lvl w:ilvl="6" w:tplc="53E84A90">
      <w:start w:val="1"/>
      <w:numFmt w:val="bullet"/>
      <w:lvlText w:val=""/>
      <w:lvlJc w:val="left"/>
      <w:pPr>
        <w:tabs>
          <w:tab w:val="num" w:pos="5040"/>
        </w:tabs>
        <w:ind w:left="5040" w:hanging="360"/>
      </w:pPr>
      <w:rPr>
        <w:rFonts w:ascii="Symbol" w:hAnsi="Symbol"/>
      </w:rPr>
    </w:lvl>
    <w:lvl w:ilvl="7" w:tplc="0F2EC130">
      <w:start w:val="1"/>
      <w:numFmt w:val="bullet"/>
      <w:lvlText w:val="o"/>
      <w:lvlJc w:val="left"/>
      <w:pPr>
        <w:tabs>
          <w:tab w:val="num" w:pos="5760"/>
        </w:tabs>
        <w:ind w:left="5760" w:hanging="360"/>
      </w:pPr>
      <w:rPr>
        <w:rFonts w:ascii="Courier New" w:hAnsi="Courier New"/>
      </w:rPr>
    </w:lvl>
    <w:lvl w:ilvl="8" w:tplc="D50835F0">
      <w:start w:val="1"/>
      <w:numFmt w:val="bullet"/>
      <w:lvlText w:val=""/>
      <w:lvlJc w:val="left"/>
      <w:pPr>
        <w:tabs>
          <w:tab w:val="num" w:pos="6480"/>
        </w:tabs>
        <w:ind w:left="6480" w:hanging="360"/>
      </w:pPr>
      <w:rPr>
        <w:rFonts w:ascii="Wingdings" w:hAnsi="Wingdings"/>
      </w:rPr>
    </w:lvl>
  </w:abstractNum>
  <w:abstractNum w:abstractNumId="94" w15:restartNumberingAfterBreak="0">
    <w:nsid w:val="7F8565D9"/>
    <w:multiLevelType w:val="hybridMultilevel"/>
    <w:tmpl w:val="7F8565D9"/>
    <w:lvl w:ilvl="0" w:tplc="53D22CAC">
      <w:start w:val="1"/>
      <w:numFmt w:val="bullet"/>
      <w:lvlText w:val=""/>
      <w:lvlJc w:val="left"/>
      <w:pPr>
        <w:ind w:left="720" w:hanging="360"/>
      </w:pPr>
      <w:rPr>
        <w:rFonts w:ascii="Symbol" w:hAnsi="Symbol"/>
      </w:rPr>
    </w:lvl>
    <w:lvl w:ilvl="1" w:tplc="30161F52">
      <w:start w:val="1"/>
      <w:numFmt w:val="bullet"/>
      <w:lvlText w:val="o"/>
      <w:lvlJc w:val="left"/>
      <w:pPr>
        <w:tabs>
          <w:tab w:val="num" w:pos="1440"/>
        </w:tabs>
        <w:ind w:left="1440" w:hanging="360"/>
      </w:pPr>
      <w:rPr>
        <w:rFonts w:ascii="Courier New" w:hAnsi="Courier New"/>
      </w:rPr>
    </w:lvl>
    <w:lvl w:ilvl="2" w:tplc="14601AC4">
      <w:start w:val="1"/>
      <w:numFmt w:val="bullet"/>
      <w:lvlText w:val=""/>
      <w:lvlJc w:val="left"/>
      <w:pPr>
        <w:tabs>
          <w:tab w:val="num" w:pos="2160"/>
        </w:tabs>
        <w:ind w:left="2160" w:hanging="360"/>
      </w:pPr>
      <w:rPr>
        <w:rFonts w:ascii="Wingdings" w:hAnsi="Wingdings"/>
      </w:rPr>
    </w:lvl>
    <w:lvl w:ilvl="3" w:tplc="1CBA586A">
      <w:start w:val="1"/>
      <w:numFmt w:val="bullet"/>
      <w:lvlText w:val=""/>
      <w:lvlJc w:val="left"/>
      <w:pPr>
        <w:tabs>
          <w:tab w:val="num" w:pos="2880"/>
        </w:tabs>
        <w:ind w:left="2880" w:hanging="360"/>
      </w:pPr>
      <w:rPr>
        <w:rFonts w:ascii="Symbol" w:hAnsi="Symbol"/>
      </w:rPr>
    </w:lvl>
    <w:lvl w:ilvl="4" w:tplc="528C4D04">
      <w:start w:val="1"/>
      <w:numFmt w:val="bullet"/>
      <w:lvlText w:val="o"/>
      <w:lvlJc w:val="left"/>
      <w:pPr>
        <w:tabs>
          <w:tab w:val="num" w:pos="3600"/>
        </w:tabs>
        <w:ind w:left="3600" w:hanging="360"/>
      </w:pPr>
      <w:rPr>
        <w:rFonts w:ascii="Courier New" w:hAnsi="Courier New"/>
      </w:rPr>
    </w:lvl>
    <w:lvl w:ilvl="5" w:tplc="196A3F10">
      <w:start w:val="1"/>
      <w:numFmt w:val="bullet"/>
      <w:lvlText w:val=""/>
      <w:lvlJc w:val="left"/>
      <w:pPr>
        <w:tabs>
          <w:tab w:val="num" w:pos="4320"/>
        </w:tabs>
        <w:ind w:left="4320" w:hanging="360"/>
      </w:pPr>
      <w:rPr>
        <w:rFonts w:ascii="Wingdings" w:hAnsi="Wingdings"/>
      </w:rPr>
    </w:lvl>
    <w:lvl w:ilvl="6" w:tplc="D3C4BA58">
      <w:start w:val="1"/>
      <w:numFmt w:val="bullet"/>
      <w:lvlText w:val=""/>
      <w:lvlJc w:val="left"/>
      <w:pPr>
        <w:tabs>
          <w:tab w:val="num" w:pos="5040"/>
        </w:tabs>
        <w:ind w:left="5040" w:hanging="360"/>
      </w:pPr>
      <w:rPr>
        <w:rFonts w:ascii="Symbol" w:hAnsi="Symbol"/>
      </w:rPr>
    </w:lvl>
    <w:lvl w:ilvl="7" w:tplc="3F68DC02">
      <w:start w:val="1"/>
      <w:numFmt w:val="bullet"/>
      <w:lvlText w:val="o"/>
      <w:lvlJc w:val="left"/>
      <w:pPr>
        <w:tabs>
          <w:tab w:val="num" w:pos="5760"/>
        </w:tabs>
        <w:ind w:left="5760" w:hanging="360"/>
      </w:pPr>
      <w:rPr>
        <w:rFonts w:ascii="Courier New" w:hAnsi="Courier New"/>
      </w:rPr>
    </w:lvl>
    <w:lvl w:ilvl="8" w:tplc="DAF23888">
      <w:start w:val="1"/>
      <w:numFmt w:val="bullet"/>
      <w:lvlText w:val=""/>
      <w:lvlJc w:val="left"/>
      <w:pPr>
        <w:tabs>
          <w:tab w:val="num" w:pos="6480"/>
        </w:tabs>
        <w:ind w:left="6480" w:hanging="360"/>
      </w:pPr>
      <w:rPr>
        <w:rFonts w:ascii="Wingdings" w:hAnsi="Wingdings"/>
      </w:rPr>
    </w:lvl>
  </w:abstractNum>
  <w:abstractNum w:abstractNumId="95" w15:restartNumberingAfterBreak="0">
    <w:nsid w:val="7F8565DA"/>
    <w:multiLevelType w:val="hybridMultilevel"/>
    <w:tmpl w:val="7F8565DA"/>
    <w:lvl w:ilvl="0" w:tplc="DA86C4BE">
      <w:start w:val="1"/>
      <w:numFmt w:val="bullet"/>
      <w:lvlText w:val=""/>
      <w:lvlJc w:val="left"/>
      <w:pPr>
        <w:ind w:left="720" w:hanging="360"/>
      </w:pPr>
      <w:rPr>
        <w:rFonts w:ascii="Symbol" w:hAnsi="Symbol"/>
      </w:rPr>
    </w:lvl>
    <w:lvl w:ilvl="1" w:tplc="23C6AD6E">
      <w:start w:val="1"/>
      <w:numFmt w:val="bullet"/>
      <w:lvlText w:val="o"/>
      <w:lvlJc w:val="left"/>
      <w:pPr>
        <w:tabs>
          <w:tab w:val="num" w:pos="1440"/>
        </w:tabs>
        <w:ind w:left="1440" w:hanging="360"/>
      </w:pPr>
      <w:rPr>
        <w:rFonts w:ascii="Courier New" w:hAnsi="Courier New"/>
      </w:rPr>
    </w:lvl>
    <w:lvl w:ilvl="2" w:tplc="EE3AB7F2">
      <w:start w:val="1"/>
      <w:numFmt w:val="bullet"/>
      <w:lvlText w:val=""/>
      <w:lvlJc w:val="left"/>
      <w:pPr>
        <w:tabs>
          <w:tab w:val="num" w:pos="2160"/>
        </w:tabs>
        <w:ind w:left="2160" w:hanging="360"/>
      </w:pPr>
      <w:rPr>
        <w:rFonts w:ascii="Wingdings" w:hAnsi="Wingdings"/>
      </w:rPr>
    </w:lvl>
    <w:lvl w:ilvl="3" w:tplc="42AC2898">
      <w:start w:val="1"/>
      <w:numFmt w:val="bullet"/>
      <w:lvlText w:val=""/>
      <w:lvlJc w:val="left"/>
      <w:pPr>
        <w:tabs>
          <w:tab w:val="num" w:pos="2880"/>
        </w:tabs>
        <w:ind w:left="2880" w:hanging="360"/>
      </w:pPr>
      <w:rPr>
        <w:rFonts w:ascii="Symbol" w:hAnsi="Symbol"/>
      </w:rPr>
    </w:lvl>
    <w:lvl w:ilvl="4" w:tplc="D946E8AA">
      <w:start w:val="1"/>
      <w:numFmt w:val="bullet"/>
      <w:lvlText w:val="o"/>
      <w:lvlJc w:val="left"/>
      <w:pPr>
        <w:tabs>
          <w:tab w:val="num" w:pos="3600"/>
        </w:tabs>
        <w:ind w:left="3600" w:hanging="360"/>
      </w:pPr>
      <w:rPr>
        <w:rFonts w:ascii="Courier New" w:hAnsi="Courier New"/>
      </w:rPr>
    </w:lvl>
    <w:lvl w:ilvl="5" w:tplc="76CA93CA">
      <w:start w:val="1"/>
      <w:numFmt w:val="bullet"/>
      <w:lvlText w:val=""/>
      <w:lvlJc w:val="left"/>
      <w:pPr>
        <w:tabs>
          <w:tab w:val="num" w:pos="4320"/>
        </w:tabs>
        <w:ind w:left="4320" w:hanging="360"/>
      </w:pPr>
      <w:rPr>
        <w:rFonts w:ascii="Wingdings" w:hAnsi="Wingdings"/>
      </w:rPr>
    </w:lvl>
    <w:lvl w:ilvl="6" w:tplc="59D242B2">
      <w:start w:val="1"/>
      <w:numFmt w:val="bullet"/>
      <w:lvlText w:val=""/>
      <w:lvlJc w:val="left"/>
      <w:pPr>
        <w:tabs>
          <w:tab w:val="num" w:pos="5040"/>
        </w:tabs>
        <w:ind w:left="5040" w:hanging="360"/>
      </w:pPr>
      <w:rPr>
        <w:rFonts w:ascii="Symbol" w:hAnsi="Symbol"/>
      </w:rPr>
    </w:lvl>
    <w:lvl w:ilvl="7" w:tplc="3B882C2C">
      <w:start w:val="1"/>
      <w:numFmt w:val="bullet"/>
      <w:lvlText w:val="o"/>
      <w:lvlJc w:val="left"/>
      <w:pPr>
        <w:tabs>
          <w:tab w:val="num" w:pos="5760"/>
        </w:tabs>
        <w:ind w:left="5760" w:hanging="360"/>
      </w:pPr>
      <w:rPr>
        <w:rFonts w:ascii="Courier New" w:hAnsi="Courier New"/>
      </w:rPr>
    </w:lvl>
    <w:lvl w:ilvl="8" w:tplc="08CA9790">
      <w:start w:val="1"/>
      <w:numFmt w:val="bullet"/>
      <w:lvlText w:val=""/>
      <w:lvlJc w:val="left"/>
      <w:pPr>
        <w:tabs>
          <w:tab w:val="num" w:pos="6480"/>
        </w:tabs>
        <w:ind w:left="6480" w:hanging="360"/>
      </w:pPr>
      <w:rPr>
        <w:rFonts w:ascii="Wingdings" w:hAnsi="Wingdings"/>
      </w:rPr>
    </w:lvl>
  </w:abstractNum>
  <w:abstractNum w:abstractNumId="96" w15:restartNumberingAfterBreak="0">
    <w:nsid w:val="7F8565DB"/>
    <w:multiLevelType w:val="hybridMultilevel"/>
    <w:tmpl w:val="7F8565DB"/>
    <w:lvl w:ilvl="0" w:tplc="E38AE7E0">
      <w:start w:val="1"/>
      <w:numFmt w:val="bullet"/>
      <w:lvlText w:val=""/>
      <w:lvlJc w:val="left"/>
      <w:pPr>
        <w:ind w:left="720" w:hanging="360"/>
      </w:pPr>
      <w:rPr>
        <w:rFonts w:ascii="Symbol" w:hAnsi="Symbol"/>
      </w:rPr>
    </w:lvl>
    <w:lvl w:ilvl="1" w:tplc="41864038">
      <w:start w:val="1"/>
      <w:numFmt w:val="bullet"/>
      <w:lvlText w:val="o"/>
      <w:lvlJc w:val="left"/>
      <w:pPr>
        <w:tabs>
          <w:tab w:val="num" w:pos="1440"/>
        </w:tabs>
        <w:ind w:left="1440" w:hanging="360"/>
      </w:pPr>
      <w:rPr>
        <w:rFonts w:ascii="Courier New" w:hAnsi="Courier New"/>
      </w:rPr>
    </w:lvl>
    <w:lvl w:ilvl="2" w:tplc="0C44FA6C">
      <w:start w:val="1"/>
      <w:numFmt w:val="bullet"/>
      <w:lvlText w:val=""/>
      <w:lvlJc w:val="left"/>
      <w:pPr>
        <w:tabs>
          <w:tab w:val="num" w:pos="2160"/>
        </w:tabs>
        <w:ind w:left="2160" w:hanging="360"/>
      </w:pPr>
      <w:rPr>
        <w:rFonts w:ascii="Wingdings" w:hAnsi="Wingdings"/>
      </w:rPr>
    </w:lvl>
    <w:lvl w:ilvl="3" w:tplc="C2887AAC">
      <w:start w:val="1"/>
      <w:numFmt w:val="bullet"/>
      <w:lvlText w:val=""/>
      <w:lvlJc w:val="left"/>
      <w:pPr>
        <w:tabs>
          <w:tab w:val="num" w:pos="2880"/>
        </w:tabs>
        <w:ind w:left="2880" w:hanging="360"/>
      </w:pPr>
      <w:rPr>
        <w:rFonts w:ascii="Symbol" w:hAnsi="Symbol"/>
      </w:rPr>
    </w:lvl>
    <w:lvl w:ilvl="4" w:tplc="A02C46A8">
      <w:start w:val="1"/>
      <w:numFmt w:val="bullet"/>
      <w:lvlText w:val="o"/>
      <w:lvlJc w:val="left"/>
      <w:pPr>
        <w:tabs>
          <w:tab w:val="num" w:pos="3600"/>
        </w:tabs>
        <w:ind w:left="3600" w:hanging="360"/>
      </w:pPr>
      <w:rPr>
        <w:rFonts w:ascii="Courier New" w:hAnsi="Courier New"/>
      </w:rPr>
    </w:lvl>
    <w:lvl w:ilvl="5" w:tplc="0504CD90">
      <w:start w:val="1"/>
      <w:numFmt w:val="bullet"/>
      <w:lvlText w:val=""/>
      <w:lvlJc w:val="left"/>
      <w:pPr>
        <w:tabs>
          <w:tab w:val="num" w:pos="4320"/>
        </w:tabs>
        <w:ind w:left="4320" w:hanging="360"/>
      </w:pPr>
      <w:rPr>
        <w:rFonts w:ascii="Wingdings" w:hAnsi="Wingdings"/>
      </w:rPr>
    </w:lvl>
    <w:lvl w:ilvl="6" w:tplc="C1427634">
      <w:start w:val="1"/>
      <w:numFmt w:val="bullet"/>
      <w:lvlText w:val=""/>
      <w:lvlJc w:val="left"/>
      <w:pPr>
        <w:tabs>
          <w:tab w:val="num" w:pos="5040"/>
        </w:tabs>
        <w:ind w:left="5040" w:hanging="360"/>
      </w:pPr>
      <w:rPr>
        <w:rFonts w:ascii="Symbol" w:hAnsi="Symbol"/>
      </w:rPr>
    </w:lvl>
    <w:lvl w:ilvl="7" w:tplc="31782BFC">
      <w:start w:val="1"/>
      <w:numFmt w:val="bullet"/>
      <w:lvlText w:val="o"/>
      <w:lvlJc w:val="left"/>
      <w:pPr>
        <w:tabs>
          <w:tab w:val="num" w:pos="5760"/>
        </w:tabs>
        <w:ind w:left="5760" w:hanging="360"/>
      </w:pPr>
      <w:rPr>
        <w:rFonts w:ascii="Courier New" w:hAnsi="Courier New"/>
      </w:rPr>
    </w:lvl>
    <w:lvl w:ilvl="8" w:tplc="ACB406EC">
      <w:start w:val="1"/>
      <w:numFmt w:val="bullet"/>
      <w:lvlText w:val=""/>
      <w:lvlJc w:val="left"/>
      <w:pPr>
        <w:tabs>
          <w:tab w:val="num" w:pos="6480"/>
        </w:tabs>
        <w:ind w:left="6480" w:hanging="360"/>
      </w:pPr>
      <w:rPr>
        <w:rFonts w:ascii="Wingdings" w:hAnsi="Wingdings"/>
      </w:rPr>
    </w:lvl>
  </w:abstractNum>
  <w:abstractNum w:abstractNumId="97" w15:restartNumberingAfterBreak="0">
    <w:nsid w:val="7F8565DC"/>
    <w:multiLevelType w:val="hybridMultilevel"/>
    <w:tmpl w:val="7F8565DC"/>
    <w:lvl w:ilvl="0" w:tplc="F078E4B2">
      <w:start w:val="1"/>
      <w:numFmt w:val="bullet"/>
      <w:lvlText w:val=""/>
      <w:lvlJc w:val="left"/>
      <w:pPr>
        <w:ind w:left="720" w:hanging="360"/>
      </w:pPr>
      <w:rPr>
        <w:rFonts w:ascii="Symbol" w:hAnsi="Symbol"/>
      </w:rPr>
    </w:lvl>
    <w:lvl w:ilvl="1" w:tplc="3E78ED1A">
      <w:start w:val="1"/>
      <w:numFmt w:val="bullet"/>
      <w:lvlText w:val="o"/>
      <w:lvlJc w:val="left"/>
      <w:pPr>
        <w:tabs>
          <w:tab w:val="num" w:pos="1440"/>
        </w:tabs>
        <w:ind w:left="1440" w:hanging="360"/>
      </w:pPr>
      <w:rPr>
        <w:rFonts w:ascii="Courier New" w:hAnsi="Courier New"/>
      </w:rPr>
    </w:lvl>
    <w:lvl w:ilvl="2" w:tplc="9DE0373A">
      <w:start w:val="1"/>
      <w:numFmt w:val="bullet"/>
      <w:lvlText w:val=""/>
      <w:lvlJc w:val="left"/>
      <w:pPr>
        <w:tabs>
          <w:tab w:val="num" w:pos="2160"/>
        </w:tabs>
        <w:ind w:left="2160" w:hanging="360"/>
      </w:pPr>
      <w:rPr>
        <w:rFonts w:ascii="Wingdings" w:hAnsi="Wingdings"/>
      </w:rPr>
    </w:lvl>
    <w:lvl w:ilvl="3" w:tplc="33583982">
      <w:start w:val="1"/>
      <w:numFmt w:val="bullet"/>
      <w:lvlText w:val=""/>
      <w:lvlJc w:val="left"/>
      <w:pPr>
        <w:tabs>
          <w:tab w:val="num" w:pos="2880"/>
        </w:tabs>
        <w:ind w:left="2880" w:hanging="360"/>
      </w:pPr>
      <w:rPr>
        <w:rFonts w:ascii="Symbol" w:hAnsi="Symbol"/>
      </w:rPr>
    </w:lvl>
    <w:lvl w:ilvl="4" w:tplc="AD702E18">
      <w:start w:val="1"/>
      <w:numFmt w:val="bullet"/>
      <w:lvlText w:val="o"/>
      <w:lvlJc w:val="left"/>
      <w:pPr>
        <w:tabs>
          <w:tab w:val="num" w:pos="3600"/>
        </w:tabs>
        <w:ind w:left="3600" w:hanging="360"/>
      </w:pPr>
      <w:rPr>
        <w:rFonts w:ascii="Courier New" w:hAnsi="Courier New"/>
      </w:rPr>
    </w:lvl>
    <w:lvl w:ilvl="5" w:tplc="AE0234CC">
      <w:start w:val="1"/>
      <w:numFmt w:val="bullet"/>
      <w:lvlText w:val=""/>
      <w:lvlJc w:val="left"/>
      <w:pPr>
        <w:tabs>
          <w:tab w:val="num" w:pos="4320"/>
        </w:tabs>
        <w:ind w:left="4320" w:hanging="360"/>
      </w:pPr>
      <w:rPr>
        <w:rFonts w:ascii="Wingdings" w:hAnsi="Wingdings"/>
      </w:rPr>
    </w:lvl>
    <w:lvl w:ilvl="6" w:tplc="F90E3A5E">
      <w:start w:val="1"/>
      <w:numFmt w:val="bullet"/>
      <w:lvlText w:val=""/>
      <w:lvlJc w:val="left"/>
      <w:pPr>
        <w:tabs>
          <w:tab w:val="num" w:pos="5040"/>
        </w:tabs>
        <w:ind w:left="5040" w:hanging="360"/>
      </w:pPr>
      <w:rPr>
        <w:rFonts w:ascii="Symbol" w:hAnsi="Symbol"/>
      </w:rPr>
    </w:lvl>
    <w:lvl w:ilvl="7" w:tplc="7FF447A0">
      <w:start w:val="1"/>
      <w:numFmt w:val="bullet"/>
      <w:lvlText w:val="o"/>
      <w:lvlJc w:val="left"/>
      <w:pPr>
        <w:tabs>
          <w:tab w:val="num" w:pos="5760"/>
        </w:tabs>
        <w:ind w:left="5760" w:hanging="360"/>
      </w:pPr>
      <w:rPr>
        <w:rFonts w:ascii="Courier New" w:hAnsi="Courier New"/>
      </w:rPr>
    </w:lvl>
    <w:lvl w:ilvl="8" w:tplc="25F6D078">
      <w:start w:val="1"/>
      <w:numFmt w:val="bullet"/>
      <w:lvlText w:val=""/>
      <w:lvlJc w:val="left"/>
      <w:pPr>
        <w:tabs>
          <w:tab w:val="num" w:pos="6480"/>
        </w:tabs>
        <w:ind w:left="6480" w:hanging="360"/>
      </w:pPr>
      <w:rPr>
        <w:rFonts w:ascii="Wingdings" w:hAnsi="Wingdings"/>
      </w:rPr>
    </w:lvl>
  </w:abstractNum>
  <w:abstractNum w:abstractNumId="98" w15:restartNumberingAfterBreak="0">
    <w:nsid w:val="7F8565DD"/>
    <w:multiLevelType w:val="hybridMultilevel"/>
    <w:tmpl w:val="7F8565DD"/>
    <w:lvl w:ilvl="0" w:tplc="41D0343E">
      <w:start w:val="1"/>
      <w:numFmt w:val="bullet"/>
      <w:lvlText w:val=""/>
      <w:lvlJc w:val="left"/>
      <w:pPr>
        <w:ind w:left="720" w:hanging="360"/>
      </w:pPr>
      <w:rPr>
        <w:rFonts w:ascii="Symbol" w:hAnsi="Symbol"/>
      </w:rPr>
    </w:lvl>
    <w:lvl w:ilvl="1" w:tplc="8D5EBA98">
      <w:start w:val="1"/>
      <w:numFmt w:val="bullet"/>
      <w:lvlText w:val="o"/>
      <w:lvlJc w:val="left"/>
      <w:pPr>
        <w:tabs>
          <w:tab w:val="num" w:pos="1440"/>
        </w:tabs>
        <w:ind w:left="1440" w:hanging="360"/>
      </w:pPr>
      <w:rPr>
        <w:rFonts w:ascii="Courier New" w:hAnsi="Courier New"/>
      </w:rPr>
    </w:lvl>
    <w:lvl w:ilvl="2" w:tplc="F6AA9940">
      <w:start w:val="1"/>
      <w:numFmt w:val="bullet"/>
      <w:lvlText w:val=""/>
      <w:lvlJc w:val="left"/>
      <w:pPr>
        <w:tabs>
          <w:tab w:val="num" w:pos="2160"/>
        </w:tabs>
        <w:ind w:left="2160" w:hanging="360"/>
      </w:pPr>
      <w:rPr>
        <w:rFonts w:ascii="Wingdings" w:hAnsi="Wingdings"/>
      </w:rPr>
    </w:lvl>
    <w:lvl w:ilvl="3" w:tplc="9CBC7EDC">
      <w:start w:val="1"/>
      <w:numFmt w:val="bullet"/>
      <w:lvlText w:val=""/>
      <w:lvlJc w:val="left"/>
      <w:pPr>
        <w:tabs>
          <w:tab w:val="num" w:pos="2880"/>
        </w:tabs>
        <w:ind w:left="2880" w:hanging="360"/>
      </w:pPr>
      <w:rPr>
        <w:rFonts w:ascii="Symbol" w:hAnsi="Symbol"/>
      </w:rPr>
    </w:lvl>
    <w:lvl w:ilvl="4" w:tplc="519C4B1E">
      <w:start w:val="1"/>
      <w:numFmt w:val="bullet"/>
      <w:lvlText w:val="o"/>
      <w:lvlJc w:val="left"/>
      <w:pPr>
        <w:tabs>
          <w:tab w:val="num" w:pos="3600"/>
        </w:tabs>
        <w:ind w:left="3600" w:hanging="360"/>
      </w:pPr>
      <w:rPr>
        <w:rFonts w:ascii="Courier New" w:hAnsi="Courier New"/>
      </w:rPr>
    </w:lvl>
    <w:lvl w:ilvl="5" w:tplc="1EF631A2">
      <w:start w:val="1"/>
      <w:numFmt w:val="bullet"/>
      <w:lvlText w:val=""/>
      <w:lvlJc w:val="left"/>
      <w:pPr>
        <w:tabs>
          <w:tab w:val="num" w:pos="4320"/>
        </w:tabs>
        <w:ind w:left="4320" w:hanging="360"/>
      </w:pPr>
      <w:rPr>
        <w:rFonts w:ascii="Wingdings" w:hAnsi="Wingdings"/>
      </w:rPr>
    </w:lvl>
    <w:lvl w:ilvl="6" w:tplc="9E6C241E">
      <w:start w:val="1"/>
      <w:numFmt w:val="bullet"/>
      <w:lvlText w:val=""/>
      <w:lvlJc w:val="left"/>
      <w:pPr>
        <w:tabs>
          <w:tab w:val="num" w:pos="5040"/>
        </w:tabs>
        <w:ind w:left="5040" w:hanging="360"/>
      </w:pPr>
      <w:rPr>
        <w:rFonts w:ascii="Symbol" w:hAnsi="Symbol"/>
      </w:rPr>
    </w:lvl>
    <w:lvl w:ilvl="7" w:tplc="0E60BF94">
      <w:start w:val="1"/>
      <w:numFmt w:val="bullet"/>
      <w:lvlText w:val="o"/>
      <w:lvlJc w:val="left"/>
      <w:pPr>
        <w:tabs>
          <w:tab w:val="num" w:pos="5760"/>
        </w:tabs>
        <w:ind w:left="5760" w:hanging="360"/>
      </w:pPr>
      <w:rPr>
        <w:rFonts w:ascii="Courier New" w:hAnsi="Courier New"/>
      </w:rPr>
    </w:lvl>
    <w:lvl w:ilvl="8" w:tplc="0BFC1AA2">
      <w:start w:val="1"/>
      <w:numFmt w:val="bullet"/>
      <w:lvlText w:val=""/>
      <w:lvlJc w:val="left"/>
      <w:pPr>
        <w:tabs>
          <w:tab w:val="num" w:pos="6480"/>
        </w:tabs>
        <w:ind w:left="6480" w:hanging="360"/>
      </w:pPr>
      <w:rPr>
        <w:rFonts w:ascii="Wingdings" w:hAnsi="Wingdings"/>
      </w:rPr>
    </w:lvl>
  </w:abstractNum>
  <w:abstractNum w:abstractNumId="99" w15:restartNumberingAfterBreak="0">
    <w:nsid w:val="7F8565DE"/>
    <w:multiLevelType w:val="hybridMultilevel"/>
    <w:tmpl w:val="7F8565DE"/>
    <w:lvl w:ilvl="0" w:tplc="2C7291FE">
      <w:start w:val="1"/>
      <w:numFmt w:val="bullet"/>
      <w:lvlText w:val=""/>
      <w:lvlJc w:val="left"/>
      <w:pPr>
        <w:ind w:left="720" w:hanging="360"/>
      </w:pPr>
      <w:rPr>
        <w:rFonts w:ascii="Symbol" w:hAnsi="Symbol"/>
      </w:rPr>
    </w:lvl>
    <w:lvl w:ilvl="1" w:tplc="23AA9F7C">
      <w:start w:val="1"/>
      <w:numFmt w:val="bullet"/>
      <w:lvlText w:val="o"/>
      <w:lvlJc w:val="left"/>
      <w:pPr>
        <w:tabs>
          <w:tab w:val="num" w:pos="1440"/>
        </w:tabs>
        <w:ind w:left="1440" w:hanging="360"/>
      </w:pPr>
      <w:rPr>
        <w:rFonts w:ascii="Courier New" w:hAnsi="Courier New"/>
      </w:rPr>
    </w:lvl>
    <w:lvl w:ilvl="2" w:tplc="EB1E7E0C">
      <w:start w:val="1"/>
      <w:numFmt w:val="bullet"/>
      <w:lvlText w:val=""/>
      <w:lvlJc w:val="left"/>
      <w:pPr>
        <w:tabs>
          <w:tab w:val="num" w:pos="2160"/>
        </w:tabs>
        <w:ind w:left="2160" w:hanging="360"/>
      </w:pPr>
      <w:rPr>
        <w:rFonts w:ascii="Wingdings" w:hAnsi="Wingdings"/>
      </w:rPr>
    </w:lvl>
    <w:lvl w:ilvl="3" w:tplc="0C346124">
      <w:start w:val="1"/>
      <w:numFmt w:val="bullet"/>
      <w:lvlText w:val=""/>
      <w:lvlJc w:val="left"/>
      <w:pPr>
        <w:tabs>
          <w:tab w:val="num" w:pos="2880"/>
        </w:tabs>
        <w:ind w:left="2880" w:hanging="360"/>
      </w:pPr>
      <w:rPr>
        <w:rFonts w:ascii="Symbol" w:hAnsi="Symbol"/>
      </w:rPr>
    </w:lvl>
    <w:lvl w:ilvl="4" w:tplc="1E4EFED2">
      <w:start w:val="1"/>
      <w:numFmt w:val="bullet"/>
      <w:lvlText w:val="o"/>
      <w:lvlJc w:val="left"/>
      <w:pPr>
        <w:tabs>
          <w:tab w:val="num" w:pos="3600"/>
        </w:tabs>
        <w:ind w:left="3600" w:hanging="360"/>
      </w:pPr>
      <w:rPr>
        <w:rFonts w:ascii="Courier New" w:hAnsi="Courier New"/>
      </w:rPr>
    </w:lvl>
    <w:lvl w:ilvl="5" w:tplc="501A5072">
      <w:start w:val="1"/>
      <w:numFmt w:val="bullet"/>
      <w:lvlText w:val=""/>
      <w:lvlJc w:val="left"/>
      <w:pPr>
        <w:tabs>
          <w:tab w:val="num" w:pos="4320"/>
        </w:tabs>
        <w:ind w:left="4320" w:hanging="360"/>
      </w:pPr>
      <w:rPr>
        <w:rFonts w:ascii="Wingdings" w:hAnsi="Wingdings"/>
      </w:rPr>
    </w:lvl>
    <w:lvl w:ilvl="6" w:tplc="7460F0F6">
      <w:start w:val="1"/>
      <w:numFmt w:val="bullet"/>
      <w:lvlText w:val=""/>
      <w:lvlJc w:val="left"/>
      <w:pPr>
        <w:tabs>
          <w:tab w:val="num" w:pos="5040"/>
        </w:tabs>
        <w:ind w:left="5040" w:hanging="360"/>
      </w:pPr>
      <w:rPr>
        <w:rFonts w:ascii="Symbol" w:hAnsi="Symbol"/>
      </w:rPr>
    </w:lvl>
    <w:lvl w:ilvl="7" w:tplc="B2CCEBD8">
      <w:start w:val="1"/>
      <w:numFmt w:val="bullet"/>
      <w:lvlText w:val="o"/>
      <w:lvlJc w:val="left"/>
      <w:pPr>
        <w:tabs>
          <w:tab w:val="num" w:pos="5760"/>
        </w:tabs>
        <w:ind w:left="5760" w:hanging="360"/>
      </w:pPr>
      <w:rPr>
        <w:rFonts w:ascii="Courier New" w:hAnsi="Courier New"/>
      </w:rPr>
    </w:lvl>
    <w:lvl w:ilvl="8" w:tplc="58B48C80">
      <w:start w:val="1"/>
      <w:numFmt w:val="bullet"/>
      <w:lvlText w:val=""/>
      <w:lvlJc w:val="left"/>
      <w:pPr>
        <w:tabs>
          <w:tab w:val="num" w:pos="6480"/>
        </w:tabs>
        <w:ind w:left="6480" w:hanging="360"/>
      </w:pPr>
      <w:rPr>
        <w:rFonts w:ascii="Wingdings" w:hAnsi="Wingdings"/>
      </w:rPr>
    </w:lvl>
  </w:abstractNum>
  <w:abstractNum w:abstractNumId="100" w15:restartNumberingAfterBreak="0">
    <w:nsid w:val="7F8565DF"/>
    <w:multiLevelType w:val="hybridMultilevel"/>
    <w:tmpl w:val="7F8565DF"/>
    <w:lvl w:ilvl="0" w:tplc="1E18F872">
      <w:start w:val="1"/>
      <w:numFmt w:val="bullet"/>
      <w:lvlText w:val=""/>
      <w:lvlJc w:val="left"/>
      <w:pPr>
        <w:ind w:left="720" w:hanging="360"/>
      </w:pPr>
      <w:rPr>
        <w:rFonts w:ascii="Symbol" w:hAnsi="Symbol"/>
      </w:rPr>
    </w:lvl>
    <w:lvl w:ilvl="1" w:tplc="DFF6910C">
      <w:start w:val="1"/>
      <w:numFmt w:val="bullet"/>
      <w:lvlText w:val="o"/>
      <w:lvlJc w:val="left"/>
      <w:pPr>
        <w:tabs>
          <w:tab w:val="num" w:pos="1440"/>
        </w:tabs>
        <w:ind w:left="1440" w:hanging="360"/>
      </w:pPr>
      <w:rPr>
        <w:rFonts w:ascii="Courier New" w:hAnsi="Courier New"/>
      </w:rPr>
    </w:lvl>
    <w:lvl w:ilvl="2" w:tplc="03F891B4">
      <w:start w:val="1"/>
      <w:numFmt w:val="bullet"/>
      <w:lvlText w:val=""/>
      <w:lvlJc w:val="left"/>
      <w:pPr>
        <w:tabs>
          <w:tab w:val="num" w:pos="2160"/>
        </w:tabs>
        <w:ind w:left="2160" w:hanging="360"/>
      </w:pPr>
      <w:rPr>
        <w:rFonts w:ascii="Wingdings" w:hAnsi="Wingdings"/>
      </w:rPr>
    </w:lvl>
    <w:lvl w:ilvl="3" w:tplc="237802B6">
      <w:start w:val="1"/>
      <w:numFmt w:val="bullet"/>
      <w:lvlText w:val=""/>
      <w:lvlJc w:val="left"/>
      <w:pPr>
        <w:tabs>
          <w:tab w:val="num" w:pos="2880"/>
        </w:tabs>
        <w:ind w:left="2880" w:hanging="360"/>
      </w:pPr>
      <w:rPr>
        <w:rFonts w:ascii="Symbol" w:hAnsi="Symbol"/>
      </w:rPr>
    </w:lvl>
    <w:lvl w:ilvl="4" w:tplc="4590115E">
      <w:start w:val="1"/>
      <w:numFmt w:val="bullet"/>
      <w:lvlText w:val="o"/>
      <w:lvlJc w:val="left"/>
      <w:pPr>
        <w:tabs>
          <w:tab w:val="num" w:pos="3600"/>
        </w:tabs>
        <w:ind w:left="3600" w:hanging="360"/>
      </w:pPr>
      <w:rPr>
        <w:rFonts w:ascii="Courier New" w:hAnsi="Courier New"/>
      </w:rPr>
    </w:lvl>
    <w:lvl w:ilvl="5" w:tplc="863C4CAE">
      <w:start w:val="1"/>
      <w:numFmt w:val="bullet"/>
      <w:lvlText w:val=""/>
      <w:lvlJc w:val="left"/>
      <w:pPr>
        <w:tabs>
          <w:tab w:val="num" w:pos="4320"/>
        </w:tabs>
        <w:ind w:left="4320" w:hanging="360"/>
      </w:pPr>
      <w:rPr>
        <w:rFonts w:ascii="Wingdings" w:hAnsi="Wingdings"/>
      </w:rPr>
    </w:lvl>
    <w:lvl w:ilvl="6" w:tplc="4894DB86">
      <w:start w:val="1"/>
      <w:numFmt w:val="bullet"/>
      <w:lvlText w:val=""/>
      <w:lvlJc w:val="left"/>
      <w:pPr>
        <w:tabs>
          <w:tab w:val="num" w:pos="5040"/>
        </w:tabs>
        <w:ind w:left="5040" w:hanging="360"/>
      </w:pPr>
      <w:rPr>
        <w:rFonts w:ascii="Symbol" w:hAnsi="Symbol"/>
      </w:rPr>
    </w:lvl>
    <w:lvl w:ilvl="7" w:tplc="5C269B64">
      <w:start w:val="1"/>
      <w:numFmt w:val="bullet"/>
      <w:lvlText w:val="o"/>
      <w:lvlJc w:val="left"/>
      <w:pPr>
        <w:tabs>
          <w:tab w:val="num" w:pos="5760"/>
        </w:tabs>
        <w:ind w:left="5760" w:hanging="360"/>
      </w:pPr>
      <w:rPr>
        <w:rFonts w:ascii="Courier New" w:hAnsi="Courier New"/>
      </w:rPr>
    </w:lvl>
    <w:lvl w:ilvl="8" w:tplc="F064C30C">
      <w:start w:val="1"/>
      <w:numFmt w:val="bullet"/>
      <w:lvlText w:val=""/>
      <w:lvlJc w:val="left"/>
      <w:pPr>
        <w:tabs>
          <w:tab w:val="num" w:pos="6480"/>
        </w:tabs>
        <w:ind w:left="6480" w:hanging="360"/>
      </w:pPr>
      <w:rPr>
        <w:rFonts w:ascii="Wingdings" w:hAnsi="Wingdings"/>
      </w:rPr>
    </w:lvl>
  </w:abstractNum>
  <w:abstractNum w:abstractNumId="101" w15:restartNumberingAfterBreak="0">
    <w:nsid w:val="7F8565E0"/>
    <w:multiLevelType w:val="hybridMultilevel"/>
    <w:tmpl w:val="7F8565E0"/>
    <w:lvl w:ilvl="0" w:tplc="E21A803A">
      <w:start w:val="1"/>
      <w:numFmt w:val="bullet"/>
      <w:lvlText w:val=""/>
      <w:lvlJc w:val="left"/>
      <w:pPr>
        <w:ind w:left="720" w:hanging="360"/>
      </w:pPr>
      <w:rPr>
        <w:rFonts w:ascii="Symbol" w:hAnsi="Symbol"/>
      </w:rPr>
    </w:lvl>
    <w:lvl w:ilvl="1" w:tplc="D24E8028">
      <w:start w:val="1"/>
      <w:numFmt w:val="bullet"/>
      <w:lvlText w:val="o"/>
      <w:lvlJc w:val="left"/>
      <w:pPr>
        <w:tabs>
          <w:tab w:val="num" w:pos="1440"/>
        </w:tabs>
        <w:ind w:left="1440" w:hanging="360"/>
      </w:pPr>
      <w:rPr>
        <w:rFonts w:ascii="Courier New" w:hAnsi="Courier New"/>
      </w:rPr>
    </w:lvl>
    <w:lvl w:ilvl="2" w:tplc="EDD6CBD6">
      <w:start w:val="1"/>
      <w:numFmt w:val="bullet"/>
      <w:lvlText w:val=""/>
      <w:lvlJc w:val="left"/>
      <w:pPr>
        <w:tabs>
          <w:tab w:val="num" w:pos="2160"/>
        </w:tabs>
        <w:ind w:left="2160" w:hanging="360"/>
      </w:pPr>
      <w:rPr>
        <w:rFonts w:ascii="Wingdings" w:hAnsi="Wingdings"/>
      </w:rPr>
    </w:lvl>
    <w:lvl w:ilvl="3" w:tplc="8AA8D322">
      <w:start w:val="1"/>
      <w:numFmt w:val="bullet"/>
      <w:lvlText w:val=""/>
      <w:lvlJc w:val="left"/>
      <w:pPr>
        <w:tabs>
          <w:tab w:val="num" w:pos="2880"/>
        </w:tabs>
        <w:ind w:left="2880" w:hanging="360"/>
      </w:pPr>
      <w:rPr>
        <w:rFonts w:ascii="Symbol" w:hAnsi="Symbol"/>
      </w:rPr>
    </w:lvl>
    <w:lvl w:ilvl="4" w:tplc="37D41560">
      <w:start w:val="1"/>
      <w:numFmt w:val="bullet"/>
      <w:lvlText w:val="o"/>
      <w:lvlJc w:val="left"/>
      <w:pPr>
        <w:tabs>
          <w:tab w:val="num" w:pos="3600"/>
        </w:tabs>
        <w:ind w:left="3600" w:hanging="360"/>
      </w:pPr>
      <w:rPr>
        <w:rFonts w:ascii="Courier New" w:hAnsi="Courier New"/>
      </w:rPr>
    </w:lvl>
    <w:lvl w:ilvl="5" w:tplc="68448DDE">
      <w:start w:val="1"/>
      <w:numFmt w:val="bullet"/>
      <w:lvlText w:val=""/>
      <w:lvlJc w:val="left"/>
      <w:pPr>
        <w:tabs>
          <w:tab w:val="num" w:pos="4320"/>
        </w:tabs>
        <w:ind w:left="4320" w:hanging="360"/>
      </w:pPr>
      <w:rPr>
        <w:rFonts w:ascii="Wingdings" w:hAnsi="Wingdings"/>
      </w:rPr>
    </w:lvl>
    <w:lvl w:ilvl="6" w:tplc="2326B784">
      <w:start w:val="1"/>
      <w:numFmt w:val="bullet"/>
      <w:lvlText w:val=""/>
      <w:lvlJc w:val="left"/>
      <w:pPr>
        <w:tabs>
          <w:tab w:val="num" w:pos="5040"/>
        </w:tabs>
        <w:ind w:left="5040" w:hanging="360"/>
      </w:pPr>
      <w:rPr>
        <w:rFonts w:ascii="Symbol" w:hAnsi="Symbol"/>
      </w:rPr>
    </w:lvl>
    <w:lvl w:ilvl="7" w:tplc="E000F8CE">
      <w:start w:val="1"/>
      <w:numFmt w:val="bullet"/>
      <w:lvlText w:val="o"/>
      <w:lvlJc w:val="left"/>
      <w:pPr>
        <w:tabs>
          <w:tab w:val="num" w:pos="5760"/>
        </w:tabs>
        <w:ind w:left="5760" w:hanging="360"/>
      </w:pPr>
      <w:rPr>
        <w:rFonts w:ascii="Courier New" w:hAnsi="Courier New"/>
      </w:rPr>
    </w:lvl>
    <w:lvl w:ilvl="8" w:tplc="C2B08E38">
      <w:start w:val="1"/>
      <w:numFmt w:val="bullet"/>
      <w:lvlText w:val=""/>
      <w:lvlJc w:val="left"/>
      <w:pPr>
        <w:tabs>
          <w:tab w:val="num" w:pos="6480"/>
        </w:tabs>
        <w:ind w:left="6480" w:hanging="360"/>
      </w:pPr>
      <w:rPr>
        <w:rFonts w:ascii="Wingdings" w:hAnsi="Wingdings"/>
      </w:rPr>
    </w:lvl>
  </w:abstractNum>
  <w:abstractNum w:abstractNumId="102" w15:restartNumberingAfterBreak="0">
    <w:nsid w:val="7F8565E1"/>
    <w:multiLevelType w:val="hybridMultilevel"/>
    <w:tmpl w:val="7F8565E1"/>
    <w:lvl w:ilvl="0" w:tplc="99F25C06">
      <w:start w:val="1"/>
      <w:numFmt w:val="bullet"/>
      <w:lvlText w:val=""/>
      <w:lvlJc w:val="left"/>
      <w:pPr>
        <w:ind w:left="720" w:hanging="360"/>
      </w:pPr>
      <w:rPr>
        <w:rFonts w:ascii="Symbol" w:hAnsi="Symbol"/>
      </w:rPr>
    </w:lvl>
    <w:lvl w:ilvl="1" w:tplc="BA6C3878">
      <w:start w:val="1"/>
      <w:numFmt w:val="bullet"/>
      <w:lvlText w:val="o"/>
      <w:lvlJc w:val="left"/>
      <w:pPr>
        <w:tabs>
          <w:tab w:val="num" w:pos="1440"/>
        </w:tabs>
        <w:ind w:left="1440" w:hanging="360"/>
      </w:pPr>
      <w:rPr>
        <w:rFonts w:ascii="Courier New" w:hAnsi="Courier New"/>
      </w:rPr>
    </w:lvl>
    <w:lvl w:ilvl="2" w:tplc="C9BA5800">
      <w:start w:val="1"/>
      <w:numFmt w:val="bullet"/>
      <w:lvlText w:val=""/>
      <w:lvlJc w:val="left"/>
      <w:pPr>
        <w:tabs>
          <w:tab w:val="num" w:pos="2160"/>
        </w:tabs>
        <w:ind w:left="2160" w:hanging="360"/>
      </w:pPr>
      <w:rPr>
        <w:rFonts w:ascii="Wingdings" w:hAnsi="Wingdings"/>
      </w:rPr>
    </w:lvl>
    <w:lvl w:ilvl="3" w:tplc="6F5A58C8">
      <w:start w:val="1"/>
      <w:numFmt w:val="bullet"/>
      <w:lvlText w:val=""/>
      <w:lvlJc w:val="left"/>
      <w:pPr>
        <w:tabs>
          <w:tab w:val="num" w:pos="2880"/>
        </w:tabs>
        <w:ind w:left="2880" w:hanging="360"/>
      </w:pPr>
      <w:rPr>
        <w:rFonts w:ascii="Symbol" w:hAnsi="Symbol"/>
      </w:rPr>
    </w:lvl>
    <w:lvl w:ilvl="4" w:tplc="6896E0E6">
      <w:start w:val="1"/>
      <w:numFmt w:val="bullet"/>
      <w:lvlText w:val="o"/>
      <w:lvlJc w:val="left"/>
      <w:pPr>
        <w:tabs>
          <w:tab w:val="num" w:pos="3600"/>
        </w:tabs>
        <w:ind w:left="3600" w:hanging="360"/>
      </w:pPr>
      <w:rPr>
        <w:rFonts w:ascii="Courier New" w:hAnsi="Courier New"/>
      </w:rPr>
    </w:lvl>
    <w:lvl w:ilvl="5" w:tplc="796EEE04">
      <w:start w:val="1"/>
      <w:numFmt w:val="bullet"/>
      <w:lvlText w:val=""/>
      <w:lvlJc w:val="left"/>
      <w:pPr>
        <w:tabs>
          <w:tab w:val="num" w:pos="4320"/>
        </w:tabs>
        <w:ind w:left="4320" w:hanging="360"/>
      </w:pPr>
      <w:rPr>
        <w:rFonts w:ascii="Wingdings" w:hAnsi="Wingdings"/>
      </w:rPr>
    </w:lvl>
    <w:lvl w:ilvl="6" w:tplc="9518562A">
      <w:start w:val="1"/>
      <w:numFmt w:val="bullet"/>
      <w:lvlText w:val=""/>
      <w:lvlJc w:val="left"/>
      <w:pPr>
        <w:tabs>
          <w:tab w:val="num" w:pos="5040"/>
        </w:tabs>
        <w:ind w:left="5040" w:hanging="360"/>
      </w:pPr>
      <w:rPr>
        <w:rFonts w:ascii="Symbol" w:hAnsi="Symbol"/>
      </w:rPr>
    </w:lvl>
    <w:lvl w:ilvl="7" w:tplc="EBAE214E">
      <w:start w:val="1"/>
      <w:numFmt w:val="bullet"/>
      <w:lvlText w:val="o"/>
      <w:lvlJc w:val="left"/>
      <w:pPr>
        <w:tabs>
          <w:tab w:val="num" w:pos="5760"/>
        </w:tabs>
        <w:ind w:left="5760" w:hanging="360"/>
      </w:pPr>
      <w:rPr>
        <w:rFonts w:ascii="Courier New" w:hAnsi="Courier New"/>
      </w:rPr>
    </w:lvl>
    <w:lvl w:ilvl="8" w:tplc="058C307A">
      <w:start w:val="1"/>
      <w:numFmt w:val="bullet"/>
      <w:lvlText w:val=""/>
      <w:lvlJc w:val="left"/>
      <w:pPr>
        <w:tabs>
          <w:tab w:val="num" w:pos="6480"/>
        </w:tabs>
        <w:ind w:left="6480" w:hanging="360"/>
      </w:pPr>
      <w:rPr>
        <w:rFonts w:ascii="Wingdings" w:hAnsi="Wingdings"/>
      </w:rPr>
    </w:lvl>
  </w:abstractNum>
  <w:abstractNum w:abstractNumId="103" w15:restartNumberingAfterBreak="0">
    <w:nsid w:val="7F8565E2"/>
    <w:multiLevelType w:val="hybridMultilevel"/>
    <w:tmpl w:val="7F8565E2"/>
    <w:lvl w:ilvl="0" w:tplc="11066A34">
      <w:start w:val="1"/>
      <w:numFmt w:val="bullet"/>
      <w:lvlText w:val=""/>
      <w:lvlJc w:val="left"/>
      <w:pPr>
        <w:ind w:left="720" w:hanging="360"/>
      </w:pPr>
      <w:rPr>
        <w:rFonts w:ascii="Symbol" w:hAnsi="Symbol"/>
      </w:rPr>
    </w:lvl>
    <w:lvl w:ilvl="1" w:tplc="C44E7E1C">
      <w:start w:val="1"/>
      <w:numFmt w:val="bullet"/>
      <w:lvlText w:val="o"/>
      <w:lvlJc w:val="left"/>
      <w:pPr>
        <w:tabs>
          <w:tab w:val="num" w:pos="1440"/>
        </w:tabs>
        <w:ind w:left="1440" w:hanging="360"/>
      </w:pPr>
      <w:rPr>
        <w:rFonts w:ascii="Courier New" w:hAnsi="Courier New"/>
      </w:rPr>
    </w:lvl>
    <w:lvl w:ilvl="2" w:tplc="88661434">
      <w:start w:val="1"/>
      <w:numFmt w:val="bullet"/>
      <w:lvlText w:val=""/>
      <w:lvlJc w:val="left"/>
      <w:pPr>
        <w:tabs>
          <w:tab w:val="num" w:pos="2160"/>
        </w:tabs>
        <w:ind w:left="2160" w:hanging="360"/>
      </w:pPr>
      <w:rPr>
        <w:rFonts w:ascii="Wingdings" w:hAnsi="Wingdings"/>
      </w:rPr>
    </w:lvl>
    <w:lvl w:ilvl="3" w:tplc="631A537C">
      <w:start w:val="1"/>
      <w:numFmt w:val="bullet"/>
      <w:lvlText w:val=""/>
      <w:lvlJc w:val="left"/>
      <w:pPr>
        <w:tabs>
          <w:tab w:val="num" w:pos="2880"/>
        </w:tabs>
        <w:ind w:left="2880" w:hanging="360"/>
      </w:pPr>
      <w:rPr>
        <w:rFonts w:ascii="Symbol" w:hAnsi="Symbol"/>
      </w:rPr>
    </w:lvl>
    <w:lvl w:ilvl="4" w:tplc="2ED62616">
      <w:start w:val="1"/>
      <w:numFmt w:val="bullet"/>
      <w:lvlText w:val="o"/>
      <w:lvlJc w:val="left"/>
      <w:pPr>
        <w:tabs>
          <w:tab w:val="num" w:pos="3600"/>
        </w:tabs>
        <w:ind w:left="3600" w:hanging="360"/>
      </w:pPr>
      <w:rPr>
        <w:rFonts w:ascii="Courier New" w:hAnsi="Courier New"/>
      </w:rPr>
    </w:lvl>
    <w:lvl w:ilvl="5" w:tplc="7A5C7C7E">
      <w:start w:val="1"/>
      <w:numFmt w:val="bullet"/>
      <w:lvlText w:val=""/>
      <w:lvlJc w:val="left"/>
      <w:pPr>
        <w:tabs>
          <w:tab w:val="num" w:pos="4320"/>
        </w:tabs>
        <w:ind w:left="4320" w:hanging="360"/>
      </w:pPr>
      <w:rPr>
        <w:rFonts w:ascii="Wingdings" w:hAnsi="Wingdings"/>
      </w:rPr>
    </w:lvl>
    <w:lvl w:ilvl="6" w:tplc="7B10920C">
      <w:start w:val="1"/>
      <w:numFmt w:val="bullet"/>
      <w:lvlText w:val=""/>
      <w:lvlJc w:val="left"/>
      <w:pPr>
        <w:tabs>
          <w:tab w:val="num" w:pos="5040"/>
        </w:tabs>
        <w:ind w:left="5040" w:hanging="360"/>
      </w:pPr>
      <w:rPr>
        <w:rFonts w:ascii="Symbol" w:hAnsi="Symbol"/>
      </w:rPr>
    </w:lvl>
    <w:lvl w:ilvl="7" w:tplc="484AC7CC">
      <w:start w:val="1"/>
      <w:numFmt w:val="bullet"/>
      <w:lvlText w:val="o"/>
      <w:lvlJc w:val="left"/>
      <w:pPr>
        <w:tabs>
          <w:tab w:val="num" w:pos="5760"/>
        </w:tabs>
        <w:ind w:left="5760" w:hanging="360"/>
      </w:pPr>
      <w:rPr>
        <w:rFonts w:ascii="Courier New" w:hAnsi="Courier New"/>
      </w:rPr>
    </w:lvl>
    <w:lvl w:ilvl="8" w:tplc="95D6ABE4">
      <w:start w:val="1"/>
      <w:numFmt w:val="bullet"/>
      <w:lvlText w:val=""/>
      <w:lvlJc w:val="left"/>
      <w:pPr>
        <w:tabs>
          <w:tab w:val="num" w:pos="6480"/>
        </w:tabs>
        <w:ind w:left="6480" w:hanging="360"/>
      </w:pPr>
      <w:rPr>
        <w:rFonts w:ascii="Wingdings" w:hAnsi="Wingdings"/>
      </w:rPr>
    </w:lvl>
  </w:abstractNum>
  <w:abstractNum w:abstractNumId="104" w15:restartNumberingAfterBreak="0">
    <w:nsid w:val="7F8565E3"/>
    <w:multiLevelType w:val="hybridMultilevel"/>
    <w:tmpl w:val="7F8565E3"/>
    <w:lvl w:ilvl="0" w:tplc="B2C82326">
      <w:start w:val="1"/>
      <w:numFmt w:val="bullet"/>
      <w:lvlText w:val=""/>
      <w:lvlJc w:val="left"/>
      <w:pPr>
        <w:ind w:left="720" w:hanging="360"/>
      </w:pPr>
      <w:rPr>
        <w:rFonts w:ascii="Symbol" w:hAnsi="Symbol"/>
      </w:rPr>
    </w:lvl>
    <w:lvl w:ilvl="1" w:tplc="A9A250BC">
      <w:start w:val="1"/>
      <w:numFmt w:val="bullet"/>
      <w:lvlText w:val="o"/>
      <w:lvlJc w:val="left"/>
      <w:pPr>
        <w:tabs>
          <w:tab w:val="num" w:pos="1440"/>
        </w:tabs>
        <w:ind w:left="1440" w:hanging="360"/>
      </w:pPr>
      <w:rPr>
        <w:rFonts w:ascii="Courier New" w:hAnsi="Courier New"/>
      </w:rPr>
    </w:lvl>
    <w:lvl w:ilvl="2" w:tplc="BB9840E8">
      <w:start w:val="1"/>
      <w:numFmt w:val="bullet"/>
      <w:lvlText w:val=""/>
      <w:lvlJc w:val="left"/>
      <w:pPr>
        <w:tabs>
          <w:tab w:val="num" w:pos="2160"/>
        </w:tabs>
        <w:ind w:left="2160" w:hanging="360"/>
      </w:pPr>
      <w:rPr>
        <w:rFonts w:ascii="Wingdings" w:hAnsi="Wingdings"/>
      </w:rPr>
    </w:lvl>
    <w:lvl w:ilvl="3" w:tplc="991E7A5C">
      <w:start w:val="1"/>
      <w:numFmt w:val="bullet"/>
      <w:lvlText w:val=""/>
      <w:lvlJc w:val="left"/>
      <w:pPr>
        <w:tabs>
          <w:tab w:val="num" w:pos="2880"/>
        </w:tabs>
        <w:ind w:left="2880" w:hanging="360"/>
      </w:pPr>
      <w:rPr>
        <w:rFonts w:ascii="Symbol" w:hAnsi="Symbol"/>
      </w:rPr>
    </w:lvl>
    <w:lvl w:ilvl="4" w:tplc="AFF0FFCC">
      <w:start w:val="1"/>
      <w:numFmt w:val="bullet"/>
      <w:lvlText w:val="o"/>
      <w:lvlJc w:val="left"/>
      <w:pPr>
        <w:tabs>
          <w:tab w:val="num" w:pos="3600"/>
        </w:tabs>
        <w:ind w:left="3600" w:hanging="360"/>
      </w:pPr>
      <w:rPr>
        <w:rFonts w:ascii="Courier New" w:hAnsi="Courier New"/>
      </w:rPr>
    </w:lvl>
    <w:lvl w:ilvl="5" w:tplc="D70C95FC">
      <w:start w:val="1"/>
      <w:numFmt w:val="bullet"/>
      <w:lvlText w:val=""/>
      <w:lvlJc w:val="left"/>
      <w:pPr>
        <w:tabs>
          <w:tab w:val="num" w:pos="4320"/>
        </w:tabs>
        <w:ind w:left="4320" w:hanging="360"/>
      </w:pPr>
      <w:rPr>
        <w:rFonts w:ascii="Wingdings" w:hAnsi="Wingdings"/>
      </w:rPr>
    </w:lvl>
    <w:lvl w:ilvl="6" w:tplc="49BC3DA2">
      <w:start w:val="1"/>
      <w:numFmt w:val="bullet"/>
      <w:lvlText w:val=""/>
      <w:lvlJc w:val="left"/>
      <w:pPr>
        <w:tabs>
          <w:tab w:val="num" w:pos="5040"/>
        </w:tabs>
        <w:ind w:left="5040" w:hanging="360"/>
      </w:pPr>
      <w:rPr>
        <w:rFonts w:ascii="Symbol" w:hAnsi="Symbol"/>
      </w:rPr>
    </w:lvl>
    <w:lvl w:ilvl="7" w:tplc="FA44C342">
      <w:start w:val="1"/>
      <w:numFmt w:val="bullet"/>
      <w:lvlText w:val="o"/>
      <w:lvlJc w:val="left"/>
      <w:pPr>
        <w:tabs>
          <w:tab w:val="num" w:pos="5760"/>
        </w:tabs>
        <w:ind w:left="5760" w:hanging="360"/>
      </w:pPr>
      <w:rPr>
        <w:rFonts w:ascii="Courier New" w:hAnsi="Courier New"/>
      </w:rPr>
    </w:lvl>
    <w:lvl w:ilvl="8" w:tplc="5554DEFE">
      <w:start w:val="1"/>
      <w:numFmt w:val="bullet"/>
      <w:lvlText w:val=""/>
      <w:lvlJc w:val="left"/>
      <w:pPr>
        <w:tabs>
          <w:tab w:val="num" w:pos="6480"/>
        </w:tabs>
        <w:ind w:left="6480" w:hanging="360"/>
      </w:pPr>
      <w:rPr>
        <w:rFonts w:ascii="Wingdings" w:hAnsi="Wingdings"/>
      </w:rPr>
    </w:lvl>
  </w:abstractNum>
  <w:abstractNum w:abstractNumId="105" w15:restartNumberingAfterBreak="0">
    <w:nsid w:val="7F8565E4"/>
    <w:multiLevelType w:val="hybridMultilevel"/>
    <w:tmpl w:val="7F8565E4"/>
    <w:lvl w:ilvl="0" w:tplc="ECB2EC84">
      <w:start w:val="1"/>
      <w:numFmt w:val="bullet"/>
      <w:lvlText w:val=""/>
      <w:lvlJc w:val="left"/>
      <w:pPr>
        <w:ind w:left="720" w:hanging="360"/>
      </w:pPr>
      <w:rPr>
        <w:rFonts w:ascii="Symbol" w:hAnsi="Symbol"/>
      </w:rPr>
    </w:lvl>
    <w:lvl w:ilvl="1" w:tplc="1B9A5772">
      <w:start w:val="1"/>
      <w:numFmt w:val="bullet"/>
      <w:lvlText w:val="o"/>
      <w:lvlJc w:val="left"/>
      <w:pPr>
        <w:tabs>
          <w:tab w:val="num" w:pos="1440"/>
        </w:tabs>
        <w:ind w:left="1440" w:hanging="360"/>
      </w:pPr>
      <w:rPr>
        <w:rFonts w:ascii="Courier New" w:hAnsi="Courier New"/>
      </w:rPr>
    </w:lvl>
    <w:lvl w:ilvl="2" w:tplc="07A6E210">
      <w:start w:val="1"/>
      <w:numFmt w:val="bullet"/>
      <w:lvlText w:val=""/>
      <w:lvlJc w:val="left"/>
      <w:pPr>
        <w:tabs>
          <w:tab w:val="num" w:pos="2160"/>
        </w:tabs>
        <w:ind w:left="2160" w:hanging="360"/>
      </w:pPr>
      <w:rPr>
        <w:rFonts w:ascii="Wingdings" w:hAnsi="Wingdings"/>
      </w:rPr>
    </w:lvl>
    <w:lvl w:ilvl="3" w:tplc="1C80A150">
      <w:start w:val="1"/>
      <w:numFmt w:val="bullet"/>
      <w:lvlText w:val=""/>
      <w:lvlJc w:val="left"/>
      <w:pPr>
        <w:tabs>
          <w:tab w:val="num" w:pos="2880"/>
        </w:tabs>
        <w:ind w:left="2880" w:hanging="360"/>
      </w:pPr>
      <w:rPr>
        <w:rFonts w:ascii="Symbol" w:hAnsi="Symbol"/>
      </w:rPr>
    </w:lvl>
    <w:lvl w:ilvl="4" w:tplc="020CFEF4">
      <w:start w:val="1"/>
      <w:numFmt w:val="bullet"/>
      <w:lvlText w:val="o"/>
      <w:lvlJc w:val="left"/>
      <w:pPr>
        <w:tabs>
          <w:tab w:val="num" w:pos="3600"/>
        </w:tabs>
        <w:ind w:left="3600" w:hanging="360"/>
      </w:pPr>
      <w:rPr>
        <w:rFonts w:ascii="Courier New" w:hAnsi="Courier New"/>
      </w:rPr>
    </w:lvl>
    <w:lvl w:ilvl="5" w:tplc="86584854">
      <w:start w:val="1"/>
      <w:numFmt w:val="bullet"/>
      <w:lvlText w:val=""/>
      <w:lvlJc w:val="left"/>
      <w:pPr>
        <w:tabs>
          <w:tab w:val="num" w:pos="4320"/>
        </w:tabs>
        <w:ind w:left="4320" w:hanging="360"/>
      </w:pPr>
      <w:rPr>
        <w:rFonts w:ascii="Wingdings" w:hAnsi="Wingdings"/>
      </w:rPr>
    </w:lvl>
    <w:lvl w:ilvl="6" w:tplc="2D6843C6">
      <w:start w:val="1"/>
      <w:numFmt w:val="bullet"/>
      <w:lvlText w:val=""/>
      <w:lvlJc w:val="left"/>
      <w:pPr>
        <w:tabs>
          <w:tab w:val="num" w:pos="5040"/>
        </w:tabs>
        <w:ind w:left="5040" w:hanging="360"/>
      </w:pPr>
      <w:rPr>
        <w:rFonts w:ascii="Symbol" w:hAnsi="Symbol"/>
      </w:rPr>
    </w:lvl>
    <w:lvl w:ilvl="7" w:tplc="61EAD914">
      <w:start w:val="1"/>
      <w:numFmt w:val="bullet"/>
      <w:lvlText w:val="o"/>
      <w:lvlJc w:val="left"/>
      <w:pPr>
        <w:tabs>
          <w:tab w:val="num" w:pos="5760"/>
        </w:tabs>
        <w:ind w:left="5760" w:hanging="360"/>
      </w:pPr>
      <w:rPr>
        <w:rFonts w:ascii="Courier New" w:hAnsi="Courier New"/>
      </w:rPr>
    </w:lvl>
    <w:lvl w:ilvl="8" w:tplc="65E0E248">
      <w:start w:val="1"/>
      <w:numFmt w:val="bullet"/>
      <w:lvlText w:val=""/>
      <w:lvlJc w:val="left"/>
      <w:pPr>
        <w:tabs>
          <w:tab w:val="num" w:pos="6480"/>
        </w:tabs>
        <w:ind w:left="6480" w:hanging="360"/>
      </w:pPr>
      <w:rPr>
        <w:rFonts w:ascii="Wingdings" w:hAnsi="Wingdings"/>
      </w:rPr>
    </w:lvl>
  </w:abstractNum>
  <w:abstractNum w:abstractNumId="106" w15:restartNumberingAfterBreak="0">
    <w:nsid w:val="7F8565E5"/>
    <w:multiLevelType w:val="hybridMultilevel"/>
    <w:tmpl w:val="7F8565E5"/>
    <w:lvl w:ilvl="0" w:tplc="17EC32A2">
      <w:start w:val="1"/>
      <w:numFmt w:val="bullet"/>
      <w:lvlText w:val=""/>
      <w:lvlJc w:val="left"/>
      <w:pPr>
        <w:ind w:left="720" w:hanging="360"/>
      </w:pPr>
      <w:rPr>
        <w:rFonts w:ascii="Symbol" w:hAnsi="Symbol"/>
      </w:rPr>
    </w:lvl>
    <w:lvl w:ilvl="1" w:tplc="E91EE24E">
      <w:start w:val="1"/>
      <w:numFmt w:val="bullet"/>
      <w:lvlText w:val="o"/>
      <w:lvlJc w:val="left"/>
      <w:pPr>
        <w:tabs>
          <w:tab w:val="num" w:pos="1440"/>
        </w:tabs>
        <w:ind w:left="1440" w:hanging="360"/>
      </w:pPr>
      <w:rPr>
        <w:rFonts w:ascii="Courier New" w:hAnsi="Courier New"/>
      </w:rPr>
    </w:lvl>
    <w:lvl w:ilvl="2" w:tplc="85602320">
      <w:start w:val="1"/>
      <w:numFmt w:val="bullet"/>
      <w:lvlText w:val=""/>
      <w:lvlJc w:val="left"/>
      <w:pPr>
        <w:tabs>
          <w:tab w:val="num" w:pos="2160"/>
        </w:tabs>
        <w:ind w:left="2160" w:hanging="360"/>
      </w:pPr>
      <w:rPr>
        <w:rFonts w:ascii="Wingdings" w:hAnsi="Wingdings"/>
      </w:rPr>
    </w:lvl>
    <w:lvl w:ilvl="3" w:tplc="089A77E0">
      <w:start w:val="1"/>
      <w:numFmt w:val="bullet"/>
      <w:lvlText w:val=""/>
      <w:lvlJc w:val="left"/>
      <w:pPr>
        <w:tabs>
          <w:tab w:val="num" w:pos="2880"/>
        </w:tabs>
        <w:ind w:left="2880" w:hanging="360"/>
      </w:pPr>
      <w:rPr>
        <w:rFonts w:ascii="Symbol" w:hAnsi="Symbol"/>
      </w:rPr>
    </w:lvl>
    <w:lvl w:ilvl="4" w:tplc="42FC2A8A">
      <w:start w:val="1"/>
      <w:numFmt w:val="bullet"/>
      <w:lvlText w:val="o"/>
      <w:lvlJc w:val="left"/>
      <w:pPr>
        <w:tabs>
          <w:tab w:val="num" w:pos="3600"/>
        </w:tabs>
        <w:ind w:left="3600" w:hanging="360"/>
      </w:pPr>
      <w:rPr>
        <w:rFonts w:ascii="Courier New" w:hAnsi="Courier New"/>
      </w:rPr>
    </w:lvl>
    <w:lvl w:ilvl="5" w:tplc="6FDA9CE8">
      <w:start w:val="1"/>
      <w:numFmt w:val="bullet"/>
      <w:lvlText w:val=""/>
      <w:lvlJc w:val="left"/>
      <w:pPr>
        <w:tabs>
          <w:tab w:val="num" w:pos="4320"/>
        </w:tabs>
        <w:ind w:left="4320" w:hanging="360"/>
      </w:pPr>
      <w:rPr>
        <w:rFonts w:ascii="Wingdings" w:hAnsi="Wingdings"/>
      </w:rPr>
    </w:lvl>
    <w:lvl w:ilvl="6" w:tplc="F948F56A">
      <w:start w:val="1"/>
      <w:numFmt w:val="bullet"/>
      <w:lvlText w:val=""/>
      <w:lvlJc w:val="left"/>
      <w:pPr>
        <w:tabs>
          <w:tab w:val="num" w:pos="5040"/>
        </w:tabs>
        <w:ind w:left="5040" w:hanging="360"/>
      </w:pPr>
      <w:rPr>
        <w:rFonts w:ascii="Symbol" w:hAnsi="Symbol"/>
      </w:rPr>
    </w:lvl>
    <w:lvl w:ilvl="7" w:tplc="A51EF288">
      <w:start w:val="1"/>
      <w:numFmt w:val="bullet"/>
      <w:lvlText w:val="o"/>
      <w:lvlJc w:val="left"/>
      <w:pPr>
        <w:tabs>
          <w:tab w:val="num" w:pos="5760"/>
        </w:tabs>
        <w:ind w:left="5760" w:hanging="360"/>
      </w:pPr>
      <w:rPr>
        <w:rFonts w:ascii="Courier New" w:hAnsi="Courier New"/>
      </w:rPr>
    </w:lvl>
    <w:lvl w:ilvl="8" w:tplc="D186BB2A">
      <w:start w:val="1"/>
      <w:numFmt w:val="bullet"/>
      <w:lvlText w:val=""/>
      <w:lvlJc w:val="left"/>
      <w:pPr>
        <w:tabs>
          <w:tab w:val="num" w:pos="6480"/>
        </w:tabs>
        <w:ind w:left="6480" w:hanging="360"/>
      </w:pPr>
      <w:rPr>
        <w:rFonts w:ascii="Wingdings" w:hAnsi="Wingdings"/>
      </w:rPr>
    </w:lvl>
  </w:abstractNum>
  <w:num w:numId="1">
    <w:abstractNumId w:val="20"/>
  </w:num>
  <w:num w:numId="2">
    <w:abstractNumId w:val="10"/>
  </w:num>
  <w:num w:numId="3">
    <w:abstractNumId w:val="23"/>
  </w:num>
  <w:num w:numId="4">
    <w:abstractNumId w:val="22"/>
  </w:num>
  <w:num w:numId="5">
    <w:abstractNumId w:val="18"/>
  </w:num>
  <w:num w:numId="6">
    <w:abstractNumId w:val="29"/>
  </w:num>
  <w:num w:numId="7">
    <w:abstractNumId w:val="32"/>
  </w:num>
  <w:num w:numId="8">
    <w:abstractNumId w:val="31"/>
  </w:num>
  <w:num w:numId="9">
    <w:abstractNumId w:val="34"/>
  </w:num>
  <w:num w:numId="10">
    <w:abstractNumId w:val="13"/>
  </w:num>
  <w:num w:numId="11">
    <w:abstractNumId w:val="12"/>
  </w:num>
  <w:num w:numId="12">
    <w:abstractNumId w:val="24"/>
  </w:num>
  <w:num w:numId="13">
    <w:abstractNumId w:val="14"/>
  </w:num>
  <w:num w:numId="14">
    <w:abstractNumId w:val="21"/>
  </w:num>
  <w:num w:numId="15">
    <w:abstractNumId w:val="25"/>
  </w:num>
  <w:num w:numId="16">
    <w:abstractNumId w:val="1"/>
  </w:num>
  <w:num w:numId="17">
    <w:abstractNumId w:val="0"/>
  </w:num>
  <w:num w:numId="18">
    <w:abstractNumId w:val="11"/>
  </w:num>
  <w:num w:numId="19">
    <w:abstractNumId w:val="6"/>
  </w:num>
  <w:num w:numId="20">
    <w:abstractNumId w:val="5"/>
  </w:num>
  <w:num w:numId="21">
    <w:abstractNumId w:val="26"/>
  </w:num>
  <w:num w:numId="22">
    <w:abstractNumId w:val="28"/>
  </w:num>
  <w:num w:numId="23">
    <w:abstractNumId w:val="27"/>
  </w:num>
  <w:num w:numId="24">
    <w:abstractNumId w:val="30"/>
  </w:num>
  <w:num w:numId="25">
    <w:abstractNumId w:val="9"/>
  </w:num>
  <w:num w:numId="26">
    <w:abstractNumId w:val="15"/>
  </w:num>
  <w:num w:numId="27">
    <w:abstractNumId w:val="17"/>
  </w:num>
  <w:num w:numId="28">
    <w:abstractNumId w:val="16"/>
  </w:num>
  <w:num w:numId="29">
    <w:abstractNumId w:val="3"/>
  </w:num>
  <w:num w:numId="30">
    <w:abstractNumId w:val="19"/>
  </w:num>
  <w:num w:numId="31">
    <w:abstractNumId w:val="4"/>
  </w:num>
  <w:num w:numId="32">
    <w:abstractNumId w:val="2"/>
  </w:num>
  <w:num w:numId="33">
    <w:abstractNumId w:val="35"/>
  </w:num>
  <w:num w:numId="34">
    <w:abstractNumId w:val="36"/>
  </w:num>
  <w:num w:numId="35">
    <w:abstractNumId w:val="37"/>
  </w:num>
  <w:num w:numId="36">
    <w:abstractNumId w:val="38"/>
  </w:num>
  <w:num w:numId="37">
    <w:abstractNumId w:val="39"/>
  </w:num>
  <w:num w:numId="38">
    <w:abstractNumId w:val="40"/>
  </w:num>
  <w:num w:numId="39">
    <w:abstractNumId w:val="41"/>
  </w:num>
  <w:num w:numId="40">
    <w:abstractNumId w:val="42"/>
  </w:num>
  <w:num w:numId="41">
    <w:abstractNumId w:val="43"/>
  </w:num>
  <w:num w:numId="42">
    <w:abstractNumId w:val="44"/>
  </w:num>
  <w:num w:numId="43">
    <w:abstractNumId w:val="45"/>
  </w:num>
  <w:num w:numId="44">
    <w:abstractNumId w:val="46"/>
  </w:num>
  <w:num w:numId="45">
    <w:abstractNumId w:val="47"/>
  </w:num>
  <w:num w:numId="46">
    <w:abstractNumId w:val="48"/>
  </w:num>
  <w:num w:numId="47">
    <w:abstractNumId w:val="49"/>
  </w:num>
  <w:num w:numId="48">
    <w:abstractNumId w:val="50"/>
  </w:num>
  <w:num w:numId="49">
    <w:abstractNumId w:val="51"/>
  </w:num>
  <w:num w:numId="50">
    <w:abstractNumId w:val="52"/>
  </w:num>
  <w:num w:numId="51">
    <w:abstractNumId w:val="53"/>
  </w:num>
  <w:num w:numId="52">
    <w:abstractNumId w:val="54"/>
  </w:num>
  <w:num w:numId="53">
    <w:abstractNumId w:val="55"/>
  </w:num>
  <w:num w:numId="54">
    <w:abstractNumId w:val="56"/>
  </w:num>
  <w:num w:numId="55">
    <w:abstractNumId w:val="57"/>
  </w:num>
  <w:num w:numId="56">
    <w:abstractNumId w:val="58"/>
  </w:num>
  <w:num w:numId="57">
    <w:abstractNumId w:val="59"/>
  </w:num>
  <w:num w:numId="58">
    <w:abstractNumId w:val="60"/>
  </w:num>
  <w:num w:numId="59">
    <w:abstractNumId w:val="61"/>
  </w:num>
  <w:num w:numId="60">
    <w:abstractNumId w:val="62"/>
  </w:num>
  <w:num w:numId="61">
    <w:abstractNumId w:val="63"/>
  </w:num>
  <w:num w:numId="62">
    <w:abstractNumId w:val="64"/>
  </w:num>
  <w:num w:numId="63">
    <w:abstractNumId w:val="65"/>
  </w:num>
  <w:num w:numId="64">
    <w:abstractNumId w:val="66"/>
  </w:num>
  <w:num w:numId="65">
    <w:abstractNumId w:val="67"/>
  </w:num>
  <w:num w:numId="66">
    <w:abstractNumId w:val="68"/>
  </w:num>
  <w:num w:numId="67">
    <w:abstractNumId w:val="69"/>
  </w:num>
  <w:num w:numId="68">
    <w:abstractNumId w:val="70"/>
  </w:num>
  <w:num w:numId="69">
    <w:abstractNumId w:val="71"/>
  </w:num>
  <w:num w:numId="70">
    <w:abstractNumId w:val="72"/>
  </w:num>
  <w:num w:numId="71">
    <w:abstractNumId w:val="73"/>
  </w:num>
  <w:num w:numId="72">
    <w:abstractNumId w:val="74"/>
  </w:num>
  <w:num w:numId="73">
    <w:abstractNumId w:val="75"/>
  </w:num>
  <w:num w:numId="74">
    <w:abstractNumId w:val="76"/>
  </w:num>
  <w:num w:numId="75">
    <w:abstractNumId w:val="77"/>
  </w:num>
  <w:num w:numId="76">
    <w:abstractNumId w:val="78"/>
  </w:num>
  <w:num w:numId="77">
    <w:abstractNumId w:val="79"/>
  </w:num>
  <w:num w:numId="78">
    <w:abstractNumId w:val="80"/>
  </w:num>
  <w:num w:numId="79">
    <w:abstractNumId w:val="81"/>
  </w:num>
  <w:num w:numId="80">
    <w:abstractNumId w:val="82"/>
  </w:num>
  <w:num w:numId="81">
    <w:abstractNumId w:val="83"/>
  </w:num>
  <w:num w:numId="82">
    <w:abstractNumId w:val="84"/>
  </w:num>
  <w:num w:numId="83">
    <w:abstractNumId w:val="85"/>
  </w:num>
  <w:num w:numId="84">
    <w:abstractNumId w:val="86"/>
  </w:num>
  <w:num w:numId="85">
    <w:abstractNumId w:val="87"/>
  </w:num>
  <w:num w:numId="86">
    <w:abstractNumId w:val="88"/>
  </w:num>
  <w:num w:numId="87">
    <w:abstractNumId w:val="89"/>
  </w:num>
  <w:num w:numId="88">
    <w:abstractNumId w:val="90"/>
  </w:num>
  <w:num w:numId="89">
    <w:abstractNumId w:val="91"/>
  </w:num>
  <w:num w:numId="90">
    <w:abstractNumId w:val="92"/>
  </w:num>
  <w:num w:numId="91">
    <w:abstractNumId w:val="93"/>
  </w:num>
  <w:num w:numId="92">
    <w:abstractNumId w:val="94"/>
  </w:num>
  <w:num w:numId="93">
    <w:abstractNumId w:val="95"/>
  </w:num>
  <w:num w:numId="94">
    <w:abstractNumId w:val="96"/>
  </w:num>
  <w:num w:numId="95">
    <w:abstractNumId w:val="97"/>
  </w:num>
  <w:num w:numId="96">
    <w:abstractNumId w:val="98"/>
  </w:num>
  <w:num w:numId="97">
    <w:abstractNumId w:val="99"/>
  </w:num>
  <w:num w:numId="98">
    <w:abstractNumId w:val="100"/>
  </w:num>
  <w:num w:numId="99">
    <w:abstractNumId w:val="101"/>
  </w:num>
  <w:num w:numId="100">
    <w:abstractNumId w:val="102"/>
  </w:num>
  <w:num w:numId="101">
    <w:abstractNumId w:val="103"/>
  </w:num>
  <w:num w:numId="102">
    <w:abstractNumId w:val="104"/>
  </w:num>
  <w:num w:numId="103">
    <w:abstractNumId w:val="105"/>
  </w:num>
  <w:num w:numId="104">
    <w:abstractNumId w:val="10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LW_LANGUE" w:val="BG"/>
  </w:docVars>
  <w:rsids>
    <w:rsidRoot w:val="005643CD"/>
    <w:rsid w:val="0000136E"/>
    <w:rsid w:val="00003ACF"/>
    <w:rsid w:val="00004D7E"/>
    <w:rsid w:val="00004FE2"/>
    <w:rsid w:val="00013586"/>
    <w:rsid w:val="000254F6"/>
    <w:rsid w:val="00030008"/>
    <w:rsid w:val="00030CC3"/>
    <w:rsid w:val="000311C4"/>
    <w:rsid w:val="00031FFA"/>
    <w:rsid w:val="00040967"/>
    <w:rsid w:val="000469FB"/>
    <w:rsid w:val="00046E2A"/>
    <w:rsid w:val="00051C75"/>
    <w:rsid w:val="00051DD6"/>
    <w:rsid w:val="00053478"/>
    <w:rsid w:val="000541A4"/>
    <w:rsid w:val="00064A75"/>
    <w:rsid w:val="00064BBD"/>
    <w:rsid w:val="000657B3"/>
    <w:rsid w:val="000808CE"/>
    <w:rsid w:val="00082313"/>
    <w:rsid w:val="00082572"/>
    <w:rsid w:val="000839D0"/>
    <w:rsid w:val="00086BC7"/>
    <w:rsid w:val="000913F9"/>
    <w:rsid w:val="00093D87"/>
    <w:rsid w:val="00094173"/>
    <w:rsid w:val="000970B7"/>
    <w:rsid w:val="000A3B64"/>
    <w:rsid w:val="000A75AD"/>
    <w:rsid w:val="000B32AE"/>
    <w:rsid w:val="000B47B0"/>
    <w:rsid w:val="000C35FC"/>
    <w:rsid w:val="000C6706"/>
    <w:rsid w:val="000C6A79"/>
    <w:rsid w:val="000C6FB0"/>
    <w:rsid w:val="000C7BCE"/>
    <w:rsid w:val="000D2496"/>
    <w:rsid w:val="000E2AA1"/>
    <w:rsid w:val="000F5CC0"/>
    <w:rsid w:val="000F7603"/>
    <w:rsid w:val="00107593"/>
    <w:rsid w:val="00107E7E"/>
    <w:rsid w:val="00111889"/>
    <w:rsid w:val="0012258C"/>
    <w:rsid w:val="0012385C"/>
    <w:rsid w:val="00126F2A"/>
    <w:rsid w:val="00134BEA"/>
    <w:rsid w:val="001371B2"/>
    <w:rsid w:val="00144AE8"/>
    <w:rsid w:val="00150C7E"/>
    <w:rsid w:val="0015246C"/>
    <w:rsid w:val="0015384C"/>
    <w:rsid w:val="0015397F"/>
    <w:rsid w:val="00154F4D"/>
    <w:rsid w:val="0015571C"/>
    <w:rsid w:val="00171914"/>
    <w:rsid w:val="001754DA"/>
    <w:rsid w:val="00175872"/>
    <w:rsid w:val="0017760F"/>
    <w:rsid w:val="0019155C"/>
    <w:rsid w:val="00191DAA"/>
    <w:rsid w:val="0019232D"/>
    <w:rsid w:val="00197A93"/>
    <w:rsid w:val="001A039B"/>
    <w:rsid w:val="001A15A8"/>
    <w:rsid w:val="001A2013"/>
    <w:rsid w:val="001A3926"/>
    <w:rsid w:val="001A3CAE"/>
    <w:rsid w:val="001A4A08"/>
    <w:rsid w:val="001A4AC5"/>
    <w:rsid w:val="001B0D0C"/>
    <w:rsid w:val="001C2523"/>
    <w:rsid w:val="001C6826"/>
    <w:rsid w:val="001D083A"/>
    <w:rsid w:val="001D1F31"/>
    <w:rsid w:val="001D2FD9"/>
    <w:rsid w:val="001D41BB"/>
    <w:rsid w:val="001D4364"/>
    <w:rsid w:val="001D6ABA"/>
    <w:rsid w:val="001D78CF"/>
    <w:rsid w:val="001E2170"/>
    <w:rsid w:val="001E36F0"/>
    <w:rsid w:val="001E4B08"/>
    <w:rsid w:val="001E50F1"/>
    <w:rsid w:val="001E682E"/>
    <w:rsid w:val="0020429B"/>
    <w:rsid w:val="00215A45"/>
    <w:rsid w:val="00221037"/>
    <w:rsid w:val="0022423B"/>
    <w:rsid w:val="00224619"/>
    <w:rsid w:val="00235FB7"/>
    <w:rsid w:val="00236B79"/>
    <w:rsid w:val="00245697"/>
    <w:rsid w:val="002552E3"/>
    <w:rsid w:val="0025530C"/>
    <w:rsid w:val="002559FD"/>
    <w:rsid w:val="00257870"/>
    <w:rsid w:val="00257B03"/>
    <w:rsid w:val="00263C75"/>
    <w:rsid w:val="00264139"/>
    <w:rsid w:val="0027027A"/>
    <w:rsid w:val="00275CF2"/>
    <w:rsid w:val="00277CF6"/>
    <w:rsid w:val="00283BC8"/>
    <w:rsid w:val="00287E62"/>
    <w:rsid w:val="00291910"/>
    <w:rsid w:val="002A0B54"/>
    <w:rsid w:val="002A2A4D"/>
    <w:rsid w:val="002A3D25"/>
    <w:rsid w:val="002B60AE"/>
    <w:rsid w:val="002B6F87"/>
    <w:rsid w:val="002C0C21"/>
    <w:rsid w:val="002C1D1B"/>
    <w:rsid w:val="002C592F"/>
    <w:rsid w:val="002C6288"/>
    <w:rsid w:val="002C644F"/>
    <w:rsid w:val="002C6D47"/>
    <w:rsid w:val="002D4F80"/>
    <w:rsid w:val="002E0090"/>
    <w:rsid w:val="002E1D36"/>
    <w:rsid w:val="002E7E53"/>
    <w:rsid w:val="002F3D2B"/>
    <w:rsid w:val="003118E9"/>
    <w:rsid w:val="003173D3"/>
    <w:rsid w:val="00324E1E"/>
    <w:rsid w:val="00331A05"/>
    <w:rsid w:val="00334ED4"/>
    <w:rsid w:val="0033506C"/>
    <w:rsid w:val="003579A1"/>
    <w:rsid w:val="00357DD5"/>
    <w:rsid w:val="00366AAB"/>
    <w:rsid w:val="00374B0E"/>
    <w:rsid w:val="00376E50"/>
    <w:rsid w:val="003777E0"/>
    <w:rsid w:val="00384433"/>
    <w:rsid w:val="0038606E"/>
    <w:rsid w:val="0038717C"/>
    <w:rsid w:val="003903F0"/>
    <w:rsid w:val="00391CD8"/>
    <w:rsid w:val="003B1DDE"/>
    <w:rsid w:val="003B65A5"/>
    <w:rsid w:val="003C1244"/>
    <w:rsid w:val="003C2420"/>
    <w:rsid w:val="003C5031"/>
    <w:rsid w:val="003D1618"/>
    <w:rsid w:val="003D67CD"/>
    <w:rsid w:val="003E0E8D"/>
    <w:rsid w:val="003E6A25"/>
    <w:rsid w:val="003E7115"/>
    <w:rsid w:val="003E726F"/>
    <w:rsid w:val="003E7770"/>
    <w:rsid w:val="003F2EE7"/>
    <w:rsid w:val="003F312A"/>
    <w:rsid w:val="003F325F"/>
    <w:rsid w:val="003F52EC"/>
    <w:rsid w:val="003F6C98"/>
    <w:rsid w:val="0040668C"/>
    <w:rsid w:val="00406774"/>
    <w:rsid w:val="00412718"/>
    <w:rsid w:val="0042051F"/>
    <w:rsid w:val="00420C06"/>
    <w:rsid w:val="00426349"/>
    <w:rsid w:val="004311C0"/>
    <w:rsid w:val="00432E26"/>
    <w:rsid w:val="00434D73"/>
    <w:rsid w:val="00435766"/>
    <w:rsid w:val="004375CA"/>
    <w:rsid w:val="00440487"/>
    <w:rsid w:val="004606E8"/>
    <w:rsid w:val="00470F82"/>
    <w:rsid w:val="00471B43"/>
    <w:rsid w:val="0047688D"/>
    <w:rsid w:val="00484F41"/>
    <w:rsid w:val="00485C90"/>
    <w:rsid w:val="00493347"/>
    <w:rsid w:val="00495156"/>
    <w:rsid w:val="00495640"/>
    <w:rsid w:val="00495FED"/>
    <w:rsid w:val="00497523"/>
    <w:rsid w:val="004A1BF0"/>
    <w:rsid w:val="004A2D5F"/>
    <w:rsid w:val="004A2FC6"/>
    <w:rsid w:val="004A3AB7"/>
    <w:rsid w:val="004A4B51"/>
    <w:rsid w:val="004A6D62"/>
    <w:rsid w:val="004B2ED1"/>
    <w:rsid w:val="004B33EE"/>
    <w:rsid w:val="004B3428"/>
    <w:rsid w:val="004B66B6"/>
    <w:rsid w:val="004B7257"/>
    <w:rsid w:val="004D0504"/>
    <w:rsid w:val="004D1171"/>
    <w:rsid w:val="004D30C5"/>
    <w:rsid w:val="004D625B"/>
    <w:rsid w:val="004D7614"/>
    <w:rsid w:val="004E1FDD"/>
    <w:rsid w:val="004E5210"/>
    <w:rsid w:val="004F1545"/>
    <w:rsid w:val="004F51DD"/>
    <w:rsid w:val="004F5CAA"/>
    <w:rsid w:val="00501DA0"/>
    <w:rsid w:val="00502451"/>
    <w:rsid w:val="00502742"/>
    <w:rsid w:val="0050516E"/>
    <w:rsid w:val="00506B9C"/>
    <w:rsid w:val="0051112E"/>
    <w:rsid w:val="005113EF"/>
    <w:rsid w:val="00514D96"/>
    <w:rsid w:val="00515D16"/>
    <w:rsid w:val="00522C3F"/>
    <w:rsid w:val="00524F74"/>
    <w:rsid w:val="00530EF1"/>
    <w:rsid w:val="00531307"/>
    <w:rsid w:val="005367FC"/>
    <w:rsid w:val="00537BFD"/>
    <w:rsid w:val="005411DA"/>
    <w:rsid w:val="00542CBD"/>
    <w:rsid w:val="00544411"/>
    <w:rsid w:val="005506FE"/>
    <w:rsid w:val="00551454"/>
    <w:rsid w:val="00552B7D"/>
    <w:rsid w:val="005547CD"/>
    <w:rsid w:val="00562C60"/>
    <w:rsid w:val="005643CD"/>
    <w:rsid w:val="005701D6"/>
    <w:rsid w:val="0057134B"/>
    <w:rsid w:val="005739E0"/>
    <w:rsid w:val="00577286"/>
    <w:rsid w:val="005944B6"/>
    <w:rsid w:val="00597F64"/>
    <w:rsid w:val="005A07CB"/>
    <w:rsid w:val="005A1CA2"/>
    <w:rsid w:val="005A3D88"/>
    <w:rsid w:val="005A5145"/>
    <w:rsid w:val="005A5785"/>
    <w:rsid w:val="005A6EF8"/>
    <w:rsid w:val="005A79BD"/>
    <w:rsid w:val="005A7CA7"/>
    <w:rsid w:val="005B5A3D"/>
    <w:rsid w:val="005B69A1"/>
    <w:rsid w:val="005C48A0"/>
    <w:rsid w:val="005C58B2"/>
    <w:rsid w:val="005D2585"/>
    <w:rsid w:val="005D6B15"/>
    <w:rsid w:val="005E01BA"/>
    <w:rsid w:val="005E3257"/>
    <w:rsid w:val="005F06B5"/>
    <w:rsid w:val="005F2609"/>
    <w:rsid w:val="005F325A"/>
    <w:rsid w:val="005F5299"/>
    <w:rsid w:val="005F6BA3"/>
    <w:rsid w:val="005F6C78"/>
    <w:rsid w:val="00600727"/>
    <w:rsid w:val="00603402"/>
    <w:rsid w:val="006034BD"/>
    <w:rsid w:val="00603D16"/>
    <w:rsid w:val="00604EAE"/>
    <w:rsid w:val="006051F2"/>
    <w:rsid w:val="00617760"/>
    <w:rsid w:val="006224B0"/>
    <w:rsid w:val="0062754E"/>
    <w:rsid w:val="0063292B"/>
    <w:rsid w:val="00636710"/>
    <w:rsid w:val="00636E55"/>
    <w:rsid w:val="00636EE1"/>
    <w:rsid w:val="00637642"/>
    <w:rsid w:val="006416BB"/>
    <w:rsid w:val="0064318A"/>
    <w:rsid w:val="00645B01"/>
    <w:rsid w:val="006472F7"/>
    <w:rsid w:val="006477CC"/>
    <w:rsid w:val="00656874"/>
    <w:rsid w:val="00660773"/>
    <w:rsid w:val="00660E05"/>
    <w:rsid w:val="00663BCE"/>
    <w:rsid w:val="00665876"/>
    <w:rsid w:val="006665E6"/>
    <w:rsid w:val="00670DB6"/>
    <w:rsid w:val="00673320"/>
    <w:rsid w:val="00682D0B"/>
    <w:rsid w:val="006864D2"/>
    <w:rsid w:val="00691AED"/>
    <w:rsid w:val="00693FFE"/>
    <w:rsid w:val="006A0BCE"/>
    <w:rsid w:val="006B0113"/>
    <w:rsid w:val="006C3A4F"/>
    <w:rsid w:val="006D1E55"/>
    <w:rsid w:val="006D24C1"/>
    <w:rsid w:val="006D4917"/>
    <w:rsid w:val="006D78B0"/>
    <w:rsid w:val="006E04F8"/>
    <w:rsid w:val="006E7CCD"/>
    <w:rsid w:val="006F5954"/>
    <w:rsid w:val="00700045"/>
    <w:rsid w:val="00704E00"/>
    <w:rsid w:val="007056FA"/>
    <w:rsid w:val="00707E2C"/>
    <w:rsid w:val="00710E80"/>
    <w:rsid w:val="00716640"/>
    <w:rsid w:val="007175C7"/>
    <w:rsid w:val="0072248E"/>
    <w:rsid w:val="0072350E"/>
    <w:rsid w:val="00723C84"/>
    <w:rsid w:val="0072567D"/>
    <w:rsid w:val="00725837"/>
    <w:rsid w:val="00725BB2"/>
    <w:rsid w:val="00727EAD"/>
    <w:rsid w:val="00737CC1"/>
    <w:rsid w:val="00741B7D"/>
    <w:rsid w:val="00742349"/>
    <w:rsid w:val="007424ED"/>
    <w:rsid w:val="00751387"/>
    <w:rsid w:val="007570AB"/>
    <w:rsid w:val="00757EB5"/>
    <w:rsid w:val="0076169B"/>
    <w:rsid w:val="007636D9"/>
    <w:rsid w:val="00764860"/>
    <w:rsid w:val="00764EE5"/>
    <w:rsid w:val="0077228A"/>
    <w:rsid w:val="00773237"/>
    <w:rsid w:val="00785519"/>
    <w:rsid w:val="0079101B"/>
    <w:rsid w:val="00792C0C"/>
    <w:rsid w:val="00793799"/>
    <w:rsid w:val="00794445"/>
    <w:rsid w:val="00794CDA"/>
    <w:rsid w:val="007951C8"/>
    <w:rsid w:val="007A0AA8"/>
    <w:rsid w:val="007A0B37"/>
    <w:rsid w:val="007A2E9E"/>
    <w:rsid w:val="007B0539"/>
    <w:rsid w:val="007B0B32"/>
    <w:rsid w:val="007B722E"/>
    <w:rsid w:val="007C1D98"/>
    <w:rsid w:val="007C3041"/>
    <w:rsid w:val="007D26C8"/>
    <w:rsid w:val="007E0662"/>
    <w:rsid w:val="007E1688"/>
    <w:rsid w:val="007E1AF6"/>
    <w:rsid w:val="007E5180"/>
    <w:rsid w:val="007E62E1"/>
    <w:rsid w:val="007E6468"/>
    <w:rsid w:val="007F39D0"/>
    <w:rsid w:val="007F706D"/>
    <w:rsid w:val="00800A83"/>
    <w:rsid w:val="008025D7"/>
    <w:rsid w:val="00804899"/>
    <w:rsid w:val="00805CE0"/>
    <w:rsid w:val="0081699A"/>
    <w:rsid w:val="00816EE3"/>
    <w:rsid w:val="00817DFA"/>
    <w:rsid w:val="00820863"/>
    <w:rsid w:val="008211EA"/>
    <w:rsid w:val="008249AE"/>
    <w:rsid w:val="00830487"/>
    <w:rsid w:val="0083571C"/>
    <w:rsid w:val="00837F13"/>
    <w:rsid w:val="00846353"/>
    <w:rsid w:val="00847BC4"/>
    <w:rsid w:val="00854042"/>
    <w:rsid w:val="0085753F"/>
    <w:rsid w:val="00860257"/>
    <w:rsid w:val="00860EA9"/>
    <w:rsid w:val="008624D7"/>
    <w:rsid w:val="00870D13"/>
    <w:rsid w:val="0087100A"/>
    <w:rsid w:val="00871290"/>
    <w:rsid w:val="0087147F"/>
    <w:rsid w:val="008715C9"/>
    <w:rsid w:val="008726F3"/>
    <w:rsid w:val="008814C2"/>
    <w:rsid w:val="00882024"/>
    <w:rsid w:val="00892344"/>
    <w:rsid w:val="00896CA1"/>
    <w:rsid w:val="008A165F"/>
    <w:rsid w:val="008A26EF"/>
    <w:rsid w:val="008A6564"/>
    <w:rsid w:val="008B35B4"/>
    <w:rsid w:val="008B38B4"/>
    <w:rsid w:val="008B4BD1"/>
    <w:rsid w:val="008B6CD2"/>
    <w:rsid w:val="008B6E72"/>
    <w:rsid w:val="008C0DE9"/>
    <w:rsid w:val="008C32D7"/>
    <w:rsid w:val="008C3C44"/>
    <w:rsid w:val="008C5CFA"/>
    <w:rsid w:val="008D382F"/>
    <w:rsid w:val="008D428D"/>
    <w:rsid w:val="008D5009"/>
    <w:rsid w:val="008D53A7"/>
    <w:rsid w:val="008D5534"/>
    <w:rsid w:val="008D62ED"/>
    <w:rsid w:val="008E3442"/>
    <w:rsid w:val="008E3A3F"/>
    <w:rsid w:val="008F0A0F"/>
    <w:rsid w:val="008F2E3F"/>
    <w:rsid w:val="008F58C6"/>
    <w:rsid w:val="0090303F"/>
    <w:rsid w:val="009031A0"/>
    <w:rsid w:val="009034BB"/>
    <w:rsid w:val="00903533"/>
    <w:rsid w:val="00903D75"/>
    <w:rsid w:val="00913A1A"/>
    <w:rsid w:val="009247D7"/>
    <w:rsid w:val="009272ED"/>
    <w:rsid w:val="00931714"/>
    <w:rsid w:val="009347F8"/>
    <w:rsid w:val="00935229"/>
    <w:rsid w:val="00937974"/>
    <w:rsid w:val="00941B50"/>
    <w:rsid w:val="00941EB6"/>
    <w:rsid w:val="00942CBA"/>
    <w:rsid w:val="009573D2"/>
    <w:rsid w:val="009574BE"/>
    <w:rsid w:val="009578F3"/>
    <w:rsid w:val="00960BE2"/>
    <w:rsid w:val="00963FAE"/>
    <w:rsid w:val="00972239"/>
    <w:rsid w:val="00975880"/>
    <w:rsid w:val="00977763"/>
    <w:rsid w:val="00977A33"/>
    <w:rsid w:val="00977F41"/>
    <w:rsid w:val="009843EE"/>
    <w:rsid w:val="00984912"/>
    <w:rsid w:val="00986934"/>
    <w:rsid w:val="00990A5A"/>
    <w:rsid w:val="00991CF3"/>
    <w:rsid w:val="00992A83"/>
    <w:rsid w:val="009937DA"/>
    <w:rsid w:val="00995E2F"/>
    <w:rsid w:val="009A1D71"/>
    <w:rsid w:val="009A2413"/>
    <w:rsid w:val="009A32DD"/>
    <w:rsid w:val="009A4DBA"/>
    <w:rsid w:val="009A51C8"/>
    <w:rsid w:val="009B1AEC"/>
    <w:rsid w:val="009B28F5"/>
    <w:rsid w:val="009C5874"/>
    <w:rsid w:val="009C5CD5"/>
    <w:rsid w:val="009D030B"/>
    <w:rsid w:val="009D71BA"/>
    <w:rsid w:val="009E24C0"/>
    <w:rsid w:val="009E352E"/>
    <w:rsid w:val="009E5061"/>
    <w:rsid w:val="009F3013"/>
    <w:rsid w:val="009F56AD"/>
    <w:rsid w:val="00A026B8"/>
    <w:rsid w:val="00A03573"/>
    <w:rsid w:val="00A06C1C"/>
    <w:rsid w:val="00A11A16"/>
    <w:rsid w:val="00A15CFE"/>
    <w:rsid w:val="00A15E2F"/>
    <w:rsid w:val="00A16D4A"/>
    <w:rsid w:val="00A22C8E"/>
    <w:rsid w:val="00A2412D"/>
    <w:rsid w:val="00A25F85"/>
    <w:rsid w:val="00A26821"/>
    <w:rsid w:val="00A333B2"/>
    <w:rsid w:val="00A459E1"/>
    <w:rsid w:val="00A45A26"/>
    <w:rsid w:val="00A522E2"/>
    <w:rsid w:val="00A53E68"/>
    <w:rsid w:val="00A555FA"/>
    <w:rsid w:val="00A65D1B"/>
    <w:rsid w:val="00A7194F"/>
    <w:rsid w:val="00A82BBD"/>
    <w:rsid w:val="00A859BA"/>
    <w:rsid w:val="00AA06EC"/>
    <w:rsid w:val="00AA1B27"/>
    <w:rsid w:val="00AA6685"/>
    <w:rsid w:val="00AB1282"/>
    <w:rsid w:val="00AB2305"/>
    <w:rsid w:val="00AB5B6B"/>
    <w:rsid w:val="00AB60E2"/>
    <w:rsid w:val="00AB7346"/>
    <w:rsid w:val="00AC0CD3"/>
    <w:rsid w:val="00AD1925"/>
    <w:rsid w:val="00AD30F8"/>
    <w:rsid w:val="00AD3154"/>
    <w:rsid w:val="00AE443E"/>
    <w:rsid w:val="00AE6B3E"/>
    <w:rsid w:val="00AF2440"/>
    <w:rsid w:val="00AF73E7"/>
    <w:rsid w:val="00AF770A"/>
    <w:rsid w:val="00B05E23"/>
    <w:rsid w:val="00B10EC9"/>
    <w:rsid w:val="00B1341E"/>
    <w:rsid w:val="00B247D1"/>
    <w:rsid w:val="00B24927"/>
    <w:rsid w:val="00B268D3"/>
    <w:rsid w:val="00B343D8"/>
    <w:rsid w:val="00B43DD0"/>
    <w:rsid w:val="00B50750"/>
    <w:rsid w:val="00B52CDD"/>
    <w:rsid w:val="00B6532A"/>
    <w:rsid w:val="00B70DA5"/>
    <w:rsid w:val="00B71360"/>
    <w:rsid w:val="00B724CB"/>
    <w:rsid w:val="00B7758A"/>
    <w:rsid w:val="00B803E1"/>
    <w:rsid w:val="00B9551E"/>
    <w:rsid w:val="00B9655F"/>
    <w:rsid w:val="00B97021"/>
    <w:rsid w:val="00B97114"/>
    <w:rsid w:val="00BB2FA3"/>
    <w:rsid w:val="00BC54BA"/>
    <w:rsid w:val="00BC7D65"/>
    <w:rsid w:val="00BD0A36"/>
    <w:rsid w:val="00BD1909"/>
    <w:rsid w:val="00BD2D5B"/>
    <w:rsid w:val="00BD6202"/>
    <w:rsid w:val="00BD677B"/>
    <w:rsid w:val="00BE06D6"/>
    <w:rsid w:val="00BE5814"/>
    <w:rsid w:val="00BE5B6C"/>
    <w:rsid w:val="00BE7245"/>
    <w:rsid w:val="00BE7399"/>
    <w:rsid w:val="00BE7FCE"/>
    <w:rsid w:val="00BF021B"/>
    <w:rsid w:val="00BF036C"/>
    <w:rsid w:val="00BF0C8E"/>
    <w:rsid w:val="00BF0D74"/>
    <w:rsid w:val="00BF3391"/>
    <w:rsid w:val="00BF44C1"/>
    <w:rsid w:val="00BF460D"/>
    <w:rsid w:val="00BF52F6"/>
    <w:rsid w:val="00BF62DA"/>
    <w:rsid w:val="00BF682D"/>
    <w:rsid w:val="00BF725A"/>
    <w:rsid w:val="00C02AAD"/>
    <w:rsid w:val="00C11BCD"/>
    <w:rsid w:val="00C15429"/>
    <w:rsid w:val="00C15BD0"/>
    <w:rsid w:val="00C20730"/>
    <w:rsid w:val="00C21E17"/>
    <w:rsid w:val="00C2219E"/>
    <w:rsid w:val="00C23AD8"/>
    <w:rsid w:val="00C25C27"/>
    <w:rsid w:val="00C26CC8"/>
    <w:rsid w:val="00C30413"/>
    <w:rsid w:val="00C32482"/>
    <w:rsid w:val="00C35D17"/>
    <w:rsid w:val="00C36744"/>
    <w:rsid w:val="00C36FC2"/>
    <w:rsid w:val="00C378C5"/>
    <w:rsid w:val="00C403AC"/>
    <w:rsid w:val="00C40F08"/>
    <w:rsid w:val="00C435E2"/>
    <w:rsid w:val="00C45689"/>
    <w:rsid w:val="00C51814"/>
    <w:rsid w:val="00C524DC"/>
    <w:rsid w:val="00C53645"/>
    <w:rsid w:val="00C57B18"/>
    <w:rsid w:val="00C57C82"/>
    <w:rsid w:val="00C61193"/>
    <w:rsid w:val="00C61547"/>
    <w:rsid w:val="00C66D1F"/>
    <w:rsid w:val="00C7475F"/>
    <w:rsid w:val="00C7764F"/>
    <w:rsid w:val="00C81B96"/>
    <w:rsid w:val="00C81BBC"/>
    <w:rsid w:val="00C83EDB"/>
    <w:rsid w:val="00C87003"/>
    <w:rsid w:val="00C876BF"/>
    <w:rsid w:val="00CA4F92"/>
    <w:rsid w:val="00CA6EAB"/>
    <w:rsid w:val="00CB77EE"/>
    <w:rsid w:val="00CC2601"/>
    <w:rsid w:val="00CC36B2"/>
    <w:rsid w:val="00CC38C5"/>
    <w:rsid w:val="00CC6095"/>
    <w:rsid w:val="00CD16CF"/>
    <w:rsid w:val="00CD24A9"/>
    <w:rsid w:val="00CE07EF"/>
    <w:rsid w:val="00CE4BC7"/>
    <w:rsid w:val="00CE7517"/>
    <w:rsid w:val="00CF0312"/>
    <w:rsid w:val="00CF7F91"/>
    <w:rsid w:val="00D012B9"/>
    <w:rsid w:val="00D0179F"/>
    <w:rsid w:val="00D038B2"/>
    <w:rsid w:val="00D0601D"/>
    <w:rsid w:val="00D066A4"/>
    <w:rsid w:val="00D11497"/>
    <w:rsid w:val="00D13BA5"/>
    <w:rsid w:val="00D14BA1"/>
    <w:rsid w:val="00D16DCF"/>
    <w:rsid w:val="00D17DB8"/>
    <w:rsid w:val="00D31F49"/>
    <w:rsid w:val="00D3259A"/>
    <w:rsid w:val="00D32C32"/>
    <w:rsid w:val="00D360EB"/>
    <w:rsid w:val="00D472C5"/>
    <w:rsid w:val="00D53FBD"/>
    <w:rsid w:val="00D6078B"/>
    <w:rsid w:val="00D8076F"/>
    <w:rsid w:val="00D824E5"/>
    <w:rsid w:val="00D85FDC"/>
    <w:rsid w:val="00D87DAA"/>
    <w:rsid w:val="00D97138"/>
    <w:rsid w:val="00D97963"/>
    <w:rsid w:val="00DA0297"/>
    <w:rsid w:val="00DA525B"/>
    <w:rsid w:val="00DB25B8"/>
    <w:rsid w:val="00DB751A"/>
    <w:rsid w:val="00DC028E"/>
    <w:rsid w:val="00DC0EB8"/>
    <w:rsid w:val="00DC229A"/>
    <w:rsid w:val="00DD0A72"/>
    <w:rsid w:val="00DD2742"/>
    <w:rsid w:val="00DD367B"/>
    <w:rsid w:val="00DD373B"/>
    <w:rsid w:val="00DD3F83"/>
    <w:rsid w:val="00DE4437"/>
    <w:rsid w:val="00DE5DD7"/>
    <w:rsid w:val="00DF0174"/>
    <w:rsid w:val="00DF0D6A"/>
    <w:rsid w:val="00E05F3E"/>
    <w:rsid w:val="00E21A6D"/>
    <w:rsid w:val="00E2482B"/>
    <w:rsid w:val="00E3183D"/>
    <w:rsid w:val="00E31FE8"/>
    <w:rsid w:val="00E352CA"/>
    <w:rsid w:val="00E3539E"/>
    <w:rsid w:val="00E41EE1"/>
    <w:rsid w:val="00E4588A"/>
    <w:rsid w:val="00E505CB"/>
    <w:rsid w:val="00E50D6A"/>
    <w:rsid w:val="00E515A9"/>
    <w:rsid w:val="00E52C4F"/>
    <w:rsid w:val="00E61062"/>
    <w:rsid w:val="00E647C1"/>
    <w:rsid w:val="00E65694"/>
    <w:rsid w:val="00E82FA0"/>
    <w:rsid w:val="00E82FD2"/>
    <w:rsid w:val="00E84F2C"/>
    <w:rsid w:val="00E86267"/>
    <w:rsid w:val="00E927A9"/>
    <w:rsid w:val="00E9348A"/>
    <w:rsid w:val="00E93D58"/>
    <w:rsid w:val="00E94987"/>
    <w:rsid w:val="00EA2222"/>
    <w:rsid w:val="00EA25AF"/>
    <w:rsid w:val="00EB22D2"/>
    <w:rsid w:val="00EB2B15"/>
    <w:rsid w:val="00EB58C5"/>
    <w:rsid w:val="00EB6C88"/>
    <w:rsid w:val="00EB7A62"/>
    <w:rsid w:val="00EC33F0"/>
    <w:rsid w:val="00EC58F3"/>
    <w:rsid w:val="00EC7CD7"/>
    <w:rsid w:val="00ED27A3"/>
    <w:rsid w:val="00ED482A"/>
    <w:rsid w:val="00ED6E68"/>
    <w:rsid w:val="00EE0433"/>
    <w:rsid w:val="00EE26D8"/>
    <w:rsid w:val="00EE4AFC"/>
    <w:rsid w:val="00EE5BCB"/>
    <w:rsid w:val="00EF1975"/>
    <w:rsid w:val="00EF5E4D"/>
    <w:rsid w:val="00F00E75"/>
    <w:rsid w:val="00F022AC"/>
    <w:rsid w:val="00F05543"/>
    <w:rsid w:val="00F100A0"/>
    <w:rsid w:val="00F10E37"/>
    <w:rsid w:val="00F12361"/>
    <w:rsid w:val="00F15F30"/>
    <w:rsid w:val="00F20807"/>
    <w:rsid w:val="00F221CE"/>
    <w:rsid w:val="00F24766"/>
    <w:rsid w:val="00F2690E"/>
    <w:rsid w:val="00F30153"/>
    <w:rsid w:val="00F31844"/>
    <w:rsid w:val="00F403B2"/>
    <w:rsid w:val="00F4063B"/>
    <w:rsid w:val="00F43F8E"/>
    <w:rsid w:val="00F442BA"/>
    <w:rsid w:val="00F51FE9"/>
    <w:rsid w:val="00F54A8D"/>
    <w:rsid w:val="00F56E09"/>
    <w:rsid w:val="00F66B1A"/>
    <w:rsid w:val="00F66DE9"/>
    <w:rsid w:val="00F676A6"/>
    <w:rsid w:val="00F76D91"/>
    <w:rsid w:val="00F77728"/>
    <w:rsid w:val="00F829C6"/>
    <w:rsid w:val="00F85DC3"/>
    <w:rsid w:val="00F86F79"/>
    <w:rsid w:val="00F924F6"/>
    <w:rsid w:val="00F94992"/>
    <w:rsid w:val="00F95FB8"/>
    <w:rsid w:val="00F972DA"/>
    <w:rsid w:val="00FA1213"/>
    <w:rsid w:val="00FA1C89"/>
    <w:rsid w:val="00FA4C4B"/>
    <w:rsid w:val="00FA72AA"/>
    <w:rsid w:val="00FB2F97"/>
    <w:rsid w:val="00FC513F"/>
    <w:rsid w:val="00FC654F"/>
    <w:rsid w:val="00FC6A8D"/>
    <w:rsid w:val="00FE4B75"/>
    <w:rsid w:val="00FE6C49"/>
    <w:rsid w:val="00FF2EF5"/>
    <w:rsid w:val="00FF3621"/>
  </w:rsids>
  <m:mathPr>
    <m:mathFont m:val="Cambria Math"/>
    <m:brkBin m:val="before"/>
    <m:brkBinSub m:val="--"/>
    <m:smallFrac m:val="0"/>
    <m:dispDef/>
    <m:lMargin m:val="0"/>
    <m:rMargin m:val="0"/>
    <m:defJc m:val="centerGroup"/>
    <m:wrapRight/>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51E07BF9-C924-4727-8668-76161D69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ignature" w:uiPriority="99"/>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3CD"/>
    <w:pPr>
      <w:spacing w:before="120" w:after="120"/>
      <w:jc w:val="both"/>
    </w:pPr>
    <w:rPr>
      <w:sz w:val="24"/>
      <w:szCs w:val="24"/>
      <w:lang w:val="en-GB"/>
    </w:rPr>
  </w:style>
  <w:style w:type="paragraph" w:styleId="Heading1">
    <w:name w:val="heading 1"/>
    <w:basedOn w:val="Normal"/>
    <w:next w:val="Normal"/>
    <w:link w:val="Heading1Char"/>
    <w:qFormat/>
    <w:rsid w:val="005643CD"/>
    <w:pPr>
      <w:keepNext/>
      <w:numPr>
        <w:numId w:val="7"/>
      </w:numPr>
      <w:spacing w:before="360"/>
      <w:outlineLvl w:val="0"/>
    </w:pPr>
    <w:rPr>
      <w:b/>
      <w:bCs/>
      <w:smallCaps/>
      <w:szCs w:val="32"/>
    </w:rPr>
  </w:style>
  <w:style w:type="paragraph" w:styleId="Heading2">
    <w:name w:val="heading 2"/>
    <w:basedOn w:val="Normal"/>
    <w:next w:val="Normal"/>
    <w:link w:val="Heading2Char"/>
    <w:qFormat/>
    <w:rsid w:val="005643CD"/>
    <w:pPr>
      <w:keepNext/>
      <w:numPr>
        <w:ilvl w:val="1"/>
        <w:numId w:val="7"/>
      </w:numPr>
      <w:outlineLvl w:val="1"/>
    </w:pPr>
    <w:rPr>
      <w:b/>
      <w:bCs/>
      <w:iCs/>
      <w:szCs w:val="28"/>
    </w:rPr>
  </w:style>
  <w:style w:type="paragraph" w:styleId="Heading3">
    <w:name w:val="heading 3"/>
    <w:basedOn w:val="Normal"/>
    <w:next w:val="Normal"/>
    <w:link w:val="Heading3Char"/>
    <w:qFormat/>
    <w:rsid w:val="005643CD"/>
    <w:pPr>
      <w:keepNext/>
      <w:numPr>
        <w:ilvl w:val="2"/>
        <w:numId w:val="7"/>
      </w:numPr>
      <w:outlineLvl w:val="2"/>
    </w:pPr>
    <w:rPr>
      <w:bCs/>
      <w:i/>
      <w:szCs w:val="26"/>
    </w:rPr>
  </w:style>
  <w:style w:type="paragraph" w:styleId="Heading4">
    <w:name w:val="heading 4"/>
    <w:basedOn w:val="Normal"/>
    <w:next w:val="Normal"/>
    <w:link w:val="Heading4Char"/>
    <w:qFormat/>
    <w:rsid w:val="005643CD"/>
    <w:pPr>
      <w:keepNext/>
      <w:numPr>
        <w:ilvl w:val="3"/>
        <w:numId w:val="7"/>
      </w:numPr>
      <w:outlineLvl w:val="3"/>
    </w:pPr>
    <w:rPr>
      <w:bCs/>
      <w:szCs w:val="28"/>
    </w:rPr>
  </w:style>
  <w:style w:type="paragraph" w:styleId="Heading5">
    <w:name w:val="heading 5"/>
    <w:basedOn w:val="Normal"/>
    <w:next w:val="Normal"/>
    <w:link w:val="Heading5Char"/>
    <w:qFormat/>
    <w:rsid w:val="008C5CFA"/>
    <w:pPr>
      <w:spacing w:before="240" w:after="60"/>
      <w:ind w:left="1008" w:hanging="1008"/>
      <w:jc w:val="left"/>
      <w:outlineLvl w:val="4"/>
    </w:pPr>
    <w:rPr>
      <w:rFonts w:ascii="Arial" w:hAnsi="Arial"/>
      <w:sz w:val="22"/>
      <w:szCs w:val="20"/>
    </w:rPr>
  </w:style>
  <w:style w:type="paragraph" w:styleId="Heading6">
    <w:name w:val="heading 6"/>
    <w:basedOn w:val="Normal"/>
    <w:next w:val="Normal"/>
    <w:link w:val="Heading6Char"/>
    <w:qFormat/>
    <w:rsid w:val="008C5CFA"/>
    <w:pPr>
      <w:spacing w:before="240" w:after="60"/>
      <w:ind w:left="1152" w:hanging="1152"/>
      <w:jc w:val="left"/>
      <w:outlineLvl w:val="5"/>
    </w:pPr>
    <w:rPr>
      <w:rFonts w:ascii="Arial" w:hAnsi="Arial"/>
      <w:i/>
      <w:sz w:val="22"/>
      <w:szCs w:val="20"/>
    </w:rPr>
  </w:style>
  <w:style w:type="paragraph" w:styleId="Heading7">
    <w:name w:val="heading 7"/>
    <w:basedOn w:val="Normal"/>
    <w:next w:val="Normal"/>
    <w:link w:val="Heading7Char"/>
    <w:qFormat/>
    <w:rsid w:val="008C5CFA"/>
    <w:pPr>
      <w:spacing w:before="240" w:after="60"/>
      <w:ind w:left="1296" w:hanging="1296"/>
      <w:jc w:val="left"/>
      <w:outlineLvl w:val="6"/>
    </w:pPr>
    <w:rPr>
      <w:rFonts w:ascii="Arial" w:hAnsi="Arial"/>
      <w:sz w:val="20"/>
      <w:szCs w:val="20"/>
    </w:rPr>
  </w:style>
  <w:style w:type="paragraph" w:styleId="Heading8">
    <w:name w:val="heading 8"/>
    <w:basedOn w:val="Normal"/>
    <w:next w:val="Normal"/>
    <w:link w:val="Heading8Char"/>
    <w:qFormat/>
    <w:rsid w:val="008C5CFA"/>
    <w:pPr>
      <w:spacing w:before="240" w:after="60"/>
      <w:ind w:left="1440" w:hanging="1440"/>
      <w:jc w:val="left"/>
      <w:outlineLvl w:val="7"/>
    </w:pPr>
    <w:rPr>
      <w:rFonts w:ascii="Arial" w:hAnsi="Arial"/>
      <w:i/>
      <w:sz w:val="20"/>
      <w:szCs w:val="20"/>
    </w:rPr>
  </w:style>
  <w:style w:type="paragraph" w:styleId="Heading9">
    <w:name w:val="heading 9"/>
    <w:basedOn w:val="Normal"/>
    <w:next w:val="Normal"/>
    <w:link w:val="Heading9Char"/>
    <w:qFormat/>
    <w:rsid w:val="008C5CFA"/>
    <w:pPr>
      <w:spacing w:before="240" w:after="60"/>
      <w:ind w:left="1584" w:hanging="1584"/>
      <w:jc w:val="left"/>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numId w:val="1"/>
      </w:numPr>
    </w:pPr>
  </w:style>
  <w:style w:type="paragraph" w:customStyle="1" w:styleId="Bullet1">
    <w:name w:val="Bullet 1"/>
    <w:basedOn w:val="Normal"/>
    <w:rsid w:val="005643CD"/>
    <w:pPr>
      <w:numPr>
        <w:numId w:val="2"/>
      </w:numPr>
    </w:pPr>
  </w:style>
  <w:style w:type="paragraph" w:customStyle="1" w:styleId="Bullet2">
    <w:name w:val="Bullet 2"/>
    <w:basedOn w:val="Normal"/>
    <w:rsid w:val="005643CD"/>
    <w:pPr>
      <w:numPr>
        <w:numId w:val="3"/>
      </w:numPr>
    </w:pPr>
  </w:style>
  <w:style w:type="paragraph" w:customStyle="1" w:styleId="Bullet3">
    <w:name w:val="Bullet 3"/>
    <w:basedOn w:val="Normal"/>
    <w:rsid w:val="005643CD"/>
    <w:pPr>
      <w:numPr>
        <w:numId w:val="4"/>
      </w:numPr>
    </w:pPr>
  </w:style>
  <w:style w:type="paragraph" w:customStyle="1" w:styleId="Bullet4">
    <w:name w:val="Bullet 4"/>
    <w:basedOn w:val="Normal"/>
    <w:rsid w:val="005643CD"/>
    <w:pPr>
      <w:numPr>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43CD"/>
    <w:pPr>
      <w:tabs>
        <w:tab w:val="center" w:pos="7285"/>
        <w:tab w:val="center" w:pos="10913"/>
        <w:tab w:val="right" w:pos="15137"/>
      </w:tabs>
      <w:spacing w:before="360" w:after="0"/>
      <w:ind w:left="-567" w:right="-567"/>
      <w:jc w:val="left"/>
    </w:pPr>
  </w:style>
  <w:style w:type="character" w:styleId="FootnoteReference">
    <w:name w:val="footnote reference"/>
    <w:aliases w:val="BVI fnr,Footnote symbol"/>
    <w:semiHidden/>
    <w:rsid w:val="005643CD"/>
    <w:rPr>
      <w:shd w:val="clear" w:color="auto" w:fill="auto"/>
      <w:vertAlign w:val="superscript"/>
    </w:rPr>
  </w:style>
  <w:style w:type="paragraph" w:styleId="FootnoteText">
    <w:name w:val="footnote text"/>
    <w:basedOn w:val="Normal"/>
    <w:link w:val="FootnoteTextChar"/>
    <w:semiHidden/>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uiPriority w:val="99"/>
    <w:rsid w:val="005643CD"/>
    <w:pPr>
      <w:tabs>
        <w:tab w:val="center" w:pos="4535"/>
        <w:tab w:val="right" w:pos="9071"/>
      </w:tabs>
    </w:pPr>
  </w:style>
  <w:style w:type="paragraph" w:customStyle="1" w:styleId="HeaderLandscape">
    <w:name w:val="HeaderLandscape"/>
    <w:basedOn w:val="Normal"/>
    <w:rsid w:val="005643CD"/>
    <w:pPr>
      <w:tabs>
        <w:tab w:val="center" w:pos="7285"/>
        <w:tab w:val="right" w:pos="14003"/>
      </w:tabs>
    </w:p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qFormat/>
    <w:rsid w:val="005643CD"/>
    <w:pPr>
      <w:keepNext/>
      <w:tabs>
        <w:tab w:val="left" w:pos="850"/>
      </w:tabs>
      <w:ind w:left="850" w:hanging="850"/>
      <w:outlineLvl w:val="1"/>
    </w:pPr>
    <w:rPr>
      <w:b/>
    </w:rPr>
  </w:style>
  <w:style w:type="paragraph" w:customStyle="1" w:styleId="ManualHeading3">
    <w:name w:val="Manual Heading 3"/>
    <w:basedOn w:val="Normal"/>
    <w:next w:val="Normal"/>
    <w:qFormat/>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link w:val="ManualNumPar1Char"/>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numId w:val="8"/>
      </w:numPr>
    </w:pPr>
  </w:style>
  <w:style w:type="paragraph" w:customStyle="1" w:styleId="NumPar2">
    <w:name w:val="NumPar 2"/>
    <w:basedOn w:val="Normal"/>
    <w:next w:val="Normal"/>
    <w:rsid w:val="005643CD"/>
    <w:pPr>
      <w:numPr>
        <w:ilvl w:val="1"/>
        <w:numId w:val="8"/>
      </w:numPr>
    </w:pPr>
  </w:style>
  <w:style w:type="paragraph" w:customStyle="1" w:styleId="NumPar3">
    <w:name w:val="NumPar 3"/>
    <w:basedOn w:val="Normal"/>
    <w:next w:val="Normal"/>
    <w:rsid w:val="005643CD"/>
    <w:pPr>
      <w:numPr>
        <w:ilvl w:val="2"/>
        <w:numId w:val="8"/>
      </w:numPr>
    </w:pPr>
  </w:style>
  <w:style w:type="paragraph" w:customStyle="1" w:styleId="NumPar4">
    <w:name w:val="NumPar 4"/>
    <w:basedOn w:val="Normal"/>
    <w:next w:val="Normal"/>
    <w:rsid w:val="005643CD"/>
    <w:pPr>
      <w:numPr>
        <w:ilvl w:val="3"/>
        <w:numId w:val="8"/>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9"/>
      </w:numPr>
    </w:pPr>
  </w:style>
  <w:style w:type="paragraph" w:customStyle="1" w:styleId="Point0number">
    <w:name w:val="Point 0 (number)"/>
    <w:basedOn w:val="Normal"/>
    <w:rsid w:val="005643CD"/>
    <w:pPr>
      <w:numPr>
        <w:numId w:val="9"/>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9"/>
      </w:numPr>
    </w:pPr>
  </w:style>
  <w:style w:type="paragraph" w:customStyle="1" w:styleId="Point1number">
    <w:name w:val="Point 1 (number)"/>
    <w:basedOn w:val="Normal"/>
    <w:rsid w:val="005643CD"/>
    <w:pPr>
      <w:numPr>
        <w:ilvl w:val="2"/>
        <w:numId w:val="9"/>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9"/>
      </w:numPr>
    </w:pPr>
  </w:style>
  <w:style w:type="paragraph" w:customStyle="1" w:styleId="Point2number">
    <w:name w:val="Point 2 (number)"/>
    <w:basedOn w:val="Normal"/>
    <w:rsid w:val="005643CD"/>
    <w:pPr>
      <w:numPr>
        <w:ilvl w:val="4"/>
        <w:numId w:val="9"/>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9"/>
      </w:numPr>
    </w:pPr>
  </w:style>
  <w:style w:type="paragraph" w:customStyle="1" w:styleId="Point3number">
    <w:name w:val="Point 3 (number)"/>
    <w:basedOn w:val="Normal"/>
    <w:rsid w:val="005643CD"/>
    <w:pPr>
      <w:numPr>
        <w:ilvl w:val="6"/>
        <w:numId w:val="9"/>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9"/>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link w:val="Text1Char"/>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numId w:val="10"/>
      </w:numPr>
    </w:pPr>
  </w:style>
  <w:style w:type="paragraph" w:customStyle="1" w:styleId="Tiret1">
    <w:name w:val="Tiret 1"/>
    <w:basedOn w:val="Point1"/>
    <w:rsid w:val="005643CD"/>
    <w:pPr>
      <w:numPr>
        <w:numId w:val="11"/>
      </w:numPr>
    </w:pPr>
  </w:style>
  <w:style w:type="paragraph" w:customStyle="1" w:styleId="Tiret2">
    <w:name w:val="Tiret 2"/>
    <w:basedOn w:val="Point2"/>
    <w:rsid w:val="005643CD"/>
    <w:pPr>
      <w:numPr>
        <w:numId w:val="12"/>
      </w:numPr>
    </w:pPr>
  </w:style>
  <w:style w:type="paragraph" w:customStyle="1" w:styleId="Tiret3">
    <w:name w:val="Tiret 3"/>
    <w:basedOn w:val="Point3"/>
    <w:rsid w:val="005643CD"/>
    <w:pPr>
      <w:numPr>
        <w:numId w:val="13"/>
      </w:numPr>
    </w:pPr>
  </w:style>
  <w:style w:type="paragraph" w:customStyle="1" w:styleId="Tiret4">
    <w:name w:val="Tiret 4"/>
    <w:basedOn w:val="Point4"/>
    <w:rsid w:val="005643CD"/>
    <w:pPr>
      <w:numPr>
        <w:numId w:val="14"/>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TOC1">
    <w:name w:val="toc 1"/>
    <w:basedOn w:val="Normal"/>
    <w:next w:val="Heading2"/>
    <w:link w:val="TOC1Char"/>
    <w:autoRedefine/>
    <w:uiPriority w:val="39"/>
    <w:rsid w:val="00F66B1A"/>
    <w:pPr>
      <w:jc w:val="left"/>
    </w:pPr>
    <w:rPr>
      <w:rFonts w:ascii="Times New Roman Bold" w:hAnsi="Times New Roman Bold"/>
      <w:b/>
      <w:bCs/>
      <w:caps/>
      <w:sz w:val="20"/>
      <w:szCs w:val="20"/>
    </w:rPr>
  </w:style>
  <w:style w:type="paragraph" w:styleId="TOC2">
    <w:name w:val="toc 2"/>
    <w:basedOn w:val="Normal"/>
    <w:next w:val="Normal"/>
    <w:uiPriority w:val="39"/>
    <w:rsid w:val="004A2FC6"/>
    <w:pPr>
      <w:spacing w:before="0" w:after="0"/>
      <w:ind w:left="240"/>
      <w:jc w:val="left"/>
    </w:pPr>
    <w:rPr>
      <w:smallCaps/>
      <w:sz w:val="20"/>
      <w:szCs w:val="20"/>
    </w:rPr>
  </w:style>
  <w:style w:type="paragraph" w:styleId="TOC3">
    <w:name w:val="toc 3"/>
    <w:basedOn w:val="Normal"/>
    <w:next w:val="Normal"/>
    <w:uiPriority w:val="39"/>
    <w:rsid w:val="004A2FC6"/>
    <w:pPr>
      <w:spacing w:before="0" w:after="0"/>
      <w:ind w:left="480"/>
      <w:jc w:val="left"/>
    </w:pPr>
    <w:rPr>
      <w:i/>
      <w:iCs/>
      <w:sz w:val="20"/>
      <w:szCs w:val="20"/>
    </w:rPr>
  </w:style>
  <w:style w:type="paragraph" w:styleId="TOC4">
    <w:name w:val="toc 4"/>
    <w:basedOn w:val="Normal"/>
    <w:next w:val="Normal"/>
    <w:semiHidden/>
    <w:rsid w:val="004A2FC6"/>
    <w:pPr>
      <w:spacing w:before="0" w:after="0"/>
      <w:ind w:left="720"/>
      <w:jc w:val="left"/>
    </w:pPr>
    <w:rPr>
      <w:sz w:val="18"/>
      <w:szCs w:val="18"/>
    </w:rPr>
  </w:style>
  <w:style w:type="paragraph" w:styleId="TOC5">
    <w:name w:val="toc 5"/>
    <w:basedOn w:val="Normal"/>
    <w:next w:val="Normal"/>
    <w:semiHidden/>
    <w:rsid w:val="005643CD"/>
    <w:pPr>
      <w:spacing w:before="0" w:after="0"/>
      <w:ind w:left="960"/>
      <w:jc w:val="left"/>
    </w:pPr>
    <w:rPr>
      <w:rFonts w:ascii="Calibri" w:hAnsi="Calibri"/>
      <w:sz w:val="18"/>
      <w:szCs w:val="18"/>
    </w:rPr>
  </w:style>
  <w:style w:type="paragraph" w:styleId="TOC6">
    <w:name w:val="toc 6"/>
    <w:basedOn w:val="Normal"/>
    <w:next w:val="Normal"/>
    <w:semiHidden/>
    <w:rsid w:val="005643CD"/>
    <w:pPr>
      <w:spacing w:before="0" w:after="0"/>
      <w:ind w:left="1200"/>
      <w:jc w:val="left"/>
    </w:pPr>
    <w:rPr>
      <w:rFonts w:ascii="Calibri" w:hAnsi="Calibri"/>
      <w:sz w:val="18"/>
      <w:szCs w:val="18"/>
    </w:rPr>
  </w:style>
  <w:style w:type="paragraph" w:styleId="TOC7">
    <w:name w:val="toc 7"/>
    <w:basedOn w:val="Normal"/>
    <w:next w:val="Normal"/>
    <w:semiHidden/>
    <w:rsid w:val="005643CD"/>
    <w:pPr>
      <w:spacing w:before="0" w:after="0"/>
      <w:ind w:left="1440"/>
      <w:jc w:val="left"/>
    </w:pPr>
    <w:rPr>
      <w:rFonts w:ascii="Calibri" w:hAnsi="Calibri"/>
      <w:sz w:val="18"/>
      <w:szCs w:val="18"/>
    </w:rPr>
  </w:style>
  <w:style w:type="paragraph" w:styleId="TOC8">
    <w:name w:val="toc 8"/>
    <w:basedOn w:val="Normal"/>
    <w:next w:val="Normal"/>
    <w:semiHidden/>
    <w:rsid w:val="005643CD"/>
    <w:pPr>
      <w:spacing w:before="0" w:after="0"/>
      <w:ind w:left="1680"/>
      <w:jc w:val="left"/>
    </w:pPr>
    <w:rPr>
      <w:rFonts w:ascii="Calibri" w:hAnsi="Calibri"/>
      <w:sz w:val="18"/>
      <w:szCs w:val="18"/>
    </w:rPr>
  </w:style>
  <w:style w:type="paragraph" w:styleId="TOC9">
    <w:name w:val="toc 9"/>
    <w:basedOn w:val="Normal"/>
    <w:next w:val="Normal"/>
    <w:semiHidden/>
    <w:rsid w:val="00CE4BC7"/>
    <w:pPr>
      <w:spacing w:before="0" w:after="0"/>
      <w:ind w:left="1922"/>
      <w:jc w:val="left"/>
    </w:pPr>
    <w:rPr>
      <w:sz w:val="18"/>
      <w:szCs w:val="18"/>
    </w:rPr>
  </w:style>
  <w:style w:type="paragraph" w:styleId="TOCHeading">
    <w:name w:val="TOC Heading"/>
    <w:basedOn w:val="Normal"/>
    <w:next w:val="Normal"/>
    <w:uiPriority w:val="39"/>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character" w:customStyle="1" w:styleId="Heading5Char">
    <w:name w:val="Heading 5 Char"/>
    <w:link w:val="Heading5"/>
    <w:rsid w:val="008C5CFA"/>
    <w:rPr>
      <w:rFonts w:ascii="Arial" w:hAnsi="Arial"/>
      <w:sz w:val="22"/>
      <w:shd w:val="clear" w:color="auto" w:fill="auto"/>
      <w:lang w:val="en-GB"/>
    </w:rPr>
  </w:style>
  <w:style w:type="character" w:customStyle="1" w:styleId="Heading6Char">
    <w:name w:val="Heading 6 Char"/>
    <w:link w:val="Heading6"/>
    <w:rsid w:val="008C5CFA"/>
    <w:rPr>
      <w:rFonts w:ascii="Arial" w:hAnsi="Arial"/>
      <w:i/>
      <w:sz w:val="22"/>
      <w:shd w:val="clear" w:color="auto" w:fill="auto"/>
      <w:lang w:val="en-GB"/>
    </w:rPr>
  </w:style>
  <w:style w:type="character" w:customStyle="1" w:styleId="Heading7Char">
    <w:name w:val="Heading 7 Char"/>
    <w:link w:val="Heading7"/>
    <w:rsid w:val="008C5CFA"/>
    <w:rPr>
      <w:rFonts w:ascii="Arial" w:hAnsi="Arial"/>
      <w:shd w:val="clear" w:color="auto" w:fill="auto"/>
      <w:lang w:val="en-GB"/>
    </w:rPr>
  </w:style>
  <w:style w:type="character" w:customStyle="1" w:styleId="Heading8Char">
    <w:name w:val="Heading 8 Char"/>
    <w:link w:val="Heading8"/>
    <w:rsid w:val="008C5CFA"/>
    <w:rPr>
      <w:rFonts w:ascii="Arial" w:hAnsi="Arial"/>
      <w:i/>
      <w:shd w:val="clear" w:color="auto" w:fill="auto"/>
      <w:lang w:val="en-GB"/>
    </w:rPr>
  </w:style>
  <w:style w:type="character" w:customStyle="1" w:styleId="Heading9Char">
    <w:name w:val="Heading 9 Char"/>
    <w:link w:val="Heading9"/>
    <w:rsid w:val="008C5CFA"/>
    <w:rPr>
      <w:rFonts w:ascii="Arial" w:hAnsi="Arial"/>
      <w:i/>
      <w:sz w:val="18"/>
      <w:shd w:val="clear" w:color="auto" w:fill="auto"/>
      <w:lang w:val="en-GB"/>
    </w:rPr>
  </w:style>
  <w:style w:type="paragraph" w:customStyle="1" w:styleId="AddressTL">
    <w:name w:val="AddressTL"/>
    <w:basedOn w:val="Normal"/>
    <w:next w:val="Normal"/>
    <w:rsid w:val="008C5CFA"/>
    <w:pPr>
      <w:spacing w:before="0" w:after="720"/>
      <w:jc w:val="left"/>
    </w:pPr>
    <w:rPr>
      <w:szCs w:val="20"/>
    </w:rPr>
  </w:style>
  <w:style w:type="paragraph" w:customStyle="1" w:styleId="AddressTR">
    <w:name w:val="AddressTR"/>
    <w:basedOn w:val="Normal"/>
    <w:next w:val="Normal"/>
    <w:rsid w:val="008C5CFA"/>
    <w:pPr>
      <w:spacing w:before="0" w:after="720"/>
      <w:ind w:left="5103"/>
      <w:jc w:val="left"/>
    </w:pPr>
    <w:rPr>
      <w:szCs w:val="20"/>
    </w:rPr>
  </w:style>
  <w:style w:type="paragraph" w:styleId="BlockText">
    <w:name w:val="Block Text"/>
    <w:basedOn w:val="Normal"/>
    <w:rsid w:val="008C5CFA"/>
    <w:pPr>
      <w:spacing w:before="0" w:after="60"/>
      <w:ind w:left="1440" w:right="1440"/>
      <w:jc w:val="left"/>
    </w:pPr>
    <w:rPr>
      <w:szCs w:val="20"/>
    </w:rPr>
  </w:style>
  <w:style w:type="paragraph" w:styleId="BodyText">
    <w:name w:val="Body Text"/>
    <w:basedOn w:val="Normal"/>
    <w:link w:val="BodyTextChar"/>
    <w:rsid w:val="008C5CFA"/>
    <w:pPr>
      <w:spacing w:before="0" w:after="60"/>
      <w:jc w:val="left"/>
    </w:pPr>
    <w:rPr>
      <w:szCs w:val="20"/>
    </w:rPr>
  </w:style>
  <w:style w:type="character" w:customStyle="1" w:styleId="BodyTextChar">
    <w:name w:val="Body Text Char"/>
    <w:link w:val="BodyText"/>
    <w:rsid w:val="008C5CFA"/>
    <w:rPr>
      <w:sz w:val="24"/>
      <w:shd w:val="clear" w:color="auto" w:fill="auto"/>
      <w:lang w:val="en-GB"/>
    </w:rPr>
  </w:style>
  <w:style w:type="paragraph" w:styleId="BodyText2">
    <w:name w:val="Body Text 2"/>
    <w:basedOn w:val="Normal"/>
    <w:link w:val="BodyText2Char"/>
    <w:rsid w:val="008C5CFA"/>
    <w:pPr>
      <w:spacing w:before="0" w:after="60" w:line="480" w:lineRule="auto"/>
      <w:jc w:val="left"/>
    </w:pPr>
    <w:rPr>
      <w:szCs w:val="20"/>
    </w:rPr>
  </w:style>
  <w:style w:type="character" w:customStyle="1" w:styleId="BodyText2Char">
    <w:name w:val="Body Text 2 Char"/>
    <w:link w:val="BodyText2"/>
    <w:rsid w:val="008C5CFA"/>
    <w:rPr>
      <w:sz w:val="24"/>
      <w:shd w:val="clear" w:color="auto" w:fill="auto"/>
      <w:lang w:val="en-GB"/>
    </w:rPr>
  </w:style>
  <w:style w:type="paragraph" w:styleId="BodyText3">
    <w:name w:val="Body Text 3"/>
    <w:basedOn w:val="Normal"/>
    <w:link w:val="BodyText3Char"/>
    <w:rsid w:val="008C5CFA"/>
    <w:pPr>
      <w:spacing w:before="0" w:after="60"/>
      <w:jc w:val="left"/>
    </w:pPr>
    <w:rPr>
      <w:sz w:val="16"/>
      <w:szCs w:val="20"/>
    </w:rPr>
  </w:style>
  <w:style w:type="character" w:customStyle="1" w:styleId="BodyText3Char">
    <w:name w:val="Body Text 3 Char"/>
    <w:link w:val="BodyText3"/>
    <w:rsid w:val="008C5CFA"/>
    <w:rPr>
      <w:sz w:val="16"/>
      <w:shd w:val="clear" w:color="auto" w:fill="auto"/>
      <w:lang w:val="en-GB"/>
    </w:rPr>
  </w:style>
  <w:style w:type="paragraph" w:styleId="BodyTextFirstIndent">
    <w:name w:val="Body Text First Indent"/>
    <w:basedOn w:val="BodyText"/>
    <w:link w:val="BodyTextFirstIndentChar"/>
    <w:rsid w:val="008C5CFA"/>
    <w:pPr>
      <w:ind w:firstLine="210"/>
    </w:pPr>
  </w:style>
  <w:style w:type="character" w:customStyle="1" w:styleId="BodyTextFirstIndentChar">
    <w:name w:val="Body Text First Indent Char"/>
    <w:basedOn w:val="BodyTextChar"/>
    <w:link w:val="BodyTextFirstIndent"/>
    <w:rsid w:val="008C5CFA"/>
    <w:rPr>
      <w:sz w:val="24"/>
      <w:shd w:val="clear" w:color="auto" w:fill="auto"/>
      <w:lang w:val="en-GB"/>
    </w:rPr>
  </w:style>
  <w:style w:type="paragraph" w:styleId="BodyTextIndent">
    <w:name w:val="Body Text Indent"/>
    <w:basedOn w:val="Normal"/>
    <w:link w:val="BodyTextIndentChar"/>
    <w:rsid w:val="008C5CFA"/>
    <w:pPr>
      <w:spacing w:before="0" w:after="60"/>
      <w:ind w:left="283"/>
      <w:jc w:val="left"/>
    </w:pPr>
    <w:rPr>
      <w:szCs w:val="20"/>
    </w:rPr>
  </w:style>
  <w:style w:type="character" w:customStyle="1" w:styleId="BodyTextIndentChar">
    <w:name w:val="Body Text Indent Char"/>
    <w:link w:val="BodyTextIndent"/>
    <w:rsid w:val="008C5CFA"/>
    <w:rPr>
      <w:sz w:val="24"/>
      <w:shd w:val="clear" w:color="auto" w:fill="auto"/>
      <w:lang w:val="en-GB"/>
    </w:rPr>
  </w:style>
  <w:style w:type="paragraph" w:styleId="BodyTextFirstIndent2">
    <w:name w:val="Body Text First Indent 2"/>
    <w:basedOn w:val="BodyTextIndent"/>
    <w:link w:val="BodyTextFirstIndent2Char"/>
    <w:rsid w:val="008C5CFA"/>
    <w:pPr>
      <w:ind w:firstLine="210"/>
    </w:pPr>
  </w:style>
  <w:style w:type="character" w:customStyle="1" w:styleId="BodyTextFirstIndent2Char">
    <w:name w:val="Body Text First Indent 2 Char"/>
    <w:basedOn w:val="BodyTextIndentChar"/>
    <w:link w:val="BodyTextFirstIndent2"/>
    <w:rsid w:val="008C5CFA"/>
    <w:rPr>
      <w:sz w:val="24"/>
      <w:shd w:val="clear" w:color="auto" w:fill="auto"/>
      <w:lang w:val="en-GB"/>
    </w:rPr>
  </w:style>
  <w:style w:type="paragraph" w:styleId="BodyTextIndent2">
    <w:name w:val="Body Text Indent 2"/>
    <w:basedOn w:val="Normal"/>
    <w:link w:val="BodyTextIndent2Char"/>
    <w:rsid w:val="008C5CFA"/>
    <w:pPr>
      <w:spacing w:before="0" w:after="60" w:line="480" w:lineRule="auto"/>
      <w:ind w:left="283"/>
      <w:jc w:val="left"/>
    </w:pPr>
    <w:rPr>
      <w:szCs w:val="20"/>
    </w:rPr>
  </w:style>
  <w:style w:type="character" w:customStyle="1" w:styleId="BodyTextIndent2Char">
    <w:name w:val="Body Text Indent 2 Char"/>
    <w:link w:val="BodyTextIndent2"/>
    <w:rsid w:val="008C5CFA"/>
    <w:rPr>
      <w:sz w:val="24"/>
      <w:shd w:val="clear" w:color="auto" w:fill="auto"/>
      <w:lang w:val="en-GB"/>
    </w:rPr>
  </w:style>
  <w:style w:type="paragraph" w:styleId="BodyTextIndent3">
    <w:name w:val="Body Text Indent 3"/>
    <w:basedOn w:val="Normal"/>
    <w:link w:val="BodyTextIndent3Char"/>
    <w:rsid w:val="008C5CFA"/>
    <w:pPr>
      <w:spacing w:before="0" w:after="60"/>
      <w:ind w:left="283"/>
      <w:jc w:val="left"/>
    </w:pPr>
    <w:rPr>
      <w:sz w:val="16"/>
      <w:szCs w:val="20"/>
    </w:rPr>
  </w:style>
  <w:style w:type="character" w:customStyle="1" w:styleId="BodyTextIndent3Char">
    <w:name w:val="Body Text Indent 3 Char"/>
    <w:link w:val="BodyTextIndent3"/>
    <w:rsid w:val="008C5CFA"/>
    <w:rPr>
      <w:sz w:val="16"/>
      <w:shd w:val="clear" w:color="auto" w:fill="auto"/>
      <w:lang w:val="en-GB"/>
    </w:rPr>
  </w:style>
  <w:style w:type="paragraph" w:styleId="Caption">
    <w:name w:val="caption"/>
    <w:basedOn w:val="Normal"/>
    <w:next w:val="Normal"/>
    <w:qFormat/>
    <w:rsid w:val="008C5CFA"/>
    <w:pPr>
      <w:spacing w:before="60" w:after="60"/>
      <w:jc w:val="left"/>
    </w:pPr>
    <w:rPr>
      <w:b/>
      <w:szCs w:val="20"/>
    </w:rPr>
  </w:style>
  <w:style w:type="paragraph" w:styleId="Closing">
    <w:name w:val="Closing"/>
    <w:basedOn w:val="Normal"/>
    <w:next w:val="Signature"/>
    <w:link w:val="ClosingChar"/>
    <w:rsid w:val="008C5CFA"/>
    <w:pPr>
      <w:tabs>
        <w:tab w:val="left" w:pos="5103"/>
      </w:tabs>
      <w:spacing w:before="240" w:after="240"/>
      <w:ind w:left="5103"/>
      <w:jc w:val="left"/>
    </w:pPr>
    <w:rPr>
      <w:szCs w:val="20"/>
    </w:rPr>
  </w:style>
  <w:style w:type="character" w:customStyle="1" w:styleId="ClosingChar">
    <w:name w:val="Closing Char"/>
    <w:link w:val="Closing"/>
    <w:rsid w:val="008C5CFA"/>
    <w:rPr>
      <w:sz w:val="24"/>
      <w:shd w:val="clear" w:color="auto" w:fill="auto"/>
      <w:lang w:val="en-GB"/>
    </w:rPr>
  </w:style>
  <w:style w:type="paragraph" w:styleId="Signature">
    <w:name w:val="Signature"/>
    <w:basedOn w:val="Normal"/>
    <w:next w:val="Contact"/>
    <w:link w:val="SignatureChar"/>
    <w:uiPriority w:val="99"/>
    <w:rsid w:val="008C5CFA"/>
    <w:pPr>
      <w:tabs>
        <w:tab w:val="left" w:pos="5103"/>
      </w:tabs>
      <w:spacing w:before="1200" w:after="0"/>
      <w:ind w:left="5103"/>
      <w:jc w:val="center"/>
    </w:pPr>
    <w:rPr>
      <w:szCs w:val="20"/>
    </w:rPr>
  </w:style>
  <w:style w:type="character" w:customStyle="1" w:styleId="SignatureChar">
    <w:name w:val="Signature Char"/>
    <w:link w:val="Signature"/>
    <w:uiPriority w:val="99"/>
    <w:rsid w:val="008C5CFA"/>
    <w:rPr>
      <w:sz w:val="24"/>
      <w:shd w:val="clear" w:color="auto" w:fill="auto"/>
      <w:lang w:val="en-GB"/>
    </w:rPr>
  </w:style>
  <w:style w:type="paragraph" w:customStyle="1" w:styleId="Enclosures">
    <w:name w:val="Enclosures"/>
    <w:basedOn w:val="Normal"/>
    <w:next w:val="Participants"/>
    <w:rsid w:val="008C5CFA"/>
    <w:pPr>
      <w:keepNext/>
      <w:keepLines/>
      <w:tabs>
        <w:tab w:val="left" w:pos="5670"/>
      </w:tabs>
      <w:spacing w:before="480" w:after="0"/>
      <w:ind w:left="1985" w:hanging="1985"/>
      <w:jc w:val="left"/>
    </w:pPr>
    <w:rPr>
      <w:szCs w:val="20"/>
    </w:rPr>
  </w:style>
  <w:style w:type="paragraph" w:customStyle="1" w:styleId="Participants">
    <w:name w:val="Participants"/>
    <w:basedOn w:val="Normal"/>
    <w:next w:val="Copies"/>
    <w:rsid w:val="008C5CFA"/>
    <w:pPr>
      <w:tabs>
        <w:tab w:val="left" w:pos="2552"/>
        <w:tab w:val="left" w:pos="2835"/>
        <w:tab w:val="left" w:pos="5670"/>
        <w:tab w:val="left" w:pos="6379"/>
        <w:tab w:val="left" w:pos="6804"/>
      </w:tabs>
      <w:spacing w:before="480" w:after="0"/>
      <w:ind w:left="1985" w:hanging="1985"/>
      <w:jc w:val="left"/>
    </w:pPr>
    <w:rPr>
      <w:szCs w:val="20"/>
    </w:rPr>
  </w:style>
  <w:style w:type="paragraph" w:customStyle="1" w:styleId="Copies">
    <w:name w:val="Copies"/>
    <w:basedOn w:val="Normal"/>
    <w:next w:val="Normal"/>
    <w:rsid w:val="008C5CFA"/>
    <w:pPr>
      <w:tabs>
        <w:tab w:val="left" w:pos="2552"/>
        <w:tab w:val="left" w:pos="2835"/>
        <w:tab w:val="left" w:pos="5670"/>
        <w:tab w:val="left" w:pos="6379"/>
        <w:tab w:val="left" w:pos="6804"/>
      </w:tabs>
      <w:spacing w:before="480" w:after="0"/>
      <w:ind w:left="1985" w:hanging="1985"/>
      <w:jc w:val="left"/>
    </w:pPr>
    <w:rPr>
      <w:szCs w:val="20"/>
    </w:rPr>
  </w:style>
  <w:style w:type="paragraph" w:styleId="CommentText">
    <w:name w:val="annotation text"/>
    <w:basedOn w:val="Normal"/>
    <w:link w:val="CommentTextChar"/>
    <w:rsid w:val="008C5CFA"/>
    <w:pPr>
      <w:spacing w:before="0" w:after="240"/>
      <w:jc w:val="left"/>
    </w:pPr>
    <w:rPr>
      <w:sz w:val="20"/>
      <w:szCs w:val="20"/>
    </w:rPr>
  </w:style>
  <w:style w:type="character" w:customStyle="1" w:styleId="CommentTextChar">
    <w:name w:val="Comment Text Char"/>
    <w:link w:val="CommentText"/>
    <w:rsid w:val="008C5CFA"/>
    <w:rPr>
      <w:shd w:val="clear" w:color="auto" w:fill="auto"/>
      <w:lang w:val="en-GB"/>
    </w:rPr>
  </w:style>
  <w:style w:type="paragraph" w:styleId="Date">
    <w:name w:val="Date"/>
    <w:basedOn w:val="Normal"/>
    <w:next w:val="References"/>
    <w:link w:val="DateChar"/>
    <w:rsid w:val="008C5CFA"/>
    <w:pPr>
      <w:spacing w:before="0" w:after="0"/>
      <w:ind w:left="5103" w:right="-567"/>
      <w:jc w:val="left"/>
    </w:pPr>
    <w:rPr>
      <w:szCs w:val="20"/>
    </w:rPr>
  </w:style>
  <w:style w:type="character" w:customStyle="1" w:styleId="DateChar">
    <w:name w:val="Date Char"/>
    <w:link w:val="Date"/>
    <w:rsid w:val="008C5CFA"/>
    <w:rPr>
      <w:sz w:val="24"/>
      <w:shd w:val="clear" w:color="auto" w:fill="auto"/>
      <w:lang w:val="en-GB"/>
    </w:rPr>
  </w:style>
  <w:style w:type="paragraph" w:customStyle="1" w:styleId="References">
    <w:name w:val="References"/>
    <w:basedOn w:val="Normal"/>
    <w:next w:val="AddressTR"/>
    <w:rsid w:val="008C5CFA"/>
    <w:pPr>
      <w:spacing w:before="0" w:after="240"/>
      <w:ind w:left="5103"/>
      <w:jc w:val="left"/>
    </w:pPr>
    <w:rPr>
      <w:sz w:val="20"/>
      <w:szCs w:val="20"/>
    </w:rPr>
  </w:style>
  <w:style w:type="paragraph" w:styleId="DocumentMap">
    <w:name w:val="Document Map"/>
    <w:basedOn w:val="Normal"/>
    <w:link w:val="DocumentMapChar"/>
    <w:rsid w:val="008C5CFA"/>
    <w:pPr>
      <w:shd w:val="clear" w:color="auto" w:fill="000080"/>
      <w:spacing w:before="0" w:after="240"/>
      <w:jc w:val="left"/>
    </w:pPr>
    <w:rPr>
      <w:rFonts w:ascii="Tahoma" w:hAnsi="Tahoma"/>
      <w:szCs w:val="20"/>
    </w:rPr>
  </w:style>
  <w:style w:type="character" w:customStyle="1" w:styleId="DocumentMapChar">
    <w:name w:val="Document Map Char"/>
    <w:link w:val="DocumentMap"/>
    <w:rsid w:val="008C5CFA"/>
    <w:rPr>
      <w:rFonts w:ascii="Tahoma" w:hAnsi="Tahoma"/>
      <w:sz w:val="24"/>
      <w:shd w:val="clear" w:color="auto" w:fill="000080"/>
      <w:lang w:val="en-GB"/>
    </w:rPr>
  </w:style>
  <w:style w:type="paragraph" w:customStyle="1" w:styleId="DoubSign">
    <w:name w:val="DoubSign"/>
    <w:basedOn w:val="Normal"/>
    <w:next w:val="Contact"/>
    <w:rsid w:val="008C5CFA"/>
    <w:pPr>
      <w:tabs>
        <w:tab w:val="left" w:pos="5103"/>
      </w:tabs>
      <w:spacing w:before="1200" w:after="0"/>
      <w:jc w:val="left"/>
    </w:pPr>
    <w:rPr>
      <w:szCs w:val="20"/>
    </w:rPr>
  </w:style>
  <w:style w:type="paragraph" w:styleId="EndnoteText">
    <w:name w:val="endnote text"/>
    <w:basedOn w:val="Normal"/>
    <w:link w:val="EndnoteTextChar"/>
    <w:rsid w:val="008C5CFA"/>
    <w:pPr>
      <w:spacing w:before="0" w:after="240"/>
      <w:jc w:val="left"/>
    </w:pPr>
    <w:rPr>
      <w:sz w:val="20"/>
      <w:szCs w:val="20"/>
    </w:rPr>
  </w:style>
  <w:style w:type="character" w:customStyle="1" w:styleId="EndnoteTextChar">
    <w:name w:val="Endnote Text Char"/>
    <w:link w:val="EndnoteText"/>
    <w:rsid w:val="008C5CFA"/>
    <w:rPr>
      <w:shd w:val="clear" w:color="auto" w:fill="auto"/>
      <w:lang w:val="en-GB"/>
    </w:rPr>
  </w:style>
  <w:style w:type="paragraph" w:styleId="EnvelopeAddress">
    <w:name w:val="envelope address"/>
    <w:basedOn w:val="Normal"/>
    <w:rsid w:val="008C5CFA"/>
    <w:pPr>
      <w:framePr w:w="7920" w:h="1980" w:hRule="exact" w:hSpace="180" w:wrap="auto" w:hAnchor="page" w:xAlign="center" w:yAlign="bottom"/>
      <w:spacing w:before="0" w:after="0"/>
      <w:jc w:val="left"/>
    </w:pPr>
    <w:rPr>
      <w:szCs w:val="20"/>
    </w:rPr>
  </w:style>
  <w:style w:type="paragraph" w:styleId="EnvelopeReturn">
    <w:name w:val="envelope return"/>
    <w:basedOn w:val="Normal"/>
    <w:rsid w:val="008C5CFA"/>
    <w:pPr>
      <w:spacing w:before="0" w:after="0"/>
      <w:jc w:val="left"/>
    </w:pPr>
    <w:rPr>
      <w:sz w:val="20"/>
      <w:szCs w:val="20"/>
    </w:rPr>
  </w:style>
  <w:style w:type="paragraph" w:styleId="Index1">
    <w:name w:val="index 1"/>
    <w:basedOn w:val="Normal"/>
    <w:next w:val="Normal"/>
    <w:autoRedefine/>
    <w:rsid w:val="008C5CFA"/>
    <w:pPr>
      <w:spacing w:before="0" w:after="240"/>
      <w:ind w:left="240" w:hanging="240"/>
      <w:jc w:val="left"/>
    </w:pPr>
    <w:rPr>
      <w:szCs w:val="20"/>
    </w:rPr>
  </w:style>
  <w:style w:type="paragraph" w:styleId="Index2">
    <w:name w:val="index 2"/>
    <w:basedOn w:val="Normal"/>
    <w:next w:val="Normal"/>
    <w:autoRedefine/>
    <w:rsid w:val="008C5CFA"/>
    <w:pPr>
      <w:spacing w:before="0" w:after="240"/>
      <w:ind w:left="480" w:hanging="240"/>
      <w:jc w:val="left"/>
    </w:pPr>
    <w:rPr>
      <w:szCs w:val="20"/>
    </w:rPr>
  </w:style>
  <w:style w:type="paragraph" w:styleId="Index3">
    <w:name w:val="index 3"/>
    <w:basedOn w:val="Normal"/>
    <w:next w:val="Normal"/>
    <w:autoRedefine/>
    <w:rsid w:val="008C5CFA"/>
    <w:pPr>
      <w:spacing w:before="0" w:after="240"/>
      <w:ind w:left="720" w:hanging="240"/>
      <w:jc w:val="left"/>
    </w:pPr>
    <w:rPr>
      <w:szCs w:val="20"/>
    </w:rPr>
  </w:style>
  <w:style w:type="paragraph" w:styleId="Index4">
    <w:name w:val="index 4"/>
    <w:basedOn w:val="Normal"/>
    <w:next w:val="Normal"/>
    <w:autoRedefine/>
    <w:rsid w:val="008C5CFA"/>
    <w:pPr>
      <w:spacing w:before="0" w:after="240"/>
      <w:ind w:left="960" w:hanging="240"/>
      <w:jc w:val="left"/>
    </w:pPr>
    <w:rPr>
      <w:szCs w:val="20"/>
    </w:rPr>
  </w:style>
  <w:style w:type="paragraph" w:styleId="Index5">
    <w:name w:val="index 5"/>
    <w:basedOn w:val="Normal"/>
    <w:next w:val="Normal"/>
    <w:autoRedefine/>
    <w:rsid w:val="008C5CFA"/>
    <w:pPr>
      <w:spacing w:before="0" w:after="240"/>
      <w:ind w:left="1200" w:hanging="240"/>
      <w:jc w:val="left"/>
    </w:pPr>
    <w:rPr>
      <w:szCs w:val="20"/>
    </w:rPr>
  </w:style>
  <w:style w:type="paragraph" w:styleId="Index6">
    <w:name w:val="index 6"/>
    <w:basedOn w:val="Normal"/>
    <w:next w:val="Normal"/>
    <w:autoRedefine/>
    <w:rsid w:val="008C5CFA"/>
    <w:pPr>
      <w:spacing w:before="0" w:after="240"/>
      <w:ind w:left="1440" w:hanging="240"/>
      <w:jc w:val="left"/>
    </w:pPr>
    <w:rPr>
      <w:szCs w:val="20"/>
    </w:rPr>
  </w:style>
  <w:style w:type="paragraph" w:styleId="Index7">
    <w:name w:val="index 7"/>
    <w:basedOn w:val="Normal"/>
    <w:next w:val="Normal"/>
    <w:autoRedefine/>
    <w:rsid w:val="008C5CFA"/>
    <w:pPr>
      <w:spacing w:before="0" w:after="240"/>
      <w:ind w:left="1680" w:hanging="240"/>
      <w:jc w:val="left"/>
    </w:pPr>
    <w:rPr>
      <w:szCs w:val="20"/>
    </w:rPr>
  </w:style>
  <w:style w:type="paragraph" w:styleId="Index8">
    <w:name w:val="index 8"/>
    <w:basedOn w:val="Normal"/>
    <w:next w:val="Normal"/>
    <w:autoRedefine/>
    <w:rsid w:val="008C5CFA"/>
    <w:pPr>
      <w:spacing w:before="0" w:after="240"/>
      <w:ind w:left="1920" w:hanging="240"/>
      <w:jc w:val="left"/>
    </w:pPr>
    <w:rPr>
      <w:szCs w:val="20"/>
    </w:rPr>
  </w:style>
  <w:style w:type="paragraph" w:styleId="Index9">
    <w:name w:val="index 9"/>
    <w:basedOn w:val="Normal"/>
    <w:next w:val="Normal"/>
    <w:autoRedefine/>
    <w:rsid w:val="008C5CFA"/>
    <w:pPr>
      <w:spacing w:before="0" w:after="240"/>
      <w:ind w:left="2160" w:hanging="240"/>
      <w:jc w:val="left"/>
    </w:pPr>
    <w:rPr>
      <w:szCs w:val="20"/>
    </w:rPr>
  </w:style>
  <w:style w:type="paragraph" w:styleId="IndexHeading">
    <w:name w:val="index heading"/>
    <w:basedOn w:val="Normal"/>
    <w:next w:val="Index1"/>
    <w:rsid w:val="008C5CFA"/>
    <w:pPr>
      <w:spacing w:before="0" w:after="240"/>
      <w:jc w:val="left"/>
    </w:pPr>
    <w:rPr>
      <w:rFonts w:ascii="Arial" w:hAnsi="Arial"/>
      <w:b/>
      <w:szCs w:val="20"/>
    </w:rPr>
  </w:style>
  <w:style w:type="paragraph" w:styleId="List">
    <w:name w:val="List"/>
    <w:basedOn w:val="Normal"/>
    <w:rsid w:val="008C5CFA"/>
    <w:pPr>
      <w:spacing w:before="0" w:after="240"/>
      <w:ind w:left="283" w:hanging="283"/>
      <w:jc w:val="left"/>
    </w:pPr>
    <w:rPr>
      <w:szCs w:val="20"/>
    </w:rPr>
  </w:style>
  <w:style w:type="paragraph" w:styleId="List2">
    <w:name w:val="List 2"/>
    <w:basedOn w:val="Normal"/>
    <w:rsid w:val="008C5CFA"/>
    <w:pPr>
      <w:spacing w:before="0" w:after="240"/>
      <w:ind w:left="566" w:hanging="283"/>
      <w:jc w:val="left"/>
    </w:pPr>
    <w:rPr>
      <w:szCs w:val="20"/>
    </w:rPr>
  </w:style>
  <w:style w:type="paragraph" w:styleId="List3">
    <w:name w:val="List 3"/>
    <w:basedOn w:val="Normal"/>
    <w:rsid w:val="008C5CFA"/>
    <w:pPr>
      <w:spacing w:before="0" w:after="240"/>
      <w:ind w:left="849" w:hanging="283"/>
      <w:jc w:val="left"/>
    </w:pPr>
    <w:rPr>
      <w:szCs w:val="20"/>
    </w:rPr>
  </w:style>
  <w:style w:type="paragraph" w:styleId="List4">
    <w:name w:val="List 4"/>
    <w:basedOn w:val="Normal"/>
    <w:rsid w:val="008C5CFA"/>
    <w:pPr>
      <w:spacing w:before="0" w:after="240"/>
      <w:ind w:left="1132" w:hanging="283"/>
      <w:jc w:val="left"/>
    </w:pPr>
    <w:rPr>
      <w:szCs w:val="20"/>
    </w:rPr>
  </w:style>
  <w:style w:type="paragraph" w:styleId="List5">
    <w:name w:val="List 5"/>
    <w:basedOn w:val="Normal"/>
    <w:rsid w:val="008C5CFA"/>
    <w:pPr>
      <w:spacing w:before="0" w:after="240"/>
      <w:ind w:left="1415" w:hanging="283"/>
      <w:jc w:val="left"/>
    </w:pPr>
    <w:rPr>
      <w:szCs w:val="20"/>
    </w:rPr>
  </w:style>
  <w:style w:type="paragraph" w:styleId="ListBullet">
    <w:name w:val="List Bullet"/>
    <w:basedOn w:val="Normal"/>
    <w:rsid w:val="008C5CFA"/>
    <w:pPr>
      <w:numPr>
        <w:numId w:val="32"/>
      </w:numPr>
      <w:tabs>
        <w:tab w:val="clear" w:pos="360"/>
        <w:tab w:val="num" w:pos="567"/>
      </w:tabs>
      <w:spacing w:before="0" w:after="240"/>
      <w:ind w:left="567" w:hanging="283"/>
      <w:jc w:val="left"/>
    </w:pPr>
    <w:rPr>
      <w:szCs w:val="20"/>
    </w:rPr>
  </w:style>
  <w:style w:type="paragraph" w:styleId="ListBullet2">
    <w:name w:val="List Bullet 2"/>
    <w:basedOn w:val="Text2"/>
    <w:rsid w:val="008C5CFA"/>
    <w:pPr>
      <w:numPr>
        <w:numId w:val="18"/>
      </w:numPr>
      <w:spacing w:before="0" w:after="240"/>
      <w:jc w:val="left"/>
    </w:pPr>
    <w:rPr>
      <w:szCs w:val="20"/>
    </w:rPr>
  </w:style>
  <w:style w:type="paragraph" w:styleId="ListBullet3">
    <w:name w:val="List Bullet 3"/>
    <w:basedOn w:val="Text3"/>
    <w:rsid w:val="008C5CFA"/>
    <w:pPr>
      <w:numPr>
        <w:numId w:val="19"/>
      </w:numPr>
      <w:spacing w:before="0" w:after="240"/>
      <w:jc w:val="left"/>
    </w:pPr>
    <w:rPr>
      <w:szCs w:val="20"/>
    </w:rPr>
  </w:style>
  <w:style w:type="paragraph" w:styleId="ListBullet4">
    <w:name w:val="List Bullet 4"/>
    <w:basedOn w:val="Text4"/>
    <w:rsid w:val="008C5CFA"/>
    <w:pPr>
      <w:numPr>
        <w:numId w:val="20"/>
      </w:numPr>
      <w:spacing w:before="0" w:after="240"/>
      <w:jc w:val="left"/>
    </w:pPr>
    <w:rPr>
      <w:szCs w:val="20"/>
    </w:rPr>
  </w:style>
  <w:style w:type="paragraph" w:styleId="ListBullet5">
    <w:name w:val="List Bullet 5"/>
    <w:basedOn w:val="Normal"/>
    <w:autoRedefine/>
    <w:rsid w:val="008C5CFA"/>
    <w:pPr>
      <w:numPr>
        <w:numId w:val="16"/>
      </w:numPr>
      <w:spacing w:before="0" w:after="240"/>
      <w:jc w:val="left"/>
    </w:pPr>
    <w:rPr>
      <w:szCs w:val="20"/>
    </w:rPr>
  </w:style>
  <w:style w:type="paragraph" w:styleId="ListContinue">
    <w:name w:val="List Continue"/>
    <w:basedOn w:val="Normal"/>
    <w:rsid w:val="008C5CFA"/>
    <w:pPr>
      <w:spacing w:before="0" w:after="60"/>
      <w:ind w:left="283"/>
      <w:jc w:val="left"/>
    </w:pPr>
    <w:rPr>
      <w:szCs w:val="20"/>
    </w:rPr>
  </w:style>
  <w:style w:type="paragraph" w:styleId="ListContinue2">
    <w:name w:val="List Continue 2"/>
    <w:basedOn w:val="Normal"/>
    <w:rsid w:val="008C5CFA"/>
    <w:pPr>
      <w:spacing w:before="0" w:after="60"/>
      <w:ind w:left="566"/>
      <w:jc w:val="left"/>
    </w:pPr>
    <w:rPr>
      <w:szCs w:val="20"/>
    </w:rPr>
  </w:style>
  <w:style w:type="paragraph" w:styleId="ListContinue3">
    <w:name w:val="List Continue 3"/>
    <w:basedOn w:val="Normal"/>
    <w:rsid w:val="008C5CFA"/>
    <w:pPr>
      <w:spacing w:before="0" w:after="60"/>
      <w:ind w:left="849"/>
      <w:jc w:val="left"/>
    </w:pPr>
    <w:rPr>
      <w:szCs w:val="20"/>
    </w:rPr>
  </w:style>
  <w:style w:type="paragraph" w:styleId="ListContinue4">
    <w:name w:val="List Continue 4"/>
    <w:basedOn w:val="Normal"/>
    <w:rsid w:val="008C5CFA"/>
    <w:pPr>
      <w:spacing w:before="0" w:after="60"/>
      <w:ind w:left="1132"/>
      <w:jc w:val="left"/>
    </w:pPr>
    <w:rPr>
      <w:szCs w:val="20"/>
    </w:rPr>
  </w:style>
  <w:style w:type="paragraph" w:styleId="ListContinue5">
    <w:name w:val="List Continue 5"/>
    <w:basedOn w:val="Normal"/>
    <w:rsid w:val="008C5CFA"/>
    <w:pPr>
      <w:spacing w:before="0" w:after="60"/>
      <w:ind w:left="1415"/>
      <w:jc w:val="left"/>
    </w:pPr>
    <w:rPr>
      <w:szCs w:val="20"/>
    </w:rPr>
  </w:style>
  <w:style w:type="paragraph" w:styleId="ListNumber">
    <w:name w:val="List Number"/>
    <w:basedOn w:val="Normal"/>
    <w:rsid w:val="008C5CFA"/>
    <w:pPr>
      <w:numPr>
        <w:numId w:val="26"/>
      </w:numPr>
      <w:spacing w:before="0" w:after="240"/>
      <w:jc w:val="left"/>
    </w:pPr>
    <w:rPr>
      <w:szCs w:val="20"/>
    </w:rPr>
  </w:style>
  <w:style w:type="paragraph" w:styleId="ListNumber2">
    <w:name w:val="List Number 2"/>
    <w:basedOn w:val="Text2"/>
    <w:rsid w:val="008C5CFA"/>
    <w:pPr>
      <w:numPr>
        <w:numId w:val="28"/>
      </w:numPr>
      <w:spacing w:before="0" w:after="240"/>
      <w:jc w:val="left"/>
    </w:pPr>
    <w:rPr>
      <w:szCs w:val="20"/>
    </w:rPr>
  </w:style>
  <w:style w:type="paragraph" w:styleId="ListNumber3">
    <w:name w:val="List Number 3"/>
    <w:basedOn w:val="Text3"/>
    <w:rsid w:val="008C5CFA"/>
    <w:pPr>
      <w:numPr>
        <w:numId w:val="29"/>
      </w:numPr>
      <w:spacing w:before="0" w:after="240"/>
      <w:jc w:val="left"/>
    </w:pPr>
    <w:rPr>
      <w:szCs w:val="20"/>
    </w:rPr>
  </w:style>
  <w:style w:type="paragraph" w:styleId="ListNumber4">
    <w:name w:val="List Number 4"/>
    <w:basedOn w:val="Text4"/>
    <w:rsid w:val="008C5CFA"/>
    <w:pPr>
      <w:numPr>
        <w:numId w:val="30"/>
      </w:numPr>
      <w:spacing w:before="0" w:after="240"/>
      <w:jc w:val="left"/>
    </w:pPr>
    <w:rPr>
      <w:szCs w:val="20"/>
    </w:rPr>
  </w:style>
  <w:style w:type="paragraph" w:styleId="ListNumber5">
    <w:name w:val="List Number 5"/>
    <w:basedOn w:val="Normal"/>
    <w:rsid w:val="008C5CFA"/>
    <w:pPr>
      <w:numPr>
        <w:numId w:val="17"/>
      </w:numPr>
      <w:spacing w:before="0" w:after="240"/>
      <w:jc w:val="left"/>
    </w:pPr>
    <w:rPr>
      <w:szCs w:val="20"/>
    </w:rPr>
  </w:style>
  <w:style w:type="paragraph" w:styleId="MacroText">
    <w:name w:val="macro"/>
    <w:link w:val="MacroTextChar"/>
    <w:rsid w:val="008C5CFA"/>
    <w:pPr>
      <w:tabs>
        <w:tab w:val="left" w:pos="480"/>
        <w:tab w:val="left" w:pos="960"/>
        <w:tab w:val="left" w:pos="1440"/>
        <w:tab w:val="left" w:pos="1920"/>
        <w:tab w:val="left" w:pos="2400"/>
        <w:tab w:val="left" w:pos="2880"/>
        <w:tab w:val="left" w:pos="3360"/>
        <w:tab w:val="left" w:pos="3840"/>
        <w:tab w:val="left" w:pos="4320"/>
      </w:tabs>
      <w:spacing w:before="60" w:after="240"/>
      <w:jc w:val="both"/>
    </w:pPr>
    <w:rPr>
      <w:rFonts w:ascii="Courier New" w:hAnsi="Courier New"/>
      <w:lang w:val="en-GB"/>
    </w:rPr>
  </w:style>
  <w:style w:type="character" w:customStyle="1" w:styleId="MacroTextChar">
    <w:name w:val="Macro Text Char"/>
    <w:link w:val="MacroText"/>
    <w:rsid w:val="008C5CFA"/>
    <w:rPr>
      <w:rFonts w:ascii="Courier New" w:hAnsi="Courier New"/>
      <w:shd w:val="clear" w:color="auto" w:fill="auto"/>
      <w:lang w:val="en-GB"/>
    </w:rPr>
  </w:style>
  <w:style w:type="paragraph" w:styleId="MessageHeader">
    <w:name w:val="Message Header"/>
    <w:basedOn w:val="Normal"/>
    <w:link w:val="MessageHeaderChar"/>
    <w:rsid w:val="008C5CFA"/>
    <w:pPr>
      <w:pBdr>
        <w:top w:val="single" w:sz="6" w:space="1" w:color="auto"/>
        <w:left w:val="single" w:sz="6" w:space="1" w:color="auto"/>
        <w:bottom w:val="single" w:sz="6" w:space="1" w:color="auto"/>
        <w:right w:val="single" w:sz="6" w:space="1" w:color="auto"/>
      </w:pBdr>
      <w:shd w:val="pct20" w:color="auto" w:fill="auto"/>
      <w:spacing w:before="0" w:after="240"/>
      <w:ind w:left="1134" w:hanging="1134"/>
      <w:jc w:val="left"/>
    </w:pPr>
    <w:rPr>
      <w:rFonts w:ascii="Arial" w:hAnsi="Arial"/>
      <w:szCs w:val="20"/>
    </w:rPr>
  </w:style>
  <w:style w:type="character" w:customStyle="1" w:styleId="MessageHeaderChar">
    <w:name w:val="Message Header Char"/>
    <w:link w:val="MessageHeader"/>
    <w:rsid w:val="008C5CFA"/>
    <w:rPr>
      <w:rFonts w:ascii="Arial" w:hAnsi="Arial"/>
      <w:sz w:val="24"/>
      <w:shd w:val="pct20" w:color="auto" w:fill="auto"/>
      <w:lang w:val="en-GB"/>
    </w:rPr>
  </w:style>
  <w:style w:type="paragraph" w:styleId="NormalIndent">
    <w:name w:val="Normal Indent"/>
    <w:basedOn w:val="Normal"/>
    <w:rsid w:val="008C5CFA"/>
    <w:pPr>
      <w:spacing w:before="0" w:after="240"/>
      <w:ind w:left="720"/>
      <w:jc w:val="left"/>
    </w:pPr>
    <w:rPr>
      <w:szCs w:val="20"/>
    </w:rPr>
  </w:style>
  <w:style w:type="paragraph" w:styleId="NoteHeading">
    <w:name w:val="Note Heading"/>
    <w:basedOn w:val="Normal"/>
    <w:next w:val="Normal"/>
    <w:link w:val="NoteHeadingChar"/>
    <w:rsid w:val="008C5CFA"/>
    <w:pPr>
      <w:spacing w:before="0" w:after="240"/>
      <w:jc w:val="left"/>
    </w:pPr>
    <w:rPr>
      <w:szCs w:val="20"/>
    </w:rPr>
  </w:style>
  <w:style w:type="character" w:customStyle="1" w:styleId="NoteHeadingChar">
    <w:name w:val="Note Heading Char"/>
    <w:link w:val="NoteHeading"/>
    <w:rsid w:val="008C5CFA"/>
    <w:rPr>
      <w:sz w:val="24"/>
      <w:shd w:val="clear" w:color="auto" w:fill="auto"/>
      <w:lang w:val="en-GB"/>
    </w:rPr>
  </w:style>
  <w:style w:type="paragraph" w:customStyle="1" w:styleId="NoteHead">
    <w:name w:val="NoteHead"/>
    <w:basedOn w:val="Normal"/>
    <w:next w:val="Subject"/>
    <w:rsid w:val="008C5CFA"/>
    <w:pPr>
      <w:spacing w:before="720" w:after="720"/>
      <w:jc w:val="center"/>
    </w:pPr>
    <w:rPr>
      <w:b/>
      <w:smallCaps/>
      <w:szCs w:val="20"/>
    </w:rPr>
  </w:style>
  <w:style w:type="paragraph" w:customStyle="1" w:styleId="Subject">
    <w:name w:val="Subject"/>
    <w:basedOn w:val="Normal"/>
    <w:next w:val="Normal"/>
    <w:rsid w:val="008C5CFA"/>
    <w:pPr>
      <w:spacing w:before="0" w:after="480"/>
      <w:ind w:left="1531" w:hanging="1531"/>
      <w:jc w:val="left"/>
    </w:pPr>
    <w:rPr>
      <w:b/>
      <w:szCs w:val="20"/>
    </w:rPr>
  </w:style>
  <w:style w:type="paragraph" w:customStyle="1" w:styleId="NoteList">
    <w:name w:val="NoteList"/>
    <w:basedOn w:val="Normal"/>
    <w:next w:val="Subject"/>
    <w:rsid w:val="008C5CFA"/>
    <w:pPr>
      <w:tabs>
        <w:tab w:val="left" w:pos="5823"/>
      </w:tabs>
      <w:spacing w:before="720" w:after="720"/>
      <w:ind w:left="5104" w:hanging="3119"/>
      <w:jc w:val="left"/>
    </w:pPr>
    <w:rPr>
      <w:b/>
      <w:smallCaps/>
      <w:szCs w:val="20"/>
    </w:rPr>
  </w:style>
  <w:style w:type="paragraph" w:styleId="PlainText">
    <w:name w:val="Plain Text"/>
    <w:basedOn w:val="Normal"/>
    <w:link w:val="PlainTextChar"/>
    <w:rsid w:val="008C5CFA"/>
    <w:pPr>
      <w:spacing w:before="0" w:after="240"/>
      <w:jc w:val="left"/>
    </w:pPr>
    <w:rPr>
      <w:rFonts w:ascii="Courier New" w:hAnsi="Courier New"/>
      <w:sz w:val="20"/>
      <w:szCs w:val="20"/>
    </w:rPr>
  </w:style>
  <w:style w:type="character" w:customStyle="1" w:styleId="PlainTextChar">
    <w:name w:val="Plain Text Char"/>
    <w:link w:val="PlainText"/>
    <w:rsid w:val="008C5CFA"/>
    <w:rPr>
      <w:rFonts w:ascii="Courier New" w:hAnsi="Courier New"/>
      <w:shd w:val="clear" w:color="auto" w:fill="auto"/>
      <w:lang w:val="en-GB"/>
    </w:rPr>
  </w:style>
  <w:style w:type="paragraph" w:styleId="Salutation">
    <w:name w:val="Salutation"/>
    <w:basedOn w:val="Normal"/>
    <w:next w:val="Normal"/>
    <w:link w:val="SalutationChar"/>
    <w:rsid w:val="008C5CFA"/>
    <w:pPr>
      <w:spacing w:before="0" w:after="240"/>
      <w:jc w:val="left"/>
    </w:pPr>
    <w:rPr>
      <w:szCs w:val="20"/>
    </w:rPr>
  </w:style>
  <w:style w:type="character" w:customStyle="1" w:styleId="SalutationChar">
    <w:name w:val="Salutation Char"/>
    <w:link w:val="Salutation"/>
    <w:rsid w:val="008C5CFA"/>
    <w:rPr>
      <w:sz w:val="24"/>
      <w:shd w:val="clear" w:color="auto" w:fill="auto"/>
      <w:lang w:val="en-GB"/>
    </w:rPr>
  </w:style>
  <w:style w:type="paragraph" w:styleId="Subtitle">
    <w:name w:val="Subtitle"/>
    <w:basedOn w:val="Normal"/>
    <w:link w:val="SubtitleChar"/>
    <w:qFormat/>
    <w:rsid w:val="008C5CFA"/>
    <w:pPr>
      <w:spacing w:before="0" w:after="60"/>
      <w:jc w:val="center"/>
      <w:outlineLvl w:val="1"/>
    </w:pPr>
    <w:rPr>
      <w:rFonts w:ascii="Arial" w:hAnsi="Arial"/>
      <w:szCs w:val="20"/>
    </w:rPr>
  </w:style>
  <w:style w:type="character" w:customStyle="1" w:styleId="SubtitleChar">
    <w:name w:val="Subtitle Char"/>
    <w:link w:val="Subtitle"/>
    <w:rsid w:val="008C5CFA"/>
    <w:rPr>
      <w:rFonts w:ascii="Arial" w:hAnsi="Arial"/>
      <w:sz w:val="24"/>
      <w:shd w:val="clear" w:color="auto" w:fill="auto"/>
      <w:lang w:val="en-GB"/>
    </w:rPr>
  </w:style>
  <w:style w:type="paragraph" w:styleId="TableofAuthorities">
    <w:name w:val="table of authorities"/>
    <w:basedOn w:val="Normal"/>
    <w:next w:val="Normal"/>
    <w:rsid w:val="008C5CFA"/>
    <w:pPr>
      <w:spacing w:before="0" w:after="240"/>
      <w:ind w:left="240" w:hanging="240"/>
      <w:jc w:val="left"/>
    </w:pPr>
    <w:rPr>
      <w:szCs w:val="20"/>
    </w:rPr>
  </w:style>
  <w:style w:type="paragraph" w:styleId="TableofFigures">
    <w:name w:val="table of figures"/>
    <w:basedOn w:val="Normal"/>
    <w:next w:val="Normal"/>
    <w:rsid w:val="008C5CFA"/>
    <w:pPr>
      <w:spacing w:before="0" w:after="240"/>
      <w:ind w:left="480" w:hanging="480"/>
      <w:jc w:val="left"/>
    </w:pPr>
    <w:rPr>
      <w:szCs w:val="20"/>
    </w:rPr>
  </w:style>
  <w:style w:type="paragraph" w:styleId="Title">
    <w:name w:val="Title"/>
    <w:basedOn w:val="Normal"/>
    <w:link w:val="TitleChar"/>
    <w:qFormat/>
    <w:rsid w:val="008C5CFA"/>
    <w:pPr>
      <w:spacing w:before="240" w:after="60"/>
      <w:jc w:val="center"/>
      <w:outlineLvl w:val="0"/>
    </w:pPr>
    <w:rPr>
      <w:rFonts w:ascii="Arial" w:hAnsi="Arial"/>
      <w:b/>
      <w:kern w:val="28"/>
      <w:sz w:val="32"/>
      <w:szCs w:val="20"/>
    </w:rPr>
  </w:style>
  <w:style w:type="character" w:customStyle="1" w:styleId="TitleChar">
    <w:name w:val="Title Char"/>
    <w:link w:val="Title"/>
    <w:rsid w:val="008C5CFA"/>
    <w:rPr>
      <w:rFonts w:ascii="Arial" w:hAnsi="Arial"/>
      <w:b/>
      <w:kern w:val="28"/>
      <w:sz w:val="32"/>
      <w:shd w:val="clear" w:color="auto" w:fill="auto"/>
      <w:lang w:val="en-GB"/>
    </w:rPr>
  </w:style>
  <w:style w:type="paragraph" w:styleId="TOAHeading">
    <w:name w:val="toa heading"/>
    <w:basedOn w:val="Normal"/>
    <w:next w:val="Normal"/>
    <w:rsid w:val="008C5CFA"/>
    <w:pPr>
      <w:spacing w:before="60" w:after="240"/>
      <w:jc w:val="left"/>
    </w:pPr>
    <w:rPr>
      <w:rFonts w:ascii="Arial" w:hAnsi="Arial"/>
      <w:b/>
      <w:szCs w:val="20"/>
    </w:rPr>
  </w:style>
  <w:style w:type="paragraph" w:customStyle="1" w:styleId="YReferences">
    <w:name w:val="YReferences"/>
    <w:basedOn w:val="Normal"/>
    <w:next w:val="Normal"/>
    <w:rsid w:val="008C5CFA"/>
    <w:pPr>
      <w:spacing w:before="0" w:after="480"/>
      <w:ind w:left="1531" w:hanging="1531"/>
      <w:jc w:val="left"/>
    </w:pPr>
    <w:rPr>
      <w:szCs w:val="20"/>
    </w:rPr>
  </w:style>
  <w:style w:type="paragraph" w:customStyle="1" w:styleId="ListBullet1">
    <w:name w:val="List Bullet 1"/>
    <w:basedOn w:val="Text1"/>
    <w:rsid w:val="008C5CFA"/>
    <w:pPr>
      <w:tabs>
        <w:tab w:val="num" w:pos="765"/>
      </w:tabs>
      <w:spacing w:before="0" w:after="240"/>
      <w:ind w:left="765" w:hanging="283"/>
      <w:jc w:val="left"/>
    </w:pPr>
    <w:rPr>
      <w:szCs w:val="20"/>
    </w:rPr>
  </w:style>
  <w:style w:type="paragraph" w:customStyle="1" w:styleId="ListDash">
    <w:name w:val="List Dash"/>
    <w:basedOn w:val="Normal"/>
    <w:rsid w:val="008C5CFA"/>
    <w:pPr>
      <w:numPr>
        <w:numId w:val="21"/>
      </w:numPr>
      <w:spacing w:before="0" w:after="240"/>
      <w:jc w:val="left"/>
    </w:pPr>
    <w:rPr>
      <w:szCs w:val="20"/>
    </w:rPr>
  </w:style>
  <w:style w:type="paragraph" w:customStyle="1" w:styleId="ListDash1">
    <w:name w:val="List Dash 1"/>
    <w:basedOn w:val="Text1"/>
    <w:rsid w:val="008C5CFA"/>
    <w:pPr>
      <w:numPr>
        <w:numId w:val="22"/>
      </w:numPr>
      <w:spacing w:before="0" w:after="240"/>
      <w:jc w:val="left"/>
    </w:pPr>
    <w:rPr>
      <w:szCs w:val="20"/>
    </w:rPr>
  </w:style>
  <w:style w:type="paragraph" w:customStyle="1" w:styleId="ListDash2">
    <w:name w:val="List Dash 2"/>
    <w:basedOn w:val="Text2"/>
    <w:rsid w:val="008C5CFA"/>
    <w:pPr>
      <w:numPr>
        <w:numId w:val="23"/>
      </w:numPr>
      <w:spacing w:before="0" w:after="240"/>
      <w:jc w:val="left"/>
    </w:pPr>
    <w:rPr>
      <w:szCs w:val="20"/>
    </w:rPr>
  </w:style>
  <w:style w:type="paragraph" w:customStyle="1" w:styleId="ListDash3">
    <w:name w:val="List Dash 3"/>
    <w:basedOn w:val="Text3"/>
    <w:rsid w:val="008C5CFA"/>
    <w:pPr>
      <w:numPr>
        <w:numId w:val="24"/>
      </w:numPr>
      <w:spacing w:before="0" w:after="240"/>
      <w:jc w:val="left"/>
    </w:pPr>
    <w:rPr>
      <w:szCs w:val="20"/>
    </w:rPr>
  </w:style>
  <w:style w:type="paragraph" w:customStyle="1" w:styleId="ListDash4">
    <w:name w:val="List Dash 4"/>
    <w:basedOn w:val="Text4"/>
    <w:rsid w:val="008C5CFA"/>
    <w:pPr>
      <w:numPr>
        <w:numId w:val="25"/>
      </w:numPr>
      <w:spacing w:before="0" w:after="240"/>
      <w:jc w:val="left"/>
    </w:pPr>
    <w:rPr>
      <w:szCs w:val="20"/>
    </w:rPr>
  </w:style>
  <w:style w:type="paragraph" w:customStyle="1" w:styleId="ListNumberLevel2">
    <w:name w:val="List Number (Level 2)"/>
    <w:basedOn w:val="Normal"/>
    <w:rsid w:val="008C5CFA"/>
    <w:pPr>
      <w:numPr>
        <w:ilvl w:val="1"/>
        <w:numId w:val="26"/>
      </w:numPr>
      <w:spacing w:before="0" w:after="240"/>
      <w:jc w:val="left"/>
    </w:pPr>
    <w:rPr>
      <w:szCs w:val="20"/>
    </w:rPr>
  </w:style>
  <w:style w:type="paragraph" w:customStyle="1" w:styleId="ListNumberLevel3">
    <w:name w:val="List Number (Level 3)"/>
    <w:basedOn w:val="Normal"/>
    <w:rsid w:val="008C5CFA"/>
    <w:pPr>
      <w:numPr>
        <w:ilvl w:val="2"/>
        <w:numId w:val="26"/>
      </w:numPr>
      <w:spacing w:before="0" w:after="240"/>
      <w:jc w:val="left"/>
    </w:pPr>
    <w:rPr>
      <w:szCs w:val="20"/>
    </w:rPr>
  </w:style>
  <w:style w:type="paragraph" w:customStyle="1" w:styleId="ListNumberLevel4">
    <w:name w:val="List Number (Level 4)"/>
    <w:basedOn w:val="Normal"/>
    <w:rsid w:val="008C5CFA"/>
    <w:pPr>
      <w:numPr>
        <w:ilvl w:val="3"/>
        <w:numId w:val="26"/>
      </w:numPr>
      <w:spacing w:before="0" w:after="240"/>
      <w:jc w:val="left"/>
    </w:pPr>
    <w:rPr>
      <w:szCs w:val="20"/>
    </w:rPr>
  </w:style>
  <w:style w:type="paragraph" w:customStyle="1" w:styleId="ListNumber1">
    <w:name w:val="List Number 1"/>
    <w:basedOn w:val="Text1"/>
    <w:rsid w:val="008C5CFA"/>
    <w:pPr>
      <w:numPr>
        <w:numId w:val="27"/>
      </w:numPr>
      <w:spacing w:before="0" w:after="240"/>
      <w:jc w:val="left"/>
    </w:pPr>
    <w:rPr>
      <w:szCs w:val="20"/>
    </w:rPr>
  </w:style>
  <w:style w:type="paragraph" w:customStyle="1" w:styleId="ListNumber1Level2">
    <w:name w:val="List Number 1 (Level 2)"/>
    <w:basedOn w:val="Text1"/>
    <w:rsid w:val="008C5CFA"/>
    <w:pPr>
      <w:numPr>
        <w:ilvl w:val="1"/>
        <w:numId w:val="27"/>
      </w:numPr>
      <w:spacing w:before="0" w:after="240"/>
      <w:jc w:val="left"/>
    </w:pPr>
    <w:rPr>
      <w:szCs w:val="20"/>
    </w:rPr>
  </w:style>
  <w:style w:type="paragraph" w:customStyle="1" w:styleId="ListNumber1Level3">
    <w:name w:val="List Number 1 (Level 3)"/>
    <w:basedOn w:val="Text1"/>
    <w:rsid w:val="008C5CFA"/>
    <w:pPr>
      <w:numPr>
        <w:ilvl w:val="2"/>
        <w:numId w:val="27"/>
      </w:numPr>
      <w:spacing w:before="0" w:after="240"/>
      <w:jc w:val="left"/>
    </w:pPr>
    <w:rPr>
      <w:szCs w:val="20"/>
    </w:rPr>
  </w:style>
  <w:style w:type="paragraph" w:customStyle="1" w:styleId="ListNumber1Level4">
    <w:name w:val="List Number 1 (Level 4)"/>
    <w:basedOn w:val="Text1"/>
    <w:rsid w:val="008C5CFA"/>
    <w:pPr>
      <w:numPr>
        <w:ilvl w:val="3"/>
        <w:numId w:val="27"/>
      </w:numPr>
      <w:spacing w:before="0" w:after="240"/>
      <w:jc w:val="left"/>
    </w:pPr>
    <w:rPr>
      <w:szCs w:val="20"/>
    </w:rPr>
  </w:style>
  <w:style w:type="paragraph" w:customStyle="1" w:styleId="ListNumber2Level2">
    <w:name w:val="List Number 2 (Level 2)"/>
    <w:basedOn w:val="Text2"/>
    <w:rsid w:val="008C5CFA"/>
    <w:pPr>
      <w:numPr>
        <w:ilvl w:val="1"/>
        <w:numId w:val="28"/>
      </w:numPr>
      <w:spacing w:before="0" w:after="240"/>
      <w:jc w:val="left"/>
    </w:pPr>
    <w:rPr>
      <w:szCs w:val="20"/>
    </w:rPr>
  </w:style>
  <w:style w:type="paragraph" w:customStyle="1" w:styleId="ListNumber2Level3">
    <w:name w:val="List Number 2 (Level 3)"/>
    <w:basedOn w:val="Text2"/>
    <w:rsid w:val="008C5CFA"/>
    <w:pPr>
      <w:numPr>
        <w:ilvl w:val="2"/>
        <w:numId w:val="28"/>
      </w:numPr>
      <w:spacing w:before="0" w:after="240"/>
      <w:jc w:val="left"/>
    </w:pPr>
    <w:rPr>
      <w:szCs w:val="20"/>
    </w:rPr>
  </w:style>
  <w:style w:type="paragraph" w:customStyle="1" w:styleId="ListNumber2Level4">
    <w:name w:val="List Number 2 (Level 4)"/>
    <w:basedOn w:val="Text2"/>
    <w:rsid w:val="008C5CFA"/>
    <w:pPr>
      <w:numPr>
        <w:ilvl w:val="3"/>
        <w:numId w:val="28"/>
      </w:numPr>
      <w:spacing w:before="0" w:after="240"/>
      <w:ind w:left="3901" w:hanging="703"/>
      <w:jc w:val="left"/>
    </w:pPr>
    <w:rPr>
      <w:szCs w:val="20"/>
    </w:rPr>
  </w:style>
  <w:style w:type="paragraph" w:customStyle="1" w:styleId="ListNumber3Level2">
    <w:name w:val="List Number 3 (Level 2)"/>
    <w:basedOn w:val="Text3"/>
    <w:rsid w:val="008C5CFA"/>
    <w:pPr>
      <w:numPr>
        <w:ilvl w:val="1"/>
        <w:numId w:val="29"/>
      </w:numPr>
      <w:spacing w:before="0" w:after="240"/>
      <w:jc w:val="left"/>
    </w:pPr>
    <w:rPr>
      <w:szCs w:val="20"/>
    </w:rPr>
  </w:style>
  <w:style w:type="paragraph" w:customStyle="1" w:styleId="ListNumber3Level3">
    <w:name w:val="List Number 3 (Level 3)"/>
    <w:basedOn w:val="Text3"/>
    <w:rsid w:val="008C5CFA"/>
    <w:pPr>
      <w:numPr>
        <w:ilvl w:val="2"/>
        <w:numId w:val="29"/>
      </w:numPr>
      <w:spacing w:before="0" w:after="240"/>
      <w:jc w:val="left"/>
    </w:pPr>
    <w:rPr>
      <w:szCs w:val="20"/>
    </w:rPr>
  </w:style>
  <w:style w:type="paragraph" w:customStyle="1" w:styleId="ListNumber3Level4">
    <w:name w:val="List Number 3 (Level 4)"/>
    <w:basedOn w:val="Text3"/>
    <w:rsid w:val="008C5CFA"/>
    <w:pPr>
      <w:numPr>
        <w:ilvl w:val="3"/>
        <w:numId w:val="29"/>
      </w:numPr>
      <w:spacing w:before="0" w:after="240"/>
      <w:jc w:val="left"/>
    </w:pPr>
    <w:rPr>
      <w:szCs w:val="20"/>
    </w:rPr>
  </w:style>
  <w:style w:type="paragraph" w:customStyle="1" w:styleId="ListNumber4Level2">
    <w:name w:val="List Number 4 (Level 2)"/>
    <w:basedOn w:val="Text4"/>
    <w:rsid w:val="008C5CFA"/>
    <w:pPr>
      <w:numPr>
        <w:ilvl w:val="1"/>
        <w:numId w:val="30"/>
      </w:numPr>
      <w:spacing w:before="0" w:after="240"/>
      <w:jc w:val="left"/>
    </w:pPr>
    <w:rPr>
      <w:szCs w:val="20"/>
    </w:rPr>
  </w:style>
  <w:style w:type="paragraph" w:customStyle="1" w:styleId="ListNumber4Level3">
    <w:name w:val="List Number 4 (Level 3)"/>
    <w:basedOn w:val="Text4"/>
    <w:rsid w:val="008C5CFA"/>
    <w:pPr>
      <w:numPr>
        <w:ilvl w:val="2"/>
        <w:numId w:val="30"/>
      </w:numPr>
      <w:spacing w:before="0" w:after="240"/>
      <w:jc w:val="left"/>
    </w:pPr>
    <w:rPr>
      <w:szCs w:val="20"/>
    </w:rPr>
  </w:style>
  <w:style w:type="paragraph" w:customStyle="1" w:styleId="ListNumber4Level4">
    <w:name w:val="List Number 4 (Level 4)"/>
    <w:basedOn w:val="Text4"/>
    <w:rsid w:val="008C5CFA"/>
    <w:pPr>
      <w:numPr>
        <w:ilvl w:val="3"/>
        <w:numId w:val="30"/>
      </w:numPr>
      <w:spacing w:before="0" w:after="240"/>
      <w:jc w:val="left"/>
    </w:pPr>
    <w:rPr>
      <w:szCs w:val="20"/>
    </w:rPr>
  </w:style>
  <w:style w:type="paragraph" w:customStyle="1" w:styleId="Contact">
    <w:name w:val="Contact"/>
    <w:basedOn w:val="Normal"/>
    <w:next w:val="Enclosures"/>
    <w:rsid w:val="008C5CFA"/>
    <w:pPr>
      <w:spacing w:before="480" w:after="0"/>
      <w:ind w:left="567" w:hanging="567"/>
      <w:jc w:val="left"/>
    </w:pPr>
    <w:rPr>
      <w:szCs w:val="20"/>
    </w:rPr>
  </w:style>
  <w:style w:type="paragraph" w:customStyle="1" w:styleId="DisclaimerNotice">
    <w:name w:val="Disclaimer Notice"/>
    <w:basedOn w:val="Normal"/>
    <w:next w:val="AddressTR"/>
    <w:rsid w:val="008C5CFA"/>
    <w:pPr>
      <w:spacing w:before="0" w:after="240"/>
      <w:ind w:left="5103"/>
      <w:jc w:val="left"/>
    </w:pPr>
    <w:rPr>
      <w:i/>
      <w:sz w:val="20"/>
      <w:szCs w:val="20"/>
    </w:rPr>
  </w:style>
  <w:style w:type="paragraph" w:customStyle="1" w:styleId="Disclaimer">
    <w:name w:val="Disclaimer"/>
    <w:basedOn w:val="Normal"/>
    <w:rsid w:val="008C5CFA"/>
    <w:pPr>
      <w:keepLines/>
      <w:pBdr>
        <w:top w:val="single" w:sz="4" w:space="1" w:color="auto"/>
      </w:pBdr>
      <w:spacing w:before="480" w:after="0"/>
      <w:jc w:val="left"/>
    </w:pPr>
    <w:rPr>
      <w:i/>
      <w:szCs w:val="20"/>
    </w:rPr>
  </w:style>
  <w:style w:type="character" w:styleId="FollowedHyperlink">
    <w:name w:val="FollowedHyperlink"/>
    <w:rsid w:val="008C5CFA"/>
    <w:rPr>
      <w:color w:val="800080"/>
      <w:u w:val="single"/>
    </w:rPr>
  </w:style>
  <w:style w:type="paragraph" w:customStyle="1" w:styleId="DisclaimerSJ">
    <w:name w:val="Disclaimer_SJ"/>
    <w:basedOn w:val="Normal"/>
    <w:next w:val="Normal"/>
    <w:rsid w:val="008C5CFA"/>
    <w:pPr>
      <w:spacing w:before="0" w:after="0"/>
      <w:jc w:val="left"/>
    </w:pPr>
    <w:rPr>
      <w:rFonts w:ascii="Arial" w:hAnsi="Arial"/>
      <w:b/>
      <w:sz w:val="16"/>
      <w:szCs w:val="20"/>
    </w:rPr>
  </w:style>
  <w:style w:type="paragraph" w:styleId="NormalWeb">
    <w:name w:val="Normal (Web)"/>
    <w:basedOn w:val="Normal"/>
    <w:rsid w:val="008C5CFA"/>
    <w:pPr>
      <w:suppressAutoHyphens/>
      <w:spacing w:before="100" w:after="100"/>
      <w:jc w:val="left"/>
    </w:pPr>
    <w:rPr>
      <w:lang w:eastAsia="ar-SA"/>
    </w:rPr>
  </w:style>
  <w:style w:type="character" w:customStyle="1" w:styleId="Heading1Char">
    <w:name w:val="Heading 1 Char"/>
    <w:link w:val="Heading1"/>
    <w:rsid w:val="008C5CFA"/>
    <w:rPr>
      <w:b/>
      <w:bCs/>
      <w:smallCaps/>
      <w:sz w:val="24"/>
      <w:szCs w:val="32"/>
      <w:lang w:val="en-GB"/>
    </w:rPr>
  </w:style>
  <w:style w:type="character" w:customStyle="1" w:styleId="Text1Char">
    <w:name w:val="Text 1 Char"/>
    <w:link w:val="Text1"/>
    <w:locked/>
    <w:rsid w:val="008C5CFA"/>
    <w:rPr>
      <w:sz w:val="24"/>
      <w:szCs w:val="24"/>
      <w:lang w:val="en-GB"/>
    </w:rPr>
  </w:style>
  <w:style w:type="table" w:styleId="TableGrid">
    <w:name w:val="Table Grid"/>
    <w:basedOn w:val="TableNormal"/>
    <w:rsid w:val="008C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rsid w:val="008C5CFA"/>
    <w:rPr>
      <w:sz w:val="24"/>
      <w:szCs w:val="24"/>
      <w:lang w:val="en-GB"/>
    </w:rPr>
  </w:style>
  <w:style w:type="character" w:styleId="PageNumber">
    <w:name w:val="page number"/>
    <w:rsid w:val="008C5CFA"/>
  </w:style>
  <w:style w:type="paragraph" w:styleId="BalloonText">
    <w:name w:val="Balloon Text"/>
    <w:basedOn w:val="Normal"/>
    <w:link w:val="BalloonTextChar"/>
    <w:rsid w:val="008C5CFA"/>
    <w:pPr>
      <w:spacing w:before="0" w:after="240"/>
      <w:jc w:val="left"/>
    </w:pPr>
    <w:rPr>
      <w:rFonts w:ascii="Tahoma" w:hAnsi="Tahoma" w:cs="Tahoma"/>
      <w:sz w:val="16"/>
      <w:szCs w:val="16"/>
    </w:rPr>
  </w:style>
  <w:style w:type="character" w:customStyle="1" w:styleId="BalloonTextChar">
    <w:name w:val="Balloon Text Char"/>
    <w:link w:val="BalloonText"/>
    <w:rsid w:val="008C5CFA"/>
    <w:rPr>
      <w:rFonts w:ascii="Tahoma" w:hAnsi="Tahoma" w:cs="Tahoma"/>
      <w:sz w:val="16"/>
      <w:szCs w:val="16"/>
      <w:shd w:val="clear" w:color="auto" w:fill="auto"/>
      <w:lang w:val="en-GB"/>
    </w:rPr>
  </w:style>
  <w:style w:type="paragraph" w:customStyle="1" w:styleId="StyleHeading3BoldNotItalic">
    <w:name w:val="Style Heading 3 + Bold Not Italic"/>
    <w:basedOn w:val="Heading3"/>
    <w:autoRedefine/>
    <w:rsid w:val="008C5CFA"/>
    <w:pPr>
      <w:numPr>
        <w:ilvl w:val="0"/>
        <w:numId w:val="0"/>
      </w:numPr>
      <w:spacing w:before="0" w:after="240"/>
      <w:ind w:left="720" w:hanging="720"/>
      <w:jc w:val="left"/>
    </w:pPr>
    <w:rPr>
      <w:rFonts w:ascii="Times New Roman Bold" w:hAnsi="Times New Roman Bold"/>
      <w:b/>
      <w:i w:val="0"/>
      <w:noProof/>
      <w:szCs w:val="20"/>
    </w:rPr>
  </w:style>
  <w:style w:type="character" w:styleId="CommentReference">
    <w:name w:val="annotation reference"/>
    <w:rsid w:val="008C5CFA"/>
    <w:rPr>
      <w:sz w:val="16"/>
      <w:szCs w:val="16"/>
    </w:rPr>
  </w:style>
  <w:style w:type="paragraph" w:styleId="CommentSubject">
    <w:name w:val="annotation subject"/>
    <w:basedOn w:val="CommentText"/>
    <w:next w:val="CommentText"/>
    <w:link w:val="CommentSubjectChar"/>
    <w:rsid w:val="008C5CFA"/>
    <w:rPr>
      <w:b/>
      <w:bCs/>
    </w:rPr>
  </w:style>
  <w:style w:type="character" w:customStyle="1" w:styleId="CommentSubjectChar">
    <w:name w:val="Comment Subject Char"/>
    <w:link w:val="CommentSubject"/>
    <w:rsid w:val="008C5CFA"/>
    <w:rPr>
      <w:b/>
      <w:bCs/>
      <w:shd w:val="clear" w:color="auto" w:fill="auto"/>
      <w:lang w:val="en-GB"/>
    </w:rPr>
  </w:style>
  <w:style w:type="paragraph" w:customStyle="1" w:styleId="Annextitle">
    <w:name w:val="Annex title"/>
    <w:basedOn w:val="Normal"/>
    <w:autoRedefine/>
    <w:rsid w:val="008C5CFA"/>
    <w:pPr>
      <w:spacing w:before="60" w:after="240"/>
      <w:jc w:val="left"/>
    </w:pPr>
    <w:rPr>
      <w:rFonts w:ascii="Times New Roman Bold" w:hAnsi="Times New Roman Bold"/>
      <w:iCs/>
      <w:smallCaps/>
      <w:lang w:eastAsia="en-GB"/>
    </w:rPr>
  </w:style>
  <w:style w:type="character" w:customStyle="1" w:styleId="FootnoteTextChar">
    <w:name w:val="Footnote Text Char"/>
    <w:link w:val="FootnoteText"/>
    <w:semiHidden/>
    <w:rsid w:val="008C5CFA"/>
    <w:rPr>
      <w:lang w:val="en-GB"/>
    </w:rPr>
  </w:style>
  <w:style w:type="paragraph" w:styleId="Revision">
    <w:name w:val="Revision"/>
    <w:hidden/>
    <w:uiPriority w:val="99"/>
    <w:semiHidden/>
    <w:rsid w:val="008C5CFA"/>
    <w:pPr>
      <w:spacing w:before="60" w:after="60"/>
    </w:pPr>
    <w:rPr>
      <w:sz w:val="24"/>
      <w:lang w:val="en-GB"/>
    </w:rPr>
  </w:style>
  <w:style w:type="character" w:styleId="EndnoteReference">
    <w:name w:val="endnote reference"/>
    <w:rsid w:val="008C5CFA"/>
    <w:rPr>
      <w:vertAlign w:val="superscript"/>
    </w:rPr>
  </w:style>
  <w:style w:type="paragraph" w:styleId="ListParagraph">
    <w:name w:val="List Paragraph"/>
    <w:basedOn w:val="Normal"/>
    <w:uiPriority w:val="34"/>
    <w:qFormat/>
    <w:rsid w:val="008C5CFA"/>
    <w:pPr>
      <w:spacing w:before="0" w:after="240"/>
      <w:ind w:left="720"/>
      <w:jc w:val="left"/>
    </w:pPr>
    <w:rPr>
      <w:szCs w:val="20"/>
    </w:rPr>
  </w:style>
  <w:style w:type="paragraph" w:customStyle="1" w:styleId="StyleHeading1Hanging085cm">
    <w:name w:val="Style Heading 1 + Hanging:  0.85 cm"/>
    <w:basedOn w:val="Heading1"/>
    <w:autoRedefine/>
    <w:rsid w:val="008C5CFA"/>
    <w:pPr>
      <w:numPr>
        <w:numId w:val="0"/>
      </w:numPr>
      <w:spacing w:after="240"/>
      <w:jc w:val="left"/>
    </w:pPr>
    <w:rPr>
      <w:bCs w:val="0"/>
      <w:szCs w:val="24"/>
      <w:lang w:val="fr-BE"/>
    </w:rPr>
  </w:style>
  <w:style w:type="paragraph" w:customStyle="1" w:styleId="StyleHeading1Left0cm">
    <w:name w:val="Style Heading 1 + Left:  0 cm"/>
    <w:basedOn w:val="Heading1"/>
    <w:autoRedefine/>
    <w:rsid w:val="008C5CFA"/>
    <w:pPr>
      <w:numPr>
        <w:numId w:val="31"/>
      </w:numPr>
      <w:spacing w:after="240"/>
      <w:jc w:val="left"/>
    </w:pPr>
    <w:rPr>
      <w:rFonts w:ascii="Times New Roman Bold" w:hAnsi="Times New Roman Bold"/>
      <w:bCs w:val="0"/>
      <w:szCs w:val="24"/>
      <w:lang w:val="fr-BE"/>
    </w:rPr>
  </w:style>
  <w:style w:type="character" w:customStyle="1" w:styleId="HeaderChar">
    <w:name w:val="Header Char"/>
    <w:link w:val="Header"/>
    <w:uiPriority w:val="99"/>
    <w:rsid w:val="008C5CFA"/>
    <w:rPr>
      <w:sz w:val="24"/>
      <w:szCs w:val="24"/>
      <w:lang w:val="en-GB"/>
    </w:rPr>
  </w:style>
  <w:style w:type="character" w:customStyle="1" w:styleId="FooterChar">
    <w:name w:val="Footer Char"/>
    <w:link w:val="Footer"/>
    <w:uiPriority w:val="99"/>
    <w:rsid w:val="008C5CFA"/>
    <w:rPr>
      <w:sz w:val="24"/>
      <w:szCs w:val="24"/>
      <w:lang w:val="en-GB"/>
    </w:rPr>
  </w:style>
  <w:style w:type="character" w:customStyle="1" w:styleId="CharacterStyle2">
    <w:name w:val="Character Style 2"/>
    <w:uiPriority w:val="99"/>
    <w:rsid w:val="008C5CFA"/>
    <w:rPr>
      <w:sz w:val="20"/>
      <w:szCs w:val="20"/>
    </w:rPr>
  </w:style>
  <w:style w:type="character" w:customStyle="1" w:styleId="Heading2Char">
    <w:name w:val="Heading 2 Char"/>
    <w:link w:val="Heading2"/>
    <w:rsid w:val="008C5CFA"/>
    <w:rPr>
      <w:b/>
      <w:bCs/>
      <w:iCs/>
      <w:sz w:val="24"/>
      <w:szCs w:val="28"/>
      <w:lang w:val="en-GB"/>
    </w:rPr>
  </w:style>
  <w:style w:type="paragraph" w:customStyle="1" w:styleId="Style1">
    <w:name w:val="Style1"/>
    <w:basedOn w:val="Text1"/>
    <w:link w:val="Style1Char"/>
    <w:qFormat/>
    <w:rsid w:val="008C5CFA"/>
    <w:pPr>
      <w:spacing w:before="60" w:after="60"/>
      <w:ind w:left="0"/>
      <w:jc w:val="left"/>
    </w:pPr>
  </w:style>
  <w:style w:type="character" w:customStyle="1" w:styleId="Style1Char">
    <w:name w:val="Style1 Char"/>
    <w:link w:val="Style1"/>
    <w:rsid w:val="008C5CFA"/>
  </w:style>
  <w:style w:type="paragraph" w:customStyle="1" w:styleId="Style2">
    <w:name w:val="Style2"/>
    <w:basedOn w:val="Text1"/>
    <w:link w:val="Style2Char"/>
    <w:qFormat/>
    <w:rsid w:val="008C5CFA"/>
    <w:pPr>
      <w:spacing w:before="60" w:after="60"/>
      <w:ind w:left="0"/>
      <w:jc w:val="left"/>
    </w:pPr>
  </w:style>
  <w:style w:type="character" w:customStyle="1" w:styleId="Style2Char">
    <w:name w:val="Style2 Char"/>
    <w:link w:val="Style2"/>
    <w:rsid w:val="008C5CFA"/>
  </w:style>
  <w:style w:type="character" w:customStyle="1" w:styleId="Heading3Char">
    <w:name w:val="Heading 3 Char"/>
    <w:link w:val="Heading3"/>
    <w:rsid w:val="008C5CFA"/>
    <w:rPr>
      <w:bCs/>
      <w:i/>
      <w:sz w:val="24"/>
      <w:szCs w:val="26"/>
      <w:lang w:val="en-GB"/>
    </w:rPr>
  </w:style>
  <w:style w:type="character" w:customStyle="1" w:styleId="Heading4Char">
    <w:name w:val="Heading 4 Char"/>
    <w:link w:val="Heading4"/>
    <w:rsid w:val="008C5CFA"/>
    <w:rPr>
      <w:bCs/>
      <w:sz w:val="24"/>
      <w:szCs w:val="28"/>
      <w:lang w:val="en-GB"/>
    </w:rPr>
  </w:style>
  <w:style w:type="character" w:styleId="Hyperlink">
    <w:name w:val="Hyperlink"/>
    <w:uiPriority w:val="99"/>
    <w:unhideWhenUsed/>
    <w:rsid w:val="00E61062"/>
    <w:rPr>
      <w:color w:val="0563C1"/>
      <w:u w:val="single"/>
      <w:shd w:val="clear" w:color="auto" w:fill="auto"/>
    </w:rPr>
  </w:style>
  <w:style w:type="character" w:customStyle="1" w:styleId="TOC1Char">
    <w:name w:val="TOC 1 Char"/>
    <w:link w:val="TOC1"/>
    <w:uiPriority w:val="39"/>
    <w:rsid w:val="00F66B1A"/>
    <w:rPr>
      <w:rFonts w:ascii="Times New Roman Bold" w:hAnsi="Times New Roman Bold"/>
      <w:b/>
      <w:bCs/>
      <w:caps/>
      <w:shd w:val="clear" w:color="auto" w:fill="auto"/>
      <w:lang w:val="en-GB"/>
    </w:rPr>
  </w:style>
  <w:style w:type="paragraph" w:customStyle="1" w:styleId="Style3">
    <w:name w:val="Style3"/>
    <w:basedOn w:val="Heading1"/>
    <w:qFormat/>
    <w:rsid w:val="009574BE"/>
  </w:style>
  <w:style w:type="paragraph" w:customStyle="1" w:styleId="Style4">
    <w:name w:val="Style4"/>
    <w:basedOn w:val="ManualHeading1"/>
    <w:qFormat/>
    <w:rsid w:val="009574BE"/>
  </w:style>
  <w:style w:type="paragraph" w:customStyle="1" w:styleId="Style5">
    <w:name w:val="Style5"/>
    <w:basedOn w:val="Text1"/>
    <w:link w:val="Style5Char"/>
    <w:qFormat/>
    <w:rsid w:val="009574BE"/>
    <w:pPr>
      <w:ind w:left="0"/>
    </w:pPr>
  </w:style>
  <w:style w:type="character" w:customStyle="1" w:styleId="Style5Char">
    <w:name w:val="Style5 Char"/>
    <w:link w:val="Style5"/>
    <w:rsid w:val="009574BE"/>
    <w:rPr>
      <w:sz w:val="24"/>
      <w:szCs w:val="24"/>
      <w:lang w:val="en-GB"/>
    </w:rPr>
  </w:style>
  <w:style w:type="paragraph" w:customStyle="1" w:styleId="Header0">
    <w:name w:val="Header_0"/>
    <w:basedOn w:val="Normal"/>
    <w:rsid w:val="005643CD"/>
    <w:pPr>
      <w:tabs>
        <w:tab w:val="center" w:pos="4535"/>
        <w:tab w:val="right" w:pos="9071"/>
      </w:tabs>
    </w:pPr>
  </w:style>
  <w:style w:type="paragraph" w:customStyle="1" w:styleId="Heading10">
    <w:name w:val="Heading 1_0"/>
    <w:basedOn w:val="Normal"/>
    <w:next w:val="Normal0"/>
    <w:qFormat/>
    <w:rsid w:val="005643CD"/>
    <w:pPr>
      <w:keepNext/>
      <w:tabs>
        <w:tab w:val="num" w:pos="850"/>
      </w:tabs>
      <w:spacing w:before="360"/>
      <w:ind w:left="850" w:hanging="850"/>
      <w:outlineLvl w:val="0"/>
    </w:pPr>
    <w:rPr>
      <w:b/>
      <w:bCs/>
      <w:smallCaps/>
      <w:szCs w:val="32"/>
    </w:rPr>
  </w:style>
  <w:style w:type="paragraph" w:customStyle="1" w:styleId="Normal0">
    <w:name w:val="Normal_0"/>
    <w:qFormat/>
    <w:rsid w:val="005643CD"/>
    <w:pPr>
      <w:spacing w:before="120" w:after="120"/>
      <w:jc w:val="both"/>
    </w:pPr>
    <w:rPr>
      <w:sz w:val="24"/>
      <w:szCs w:val="24"/>
      <w:lang w:val="en-GB"/>
    </w:rPr>
  </w:style>
  <w:style w:type="paragraph" w:customStyle="1" w:styleId="ManualHeading20">
    <w:name w:val="Manual Heading 2_0"/>
    <w:basedOn w:val="Normal"/>
    <w:next w:val="Normal0"/>
    <w:rsid w:val="005643CD"/>
    <w:pPr>
      <w:keepNext/>
      <w:tabs>
        <w:tab w:val="left" w:pos="850"/>
      </w:tabs>
      <w:ind w:left="850" w:hanging="850"/>
      <w:outlineLvl w:val="1"/>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header" Target="header11.xml"/><Relationship Id="rId35"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EE4B1-EBFD-465B-A0C2-859873BED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10000</TotalTime>
  <Pages>1</Pages>
  <Words>55074</Words>
  <Characters>313925</Characters>
  <Application>Microsoft Office Word</Application>
  <DocSecurity>0</DocSecurity>
  <Lines>2616</Lines>
  <Paragraphs>736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SFC 2014</dc:creator>
  <cp:lastModifiedBy>SFC 2014</cp:lastModifiedBy>
  <cp:revision>397</cp:revision>
  <dcterms:created xsi:type="dcterms:W3CDTF">2026-01-12T12:09:00Z</dcterms:created>
  <dcterms:modified xsi:type="dcterms:W3CDTF">2026-01-12T12:09:00Z</dcterms:modified>
</cp:coreProperties>
</file>