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039" w:rsidRPr="00C32C57" w:rsidRDefault="00F63039" w:rsidP="00B34B6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C32C57">
        <w:rPr>
          <w:rFonts w:ascii="Times New Roman" w:hAnsi="Times New Roman" w:cs="Times New Roman"/>
        </w:rPr>
        <w:t xml:space="preserve">Мярка за прилагане на </w:t>
      </w:r>
      <w:r w:rsidR="003618D8" w:rsidRPr="00C32C57">
        <w:rPr>
          <w:rFonts w:ascii="Times New Roman" w:hAnsi="Times New Roman" w:cs="Times New Roman"/>
        </w:rPr>
        <w:t xml:space="preserve">съвместима </w:t>
      </w:r>
      <w:r w:rsidRPr="00C32C57">
        <w:rPr>
          <w:rFonts w:ascii="Times New Roman" w:hAnsi="Times New Roman" w:cs="Times New Roman"/>
        </w:rPr>
        <w:t>държавна помощ по ОРГО</w:t>
      </w:r>
      <w:r w:rsidR="00C32C57" w:rsidRPr="00C32C57">
        <w:rPr>
          <w:rStyle w:val="FootnoteReference"/>
          <w:rFonts w:ascii="Times New Roman" w:hAnsi="Times New Roman" w:cs="Times New Roman"/>
        </w:rPr>
        <w:footnoteReference w:id="1"/>
      </w:r>
    </w:p>
    <w:p w:rsidR="00F63039" w:rsidRPr="00C32C57" w:rsidRDefault="00F63039" w:rsidP="00F6303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C32C57">
        <w:rPr>
          <w:rFonts w:ascii="Times New Roman" w:hAnsi="Times New Roman" w:cs="Times New Roman"/>
        </w:rPr>
        <w:t xml:space="preserve">чрез Оперативна програма „Транспорт и транспортна инфраструктура“ 2014-2020 </w:t>
      </w:r>
    </w:p>
    <w:p w:rsidR="00F63039" w:rsidRPr="00C32C57" w:rsidRDefault="00F63039" w:rsidP="00F6303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C32C57">
        <w:rPr>
          <w:rFonts w:ascii="Times New Roman" w:hAnsi="Times New Roman" w:cs="Times New Roman"/>
        </w:rPr>
        <w:t xml:space="preserve">за  </w:t>
      </w:r>
      <w:r w:rsidRPr="00C32C57">
        <w:rPr>
          <w:rFonts w:ascii="Times New Roman" w:hAnsi="Times New Roman" w:cs="Times New Roman"/>
          <w:b/>
        </w:rPr>
        <w:t xml:space="preserve">доставка, монтаж и въвеждане в експлоатация на </w:t>
      </w:r>
      <w:r w:rsidRPr="00C32C57">
        <w:rPr>
          <w:rFonts w:ascii="Times New Roman" w:hAnsi="Times New Roman" w:cs="Times New Roman"/>
          <w:b/>
          <w:u w:val="single"/>
        </w:rPr>
        <w:t>пристанищни приемни съоръжения (ППС)</w:t>
      </w:r>
      <w:r w:rsidRPr="00C32C57">
        <w:rPr>
          <w:rFonts w:ascii="Times New Roman" w:hAnsi="Times New Roman" w:cs="Times New Roman"/>
          <w:b/>
        </w:rPr>
        <w:t xml:space="preserve"> и </w:t>
      </w:r>
      <w:r w:rsidRPr="00C32C57">
        <w:rPr>
          <w:rFonts w:ascii="Times New Roman" w:hAnsi="Times New Roman" w:cs="Times New Roman"/>
          <w:b/>
          <w:u w:val="single"/>
        </w:rPr>
        <w:t>съоръжения за превенция и реагиране при експлоатационни или аварийни замърсявания (СПРЕАЗ)</w:t>
      </w:r>
      <w:r w:rsidRPr="00C32C57">
        <w:rPr>
          <w:rFonts w:ascii="Times New Roman" w:hAnsi="Times New Roman" w:cs="Times New Roman"/>
          <w:b/>
        </w:rPr>
        <w:t xml:space="preserve"> в българските пристанища за обществен транспорт с национално значение</w:t>
      </w:r>
      <w:r w:rsidRPr="00C32C57">
        <w:rPr>
          <w:rFonts w:ascii="Times New Roman" w:hAnsi="Times New Roman" w:cs="Times New Roman"/>
        </w:rPr>
        <w:t xml:space="preserve"> </w:t>
      </w:r>
    </w:p>
    <w:p w:rsidR="00C64F96" w:rsidRPr="00C32C57" w:rsidRDefault="00C64F96">
      <w:pPr>
        <w:rPr>
          <w:rFonts w:ascii="Times New Roman" w:hAnsi="Times New Roman" w:cs="Times New Roman"/>
        </w:rPr>
      </w:pPr>
    </w:p>
    <w:p w:rsidR="00C64F96" w:rsidRPr="00C32C57" w:rsidRDefault="00C64F96">
      <w:pPr>
        <w:rPr>
          <w:rFonts w:ascii="Times New Roman" w:hAnsi="Times New Roman" w:cs="Times New Roman"/>
        </w:rPr>
      </w:pPr>
    </w:p>
    <w:p w:rsidR="00A21153" w:rsidRPr="00C32C57" w:rsidRDefault="00C64F96" w:rsidP="001C30FD">
      <w:pPr>
        <w:ind w:firstLine="360"/>
        <w:rPr>
          <w:rFonts w:ascii="Times New Roman" w:hAnsi="Times New Roman" w:cs="Times New Roman"/>
        </w:rPr>
      </w:pPr>
      <w:r w:rsidRPr="00C32C57">
        <w:rPr>
          <w:rFonts w:ascii="Times New Roman" w:hAnsi="Times New Roman" w:cs="Times New Roman"/>
        </w:rPr>
        <w:t>Съдържание на описанието на мярката, съгласно чл. 2, ал. 1 от Правилника за прилагане на Закона за държавните помощи</w:t>
      </w:r>
      <w:r w:rsidR="005204CF">
        <w:rPr>
          <w:rFonts w:ascii="Times New Roman" w:hAnsi="Times New Roman" w:cs="Times New Roman"/>
        </w:rPr>
        <w:t xml:space="preserve"> (ЗДП)</w:t>
      </w:r>
      <w:r w:rsidRPr="00C32C57">
        <w:rPr>
          <w:rFonts w:ascii="Times New Roman" w:hAnsi="Times New Roman" w:cs="Times New Roman"/>
        </w:rPr>
        <w:t xml:space="preserve">: </w:t>
      </w:r>
    </w:p>
    <w:p w:rsidR="00F63039" w:rsidRPr="0045044B" w:rsidRDefault="00F63039" w:rsidP="00CC1A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Правно основание на мярката</w:t>
      </w:r>
    </w:p>
    <w:p w:rsidR="00C32C57" w:rsidRPr="00CC1A8A" w:rsidRDefault="00C32C57" w:rsidP="0045044B">
      <w:pPr>
        <w:pStyle w:val="ListParagraph"/>
        <w:ind w:left="0" w:firstLine="426"/>
        <w:rPr>
          <w:rFonts w:ascii="Times New Roman" w:hAnsi="Times New Roman" w:cs="Times New Roman"/>
        </w:rPr>
      </w:pPr>
      <w:r w:rsidRPr="00CC1A8A">
        <w:rPr>
          <w:rFonts w:ascii="Times New Roman" w:hAnsi="Times New Roman" w:cs="Times New Roman"/>
        </w:rPr>
        <w:t xml:space="preserve">Мярката съдържа съвместима с вътрешния пазар </w:t>
      </w:r>
      <w:r w:rsidR="00526705">
        <w:rPr>
          <w:rFonts w:ascii="Times New Roman" w:hAnsi="Times New Roman" w:cs="Times New Roman"/>
        </w:rPr>
        <w:t xml:space="preserve">държавна помощ </w:t>
      </w:r>
      <w:r w:rsidRPr="00CC1A8A">
        <w:rPr>
          <w:rFonts w:ascii="Times New Roman" w:hAnsi="Times New Roman" w:cs="Times New Roman"/>
        </w:rPr>
        <w:t>по смисъла на чл.56б и чл. 56в на ОРГО:</w:t>
      </w:r>
    </w:p>
    <w:p w:rsidR="00C32C57" w:rsidRPr="00CC1A8A" w:rsidRDefault="00C32C57" w:rsidP="00C32C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CC1A8A">
        <w:rPr>
          <w:rFonts w:ascii="Times New Roman" w:hAnsi="Times New Roman" w:cs="Times New Roman"/>
        </w:rPr>
        <w:t xml:space="preserve"> чл. 56б – помощи за морски пристанища;</w:t>
      </w:r>
    </w:p>
    <w:p w:rsidR="00C32C57" w:rsidRPr="00CC1A8A" w:rsidRDefault="00C32C57" w:rsidP="00C32C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CC1A8A">
        <w:rPr>
          <w:rFonts w:ascii="Times New Roman" w:hAnsi="Times New Roman" w:cs="Times New Roman"/>
        </w:rPr>
        <w:t>чл. 56в – помощи за вътрешни пристанища;</w:t>
      </w:r>
    </w:p>
    <w:p w:rsidR="00C32C57" w:rsidRPr="00CC1A8A" w:rsidRDefault="00C32C57" w:rsidP="00C32C57">
      <w:pPr>
        <w:pStyle w:val="ListParagraph"/>
        <w:ind w:left="1080"/>
        <w:rPr>
          <w:rFonts w:ascii="Times New Roman" w:hAnsi="Times New Roman" w:cs="Times New Roman"/>
        </w:rPr>
      </w:pPr>
    </w:p>
    <w:p w:rsidR="00C32C57" w:rsidRDefault="001C30FD" w:rsidP="001627A6">
      <w:pPr>
        <w:pStyle w:val="ListParagraph"/>
        <w:ind w:left="426" w:firstLine="360"/>
        <w:jc w:val="both"/>
        <w:rPr>
          <w:rFonts w:ascii="Times New Roman" w:hAnsi="Times New Roman" w:cs="Times New Roman"/>
          <w:i/>
        </w:rPr>
      </w:pPr>
      <w:r w:rsidRPr="00CC1A8A">
        <w:rPr>
          <w:rFonts w:ascii="Times New Roman" w:hAnsi="Times New Roman" w:cs="Times New Roman"/>
        </w:rPr>
        <w:t xml:space="preserve">По-подробна информация относно обосновката на съвместимостта на мярката е представена в т. 1, подточка г) на приложението </w:t>
      </w:r>
      <w:r w:rsidRPr="00CC1A8A">
        <w:rPr>
          <w:rFonts w:ascii="Times New Roman" w:hAnsi="Times New Roman" w:cs="Times New Roman"/>
          <w:i/>
        </w:rPr>
        <w:t>„Доклад от анализ по отношение на прилагането на държавни помощи за реализацията на проекта</w:t>
      </w:r>
      <w:r w:rsidR="0045044B" w:rsidRPr="00CC1A8A">
        <w:rPr>
          <w:rFonts w:ascii="Times New Roman" w:hAnsi="Times New Roman" w:cs="Times New Roman"/>
          <w:i/>
        </w:rPr>
        <w:t>“</w:t>
      </w:r>
      <w:r w:rsidR="001627A6">
        <w:rPr>
          <w:rFonts w:ascii="Times New Roman" w:hAnsi="Times New Roman" w:cs="Times New Roman"/>
          <w:i/>
        </w:rPr>
        <w:t xml:space="preserve"> (Доклада)</w:t>
      </w:r>
      <w:r w:rsidRPr="00CC1A8A">
        <w:rPr>
          <w:rFonts w:ascii="Times New Roman" w:hAnsi="Times New Roman" w:cs="Times New Roman"/>
          <w:i/>
        </w:rPr>
        <w:t>.</w:t>
      </w:r>
    </w:p>
    <w:p w:rsidR="002C3F35" w:rsidRDefault="002C3F35" w:rsidP="002C3F35">
      <w:pPr>
        <w:pStyle w:val="ListParagraph"/>
        <w:ind w:left="426" w:firstLine="360"/>
        <w:jc w:val="both"/>
        <w:rPr>
          <w:rFonts w:ascii="Times New Roman" w:hAnsi="Times New Roman" w:cs="Times New Roman"/>
        </w:rPr>
      </w:pPr>
      <w:r w:rsidRPr="00F029E6">
        <w:rPr>
          <w:rFonts w:ascii="Times New Roman" w:hAnsi="Times New Roman" w:cs="Times New Roman"/>
          <w:b/>
        </w:rPr>
        <w:t>Администратор на помощта ще</w:t>
      </w:r>
      <w:r w:rsidRPr="002C3F35">
        <w:rPr>
          <w:rFonts w:ascii="Times New Roman" w:hAnsi="Times New Roman" w:cs="Times New Roman"/>
        </w:rPr>
        <w:t xml:space="preserve"> бъде Управляващия орган </w:t>
      </w:r>
      <w:r>
        <w:rPr>
          <w:rFonts w:ascii="Times New Roman" w:hAnsi="Times New Roman" w:cs="Times New Roman"/>
        </w:rPr>
        <w:t xml:space="preserve">(УО) </w:t>
      </w:r>
      <w:r w:rsidRPr="002C3F35">
        <w:rPr>
          <w:rFonts w:ascii="Times New Roman" w:hAnsi="Times New Roman" w:cs="Times New Roman"/>
        </w:rPr>
        <w:t>на Оперативна програма „Транспорт и транспортна инфраструктура“ 2014-2020</w:t>
      </w:r>
      <w:r>
        <w:rPr>
          <w:rFonts w:ascii="Times New Roman" w:hAnsi="Times New Roman" w:cs="Times New Roman"/>
        </w:rPr>
        <w:t xml:space="preserve"> г. (ОПТТИ) – дирекция „Координация на програми и проекти“ на Министерство на </w:t>
      </w:r>
      <w:r w:rsidR="00F029E6">
        <w:rPr>
          <w:rFonts w:ascii="Times New Roman" w:hAnsi="Times New Roman" w:cs="Times New Roman"/>
        </w:rPr>
        <w:t>транспорта</w:t>
      </w:r>
      <w:r>
        <w:rPr>
          <w:rFonts w:ascii="Times New Roman" w:hAnsi="Times New Roman" w:cs="Times New Roman"/>
        </w:rPr>
        <w:t xml:space="preserve">, </w:t>
      </w:r>
      <w:r w:rsidR="00F029E6">
        <w:rPr>
          <w:rFonts w:ascii="Times New Roman" w:hAnsi="Times New Roman" w:cs="Times New Roman"/>
        </w:rPr>
        <w:t>информационните</w:t>
      </w:r>
      <w:r>
        <w:rPr>
          <w:rFonts w:ascii="Times New Roman" w:hAnsi="Times New Roman" w:cs="Times New Roman"/>
        </w:rPr>
        <w:t xml:space="preserve"> технологии и съобщенията</w:t>
      </w:r>
      <w:r w:rsidR="00F029E6">
        <w:rPr>
          <w:rFonts w:ascii="Times New Roman" w:hAnsi="Times New Roman" w:cs="Times New Roman"/>
        </w:rPr>
        <w:t xml:space="preserve"> (МТИТС)</w:t>
      </w:r>
      <w:r>
        <w:rPr>
          <w:rFonts w:ascii="Times New Roman" w:hAnsi="Times New Roman" w:cs="Times New Roman"/>
        </w:rPr>
        <w:t xml:space="preserve">. </w:t>
      </w:r>
    </w:p>
    <w:p w:rsidR="002C3F35" w:rsidRPr="002C3F35" w:rsidRDefault="00F029E6" w:rsidP="002C3F35">
      <w:pPr>
        <w:pStyle w:val="ListParagraph"/>
        <w:ind w:left="426" w:firstLine="360"/>
        <w:jc w:val="both"/>
        <w:rPr>
          <w:rFonts w:ascii="Times New Roman" w:hAnsi="Times New Roman" w:cs="Times New Roman"/>
        </w:rPr>
      </w:pPr>
      <w:r w:rsidRPr="00F029E6">
        <w:rPr>
          <w:rFonts w:ascii="Times New Roman" w:hAnsi="Times New Roman" w:cs="Times New Roman"/>
          <w:b/>
        </w:rPr>
        <w:t>Получател на помощта</w:t>
      </w:r>
      <w:r>
        <w:rPr>
          <w:rFonts w:ascii="Times New Roman" w:hAnsi="Times New Roman" w:cs="Times New Roman"/>
        </w:rPr>
        <w:t xml:space="preserve"> е Държавно предприятие „Пристанищна инфраструктура“ (ДППИ).</w:t>
      </w:r>
    </w:p>
    <w:p w:rsidR="00526705" w:rsidRDefault="00526705" w:rsidP="00526705">
      <w:pPr>
        <w:pStyle w:val="ListParagraph"/>
        <w:ind w:left="426" w:firstLine="360"/>
        <w:jc w:val="both"/>
        <w:rPr>
          <w:rFonts w:ascii="Times New Roman" w:hAnsi="Times New Roman" w:cs="Times New Roman"/>
        </w:rPr>
      </w:pPr>
    </w:p>
    <w:p w:rsidR="00FB1B64" w:rsidRDefault="00526705" w:rsidP="00526705">
      <w:pPr>
        <w:pStyle w:val="ListParagraph"/>
        <w:ind w:left="426" w:firstLine="360"/>
        <w:jc w:val="both"/>
        <w:rPr>
          <w:rFonts w:ascii="Times New Roman" w:hAnsi="Times New Roman" w:cs="Times New Roman"/>
        </w:rPr>
      </w:pPr>
      <w:r w:rsidRPr="00526705">
        <w:rPr>
          <w:rFonts w:ascii="Times New Roman" w:hAnsi="Times New Roman" w:cs="Times New Roman"/>
        </w:rPr>
        <w:t xml:space="preserve">Безвъзмездната </w:t>
      </w:r>
      <w:r>
        <w:rPr>
          <w:rFonts w:ascii="Times New Roman" w:hAnsi="Times New Roman" w:cs="Times New Roman"/>
        </w:rPr>
        <w:t xml:space="preserve">финансова </w:t>
      </w:r>
      <w:r w:rsidRPr="00526705">
        <w:rPr>
          <w:rFonts w:ascii="Times New Roman" w:hAnsi="Times New Roman" w:cs="Times New Roman"/>
        </w:rPr>
        <w:t xml:space="preserve">помощ </w:t>
      </w:r>
      <w:r>
        <w:rPr>
          <w:rFonts w:ascii="Times New Roman" w:hAnsi="Times New Roman" w:cs="Times New Roman"/>
        </w:rPr>
        <w:t>по проекта ще бъде предоставена на ДППИ, в качеството му на конкретен бенефициент по ОПТТИ, от УО на ОПТТИ на основание   с чл.  24, ал.1 от ЗУСЕСИФ</w:t>
      </w:r>
      <w:r w:rsidR="00FB1B64">
        <w:rPr>
          <w:rFonts w:ascii="Times New Roman" w:hAnsi="Times New Roman" w:cs="Times New Roman"/>
        </w:rPr>
        <w:t xml:space="preserve"> след </w:t>
      </w:r>
      <w:r>
        <w:rPr>
          <w:rFonts w:ascii="Times New Roman" w:hAnsi="Times New Roman" w:cs="Times New Roman"/>
        </w:rPr>
        <w:t>положител</w:t>
      </w:r>
      <w:r w:rsidR="00FB1B64">
        <w:rPr>
          <w:rFonts w:ascii="Times New Roman" w:hAnsi="Times New Roman" w:cs="Times New Roman"/>
        </w:rPr>
        <w:t>ен резултат, от</w:t>
      </w:r>
      <w:r>
        <w:rPr>
          <w:rFonts w:ascii="Times New Roman" w:hAnsi="Times New Roman" w:cs="Times New Roman"/>
        </w:rPr>
        <w:t xml:space="preserve"> оценка на проектното предложение</w:t>
      </w:r>
      <w:r w:rsidR="00FB1B64">
        <w:rPr>
          <w:rFonts w:ascii="Times New Roman" w:hAnsi="Times New Roman" w:cs="Times New Roman"/>
        </w:rPr>
        <w:t xml:space="preserve"> от УО на ОПТТИ. </w:t>
      </w:r>
    </w:p>
    <w:p w:rsidR="00526705" w:rsidRPr="00526705" w:rsidRDefault="00FB1B64" w:rsidP="00526705">
      <w:pPr>
        <w:pStyle w:val="ListParagraph"/>
        <w:ind w:left="426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Мярката за държавна помощ ще бъде предоставена само след одобрение на министъра на финансите по чл.28 от ЗДП.</w:t>
      </w:r>
      <w:r w:rsidR="00526705">
        <w:rPr>
          <w:rFonts w:ascii="Times New Roman" w:hAnsi="Times New Roman" w:cs="Times New Roman"/>
        </w:rPr>
        <w:t xml:space="preserve"> </w:t>
      </w:r>
    </w:p>
    <w:p w:rsidR="00C64F96" w:rsidRPr="00C32C57" w:rsidRDefault="00C64F96" w:rsidP="00C64F96">
      <w:pPr>
        <w:pStyle w:val="ListParagraph"/>
        <w:rPr>
          <w:rFonts w:ascii="Times New Roman" w:hAnsi="Times New Roman" w:cs="Times New Roman"/>
        </w:rPr>
      </w:pPr>
    </w:p>
    <w:p w:rsidR="003618D8" w:rsidRPr="0045044B" w:rsidRDefault="003618D8" w:rsidP="00CC1A8A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Описание на целите на мярката и обосновка на режим на държавн</w:t>
      </w:r>
      <w:r w:rsidR="0045044B" w:rsidRPr="0045044B">
        <w:rPr>
          <w:rFonts w:ascii="Times New Roman" w:hAnsi="Times New Roman" w:cs="Times New Roman"/>
          <w:b/>
        </w:rPr>
        <w:t>и помощи или минималните помощи</w:t>
      </w:r>
    </w:p>
    <w:p w:rsidR="0045044B" w:rsidRDefault="0045044B" w:rsidP="0045044B">
      <w:pPr>
        <w:pStyle w:val="Default"/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Целта на инвестиционния проект за доставка, монтаж и въвеждане в експлоатация на </w:t>
      </w:r>
      <w:r w:rsidR="008A1B33">
        <w:rPr>
          <w:sz w:val="23"/>
          <w:szCs w:val="23"/>
        </w:rPr>
        <w:t>пристанищни приемни съоръжения (</w:t>
      </w:r>
      <w:r>
        <w:rPr>
          <w:sz w:val="23"/>
          <w:szCs w:val="23"/>
        </w:rPr>
        <w:t>ППС</w:t>
      </w:r>
      <w:r w:rsidR="008A1B33">
        <w:rPr>
          <w:sz w:val="23"/>
          <w:szCs w:val="23"/>
        </w:rPr>
        <w:t>)</w:t>
      </w:r>
      <w:r>
        <w:rPr>
          <w:sz w:val="23"/>
          <w:szCs w:val="23"/>
        </w:rPr>
        <w:t xml:space="preserve">, СПРЕАЗ и </w:t>
      </w:r>
      <w:r w:rsidR="00944660">
        <w:rPr>
          <w:sz w:val="23"/>
          <w:szCs w:val="23"/>
        </w:rPr>
        <w:t>Интегрирана информационна платформа (</w:t>
      </w:r>
      <w:r>
        <w:rPr>
          <w:sz w:val="23"/>
          <w:szCs w:val="23"/>
        </w:rPr>
        <w:t>ИИП</w:t>
      </w:r>
      <w:r w:rsidR="00944660">
        <w:rPr>
          <w:sz w:val="23"/>
          <w:szCs w:val="23"/>
        </w:rPr>
        <w:t>)</w:t>
      </w:r>
      <w:r>
        <w:rPr>
          <w:sz w:val="23"/>
          <w:szCs w:val="23"/>
        </w:rPr>
        <w:t xml:space="preserve"> е привеждане на българските пристанища за обществен транспорт с национално значение към изискванията на Европейския съюз (ЕС) в областта на защита на околната среда, произтичащи от европейските политики и директиви, както и на международните конвенции и стандарти в областта на водния транспорт. В техническото задание по проекта за подготвителната фаза са идентифицирани следните специфични цели, които трябва да бъдат постигнати като резултат от инвестиционния проект, финансиран по ОПТТИ: </w:t>
      </w:r>
    </w:p>
    <w:p w:rsidR="0045044B" w:rsidRDefault="0045044B" w:rsidP="0045044B">
      <w:pPr>
        <w:pStyle w:val="Default"/>
        <w:spacing w:after="174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- пълно прилагане в морските пристанища на изискванията на Директива 2000/59/ЕО</w:t>
      </w:r>
      <w:r>
        <w:rPr>
          <w:sz w:val="16"/>
          <w:szCs w:val="16"/>
        </w:rPr>
        <w:t xml:space="preserve"> </w:t>
      </w:r>
      <w:r>
        <w:rPr>
          <w:sz w:val="23"/>
          <w:szCs w:val="23"/>
        </w:rPr>
        <w:t xml:space="preserve">на Европейския парламент и на Съвета от 27 ноември 2000 година, относно ППС за отпадъци от експлоатацията на корабите и на остатъци от товари (отменена с Директива (ЕС) 2019/883); </w:t>
      </w:r>
    </w:p>
    <w:p w:rsidR="0045044B" w:rsidRDefault="0045044B" w:rsidP="0045044B">
      <w:pPr>
        <w:pStyle w:val="Default"/>
        <w:spacing w:after="174"/>
        <w:ind w:left="360"/>
        <w:jc w:val="both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- </w:t>
      </w:r>
      <w:r>
        <w:rPr>
          <w:sz w:val="23"/>
          <w:szCs w:val="23"/>
        </w:rPr>
        <w:t xml:space="preserve">осигуряване на готовност на българските речни пристанища за прилагане на Препоръките на Дунавската комисия по организация на събирането на отпадъци от корабите, плаващи по р. Дунав, и добрите европейски практики в областта; </w:t>
      </w:r>
    </w:p>
    <w:p w:rsidR="0045044B" w:rsidRDefault="0045044B" w:rsidP="0045044B">
      <w:pPr>
        <w:pStyle w:val="Default"/>
        <w:spacing w:after="174"/>
        <w:ind w:left="360"/>
        <w:jc w:val="both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- </w:t>
      </w:r>
      <w:r>
        <w:rPr>
          <w:sz w:val="23"/>
          <w:szCs w:val="23"/>
        </w:rPr>
        <w:t xml:space="preserve">подобряване техническите възможности за реагиране при експлоатационни и аварийни замърсявания в пристанищните акватории; </w:t>
      </w:r>
    </w:p>
    <w:p w:rsidR="0045044B" w:rsidRDefault="0045044B" w:rsidP="0045044B">
      <w:pPr>
        <w:pStyle w:val="Default"/>
        <w:ind w:left="360"/>
        <w:jc w:val="both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- </w:t>
      </w:r>
      <w:r>
        <w:rPr>
          <w:sz w:val="23"/>
          <w:szCs w:val="23"/>
        </w:rPr>
        <w:t xml:space="preserve">развитие и създаване на условия за превенция и намаляване на замърсяванията; предвидимост и безопасност на пристанищната дейност и водния транспорт, чрез разработване на интегрирана информационна платформа. </w:t>
      </w:r>
    </w:p>
    <w:p w:rsidR="00944660" w:rsidRDefault="00944660" w:rsidP="0045044B">
      <w:pPr>
        <w:pStyle w:val="Default"/>
        <w:ind w:left="360"/>
        <w:jc w:val="both"/>
        <w:rPr>
          <w:sz w:val="23"/>
          <w:szCs w:val="23"/>
        </w:rPr>
      </w:pPr>
    </w:p>
    <w:p w:rsidR="00944660" w:rsidRDefault="00944660" w:rsidP="00944660">
      <w:pPr>
        <w:pStyle w:val="Default"/>
        <w:ind w:firstLine="360"/>
        <w:rPr>
          <w:sz w:val="23"/>
          <w:szCs w:val="23"/>
        </w:rPr>
      </w:pPr>
      <w:r>
        <w:rPr>
          <w:sz w:val="23"/>
          <w:szCs w:val="23"/>
        </w:rPr>
        <w:t xml:space="preserve">Основните елементи на предмет на проекта включват: </w:t>
      </w:r>
    </w:p>
    <w:p w:rsidR="00944660" w:rsidRDefault="00944660" w:rsidP="00944660">
      <w:pPr>
        <w:pStyle w:val="Default"/>
        <w:spacing w:after="174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за ППС e доставка на </w:t>
      </w:r>
      <w:r>
        <w:rPr>
          <w:b/>
          <w:bCs/>
          <w:sz w:val="23"/>
          <w:szCs w:val="23"/>
        </w:rPr>
        <w:t xml:space="preserve">комплекти контейнери и стелажи </w:t>
      </w:r>
      <w:r>
        <w:rPr>
          <w:sz w:val="23"/>
          <w:szCs w:val="23"/>
        </w:rPr>
        <w:t xml:space="preserve">за разделно събиране на отпадъци; </w:t>
      </w:r>
    </w:p>
    <w:p w:rsidR="00944660" w:rsidRDefault="00944660" w:rsidP="00944660">
      <w:pPr>
        <w:pStyle w:val="Default"/>
        <w:spacing w:after="174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за СПРЕАЗ – доставка на съвременно оборудване - бонове, </w:t>
      </w:r>
      <w:proofErr w:type="spellStart"/>
      <w:r>
        <w:rPr>
          <w:sz w:val="23"/>
          <w:szCs w:val="23"/>
        </w:rPr>
        <w:t>скимъри</w:t>
      </w:r>
      <w:proofErr w:type="spellEnd"/>
      <w:r>
        <w:rPr>
          <w:sz w:val="23"/>
          <w:szCs w:val="23"/>
        </w:rPr>
        <w:t xml:space="preserve">, събиращо рамо, работни платформи, както и с достатъчно обеми за съхранение на събрания нефт; </w:t>
      </w:r>
    </w:p>
    <w:p w:rsidR="00944660" w:rsidRDefault="00944660" w:rsidP="00944660">
      <w:pPr>
        <w:pStyle w:val="Default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за ИИП – доставка на хардуер и разработване на софтуер необходими за системата. </w:t>
      </w:r>
    </w:p>
    <w:p w:rsidR="00944660" w:rsidRDefault="00944660" w:rsidP="00944660">
      <w:pPr>
        <w:pStyle w:val="Default"/>
        <w:ind w:left="360"/>
        <w:jc w:val="both"/>
        <w:rPr>
          <w:sz w:val="23"/>
          <w:szCs w:val="23"/>
        </w:rPr>
      </w:pPr>
    </w:p>
    <w:p w:rsidR="00230326" w:rsidRDefault="00944660" w:rsidP="001627A6">
      <w:pPr>
        <w:pStyle w:val="Default"/>
        <w:ind w:left="360" w:firstLine="348"/>
        <w:jc w:val="both"/>
        <w:rPr>
          <w:i/>
        </w:rPr>
      </w:pPr>
      <w:r>
        <w:rPr>
          <w:sz w:val="23"/>
          <w:szCs w:val="23"/>
        </w:rPr>
        <w:t xml:space="preserve">Във връзка с осигуряването на съответствие с  приложимите правила за държавни помощи бенефициента по проекта Държавно предприятие „Пристанищна инфраструктура“ е изготвил задълбочен анализ за прилагането на държавни помощи </w:t>
      </w:r>
      <w:r w:rsidR="001627A6">
        <w:rPr>
          <w:sz w:val="23"/>
          <w:szCs w:val="23"/>
        </w:rPr>
        <w:t xml:space="preserve">по проекта, който е представен в </w:t>
      </w:r>
      <w:r w:rsidR="001627A6">
        <w:rPr>
          <w:i/>
          <w:sz w:val="23"/>
          <w:szCs w:val="23"/>
        </w:rPr>
        <w:t>Доклада</w:t>
      </w:r>
      <w:r>
        <w:rPr>
          <w:i/>
          <w:sz w:val="23"/>
          <w:szCs w:val="23"/>
        </w:rPr>
        <w:t xml:space="preserve">.  </w:t>
      </w:r>
      <w:r w:rsidRPr="00944660">
        <w:rPr>
          <w:sz w:val="23"/>
          <w:szCs w:val="23"/>
        </w:rPr>
        <w:t xml:space="preserve">В </w:t>
      </w:r>
      <w:r w:rsidR="001627A6" w:rsidRPr="001627A6">
        <w:rPr>
          <w:i/>
        </w:rPr>
        <w:t>Д</w:t>
      </w:r>
      <w:r w:rsidR="00230326" w:rsidRPr="001627A6">
        <w:rPr>
          <w:i/>
        </w:rPr>
        <w:t>оклада</w:t>
      </w:r>
      <w:r w:rsidR="00230326">
        <w:rPr>
          <w:sz w:val="23"/>
          <w:szCs w:val="23"/>
        </w:rPr>
        <w:t xml:space="preserve"> </w:t>
      </w:r>
      <w:r w:rsidR="001627A6">
        <w:rPr>
          <w:sz w:val="23"/>
          <w:szCs w:val="23"/>
        </w:rPr>
        <w:t xml:space="preserve">детайлно и последователно </w:t>
      </w:r>
      <w:r>
        <w:rPr>
          <w:sz w:val="23"/>
          <w:szCs w:val="23"/>
        </w:rPr>
        <w:t>са представени</w:t>
      </w:r>
      <w:r w:rsidR="001627A6">
        <w:rPr>
          <w:sz w:val="23"/>
          <w:szCs w:val="23"/>
        </w:rPr>
        <w:t xml:space="preserve"> </w:t>
      </w:r>
      <w:r w:rsidR="00230326">
        <w:t>описание на проекта</w:t>
      </w:r>
      <w:r w:rsidR="001627A6">
        <w:rPr>
          <w:i/>
        </w:rPr>
        <w:t xml:space="preserve">, </w:t>
      </w:r>
      <w:r w:rsidR="001627A6" w:rsidRPr="001627A6">
        <w:t xml:space="preserve">съдържащо всички елементи та проекта </w:t>
      </w:r>
      <w:r w:rsidR="001627A6" w:rsidRPr="001627A6">
        <w:rPr>
          <w:i/>
        </w:rPr>
        <w:t>(т.1, подточка а)</w:t>
      </w:r>
      <w:r w:rsidR="001627A6" w:rsidRPr="001627A6">
        <w:t xml:space="preserve"> и обосновка </w:t>
      </w:r>
      <w:r w:rsidR="001627A6">
        <w:t>за</w:t>
      </w:r>
      <w:r w:rsidR="001627A6" w:rsidRPr="001627A6">
        <w:t xml:space="preserve"> избор на режим на държавни помощи</w:t>
      </w:r>
      <w:r w:rsidR="001627A6">
        <w:t xml:space="preserve"> </w:t>
      </w:r>
      <w:r w:rsidR="001627A6" w:rsidRPr="001627A6">
        <w:rPr>
          <w:i/>
        </w:rPr>
        <w:t xml:space="preserve">(т.1, подточка </w:t>
      </w:r>
      <w:r w:rsidR="001627A6">
        <w:rPr>
          <w:i/>
        </w:rPr>
        <w:t>г</w:t>
      </w:r>
      <w:r w:rsidR="001627A6" w:rsidRPr="001627A6">
        <w:rPr>
          <w:i/>
        </w:rPr>
        <w:t>)</w:t>
      </w:r>
      <w:r w:rsidR="001627A6">
        <w:rPr>
          <w:i/>
        </w:rPr>
        <w:t>.</w:t>
      </w:r>
    </w:p>
    <w:p w:rsidR="009C38E8" w:rsidRDefault="001627A6" w:rsidP="001627A6">
      <w:pPr>
        <w:pStyle w:val="Default"/>
        <w:ind w:left="360" w:firstLine="348"/>
        <w:jc w:val="both"/>
      </w:pPr>
      <w:r w:rsidRPr="001627A6">
        <w:t>При обосновката за избор на режим на държавни помощи</w:t>
      </w:r>
      <w:r>
        <w:t xml:space="preserve"> е представен извършения „Тест за държавни помощи“</w:t>
      </w:r>
      <w:r w:rsidR="00B34B69">
        <w:t xml:space="preserve"> за всички елементи на проекта</w:t>
      </w:r>
      <w:r>
        <w:t xml:space="preserve">, </w:t>
      </w:r>
      <w:r w:rsidR="00B34B69">
        <w:t xml:space="preserve">чрез който </w:t>
      </w:r>
      <w:r w:rsidR="009C38E8">
        <w:t>предварителната преценка е</w:t>
      </w:r>
      <w:r w:rsidR="00B34B69">
        <w:t xml:space="preserve">, че  финансирането на </w:t>
      </w:r>
      <w:r w:rsidR="00E705C4">
        <w:t xml:space="preserve">ДППИ за </w:t>
      </w:r>
      <w:r w:rsidR="00B34B69">
        <w:t>доставката на ППС и СПРЕАЗ представлява държа</w:t>
      </w:r>
      <w:r w:rsidR="009C38E8">
        <w:t>вна помощ поради наличието на пазар на пристанищни услуги (чл. 117а. от ЗМПВВППРБ</w:t>
      </w:r>
      <w:r w:rsidR="009C38E8">
        <w:rPr>
          <w:rStyle w:val="FootnoteReference"/>
        </w:rPr>
        <w:footnoteReference w:id="2"/>
      </w:r>
      <w:r w:rsidR="009C38E8">
        <w:t>)</w:t>
      </w:r>
      <w:r w:rsidR="00E705C4">
        <w:t xml:space="preserve">, които се предоставят от оператори. </w:t>
      </w:r>
      <w:r w:rsidR="00AA0E86">
        <w:t xml:space="preserve">С разпоредбата на </w:t>
      </w:r>
      <w:r w:rsidR="009C38E8">
        <w:t>чл. 11</w:t>
      </w:r>
      <w:r w:rsidR="00AA0E86">
        <w:t>6</w:t>
      </w:r>
      <w:r w:rsidR="009C38E8">
        <w:t xml:space="preserve"> от същия закон</w:t>
      </w:r>
      <w:r w:rsidR="009C38E8" w:rsidRPr="00E705C4">
        <w:rPr>
          <w:u w:val="single"/>
        </w:rPr>
        <w:t xml:space="preserve"> приемането и обработването на отпадъци </w:t>
      </w:r>
      <w:r w:rsidR="00AA0E86" w:rsidRPr="00E705C4">
        <w:rPr>
          <w:u w:val="single"/>
        </w:rPr>
        <w:t>от корабоплавателна дейност</w:t>
      </w:r>
      <w:r w:rsidR="00AA0E86">
        <w:t xml:space="preserve"> е определено в обхвата</w:t>
      </w:r>
      <w:r w:rsidR="00E705C4">
        <w:t xml:space="preserve"> на </w:t>
      </w:r>
      <w:r w:rsidR="00A461F9">
        <w:t>категорията „</w:t>
      </w:r>
      <w:r w:rsidR="009C38E8">
        <w:t>морско-техническите услуги</w:t>
      </w:r>
      <w:r w:rsidR="00A461F9">
        <w:t>“</w:t>
      </w:r>
      <w:r w:rsidR="00E705C4">
        <w:t xml:space="preserve">- </w:t>
      </w:r>
      <w:r w:rsidR="00A461F9">
        <w:t xml:space="preserve">пристанищна услуга с търговски характер, която се предоставя от оператор на пристанищата за обществен транспорт. </w:t>
      </w:r>
    </w:p>
    <w:p w:rsidR="001627A6" w:rsidRPr="001627A6" w:rsidRDefault="009C38E8" w:rsidP="001627A6">
      <w:pPr>
        <w:pStyle w:val="Default"/>
        <w:ind w:left="360" w:firstLine="348"/>
        <w:jc w:val="both"/>
      </w:pPr>
      <w:r>
        <w:t xml:space="preserve">  </w:t>
      </w:r>
      <w:r w:rsidR="00E705C4">
        <w:t xml:space="preserve">В резултат от предположението за наличие на държавна помощ, в </w:t>
      </w:r>
      <w:r w:rsidR="00E705C4" w:rsidRPr="00E705C4">
        <w:rPr>
          <w:i/>
        </w:rPr>
        <w:t>Доклада</w:t>
      </w:r>
      <w:r w:rsidR="00E705C4">
        <w:t xml:space="preserve"> е обоснован избора на режим на съвместима с вътрешния пазар държавна помощ по </w:t>
      </w:r>
      <w:r w:rsidR="00A461F9">
        <w:t xml:space="preserve"> </w:t>
      </w:r>
      <w:r w:rsidR="00B34B69" w:rsidRPr="00B34B69">
        <w:t>чл.56б и чл. 56в на ОРГО</w:t>
      </w:r>
      <w:r w:rsidR="00B34B69">
        <w:t>.</w:t>
      </w:r>
    </w:p>
    <w:p w:rsidR="00C32C57" w:rsidRPr="00C32C57" w:rsidRDefault="00C32C57" w:rsidP="00C32C57">
      <w:pPr>
        <w:pStyle w:val="ListParagraph"/>
        <w:rPr>
          <w:rFonts w:ascii="Times New Roman" w:hAnsi="Times New Roman" w:cs="Times New Roman"/>
        </w:rPr>
      </w:pPr>
    </w:p>
    <w:p w:rsidR="003618D8" w:rsidRDefault="003618D8" w:rsidP="00CC1A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Условия за кандидатстване, предоставяне и и</w:t>
      </w:r>
      <w:r w:rsidR="0045044B" w:rsidRPr="0045044B">
        <w:rPr>
          <w:rFonts w:ascii="Times New Roman" w:hAnsi="Times New Roman" w:cs="Times New Roman"/>
          <w:b/>
        </w:rPr>
        <w:t>зпълнение по съответната мярка</w:t>
      </w:r>
    </w:p>
    <w:p w:rsidR="008E4234" w:rsidRDefault="001627A6" w:rsidP="008E4234">
      <w:pPr>
        <w:pStyle w:val="Default"/>
        <w:ind w:left="360" w:firstLine="348"/>
        <w:jc w:val="both"/>
      </w:pPr>
      <w:r w:rsidRPr="00B34B69">
        <w:t xml:space="preserve">Условията за </w:t>
      </w:r>
      <w:r w:rsidR="00B34B69" w:rsidRPr="00B34B69">
        <w:t>кандидатстване</w:t>
      </w:r>
      <w:r w:rsidR="00B34B69">
        <w:t xml:space="preserve"> по ОПТТИ са определени в Насоките по </w:t>
      </w:r>
      <w:r w:rsidR="008E4234">
        <w:t>ОПТ</w:t>
      </w:r>
      <w:r w:rsidR="00B34B69">
        <w:t>ТИ</w:t>
      </w:r>
      <w:r w:rsidR="008E4234">
        <w:t>, които са съгласувани по реда на чл. 26 от ЗУСЕСИФ</w:t>
      </w:r>
      <w:r w:rsidR="00B34B69">
        <w:t xml:space="preserve">. </w:t>
      </w:r>
    </w:p>
    <w:p w:rsidR="001627A6" w:rsidRPr="00B34B69" w:rsidRDefault="008E4234" w:rsidP="008A1B33">
      <w:pPr>
        <w:pStyle w:val="Default"/>
        <w:ind w:left="360" w:firstLine="348"/>
        <w:jc w:val="both"/>
      </w:pPr>
      <w:r>
        <w:t>В съответствие със</w:t>
      </w:r>
      <w:r w:rsidR="00B34B69">
        <w:t xml:space="preserve"> спецификата</w:t>
      </w:r>
      <w:r>
        <w:t xml:space="preserve"> на ОПТТИ бенефициентите, част от проектите и  допустимите дейности са предварително определени. </w:t>
      </w:r>
      <w:r w:rsidR="008A1B33">
        <w:t>Такива са д</w:t>
      </w:r>
      <w:r w:rsidR="00323D48">
        <w:t xml:space="preserve">ейностите за </w:t>
      </w:r>
      <w:r w:rsidR="008A1B33" w:rsidRPr="008A1B33">
        <w:t xml:space="preserve">модернизация и изграждане на съоръжения за приемане и третиране на отпадъци в </w:t>
      </w:r>
      <w:r w:rsidR="008A1B33" w:rsidRPr="008A1B33">
        <w:lastRenderedPageBreak/>
        <w:t>българските пристанища с</w:t>
      </w:r>
      <w:r w:rsidR="008A1B33">
        <w:t xml:space="preserve"> </w:t>
      </w:r>
      <w:r w:rsidR="008A1B33" w:rsidRPr="008A1B33">
        <w:t>национално значение, оборудване</w:t>
      </w:r>
      <w:r w:rsidR="008A1B33">
        <w:t>, за които в програмата е заложено да бъдат извършени от ДППИ. Предоставянето на б</w:t>
      </w:r>
      <w:r w:rsidR="008A1B33" w:rsidRPr="008A1B33">
        <w:t>езвъзмездна</w:t>
      </w:r>
      <w:r w:rsidR="008A1B33">
        <w:t xml:space="preserve"> </w:t>
      </w:r>
      <w:r w:rsidR="008A1B33" w:rsidRPr="008A1B33">
        <w:t>финансова помощ (БФП)</w:t>
      </w:r>
      <w:r w:rsidR="008A1B33">
        <w:t xml:space="preserve"> за финансиране дейностите по проекта ще бъде осъществено след одобрение на подаденото проектно предложния от Управляващия орган на ОПТТИ и одобрение на мярката за държавна помощ по </w:t>
      </w:r>
      <w:r w:rsidR="008A1B33" w:rsidRPr="00B34B69">
        <w:t>чл.56б и чл. 56в на ОРГО</w:t>
      </w:r>
      <w:r w:rsidR="008A1B33">
        <w:t xml:space="preserve"> от министъра на финансите по чл. реда на чл.28 от ЗДП</w:t>
      </w:r>
      <w:r w:rsidR="008A1B33">
        <w:rPr>
          <w:rStyle w:val="FootnoteReference"/>
        </w:rPr>
        <w:footnoteReference w:id="3"/>
      </w:r>
      <w:r w:rsidR="008A1B33">
        <w:t xml:space="preserve">. </w:t>
      </w:r>
    </w:p>
    <w:p w:rsidR="0045044B" w:rsidRPr="00C32C57" w:rsidRDefault="0045044B" w:rsidP="0045044B">
      <w:pPr>
        <w:pStyle w:val="ListParagraph"/>
        <w:rPr>
          <w:rFonts w:ascii="Times New Roman" w:hAnsi="Times New Roman" w:cs="Times New Roman"/>
        </w:rPr>
      </w:pPr>
    </w:p>
    <w:p w:rsidR="003618D8" w:rsidRPr="0045044B" w:rsidRDefault="003618D8" w:rsidP="00CC1A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 xml:space="preserve">Допустимите и недопустимите дейности, </w:t>
      </w:r>
      <w:r w:rsidR="0045044B" w:rsidRPr="0045044B">
        <w:rPr>
          <w:rFonts w:ascii="Times New Roman" w:hAnsi="Times New Roman" w:cs="Times New Roman"/>
          <w:b/>
        </w:rPr>
        <w:t>разходи, получатели и партньори</w:t>
      </w:r>
    </w:p>
    <w:p w:rsidR="00BF09F5" w:rsidRDefault="003539CA" w:rsidP="003539CA">
      <w:pPr>
        <w:pStyle w:val="Default"/>
        <w:ind w:left="360" w:firstLine="348"/>
        <w:jc w:val="both"/>
      </w:pPr>
      <w:r>
        <w:t>Дейностите, които е предвидено да се финансират по проект „Доставка, монтаж и въвеждане в експлоатация на пристанищни приемни съоръжения (ППС) в българските пристанища за обществен транспорт с национално значение“ включват</w:t>
      </w:r>
      <w:r w:rsidR="00BF09F5">
        <w:t xml:space="preserve"> </w:t>
      </w:r>
      <w:r w:rsidR="00BF09F5" w:rsidRPr="00BF09F5">
        <w:t>доставка, монтаж и въвеждане в експлоатация на ППС</w:t>
      </w:r>
      <w:r w:rsidR="00BF09F5">
        <w:t xml:space="preserve"> и СПРЕАЗ, </w:t>
      </w:r>
      <w:r w:rsidR="00BF09F5" w:rsidRPr="00BF09F5">
        <w:t xml:space="preserve">изпълнение и внедряване на </w:t>
      </w:r>
      <w:r w:rsidR="00BF09F5">
        <w:t>ИИП, мерки за публичност и управление на проекта.</w:t>
      </w:r>
    </w:p>
    <w:p w:rsidR="00BF09F5" w:rsidRDefault="00BF09F5" w:rsidP="003539CA">
      <w:pPr>
        <w:pStyle w:val="Default"/>
        <w:ind w:left="360" w:firstLine="348"/>
        <w:jc w:val="both"/>
      </w:pPr>
    </w:p>
    <w:p w:rsidR="00D965C9" w:rsidRDefault="00BF09F5" w:rsidP="003539CA">
      <w:pPr>
        <w:pStyle w:val="Default"/>
        <w:ind w:left="360" w:firstLine="348"/>
        <w:jc w:val="both"/>
      </w:pPr>
      <w:r>
        <w:t>Структурата на бюджета на проекта, включва следните разходи:</w:t>
      </w:r>
    </w:p>
    <w:p w:rsidR="003539CA" w:rsidRDefault="003539CA" w:rsidP="003539CA">
      <w:pPr>
        <w:pStyle w:val="Default"/>
        <w:numPr>
          <w:ilvl w:val="0"/>
          <w:numId w:val="2"/>
        </w:numPr>
        <w:jc w:val="both"/>
      </w:pPr>
      <w:r>
        <w:t xml:space="preserve">доставка, </w:t>
      </w:r>
      <w:r w:rsidRPr="003539CA">
        <w:t>монтаж и въвеждане в експлоатация</w:t>
      </w:r>
      <w:r>
        <w:t xml:space="preserve"> на ППС – 65 000,00 лв.</w:t>
      </w:r>
    </w:p>
    <w:p w:rsidR="003539CA" w:rsidRDefault="003539CA" w:rsidP="003539CA">
      <w:pPr>
        <w:pStyle w:val="Default"/>
        <w:numPr>
          <w:ilvl w:val="0"/>
          <w:numId w:val="2"/>
        </w:numPr>
        <w:jc w:val="both"/>
      </w:pPr>
      <w:r w:rsidRPr="003539CA">
        <w:t xml:space="preserve">доставка, монтаж и въвеждане в експлоатация на </w:t>
      </w:r>
      <w:r>
        <w:t>СПРЕАЗ</w:t>
      </w:r>
      <w:r w:rsidRPr="003539CA">
        <w:t xml:space="preserve"> – </w:t>
      </w:r>
      <w:r>
        <w:t>9 428 00,00</w:t>
      </w:r>
      <w:r w:rsidRPr="003539CA">
        <w:t xml:space="preserve"> лв</w:t>
      </w:r>
      <w:r>
        <w:t>.</w:t>
      </w:r>
    </w:p>
    <w:p w:rsidR="003539CA" w:rsidRDefault="003539CA" w:rsidP="003539CA">
      <w:pPr>
        <w:pStyle w:val="Default"/>
        <w:numPr>
          <w:ilvl w:val="0"/>
          <w:numId w:val="2"/>
        </w:numPr>
        <w:jc w:val="both"/>
      </w:pPr>
      <w:r>
        <w:t>и</w:t>
      </w:r>
      <w:r w:rsidRPr="003539CA">
        <w:t>зпълнение и внедряване на интегрирана информационна платформа в българските пристанища</w:t>
      </w:r>
      <w:r>
        <w:t xml:space="preserve"> – 3 500 000,00 лв.</w:t>
      </w:r>
    </w:p>
    <w:p w:rsidR="003539CA" w:rsidRDefault="003539CA" w:rsidP="003539CA">
      <w:pPr>
        <w:pStyle w:val="Default"/>
        <w:numPr>
          <w:ilvl w:val="0"/>
          <w:numId w:val="2"/>
        </w:numPr>
        <w:jc w:val="both"/>
      </w:pPr>
      <w:r>
        <w:t>мерки за публичност – 48 280, 00 лв.</w:t>
      </w:r>
    </w:p>
    <w:p w:rsidR="003539CA" w:rsidRDefault="003539CA" w:rsidP="003539CA">
      <w:pPr>
        <w:pStyle w:val="Default"/>
        <w:numPr>
          <w:ilvl w:val="0"/>
          <w:numId w:val="2"/>
        </w:numPr>
        <w:jc w:val="both"/>
      </w:pPr>
      <w:r>
        <w:t>управление на проекта -  295 680,00 лв.</w:t>
      </w:r>
    </w:p>
    <w:p w:rsidR="003539CA" w:rsidRDefault="003539CA" w:rsidP="003539CA">
      <w:pPr>
        <w:pStyle w:val="Default"/>
        <w:numPr>
          <w:ilvl w:val="0"/>
          <w:numId w:val="2"/>
        </w:numPr>
        <w:jc w:val="both"/>
      </w:pPr>
      <w:r>
        <w:t xml:space="preserve">възстановим ДДС за бенефициента – 2 608 456, 00 лв.  </w:t>
      </w:r>
    </w:p>
    <w:p w:rsidR="00BF09F5" w:rsidRDefault="00BF09F5" w:rsidP="00BF09F5">
      <w:pPr>
        <w:pStyle w:val="Default"/>
        <w:jc w:val="both"/>
      </w:pPr>
    </w:p>
    <w:p w:rsidR="00BF09F5" w:rsidRDefault="00BF09F5" w:rsidP="00BF09F5">
      <w:pPr>
        <w:pStyle w:val="Default"/>
        <w:ind w:firstLine="360"/>
        <w:jc w:val="both"/>
      </w:pPr>
      <w:r>
        <w:t>Общата  стойност на проекта е 15 946 416,00 лв.</w:t>
      </w:r>
    </w:p>
    <w:p w:rsidR="003539CA" w:rsidRDefault="003539CA" w:rsidP="003539CA">
      <w:pPr>
        <w:pStyle w:val="Default"/>
        <w:ind w:left="360"/>
        <w:jc w:val="both"/>
      </w:pPr>
    </w:p>
    <w:p w:rsidR="00BF09F5" w:rsidRDefault="00BF09F5" w:rsidP="000E17A0">
      <w:pPr>
        <w:pStyle w:val="Default"/>
        <w:ind w:left="360"/>
        <w:jc w:val="both"/>
      </w:pPr>
      <w:r>
        <w:t xml:space="preserve">Горепосочените разходи, с изключение на тези за възстановим ДДС за бенефициента допустими за финансиране с БФП по ОПТТИ. В резултат </w:t>
      </w:r>
      <w:r w:rsidRPr="00BF09F5">
        <w:rPr>
          <w:b/>
        </w:rPr>
        <w:t>допустимите разходи</w:t>
      </w:r>
      <w:r>
        <w:t xml:space="preserve"> по проекта са в размер на 13 337 960,00 лв. </w:t>
      </w:r>
    </w:p>
    <w:p w:rsidR="004B64AD" w:rsidRPr="004B64AD" w:rsidRDefault="004B64AD" w:rsidP="000E17A0">
      <w:pPr>
        <w:pStyle w:val="Default"/>
        <w:ind w:left="360" w:firstLine="348"/>
        <w:jc w:val="both"/>
      </w:pPr>
      <w:r>
        <w:rPr>
          <w:i/>
        </w:rPr>
        <w:t xml:space="preserve">В </w:t>
      </w:r>
      <w:r w:rsidRPr="004B64AD">
        <w:rPr>
          <w:i/>
        </w:rPr>
        <w:t xml:space="preserve">Доклада, </w:t>
      </w:r>
      <w:r w:rsidRPr="004B64AD">
        <w:t xml:space="preserve"> като съвместима държавна помощ по чл. 56б и56в са определени разходите за</w:t>
      </w:r>
      <w:r w:rsidRPr="00BE084D">
        <w:t xml:space="preserve"> </w:t>
      </w:r>
      <w:r w:rsidRPr="004B64AD">
        <w:t>доставка, монтаж и въвеждане в експлоатация на ППС и СПРЕАЗ в размер на  9 493 000,00 лв.</w:t>
      </w:r>
    </w:p>
    <w:p w:rsidR="00BF09F5" w:rsidRDefault="00BF09F5" w:rsidP="000E17A0">
      <w:pPr>
        <w:pStyle w:val="Default"/>
        <w:ind w:left="360"/>
        <w:jc w:val="both"/>
      </w:pPr>
    </w:p>
    <w:p w:rsidR="001627A6" w:rsidRDefault="00E705C4" w:rsidP="000E17A0">
      <w:pPr>
        <w:pStyle w:val="Default"/>
        <w:ind w:left="360"/>
        <w:jc w:val="both"/>
      </w:pPr>
      <w:r>
        <w:t xml:space="preserve">В точка 1, подточка б) от </w:t>
      </w:r>
      <w:r w:rsidRPr="00E705C4">
        <w:rPr>
          <w:i/>
        </w:rPr>
        <w:t>Доклада</w:t>
      </w:r>
      <w:r>
        <w:t xml:space="preserve"> са представени </w:t>
      </w:r>
      <w:r w:rsidR="001627A6">
        <w:t>о</w:t>
      </w:r>
      <w:r w:rsidR="001627A6" w:rsidRPr="00230326">
        <w:t>сновните заинтересовани страни</w:t>
      </w:r>
      <w:r>
        <w:t xml:space="preserve"> по проекта</w:t>
      </w:r>
      <w:r w:rsidR="001627A6">
        <w:rPr>
          <w:i/>
        </w:rPr>
        <w:t xml:space="preserve">, </w:t>
      </w:r>
      <w:r>
        <w:t xml:space="preserve">съгласно указанията от Аналитичните матрици </w:t>
      </w:r>
      <w:r w:rsidR="001627A6" w:rsidRPr="00230326">
        <w:t xml:space="preserve">са </w:t>
      </w:r>
      <w:r w:rsidR="001627A6">
        <w:t>оценени</w:t>
      </w:r>
      <w:r w:rsidR="00B3739F">
        <w:t xml:space="preserve"> и Известието на ЕК за понятието „държавна помощ“</w:t>
      </w:r>
      <w:r w:rsidR="001627A6">
        <w:t xml:space="preserve"> са </w:t>
      </w:r>
      <w:r w:rsidR="001627A6" w:rsidRPr="00230326">
        <w:t>разделени на трите основни нива</w:t>
      </w:r>
      <w:r w:rsidR="001627A6">
        <w:t xml:space="preserve"> </w:t>
      </w:r>
      <w:r w:rsidR="001627A6" w:rsidRPr="00230326">
        <w:t xml:space="preserve">- </w:t>
      </w:r>
      <w:r w:rsidR="001627A6" w:rsidRPr="00E705C4">
        <w:rPr>
          <w:i/>
        </w:rPr>
        <w:t>инвеститор, оператор и крайни ползватели</w:t>
      </w:r>
      <w:r w:rsidR="00B3739F">
        <w:t>.</w:t>
      </w:r>
    </w:p>
    <w:p w:rsidR="00B3739F" w:rsidRDefault="00B3739F" w:rsidP="004B64AD">
      <w:pPr>
        <w:pStyle w:val="Default"/>
        <w:ind w:left="360" w:firstLine="348"/>
        <w:jc w:val="both"/>
      </w:pPr>
      <w:r>
        <w:t>С оценката по Теста за държавна помощ, всяко едно от тези нива е разгледано и оценено за всеки от елементите на проекта:</w:t>
      </w:r>
    </w:p>
    <w:p w:rsidR="00B3739F" w:rsidRDefault="00B3739F" w:rsidP="00B3739F">
      <w:pPr>
        <w:pStyle w:val="Default"/>
        <w:numPr>
          <w:ilvl w:val="0"/>
          <w:numId w:val="2"/>
        </w:numPr>
        <w:jc w:val="both"/>
      </w:pPr>
      <w:r w:rsidRPr="00B3739F">
        <w:t xml:space="preserve">наличие на помощ на ниво </w:t>
      </w:r>
      <w:r w:rsidR="000509C7">
        <w:t>„</w:t>
      </w:r>
      <w:r w:rsidRPr="00B3739F">
        <w:t>управител (инвеститор)</w:t>
      </w:r>
      <w:r w:rsidR="000509C7">
        <w:t>“</w:t>
      </w:r>
      <w:r>
        <w:t xml:space="preserve">  - </w:t>
      </w:r>
      <w:r w:rsidRPr="00B3739F">
        <w:rPr>
          <w:i/>
        </w:rPr>
        <w:t>подточка г.1)</w:t>
      </w:r>
      <w:r>
        <w:t xml:space="preserve"> </w:t>
      </w:r>
      <w:r w:rsidRPr="00B3739F">
        <w:rPr>
          <w:i/>
        </w:rPr>
        <w:t>от</w:t>
      </w:r>
      <w:r>
        <w:t xml:space="preserve"> </w:t>
      </w:r>
      <w:r w:rsidRPr="00B3739F">
        <w:rPr>
          <w:i/>
        </w:rPr>
        <w:t>Доклада</w:t>
      </w:r>
      <w:r>
        <w:t xml:space="preserve">; </w:t>
      </w:r>
    </w:p>
    <w:p w:rsidR="00B3739F" w:rsidRDefault="00B3739F" w:rsidP="00B3739F">
      <w:pPr>
        <w:pStyle w:val="Default"/>
        <w:numPr>
          <w:ilvl w:val="0"/>
          <w:numId w:val="2"/>
        </w:numPr>
        <w:jc w:val="both"/>
      </w:pPr>
      <w:r>
        <w:t xml:space="preserve">наличие на помощ на ниво </w:t>
      </w:r>
      <w:r w:rsidR="000509C7">
        <w:t>„</w:t>
      </w:r>
      <w:r>
        <w:t>оператори</w:t>
      </w:r>
      <w:r w:rsidR="000509C7">
        <w:t>“</w:t>
      </w:r>
      <w:r>
        <w:t xml:space="preserve"> - </w:t>
      </w:r>
      <w:r w:rsidR="00455FA8" w:rsidRPr="00455FA8">
        <w:rPr>
          <w:i/>
        </w:rPr>
        <w:t>подточка г.</w:t>
      </w:r>
      <w:r w:rsidR="000509C7">
        <w:rPr>
          <w:i/>
        </w:rPr>
        <w:t>2</w:t>
      </w:r>
      <w:r w:rsidR="00455FA8" w:rsidRPr="00455FA8">
        <w:rPr>
          <w:i/>
        </w:rPr>
        <w:t>)</w:t>
      </w:r>
      <w:r w:rsidR="00455FA8" w:rsidRPr="00455FA8">
        <w:t xml:space="preserve"> </w:t>
      </w:r>
      <w:r w:rsidR="00455FA8" w:rsidRPr="00455FA8">
        <w:rPr>
          <w:i/>
        </w:rPr>
        <w:t>от</w:t>
      </w:r>
      <w:r w:rsidR="00455FA8" w:rsidRPr="00455FA8">
        <w:t xml:space="preserve"> </w:t>
      </w:r>
      <w:r w:rsidR="00455FA8" w:rsidRPr="00455FA8">
        <w:rPr>
          <w:i/>
        </w:rPr>
        <w:t>Доклада</w:t>
      </w:r>
      <w:r w:rsidR="00455FA8" w:rsidRPr="00455FA8">
        <w:t>;</w:t>
      </w:r>
    </w:p>
    <w:p w:rsidR="000509C7" w:rsidRPr="00230326" w:rsidRDefault="000509C7" w:rsidP="00B3739F">
      <w:pPr>
        <w:pStyle w:val="Default"/>
        <w:numPr>
          <w:ilvl w:val="0"/>
          <w:numId w:val="2"/>
        </w:numPr>
        <w:jc w:val="both"/>
      </w:pPr>
      <w:r>
        <w:t xml:space="preserve">наличие на помощ на ниво „краен потребител“ - </w:t>
      </w:r>
      <w:r w:rsidRPr="000509C7">
        <w:rPr>
          <w:i/>
        </w:rPr>
        <w:t>подточка г.</w:t>
      </w:r>
      <w:r>
        <w:rPr>
          <w:i/>
        </w:rPr>
        <w:t>3</w:t>
      </w:r>
      <w:r w:rsidRPr="000509C7">
        <w:rPr>
          <w:i/>
        </w:rPr>
        <w:t>)</w:t>
      </w:r>
      <w:r w:rsidRPr="000509C7">
        <w:t xml:space="preserve"> </w:t>
      </w:r>
      <w:r w:rsidRPr="000509C7">
        <w:rPr>
          <w:i/>
        </w:rPr>
        <w:t>от</w:t>
      </w:r>
      <w:r w:rsidRPr="000509C7">
        <w:t xml:space="preserve"> </w:t>
      </w:r>
      <w:r w:rsidRPr="000509C7">
        <w:rPr>
          <w:i/>
        </w:rPr>
        <w:t>Доклада</w:t>
      </w:r>
      <w:r>
        <w:rPr>
          <w:i/>
        </w:rPr>
        <w:t>.</w:t>
      </w:r>
    </w:p>
    <w:p w:rsidR="00E705C4" w:rsidRDefault="00E705C4" w:rsidP="001627A6">
      <w:pPr>
        <w:pStyle w:val="Default"/>
        <w:ind w:left="360"/>
        <w:jc w:val="both"/>
      </w:pPr>
    </w:p>
    <w:p w:rsidR="004B64AD" w:rsidRDefault="004B64AD" w:rsidP="004B64AD">
      <w:pPr>
        <w:pStyle w:val="Default"/>
        <w:ind w:left="360" w:firstLine="348"/>
        <w:jc w:val="both"/>
      </w:pPr>
      <w:r w:rsidRPr="004B64AD">
        <w:t xml:space="preserve">В резултат на анализа </w:t>
      </w:r>
      <w:r w:rsidRPr="004B64AD">
        <w:rPr>
          <w:i/>
        </w:rPr>
        <w:t xml:space="preserve">от Доклада, </w:t>
      </w:r>
      <w:r w:rsidRPr="004B64AD">
        <w:t xml:space="preserve"> </w:t>
      </w:r>
      <w:r>
        <w:t>предварително е определено, че с финансирането на доставката на ППС и СПРЕАЗ по проекта УО на ОПТТИ ще предостави на предимство на Управителя ДППИ на либерализираният пазар на пристанищни услуги. Задължението на операторите на  пристанищни услуги</w:t>
      </w:r>
      <w:r w:rsidR="00B50D96">
        <w:t xml:space="preserve"> трябва </w:t>
      </w:r>
      <w:r w:rsidR="00B50D96">
        <w:rPr>
          <w:sz w:val="23"/>
          <w:szCs w:val="23"/>
        </w:rPr>
        <w:lastRenderedPageBreak/>
        <w:t xml:space="preserve">да притежават квалифициран персонал и необходимите технически средства за извършване на съответната услуга </w:t>
      </w:r>
      <w:r w:rsidR="00B50D96">
        <w:t>е определено в чл. 117, ал.1 на ЗМПВВППРБ.</w:t>
      </w:r>
    </w:p>
    <w:p w:rsidR="00B50D96" w:rsidRDefault="00B50D96" w:rsidP="004B64AD">
      <w:pPr>
        <w:pStyle w:val="Default"/>
        <w:ind w:left="360" w:firstLine="348"/>
        <w:jc w:val="both"/>
      </w:pPr>
    </w:p>
    <w:p w:rsidR="00B50D96" w:rsidRDefault="00B50D96" w:rsidP="00B50D96">
      <w:pPr>
        <w:pStyle w:val="Default"/>
        <w:ind w:left="360" w:firstLine="348"/>
        <w:jc w:val="both"/>
      </w:pPr>
      <w:r>
        <w:t>По отношение на бъдещите оператори и крайните потребители не е установена предоставяне на държавна помощ:</w:t>
      </w:r>
    </w:p>
    <w:p w:rsidR="00B50D96" w:rsidRDefault="00B50D96" w:rsidP="00B50D96">
      <w:pPr>
        <w:pStyle w:val="Default"/>
        <w:numPr>
          <w:ilvl w:val="0"/>
          <w:numId w:val="2"/>
        </w:numPr>
        <w:ind w:left="284" w:firstLine="436"/>
        <w:jc w:val="both"/>
      </w:pPr>
      <w:r>
        <w:t xml:space="preserve">заявено е, че операторите ще бъдат избрани чрез </w:t>
      </w:r>
      <w:r w:rsidRPr="00B50D96">
        <w:t>провеждането на открита и недискриминационна процедура за възлагане на об</w:t>
      </w:r>
      <w:r>
        <w:t>ществена поръчка по реда на ЗОП;</w:t>
      </w:r>
    </w:p>
    <w:p w:rsidR="0045044B" w:rsidRPr="00D64624" w:rsidRDefault="00B50D96" w:rsidP="00B50D96">
      <w:pPr>
        <w:pStyle w:val="ListParagraph"/>
        <w:numPr>
          <w:ilvl w:val="0"/>
          <w:numId w:val="2"/>
        </w:numPr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64624">
        <w:rPr>
          <w:rFonts w:ascii="Times New Roman" w:hAnsi="Times New Roman" w:cs="Times New Roman"/>
          <w:sz w:val="24"/>
          <w:szCs w:val="24"/>
        </w:rPr>
        <w:t>с разпоредбата на чл</w:t>
      </w:r>
      <w:r w:rsidR="000E17A0" w:rsidRPr="00D64624">
        <w:rPr>
          <w:rFonts w:ascii="Times New Roman" w:hAnsi="Times New Roman" w:cs="Times New Roman"/>
          <w:sz w:val="24"/>
          <w:szCs w:val="24"/>
        </w:rPr>
        <w:t>.</w:t>
      </w:r>
      <w:r w:rsidRPr="00D64624">
        <w:rPr>
          <w:rFonts w:ascii="Times New Roman" w:hAnsi="Times New Roman" w:cs="Times New Roman"/>
          <w:sz w:val="24"/>
          <w:szCs w:val="24"/>
        </w:rPr>
        <w:t xml:space="preserve"> 103 от ЗМПВВППРБ гарантира, че пристанищата за обществен транспорт са достъпна без ограничение за всички кораби и товари, като  достъпът до тези пристанища е на недискриминационна база</w:t>
      </w:r>
      <w:r w:rsidR="000E17A0" w:rsidRPr="00D64624">
        <w:rPr>
          <w:rFonts w:ascii="Times New Roman" w:hAnsi="Times New Roman" w:cs="Times New Roman"/>
          <w:sz w:val="24"/>
          <w:szCs w:val="24"/>
        </w:rPr>
        <w:t xml:space="preserve">. За </w:t>
      </w:r>
      <w:r w:rsidRPr="00D64624">
        <w:rPr>
          <w:rFonts w:ascii="Times New Roman" w:hAnsi="Times New Roman" w:cs="Times New Roman"/>
          <w:sz w:val="24"/>
          <w:szCs w:val="24"/>
        </w:rPr>
        <w:t>предоставените услуги потребителите заплащат такси, утвърдени с Тарифа за пристанищните такси, които се събират от ДППИ.</w:t>
      </w:r>
    </w:p>
    <w:p w:rsidR="0045044B" w:rsidRPr="00C32C57" w:rsidRDefault="0045044B" w:rsidP="0045044B">
      <w:pPr>
        <w:pStyle w:val="ListParagraph"/>
        <w:rPr>
          <w:rFonts w:ascii="Times New Roman" w:hAnsi="Times New Roman" w:cs="Times New Roman"/>
        </w:rPr>
      </w:pPr>
    </w:p>
    <w:p w:rsidR="003618D8" w:rsidRDefault="003618D8" w:rsidP="00CC1A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Начина и информационни източници, чрез които ще се контролира наличието и изпълненията на условията, имащи отношение къ</w:t>
      </w:r>
      <w:r w:rsidR="0045044B" w:rsidRPr="0045044B">
        <w:rPr>
          <w:rFonts w:ascii="Times New Roman" w:hAnsi="Times New Roman" w:cs="Times New Roman"/>
          <w:b/>
        </w:rPr>
        <w:t>м държавните/минималните помощи</w:t>
      </w:r>
    </w:p>
    <w:p w:rsidR="002C3F35" w:rsidRDefault="005204CF" w:rsidP="002C3F35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5204CF">
        <w:rPr>
          <w:rFonts w:ascii="Times New Roman" w:hAnsi="Times New Roman" w:cs="Times New Roman"/>
        </w:rPr>
        <w:t xml:space="preserve">Основно </w:t>
      </w:r>
      <w:r>
        <w:rPr>
          <w:rFonts w:ascii="Times New Roman" w:hAnsi="Times New Roman" w:cs="Times New Roman"/>
        </w:rPr>
        <w:t xml:space="preserve">изпълнението на проекта и спазването на условията на държавната помощ по проекта ще се контролират чрез </w:t>
      </w:r>
      <w:r w:rsidRPr="00F029E6">
        <w:rPr>
          <w:rFonts w:ascii="Times New Roman" w:hAnsi="Times New Roman" w:cs="Times New Roman"/>
          <w:b/>
        </w:rPr>
        <w:t>системата ИСУН 2020</w:t>
      </w:r>
      <w:r>
        <w:rPr>
          <w:rFonts w:ascii="Times New Roman" w:hAnsi="Times New Roman" w:cs="Times New Roman"/>
        </w:rPr>
        <w:t>, както и от проверки на място, които</w:t>
      </w:r>
      <w:r w:rsidR="002C3F35">
        <w:rPr>
          <w:rFonts w:ascii="Times New Roman" w:hAnsi="Times New Roman" w:cs="Times New Roman"/>
        </w:rPr>
        <w:t xml:space="preserve"> се извършват от служители на УО на ОПТТИ по време на изпълнение на проекта, както и след завършването и пускането му в експлоатация във връзка с условията за устойчивост.    </w:t>
      </w:r>
    </w:p>
    <w:p w:rsidR="002C3F35" w:rsidRDefault="002C3F35" w:rsidP="002C3F35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5204CF" w:rsidRDefault="002C3F35" w:rsidP="002C3F35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След одобрението от министъра на финансите </w:t>
      </w:r>
      <w:r w:rsidR="00F029E6">
        <w:rPr>
          <w:rFonts w:ascii="Times New Roman" w:hAnsi="Times New Roman" w:cs="Times New Roman"/>
        </w:rPr>
        <w:t>администраторът на помощ – УО на ОПТТИ ще представи обобщена информация за държавната помощ,</w:t>
      </w:r>
      <w:r w:rsidR="00F029E6" w:rsidRPr="00BE084D">
        <w:rPr>
          <w:rFonts w:ascii="Times New Roman" w:hAnsi="Times New Roman" w:cs="Times New Roman"/>
        </w:rPr>
        <w:t xml:space="preserve"> </w:t>
      </w:r>
      <w:r w:rsidR="00F029E6">
        <w:rPr>
          <w:rFonts w:ascii="Times New Roman" w:hAnsi="Times New Roman" w:cs="Times New Roman"/>
        </w:rPr>
        <w:t xml:space="preserve">която ще  бъде въведена </w:t>
      </w:r>
      <w:r w:rsidR="00F029E6" w:rsidRPr="00F029E6">
        <w:rPr>
          <w:rFonts w:ascii="Times New Roman" w:hAnsi="Times New Roman" w:cs="Times New Roman"/>
          <w:b/>
        </w:rPr>
        <w:t>в системата „</w:t>
      </w:r>
      <w:r w:rsidR="00F029E6" w:rsidRPr="00F029E6">
        <w:rPr>
          <w:rFonts w:ascii="Times New Roman" w:hAnsi="Times New Roman" w:cs="Times New Roman"/>
          <w:b/>
          <w:lang w:val="en-US"/>
        </w:rPr>
        <w:t>SANI</w:t>
      </w:r>
      <w:r w:rsidR="00F029E6" w:rsidRPr="00F029E6">
        <w:rPr>
          <w:rFonts w:ascii="Times New Roman" w:hAnsi="Times New Roman" w:cs="Times New Roman"/>
          <w:b/>
        </w:rPr>
        <w:t xml:space="preserve"> </w:t>
      </w:r>
      <w:r w:rsidR="00F029E6" w:rsidRPr="00BE084D">
        <w:rPr>
          <w:rFonts w:ascii="Times New Roman" w:hAnsi="Times New Roman" w:cs="Times New Roman"/>
          <w:b/>
        </w:rPr>
        <w:t>2</w:t>
      </w:r>
      <w:r w:rsidR="00F029E6" w:rsidRPr="00F029E6">
        <w:rPr>
          <w:rFonts w:ascii="Times New Roman" w:hAnsi="Times New Roman" w:cs="Times New Roman"/>
          <w:b/>
        </w:rPr>
        <w:t>“,</w:t>
      </w:r>
      <w:r w:rsidR="00F029E6">
        <w:rPr>
          <w:rFonts w:ascii="Times New Roman" w:hAnsi="Times New Roman" w:cs="Times New Roman"/>
        </w:rPr>
        <w:t xml:space="preserve"> </w:t>
      </w:r>
      <w:r w:rsidR="00F029E6" w:rsidRPr="00BE084D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съответствие с</w:t>
      </w:r>
      <w:r w:rsidR="00F029E6">
        <w:rPr>
          <w:rFonts w:ascii="Times New Roman" w:hAnsi="Times New Roman" w:cs="Times New Roman"/>
        </w:rPr>
        <w:t xml:space="preserve"> изискванията на </w:t>
      </w:r>
      <w:r>
        <w:rPr>
          <w:rFonts w:ascii="Times New Roman" w:hAnsi="Times New Roman" w:cs="Times New Roman"/>
        </w:rPr>
        <w:t xml:space="preserve"> чл. 5, ал.4 от </w:t>
      </w:r>
      <w:r w:rsidR="00F029E6">
        <w:rPr>
          <w:rFonts w:ascii="Times New Roman" w:hAnsi="Times New Roman" w:cs="Times New Roman"/>
        </w:rPr>
        <w:t xml:space="preserve">Правилника за прилагане на ЗДП. </w:t>
      </w:r>
      <w:r>
        <w:rPr>
          <w:rFonts w:ascii="Times New Roman" w:hAnsi="Times New Roman" w:cs="Times New Roman"/>
        </w:rPr>
        <w:t xml:space="preserve">  </w:t>
      </w:r>
      <w:r w:rsidR="005204CF">
        <w:rPr>
          <w:rFonts w:ascii="Times New Roman" w:hAnsi="Times New Roman" w:cs="Times New Roman"/>
        </w:rPr>
        <w:t xml:space="preserve"> </w:t>
      </w:r>
      <w:r w:rsidR="00F029E6">
        <w:rPr>
          <w:rFonts w:ascii="Times New Roman" w:hAnsi="Times New Roman" w:cs="Times New Roman"/>
        </w:rPr>
        <w:t xml:space="preserve">Информацията ще бъде изпратено и по официален път на министъра на финансите съгласно ал. 5 от същата разпоредба. </w:t>
      </w:r>
    </w:p>
    <w:p w:rsidR="00E719FE" w:rsidRDefault="00E719FE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F029E6" w:rsidRPr="00532666" w:rsidRDefault="00E719FE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/>
        </w:rPr>
      </w:pPr>
      <w:r w:rsidRPr="00532666">
        <w:rPr>
          <w:rFonts w:ascii="Times New Roman" w:hAnsi="Times New Roman" w:cs="Times New Roman"/>
          <w:b/>
          <w:i/>
        </w:rPr>
        <w:t xml:space="preserve">Общи </w:t>
      </w:r>
      <w:r w:rsidR="00F029E6" w:rsidRPr="00532666">
        <w:rPr>
          <w:rFonts w:ascii="Times New Roman" w:hAnsi="Times New Roman" w:cs="Times New Roman"/>
          <w:b/>
          <w:i/>
        </w:rPr>
        <w:t>условия за съвместимост</w:t>
      </w:r>
      <w:r w:rsidR="00F029E6" w:rsidRPr="00532666">
        <w:rPr>
          <w:rFonts w:ascii="Times New Roman" w:hAnsi="Times New Roman" w:cs="Times New Roman"/>
          <w:i/>
        </w:rPr>
        <w:t xml:space="preserve"> с вътрешния пазар по ОРГО </w:t>
      </w:r>
      <w:r w:rsidRPr="00532666">
        <w:rPr>
          <w:rFonts w:ascii="Times New Roman" w:hAnsi="Times New Roman" w:cs="Times New Roman"/>
          <w:i/>
        </w:rPr>
        <w:t xml:space="preserve">са </w:t>
      </w:r>
      <w:r w:rsidR="00F029E6" w:rsidRPr="00532666">
        <w:rPr>
          <w:rFonts w:ascii="Times New Roman" w:hAnsi="Times New Roman" w:cs="Times New Roman"/>
          <w:i/>
        </w:rPr>
        <w:t xml:space="preserve">проекта да: </w:t>
      </w:r>
    </w:p>
    <w:p w:rsidR="00E719FE" w:rsidRPr="00532666" w:rsidRDefault="00F029E6" w:rsidP="00E719FE">
      <w:pPr>
        <w:pStyle w:val="ListParagraph"/>
        <w:ind w:left="426" w:firstLine="283"/>
        <w:rPr>
          <w:rFonts w:ascii="Times New Roman" w:hAnsi="Times New Roman" w:cs="Times New Roman"/>
          <w:i/>
          <w:iCs/>
        </w:rPr>
      </w:pPr>
      <w:r w:rsidRPr="00532666">
        <w:rPr>
          <w:rFonts w:ascii="Times New Roman" w:hAnsi="Times New Roman" w:cs="Times New Roman"/>
          <w:i/>
        </w:rPr>
        <w:t xml:space="preserve">- </w:t>
      </w:r>
      <w:r w:rsidRPr="00532666">
        <w:rPr>
          <w:rFonts w:ascii="Times New Roman" w:hAnsi="Times New Roman" w:cs="Times New Roman"/>
          <w:b/>
          <w:bCs/>
          <w:i/>
        </w:rPr>
        <w:t xml:space="preserve">не надхвърля прага за уведомяване </w:t>
      </w:r>
      <w:r w:rsidRPr="00532666">
        <w:rPr>
          <w:rFonts w:ascii="Times New Roman" w:hAnsi="Times New Roman" w:cs="Times New Roman"/>
          <w:i/>
        </w:rPr>
        <w:t xml:space="preserve">– </w:t>
      </w:r>
      <w:r w:rsidRPr="00532666">
        <w:rPr>
          <w:rFonts w:ascii="Times New Roman" w:hAnsi="Times New Roman" w:cs="Times New Roman"/>
          <w:i/>
          <w:iCs/>
        </w:rPr>
        <w:t xml:space="preserve">за морски пристанища основния праг е </w:t>
      </w:r>
      <w:r w:rsidRPr="00532666">
        <w:rPr>
          <w:rFonts w:ascii="Times New Roman" w:hAnsi="Times New Roman" w:cs="Times New Roman"/>
          <w:i/>
          <w:iCs/>
          <w:u w:val="single"/>
        </w:rPr>
        <w:t>130</w:t>
      </w:r>
      <w:r w:rsidRPr="00532666">
        <w:rPr>
          <w:rFonts w:ascii="Times New Roman" w:hAnsi="Times New Roman" w:cs="Times New Roman"/>
          <w:i/>
          <w:iCs/>
        </w:rPr>
        <w:t xml:space="preserve"> млн. евро за проект, за вътрешните пристанища основния праг е </w:t>
      </w:r>
      <w:r w:rsidRPr="00532666">
        <w:rPr>
          <w:rFonts w:ascii="Times New Roman" w:hAnsi="Times New Roman" w:cs="Times New Roman"/>
          <w:i/>
          <w:iCs/>
          <w:u w:val="single"/>
        </w:rPr>
        <w:t xml:space="preserve">40 </w:t>
      </w:r>
      <w:r w:rsidRPr="00532666">
        <w:rPr>
          <w:rFonts w:ascii="Times New Roman" w:hAnsi="Times New Roman" w:cs="Times New Roman"/>
          <w:i/>
          <w:iCs/>
        </w:rPr>
        <w:t xml:space="preserve">млн. евро (чл.4, букви </w:t>
      </w:r>
      <w:proofErr w:type="spellStart"/>
      <w:r w:rsidRPr="00532666">
        <w:rPr>
          <w:rFonts w:ascii="Times New Roman" w:hAnsi="Times New Roman" w:cs="Times New Roman"/>
          <w:i/>
          <w:iCs/>
        </w:rPr>
        <w:t>дд</w:t>
      </w:r>
      <w:proofErr w:type="spellEnd"/>
      <w:r w:rsidRPr="00532666">
        <w:rPr>
          <w:rFonts w:ascii="Times New Roman" w:hAnsi="Times New Roman" w:cs="Times New Roman"/>
          <w:i/>
          <w:iCs/>
        </w:rPr>
        <w:t xml:space="preserve">. и </w:t>
      </w:r>
      <w:proofErr w:type="spellStart"/>
      <w:r w:rsidRPr="00532666">
        <w:rPr>
          <w:rFonts w:ascii="Times New Roman" w:hAnsi="Times New Roman" w:cs="Times New Roman"/>
          <w:i/>
          <w:iCs/>
        </w:rPr>
        <w:t>ее</w:t>
      </w:r>
      <w:proofErr w:type="spellEnd"/>
      <w:r w:rsidRPr="00532666">
        <w:rPr>
          <w:rFonts w:ascii="Times New Roman" w:hAnsi="Times New Roman" w:cs="Times New Roman"/>
          <w:i/>
          <w:iCs/>
        </w:rPr>
        <w:t>.)</w:t>
      </w:r>
      <w:r w:rsidR="00E719FE" w:rsidRPr="00532666">
        <w:rPr>
          <w:rFonts w:ascii="Times New Roman" w:hAnsi="Times New Roman" w:cs="Times New Roman"/>
          <w:i/>
          <w:iCs/>
        </w:rPr>
        <w:t>.</w:t>
      </w:r>
    </w:p>
    <w:p w:rsidR="00F029E6" w:rsidRPr="00532666" w:rsidRDefault="00E719FE" w:rsidP="00E719FE">
      <w:pPr>
        <w:pStyle w:val="ListParagraph"/>
        <w:ind w:left="426" w:firstLine="283"/>
        <w:rPr>
          <w:rFonts w:ascii="Times New Roman" w:hAnsi="Times New Roman" w:cs="Times New Roman"/>
        </w:rPr>
      </w:pPr>
      <w:r w:rsidRPr="00532666">
        <w:rPr>
          <w:rFonts w:ascii="Times New Roman" w:hAnsi="Times New Roman" w:cs="Times New Roman"/>
          <w:iCs/>
        </w:rPr>
        <w:t>Общата стойност на държавната помощ по проекта е</w:t>
      </w:r>
      <w:r w:rsidRPr="00BE084D">
        <w:rPr>
          <w:rFonts w:ascii="Times New Roman" w:hAnsi="Times New Roman" w:cs="Times New Roman"/>
          <w:iCs/>
        </w:rPr>
        <w:t xml:space="preserve"> </w:t>
      </w:r>
      <w:r w:rsidRPr="00532666">
        <w:rPr>
          <w:rFonts w:ascii="Times New Roman" w:hAnsi="Times New Roman" w:cs="Times New Roman"/>
          <w:iCs/>
        </w:rPr>
        <w:t>4 853 693,83</w:t>
      </w:r>
      <w:r w:rsidRPr="00BE084D">
        <w:rPr>
          <w:rFonts w:ascii="Times New Roman" w:hAnsi="Times New Roman" w:cs="Times New Roman"/>
          <w:iCs/>
        </w:rPr>
        <w:t xml:space="preserve"> </w:t>
      </w:r>
      <w:r w:rsidRPr="00532666">
        <w:rPr>
          <w:rFonts w:ascii="Times New Roman" w:hAnsi="Times New Roman" w:cs="Times New Roman"/>
          <w:iCs/>
        </w:rPr>
        <w:t>евро, което е под праговете за уведомяване</w:t>
      </w:r>
      <w:r w:rsidR="00532666">
        <w:rPr>
          <w:rFonts w:ascii="Times New Roman" w:hAnsi="Times New Roman" w:cs="Times New Roman"/>
          <w:iCs/>
        </w:rPr>
        <w:t xml:space="preserve"> и двата члена ва ОРГО</w:t>
      </w:r>
      <w:r w:rsidR="00F029E6" w:rsidRPr="00532666">
        <w:rPr>
          <w:rFonts w:ascii="Times New Roman" w:hAnsi="Times New Roman" w:cs="Times New Roman"/>
        </w:rPr>
        <w:t xml:space="preserve">; </w:t>
      </w:r>
    </w:p>
    <w:p w:rsidR="00BA2BE1" w:rsidRPr="00BA2BE1" w:rsidRDefault="00BA2BE1" w:rsidP="00E719FE">
      <w:pPr>
        <w:pStyle w:val="ListParagraph"/>
        <w:ind w:left="426" w:firstLine="283"/>
        <w:rPr>
          <w:rFonts w:ascii="Times New Roman" w:hAnsi="Times New Roman" w:cs="Times New Roman"/>
          <w:i/>
        </w:rPr>
      </w:pPr>
    </w:p>
    <w:p w:rsidR="00E719FE" w:rsidRPr="00532666" w:rsidRDefault="00F029E6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 w:rsidRPr="00532666">
        <w:rPr>
          <w:rFonts w:ascii="Times New Roman" w:hAnsi="Times New Roman" w:cs="Times New Roman"/>
          <w:i/>
        </w:rPr>
        <w:t xml:space="preserve">- е възможно да се изчисли предварително с точност техният брутен еквивалент на безвъзмездна помощ, без да е необходимо да се прави оценка на риска </w:t>
      </w:r>
      <w:r w:rsidRPr="00532666">
        <w:rPr>
          <w:rFonts w:ascii="Times New Roman" w:hAnsi="Times New Roman" w:cs="Times New Roman"/>
          <w:b/>
          <w:bCs/>
          <w:i/>
        </w:rPr>
        <w:t>(„прозрачни помощи“</w:t>
      </w:r>
      <w:r w:rsidRPr="00532666">
        <w:rPr>
          <w:rFonts w:ascii="Times New Roman" w:hAnsi="Times New Roman" w:cs="Times New Roman"/>
          <w:i/>
        </w:rPr>
        <w:t xml:space="preserve">), като помощи </w:t>
      </w:r>
      <w:r w:rsidRPr="00532666">
        <w:rPr>
          <w:rFonts w:ascii="Times New Roman" w:hAnsi="Times New Roman" w:cs="Times New Roman"/>
          <w:b/>
          <w:bCs/>
          <w:i/>
        </w:rPr>
        <w:t xml:space="preserve">под формата на безвъзмездни средства </w:t>
      </w:r>
      <w:r w:rsidRPr="00532666">
        <w:rPr>
          <w:rFonts w:ascii="Times New Roman" w:hAnsi="Times New Roman" w:cs="Times New Roman"/>
          <w:i/>
          <w:iCs/>
        </w:rPr>
        <w:t>(чл.5, параграф 2, буква а.)</w:t>
      </w:r>
      <w:r w:rsidR="00E719FE" w:rsidRPr="00532666">
        <w:rPr>
          <w:rFonts w:ascii="Times New Roman" w:hAnsi="Times New Roman" w:cs="Times New Roman"/>
          <w:i/>
          <w:iCs/>
        </w:rPr>
        <w:t>.</w:t>
      </w:r>
    </w:p>
    <w:p w:rsidR="00C74DC6" w:rsidRPr="00532666" w:rsidRDefault="00E719FE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 w:rsidRPr="00532666">
        <w:rPr>
          <w:rFonts w:ascii="Times New Roman" w:hAnsi="Times New Roman" w:cs="Times New Roman"/>
          <w:iCs/>
        </w:rPr>
        <w:t>Изчисленията на общата стойност на разходите, допустимите разходи и размера на съвместимата държавна помощ са определени в приложението „Доклад от анализ разходи</w:t>
      </w:r>
      <w:r w:rsidR="00C74DC6" w:rsidRPr="00532666">
        <w:rPr>
          <w:rFonts w:ascii="Times New Roman" w:hAnsi="Times New Roman" w:cs="Times New Roman"/>
          <w:iCs/>
        </w:rPr>
        <w:t>- ползи</w:t>
      </w:r>
      <w:r w:rsidRPr="00532666">
        <w:rPr>
          <w:rFonts w:ascii="Times New Roman" w:hAnsi="Times New Roman" w:cs="Times New Roman"/>
          <w:iCs/>
        </w:rPr>
        <w:t>“</w:t>
      </w:r>
      <w:r w:rsidR="00C74DC6" w:rsidRPr="00532666">
        <w:rPr>
          <w:rFonts w:ascii="Times New Roman" w:hAnsi="Times New Roman" w:cs="Times New Roman"/>
          <w:iCs/>
        </w:rPr>
        <w:t xml:space="preserve"> (АРП) и са представени също така в Доклада. Основните финансови параметри са представени в т.7 по-долу. </w:t>
      </w:r>
    </w:p>
    <w:p w:rsidR="00C74DC6" w:rsidRPr="00532666" w:rsidRDefault="00C74DC6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 w:rsidRPr="00532666">
        <w:rPr>
          <w:rFonts w:ascii="Times New Roman" w:hAnsi="Times New Roman" w:cs="Times New Roman"/>
          <w:iCs/>
        </w:rPr>
        <w:t xml:space="preserve">Административният договор за предоставената безвъзмездна помощ е публично достъпен в системата ИСУН 2020; </w:t>
      </w:r>
    </w:p>
    <w:p w:rsidR="00C74DC6" w:rsidRPr="00C74DC6" w:rsidRDefault="00C74DC6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</w:p>
    <w:p w:rsidR="00C74DC6" w:rsidRPr="00532666" w:rsidRDefault="00F029E6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 w:rsidRPr="00F029E6">
        <w:rPr>
          <w:rFonts w:ascii="Times New Roman" w:hAnsi="Times New Roman" w:cs="Times New Roman"/>
        </w:rPr>
        <w:t xml:space="preserve">- </w:t>
      </w:r>
      <w:r w:rsidRPr="00532666">
        <w:rPr>
          <w:rFonts w:ascii="Times New Roman" w:hAnsi="Times New Roman" w:cs="Times New Roman"/>
          <w:i/>
        </w:rPr>
        <w:t xml:space="preserve">имат </w:t>
      </w:r>
      <w:r w:rsidRPr="00532666">
        <w:rPr>
          <w:rFonts w:ascii="Times New Roman" w:hAnsi="Times New Roman" w:cs="Times New Roman"/>
          <w:b/>
          <w:bCs/>
          <w:i/>
        </w:rPr>
        <w:t>стимулиращ ефект</w:t>
      </w:r>
      <w:r w:rsidRPr="00532666">
        <w:rPr>
          <w:rFonts w:ascii="Times New Roman" w:hAnsi="Times New Roman" w:cs="Times New Roman"/>
          <w:i/>
        </w:rPr>
        <w:t xml:space="preserve">. Приема се, че помощта има стимулиращ ефект, ако бенефициентът е подал писмено заявление за помощ до съответната държава членка преди работата по проекта или дейността да е започнала </w:t>
      </w:r>
      <w:r w:rsidRPr="00532666">
        <w:rPr>
          <w:rFonts w:ascii="Times New Roman" w:hAnsi="Times New Roman" w:cs="Times New Roman"/>
          <w:i/>
          <w:iCs/>
        </w:rPr>
        <w:t>(чл.6, параграф 2)</w:t>
      </w:r>
      <w:r w:rsidR="00C74DC6" w:rsidRPr="00532666">
        <w:rPr>
          <w:rFonts w:ascii="Times New Roman" w:hAnsi="Times New Roman" w:cs="Times New Roman"/>
          <w:i/>
          <w:iCs/>
        </w:rPr>
        <w:t>.</w:t>
      </w:r>
    </w:p>
    <w:p w:rsidR="00F029E6" w:rsidRPr="00532666" w:rsidRDefault="00C74DC6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 w:rsidRPr="00532666">
        <w:rPr>
          <w:rFonts w:ascii="Times New Roman" w:hAnsi="Times New Roman" w:cs="Times New Roman"/>
          <w:iCs/>
        </w:rPr>
        <w:lastRenderedPageBreak/>
        <w:t>Формулярът за кандидатстване е представен за одобрение от УО на ОПТТИ преди стартиране на дейностите по проекта</w:t>
      </w:r>
      <w:r w:rsidR="00F029E6" w:rsidRPr="00532666">
        <w:rPr>
          <w:rFonts w:ascii="Times New Roman" w:hAnsi="Times New Roman" w:cs="Times New Roman"/>
          <w:iCs/>
        </w:rPr>
        <w:t xml:space="preserve">; </w:t>
      </w:r>
    </w:p>
    <w:p w:rsidR="00BA2BE1" w:rsidRPr="00BA2BE1" w:rsidRDefault="00BA2BE1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/>
        </w:rPr>
      </w:pPr>
    </w:p>
    <w:p w:rsidR="00C74DC6" w:rsidRPr="00532666" w:rsidRDefault="00F029E6" w:rsidP="00F029E6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 w:rsidRPr="00F029E6">
        <w:rPr>
          <w:rFonts w:ascii="Times New Roman" w:hAnsi="Times New Roman" w:cs="Times New Roman"/>
        </w:rPr>
        <w:t xml:space="preserve">- </w:t>
      </w:r>
      <w:r w:rsidRPr="00532666">
        <w:rPr>
          <w:rFonts w:ascii="Times New Roman" w:hAnsi="Times New Roman" w:cs="Times New Roman"/>
          <w:i/>
        </w:rPr>
        <w:t xml:space="preserve">да има изчислени интензитет на помощта и допустими разходи, като всички използвани </w:t>
      </w:r>
      <w:r w:rsidRPr="00532666">
        <w:rPr>
          <w:rFonts w:ascii="Times New Roman" w:hAnsi="Times New Roman" w:cs="Times New Roman"/>
          <w:b/>
          <w:bCs/>
          <w:i/>
        </w:rPr>
        <w:t xml:space="preserve">данни се събират преди приспадането на данъци и други такси. </w:t>
      </w:r>
      <w:r w:rsidRPr="00532666">
        <w:rPr>
          <w:rFonts w:ascii="Times New Roman" w:hAnsi="Times New Roman" w:cs="Times New Roman"/>
          <w:i/>
        </w:rPr>
        <w:t xml:space="preserve">Допустимите разходи се подкрепят с документни доказателства, които са ясни, конкретни и актуални </w:t>
      </w:r>
      <w:r w:rsidRPr="00532666">
        <w:rPr>
          <w:rFonts w:ascii="Times New Roman" w:hAnsi="Times New Roman" w:cs="Times New Roman"/>
          <w:i/>
          <w:iCs/>
        </w:rPr>
        <w:t>(чл.7, параграф 1)</w:t>
      </w:r>
      <w:r w:rsidR="00C74DC6" w:rsidRPr="00532666">
        <w:rPr>
          <w:rFonts w:ascii="Times New Roman" w:hAnsi="Times New Roman" w:cs="Times New Roman"/>
          <w:i/>
          <w:iCs/>
        </w:rPr>
        <w:t>.</w:t>
      </w:r>
    </w:p>
    <w:p w:rsidR="00F029E6" w:rsidRPr="00532666" w:rsidRDefault="00C74DC6" w:rsidP="00C74DC6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 w:rsidRPr="00532666">
        <w:rPr>
          <w:rFonts w:ascii="Times New Roman" w:hAnsi="Times New Roman" w:cs="Times New Roman"/>
          <w:iCs/>
        </w:rPr>
        <w:t>Както е отбелязано по-горе, изчисленията на общата стойност на разходите, допустимите разходи и размера на съвместимата държавна помощ са определени в приложението „Доклад от анализ разходи- ползи“ (АРП) и са представени също така в Доклада. Основните финансови параметри са представени в т.7 по-долу</w:t>
      </w:r>
      <w:r w:rsidR="00F029E6" w:rsidRPr="00532666">
        <w:rPr>
          <w:rFonts w:ascii="Times New Roman" w:hAnsi="Times New Roman" w:cs="Times New Roman"/>
          <w:iCs/>
        </w:rPr>
        <w:t xml:space="preserve">; </w:t>
      </w:r>
    </w:p>
    <w:p w:rsidR="00C74DC6" w:rsidRPr="00C74DC6" w:rsidRDefault="00C74DC6" w:rsidP="00C74DC6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</w:p>
    <w:p w:rsidR="00C74DC6" w:rsidRPr="00532666" w:rsidRDefault="00F029E6" w:rsidP="00E719FE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 w:rsidRPr="00F029E6">
        <w:rPr>
          <w:rFonts w:ascii="Times New Roman" w:hAnsi="Times New Roman" w:cs="Times New Roman"/>
        </w:rPr>
        <w:t xml:space="preserve">- </w:t>
      </w:r>
      <w:r w:rsidRPr="00532666">
        <w:rPr>
          <w:rFonts w:ascii="Times New Roman" w:hAnsi="Times New Roman" w:cs="Times New Roman"/>
          <w:i/>
        </w:rPr>
        <w:t xml:space="preserve">няма </w:t>
      </w:r>
      <w:r w:rsidRPr="00532666">
        <w:rPr>
          <w:rFonts w:ascii="Times New Roman" w:hAnsi="Times New Roman" w:cs="Times New Roman"/>
          <w:b/>
          <w:bCs/>
          <w:i/>
        </w:rPr>
        <w:t xml:space="preserve">натрупване </w:t>
      </w:r>
      <w:r w:rsidRPr="00532666">
        <w:rPr>
          <w:rFonts w:ascii="Times New Roman" w:hAnsi="Times New Roman" w:cs="Times New Roman"/>
          <w:i/>
        </w:rPr>
        <w:t xml:space="preserve">на помощи в общия размер на държавната помощ за подпомаганата дейност или подпомагания проект или предприятие, с което да се </w:t>
      </w:r>
      <w:r w:rsidR="00E719FE" w:rsidRPr="00532666">
        <w:rPr>
          <w:rFonts w:ascii="Times New Roman" w:hAnsi="Times New Roman" w:cs="Times New Roman"/>
          <w:i/>
        </w:rPr>
        <w:t xml:space="preserve">надхвърлят праговете по чл. 4 и максималните интензитети на помощта, определени в глава III </w:t>
      </w:r>
      <w:r w:rsidR="00E719FE" w:rsidRPr="00532666">
        <w:rPr>
          <w:rFonts w:ascii="Times New Roman" w:hAnsi="Times New Roman" w:cs="Times New Roman"/>
          <w:i/>
          <w:iCs/>
        </w:rPr>
        <w:t>(чл.8, параграф 1)</w:t>
      </w:r>
      <w:r w:rsidR="00C74DC6" w:rsidRPr="00532666">
        <w:rPr>
          <w:rFonts w:ascii="Times New Roman" w:hAnsi="Times New Roman" w:cs="Times New Roman"/>
          <w:i/>
          <w:iCs/>
        </w:rPr>
        <w:t>.</w:t>
      </w:r>
    </w:p>
    <w:p w:rsidR="00C74DC6" w:rsidRDefault="00C74DC6" w:rsidP="00E719FE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</w:p>
    <w:p w:rsidR="00E719FE" w:rsidRPr="00532666" w:rsidRDefault="00C74DC6" w:rsidP="00BA2B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532666">
        <w:rPr>
          <w:rFonts w:ascii="Times New Roman" w:hAnsi="Times New Roman" w:cs="Times New Roman"/>
          <w:iCs/>
        </w:rPr>
        <w:t xml:space="preserve">Проектът е заложен за финансиране по ОПТТИ и във представения ФК бенефициента ДППИ е заявил, че </w:t>
      </w:r>
      <w:r w:rsidR="00BA2BE1" w:rsidRPr="00532666">
        <w:rPr>
          <w:rFonts w:ascii="Times New Roman" w:hAnsi="Times New Roman" w:cs="Times New Roman"/>
          <w:iCs/>
        </w:rPr>
        <w:t>дейностите, финансирани по проекта не са финансирани от друг проект/програма или друга</w:t>
      </w:r>
      <w:r w:rsidR="00BA2BE1" w:rsidRPr="00BE084D">
        <w:rPr>
          <w:rFonts w:ascii="Times New Roman" w:hAnsi="Times New Roman" w:cs="Times New Roman"/>
          <w:iCs/>
        </w:rPr>
        <w:t xml:space="preserve"> </w:t>
      </w:r>
      <w:r w:rsidR="00BA2BE1" w:rsidRPr="00532666">
        <w:rPr>
          <w:rFonts w:ascii="Times New Roman" w:hAnsi="Times New Roman" w:cs="Times New Roman"/>
          <w:iCs/>
        </w:rPr>
        <w:t>финансова схема с източник националния бюджет, бюджета на ЕС или друга донорска програма</w:t>
      </w:r>
      <w:r w:rsidR="00E719FE" w:rsidRPr="00532666">
        <w:rPr>
          <w:rFonts w:ascii="Times New Roman" w:hAnsi="Times New Roman" w:cs="Times New Roman"/>
        </w:rPr>
        <w:t xml:space="preserve">; </w:t>
      </w:r>
    </w:p>
    <w:p w:rsidR="00BA2BE1" w:rsidRPr="00C74DC6" w:rsidRDefault="00BA2BE1" w:rsidP="00BA2B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E719FE" w:rsidRPr="00E719FE" w:rsidRDefault="00E719FE" w:rsidP="00E719FE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E719FE">
        <w:rPr>
          <w:rFonts w:ascii="Times New Roman" w:hAnsi="Times New Roman" w:cs="Times New Roman"/>
        </w:rPr>
        <w:t xml:space="preserve">- </w:t>
      </w:r>
      <w:r w:rsidRPr="00532666">
        <w:rPr>
          <w:rFonts w:ascii="Times New Roman" w:hAnsi="Times New Roman" w:cs="Times New Roman"/>
          <w:i/>
        </w:rPr>
        <w:t xml:space="preserve">предвижда </w:t>
      </w:r>
      <w:r w:rsidRPr="00532666">
        <w:rPr>
          <w:rFonts w:ascii="Times New Roman" w:hAnsi="Times New Roman" w:cs="Times New Roman"/>
          <w:b/>
          <w:bCs/>
          <w:i/>
        </w:rPr>
        <w:t xml:space="preserve">публикуване </w:t>
      </w:r>
      <w:r w:rsidRPr="00532666">
        <w:rPr>
          <w:rFonts w:ascii="Times New Roman" w:hAnsi="Times New Roman" w:cs="Times New Roman"/>
          <w:i/>
        </w:rPr>
        <w:t>на подробен уебсайт за държавна помощ на национално или регионално равнище на информация за предоставената помощ в съответствие с изискванията на чл.9.</w:t>
      </w:r>
      <w:r w:rsidRPr="00E719FE">
        <w:rPr>
          <w:rFonts w:ascii="Times New Roman" w:hAnsi="Times New Roman" w:cs="Times New Roman"/>
        </w:rPr>
        <w:t xml:space="preserve"> </w:t>
      </w:r>
    </w:p>
    <w:p w:rsidR="00F029E6" w:rsidRPr="00532666" w:rsidRDefault="00BA2BE1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532666">
        <w:rPr>
          <w:rFonts w:ascii="Times New Roman" w:hAnsi="Times New Roman" w:cs="Times New Roman"/>
        </w:rPr>
        <w:t>Информацията за предоставената безвъзмездна финансова помощ, включително държавната помощ по проекта ще бъде публикувана и публично достъпна в  системата ИСУН 2020</w:t>
      </w:r>
      <w:r w:rsidR="000A01DC" w:rsidRPr="00532666">
        <w:rPr>
          <w:rFonts w:ascii="Times New Roman" w:hAnsi="Times New Roman" w:cs="Times New Roman"/>
        </w:rPr>
        <w:t>. Обобщена информация ще бъде предоставена на министъра на финансите и ще бъде качена в системата „</w:t>
      </w:r>
      <w:r w:rsidR="000A01DC" w:rsidRPr="00532666">
        <w:rPr>
          <w:rFonts w:ascii="Times New Roman" w:hAnsi="Times New Roman" w:cs="Times New Roman"/>
          <w:lang w:val="en-US"/>
        </w:rPr>
        <w:t>SANI</w:t>
      </w:r>
      <w:r w:rsidR="000A01DC" w:rsidRPr="00BE084D">
        <w:rPr>
          <w:rFonts w:ascii="Times New Roman" w:hAnsi="Times New Roman" w:cs="Times New Roman"/>
        </w:rPr>
        <w:t xml:space="preserve"> 2</w:t>
      </w:r>
      <w:r w:rsidR="000A01DC" w:rsidRPr="00532666">
        <w:rPr>
          <w:rFonts w:ascii="Times New Roman" w:hAnsi="Times New Roman" w:cs="Times New Roman"/>
        </w:rPr>
        <w:t>“.</w:t>
      </w:r>
    </w:p>
    <w:p w:rsidR="004A4601" w:rsidRPr="00BE084D" w:rsidRDefault="004A4601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532666">
        <w:rPr>
          <w:rFonts w:ascii="Times New Roman" w:hAnsi="Times New Roman" w:cs="Times New Roman"/>
        </w:rPr>
        <w:t xml:space="preserve">На основание чл. 26, ал.1 от </w:t>
      </w:r>
      <w:r w:rsidR="00E507F9" w:rsidRPr="00532666">
        <w:rPr>
          <w:rFonts w:ascii="Times New Roman" w:hAnsi="Times New Roman" w:cs="Times New Roman"/>
        </w:rPr>
        <w:t xml:space="preserve">Правилника за прилагане на </w:t>
      </w:r>
      <w:r w:rsidRPr="00532666">
        <w:rPr>
          <w:rFonts w:ascii="Times New Roman" w:hAnsi="Times New Roman" w:cs="Times New Roman"/>
        </w:rPr>
        <w:t xml:space="preserve"> ЗДП информацията по чл. 52 от ЗДП се обявява от администраторите на помощ чрез директно въвеждане на записи в Модула за прозрачност на ЕК</w:t>
      </w:r>
      <w:r w:rsidR="00E507F9" w:rsidRPr="00BE084D">
        <w:rPr>
          <w:rFonts w:ascii="Times New Roman" w:hAnsi="Times New Roman" w:cs="Times New Roman"/>
        </w:rPr>
        <w:t>.</w:t>
      </w:r>
    </w:p>
    <w:p w:rsidR="00F12EAB" w:rsidRDefault="00F12EAB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0F47E3" w:rsidRDefault="00D359E1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Специфичните условия </w:t>
      </w:r>
      <w:r w:rsidR="000F47E3">
        <w:rPr>
          <w:rFonts w:ascii="Times New Roman" w:hAnsi="Times New Roman" w:cs="Times New Roman"/>
        </w:rPr>
        <w:t xml:space="preserve">за съвместимост по </w:t>
      </w:r>
      <w:r w:rsidR="000F47E3" w:rsidRPr="000F47E3">
        <w:rPr>
          <w:rFonts w:ascii="Times New Roman" w:hAnsi="Times New Roman" w:cs="Times New Roman"/>
        </w:rPr>
        <w:t>чл.56б и чл. 56в на ОРГО</w:t>
      </w:r>
      <w:r w:rsidR="000F47E3">
        <w:rPr>
          <w:rFonts w:ascii="Times New Roman" w:hAnsi="Times New Roman" w:cs="Times New Roman"/>
        </w:rPr>
        <w:t xml:space="preserve"> </w:t>
      </w:r>
      <w:r w:rsidR="00CB6DAF">
        <w:rPr>
          <w:rFonts w:ascii="Times New Roman" w:hAnsi="Times New Roman" w:cs="Times New Roman"/>
        </w:rPr>
        <w:t xml:space="preserve">са както следва: </w:t>
      </w:r>
    </w:p>
    <w:p w:rsidR="00D359E1" w:rsidRPr="00D359E1" w:rsidRDefault="00D359E1" w:rsidP="00CB6DAF">
      <w:pPr>
        <w:ind w:left="426"/>
        <w:jc w:val="both"/>
        <w:rPr>
          <w:rFonts w:ascii="Times New Roman" w:hAnsi="Times New Roman" w:cs="Times New Roman"/>
          <w:b/>
        </w:rPr>
      </w:pPr>
      <w:r w:rsidRPr="00D359E1">
        <w:rPr>
          <w:rFonts w:ascii="Times New Roman" w:hAnsi="Times New Roman" w:cs="Times New Roman"/>
          <w:b/>
        </w:rPr>
        <w:t xml:space="preserve">По чл. 56б – помощи за морски пристанища на ОРГО: </w:t>
      </w:r>
    </w:p>
    <w:p w:rsidR="00716A05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 w:rsidRPr="00716A05">
        <w:rPr>
          <w:rFonts w:ascii="Times New Roman" w:hAnsi="Times New Roman" w:cs="Times New Roman"/>
          <w:i/>
        </w:rPr>
        <w:t xml:space="preserve">- допустимите разходи, включително разходите за планирането да са за инвестиции за изграждане, замяна или модернизиране на пристанищни инфраструктури </w:t>
      </w:r>
      <w:r w:rsidRPr="00716A05">
        <w:rPr>
          <w:rFonts w:ascii="Times New Roman" w:hAnsi="Times New Roman" w:cs="Times New Roman"/>
          <w:i/>
          <w:iCs/>
        </w:rPr>
        <w:t>(параграф 2, буква а.).</w:t>
      </w:r>
      <w:r w:rsidRPr="00D359E1">
        <w:rPr>
          <w:rFonts w:ascii="Times New Roman" w:hAnsi="Times New Roman" w:cs="Times New Roman"/>
          <w:i/>
          <w:iCs/>
        </w:rPr>
        <w:t xml:space="preserve"> </w:t>
      </w: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D359E1">
        <w:rPr>
          <w:rFonts w:ascii="Times New Roman" w:hAnsi="Times New Roman" w:cs="Times New Roman"/>
        </w:rPr>
        <w:t>Съгласно дефиниция 157 от регламента понятието „пристанищна инфраструктура“ включва „…и инфраструктура за събиране на отпадъци от експлоатацията на корабите и на остатъци от товари“ и дефиниция 165</w:t>
      </w:r>
      <w:r w:rsidR="00645D46">
        <w:rPr>
          <w:rFonts w:ascii="Times New Roman" w:hAnsi="Times New Roman" w:cs="Times New Roman"/>
        </w:rPr>
        <w:t>, която</w:t>
      </w:r>
      <w:r w:rsidRPr="00D359E1">
        <w:rPr>
          <w:rFonts w:ascii="Times New Roman" w:hAnsi="Times New Roman" w:cs="Times New Roman"/>
        </w:rPr>
        <w:t xml:space="preserve"> определя обхвата на понятието „инфраструктура за събиране на отпадъци“, в които </w:t>
      </w:r>
      <w:r w:rsidR="00716A05" w:rsidRPr="00D359E1">
        <w:rPr>
          <w:rFonts w:ascii="Times New Roman" w:hAnsi="Times New Roman" w:cs="Times New Roman"/>
        </w:rPr>
        <w:t>попадат</w:t>
      </w:r>
      <w:r w:rsidRPr="00D359E1">
        <w:rPr>
          <w:rFonts w:ascii="Times New Roman" w:hAnsi="Times New Roman" w:cs="Times New Roman"/>
        </w:rPr>
        <w:t xml:space="preserve"> ППС</w:t>
      </w:r>
      <w:r w:rsidR="00645D46">
        <w:rPr>
          <w:rFonts w:ascii="Times New Roman" w:hAnsi="Times New Roman" w:cs="Times New Roman"/>
        </w:rPr>
        <w:t xml:space="preserve"> и СПРЕАЗ</w:t>
      </w:r>
      <w:r w:rsidR="00150898">
        <w:rPr>
          <w:rFonts w:ascii="Times New Roman" w:hAnsi="Times New Roman" w:cs="Times New Roman"/>
        </w:rPr>
        <w:t xml:space="preserve"> предмет на проекта.</w:t>
      </w:r>
    </w:p>
    <w:p w:rsidR="00150898" w:rsidRPr="00D359E1" w:rsidRDefault="00150898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-</w:t>
      </w:r>
      <w:r w:rsidRPr="00D359E1">
        <w:rPr>
          <w:rFonts w:ascii="Times New Roman" w:hAnsi="Times New Roman" w:cs="Times New Roman"/>
        </w:rPr>
        <w:t xml:space="preserve"> </w:t>
      </w:r>
      <w:r w:rsidRPr="00150898">
        <w:rPr>
          <w:rFonts w:ascii="Times New Roman" w:hAnsi="Times New Roman" w:cs="Times New Roman"/>
          <w:i/>
        </w:rPr>
        <w:t xml:space="preserve">размерът на помощта не трябва да надхвърля </w:t>
      </w:r>
      <w:r w:rsidRPr="00150898">
        <w:rPr>
          <w:rFonts w:ascii="Times New Roman" w:hAnsi="Times New Roman" w:cs="Times New Roman"/>
          <w:b/>
          <w:bCs/>
          <w:i/>
        </w:rPr>
        <w:t>разликата между допустимите разходи и оперативната печалба от инвестицията</w:t>
      </w:r>
      <w:r w:rsidRPr="00150898">
        <w:rPr>
          <w:rFonts w:ascii="Times New Roman" w:hAnsi="Times New Roman" w:cs="Times New Roman"/>
          <w:i/>
        </w:rPr>
        <w:t xml:space="preserve">.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средства. </w:t>
      </w:r>
      <w:r w:rsidR="00150898" w:rsidRPr="00150898">
        <w:rPr>
          <w:rFonts w:ascii="Times New Roman" w:hAnsi="Times New Roman" w:cs="Times New Roman"/>
          <w:i/>
          <w:iCs/>
        </w:rPr>
        <w:t>(параграф 4</w:t>
      </w:r>
      <w:r w:rsidR="00150898">
        <w:rPr>
          <w:rFonts w:ascii="Times New Roman" w:hAnsi="Times New Roman" w:cs="Times New Roman"/>
          <w:i/>
          <w:iCs/>
        </w:rPr>
        <w:t>).</w:t>
      </w:r>
    </w:p>
    <w:p w:rsidR="00150898" w:rsidRDefault="00150898" w:rsidP="00150898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lastRenderedPageBreak/>
        <w:t xml:space="preserve">Общият размер на предложената чрез проекта държавна помощ в размер на </w:t>
      </w:r>
      <w:r w:rsidRPr="00150898">
        <w:rPr>
          <w:rFonts w:ascii="Times New Roman" w:hAnsi="Times New Roman" w:cs="Times New Roman"/>
          <w:bCs/>
          <w:iCs/>
        </w:rPr>
        <w:t>9 493 000,00 лв.</w:t>
      </w:r>
      <w:r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е по-малък от изчислената в АРП финансова нетна настояща стойност </w:t>
      </w:r>
      <w:r w:rsidRPr="00150898">
        <w:rPr>
          <w:rFonts w:ascii="Times New Roman" w:hAnsi="Times New Roman" w:cs="Times New Roman"/>
          <w:iCs/>
        </w:rPr>
        <w:t>FNPV/C (-11 558 194,32) л</w:t>
      </w:r>
      <w:r>
        <w:rPr>
          <w:rFonts w:ascii="Times New Roman" w:hAnsi="Times New Roman" w:cs="Times New Roman"/>
          <w:iCs/>
        </w:rPr>
        <w:t>в.</w:t>
      </w:r>
    </w:p>
    <w:p w:rsidR="00150898" w:rsidRDefault="00150898" w:rsidP="00150898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</w:p>
    <w:p w:rsidR="000741E7" w:rsidRDefault="00D359E1" w:rsidP="00150898">
      <w:pPr>
        <w:pStyle w:val="ListParagraph"/>
        <w:spacing w:after="0"/>
        <w:ind w:left="426" w:firstLine="2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- </w:t>
      </w:r>
      <w:r w:rsidRPr="00716A05">
        <w:rPr>
          <w:rFonts w:ascii="Times New Roman" w:hAnsi="Times New Roman" w:cs="Times New Roman"/>
          <w:i/>
        </w:rPr>
        <w:t xml:space="preserve">интензитетът на </w:t>
      </w:r>
      <w:r w:rsidRPr="00716A05">
        <w:rPr>
          <w:rFonts w:ascii="Times New Roman" w:hAnsi="Times New Roman" w:cs="Times New Roman"/>
          <w:b/>
          <w:bCs/>
          <w:i/>
        </w:rPr>
        <w:t xml:space="preserve">помощта не надвишава </w:t>
      </w:r>
      <w:r w:rsidRPr="00716A05">
        <w:rPr>
          <w:rFonts w:ascii="Times New Roman" w:hAnsi="Times New Roman" w:cs="Times New Roman"/>
          <w:i/>
        </w:rPr>
        <w:t xml:space="preserve">100 % от допустимите разходи, когато всички допустими разходи на проекта са до 20 милиона евро </w:t>
      </w:r>
      <w:r w:rsidRPr="00716A05">
        <w:rPr>
          <w:rFonts w:ascii="Times New Roman" w:hAnsi="Times New Roman" w:cs="Times New Roman"/>
          <w:i/>
          <w:iCs/>
        </w:rPr>
        <w:t>(параграф 5, буква а)</w:t>
      </w:r>
      <w:r w:rsidR="000741E7">
        <w:rPr>
          <w:rFonts w:ascii="Times New Roman" w:hAnsi="Times New Roman" w:cs="Times New Roman"/>
          <w:i/>
          <w:iCs/>
        </w:rPr>
        <w:t xml:space="preserve">. </w:t>
      </w:r>
    </w:p>
    <w:p w:rsidR="00D359E1" w:rsidRPr="006847AC" w:rsidRDefault="000741E7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 w:rsidRPr="006847AC">
        <w:rPr>
          <w:rFonts w:ascii="Times New Roman" w:hAnsi="Times New Roman" w:cs="Times New Roman"/>
          <w:iCs/>
        </w:rPr>
        <w:t>Както е видно от информацията по т. 7 по-долу интензитета на предложената помощ по чл.</w:t>
      </w:r>
      <w:r w:rsidR="00D359E1" w:rsidRPr="006847AC">
        <w:rPr>
          <w:rFonts w:ascii="Times New Roman" w:hAnsi="Times New Roman" w:cs="Times New Roman"/>
          <w:iCs/>
        </w:rPr>
        <w:t xml:space="preserve">56б </w:t>
      </w:r>
      <w:r w:rsidRPr="006847AC">
        <w:rPr>
          <w:rFonts w:ascii="Times New Roman" w:hAnsi="Times New Roman" w:cs="Times New Roman"/>
          <w:iCs/>
        </w:rPr>
        <w:t xml:space="preserve"> на ОРГО </w:t>
      </w:r>
      <w:r w:rsidR="006847AC" w:rsidRPr="006847AC">
        <w:rPr>
          <w:rFonts w:ascii="Times New Roman" w:hAnsi="Times New Roman" w:cs="Times New Roman"/>
          <w:iCs/>
        </w:rPr>
        <w:t>е 37, 47% от допустимите за БФП разходи по проекта.</w:t>
      </w:r>
    </w:p>
    <w:p w:rsidR="006847AC" w:rsidRPr="006847AC" w:rsidRDefault="006847AC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16A05">
        <w:rPr>
          <w:rFonts w:ascii="Times New Roman" w:hAnsi="Times New Roman" w:cs="Times New Roman"/>
          <w:i/>
        </w:rPr>
        <w:t xml:space="preserve">възлагане на управлението или наемането на подпомагана пристанищна инфраструктура се извършва на </w:t>
      </w:r>
      <w:r w:rsidRPr="00716A05">
        <w:rPr>
          <w:rFonts w:ascii="Times New Roman" w:hAnsi="Times New Roman" w:cs="Times New Roman"/>
          <w:b/>
          <w:bCs/>
          <w:i/>
        </w:rPr>
        <w:t xml:space="preserve">конкурентна, прозрачна, недискриминационна и безусловна основа </w:t>
      </w:r>
      <w:r w:rsidRPr="00716A05">
        <w:rPr>
          <w:rFonts w:ascii="Times New Roman" w:hAnsi="Times New Roman" w:cs="Times New Roman"/>
          <w:i/>
          <w:iCs/>
        </w:rPr>
        <w:t>(параграф 7)</w:t>
      </w:r>
      <w:r w:rsidRPr="00D359E1">
        <w:rPr>
          <w:rFonts w:ascii="Times New Roman" w:hAnsi="Times New Roman" w:cs="Times New Roman"/>
        </w:rPr>
        <w:t xml:space="preserve">; </w:t>
      </w:r>
    </w:p>
    <w:p w:rsidR="007813C4" w:rsidRPr="007813C4" w:rsidRDefault="007813C4" w:rsidP="007813C4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7813C4">
        <w:rPr>
          <w:rFonts w:ascii="Times New Roman" w:hAnsi="Times New Roman" w:cs="Times New Roman"/>
        </w:rPr>
        <w:t xml:space="preserve">В т.1, подточка б.2) от Доклада е заявено, че </w:t>
      </w:r>
      <w:r>
        <w:rPr>
          <w:rFonts w:ascii="Times New Roman" w:hAnsi="Times New Roman" w:cs="Times New Roman"/>
        </w:rPr>
        <w:t>е</w:t>
      </w:r>
      <w:r w:rsidRPr="007813C4">
        <w:rPr>
          <w:rFonts w:ascii="Times New Roman" w:hAnsi="Times New Roman" w:cs="Times New Roman"/>
        </w:rPr>
        <w:t xml:space="preserve">ксплоатацията на ППС и СПРЕАЗ, които ще бъдат доставени и инсталирани по проекта, ще бъде възложена на </w:t>
      </w:r>
      <w:r w:rsidRPr="007813C4">
        <w:rPr>
          <w:rFonts w:ascii="Times New Roman" w:hAnsi="Times New Roman" w:cs="Times New Roman"/>
          <w:b/>
          <w:bCs/>
        </w:rPr>
        <w:t xml:space="preserve">оператори, </w:t>
      </w:r>
      <w:r w:rsidRPr="007813C4">
        <w:rPr>
          <w:rFonts w:ascii="Times New Roman" w:hAnsi="Times New Roman" w:cs="Times New Roman"/>
        </w:rPr>
        <w:t xml:space="preserve">които ще бъдат избрани в резултат на провеждането на открита и недискриминационна процедура за възлагане на обществена поръчка по реда на ЗОП. </w:t>
      </w:r>
    </w:p>
    <w:p w:rsidR="007813C4" w:rsidRDefault="007813C4" w:rsidP="007813C4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7813C4">
        <w:rPr>
          <w:rFonts w:ascii="Times New Roman" w:hAnsi="Times New Roman" w:cs="Times New Roman"/>
        </w:rPr>
        <w:t>Доставените мобилни СПРЕАЗ ще бъдат предоставени за съхранение, поддръжка и осигуряване на готовност за действие при аварийни и оперативни замърсявания, на външен оператор, избран в резултат на провеждането на открита и недискриминационна процедура за възлагане на обществена поръчка по реда на ЗОП.</w:t>
      </w:r>
    </w:p>
    <w:p w:rsidR="00150898" w:rsidRPr="00D359E1" w:rsidRDefault="00150898" w:rsidP="007813C4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-</w:t>
      </w:r>
      <w:r w:rsidRPr="00716A05">
        <w:rPr>
          <w:rFonts w:ascii="Times New Roman" w:hAnsi="Times New Roman" w:cs="Times New Roman"/>
          <w:i/>
        </w:rPr>
        <w:t xml:space="preserve">подпомаганата пристанищна инфраструктура трябва да се предоставя на заинтересованите ползватели </w:t>
      </w:r>
      <w:r w:rsidRPr="00716A05">
        <w:rPr>
          <w:rFonts w:ascii="Times New Roman" w:hAnsi="Times New Roman" w:cs="Times New Roman"/>
          <w:b/>
          <w:bCs/>
          <w:i/>
        </w:rPr>
        <w:t xml:space="preserve">на равноправна и недискриминационна основа при пазарни условия </w:t>
      </w:r>
      <w:r w:rsidRPr="00716A05">
        <w:rPr>
          <w:rFonts w:ascii="Times New Roman" w:hAnsi="Times New Roman" w:cs="Times New Roman"/>
          <w:i/>
          <w:iCs/>
        </w:rPr>
        <w:t>(параграф 8)</w:t>
      </w:r>
      <w:r w:rsidRPr="00D359E1">
        <w:rPr>
          <w:rFonts w:ascii="Times New Roman" w:hAnsi="Times New Roman" w:cs="Times New Roman"/>
          <w:b/>
          <w:bCs/>
        </w:rPr>
        <w:t xml:space="preserve">. </w:t>
      </w:r>
    </w:p>
    <w:p w:rsidR="000741E7" w:rsidRPr="00D359E1" w:rsidRDefault="000741E7" w:rsidP="000741E7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F37B11">
        <w:rPr>
          <w:rFonts w:ascii="Times New Roman" w:hAnsi="Times New Roman" w:cs="Times New Roman"/>
        </w:rPr>
        <w:t>В т.1, подточка б.</w:t>
      </w:r>
      <w:r>
        <w:rPr>
          <w:rFonts w:ascii="Times New Roman" w:hAnsi="Times New Roman" w:cs="Times New Roman"/>
        </w:rPr>
        <w:t>3</w:t>
      </w:r>
      <w:r w:rsidRPr="00F37B11">
        <w:rPr>
          <w:rFonts w:ascii="Times New Roman" w:hAnsi="Times New Roman" w:cs="Times New Roman"/>
        </w:rPr>
        <w:t xml:space="preserve">) </w:t>
      </w:r>
      <w:r w:rsidRPr="00F37B11">
        <w:rPr>
          <w:rFonts w:ascii="Times New Roman" w:hAnsi="Times New Roman" w:cs="Times New Roman"/>
          <w:i/>
        </w:rPr>
        <w:t>от Доклада</w:t>
      </w:r>
      <w:r w:rsidRPr="00F37B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 заявено, че с</w:t>
      </w:r>
      <w:r w:rsidRPr="007813C4">
        <w:rPr>
          <w:rFonts w:ascii="Times New Roman" w:hAnsi="Times New Roman" w:cs="Times New Roman"/>
        </w:rPr>
        <w:t>ъгласно чл. 103 от ЗМПВВППРБ пристанищата за обществен транспорт са достъпна без ограничение за всички кораби и товари.</w:t>
      </w:r>
      <w:r w:rsidRPr="007813C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7813C4">
        <w:rPr>
          <w:rFonts w:ascii="Times New Roman" w:hAnsi="Times New Roman" w:cs="Times New Roman"/>
        </w:rPr>
        <w:t>Достъпът до тези пристанища е на недискриминационна база, като за предоставените услуги потребителите заплащат такси, утвърдени с Тарифа за приста</w:t>
      </w:r>
      <w:r>
        <w:rPr>
          <w:rFonts w:ascii="Times New Roman" w:hAnsi="Times New Roman" w:cs="Times New Roman"/>
        </w:rPr>
        <w:t>нищните такси, които се събират от ДППИ.</w:t>
      </w:r>
    </w:p>
    <w:p w:rsidR="00D359E1" w:rsidRPr="00D359E1" w:rsidRDefault="00D359E1" w:rsidP="00CB6DAF">
      <w:pPr>
        <w:ind w:left="426"/>
        <w:jc w:val="both"/>
        <w:rPr>
          <w:rFonts w:ascii="Times New Roman" w:hAnsi="Times New Roman" w:cs="Times New Roman"/>
        </w:rPr>
      </w:pPr>
      <w:r w:rsidRPr="00D359E1">
        <w:rPr>
          <w:rFonts w:ascii="Times New Roman" w:hAnsi="Times New Roman" w:cs="Times New Roman"/>
          <w:b/>
          <w:bCs/>
        </w:rPr>
        <w:t>По чл. 56в – помощи за вътрешни пристанища</w:t>
      </w:r>
      <w:r>
        <w:rPr>
          <w:rFonts w:ascii="Times New Roman" w:hAnsi="Times New Roman" w:cs="Times New Roman"/>
          <w:b/>
          <w:bCs/>
        </w:rPr>
        <w:t xml:space="preserve"> на ОРГО</w:t>
      </w:r>
      <w:r w:rsidRPr="00D359E1">
        <w:rPr>
          <w:rFonts w:ascii="Times New Roman" w:hAnsi="Times New Roman" w:cs="Times New Roman"/>
          <w:b/>
          <w:bCs/>
        </w:rPr>
        <w:t xml:space="preserve">: </w:t>
      </w: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 w:rsidRPr="00716A05">
        <w:rPr>
          <w:rFonts w:ascii="Times New Roman" w:hAnsi="Times New Roman" w:cs="Times New Roman"/>
          <w:i/>
        </w:rPr>
        <w:t xml:space="preserve">-допустимите разходи, включително разходите за планирането да са за инвестиции за изграждане, замяна или модернизиране на пристанищни инфраструктури </w:t>
      </w:r>
      <w:r w:rsidRPr="00716A05">
        <w:rPr>
          <w:rFonts w:ascii="Times New Roman" w:hAnsi="Times New Roman" w:cs="Times New Roman"/>
          <w:i/>
          <w:iCs/>
        </w:rPr>
        <w:t>(параграф 2, буква а.)</w:t>
      </w:r>
      <w:r w:rsidRPr="00D359E1">
        <w:rPr>
          <w:rFonts w:ascii="Times New Roman" w:hAnsi="Times New Roman" w:cs="Times New Roman"/>
          <w:i/>
          <w:iCs/>
        </w:rPr>
        <w:t xml:space="preserve">; </w:t>
      </w:r>
    </w:p>
    <w:p w:rsidR="00645D46" w:rsidRPr="00D359E1" w:rsidRDefault="00645D46" w:rsidP="00645D4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D359E1">
        <w:rPr>
          <w:rFonts w:ascii="Times New Roman" w:hAnsi="Times New Roman" w:cs="Times New Roman"/>
        </w:rPr>
        <w:t>Съгласно дефиниция 157 от регламента понятието „пристанищна инфраструктура“ включва „…и инфраструктура за събиране на отпадъци от експлоатацията на корабите и на остатъци от товари“ и дефиниция 165</w:t>
      </w:r>
      <w:r>
        <w:rPr>
          <w:rFonts w:ascii="Times New Roman" w:hAnsi="Times New Roman" w:cs="Times New Roman"/>
        </w:rPr>
        <w:t>, която</w:t>
      </w:r>
      <w:r w:rsidRPr="00D359E1">
        <w:rPr>
          <w:rFonts w:ascii="Times New Roman" w:hAnsi="Times New Roman" w:cs="Times New Roman"/>
        </w:rPr>
        <w:t xml:space="preserve"> определя обхвата на понятието „инфраструктура за събиране на отпадъци“, в които попадат ППС</w:t>
      </w:r>
      <w:r>
        <w:rPr>
          <w:rFonts w:ascii="Times New Roman" w:hAnsi="Times New Roman" w:cs="Times New Roman"/>
        </w:rPr>
        <w:t xml:space="preserve"> и СПРЕАЗ</w:t>
      </w:r>
      <w:r w:rsidRPr="00D359E1">
        <w:rPr>
          <w:rFonts w:ascii="Times New Roman" w:hAnsi="Times New Roman" w:cs="Times New Roman"/>
        </w:rPr>
        <w:t xml:space="preserve"> предмет на проекта; </w:t>
      </w:r>
    </w:p>
    <w:p w:rsidR="00645D46" w:rsidRPr="00D359E1" w:rsidRDefault="00645D46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150898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-</w:t>
      </w:r>
      <w:r w:rsidRPr="00D359E1">
        <w:rPr>
          <w:rFonts w:ascii="Times New Roman" w:hAnsi="Times New Roman" w:cs="Times New Roman"/>
        </w:rPr>
        <w:t xml:space="preserve"> </w:t>
      </w:r>
      <w:r w:rsidRPr="00150898">
        <w:rPr>
          <w:rFonts w:ascii="Times New Roman" w:hAnsi="Times New Roman" w:cs="Times New Roman"/>
          <w:i/>
        </w:rPr>
        <w:t xml:space="preserve">размерът на помощта не трябва да надхвърля </w:t>
      </w:r>
      <w:r w:rsidRPr="00150898">
        <w:rPr>
          <w:rFonts w:ascii="Times New Roman" w:hAnsi="Times New Roman" w:cs="Times New Roman"/>
          <w:b/>
          <w:bCs/>
          <w:i/>
        </w:rPr>
        <w:t>разликата между допустимите разходи и оперативната печалба от инвестицията</w:t>
      </w:r>
      <w:r w:rsidR="00716A05" w:rsidRPr="00150898">
        <w:rPr>
          <w:rFonts w:ascii="Times New Roman" w:hAnsi="Times New Roman" w:cs="Times New Roman"/>
          <w:i/>
        </w:rPr>
        <w:t xml:space="preserve">. Оперативната </w:t>
      </w:r>
      <w:r w:rsidRPr="00150898">
        <w:rPr>
          <w:rFonts w:ascii="Times New Roman" w:hAnsi="Times New Roman" w:cs="Times New Roman"/>
          <w:i/>
        </w:rPr>
        <w:t xml:space="preserve">печалба се приспада предварително от допустимите разходи въз основа на реалистични предвиждания или чрез механизъм за възстановяване на средства. </w:t>
      </w:r>
      <w:r w:rsidRPr="00150898">
        <w:rPr>
          <w:rFonts w:ascii="Times New Roman" w:hAnsi="Times New Roman" w:cs="Times New Roman"/>
          <w:i/>
          <w:iCs/>
        </w:rPr>
        <w:t>(параграф 4)</w:t>
      </w:r>
      <w:r w:rsidR="00150898" w:rsidRPr="00150898">
        <w:rPr>
          <w:rFonts w:ascii="Times New Roman" w:hAnsi="Times New Roman" w:cs="Times New Roman"/>
          <w:i/>
          <w:iCs/>
        </w:rPr>
        <w:t>.</w:t>
      </w:r>
    </w:p>
    <w:p w:rsidR="00D359E1" w:rsidRDefault="00150898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Общият размер на предложената чрез проекта държавна помощ в размер на </w:t>
      </w:r>
      <w:r w:rsidRPr="00150898">
        <w:rPr>
          <w:rFonts w:ascii="Times New Roman" w:hAnsi="Times New Roman" w:cs="Times New Roman"/>
          <w:bCs/>
          <w:iCs/>
        </w:rPr>
        <w:t>9 493 000,00 лв.</w:t>
      </w:r>
      <w:r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е по-малък от изчислената в АРП финансова нетна настояща стойност </w:t>
      </w:r>
      <w:r w:rsidRPr="00150898">
        <w:rPr>
          <w:rFonts w:ascii="Times New Roman" w:hAnsi="Times New Roman" w:cs="Times New Roman"/>
          <w:iCs/>
        </w:rPr>
        <w:t>FNPV/C (-11 558 194,32) л</w:t>
      </w:r>
      <w:r>
        <w:rPr>
          <w:rFonts w:ascii="Times New Roman" w:hAnsi="Times New Roman" w:cs="Times New Roman"/>
          <w:iCs/>
        </w:rPr>
        <w:t>в.</w:t>
      </w:r>
    </w:p>
    <w:p w:rsidR="00150898" w:rsidRPr="00150898" w:rsidRDefault="00150898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6847AC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359E1">
        <w:rPr>
          <w:rFonts w:ascii="Times New Roman" w:hAnsi="Times New Roman" w:cs="Times New Roman"/>
        </w:rPr>
        <w:t xml:space="preserve"> </w:t>
      </w:r>
      <w:r w:rsidRPr="00716A05">
        <w:rPr>
          <w:rFonts w:ascii="Times New Roman" w:hAnsi="Times New Roman" w:cs="Times New Roman"/>
          <w:i/>
        </w:rPr>
        <w:t xml:space="preserve">интензитетът на </w:t>
      </w:r>
      <w:r w:rsidRPr="00716A05">
        <w:rPr>
          <w:rFonts w:ascii="Times New Roman" w:hAnsi="Times New Roman" w:cs="Times New Roman"/>
          <w:b/>
          <w:bCs/>
          <w:i/>
        </w:rPr>
        <w:t xml:space="preserve">помощта не надвишава </w:t>
      </w:r>
      <w:r w:rsidRPr="00716A05">
        <w:rPr>
          <w:rFonts w:ascii="Times New Roman" w:hAnsi="Times New Roman" w:cs="Times New Roman"/>
          <w:i/>
        </w:rPr>
        <w:t xml:space="preserve">100 % от допустимите разходи до размера, предвиден в член 4, параграф 1, буква е </w:t>
      </w:r>
      <w:proofErr w:type="spellStart"/>
      <w:r w:rsidRPr="00716A05">
        <w:rPr>
          <w:rFonts w:ascii="Times New Roman" w:hAnsi="Times New Roman" w:cs="Times New Roman"/>
          <w:i/>
        </w:rPr>
        <w:t>е</w:t>
      </w:r>
      <w:proofErr w:type="spellEnd"/>
      <w:r w:rsidRPr="00716A05">
        <w:rPr>
          <w:rFonts w:ascii="Times New Roman" w:hAnsi="Times New Roman" w:cs="Times New Roman"/>
          <w:i/>
        </w:rPr>
        <w:t xml:space="preserve"> - </w:t>
      </w:r>
      <w:r w:rsidRPr="00716A05">
        <w:rPr>
          <w:rFonts w:ascii="Times New Roman" w:hAnsi="Times New Roman" w:cs="Times New Roman"/>
          <w:i/>
          <w:iCs/>
        </w:rPr>
        <w:t>40 млн. евро (параграф 5)</w:t>
      </w:r>
      <w:r w:rsidR="006847AC">
        <w:rPr>
          <w:rFonts w:ascii="Times New Roman" w:hAnsi="Times New Roman" w:cs="Times New Roman"/>
        </w:rPr>
        <w:t>.</w:t>
      </w:r>
    </w:p>
    <w:p w:rsidR="006847AC" w:rsidRPr="006847AC" w:rsidRDefault="006847AC" w:rsidP="006847AC">
      <w:pPr>
        <w:pStyle w:val="ListParagraph"/>
        <w:ind w:left="426" w:firstLine="283"/>
        <w:jc w:val="both"/>
        <w:rPr>
          <w:rFonts w:ascii="Times New Roman" w:hAnsi="Times New Roman" w:cs="Times New Roman"/>
          <w:iCs/>
        </w:rPr>
      </w:pPr>
      <w:r w:rsidRPr="006847AC">
        <w:rPr>
          <w:rFonts w:ascii="Times New Roman" w:hAnsi="Times New Roman" w:cs="Times New Roman"/>
          <w:iCs/>
        </w:rPr>
        <w:lastRenderedPageBreak/>
        <w:t xml:space="preserve">Както е видно от информацията по т. 7 по-долу интензитета на предложената помощ по чл.56б  на ОРГО е </w:t>
      </w:r>
      <w:r w:rsidR="00645D46">
        <w:rPr>
          <w:rFonts w:ascii="Times New Roman" w:hAnsi="Times New Roman" w:cs="Times New Roman"/>
          <w:iCs/>
        </w:rPr>
        <w:t>33</w:t>
      </w:r>
      <w:r w:rsidRPr="006847AC">
        <w:rPr>
          <w:rFonts w:ascii="Times New Roman" w:hAnsi="Times New Roman" w:cs="Times New Roman"/>
          <w:iCs/>
        </w:rPr>
        <w:t xml:space="preserve">, </w:t>
      </w:r>
      <w:r w:rsidR="00645D46">
        <w:rPr>
          <w:rFonts w:ascii="Times New Roman" w:hAnsi="Times New Roman" w:cs="Times New Roman"/>
          <w:iCs/>
        </w:rPr>
        <w:t>70</w:t>
      </w:r>
      <w:r w:rsidRPr="006847AC">
        <w:rPr>
          <w:rFonts w:ascii="Times New Roman" w:hAnsi="Times New Roman" w:cs="Times New Roman"/>
          <w:iCs/>
        </w:rPr>
        <w:t>% от допустимите за БФП разходи по проекта.</w:t>
      </w:r>
    </w:p>
    <w:p w:rsidR="00D359E1" w:rsidRP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D359E1">
        <w:rPr>
          <w:rFonts w:ascii="Times New Roman" w:hAnsi="Times New Roman" w:cs="Times New Roman"/>
        </w:rPr>
        <w:t xml:space="preserve"> </w:t>
      </w: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-</w:t>
      </w:r>
      <w:r w:rsidRPr="00D359E1">
        <w:rPr>
          <w:rFonts w:ascii="Times New Roman" w:hAnsi="Times New Roman" w:cs="Times New Roman"/>
        </w:rPr>
        <w:t xml:space="preserve"> в</w:t>
      </w:r>
      <w:r w:rsidRPr="00716A05">
        <w:rPr>
          <w:rFonts w:ascii="Times New Roman" w:hAnsi="Times New Roman" w:cs="Times New Roman"/>
          <w:i/>
        </w:rPr>
        <w:t xml:space="preserve">ъзлагане на управлението или наемането на подпомагана пристанищна инфраструктура се извършва на </w:t>
      </w:r>
      <w:r w:rsidRPr="00716A05">
        <w:rPr>
          <w:rFonts w:ascii="Times New Roman" w:hAnsi="Times New Roman" w:cs="Times New Roman"/>
          <w:b/>
          <w:bCs/>
          <w:i/>
        </w:rPr>
        <w:t xml:space="preserve">конкурентна, прозрачна, недискриминационна и безусловна основа </w:t>
      </w:r>
      <w:r w:rsidRPr="00716A05">
        <w:rPr>
          <w:rFonts w:ascii="Times New Roman" w:hAnsi="Times New Roman" w:cs="Times New Roman"/>
          <w:i/>
          <w:iCs/>
        </w:rPr>
        <w:t>(параграф 6)</w:t>
      </w:r>
      <w:r w:rsidRPr="00D359E1">
        <w:rPr>
          <w:rFonts w:ascii="Times New Roman" w:hAnsi="Times New Roman" w:cs="Times New Roman"/>
          <w:i/>
          <w:iCs/>
        </w:rPr>
        <w:t xml:space="preserve">; </w:t>
      </w:r>
    </w:p>
    <w:p w:rsidR="007813C4" w:rsidRPr="007813C4" w:rsidRDefault="007813C4" w:rsidP="007813C4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7813C4">
        <w:rPr>
          <w:rFonts w:ascii="Times New Roman" w:hAnsi="Times New Roman" w:cs="Times New Roman"/>
        </w:rPr>
        <w:t xml:space="preserve">В т.1, подточка б.2) </w:t>
      </w:r>
      <w:r w:rsidRPr="00F37B11">
        <w:rPr>
          <w:rFonts w:ascii="Times New Roman" w:hAnsi="Times New Roman" w:cs="Times New Roman"/>
          <w:i/>
        </w:rPr>
        <w:t>от Доклада</w:t>
      </w:r>
      <w:r w:rsidRPr="007813C4">
        <w:rPr>
          <w:rFonts w:ascii="Times New Roman" w:hAnsi="Times New Roman" w:cs="Times New Roman"/>
        </w:rPr>
        <w:t xml:space="preserve"> е заявено, че експлоатацията на ППС и СПРЕАЗ, които ще бъдат доставени и инсталирани по проекта, ще бъде възложена на </w:t>
      </w:r>
      <w:r w:rsidRPr="007813C4">
        <w:rPr>
          <w:rFonts w:ascii="Times New Roman" w:hAnsi="Times New Roman" w:cs="Times New Roman"/>
          <w:b/>
          <w:bCs/>
        </w:rPr>
        <w:t xml:space="preserve">оператори, </w:t>
      </w:r>
      <w:r w:rsidRPr="007813C4">
        <w:rPr>
          <w:rFonts w:ascii="Times New Roman" w:hAnsi="Times New Roman" w:cs="Times New Roman"/>
        </w:rPr>
        <w:t xml:space="preserve">които ще бъдат избрани в резултат на провеждането на открита и недискриминационна процедура за възлагане на обществена поръчка по реда на ЗОП. </w:t>
      </w:r>
    </w:p>
    <w:p w:rsidR="007813C4" w:rsidRDefault="007813C4" w:rsidP="007813C4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7813C4">
        <w:rPr>
          <w:rFonts w:ascii="Times New Roman" w:hAnsi="Times New Roman" w:cs="Times New Roman"/>
        </w:rPr>
        <w:t>Доставените мобилни СПРЕАЗ ще бъдат предоставени за съхранение, поддръжка и осигуряване на готовност за действие при аварийни и оперативни замърсявания, на външен оператор, избран в резултат на провеждането на открита и недискриминационна процедура за възлагане на обществена поръчка по реда на ЗОП.</w:t>
      </w:r>
    </w:p>
    <w:p w:rsidR="003539CA" w:rsidRPr="007813C4" w:rsidRDefault="003539CA" w:rsidP="007813C4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D359E1" w:rsidRDefault="00D359E1" w:rsidP="00D359E1">
      <w:pPr>
        <w:pStyle w:val="ListParagraph"/>
        <w:ind w:left="426" w:firstLine="28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-</w:t>
      </w:r>
      <w:r w:rsidRPr="00D359E1">
        <w:rPr>
          <w:rFonts w:ascii="Times New Roman" w:hAnsi="Times New Roman" w:cs="Times New Roman"/>
        </w:rPr>
        <w:t xml:space="preserve"> </w:t>
      </w:r>
      <w:r w:rsidRPr="00716A05">
        <w:rPr>
          <w:rFonts w:ascii="Times New Roman" w:hAnsi="Times New Roman" w:cs="Times New Roman"/>
          <w:i/>
        </w:rPr>
        <w:t xml:space="preserve">подпомаганата пристанищна инфраструктура трябва да се предоставя на заинтересованите ползватели </w:t>
      </w:r>
      <w:r w:rsidRPr="00716A05">
        <w:rPr>
          <w:rFonts w:ascii="Times New Roman" w:hAnsi="Times New Roman" w:cs="Times New Roman"/>
          <w:b/>
          <w:bCs/>
          <w:i/>
        </w:rPr>
        <w:t xml:space="preserve">на равноправна и недискриминационна основа при пазарни условия </w:t>
      </w:r>
      <w:r w:rsidRPr="00716A05">
        <w:rPr>
          <w:rFonts w:ascii="Times New Roman" w:hAnsi="Times New Roman" w:cs="Times New Roman"/>
          <w:i/>
          <w:iCs/>
        </w:rPr>
        <w:t>(параграф 7)</w:t>
      </w:r>
      <w:r w:rsidRPr="00D359E1">
        <w:rPr>
          <w:rFonts w:ascii="Times New Roman" w:hAnsi="Times New Roman" w:cs="Times New Roman"/>
          <w:b/>
          <w:bCs/>
        </w:rPr>
        <w:t xml:space="preserve">. </w:t>
      </w:r>
    </w:p>
    <w:p w:rsidR="007813C4" w:rsidRDefault="007813C4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7813C4" w:rsidRPr="00D359E1" w:rsidRDefault="00F37B11" w:rsidP="00D359E1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 w:rsidRPr="00F37B11">
        <w:rPr>
          <w:rFonts w:ascii="Times New Roman" w:hAnsi="Times New Roman" w:cs="Times New Roman"/>
        </w:rPr>
        <w:t>В т.1, подточка б.</w:t>
      </w:r>
      <w:r>
        <w:rPr>
          <w:rFonts w:ascii="Times New Roman" w:hAnsi="Times New Roman" w:cs="Times New Roman"/>
        </w:rPr>
        <w:t>3</w:t>
      </w:r>
      <w:r w:rsidRPr="00F37B11">
        <w:rPr>
          <w:rFonts w:ascii="Times New Roman" w:hAnsi="Times New Roman" w:cs="Times New Roman"/>
        </w:rPr>
        <w:t xml:space="preserve">) </w:t>
      </w:r>
      <w:r w:rsidRPr="00F37B11">
        <w:rPr>
          <w:rFonts w:ascii="Times New Roman" w:hAnsi="Times New Roman" w:cs="Times New Roman"/>
          <w:i/>
        </w:rPr>
        <w:t>от Доклада</w:t>
      </w:r>
      <w:r w:rsidRPr="00F37B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 заявено, че с</w:t>
      </w:r>
      <w:r w:rsidR="007813C4" w:rsidRPr="007813C4">
        <w:rPr>
          <w:rFonts w:ascii="Times New Roman" w:hAnsi="Times New Roman" w:cs="Times New Roman"/>
        </w:rPr>
        <w:t>ъгласно чл. 103 от ЗМПВВППРБ пристанищата за обществен транспорт са достъпна без ограничение за всички кораби и товари.</w:t>
      </w:r>
      <w:r w:rsidR="007813C4" w:rsidRPr="007813C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7813C4" w:rsidRPr="007813C4">
        <w:rPr>
          <w:rFonts w:ascii="Times New Roman" w:hAnsi="Times New Roman" w:cs="Times New Roman"/>
        </w:rPr>
        <w:t xml:space="preserve">Достъпът до тези пристанища е на недискриминационна база, като за предоставените услуги потребителите заплащат такси, утвърдени с </w:t>
      </w:r>
      <w:r w:rsidRPr="007813C4">
        <w:rPr>
          <w:rFonts w:ascii="Times New Roman" w:hAnsi="Times New Roman" w:cs="Times New Roman"/>
        </w:rPr>
        <w:t xml:space="preserve">Тарифа </w:t>
      </w:r>
      <w:r w:rsidR="007813C4" w:rsidRPr="007813C4">
        <w:rPr>
          <w:rFonts w:ascii="Times New Roman" w:hAnsi="Times New Roman" w:cs="Times New Roman"/>
        </w:rPr>
        <w:t>за приста</w:t>
      </w:r>
      <w:r w:rsidR="007813C4">
        <w:rPr>
          <w:rFonts w:ascii="Times New Roman" w:hAnsi="Times New Roman" w:cs="Times New Roman"/>
        </w:rPr>
        <w:t xml:space="preserve">нищните такси, </w:t>
      </w:r>
      <w:r>
        <w:rPr>
          <w:rFonts w:ascii="Times New Roman" w:hAnsi="Times New Roman" w:cs="Times New Roman"/>
        </w:rPr>
        <w:t>които се събират</w:t>
      </w:r>
      <w:r w:rsidR="007813C4">
        <w:rPr>
          <w:rFonts w:ascii="Times New Roman" w:hAnsi="Times New Roman" w:cs="Times New Roman"/>
        </w:rPr>
        <w:t xml:space="preserve"> от ДППИ.</w:t>
      </w:r>
    </w:p>
    <w:p w:rsidR="00CB6DAF" w:rsidRDefault="00CB6DAF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</w:p>
    <w:p w:rsidR="00D359E1" w:rsidRDefault="00716A05" w:rsidP="00F029E6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Подробен информация,</w:t>
      </w:r>
      <w:r w:rsidR="00CB6DAF">
        <w:rPr>
          <w:rFonts w:ascii="Times New Roman" w:hAnsi="Times New Roman" w:cs="Times New Roman"/>
        </w:rPr>
        <w:t xml:space="preserve"> как предложената мярка за </w:t>
      </w:r>
      <w:r w:rsidR="00CB6DAF" w:rsidRPr="00CB6DAF">
        <w:rPr>
          <w:rFonts w:ascii="Times New Roman" w:hAnsi="Times New Roman" w:cs="Times New Roman"/>
        </w:rPr>
        <w:t>съвместим</w:t>
      </w:r>
      <w:r w:rsidR="00CB6DAF">
        <w:rPr>
          <w:rFonts w:ascii="Times New Roman" w:hAnsi="Times New Roman" w:cs="Times New Roman"/>
        </w:rPr>
        <w:t xml:space="preserve">а </w:t>
      </w:r>
      <w:r w:rsidR="00CB6DAF" w:rsidRPr="00CB6DAF">
        <w:rPr>
          <w:rFonts w:ascii="Times New Roman" w:hAnsi="Times New Roman" w:cs="Times New Roman"/>
        </w:rPr>
        <w:t>държавната помощ</w:t>
      </w:r>
      <w:r w:rsidR="00CB6D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отговаря на специфичните условия </w:t>
      </w:r>
      <w:r w:rsidR="00CB6DAF">
        <w:rPr>
          <w:rFonts w:ascii="Times New Roman" w:hAnsi="Times New Roman" w:cs="Times New Roman"/>
        </w:rPr>
        <w:t xml:space="preserve">по </w:t>
      </w:r>
      <w:r w:rsidR="00CB6DAF" w:rsidRPr="00CB6DAF">
        <w:rPr>
          <w:rFonts w:ascii="Times New Roman" w:hAnsi="Times New Roman" w:cs="Times New Roman"/>
        </w:rPr>
        <w:t xml:space="preserve">чл.56б и чл. 56в на ОРГО </w:t>
      </w:r>
      <w:r w:rsidR="00CB6DAF">
        <w:rPr>
          <w:rFonts w:ascii="Times New Roman" w:hAnsi="Times New Roman" w:cs="Times New Roman"/>
        </w:rPr>
        <w:t>е представен в т.</w:t>
      </w:r>
      <w:r w:rsidR="00F37B11">
        <w:rPr>
          <w:rFonts w:ascii="Times New Roman" w:hAnsi="Times New Roman" w:cs="Times New Roman"/>
        </w:rPr>
        <w:t>1, подточка</w:t>
      </w:r>
      <w:r w:rsidR="00CB6DAF">
        <w:rPr>
          <w:rFonts w:ascii="Times New Roman" w:hAnsi="Times New Roman" w:cs="Times New Roman"/>
        </w:rPr>
        <w:t xml:space="preserve"> г.1) (от стр. 21) и </w:t>
      </w:r>
      <w:r w:rsidR="00CB6DAF" w:rsidRPr="00CB6DAF">
        <w:rPr>
          <w:rFonts w:ascii="Times New Roman" w:hAnsi="Times New Roman" w:cs="Times New Roman"/>
        </w:rPr>
        <w:t>т. 6</w:t>
      </w:r>
      <w:r w:rsidR="00CB6DAF">
        <w:rPr>
          <w:rFonts w:ascii="Times New Roman" w:hAnsi="Times New Roman" w:cs="Times New Roman"/>
        </w:rPr>
        <w:t xml:space="preserve"> от </w:t>
      </w:r>
      <w:r w:rsidR="00CB6DAF" w:rsidRPr="00CB6DAF">
        <w:rPr>
          <w:rFonts w:ascii="Times New Roman" w:hAnsi="Times New Roman" w:cs="Times New Roman"/>
          <w:i/>
        </w:rPr>
        <w:t>Доклада.</w:t>
      </w:r>
    </w:p>
    <w:p w:rsidR="0045044B" w:rsidRPr="00C32C57" w:rsidRDefault="0045044B" w:rsidP="0045044B">
      <w:pPr>
        <w:pStyle w:val="ListParagraph"/>
        <w:rPr>
          <w:rFonts w:ascii="Times New Roman" w:hAnsi="Times New Roman" w:cs="Times New Roman"/>
        </w:rPr>
      </w:pPr>
    </w:p>
    <w:p w:rsidR="003618D8" w:rsidRPr="0045044B" w:rsidRDefault="003618D8" w:rsidP="00CC1A8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Акт, с който се предоставя помощта</w:t>
      </w:r>
    </w:p>
    <w:p w:rsidR="0045044B" w:rsidRPr="0045044B" w:rsidRDefault="00CC1A8A" w:rsidP="000F47E3">
      <w:pPr>
        <w:pStyle w:val="ListParagraph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Безвъзмездната финансова помощ по ОПТТИ ще бъде предоставена на ДППИ за изпълнението на дейностите по проекта </w:t>
      </w:r>
      <w:r w:rsidRPr="00CC1A8A">
        <w:rPr>
          <w:rFonts w:ascii="Times New Roman" w:hAnsi="Times New Roman" w:cs="Times New Roman"/>
          <w:b/>
        </w:rPr>
        <w:t>с административен договор</w:t>
      </w:r>
      <w:r>
        <w:rPr>
          <w:rFonts w:ascii="Times New Roman" w:hAnsi="Times New Roman" w:cs="Times New Roman"/>
        </w:rPr>
        <w:t>, в съответствие с чл. 24, ал. 1 от ЗУСЕСИФ.</w:t>
      </w:r>
    </w:p>
    <w:p w:rsidR="0045044B" w:rsidRPr="00C32C57" w:rsidRDefault="0045044B" w:rsidP="0045044B">
      <w:pPr>
        <w:pStyle w:val="ListParagraph"/>
        <w:rPr>
          <w:rFonts w:ascii="Times New Roman" w:hAnsi="Times New Roman" w:cs="Times New Roman"/>
        </w:rPr>
      </w:pPr>
    </w:p>
    <w:p w:rsidR="00B47CD2" w:rsidRDefault="00B47CD2" w:rsidP="00CC1A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Размера на помощта в с</w:t>
      </w:r>
      <w:r w:rsidR="0045044B" w:rsidRPr="0045044B">
        <w:rPr>
          <w:rFonts w:ascii="Times New Roman" w:hAnsi="Times New Roman" w:cs="Times New Roman"/>
          <w:b/>
        </w:rPr>
        <w:t>тойностно и процентно отношение</w:t>
      </w:r>
    </w:p>
    <w:p w:rsidR="00CC1A8A" w:rsidRDefault="00CC1A8A" w:rsidP="00CC1A8A">
      <w:pPr>
        <w:pStyle w:val="ListParagraph"/>
        <w:ind w:left="426" w:firstLine="283"/>
        <w:rPr>
          <w:rFonts w:ascii="Times New Roman" w:hAnsi="Times New Roman" w:cs="Times New Roman"/>
          <w:bCs/>
        </w:rPr>
      </w:pPr>
      <w:r w:rsidRPr="00CC1A8A">
        <w:rPr>
          <w:rFonts w:ascii="Times New Roman" w:hAnsi="Times New Roman" w:cs="Times New Roman"/>
        </w:rPr>
        <w:t>Съгласно представения формуляр за кандидатстване</w:t>
      </w:r>
      <w:r>
        <w:rPr>
          <w:rFonts w:ascii="Times New Roman" w:hAnsi="Times New Roman" w:cs="Times New Roman"/>
        </w:rPr>
        <w:t xml:space="preserve"> и документите към него общата стойност на проекта е  </w:t>
      </w:r>
      <w:r w:rsidRPr="00CC1A8A">
        <w:rPr>
          <w:rFonts w:ascii="Times New Roman" w:hAnsi="Times New Roman" w:cs="Times New Roman"/>
          <w:b/>
          <w:bCs/>
        </w:rPr>
        <w:t>15 946 416,00</w:t>
      </w:r>
      <w:r>
        <w:rPr>
          <w:rFonts w:ascii="Times New Roman" w:hAnsi="Times New Roman" w:cs="Times New Roman"/>
          <w:b/>
          <w:bCs/>
        </w:rPr>
        <w:t xml:space="preserve"> лв.</w:t>
      </w:r>
      <w:r>
        <w:rPr>
          <w:rFonts w:ascii="Times New Roman" w:hAnsi="Times New Roman" w:cs="Times New Roman"/>
          <w:bCs/>
        </w:rPr>
        <w:t>, от които:</w:t>
      </w:r>
    </w:p>
    <w:p w:rsidR="00CC1A8A" w:rsidRPr="00CC1A8A" w:rsidRDefault="00CC1A8A" w:rsidP="00CC1A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CC1A8A">
        <w:rPr>
          <w:rFonts w:ascii="Times New Roman" w:hAnsi="Times New Roman" w:cs="Times New Roman"/>
          <w:b/>
          <w:bCs/>
        </w:rPr>
        <w:t>13 337 960,00</w:t>
      </w:r>
      <w:r>
        <w:rPr>
          <w:rFonts w:ascii="Times New Roman" w:hAnsi="Times New Roman" w:cs="Times New Roman"/>
          <w:b/>
          <w:bCs/>
        </w:rPr>
        <w:t xml:space="preserve"> лв., </w:t>
      </w:r>
      <w:r w:rsidRPr="00CC1A8A">
        <w:rPr>
          <w:rFonts w:ascii="Times New Roman" w:hAnsi="Times New Roman" w:cs="Times New Roman"/>
          <w:bCs/>
        </w:rPr>
        <w:t xml:space="preserve">представляват </w:t>
      </w:r>
      <w:r>
        <w:rPr>
          <w:rFonts w:ascii="Times New Roman" w:hAnsi="Times New Roman" w:cs="Times New Roman"/>
          <w:bCs/>
        </w:rPr>
        <w:t xml:space="preserve">са </w:t>
      </w:r>
      <w:r w:rsidRPr="00CC1A8A">
        <w:rPr>
          <w:rFonts w:ascii="Times New Roman" w:hAnsi="Times New Roman" w:cs="Times New Roman"/>
          <w:bCs/>
        </w:rPr>
        <w:t>БФП;</w:t>
      </w:r>
    </w:p>
    <w:p w:rsidR="00CC1A8A" w:rsidRDefault="00CC1A8A" w:rsidP="00CC1A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CC1A8A">
        <w:rPr>
          <w:rFonts w:ascii="Times New Roman" w:hAnsi="Times New Roman" w:cs="Times New Roman"/>
          <w:b/>
          <w:bCs/>
        </w:rPr>
        <w:t>2 608 456,00</w:t>
      </w:r>
      <w:r>
        <w:rPr>
          <w:rFonts w:ascii="Times New Roman" w:hAnsi="Times New Roman" w:cs="Times New Roman"/>
          <w:b/>
          <w:bCs/>
        </w:rPr>
        <w:t xml:space="preserve"> лв. </w:t>
      </w:r>
      <w:r w:rsidRPr="00CC1A8A">
        <w:rPr>
          <w:rFonts w:ascii="Times New Roman" w:hAnsi="Times New Roman" w:cs="Times New Roman"/>
          <w:bCs/>
        </w:rPr>
        <w:t xml:space="preserve">са недопустими разходи за финансиране с БФП </w:t>
      </w:r>
      <w:r w:rsidR="008A1B33">
        <w:rPr>
          <w:rFonts w:ascii="Times New Roman" w:hAnsi="Times New Roman" w:cs="Times New Roman"/>
          <w:bCs/>
        </w:rPr>
        <w:t xml:space="preserve">по проекта възстановим ДДС за бенефициента; </w:t>
      </w:r>
    </w:p>
    <w:p w:rsidR="008A1B33" w:rsidRDefault="008A1B33" w:rsidP="008A1B33">
      <w:pPr>
        <w:pStyle w:val="ListParagraph"/>
        <w:ind w:left="426" w:firstLine="283"/>
        <w:rPr>
          <w:rFonts w:ascii="Times New Roman" w:hAnsi="Times New Roman" w:cs="Times New Roman"/>
          <w:bCs/>
        </w:rPr>
      </w:pPr>
    </w:p>
    <w:p w:rsidR="008A1B33" w:rsidRDefault="008A1B33" w:rsidP="008A1B33">
      <w:pPr>
        <w:pStyle w:val="ListParagraph"/>
        <w:ind w:left="426" w:firstLine="283"/>
        <w:rPr>
          <w:rFonts w:ascii="Times New Roman" w:hAnsi="Times New Roman" w:cs="Times New Roman"/>
          <w:bCs/>
        </w:rPr>
      </w:pPr>
      <w:r w:rsidRPr="008A1B33">
        <w:rPr>
          <w:rFonts w:ascii="Times New Roman" w:hAnsi="Times New Roman" w:cs="Times New Roman"/>
          <w:bCs/>
        </w:rPr>
        <w:t>Безвъзмездната финансова помощ</w:t>
      </w:r>
      <w:r>
        <w:rPr>
          <w:rFonts w:ascii="Times New Roman" w:hAnsi="Times New Roman" w:cs="Times New Roman"/>
          <w:bCs/>
        </w:rPr>
        <w:t xml:space="preserve"> включва съвместима държавна помощ в общ размер на  9 493 000,00 лв.</w:t>
      </w:r>
      <w:r w:rsidR="000741E7">
        <w:rPr>
          <w:rFonts w:ascii="Times New Roman" w:hAnsi="Times New Roman" w:cs="Times New Roman"/>
          <w:bCs/>
        </w:rPr>
        <w:t xml:space="preserve"> (71,17 % от БФП)</w:t>
      </w:r>
      <w:r>
        <w:rPr>
          <w:rFonts w:ascii="Times New Roman" w:hAnsi="Times New Roman" w:cs="Times New Roman"/>
          <w:bCs/>
        </w:rPr>
        <w:t>, от които:</w:t>
      </w:r>
    </w:p>
    <w:p w:rsidR="008A1B33" w:rsidRPr="000741E7" w:rsidRDefault="008A1B33" w:rsidP="00BF09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0741E7">
        <w:rPr>
          <w:rFonts w:ascii="Times New Roman" w:hAnsi="Times New Roman" w:cs="Times New Roman"/>
          <w:bCs/>
        </w:rPr>
        <w:t xml:space="preserve">4 997 500,00 лв. по </w:t>
      </w:r>
      <w:r w:rsidR="00001354" w:rsidRPr="000741E7">
        <w:rPr>
          <w:rFonts w:ascii="Times New Roman" w:hAnsi="Times New Roman" w:cs="Times New Roman"/>
          <w:bCs/>
        </w:rPr>
        <w:t>чл. 56б  на ОРГО – помощи за морски пристанища</w:t>
      </w:r>
      <w:r w:rsidR="000741E7" w:rsidRPr="00BE084D">
        <w:rPr>
          <w:rFonts w:ascii="Times New Roman" w:hAnsi="Times New Roman" w:cs="Times New Roman"/>
          <w:bCs/>
        </w:rPr>
        <w:t xml:space="preserve"> </w:t>
      </w:r>
      <w:r w:rsidR="000741E7" w:rsidRPr="000741E7">
        <w:rPr>
          <w:rFonts w:ascii="Times New Roman" w:hAnsi="Times New Roman" w:cs="Times New Roman"/>
          <w:bCs/>
        </w:rPr>
        <w:t>(37,47% от БФП)</w:t>
      </w:r>
      <w:r w:rsidR="00001354" w:rsidRPr="000741E7">
        <w:rPr>
          <w:rFonts w:ascii="Times New Roman" w:hAnsi="Times New Roman" w:cs="Times New Roman"/>
          <w:bCs/>
        </w:rPr>
        <w:t>;</w:t>
      </w:r>
    </w:p>
    <w:p w:rsidR="00001354" w:rsidRPr="000741E7" w:rsidRDefault="00001354" w:rsidP="00BF09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0741E7">
        <w:rPr>
          <w:rFonts w:ascii="Times New Roman" w:hAnsi="Times New Roman" w:cs="Times New Roman"/>
          <w:bCs/>
        </w:rPr>
        <w:t>4 495 500,00 лв. по чл. 56в – помощи за вътрешни пристанища</w:t>
      </w:r>
      <w:r w:rsidR="000741E7" w:rsidRPr="000741E7">
        <w:rPr>
          <w:rFonts w:ascii="Times New Roman" w:hAnsi="Times New Roman" w:cs="Times New Roman"/>
          <w:bCs/>
        </w:rPr>
        <w:t xml:space="preserve"> (33,70% от БФП)</w:t>
      </w:r>
      <w:r w:rsidRPr="000741E7">
        <w:rPr>
          <w:rFonts w:ascii="Times New Roman" w:hAnsi="Times New Roman" w:cs="Times New Roman"/>
          <w:bCs/>
        </w:rPr>
        <w:t>;</w:t>
      </w:r>
    </w:p>
    <w:p w:rsidR="008A1B33" w:rsidRPr="00CC1A8A" w:rsidRDefault="008A1B33" w:rsidP="00001354">
      <w:pPr>
        <w:pStyle w:val="ListParagraph"/>
        <w:ind w:left="1080"/>
        <w:rPr>
          <w:rFonts w:ascii="Times New Roman" w:hAnsi="Times New Roman" w:cs="Times New Roman"/>
          <w:bCs/>
        </w:rPr>
      </w:pPr>
    </w:p>
    <w:p w:rsidR="00CC1A8A" w:rsidRPr="00001354" w:rsidRDefault="00001354" w:rsidP="00E72D0E">
      <w:pPr>
        <w:pStyle w:val="ListParagraph"/>
        <w:ind w:left="426" w:firstLine="283"/>
        <w:rPr>
          <w:rFonts w:ascii="Times New Roman" w:hAnsi="Times New Roman" w:cs="Times New Roman"/>
          <w:bCs/>
        </w:rPr>
      </w:pPr>
      <w:r w:rsidRPr="00001354">
        <w:rPr>
          <w:rFonts w:ascii="Times New Roman" w:hAnsi="Times New Roman" w:cs="Times New Roman"/>
          <w:bCs/>
        </w:rPr>
        <w:t xml:space="preserve">Отношението на </w:t>
      </w:r>
      <w:r>
        <w:rPr>
          <w:rFonts w:ascii="Times New Roman" w:hAnsi="Times New Roman" w:cs="Times New Roman"/>
          <w:bCs/>
        </w:rPr>
        <w:t xml:space="preserve">общата стойност на съвместимата държавна помощ към размера на БФП е  </w:t>
      </w:r>
      <w:r w:rsidRPr="00E72D0E">
        <w:rPr>
          <w:rFonts w:ascii="Times New Roman" w:hAnsi="Times New Roman" w:cs="Times New Roman"/>
          <w:b/>
          <w:bCs/>
        </w:rPr>
        <w:t>71,17 %</w:t>
      </w:r>
      <w:r>
        <w:rPr>
          <w:rFonts w:ascii="Times New Roman" w:hAnsi="Times New Roman" w:cs="Times New Roman"/>
          <w:bCs/>
        </w:rPr>
        <w:t xml:space="preserve"> и към общата стойност на проекта </w:t>
      </w:r>
      <w:r w:rsidRPr="00E72D0E">
        <w:rPr>
          <w:rFonts w:ascii="Times New Roman" w:hAnsi="Times New Roman" w:cs="Times New Roman"/>
          <w:b/>
          <w:bCs/>
        </w:rPr>
        <w:t>59,53%.</w:t>
      </w:r>
      <w:r>
        <w:rPr>
          <w:rFonts w:ascii="Times New Roman" w:hAnsi="Times New Roman" w:cs="Times New Roman"/>
          <w:bCs/>
        </w:rPr>
        <w:t xml:space="preserve"> </w:t>
      </w:r>
    </w:p>
    <w:p w:rsidR="0045044B" w:rsidRPr="00C32C57" w:rsidRDefault="0045044B" w:rsidP="0045044B">
      <w:pPr>
        <w:pStyle w:val="ListParagraph"/>
        <w:rPr>
          <w:rFonts w:ascii="Times New Roman" w:hAnsi="Times New Roman" w:cs="Times New Roman"/>
        </w:rPr>
      </w:pPr>
    </w:p>
    <w:p w:rsidR="00B47CD2" w:rsidRPr="0045044B" w:rsidRDefault="00B47CD2" w:rsidP="00F630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lastRenderedPageBreak/>
        <w:t xml:space="preserve">Източник на </w:t>
      </w:r>
      <w:r w:rsidR="0045044B" w:rsidRPr="0045044B">
        <w:rPr>
          <w:rFonts w:ascii="Times New Roman" w:hAnsi="Times New Roman" w:cs="Times New Roman"/>
          <w:b/>
        </w:rPr>
        <w:t>финансиране</w:t>
      </w:r>
    </w:p>
    <w:p w:rsidR="000F47E3" w:rsidRDefault="000F47E3" w:rsidP="000E17A0">
      <w:pPr>
        <w:ind w:left="426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Източника на финансиране на допустимите за финансиране от БФП  разходи по проекта в размер на </w:t>
      </w:r>
      <w:r w:rsidRPr="000F47E3">
        <w:rPr>
          <w:rFonts w:ascii="Times New Roman" w:hAnsi="Times New Roman" w:cs="Times New Roman"/>
          <w:bCs/>
        </w:rPr>
        <w:t>13 337 960,00 лв.</w:t>
      </w:r>
      <w:r w:rsidRPr="00BE084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(включително </w:t>
      </w:r>
      <w:r w:rsidRPr="000F47E3">
        <w:rPr>
          <w:rFonts w:ascii="Times New Roman" w:hAnsi="Times New Roman" w:cs="Times New Roman"/>
          <w:bCs/>
        </w:rPr>
        <w:t>9 493 000,00 лв.</w:t>
      </w:r>
      <w:r>
        <w:rPr>
          <w:rFonts w:ascii="Times New Roman" w:hAnsi="Times New Roman" w:cs="Times New Roman"/>
          <w:bCs/>
        </w:rPr>
        <w:t xml:space="preserve"> държавна помощ)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 е ОПТТИ, от които 85% са от Европейския фонд за регионално развитие и 15 % национално съфинансиране (предоставя се от дирекция „Национален фонд“ на Министерство на финансите).</w:t>
      </w:r>
    </w:p>
    <w:p w:rsidR="00F63039" w:rsidRPr="000F47E3" w:rsidRDefault="000F47E3" w:rsidP="000E17A0">
      <w:pPr>
        <w:ind w:left="426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Недопустимите за БФП разходи в размер на </w:t>
      </w:r>
      <w:r w:rsidRPr="000F47E3">
        <w:rPr>
          <w:rFonts w:ascii="Times New Roman" w:hAnsi="Times New Roman" w:cs="Times New Roman"/>
          <w:b/>
          <w:bCs/>
        </w:rPr>
        <w:t>2 608 456,00 лв.</w:t>
      </w:r>
      <w:r>
        <w:rPr>
          <w:rFonts w:ascii="Times New Roman" w:hAnsi="Times New Roman" w:cs="Times New Roman"/>
          <w:b/>
          <w:bCs/>
        </w:rPr>
        <w:t xml:space="preserve"> </w:t>
      </w:r>
      <w:r w:rsidRPr="000F47E3">
        <w:rPr>
          <w:rFonts w:ascii="Times New Roman" w:hAnsi="Times New Roman" w:cs="Times New Roman"/>
        </w:rPr>
        <w:t>ще бъдат осигурени от бюджета на бенефициента ДППИ.</w:t>
      </w:r>
    </w:p>
    <w:p w:rsidR="00F63039" w:rsidRPr="00BE084D" w:rsidRDefault="00F63039">
      <w:pPr>
        <w:rPr>
          <w:rFonts w:ascii="Times New Roman" w:hAnsi="Times New Roman" w:cs="Times New Roman"/>
        </w:rPr>
      </w:pPr>
    </w:p>
    <w:p w:rsidR="00F63039" w:rsidRDefault="0045044B">
      <w:pPr>
        <w:rPr>
          <w:rFonts w:ascii="Times New Roman" w:hAnsi="Times New Roman" w:cs="Times New Roman"/>
          <w:b/>
        </w:rPr>
      </w:pPr>
      <w:r w:rsidRPr="0045044B">
        <w:rPr>
          <w:rFonts w:ascii="Times New Roman" w:hAnsi="Times New Roman" w:cs="Times New Roman"/>
          <w:b/>
        </w:rPr>
        <w:t>Приложения:</w:t>
      </w:r>
    </w:p>
    <w:p w:rsidR="0045044B" w:rsidRPr="0045044B" w:rsidRDefault="0045044B" w:rsidP="004504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5044B">
        <w:rPr>
          <w:rFonts w:ascii="Times New Roman" w:hAnsi="Times New Roman" w:cs="Times New Roman"/>
          <w:i/>
        </w:rPr>
        <w:t>„Доклад от анализ по отношение на прилагането на държавни помощи за реализацията на проекта“;</w:t>
      </w:r>
    </w:p>
    <w:p w:rsidR="0045044B" w:rsidRPr="00037BE1" w:rsidRDefault="00037BE1" w:rsidP="004504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„</w:t>
      </w:r>
      <w:r w:rsidRPr="00037BE1">
        <w:rPr>
          <w:rFonts w:ascii="Times New Roman" w:hAnsi="Times New Roman" w:cs="Times New Roman"/>
          <w:i/>
          <w:iCs/>
        </w:rPr>
        <w:t>Доклад от анализ разходи- ползи“</w:t>
      </w:r>
      <w:r>
        <w:rPr>
          <w:rFonts w:ascii="Times New Roman" w:hAnsi="Times New Roman" w:cs="Times New Roman"/>
          <w:i/>
          <w:iCs/>
        </w:rPr>
        <w:t>;</w:t>
      </w:r>
    </w:p>
    <w:p w:rsidR="00D965C9" w:rsidRPr="00D965C9" w:rsidRDefault="00037BE1" w:rsidP="004504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Предпроектни проучвания </w:t>
      </w:r>
      <w:r w:rsidR="00D965C9">
        <w:rPr>
          <w:rFonts w:ascii="Times New Roman" w:hAnsi="Times New Roman" w:cs="Times New Roman"/>
          <w:i/>
          <w:iCs/>
        </w:rPr>
        <w:t>по проекта;</w:t>
      </w:r>
      <w:r>
        <w:rPr>
          <w:rFonts w:ascii="Times New Roman" w:hAnsi="Times New Roman" w:cs="Times New Roman"/>
          <w:i/>
          <w:iCs/>
        </w:rPr>
        <w:t xml:space="preserve"> </w:t>
      </w:r>
    </w:p>
    <w:p w:rsidR="00037BE1" w:rsidRPr="0045044B" w:rsidRDefault="00D965C9" w:rsidP="004504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Формуляр за кандидатстване на „голям“ проект;</w:t>
      </w:r>
    </w:p>
    <w:sectPr w:rsidR="00037BE1" w:rsidRPr="00450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96B" w:rsidRDefault="0017296B" w:rsidP="00C32C57">
      <w:pPr>
        <w:spacing w:after="0" w:line="240" w:lineRule="auto"/>
      </w:pPr>
      <w:r>
        <w:separator/>
      </w:r>
    </w:p>
  </w:endnote>
  <w:endnote w:type="continuationSeparator" w:id="0">
    <w:p w:rsidR="0017296B" w:rsidRDefault="0017296B" w:rsidP="00C3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96B" w:rsidRDefault="0017296B" w:rsidP="00C32C57">
      <w:pPr>
        <w:spacing w:after="0" w:line="240" w:lineRule="auto"/>
      </w:pPr>
      <w:r>
        <w:separator/>
      </w:r>
    </w:p>
  </w:footnote>
  <w:footnote w:type="continuationSeparator" w:id="0">
    <w:p w:rsidR="0017296B" w:rsidRDefault="0017296B" w:rsidP="00C32C57">
      <w:pPr>
        <w:spacing w:after="0" w:line="240" w:lineRule="auto"/>
      </w:pPr>
      <w:r>
        <w:continuationSeparator/>
      </w:r>
    </w:p>
  </w:footnote>
  <w:footnote w:id="1">
    <w:tbl>
      <w:tblPr>
        <w:tblW w:w="1022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BF09F5" w:rsidRPr="00C32C57" w:rsidTr="00C32C57">
        <w:trPr>
          <w:trHeight w:val="371"/>
        </w:trPr>
        <w:tc>
          <w:tcPr>
            <w:tcW w:w="10220" w:type="dxa"/>
          </w:tcPr>
          <w:p w:rsidR="00BF09F5" w:rsidRPr="00C32C57" w:rsidRDefault="00BF09F5" w:rsidP="00BE084D">
            <w:pPr>
              <w:pStyle w:val="FootnoteText"/>
              <w:jc w:val="both"/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r w:rsidRPr="00285E4C">
              <w:rPr>
                <w:rFonts w:ascii="Times New Roman" w:hAnsi="Times New Roman" w:cs="Times New Roman"/>
              </w:rPr>
              <w:t>Общ регламент</w:t>
            </w:r>
            <w:bookmarkStart w:id="0" w:name="_GoBack"/>
            <w:bookmarkEnd w:id="0"/>
            <w:r w:rsidRPr="00285E4C">
              <w:rPr>
                <w:rFonts w:ascii="Times New Roman" w:hAnsi="Times New Roman" w:cs="Times New Roman"/>
              </w:rPr>
              <w:t xml:space="preserve"> за групово освобождаване - </w:t>
            </w:r>
            <w:r w:rsidRPr="00285E4C">
              <w:rPr>
                <w:rFonts w:ascii="Times New Roman" w:hAnsi="Times New Roman" w:cs="Times New Roman"/>
                <w:b/>
              </w:rPr>
              <w:t>Регламент (ЕС) № 651/2014 на Комисията от 17.06.2014 г.</w:t>
            </w:r>
            <w:r w:rsidRPr="00285E4C">
              <w:rPr>
                <w:rFonts w:ascii="Times New Roman" w:hAnsi="Times New Roman" w:cs="Times New Roman"/>
              </w:rPr>
              <w:t xml:space="preserve"> за обявяване на някои категории помощи за съвместими с вътрешния пазар в приложение на членове 107 и 108 от Договора за функциониране на Европейския съюз , включително измененията с Регламент (ЕС) 2017/1084;</w:t>
            </w:r>
          </w:p>
        </w:tc>
      </w:tr>
    </w:tbl>
    <w:p w:rsidR="00BF09F5" w:rsidRDefault="00BF09F5">
      <w:pPr>
        <w:pStyle w:val="FootnoteText"/>
      </w:pPr>
    </w:p>
  </w:footnote>
  <w:footnote w:id="2">
    <w:p w:rsidR="00BF09F5" w:rsidRDefault="00BF09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A0E86">
          <w:rPr>
            <w:rStyle w:val="Hyperlink"/>
          </w:rPr>
          <w:t>ЗМПВВППРБ- Закон за морските пространства, вътрешните водни пътища и пристанищата на Република България</w:t>
        </w:r>
      </w:hyperlink>
      <w:r>
        <w:t>;</w:t>
      </w:r>
    </w:p>
  </w:footnote>
  <w:footnote w:id="3">
    <w:p w:rsidR="00BF09F5" w:rsidRDefault="00BF09F5">
      <w:pPr>
        <w:pStyle w:val="FootnoteText"/>
      </w:pPr>
      <w:r>
        <w:rPr>
          <w:rStyle w:val="FootnoteReference"/>
        </w:rPr>
        <w:footnoteRef/>
      </w:r>
      <w:r>
        <w:t xml:space="preserve"> ЗДП- Закона за държавните помощи;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2FC5"/>
    <w:multiLevelType w:val="hybridMultilevel"/>
    <w:tmpl w:val="09B24CB0"/>
    <w:lvl w:ilvl="0" w:tplc="6E401DB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C31178"/>
    <w:multiLevelType w:val="hybridMultilevel"/>
    <w:tmpl w:val="F4064E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A03C6"/>
    <w:multiLevelType w:val="hybridMultilevel"/>
    <w:tmpl w:val="E500D1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71"/>
    <w:rsid w:val="00001354"/>
    <w:rsid w:val="00001589"/>
    <w:rsid w:val="00037BE1"/>
    <w:rsid w:val="000509C7"/>
    <w:rsid w:val="000741E7"/>
    <w:rsid w:val="000A01DC"/>
    <w:rsid w:val="000E17A0"/>
    <w:rsid w:val="000F47E3"/>
    <w:rsid w:val="00141281"/>
    <w:rsid w:val="00150898"/>
    <w:rsid w:val="001627A6"/>
    <w:rsid w:val="0017296B"/>
    <w:rsid w:val="001C30FD"/>
    <w:rsid w:val="00230326"/>
    <w:rsid w:val="00233585"/>
    <w:rsid w:val="00285E4C"/>
    <w:rsid w:val="002C3F35"/>
    <w:rsid w:val="00323D48"/>
    <w:rsid w:val="003539CA"/>
    <w:rsid w:val="003618D8"/>
    <w:rsid w:val="00383C7E"/>
    <w:rsid w:val="0045044B"/>
    <w:rsid w:val="00455FA8"/>
    <w:rsid w:val="004A4601"/>
    <w:rsid w:val="004B64AD"/>
    <w:rsid w:val="005204CF"/>
    <w:rsid w:val="00526705"/>
    <w:rsid w:val="00532666"/>
    <w:rsid w:val="00645D46"/>
    <w:rsid w:val="006847AC"/>
    <w:rsid w:val="006F77EE"/>
    <w:rsid w:val="00716A05"/>
    <w:rsid w:val="007813C4"/>
    <w:rsid w:val="00805C71"/>
    <w:rsid w:val="008A1B33"/>
    <w:rsid w:val="008E4234"/>
    <w:rsid w:val="00944660"/>
    <w:rsid w:val="009C38E8"/>
    <w:rsid w:val="00A21153"/>
    <w:rsid w:val="00A461F9"/>
    <w:rsid w:val="00A7491E"/>
    <w:rsid w:val="00AA0E86"/>
    <w:rsid w:val="00B34B69"/>
    <w:rsid w:val="00B3739F"/>
    <w:rsid w:val="00B47CD2"/>
    <w:rsid w:val="00B50D96"/>
    <w:rsid w:val="00BA2BE1"/>
    <w:rsid w:val="00BE084D"/>
    <w:rsid w:val="00BF09F5"/>
    <w:rsid w:val="00C32C57"/>
    <w:rsid w:val="00C64F96"/>
    <w:rsid w:val="00C74DC6"/>
    <w:rsid w:val="00CB6DAF"/>
    <w:rsid w:val="00CC1A8A"/>
    <w:rsid w:val="00D207B7"/>
    <w:rsid w:val="00D359E1"/>
    <w:rsid w:val="00D64624"/>
    <w:rsid w:val="00D965C9"/>
    <w:rsid w:val="00E331C4"/>
    <w:rsid w:val="00E507F9"/>
    <w:rsid w:val="00E705C4"/>
    <w:rsid w:val="00E719FE"/>
    <w:rsid w:val="00E72D0E"/>
    <w:rsid w:val="00F029E6"/>
    <w:rsid w:val="00F12EAB"/>
    <w:rsid w:val="00F37B11"/>
    <w:rsid w:val="00F63039"/>
    <w:rsid w:val="00FB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6DA09-6CE4-4722-809B-CA05434F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03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32C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2C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2C57"/>
    <w:rPr>
      <w:vertAlign w:val="superscript"/>
    </w:rPr>
  </w:style>
  <w:style w:type="paragraph" w:customStyle="1" w:styleId="Default">
    <w:name w:val="Default"/>
    <w:rsid w:val="00450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A0E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ex.bg/en/laws/ldoc/21349073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2DBF1-1D82-4DB4-A477-9876876F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8</Pages>
  <Words>2980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 Ivanov Ignatov</cp:lastModifiedBy>
  <cp:revision>25</cp:revision>
  <dcterms:created xsi:type="dcterms:W3CDTF">2020-04-13T11:10:00Z</dcterms:created>
  <dcterms:modified xsi:type="dcterms:W3CDTF">2020-07-16T12:42:00Z</dcterms:modified>
</cp:coreProperties>
</file>