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40668" w:rsidRPr="00207980" w:rsidRDefault="00240668" w:rsidP="002079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ВЪПРОСИ И ОТГОВОРИ ПО ПРОЦЕДУРА</w:t>
      </w:r>
    </w:p>
    <w:p w:rsidR="00240668" w:rsidRPr="00207980" w:rsidRDefault="00282C9E" w:rsidP="002079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чрез</w:t>
      </w:r>
      <w:r w:rsidR="00240668" w:rsidRPr="00207980">
        <w:rPr>
          <w:rFonts w:ascii="Arial" w:hAnsi="Arial" w:cs="Arial"/>
          <w:b/>
          <w:sz w:val="24"/>
          <w:szCs w:val="24"/>
          <w:lang w:val="bg-BG"/>
        </w:rPr>
        <w:t xml:space="preserve"> подбор на проекти</w:t>
      </w:r>
    </w:p>
    <w:p w:rsidR="00282C9E" w:rsidRPr="00207980" w:rsidRDefault="00282C9E" w:rsidP="002079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BG14MFOP001-2.005 „Аквакултури, осигуряващи екологични услуги“</w:t>
      </w:r>
      <w:r w:rsidR="00074DEA" w:rsidRPr="00207980">
        <w:rPr>
          <w:rFonts w:ascii="Arial" w:hAnsi="Arial" w:cs="Arial"/>
          <w:b/>
          <w:sz w:val="24"/>
          <w:szCs w:val="24"/>
          <w:lang w:val="bg-BG"/>
        </w:rPr>
        <w:t>,</w:t>
      </w:r>
    </w:p>
    <w:p w:rsidR="00074DEA" w:rsidRPr="00207980" w:rsidRDefault="00074DEA" w:rsidP="002079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Програма за морско дело и рибарство 2014 - 2020 г. (ПМДР),</w:t>
      </w:r>
    </w:p>
    <w:p w:rsidR="00B23C52" w:rsidRPr="00320441" w:rsidRDefault="00620DCC" w:rsidP="002079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о</w:t>
      </w:r>
      <w:r w:rsidR="00AF4862" w:rsidRPr="00207980">
        <w:rPr>
          <w:rFonts w:ascii="Arial" w:hAnsi="Arial" w:cs="Arial"/>
          <w:b/>
          <w:sz w:val="24"/>
          <w:szCs w:val="24"/>
          <w:lang w:val="bg-BG"/>
        </w:rPr>
        <w:t>добрени с Докладн</w:t>
      </w:r>
      <w:r w:rsidR="005C195F" w:rsidRPr="00207980">
        <w:rPr>
          <w:rFonts w:ascii="Arial" w:hAnsi="Arial" w:cs="Arial"/>
          <w:b/>
          <w:sz w:val="24"/>
          <w:szCs w:val="24"/>
          <w:lang w:val="bg-BG"/>
        </w:rPr>
        <w:t>а</w:t>
      </w:r>
      <w:r w:rsidR="00AF4862" w:rsidRPr="00207980">
        <w:rPr>
          <w:rFonts w:ascii="Arial" w:hAnsi="Arial" w:cs="Arial"/>
          <w:b/>
          <w:sz w:val="24"/>
          <w:szCs w:val="24"/>
          <w:lang w:val="bg-BG"/>
        </w:rPr>
        <w:t xml:space="preserve"> записк</w:t>
      </w:r>
      <w:r w:rsidR="005C195F" w:rsidRPr="00207980">
        <w:rPr>
          <w:rFonts w:ascii="Arial" w:hAnsi="Arial" w:cs="Arial"/>
          <w:b/>
          <w:sz w:val="24"/>
          <w:szCs w:val="24"/>
          <w:lang w:val="bg-BG"/>
        </w:rPr>
        <w:t>а</w:t>
      </w:r>
      <w:r w:rsidR="00AF4862" w:rsidRPr="00207980">
        <w:rPr>
          <w:rFonts w:ascii="Arial" w:hAnsi="Arial" w:cs="Arial"/>
          <w:b/>
          <w:sz w:val="24"/>
          <w:szCs w:val="24"/>
          <w:lang w:val="bg-BG"/>
        </w:rPr>
        <w:t xml:space="preserve"> №</w:t>
      </w:r>
      <w:r w:rsidR="00C375AD" w:rsidRPr="0020798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20441">
        <w:rPr>
          <w:rFonts w:ascii="Arial" w:hAnsi="Arial" w:cs="Arial"/>
          <w:b/>
          <w:sz w:val="24"/>
          <w:szCs w:val="24"/>
        </w:rPr>
        <w:t xml:space="preserve">93-5541/09.08.2019 </w:t>
      </w:r>
      <w:r w:rsidR="00320441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0E69C2" w:rsidRPr="00207980" w:rsidRDefault="00AF4862" w:rsidP="002079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207980">
        <w:rPr>
          <w:rFonts w:ascii="Arial" w:hAnsi="Arial" w:cs="Arial"/>
          <w:b/>
          <w:sz w:val="24"/>
          <w:szCs w:val="24"/>
          <w:lang w:val="bg-BG"/>
        </w:rPr>
        <w:t>от Ръководителя на У</w:t>
      </w:r>
      <w:r w:rsidR="00074DEA" w:rsidRPr="00207980">
        <w:rPr>
          <w:rFonts w:ascii="Arial" w:hAnsi="Arial" w:cs="Arial"/>
          <w:b/>
          <w:sz w:val="24"/>
          <w:szCs w:val="24"/>
          <w:lang w:val="bg-BG"/>
        </w:rPr>
        <w:t>правляващия орган</w:t>
      </w:r>
      <w:r w:rsidRPr="00207980">
        <w:rPr>
          <w:rFonts w:ascii="Arial" w:hAnsi="Arial" w:cs="Arial"/>
          <w:b/>
          <w:sz w:val="24"/>
          <w:szCs w:val="24"/>
          <w:lang w:val="bg-BG"/>
        </w:rPr>
        <w:t xml:space="preserve"> на ПМДР</w:t>
      </w:r>
    </w:p>
    <w:p w:rsidR="00EA204F" w:rsidRPr="00207980" w:rsidRDefault="00EA204F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A7E39" w:rsidRPr="00207980" w:rsidRDefault="000A7E39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606E64" w:rsidRPr="00207980" w:rsidRDefault="006C6A87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I. </w:t>
      </w:r>
      <w:r w:rsidR="0028758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Въпрос</w:t>
      </w: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и</w:t>
      </w:r>
      <w:r w:rsidR="00731E98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Здравейте,</w:t>
      </w:r>
    </w:p>
    <w:p w:rsidR="00315DEC" w:rsidRPr="00207980" w:rsidRDefault="00A70AFE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В</w:t>
      </w:r>
      <w:r w:rsidR="00315DEC" w:rsidRPr="00207980">
        <w:rPr>
          <w:rFonts w:ascii="Arial" w:hAnsi="Arial" w:cs="Arial"/>
          <w:i/>
          <w:sz w:val="24"/>
          <w:szCs w:val="24"/>
          <w:lang w:val="bg-BG"/>
        </w:rPr>
        <w:t>ъв връзка с процедурата и списъка с документи, които се подават на етап кандидатстване,  имам следните въпроси: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1. относно т.</w:t>
      </w:r>
      <w:r w:rsidR="00140C42" w:rsidRPr="002079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207980">
        <w:rPr>
          <w:rFonts w:ascii="Arial" w:hAnsi="Arial" w:cs="Arial"/>
          <w:i/>
          <w:sz w:val="24"/>
          <w:szCs w:val="24"/>
          <w:lang w:val="bg-BG"/>
        </w:rPr>
        <w:t>5 План за осигуряване на акваекологични услуги - от какъв специалист се изготвя, има ли изрично изискване да има специално образование, и ако има какво  е?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2. т.</w:t>
      </w:r>
      <w:r w:rsidR="00A70AFE" w:rsidRPr="002079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207980">
        <w:rPr>
          <w:rFonts w:ascii="Arial" w:hAnsi="Arial" w:cs="Arial"/>
          <w:i/>
          <w:sz w:val="24"/>
          <w:szCs w:val="24"/>
          <w:lang w:val="bg-BG"/>
        </w:rPr>
        <w:t>9  Административен акт, и</w:t>
      </w:r>
      <w:r w:rsidR="00A70AFE" w:rsidRPr="00207980">
        <w:rPr>
          <w:rFonts w:ascii="Arial" w:hAnsi="Arial" w:cs="Arial"/>
          <w:i/>
          <w:sz w:val="24"/>
          <w:szCs w:val="24"/>
          <w:lang w:val="bg-BG"/>
        </w:rPr>
        <w:t>здаден от МОСВ -</w:t>
      </w:r>
      <w:r w:rsidR="002079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A70AFE" w:rsidRPr="00207980">
        <w:rPr>
          <w:rFonts w:ascii="Arial" w:hAnsi="Arial" w:cs="Arial"/>
          <w:i/>
          <w:sz w:val="24"/>
          <w:szCs w:val="24"/>
          <w:lang w:val="bg-BG"/>
        </w:rPr>
        <w:t>МОЛЯ БЪДЕТЕ ПО-</w:t>
      </w:r>
      <w:r w:rsidRPr="00207980">
        <w:rPr>
          <w:rFonts w:ascii="Arial" w:hAnsi="Arial" w:cs="Arial"/>
          <w:i/>
          <w:sz w:val="24"/>
          <w:szCs w:val="24"/>
          <w:lang w:val="bg-BG"/>
        </w:rPr>
        <w:t>КОНКРЕТНИ  ЗА ТОЗИ ДОКУМЕНТ -</w:t>
      </w:r>
      <w:r w:rsidR="00207980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207980">
        <w:rPr>
          <w:rFonts w:ascii="Arial" w:hAnsi="Arial" w:cs="Arial"/>
          <w:i/>
          <w:sz w:val="24"/>
          <w:szCs w:val="24"/>
          <w:lang w:val="bg-BG"/>
        </w:rPr>
        <w:t xml:space="preserve">точно какво се попълва при искането му, плаща ли такса, какво се изготвя за да се получи документа? 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Благодаря предварително!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С уважение !</w:t>
      </w:r>
    </w:p>
    <w:p w:rsidR="00A92C21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07980">
        <w:rPr>
          <w:rFonts w:ascii="Arial" w:hAnsi="Arial" w:cs="Arial"/>
          <w:i/>
          <w:sz w:val="24"/>
          <w:szCs w:val="24"/>
          <w:lang w:val="bg-BG"/>
        </w:rPr>
        <w:t>Цветана Иванова</w:t>
      </w:r>
    </w:p>
    <w:p w:rsidR="00282C9E" w:rsidRPr="00207980" w:rsidRDefault="00282C9E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D6021" w:rsidRPr="00207980" w:rsidRDefault="006C6A87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I. </w:t>
      </w:r>
      <w:r w:rsidR="00606E64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Отговор</w:t>
      </w: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и</w:t>
      </w:r>
      <w:r w:rsidR="00606E64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  <w:r w:rsidR="0028758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 xml:space="preserve"> </w:t>
      </w:r>
    </w:p>
    <w:p w:rsidR="00315DEC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1. </w:t>
      </w:r>
      <w:r w:rsidR="00140C42" w:rsidRPr="00207980">
        <w:rPr>
          <w:rFonts w:ascii="Arial" w:hAnsi="Arial" w:cs="Arial"/>
          <w:sz w:val="24"/>
          <w:szCs w:val="24"/>
          <w:lang w:val="bg-BG"/>
        </w:rPr>
        <w:t xml:space="preserve">Съгласно Условията за кандидатстване по процедура BG14MFOP001-2.005 „Аквакултури, осигуряващи екологични услуги“ Планът за </w:t>
      </w:r>
      <w:r w:rsidR="00390741" w:rsidRPr="00207980">
        <w:rPr>
          <w:rFonts w:ascii="Arial" w:hAnsi="Arial" w:cs="Arial"/>
          <w:sz w:val="24"/>
          <w:szCs w:val="24"/>
          <w:lang w:val="bg-BG"/>
        </w:rPr>
        <w:t xml:space="preserve">предоставяне </w:t>
      </w:r>
      <w:r w:rsidR="00140C42" w:rsidRPr="00207980">
        <w:rPr>
          <w:rFonts w:ascii="Arial" w:hAnsi="Arial" w:cs="Arial"/>
          <w:sz w:val="24"/>
          <w:szCs w:val="24"/>
          <w:lang w:val="bg-BG"/>
        </w:rPr>
        <w:t xml:space="preserve">на екологични услуги следва да е изготвен от специалист с образование, съответстващо на спецификата на прилаганите дейности – например биолог, </w:t>
      </w:r>
      <w:r w:rsidR="0040670A" w:rsidRPr="00207980">
        <w:rPr>
          <w:rFonts w:ascii="Arial" w:hAnsi="Arial" w:cs="Arial"/>
          <w:sz w:val="24"/>
          <w:szCs w:val="24"/>
          <w:lang w:val="bg-BG"/>
        </w:rPr>
        <w:t xml:space="preserve">ихтиолог, </w:t>
      </w:r>
      <w:r w:rsidR="00140C42" w:rsidRPr="00207980">
        <w:rPr>
          <w:rFonts w:ascii="Arial" w:hAnsi="Arial" w:cs="Arial"/>
          <w:sz w:val="24"/>
          <w:szCs w:val="24"/>
          <w:lang w:val="bg-BG"/>
        </w:rPr>
        <w:t>еколог, орнитолог и др.</w:t>
      </w:r>
    </w:p>
    <w:p w:rsidR="00DA2A66" w:rsidRPr="00207980" w:rsidRDefault="00DA2A66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DA2A66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2. </w:t>
      </w:r>
      <w:r w:rsidR="00DA2A66" w:rsidRPr="00207980">
        <w:rPr>
          <w:rFonts w:ascii="Arial" w:hAnsi="Arial" w:cs="Arial"/>
          <w:sz w:val="24"/>
          <w:szCs w:val="24"/>
          <w:lang w:val="bg-BG"/>
        </w:rPr>
        <w:t xml:space="preserve">Изискуемият в Условията за кандидатстване по процедура чрез подбор на проекти BG14MFOP001-2.005 „Аквакултури, осигуряващи екологични услуги“ документ „Административен акт, издаден от МОСВ на основание чл. 31 от Закона за биологичното разнообразие или писмо по чл. 2, ал. 2 от 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 </w:t>
      </w:r>
      <w:r w:rsidR="00DA2A66" w:rsidRPr="00207980">
        <w:rPr>
          <w:rFonts w:ascii="Arial" w:hAnsi="Arial" w:cs="Arial"/>
          <w:sz w:val="24"/>
          <w:szCs w:val="24"/>
          <w:lang w:val="bg-BG"/>
        </w:rPr>
        <w:lastRenderedPageBreak/>
        <w:t>(обн. ДВ, бр. 73 от 11.09.2007 г.) за проведена процедура относно съвместимостта на проекта с предмета и целите на опазване на защитените зони само за проекти, включващи инвестиции в местата по „Националната екологична мрежа, включваща защитени територии и защитени зони от мрежата „НАТУРА 2000“ е неразделна част при стартиране на дейността на всяко стопанство за отглеждане на аквакултури. В този смисъл, ако стопанството е извън защитена зона по Натура 2000, още при стартиране на дейността си</w:t>
      </w:r>
      <w:r w:rsidR="0040670A" w:rsidRPr="00207980">
        <w:rPr>
          <w:rFonts w:ascii="Arial" w:hAnsi="Arial" w:cs="Arial"/>
          <w:sz w:val="24"/>
          <w:szCs w:val="24"/>
          <w:lang w:val="bg-BG"/>
        </w:rPr>
        <w:t>,</w:t>
      </w:r>
      <w:r w:rsidR="00DA2A66" w:rsidRPr="00207980">
        <w:rPr>
          <w:rFonts w:ascii="Arial" w:hAnsi="Arial" w:cs="Arial"/>
          <w:sz w:val="24"/>
          <w:szCs w:val="24"/>
          <w:lang w:val="bg-BG"/>
        </w:rPr>
        <w:t xml:space="preserve"> то следва да има Решение </w:t>
      </w:r>
      <w:r w:rsidR="00390741" w:rsidRPr="00207980">
        <w:rPr>
          <w:rFonts w:ascii="Arial" w:hAnsi="Arial" w:cs="Arial"/>
          <w:sz w:val="24"/>
          <w:szCs w:val="24"/>
          <w:lang w:val="bg-BG"/>
        </w:rPr>
        <w:t xml:space="preserve">на директора на съответната РИОСВ за преценка </w:t>
      </w:r>
      <w:r w:rsidR="00A83E8F" w:rsidRPr="00207980">
        <w:rPr>
          <w:rFonts w:ascii="Arial" w:hAnsi="Arial" w:cs="Arial"/>
          <w:sz w:val="24"/>
          <w:szCs w:val="24"/>
          <w:lang w:val="bg-BG"/>
        </w:rPr>
        <w:t>необходимостта от извършване на</w:t>
      </w:r>
      <w:r w:rsidR="00DA2A66" w:rsidRPr="00207980">
        <w:rPr>
          <w:rFonts w:ascii="Arial" w:hAnsi="Arial" w:cs="Arial"/>
          <w:sz w:val="24"/>
          <w:szCs w:val="24"/>
          <w:lang w:val="bg-BG"/>
        </w:rPr>
        <w:t xml:space="preserve"> оценка на въздействието на околната среда. Ако стопанството попада в защитена зона по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„</w:t>
      </w:r>
      <w:r w:rsidR="00DA2A66" w:rsidRPr="00207980">
        <w:rPr>
          <w:rFonts w:ascii="Arial" w:hAnsi="Arial" w:cs="Arial"/>
          <w:sz w:val="24"/>
          <w:szCs w:val="24"/>
          <w:lang w:val="bg-BG"/>
        </w:rPr>
        <w:t>Натура 2000</w:t>
      </w:r>
      <w:r w:rsidR="0040670A" w:rsidRPr="00207980">
        <w:rPr>
          <w:rFonts w:ascii="Arial" w:hAnsi="Arial" w:cs="Arial"/>
          <w:sz w:val="24"/>
          <w:szCs w:val="24"/>
          <w:lang w:val="bg-BG"/>
        </w:rPr>
        <w:t>“,</w:t>
      </w:r>
      <w:r w:rsidR="00DA2A66" w:rsidRPr="00207980">
        <w:rPr>
          <w:rFonts w:ascii="Arial" w:hAnsi="Arial" w:cs="Arial"/>
          <w:sz w:val="24"/>
          <w:szCs w:val="24"/>
          <w:lang w:val="bg-BG"/>
        </w:rPr>
        <w:t xml:space="preserve"> то няма как да не </w:t>
      </w:r>
      <w:r w:rsidR="0040670A" w:rsidRPr="00207980">
        <w:rPr>
          <w:rFonts w:ascii="Arial" w:hAnsi="Arial" w:cs="Arial"/>
          <w:sz w:val="24"/>
          <w:szCs w:val="24"/>
          <w:lang w:val="bg-BG"/>
        </w:rPr>
        <w:t xml:space="preserve">е </w:t>
      </w:r>
      <w:r w:rsidR="00390741" w:rsidRPr="00207980">
        <w:rPr>
          <w:rFonts w:ascii="Arial" w:hAnsi="Arial" w:cs="Arial"/>
          <w:sz w:val="24"/>
          <w:szCs w:val="24"/>
          <w:lang w:val="bg-BG"/>
        </w:rPr>
        <w:t xml:space="preserve">преминало процедура по </w:t>
      </w:r>
      <w:r w:rsidR="00DA2A66" w:rsidRPr="00207980">
        <w:rPr>
          <w:rFonts w:ascii="Arial" w:hAnsi="Arial" w:cs="Arial"/>
          <w:sz w:val="24"/>
          <w:szCs w:val="24"/>
          <w:lang w:val="bg-BG"/>
        </w:rPr>
        <w:t>оценка за съвместимост</w:t>
      </w:r>
      <w:r w:rsidR="00390741" w:rsidRPr="00207980">
        <w:rPr>
          <w:rFonts w:ascii="Arial" w:hAnsi="Arial" w:cs="Arial"/>
          <w:sz w:val="24"/>
          <w:szCs w:val="24"/>
          <w:lang w:val="bg-BG"/>
        </w:rPr>
        <w:t>та</w:t>
      </w:r>
      <w:r w:rsidR="00DA2A66" w:rsidRPr="00207980">
        <w:rPr>
          <w:rFonts w:ascii="Arial" w:hAnsi="Arial" w:cs="Arial"/>
          <w:sz w:val="24"/>
          <w:szCs w:val="24"/>
          <w:lang w:val="bg-BG"/>
        </w:rPr>
        <w:t xml:space="preserve"> на стопанството с предмета и целите на опазване на защитената зона.</w:t>
      </w:r>
    </w:p>
    <w:p w:rsidR="0040670A" w:rsidRPr="00207980" w:rsidRDefault="0040670A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Документът/актът, който следва да бъде представян при кандидатстване по мярката може да бъде с различен характер в зависимост от конкретния случай. Такъв документ /акт е възможно да бъде някой от следните: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решение за преценка необходимостта от ОВОС</w:t>
      </w:r>
      <w:r w:rsidR="008D57CB" w:rsidRPr="00207980">
        <w:rPr>
          <w:rFonts w:ascii="Arial" w:hAnsi="Arial" w:cs="Arial"/>
          <w:sz w:val="24"/>
          <w:szCs w:val="24"/>
          <w:lang w:val="bg-BG"/>
        </w:rPr>
        <w:t>;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решение по ОВОС</w:t>
      </w:r>
      <w:r w:rsidR="008D57CB" w:rsidRPr="00207980">
        <w:rPr>
          <w:rFonts w:ascii="Arial" w:hAnsi="Arial" w:cs="Arial"/>
          <w:sz w:val="24"/>
          <w:szCs w:val="24"/>
          <w:lang w:val="bg-BG"/>
        </w:rPr>
        <w:t>;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решение за преценка необходимостта от ЕО</w:t>
      </w:r>
      <w:r w:rsidR="008D57CB" w:rsidRPr="00207980">
        <w:rPr>
          <w:rFonts w:ascii="Arial" w:hAnsi="Arial" w:cs="Arial"/>
          <w:sz w:val="24"/>
          <w:szCs w:val="24"/>
          <w:lang w:val="bg-BG"/>
        </w:rPr>
        <w:t>;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становище по ЕО</w:t>
      </w:r>
      <w:r w:rsidR="008D57CB" w:rsidRPr="00207980">
        <w:rPr>
          <w:rFonts w:ascii="Arial" w:hAnsi="Arial" w:cs="Arial"/>
          <w:sz w:val="24"/>
          <w:szCs w:val="24"/>
          <w:lang w:val="bg-BG"/>
        </w:rPr>
        <w:t>;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решение по ОС</w:t>
      </w:r>
      <w:r w:rsidR="008D57CB" w:rsidRPr="00207980">
        <w:rPr>
          <w:rFonts w:ascii="Arial" w:hAnsi="Arial" w:cs="Arial"/>
          <w:sz w:val="24"/>
          <w:szCs w:val="24"/>
          <w:lang w:val="bg-BG"/>
        </w:rPr>
        <w:t>;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писмо по чл. 2, ал. 2 от Наредбата за ОС</w:t>
      </w:r>
      <w:r w:rsidR="008D57CB" w:rsidRPr="00207980">
        <w:rPr>
          <w:rFonts w:ascii="Arial" w:hAnsi="Arial" w:cs="Arial"/>
          <w:sz w:val="24"/>
          <w:szCs w:val="24"/>
          <w:lang w:val="bg-BG"/>
        </w:rPr>
        <w:t>;</w:t>
      </w:r>
    </w:p>
    <w:p w:rsidR="0040670A" w:rsidRPr="00207980" w:rsidRDefault="00207980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40670A" w:rsidRPr="00207980">
        <w:rPr>
          <w:rFonts w:ascii="Arial" w:hAnsi="Arial" w:cs="Arial"/>
          <w:sz w:val="24"/>
          <w:szCs w:val="24"/>
          <w:lang w:val="bg-BG"/>
        </w:rPr>
        <w:t>писмо от КО (РИОСВ или МОСВ в зависимост от конкретния случай), съдържащо становище дали за съответния изграден и действащ обект е необходимо провеждане на процедура по екологичното законодателство към насто</w:t>
      </w:r>
      <w:r w:rsidR="008D57CB" w:rsidRPr="00207980">
        <w:rPr>
          <w:rFonts w:ascii="Arial" w:hAnsi="Arial" w:cs="Arial"/>
          <w:sz w:val="24"/>
          <w:szCs w:val="24"/>
          <w:lang w:val="bg-BG"/>
        </w:rPr>
        <w:t>ящ момент.</w:t>
      </w:r>
    </w:p>
    <w:p w:rsidR="008D57CB" w:rsidRDefault="008D57CB" w:rsidP="00207980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За целите на проект</w:t>
      </w:r>
      <w:r w:rsidR="00D26887" w:rsidRPr="00207980">
        <w:rPr>
          <w:rFonts w:ascii="Arial" w:hAnsi="Arial" w:cs="Arial"/>
          <w:sz w:val="24"/>
          <w:szCs w:val="24"/>
          <w:lang w:val="bg-BG"/>
        </w:rPr>
        <w:t>ното предложение, с кое</w:t>
      </w:r>
      <w:r w:rsidRPr="00207980">
        <w:rPr>
          <w:rFonts w:ascii="Arial" w:hAnsi="Arial" w:cs="Arial"/>
          <w:sz w:val="24"/>
          <w:szCs w:val="24"/>
          <w:lang w:val="bg-BG"/>
        </w:rPr>
        <w:t xml:space="preserve">то се кандидатства по компенсаторната мярка 2.5 не е необходимо да се преминава нова процедура по преценка </w:t>
      </w:r>
      <w:r w:rsidR="00A83E8F" w:rsidRPr="00207980">
        <w:rPr>
          <w:rFonts w:ascii="Arial" w:hAnsi="Arial" w:cs="Arial"/>
          <w:sz w:val="24"/>
          <w:szCs w:val="24"/>
          <w:lang w:val="bg-BG"/>
        </w:rPr>
        <w:t>необходимостта от извършване на</w:t>
      </w:r>
      <w:r w:rsidRPr="00207980">
        <w:rPr>
          <w:rFonts w:ascii="Arial" w:hAnsi="Arial" w:cs="Arial"/>
          <w:sz w:val="24"/>
          <w:szCs w:val="24"/>
          <w:lang w:val="bg-BG"/>
        </w:rPr>
        <w:t xml:space="preserve"> оценка на въздействието на околната среда или процедура по оценка за съвместимостта на стопанството с предмета и целите на опазване на защитената зона</w:t>
      </w:r>
      <w:r w:rsidR="00330F34" w:rsidRPr="00207980">
        <w:rPr>
          <w:rFonts w:ascii="Arial" w:hAnsi="Arial" w:cs="Arial"/>
          <w:sz w:val="24"/>
          <w:szCs w:val="24"/>
        </w:rPr>
        <w:t>.</w:t>
      </w:r>
    </w:p>
    <w:p w:rsidR="00207980" w:rsidRPr="00207980" w:rsidRDefault="00207980" w:rsidP="00207980">
      <w:pPr>
        <w:pBdr>
          <w:bottom w:val="double" w:sz="6" w:space="1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0A7E39" w:rsidRPr="00207980" w:rsidRDefault="000A7E39" w:rsidP="00207980">
      <w:pPr>
        <w:tabs>
          <w:tab w:val="left" w:pos="4295"/>
        </w:tabs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D6021" w:rsidRPr="00207980" w:rsidRDefault="006C6A87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II.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Въпрос: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Здравейте, имам следният въпрос относно броят на проектните предложения, които може да подаде един кан</w:t>
      </w:r>
      <w:r w:rsidR="00DD2D1A" w:rsidRPr="00207980">
        <w:rPr>
          <w:rFonts w:ascii="Arial" w:hAnsi="Arial" w:cs="Arial"/>
          <w:sz w:val="24"/>
          <w:szCs w:val="24"/>
          <w:lang w:val="bg-BG"/>
        </w:rPr>
        <w:t>дида</w:t>
      </w:r>
      <w:r w:rsidRPr="00207980">
        <w:rPr>
          <w:rFonts w:ascii="Arial" w:hAnsi="Arial" w:cs="Arial"/>
          <w:sz w:val="24"/>
          <w:szCs w:val="24"/>
          <w:lang w:val="bg-BG"/>
        </w:rPr>
        <w:t>т (имаме две стопанства за аквакултури – едното е в рамките на зоната Натура, а другото е извън)</w:t>
      </w:r>
    </w:p>
    <w:p w:rsidR="00315DEC" w:rsidRPr="00207980" w:rsidRDefault="00315DEC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В Условията за кандидатстване е записано следното: 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За всеки един от допустимите сектори, кандидатът следва да подаде отделно проектно предложение (стр.5).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Същевременно на стр. 30 с гриф „Важно“ е пояснено, че „В рамките на настоящата процедура кандидатите могат да подадат само едно проектно предложение при съобразяване изискванията по т. 9 от настоящите условия за кандидатстване“. В забележка към този текст е добавено, че „В случай, че един и </w:t>
      </w:r>
      <w:r w:rsidRPr="00207980">
        <w:rPr>
          <w:rFonts w:ascii="Arial" w:hAnsi="Arial" w:cs="Arial"/>
          <w:sz w:val="24"/>
          <w:szCs w:val="24"/>
          <w:lang w:val="bg-BG"/>
        </w:rPr>
        <w:lastRenderedPageBreak/>
        <w:t>същи кандидат е подал повече от едно проектно предложение, Оценителната комисия разглежда само последното постъпило проектно предложение, а предходните се считат за оттеглени“.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Изглежда, че има очевидно противоречие между двата текста, поради което, моля за пояснение – можем ли да кандидатстваме с два проекта, в рамките на настоящата процедура.</w:t>
      </w:r>
    </w:p>
    <w:p w:rsidR="00315DEC" w:rsidRPr="00207980" w:rsidRDefault="00315DEC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С уважение,</w:t>
      </w:r>
    </w:p>
    <w:p w:rsidR="00315DEC" w:rsidRPr="00207980" w:rsidRDefault="00315DEC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Николай Николов</w:t>
      </w:r>
    </w:p>
    <w:p w:rsidR="00A70AFE" w:rsidRPr="00207980" w:rsidRDefault="00A70AFE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15DEC" w:rsidRPr="00207980" w:rsidRDefault="006C6A87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II.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Отговор:</w:t>
      </w:r>
    </w:p>
    <w:p w:rsidR="0094425D" w:rsidRDefault="00DC6F9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Двата текста (на стр. 5 и стр. 30), посочени от Вас в</w:t>
      </w:r>
      <w:r w:rsidR="00217CC3" w:rsidRPr="00207980">
        <w:rPr>
          <w:rFonts w:ascii="Arial" w:hAnsi="Arial" w:cs="Arial"/>
          <w:sz w:val="24"/>
          <w:szCs w:val="24"/>
          <w:lang w:val="bg-BG"/>
        </w:rPr>
        <w:t xml:space="preserve"> Условията за кандидатстване по процедура BG14MFOP001-2.005 „Аквакултури, осигуряващи екологични услуги“ </w:t>
      </w:r>
      <w:r w:rsidRPr="00207980">
        <w:rPr>
          <w:rFonts w:ascii="Arial" w:hAnsi="Arial" w:cs="Arial"/>
          <w:sz w:val="24"/>
          <w:szCs w:val="24"/>
          <w:lang w:val="bg-BG"/>
        </w:rPr>
        <w:t xml:space="preserve">са коректни и не си противоречат. </w:t>
      </w:r>
    </w:p>
    <w:p w:rsidR="00C911F3" w:rsidRDefault="00AE1619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„</w:t>
      </w:r>
      <w:r w:rsidR="00DC6F93" w:rsidRPr="00207980">
        <w:rPr>
          <w:rFonts w:ascii="Arial" w:hAnsi="Arial" w:cs="Arial"/>
          <w:sz w:val="24"/>
          <w:szCs w:val="24"/>
          <w:lang w:val="bg-BG"/>
        </w:rPr>
        <w:t>За всеки един от допустимите сектори, кандидатът следва да подаде отделно проектно предложение</w:t>
      </w:r>
      <w:r w:rsidRPr="00207980">
        <w:rPr>
          <w:rFonts w:ascii="Arial" w:hAnsi="Arial" w:cs="Arial"/>
          <w:sz w:val="24"/>
          <w:szCs w:val="24"/>
          <w:lang w:val="bg-BG"/>
        </w:rPr>
        <w:t xml:space="preserve">“ – този текст </w:t>
      </w:r>
      <w:r w:rsidR="00C911F3">
        <w:rPr>
          <w:rFonts w:ascii="Arial" w:hAnsi="Arial" w:cs="Arial"/>
          <w:sz w:val="24"/>
          <w:szCs w:val="24"/>
          <w:lang w:val="bg-BG"/>
        </w:rPr>
        <w:t>от стр.</w:t>
      </w:r>
      <w:r w:rsidR="0094425D">
        <w:rPr>
          <w:rFonts w:ascii="Arial" w:hAnsi="Arial" w:cs="Arial"/>
          <w:sz w:val="24"/>
          <w:szCs w:val="24"/>
          <w:lang w:val="bg-BG"/>
        </w:rPr>
        <w:t xml:space="preserve"> </w:t>
      </w:r>
      <w:r w:rsidR="00C911F3">
        <w:rPr>
          <w:rFonts w:ascii="Arial" w:hAnsi="Arial" w:cs="Arial"/>
          <w:sz w:val="24"/>
          <w:szCs w:val="24"/>
          <w:lang w:val="bg-BG"/>
        </w:rPr>
        <w:t xml:space="preserve">5 </w:t>
      </w:r>
      <w:r w:rsidRPr="00207980">
        <w:rPr>
          <w:rFonts w:ascii="Arial" w:hAnsi="Arial" w:cs="Arial"/>
          <w:sz w:val="24"/>
          <w:szCs w:val="24"/>
          <w:lang w:val="bg-BG"/>
        </w:rPr>
        <w:t xml:space="preserve">е верен и коректен. </w:t>
      </w:r>
    </w:p>
    <w:p w:rsidR="00315DEC" w:rsidRPr="00207980" w:rsidRDefault="00C911F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С в</w:t>
      </w:r>
      <w:r w:rsidR="00AE1619" w:rsidRPr="00207980">
        <w:rPr>
          <w:rFonts w:ascii="Arial" w:hAnsi="Arial" w:cs="Arial"/>
          <w:sz w:val="24"/>
          <w:szCs w:val="24"/>
          <w:lang w:val="bg-BG"/>
        </w:rPr>
        <w:t xml:space="preserve">тория текст на стр. 30 </w:t>
      </w:r>
      <w:r>
        <w:rPr>
          <w:rFonts w:ascii="Arial" w:hAnsi="Arial" w:cs="Arial"/>
          <w:sz w:val="24"/>
          <w:szCs w:val="24"/>
          <w:lang w:val="bg-BG"/>
        </w:rPr>
        <w:t xml:space="preserve">УО </w:t>
      </w:r>
      <w:r w:rsidR="0094425D">
        <w:rPr>
          <w:rFonts w:ascii="Arial" w:hAnsi="Arial" w:cs="Arial"/>
          <w:sz w:val="24"/>
          <w:szCs w:val="24"/>
          <w:lang w:val="bg-BG"/>
        </w:rPr>
        <w:t xml:space="preserve">на ПМДР </w:t>
      </w:r>
      <w:r>
        <w:rPr>
          <w:rFonts w:ascii="Arial" w:hAnsi="Arial" w:cs="Arial"/>
          <w:sz w:val="24"/>
          <w:szCs w:val="24"/>
          <w:lang w:val="bg-BG"/>
        </w:rPr>
        <w:t xml:space="preserve">е искал да </w:t>
      </w:r>
      <w:r w:rsidR="00AE1619" w:rsidRPr="00207980">
        <w:rPr>
          <w:rFonts w:ascii="Arial" w:hAnsi="Arial" w:cs="Arial"/>
          <w:sz w:val="24"/>
          <w:szCs w:val="24"/>
          <w:lang w:val="bg-BG"/>
        </w:rPr>
        <w:t>уточн</w:t>
      </w:r>
      <w:r>
        <w:rPr>
          <w:rFonts w:ascii="Arial" w:hAnsi="Arial" w:cs="Arial"/>
          <w:sz w:val="24"/>
          <w:szCs w:val="24"/>
          <w:lang w:val="bg-BG"/>
        </w:rPr>
        <w:t>и</w:t>
      </w:r>
      <w:r w:rsidR="00AE1619" w:rsidRPr="00207980">
        <w:rPr>
          <w:rFonts w:ascii="Arial" w:hAnsi="Arial" w:cs="Arial"/>
          <w:sz w:val="24"/>
          <w:szCs w:val="24"/>
          <w:lang w:val="bg-BG"/>
        </w:rPr>
        <w:t xml:space="preserve">, че </w:t>
      </w:r>
      <w:r>
        <w:rPr>
          <w:rFonts w:ascii="Arial" w:hAnsi="Arial" w:cs="Arial"/>
          <w:sz w:val="24"/>
          <w:szCs w:val="24"/>
          <w:lang w:val="bg-BG"/>
        </w:rPr>
        <w:t>в случай</w:t>
      </w:r>
      <w:r w:rsidR="006F6BC5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че </w:t>
      </w:r>
      <w:r w:rsidR="00AE1619" w:rsidRPr="00C911F3">
        <w:rPr>
          <w:rFonts w:ascii="Arial" w:hAnsi="Arial" w:cs="Arial"/>
          <w:b/>
          <w:sz w:val="24"/>
          <w:szCs w:val="24"/>
          <w:u w:val="single"/>
          <w:lang w:val="bg-BG"/>
        </w:rPr>
        <w:t>ед</w:t>
      </w:r>
      <w:r w:rsidR="0055488D" w:rsidRPr="00C911F3">
        <w:rPr>
          <w:rFonts w:ascii="Arial" w:hAnsi="Arial" w:cs="Arial"/>
          <w:b/>
          <w:sz w:val="24"/>
          <w:szCs w:val="24"/>
          <w:u w:val="single"/>
          <w:lang w:val="bg-BG"/>
        </w:rPr>
        <w:t>но и също проектно предложение</w:t>
      </w:r>
      <w:r w:rsidR="0032044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е </w:t>
      </w:r>
      <w:r>
        <w:rPr>
          <w:rFonts w:ascii="Arial" w:hAnsi="Arial" w:cs="Arial"/>
          <w:sz w:val="24"/>
          <w:szCs w:val="24"/>
          <w:lang w:val="bg-BG"/>
        </w:rPr>
        <w:t>подадено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повторно</w:t>
      </w:r>
      <w:r>
        <w:rPr>
          <w:rFonts w:ascii="Arial" w:hAnsi="Arial" w:cs="Arial"/>
          <w:sz w:val="24"/>
          <w:szCs w:val="24"/>
          <w:lang w:val="bg-BG"/>
        </w:rPr>
        <w:t xml:space="preserve"> или няколко пъти</w:t>
      </w:r>
      <w:r w:rsidR="0055488D" w:rsidRPr="00207980">
        <w:rPr>
          <w:rFonts w:ascii="Arial" w:hAnsi="Arial" w:cs="Arial"/>
          <w:sz w:val="24"/>
          <w:szCs w:val="24"/>
          <w:lang w:val="bg-BG"/>
        </w:rPr>
        <w:t xml:space="preserve">, </w:t>
      </w:r>
      <w:r w:rsidR="0094425D">
        <w:rPr>
          <w:rFonts w:ascii="Arial" w:hAnsi="Arial" w:cs="Arial"/>
          <w:sz w:val="24"/>
          <w:szCs w:val="24"/>
          <w:lang w:val="bg-BG"/>
        </w:rPr>
        <w:t>оценителната комисия</w:t>
      </w:r>
      <w:r>
        <w:rPr>
          <w:rFonts w:ascii="Arial" w:hAnsi="Arial" w:cs="Arial"/>
          <w:sz w:val="24"/>
          <w:szCs w:val="24"/>
          <w:lang w:val="bg-BG"/>
        </w:rPr>
        <w:t xml:space="preserve"> разглежда </w:t>
      </w:r>
      <w:r w:rsidR="0094425D">
        <w:rPr>
          <w:rFonts w:ascii="Arial" w:hAnsi="Arial" w:cs="Arial"/>
          <w:sz w:val="24"/>
          <w:szCs w:val="24"/>
          <w:lang w:val="bg-BG"/>
        </w:rPr>
        <w:t xml:space="preserve">само </w:t>
      </w:r>
      <w:r>
        <w:rPr>
          <w:rFonts w:ascii="Arial" w:hAnsi="Arial" w:cs="Arial"/>
          <w:sz w:val="24"/>
          <w:szCs w:val="24"/>
          <w:lang w:val="bg-BG"/>
        </w:rPr>
        <w:t>последно подадено</w:t>
      </w:r>
      <w:r w:rsidR="0094425D">
        <w:rPr>
          <w:rFonts w:ascii="Arial" w:hAnsi="Arial" w:cs="Arial"/>
          <w:sz w:val="24"/>
          <w:szCs w:val="24"/>
          <w:lang w:val="bg-BG"/>
        </w:rPr>
        <w:t>то</w:t>
      </w:r>
      <w:r w:rsidR="0055488D" w:rsidRPr="00207980">
        <w:rPr>
          <w:rFonts w:ascii="Arial" w:hAnsi="Arial" w:cs="Arial"/>
          <w:sz w:val="24"/>
          <w:szCs w:val="24"/>
          <w:lang w:val="bg-BG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 xml:space="preserve">т.е. тук не се разглежда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горецитираната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хипотезата от стр.</w:t>
      </w:r>
      <w:r w:rsidR="0094425D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5.</w:t>
      </w:r>
      <w:bookmarkStart w:id="0" w:name="_GoBack"/>
      <w:bookmarkEnd w:id="0"/>
    </w:p>
    <w:p w:rsidR="00330F34" w:rsidRPr="00207980" w:rsidRDefault="00330F34" w:rsidP="00207980">
      <w:pPr>
        <w:pBdr>
          <w:bottom w:val="double" w:sz="6" w:space="1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207980" w:rsidRPr="00207980" w:rsidRDefault="00207980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15DEC" w:rsidRPr="00207980" w:rsidRDefault="00AD54B4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III.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Въпрос</w:t>
      </w: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и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1. В „Изчисление на годишната загуба на приходи в съответствие с чл. 54, параграф 1, буква в) от Регламент № (ЕО) 508/2014“ е записано, че бенефициентите „……се задължават в срок най-малко от 5 години да спазват изисквания за водната околна среда, надхвърлящи обичайното прилагане на правото на Съюза и националното право. Бенефициентите следва да прилагат дейности, включително по опазването и подобряването на околната среда и на биологичното разнообразие и управлението на ландшафта и традиционните характеристики на зоните с аквакултури, включително, там където е приложимо и спазване на изискванията в плановете за управление на тези зони.“  </w:t>
      </w:r>
    </w:p>
    <w:p w:rsidR="00C70723" w:rsidRPr="00207980" w:rsidRDefault="00207980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C70723" w:rsidRPr="00207980">
        <w:rPr>
          <w:rFonts w:ascii="Arial" w:hAnsi="Arial" w:cs="Arial"/>
          <w:sz w:val="24"/>
          <w:szCs w:val="24"/>
          <w:lang w:val="bg-BG"/>
        </w:rPr>
        <w:t>Какво означава „…….да спазват изисквания за водната околна среда, надхвърлящи обичайното прилагане на правото на Съюза и националното право.“ ? Има ли Приложение, в което да са описани тези изисквания ?</w:t>
      </w:r>
    </w:p>
    <w:p w:rsidR="00C70723" w:rsidRPr="00207980" w:rsidRDefault="00207980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C70723" w:rsidRPr="00207980">
        <w:rPr>
          <w:rFonts w:ascii="Arial" w:hAnsi="Arial" w:cs="Arial"/>
          <w:sz w:val="24"/>
          <w:szCs w:val="24"/>
          <w:lang w:val="bg-BG"/>
        </w:rPr>
        <w:t>За кое се отнася бенефициентът да съдейства за „…опазването и подобряването на околната среда и на биологичното разнообразие ….“ – биологичното разнообразие за защитените видове птици или за отглежданите видове риби или и за  двете ?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2. Съгласно: т. 14.1.3. Допустими за финансиране са разходи, извършени от кандидата преди подаването на формуляра за кандидатстване по програмата, но не по-рано от 01.01.2014 г., в съответствие с чл. 39, т. 1 и т.1 от ПМС № 189/2016 г., за </w:t>
      </w:r>
      <w:r w:rsidRPr="00207980">
        <w:rPr>
          <w:rFonts w:ascii="Arial" w:hAnsi="Arial" w:cs="Arial"/>
          <w:sz w:val="24"/>
          <w:szCs w:val="24"/>
          <w:lang w:val="bg-BG"/>
        </w:rPr>
        <w:lastRenderedPageBreak/>
        <w:t>програмен период 2014 - 2020 г., до 5 на сто от общите допустими разходи по проекта, за: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14.1.3.1. разходи за подготовка проекта, проучвания, оценки, анализи и изготвяне на план за осигуряване на екологични услуги от специалист с образование, съответстващо на спецификата на прилаганите дейности.</w:t>
      </w:r>
    </w:p>
    <w:p w:rsidR="00C70723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- </w:t>
      </w:r>
      <w:r w:rsidR="00C70723" w:rsidRPr="00207980">
        <w:rPr>
          <w:rFonts w:ascii="Arial" w:hAnsi="Arial" w:cs="Arial"/>
          <w:sz w:val="24"/>
          <w:szCs w:val="24"/>
          <w:lang w:val="bg-BG"/>
        </w:rPr>
        <w:t xml:space="preserve">Какво включват „....общите допустими разходи по проекта .....“ като материални активи, услуги и други и каква е тяхната максимално допустима стойност за един проект, на базата, на която да се определят „...... до 5 на сто от общите допустими разходи по проекта, за разходи за подготовка на проекта, проучвания, оценки и изготвяне на план за осигуряване на екологични услуги от специалист с образование, съответстващо на спецификата на прилаганите дейности ? </w:t>
      </w:r>
    </w:p>
    <w:p w:rsidR="00C70723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- </w:t>
      </w:r>
      <w:r w:rsidR="00C70723" w:rsidRPr="00207980">
        <w:rPr>
          <w:rFonts w:ascii="Arial" w:hAnsi="Arial" w:cs="Arial"/>
          <w:sz w:val="24"/>
          <w:szCs w:val="24"/>
          <w:lang w:val="bg-BG"/>
        </w:rPr>
        <w:t>Какво включват „....общите допустими разходи по проекта .....“ като материални активи, услуги и други, каква е тяхната максимално допустима стойност за един проект и какъв процент от тях се възстановяват на бенефициента от програмата ?</w:t>
      </w:r>
    </w:p>
    <w:p w:rsidR="00C70723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- </w:t>
      </w:r>
      <w:r w:rsidR="00C70723" w:rsidRPr="00207980">
        <w:rPr>
          <w:rFonts w:ascii="Arial" w:hAnsi="Arial" w:cs="Arial"/>
          <w:sz w:val="24"/>
          <w:szCs w:val="24"/>
          <w:lang w:val="bg-BG"/>
        </w:rPr>
        <w:t xml:space="preserve">Компенсират ли се разходите за изграждане на мрежени заграждения в свободната водна площ на язовира за защитени  видове риби, с прикритие за защита от птици и/или само прикрития за отглежданите видове, риболюпилно оборудване за защитени видове риби и друго оборудване, свързано със запазване на биологичното разнообразие на видовете риби ? 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3. В какъв процент се възстановяват на бенефициента допустимите компенсации за направените допълнителни разходи (тъй като в МЕТОДОЛОГИЯ ЗА ИЗЧИСЛЯВАНЕ НА КОМПЕНСАЦИИТЕ ПО МЯРКА 2.5. „АКВАКУЛТУРИ, ОСИГУРЯВАЩИ ЕКОЛОГИЧНИ УСЛУГИ“ е записано, че „Основната цел на мярката е да се компенсират допълнителните разходи  и/или пропуснатите ползи при отглеждането на аквакултури, осигуряващи екологични услуги.), съгласно: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14.1. Допустими разходи</w:t>
      </w:r>
    </w:p>
    <w:p w:rsidR="00315DEC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14.1.1. Компенсациите за направените допълнителни разходи и/или пропуснати приходи трябва да са в съответствие с правилата и изискванията на:</w:t>
      </w:r>
    </w:p>
    <w:p w:rsidR="00C70723" w:rsidRPr="00207980" w:rsidRDefault="00C70723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Поздрави/Best regards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Владимир Йолов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Екуиъс ООД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гр. Шумен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М: 0897272204</w:t>
      </w:r>
    </w:p>
    <w:p w:rsidR="00C70723" w:rsidRPr="00207980" w:rsidRDefault="00C70723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Т: 054/913912</w:t>
      </w:r>
    </w:p>
    <w:p w:rsidR="00330F34" w:rsidRPr="00207980" w:rsidRDefault="00330F34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315DEC" w:rsidRPr="00207980" w:rsidRDefault="00AD54B4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III.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Отговор</w:t>
      </w: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и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</w:p>
    <w:p w:rsidR="004119B8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1. </w:t>
      </w:r>
      <w:r w:rsidR="008F0359" w:rsidRPr="00207980">
        <w:rPr>
          <w:rFonts w:ascii="Arial" w:hAnsi="Arial" w:cs="Arial"/>
          <w:sz w:val="24"/>
          <w:szCs w:val="24"/>
          <w:lang w:val="bg-BG"/>
        </w:rPr>
        <w:t xml:space="preserve">Процедура </w:t>
      </w:r>
      <w:r w:rsidR="00084BCA" w:rsidRPr="00207980">
        <w:rPr>
          <w:rFonts w:ascii="Arial" w:hAnsi="Arial" w:cs="Arial"/>
          <w:sz w:val="24"/>
          <w:szCs w:val="24"/>
          <w:lang w:val="bg-BG"/>
        </w:rPr>
        <w:t xml:space="preserve">BG14MFOP001-2.005 </w:t>
      </w:r>
      <w:r w:rsidR="008F0359" w:rsidRPr="00207980">
        <w:rPr>
          <w:rFonts w:ascii="Arial" w:hAnsi="Arial" w:cs="Arial"/>
          <w:sz w:val="24"/>
          <w:szCs w:val="24"/>
          <w:lang w:val="bg-BG"/>
        </w:rPr>
        <w:t xml:space="preserve">„Аквакултури, осигуряващи екологични услуги“ по сектор Сектор „Аквакултури, опазващи околната среда и биологичното разнообразие“ - чл. 54, пар. 1, б „в“ от Регламент 508/2014 </w:t>
      </w:r>
      <w:r w:rsidR="00084BCA" w:rsidRPr="00207980">
        <w:rPr>
          <w:rFonts w:ascii="Arial" w:hAnsi="Arial" w:cs="Arial"/>
          <w:sz w:val="24"/>
          <w:szCs w:val="24"/>
          <w:lang w:val="bg-BG"/>
        </w:rPr>
        <w:t xml:space="preserve">се </w:t>
      </w:r>
      <w:r w:rsidR="008F0359" w:rsidRPr="00207980">
        <w:rPr>
          <w:rFonts w:ascii="Arial" w:hAnsi="Arial" w:cs="Arial"/>
          <w:sz w:val="24"/>
          <w:szCs w:val="24"/>
          <w:lang w:val="bg-BG"/>
        </w:rPr>
        <w:t xml:space="preserve">предвижда компенсирането на пропуснати приходи в резултат на щети в обектите за </w:t>
      </w:r>
      <w:r w:rsidR="008F0359" w:rsidRPr="00207980">
        <w:rPr>
          <w:rFonts w:ascii="Arial" w:hAnsi="Arial" w:cs="Arial"/>
          <w:sz w:val="24"/>
          <w:szCs w:val="24"/>
          <w:lang w:val="bg-BG"/>
        </w:rPr>
        <w:lastRenderedPageBreak/>
        <w:t xml:space="preserve">аквакултури, </w:t>
      </w:r>
      <w:r w:rsidR="008F0359" w:rsidRPr="00207980">
        <w:rPr>
          <w:rFonts w:ascii="Arial" w:hAnsi="Arial" w:cs="Arial"/>
          <w:b/>
          <w:sz w:val="24"/>
          <w:szCs w:val="24"/>
          <w:lang w:val="bg-BG"/>
        </w:rPr>
        <w:t>нанесени от</w:t>
      </w:r>
      <w:r w:rsidR="008F0359" w:rsidRPr="00207980">
        <w:rPr>
          <w:rFonts w:ascii="Arial" w:hAnsi="Arial" w:cs="Arial"/>
          <w:sz w:val="24"/>
          <w:szCs w:val="24"/>
          <w:lang w:val="bg-BG"/>
        </w:rPr>
        <w:t xml:space="preserve"> </w:t>
      </w:r>
      <w:r w:rsidR="00AD54B4" w:rsidRPr="00207980">
        <w:rPr>
          <w:rFonts w:ascii="Arial" w:hAnsi="Arial" w:cs="Arial"/>
          <w:b/>
          <w:sz w:val="24"/>
          <w:szCs w:val="24"/>
          <w:lang w:val="bg-BG"/>
        </w:rPr>
        <w:t>видовете</w:t>
      </w:r>
      <w:r w:rsidR="008F0359" w:rsidRPr="00207980">
        <w:rPr>
          <w:rFonts w:ascii="Arial" w:hAnsi="Arial" w:cs="Arial"/>
          <w:b/>
          <w:sz w:val="24"/>
          <w:szCs w:val="24"/>
          <w:lang w:val="bg-BG"/>
        </w:rPr>
        <w:t xml:space="preserve"> птици описани</w:t>
      </w:r>
      <w:r w:rsidR="008F0359" w:rsidRPr="00207980">
        <w:rPr>
          <w:rFonts w:ascii="Arial" w:hAnsi="Arial" w:cs="Arial"/>
          <w:sz w:val="24"/>
          <w:szCs w:val="24"/>
          <w:lang w:val="bg-BG"/>
        </w:rPr>
        <w:t xml:space="preserve"> в Методологията за изчисляван</w:t>
      </w:r>
      <w:r w:rsidR="000A7E39" w:rsidRPr="00207980">
        <w:rPr>
          <w:rFonts w:ascii="Arial" w:hAnsi="Arial" w:cs="Arial"/>
          <w:sz w:val="24"/>
          <w:szCs w:val="24"/>
          <w:lang w:val="bg-BG"/>
        </w:rPr>
        <w:t xml:space="preserve">е на компенсациите по мярка 2.5 </w:t>
      </w:r>
      <w:r w:rsidR="008F0359" w:rsidRPr="00207980">
        <w:rPr>
          <w:rFonts w:ascii="Arial" w:hAnsi="Arial" w:cs="Arial"/>
          <w:sz w:val="24"/>
          <w:szCs w:val="24"/>
          <w:lang w:val="bg-BG"/>
        </w:rPr>
        <w:t>„Аквакултури, осигуряващи екологични услуги“, вследствие на изпълнение на доброволно поети задължения за запазване на техните местообитания, надхвърлящи обичайното прилагане на правото на Съюза и националното право, извън определените защитени зони по „Натура 2000“</w:t>
      </w:r>
      <w:r w:rsidR="004119B8" w:rsidRPr="00207980">
        <w:rPr>
          <w:rFonts w:ascii="Arial" w:hAnsi="Arial" w:cs="Arial"/>
          <w:sz w:val="24"/>
          <w:szCs w:val="24"/>
          <w:lang w:val="bg-BG"/>
        </w:rPr>
        <w:t>.</w:t>
      </w:r>
      <w:r w:rsidR="008F0359" w:rsidRPr="0020798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119B8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2. </w:t>
      </w:r>
      <w:r w:rsidR="008F0359" w:rsidRPr="00207980">
        <w:rPr>
          <w:rFonts w:ascii="Arial" w:hAnsi="Arial" w:cs="Arial"/>
          <w:sz w:val="24"/>
          <w:szCs w:val="24"/>
          <w:lang w:val="bg-BG"/>
        </w:rPr>
        <w:t>Под общите допустими разходи по проекта следва да се разбира изчисленият размер на компенсацията</w:t>
      </w:r>
      <w:r w:rsidR="00974403" w:rsidRPr="00207980">
        <w:rPr>
          <w:rFonts w:ascii="Arial" w:hAnsi="Arial" w:cs="Arial"/>
          <w:sz w:val="24"/>
          <w:szCs w:val="24"/>
          <w:lang w:val="bg-BG"/>
        </w:rPr>
        <w:t>. Компенсацията се изплаща за пропуснати приходи в резултат на щети в обектите за аквакултури, нанесени от петте вида птици описани в Методологията за изчисляване на компенсациите по мярка 2.5 „Аквакултури, осигуряващи екологични услуги“, при съобразяване с това дали стопанството попада в защитена зона по Натура 2000 или е извън такава.</w:t>
      </w:r>
    </w:p>
    <w:p w:rsidR="0066155F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3. </w:t>
      </w:r>
      <w:r w:rsidR="0066155F" w:rsidRPr="00207980">
        <w:rPr>
          <w:rFonts w:ascii="Arial" w:hAnsi="Arial" w:cs="Arial"/>
          <w:sz w:val="24"/>
          <w:szCs w:val="24"/>
          <w:lang w:val="bg-BG"/>
        </w:rPr>
        <w:t>Компенсацията се изчислява съгласно Методологията за изчисляване на компенсациите по мярка 2.5 „Аквакултури, осигуряващи екологични услуги“. Процентът на пропуснати приходи зависи от площта на стопанството, както и количеството на произведена и продадена риба, но не повече от 1</w:t>
      </w:r>
      <w:r w:rsidR="00A576A4" w:rsidRPr="00207980">
        <w:rPr>
          <w:rFonts w:ascii="Arial" w:hAnsi="Arial" w:cs="Arial"/>
          <w:sz w:val="24"/>
          <w:szCs w:val="24"/>
          <w:lang w:val="bg-BG"/>
        </w:rPr>
        <w:t>5</w:t>
      </w:r>
      <w:r w:rsidR="0066155F" w:rsidRPr="00207980">
        <w:rPr>
          <w:rFonts w:ascii="Arial" w:hAnsi="Arial" w:cs="Arial"/>
          <w:sz w:val="24"/>
          <w:szCs w:val="24"/>
          <w:lang w:val="bg-BG"/>
        </w:rPr>
        <w:t xml:space="preserve"> % от </w:t>
      </w:r>
      <w:r w:rsidR="00A576A4" w:rsidRPr="00207980">
        <w:rPr>
          <w:rFonts w:ascii="Arial" w:hAnsi="Arial" w:cs="Arial"/>
          <w:sz w:val="24"/>
          <w:szCs w:val="24"/>
          <w:lang w:val="bg-BG"/>
        </w:rPr>
        <w:t xml:space="preserve">стойността на произведената и продадена риба за стопанство попадащо в защитена зона по Натура 2000 и 10% от стойността на произведената и продадена риба за такова извън защитена зона </w:t>
      </w:r>
      <w:r w:rsidR="00084BCA" w:rsidRPr="00207980">
        <w:rPr>
          <w:rFonts w:ascii="Arial" w:hAnsi="Arial" w:cs="Arial"/>
          <w:sz w:val="24"/>
          <w:szCs w:val="24"/>
          <w:lang w:val="bg-BG"/>
        </w:rPr>
        <w:t xml:space="preserve">по </w:t>
      </w:r>
      <w:r w:rsidR="00A576A4" w:rsidRPr="00207980">
        <w:rPr>
          <w:rFonts w:ascii="Arial" w:hAnsi="Arial" w:cs="Arial"/>
          <w:sz w:val="24"/>
          <w:szCs w:val="24"/>
          <w:lang w:val="bg-BG"/>
        </w:rPr>
        <w:t xml:space="preserve">Натура 2000. Стойността </w:t>
      </w:r>
      <w:r w:rsidR="0066155F" w:rsidRPr="00207980">
        <w:rPr>
          <w:rFonts w:ascii="Arial" w:hAnsi="Arial" w:cs="Arial"/>
          <w:sz w:val="24"/>
          <w:szCs w:val="24"/>
          <w:lang w:val="bg-BG"/>
        </w:rPr>
        <w:t>на произведена и продадена риба се доказва със финансови документи от предходната година.</w:t>
      </w:r>
    </w:p>
    <w:p w:rsidR="00315DEC" w:rsidRDefault="00315DEC" w:rsidP="00207980">
      <w:pPr>
        <w:pBdr>
          <w:bottom w:val="double" w:sz="6" w:space="1" w:color="auto"/>
        </w:pBd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07980" w:rsidRPr="00207980" w:rsidRDefault="00207980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15DEC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IV.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Въпрос</w:t>
      </w: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и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</w:p>
    <w:p w:rsidR="008F79C6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1.</w:t>
      </w:r>
      <w:r w:rsidRPr="00207980">
        <w:rPr>
          <w:rFonts w:ascii="Arial" w:hAnsi="Arial" w:cs="Arial"/>
          <w:sz w:val="24"/>
          <w:szCs w:val="24"/>
        </w:rPr>
        <w:t xml:space="preserve"> </w:t>
      </w:r>
      <w:r w:rsidR="008F79C6" w:rsidRPr="00207980">
        <w:rPr>
          <w:rFonts w:ascii="Arial" w:hAnsi="Arial" w:cs="Arial"/>
          <w:sz w:val="24"/>
          <w:szCs w:val="24"/>
          <w:lang w:val="bg-BG"/>
        </w:rPr>
        <w:t>При малки доставки и финансиране над 50%, как се избира доставчика?</w:t>
      </w:r>
    </w:p>
    <w:p w:rsidR="008F79C6" w:rsidRPr="00207980" w:rsidRDefault="008F79C6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Най-общо има два критерия – размера на финансирането и обема на доставката.</w:t>
      </w:r>
    </w:p>
    <w:p w:rsidR="008F79C6" w:rsidRPr="00207980" w:rsidRDefault="00207980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8F79C6" w:rsidRPr="00207980">
        <w:rPr>
          <w:rFonts w:ascii="Arial" w:hAnsi="Arial" w:cs="Arial"/>
          <w:sz w:val="24"/>
          <w:szCs w:val="24"/>
          <w:lang w:val="bg-BG"/>
        </w:rPr>
        <w:t>при големи доставки задължително се прави процедура за избор с публична покана, без значение от размера на финансирането</w:t>
      </w:r>
    </w:p>
    <w:p w:rsidR="008F79C6" w:rsidRPr="00207980" w:rsidRDefault="00207980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• </w:t>
      </w:r>
      <w:r w:rsidR="008F79C6" w:rsidRPr="00207980">
        <w:rPr>
          <w:rFonts w:ascii="Arial" w:hAnsi="Arial" w:cs="Arial"/>
          <w:sz w:val="24"/>
          <w:szCs w:val="24"/>
          <w:lang w:val="bg-BG"/>
        </w:rPr>
        <w:t>при малки доставки и финансиране под 50% се прави избор чрез представяне на поне две съпоставими, независими оферти.</w:t>
      </w:r>
    </w:p>
    <w:p w:rsidR="008F79C6" w:rsidRPr="00207980" w:rsidRDefault="008F79C6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Как се процедира в случая на настоящата процедура, когато финансирането е над 50%, а доставките са на малка стойност?</w:t>
      </w:r>
    </w:p>
    <w:p w:rsidR="008F79C6" w:rsidRPr="00207980" w:rsidRDefault="008F79C6" w:rsidP="00207980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8F79C6" w:rsidRPr="00207980" w:rsidRDefault="008F79C6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2. Как следва да се попълни секцията за индикаторите?. Процедурата предвижда компенсация за пропуснати ползи от загуба на продукция, респ. приходи, в резултат на прилагането на екологични мерки. Същевременно първите два индикатора изискват тенденция на увеличение в обема и стойността на продукцията, като се посочват базова и целева стойност с натрупване. Моля, за допълнителна информация как следва да бъдат отразени въпросните индикатори.</w:t>
      </w:r>
    </w:p>
    <w:p w:rsidR="008F79C6" w:rsidRPr="00207980" w:rsidRDefault="008F79C6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F79C6" w:rsidRPr="00207980" w:rsidRDefault="008F79C6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С Уважение,</w:t>
      </w:r>
    </w:p>
    <w:p w:rsidR="00315DEC" w:rsidRPr="00207980" w:rsidRDefault="008F79C6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Николай Николов</w:t>
      </w:r>
    </w:p>
    <w:p w:rsidR="00315DEC" w:rsidRPr="00207980" w:rsidRDefault="00315DEC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15DEC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IV.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Отговор</w:t>
      </w:r>
      <w:r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и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:</w:t>
      </w:r>
    </w:p>
    <w:p w:rsidR="00315DEC" w:rsidRPr="00207980" w:rsidRDefault="00207980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</w:t>
      </w:r>
      <w:r w:rsidR="004C0711" w:rsidRPr="00207980">
        <w:rPr>
          <w:rFonts w:ascii="Arial" w:hAnsi="Arial" w:cs="Arial"/>
          <w:sz w:val="24"/>
          <w:szCs w:val="24"/>
          <w:lang w:val="bg-BG"/>
        </w:rPr>
        <w:t>В случай че безвъзмездната финансова помощ е с ин</w:t>
      </w:r>
      <w:r w:rsidR="00EA288F" w:rsidRPr="00207980">
        <w:rPr>
          <w:rFonts w:ascii="Arial" w:hAnsi="Arial" w:cs="Arial"/>
          <w:sz w:val="24"/>
          <w:szCs w:val="24"/>
          <w:lang w:val="bg-BG"/>
        </w:rPr>
        <w:t>тензитет над 50%</w:t>
      </w:r>
      <w:r w:rsidR="004C0711" w:rsidRPr="00207980">
        <w:rPr>
          <w:rFonts w:ascii="Arial" w:hAnsi="Arial" w:cs="Arial"/>
          <w:sz w:val="24"/>
          <w:szCs w:val="24"/>
          <w:lang w:val="bg-BG"/>
        </w:rPr>
        <w:t xml:space="preserve"> </w:t>
      </w:r>
      <w:r w:rsidR="00EA288F" w:rsidRPr="00207980">
        <w:rPr>
          <w:rFonts w:ascii="Arial" w:hAnsi="Arial" w:cs="Arial"/>
          <w:sz w:val="24"/>
          <w:szCs w:val="24"/>
          <w:lang w:val="bg-BG"/>
        </w:rPr>
        <w:t xml:space="preserve">и </w:t>
      </w:r>
      <w:r w:rsidR="004C0711" w:rsidRPr="00207980">
        <w:rPr>
          <w:rFonts w:ascii="Arial" w:hAnsi="Arial" w:cs="Arial"/>
          <w:sz w:val="24"/>
          <w:szCs w:val="24"/>
          <w:lang w:val="bg-BG"/>
        </w:rPr>
        <w:t xml:space="preserve">разходите са на стойност под 30 000 лв., то кандидатите следва </w:t>
      </w:r>
      <w:r w:rsidR="0055488D" w:rsidRPr="00207980">
        <w:rPr>
          <w:rFonts w:ascii="Arial" w:hAnsi="Arial" w:cs="Arial"/>
          <w:sz w:val="24"/>
          <w:szCs w:val="24"/>
          <w:lang w:val="bg-BG"/>
        </w:rPr>
        <w:t xml:space="preserve">да </w:t>
      </w:r>
      <w:r w:rsidR="004C0711" w:rsidRPr="00207980">
        <w:rPr>
          <w:rFonts w:ascii="Arial" w:hAnsi="Arial" w:cs="Arial"/>
          <w:sz w:val="24"/>
          <w:szCs w:val="24"/>
          <w:lang w:val="bg-BG"/>
        </w:rPr>
        <w:t xml:space="preserve">представят две оферти за предвидените разходи. За целите на настоящата процедура </w:t>
      </w:r>
      <w:r w:rsidR="00EA288F" w:rsidRPr="00207980">
        <w:rPr>
          <w:rFonts w:ascii="Arial" w:hAnsi="Arial" w:cs="Arial"/>
          <w:sz w:val="24"/>
          <w:szCs w:val="24"/>
          <w:lang w:val="bg-BG"/>
        </w:rPr>
        <w:t>в тази категория попадат</w:t>
      </w:r>
      <w:r w:rsidR="004C0711" w:rsidRPr="00207980">
        <w:rPr>
          <w:rFonts w:ascii="Arial" w:hAnsi="Arial" w:cs="Arial"/>
          <w:sz w:val="24"/>
          <w:szCs w:val="24"/>
          <w:lang w:val="bg-BG"/>
        </w:rPr>
        <w:t xml:space="preserve"> разходите за</w:t>
      </w:r>
      <w:r w:rsidR="00C516E7" w:rsidRPr="00207980">
        <w:rPr>
          <w:rFonts w:ascii="Arial" w:hAnsi="Arial" w:cs="Arial"/>
          <w:sz w:val="24"/>
          <w:szCs w:val="24"/>
          <w:lang w:val="bg-BG"/>
        </w:rPr>
        <w:t xml:space="preserve"> информация и комуникация</w:t>
      </w:r>
      <w:r w:rsidR="004C0711" w:rsidRPr="00207980">
        <w:rPr>
          <w:rFonts w:ascii="Arial" w:hAnsi="Arial" w:cs="Arial"/>
          <w:sz w:val="24"/>
          <w:szCs w:val="24"/>
          <w:lang w:val="bg-BG"/>
        </w:rPr>
        <w:t>.</w:t>
      </w:r>
    </w:p>
    <w:p w:rsidR="00CB7AA9" w:rsidRPr="00207980" w:rsidRDefault="00207980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2. </w:t>
      </w:r>
      <w:r w:rsidR="00FC781D" w:rsidRPr="00207980">
        <w:rPr>
          <w:rFonts w:ascii="Arial" w:hAnsi="Arial" w:cs="Arial"/>
          <w:sz w:val="24"/>
          <w:szCs w:val="24"/>
          <w:lang w:val="bg-BG"/>
        </w:rPr>
        <w:t xml:space="preserve">По </w:t>
      </w:r>
      <w:r w:rsidR="00A012ED" w:rsidRPr="00207980">
        <w:rPr>
          <w:rFonts w:ascii="Arial" w:hAnsi="Arial" w:cs="Arial"/>
          <w:sz w:val="24"/>
          <w:szCs w:val="24"/>
          <w:lang w:val="bg-BG"/>
        </w:rPr>
        <w:t>отношение на предвидените в Условията за кандидатстване по процедура чрез подбор на проекти BG14MFOP001-2.005 „Аквакултури, осигуряващи екологични услуги“ индикатори</w:t>
      </w:r>
      <w:r w:rsidR="00E80810" w:rsidRPr="00207980">
        <w:rPr>
          <w:rFonts w:ascii="Arial" w:hAnsi="Arial" w:cs="Arial"/>
          <w:sz w:val="24"/>
          <w:szCs w:val="24"/>
          <w:lang w:val="bg-BG"/>
        </w:rPr>
        <w:t xml:space="preserve"> и </w:t>
      </w:r>
      <w:r w:rsidR="00E80810" w:rsidRPr="00207980">
        <w:rPr>
          <w:rFonts w:ascii="Arial" w:hAnsi="Arial" w:cs="Arial"/>
          <w:b/>
          <w:sz w:val="24"/>
          <w:szCs w:val="24"/>
          <w:lang w:val="bg-BG"/>
        </w:rPr>
        <w:t xml:space="preserve">предвид </w:t>
      </w:r>
      <w:r w:rsidR="00A012ED" w:rsidRPr="00207980">
        <w:rPr>
          <w:rFonts w:ascii="Arial" w:hAnsi="Arial" w:cs="Arial"/>
          <w:b/>
          <w:sz w:val="24"/>
          <w:szCs w:val="24"/>
          <w:lang w:val="bg-BG"/>
        </w:rPr>
        <w:t>компенсаторния характер на мярката</w:t>
      </w:r>
      <w:r w:rsidR="00E80810" w:rsidRPr="00207980">
        <w:rPr>
          <w:rFonts w:ascii="Arial" w:hAnsi="Arial" w:cs="Arial"/>
          <w:sz w:val="24"/>
          <w:szCs w:val="24"/>
          <w:lang w:val="bg-BG"/>
        </w:rPr>
        <w:t xml:space="preserve"> следва</w:t>
      </w:r>
      <w:r w:rsidR="00194A8F" w:rsidRPr="00207980">
        <w:rPr>
          <w:rFonts w:ascii="Arial" w:hAnsi="Arial" w:cs="Arial"/>
          <w:sz w:val="24"/>
          <w:szCs w:val="24"/>
          <w:lang w:val="bg-BG"/>
        </w:rPr>
        <w:t xml:space="preserve"> индикаторите „</w:t>
      </w:r>
      <w:r w:rsidR="00A012ED" w:rsidRPr="00207980">
        <w:rPr>
          <w:rFonts w:ascii="Arial" w:hAnsi="Arial" w:cs="Arial"/>
          <w:sz w:val="24"/>
          <w:szCs w:val="24"/>
          <w:lang w:val="bg-BG"/>
        </w:rPr>
        <w:t>Промяна в обема на продукцията от аквакултури, код на индикатора - RI_UP2.1</w:t>
      </w:r>
      <w:r w:rsidR="00194A8F" w:rsidRPr="00207980">
        <w:rPr>
          <w:rFonts w:ascii="Arial" w:hAnsi="Arial" w:cs="Arial"/>
          <w:sz w:val="24"/>
          <w:szCs w:val="24"/>
          <w:lang w:val="bg-BG"/>
        </w:rPr>
        <w:t xml:space="preserve">“ и „Промяна в стойността на продукцията от аквакултури, код на индикатора - RI_UP2.2“ </w:t>
      </w:r>
      <w:r w:rsidR="00E80810" w:rsidRPr="00207980">
        <w:rPr>
          <w:rFonts w:ascii="Arial" w:hAnsi="Arial" w:cs="Arial"/>
          <w:sz w:val="24"/>
          <w:szCs w:val="24"/>
          <w:lang w:val="bg-BG"/>
        </w:rPr>
        <w:t xml:space="preserve">да бъдат заложени с </w:t>
      </w:r>
      <w:r w:rsidR="006C6A87" w:rsidRPr="00207980">
        <w:rPr>
          <w:rFonts w:ascii="Arial" w:hAnsi="Arial" w:cs="Arial"/>
          <w:sz w:val="24"/>
          <w:szCs w:val="24"/>
          <w:lang w:val="bg-BG"/>
        </w:rPr>
        <w:t xml:space="preserve">реалният обем/стойност на продукцията от аквакултури </w:t>
      </w:r>
      <w:r>
        <w:rPr>
          <w:rFonts w:ascii="Arial" w:hAnsi="Arial" w:cs="Arial"/>
          <w:sz w:val="24"/>
          <w:szCs w:val="24"/>
          <w:lang w:val="bg-BG"/>
        </w:rPr>
        <w:t xml:space="preserve">като </w:t>
      </w:r>
      <w:r w:rsidRPr="00207980">
        <w:rPr>
          <w:rFonts w:ascii="Arial" w:hAnsi="Arial" w:cs="Arial"/>
          <w:sz w:val="24"/>
          <w:szCs w:val="24"/>
          <w:lang w:val="bg-BG"/>
        </w:rPr>
        <w:t xml:space="preserve">базова стойност </w:t>
      </w:r>
      <w:r w:rsidR="006C6A87" w:rsidRPr="00207980">
        <w:rPr>
          <w:rFonts w:ascii="Arial" w:hAnsi="Arial" w:cs="Arial"/>
          <w:sz w:val="24"/>
          <w:szCs w:val="24"/>
          <w:lang w:val="bg-BG"/>
        </w:rPr>
        <w:t>и нулева целева стойност, т.е. не</w:t>
      </w:r>
      <w:r w:rsidR="006F6BC5">
        <w:rPr>
          <w:rFonts w:ascii="Arial" w:hAnsi="Arial" w:cs="Arial"/>
          <w:sz w:val="24"/>
          <w:szCs w:val="24"/>
          <w:lang w:val="bg-BG"/>
        </w:rPr>
        <w:t xml:space="preserve"> се очаква увеличение на същата</w:t>
      </w:r>
      <w:r w:rsidR="00026B9F">
        <w:rPr>
          <w:rFonts w:ascii="Arial" w:hAnsi="Arial" w:cs="Arial"/>
          <w:sz w:val="24"/>
          <w:szCs w:val="24"/>
          <w:lang w:val="bg-BG"/>
        </w:rPr>
        <w:t>.</w:t>
      </w:r>
    </w:p>
    <w:p w:rsidR="00315DEC" w:rsidRDefault="00315DEC" w:rsidP="00207980">
      <w:pPr>
        <w:pBdr>
          <w:bottom w:val="double" w:sz="6" w:space="1" w:color="auto"/>
        </w:pBd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07980" w:rsidRPr="00207980" w:rsidRDefault="00207980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15DEC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Въпрос:</w:t>
      </w:r>
    </w:p>
    <w:p w:rsidR="001D3004" w:rsidRPr="00207980" w:rsidRDefault="001D3004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980">
        <w:rPr>
          <w:rFonts w:ascii="Arial" w:hAnsi="Arial" w:cs="Arial"/>
          <w:sz w:val="24"/>
          <w:szCs w:val="24"/>
          <w:lang w:val="bg-BG"/>
        </w:rPr>
        <w:t>Във връзка с подготовка за кандидатстване с проект предвиждащ единствено предоставяне на компенсации на дружеството ни за загуби причинени от рибоядни птици и липсата на инвестиционен компонент, изискуем документ "Административен акт издаден от МОСВ на основание чл. 31 от закона за биологичното разнообразие или писмо по чл. 2, ал. 2 от Наредба за условията и реда за извършване на оценка за съвместимост на планове, програми, проекти...</w:t>
      </w:r>
      <w:r w:rsidR="005D7A1D" w:rsidRPr="00207980">
        <w:rPr>
          <w:rFonts w:ascii="Arial" w:hAnsi="Arial" w:cs="Arial"/>
          <w:sz w:val="24"/>
          <w:szCs w:val="24"/>
          <w:lang w:val="bg-BG"/>
        </w:rPr>
        <w:t xml:space="preserve">  " се явява неприложим за нас.</w:t>
      </w:r>
    </w:p>
    <w:p w:rsidR="001D3004" w:rsidRPr="00207980" w:rsidRDefault="001D3004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980">
        <w:rPr>
          <w:rFonts w:ascii="Arial" w:hAnsi="Arial" w:cs="Arial"/>
          <w:sz w:val="24"/>
          <w:szCs w:val="24"/>
          <w:lang w:val="bg-BG"/>
        </w:rPr>
        <w:t>Моля УО на ПМДР да изрази становище, дали при подаване на проектно предложение съдържащо единствено компенсаторен елемент, следва да бъде предоставен горе</w:t>
      </w:r>
      <w:r w:rsidR="00A26FC9" w:rsidRPr="00207980">
        <w:rPr>
          <w:rFonts w:ascii="Arial" w:hAnsi="Arial" w:cs="Arial"/>
          <w:sz w:val="24"/>
          <w:szCs w:val="24"/>
          <w:lang w:val="bg-BG"/>
        </w:rPr>
        <w:t xml:space="preserve">описания изискуем документ, тъй </w:t>
      </w:r>
      <w:r w:rsidRPr="00207980">
        <w:rPr>
          <w:rFonts w:ascii="Arial" w:hAnsi="Arial" w:cs="Arial"/>
          <w:sz w:val="24"/>
          <w:szCs w:val="24"/>
          <w:lang w:val="bg-BG"/>
        </w:rPr>
        <w:t>като той е приложим единствено при извършване на инвес</w:t>
      </w:r>
      <w:r w:rsidR="005D7A1D" w:rsidRPr="00207980">
        <w:rPr>
          <w:rFonts w:ascii="Arial" w:hAnsi="Arial" w:cs="Arial"/>
          <w:sz w:val="24"/>
          <w:szCs w:val="24"/>
          <w:lang w:val="bg-BG"/>
        </w:rPr>
        <w:t>тиции в рибовъдните стопанства.</w:t>
      </w:r>
    </w:p>
    <w:p w:rsidR="001D3004" w:rsidRPr="00207980" w:rsidRDefault="001D300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1D3004" w:rsidRPr="00207980" w:rsidRDefault="001D3004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207980">
        <w:rPr>
          <w:rFonts w:ascii="Arial" w:hAnsi="Arial" w:cs="Arial"/>
          <w:sz w:val="24"/>
          <w:szCs w:val="24"/>
          <w:lang w:val="bg-BG"/>
        </w:rPr>
        <w:t>С Уважение,</w:t>
      </w:r>
    </w:p>
    <w:p w:rsidR="00315DEC" w:rsidRPr="00207980" w:rsidRDefault="001D3004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980">
        <w:rPr>
          <w:rFonts w:ascii="Arial" w:hAnsi="Arial" w:cs="Arial"/>
          <w:sz w:val="24"/>
          <w:szCs w:val="24"/>
          <w:lang w:val="bg-BG"/>
        </w:rPr>
        <w:t>Антон Цвет</w:t>
      </w:r>
      <w:r w:rsidR="005D7A1D" w:rsidRPr="00207980">
        <w:rPr>
          <w:rFonts w:ascii="Arial" w:hAnsi="Arial" w:cs="Arial"/>
          <w:sz w:val="24"/>
          <w:szCs w:val="24"/>
          <w:lang w:val="bg-BG"/>
        </w:rPr>
        <w:t>ков</w:t>
      </w:r>
    </w:p>
    <w:p w:rsidR="00315DEC" w:rsidRPr="00207980" w:rsidRDefault="00315DEC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315DEC" w:rsidRPr="00207980" w:rsidRDefault="005D7A1D" w:rsidP="00207980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207980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315DEC" w:rsidRPr="00207980">
        <w:rPr>
          <w:rFonts w:ascii="Arial" w:hAnsi="Arial" w:cs="Arial"/>
          <w:b/>
          <w:sz w:val="24"/>
          <w:szCs w:val="24"/>
          <w:u w:val="single"/>
          <w:lang w:val="bg-BG"/>
        </w:rPr>
        <w:t>Отговор:</w:t>
      </w:r>
    </w:p>
    <w:p w:rsidR="00A83E8F" w:rsidRPr="00207980" w:rsidRDefault="00A83E8F" w:rsidP="00207980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07980">
        <w:rPr>
          <w:rFonts w:ascii="Arial" w:hAnsi="Arial" w:cs="Arial"/>
          <w:sz w:val="24"/>
          <w:szCs w:val="24"/>
          <w:lang w:val="bg-BG"/>
        </w:rPr>
        <w:t xml:space="preserve">Да, изискуемият документ следва да бъде приложен. </w:t>
      </w:r>
      <w:r w:rsidR="00082FC7">
        <w:rPr>
          <w:rFonts w:ascii="Arial" w:hAnsi="Arial" w:cs="Arial"/>
          <w:sz w:val="24"/>
          <w:szCs w:val="24"/>
          <w:lang w:val="bg-BG"/>
        </w:rPr>
        <w:t>Моля, в</w:t>
      </w:r>
      <w:r w:rsidRPr="00207980">
        <w:rPr>
          <w:rFonts w:ascii="Arial" w:hAnsi="Arial" w:cs="Arial"/>
          <w:b/>
          <w:sz w:val="24"/>
          <w:szCs w:val="24"/>
          <w:lang w:val="bg-BG"/>
        </w:rPr>
        <w:t xml:space="preserve">ижте отговора на въпрос </w:t>
      </w:r>
      <w:r w:rsidRPr="00207980">
        <w:rPr>
          <w:rFonts w:ascii="Arial" w:hAnsi="Arial" w:cs="Arial"/>
          <w:b/>
          <w:sz w:val="24"/>
          <w:szCs w:val="24"/>
        </w:rPr>
        <w:t>I.</w:t>
      </w:r>
    </w:p>
    <w:p w:rsidR="00082FC7" w:rsidRDefault="00082FC7" w:rsidP="00207980">
      <w:pPr>
        <w:pBdr>
          <w:bottom w:val="double" w:sz="6" w:space="1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A83E8F" w:rsidRPr="00082FC7" w:rsidRDefault="00A83E8F" w:rsidP="00082FC7">
      <w:pPr>
        <w:tabs>
          <w:tab w:val="left" w:pos="8477"/>
        </w:tabs>
        <w:rPr>
          <w:rFonts w:ascii="Arial" w:hAnsi="Arial" w:cs="Arial"/>
          <w:sz w:val="24"/>
          <w:szCs w:val="24"/>
          <w:lang w:val="bg-BG"/>
        </w:rPr>
      </w:pPr>
    </w:p>
    <w:sectPr w:rsidR="00A83E8F" w:rsidRPr="00082FC7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41" w:rsidRDefault="00E64A41" w:rsidP="002F1D11">
      <w:pPr>
        <w:spacing w:after="0" w:line="240" w:lineRule="auto"/>
      </w:pPr>
      <w:r>
        <w:separator/>
      </w:r>
    </w:p>
  </w:endnote>
  <w:endnote w:type="continuationSeparator" w:id="0">
    <w:p w:rsidR="00E64A41" w:rsidRDefault="00E64A41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16A6F" w:rsidRPr="00207980" w:rsidRDefault="00316A6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7980">
          <w:rPr>
            <w:rFonts w:ascii="Arial" w:hAnsi="Arial" w:cs="Arial"/>
            <w:sz w:val="20"/>
            <w:szCs w:val="20"/>
          </w:rPr>
          <w:fldChar w:fldCharType="begin"/>
        </w:r>
        <w:r w:rsidRPr="0020798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7980">
          <w:rPr>
            <w:rFonts w:ascii="Arial" w:hAnsi="Arial" w:cs="Arial"/>
            <w:sz w:val="20"/>
            <w:szCs w:val="20"/>
          </w:rPr>
          <w:fldChar w:fldCharType="separate"/>
        </w:r>
        <w:r w:rsidR="0094425D">
          <w:rPr>
            <w:rFonts w:ascii="Arial" w:hAnsi="Arial" w:cs="Arial"/>
            <w:noProof/>
            <w:sz w:val="20"/>
            <w:szCs w:val="20"/>
          </w:rPr>
          <w:t>3</w:t>
        </w:r>
        <w:r w:rsidRPr="0020798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41" w:rsidRDefault="00E64A41" w:rsidP="002F1D11">
      <w:pPr>
        <w:spacing w:after="0" w:line="240" w:lineRule="auto"/>
      </w:pPr>
      <w:r>
        <w:separator/>
      </w:r>
    </w:p>
  </w:footnote>
  <w:footnote w:type="continuationSeparator" w:id="0">
    <w:p w:rsidR="00E64A41" w:rsidRDefault="00E64A41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51AB2C" wp14:editId="5120849C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 wp14:anchorId="5E4B7249" wp14:editId="0F6C4DD7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E4B7249" wp14:editId="0F6C4DD7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6AD0"/>
    <w:multiLevelType w:val="hybridMultilevel"/>
    <w:tmpl w:val="0242012E"/>
    <w:lvl w:ilvl="0" w:tplc="47B8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90D9E"/>
    <w:multiLevelType w:val="hybridMultilevel"/>
    <w:tmpl w:val="1830327E"/>
    <w:lvl w:ilvl="0" w:tplc="B1CA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32DAE"/>
    <w:multiLevelType w:val="hybridMultilevel"/>
    <w:tmpl w:val="4B3A5168"/>
    <w:lvl w:ilvl="0" w:tplc="0776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4"/>
  </w:num>
  <w:num w:numId="5">
    <w:abstractNumId w:val="10"/>
  </w:num>
  <w:num w:numId="6">
    <w:abstractNumId w:val="13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31"/>
  </w:num>
  <w:num w:numId="17">
    <w:abstractNumId w:val="15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0"/>
  </w:num>
  <w:num w:numId="23">
    <w:abstractNumId w:val="9"/>
  </w:num>
  <w:num w:numId="24">
    <w:abstractNumId w:val="2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5"/>
  </w:num>
  <w:num w:numId="30">
    <w:abstractNumId w:val="14"/>
  </w:num>
  <w:num w:numId="31">
    <w:abstractNumId w:val="23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606B"/>
    <w:rsid w:val="00016E2F"/>
    <w:rsid w:val="0002145A"/>
    <w:rsid w:val="000219DF"/>
    <w:rsid w:val="00026B9F"/>
    <w:rsid w:val="00031E66"/>
    <w:rsid w:val="00032756"/>
    <w:rsid w:val="000348A4"/>
    <w:rsid w:val="00036AA7"/>
    <w:rsid w:val="00046B30"/>
    <w:rsid w:val="00047649"/>
    <w:rsid w:val="00050F7C"/>
    <w:rsid w:val="00074DEA"/>
    <w:rsid w:val="00076A9E"/>
    <w:rsid w:val="00082FC7"/>
    <w:rsid w:val="00083F3A"/>
    <w:rsid w:val="00084BCA"/>
    <w:rsid w:val="00086B5C"/>
    <w:rsid w:val="000930F9"/>
    <w:rsid w:val="000A1D3D"/>
    <w:rsid w:val="000A64CB"/>
    <w:rsid w:val="000A7CA1"/>
    <w:rsid w:val="000A7E39"/>
    <w:rsid w:val="000B1526"/>
    <w:rsid w:val="000B43A0"/>
    <w:rsid w:val="000C1D6E"/>
    <w:rsid w:val="000C478F"/>
    <w:rsid w:val="000C6DD1"/>
    <w:rsid w:val="000D3CA8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0C42"/>
    <w:rsid w:val="001502C2"/>
    <w:rsid w:val="00156DB4"/>
    <w:rsid w:val="001570E1"/>
    <w:rsid w:val="00165EB3"/>
    <w:rsid w:val="001665A1"/>
    <w:rsid w:val="001727F7"/>
    <w:rsid w:val="00174DF7"/>
    <w:rsid w:val="0017563A"/>
    <w:rsid w:val="00176EEC"/>
    <w:rsid w:val="0018603A"/>
    <w:rsid w:val="00194A8F"/>
    <w:rsid w:val="00197039"/>
    <w:rsid w:val="001974BF"/>
    <w:rsid w:val="001A0316"/>
    <w:rsid w:val="001A3833"/>
    <w:rsid w:val="001A4C2D"/>
    <w:rsid w:val="001B10E0"/>
    <w:rsid w:val="001B48F6"/>
    <w:rsid w:val="001C220B"/>
    <w:rsid w:val="001C40FA"/>
    <w:rsid w:val="001C509F"/>
    <w:rsid w:val="001C70DD"/>
    <w:rsid w:val="001C7717"/>
    <w:rsid w:val="001D3004"/>
    <w:rsid w:val="001D4CD7"/>
    <w:rsid w:val="001E02C3"/>
    <w:rsid w:val="001E4FB8"/>
    <w:rsid w:val="001F7DB5"/>
    <w:rsid w:val="00202A90"/>
    <w:rsid w:val="0020311D"/>
    <w:rsid w:val="00205CBF"/>
    <w:rsid w:val="00207980"/>
    <w:rsid w:val="00214B69"/>
    <w:rsid w:val="00215FE0"/>
    <w:rsid w:val="00216BFC"/>
    <w:rsid w:val="00217CC3"/>
    <w:rsid w:val="002240CF"/>
    <w:rsid w:val="0023156B"/>
    <w:rsid w:val="00240668"/>
    <w:rsid w:val="0024749D"/>
    <w:rsid w:val="00250564"/>
    <w:rsid w:val="00251768"/>
    <w:rsid w:val="0025506C"/>
    <w:rsid w:val="002659FB"/>
    <w:rsid w:val="002712F4"/>
    <w:rsid w:val="002825FD"/>
    <w:rsid w:val="00282C9E"/>
    <w:rsid w:val="0028758C"/>
    <w:rsid w:val="002970D0"/>
    <w:rsid w:val="002A0F4E"/>
    <w:rsid w:val="002A5702"/>
    <w:rsid w:val="002A768E"/>
    <w:rsid w:val="002A7810"/>
    <w:rsid w:val="002B682E"/>
    <w:rsid w:val="002C563A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495A"/>
    <w:rsid w:val="00315DEC"/>
    <w:rsid w:val="00316605"/>
    <w:rsid w:val="00316A6F"/>
    <w:rsid w:val="00320441"/>
    <w:rsid w:val="00330F34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0741"/>
    <w:rsid w:val="00391058"/>
    <w:rsid w:val="00395E73"/>
    <w:rsid w:val="0039755E"/>
    <w:rsid w:val="003A0477"/>
    <w:rsid w:val="003A35B2"/>
    <w:rsid w:val="003C0C67"/>
    <w:rsid w:val="003D6529"/>
    <w:rsid w:val="003E174E"/>
    <w:rsid w:val="003E4054"/>
    <w:rsid w:val="003F1648"/>
    <w:rsid w:val="003F67BC"/>
    <w:rsid w:val="0040670A"/>
    <w:rsid w:val="00407574"/>
    <w:rsid w:val="004119B8"/>
    <w:rsid w:val="00417F09"/>
    <w:rsid w:val="00423B95"/>
    <w:rsid w:val="00436629"/>
    <w:rsid w:val="00443989"/>
    <w:rsid w:val="00446E95"/>
    <w:rsid w:val="00451035"/>
    <w:rsid w:val="00460F40"/>
    <w:rsid w:val="004678F4"/>
    <w:rsid w:val="0047658B"/>
    <w:rsid w:val="004813F7"/>
    <w:rsid w:val="00486328"/>
    <w:rsid w:val="004A6F34"/>
    <w:rsid w:val="004B49D4"/>
    <w:rsid w:val="004B74CA"/>
    <w:rsid w:val="004B74F2"/>
    <w:rsid w:val="004C0711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659D"/>
    <w:rsid w:val="0054070B"/>
    <w:rsid w:val="0055488D"/>
    <w:rsid w:val="0056304D"/>
    <w:rsid w:val="005666D9"/>
    <w:rsid w:val="00575DC6"/>
    <w:rsid w:val="00576A64"/>
    <w:rsid w:val="00576BC0"/>
    <w:rsid w:val="005817B3"/>
    <w:rsid w:val="0059656C"/>
    <w:rsid w:val="005A38C9"/>
    <w:rsid w:val="005A71B7"/>
    <w:rsid w:val="005C0549"/>
    <w:rsid w:val="005C195F"/>
    <w:rsid w:val="005C3DE2"/>
    <w:rsid w:val="005D1CBE"/>
    <w:rsid w:val="005D1F35"/>
    <w:rsid w:val="005D6550"/>
    <w:rsid w:val="005D7A1D"/>
    <w:rsid w:val="005E2E45"/>
    <w:rsid w:val="00603959"/>
    <w:rsid w:val="00604971"/>
    <w:rsid w:val="00604A09"/>
    <w:rsid w:val="00606E64"/>
    <w:rsid w:val="006117C2"/>
    <w:rsid w:val="006150D7"/>
    <w:rsid w:val="00620DCC"/>
    <w:rsid w:val="006254CE"/>
    <w:rsid w:val="00633867"/>
    <w:rsid w:val="0063406B"/>
    <w:rsid w:val="00647161"/>
    <w:rsid w:val="006505A1"/>
    <w:rsid w:val="0065376F"/>
    <w:rsid w:val="006542BA"/>
    <w:rsid w:val="00654940"/>
    <w:rsid w:val="006556E2"/>
    <w:rsid w:val="00656353"/>
    <w:rsid w:val="0066155F"/>
    <w:rsid w:val="00672347"/>
    <w:rsid w:val="006756F5"/>
    <w:rsid w:val="0067605B"/>
    <w:rsid w:val="00677DC7"/>
    <w:rsid w:val="0068364B"/>
    <w:rsid w:val="00685ACD"/>
    <w:rsid w:val="00692601"/>
    <w:rsid w:val="006968C6"/>
    <w:rsid w:val="006A573F"/>
    <w:rsid w:val="006A6953"/>
    <w:rsid w:val="006B41BA"/>
    <w:rsid w:val="006C0745"/>
    <w:rsid w:val="006C4FEF"/>
    <w:rsid w:val="006C6A87"/>
    <w:rsid w:val="006D66B0"/>
    <w:rsid w:val="006E363D"/>
    <w:rsid w:val="006F6BC5"/>
    <w:rsid w:val="00702BC7"/>
    <w:rsid w:val="0070428C"/>
    <w:rsid w:val="00706573"/>
    <w:rsid w:val="00712B0F"/>
    <w:rsid w:val="0072357F"/>
    <w:rsid w:val="0072381F"/>
    <w:rsid w:val="007270E7"/>
    <w:rsid w:val="00727B6C"/>
    <w:rsid w:val="00730DF2"/>
    <w:rsid w:val="00731E98"/>
    <w:rsid w:val="00741CE2"/>
    <w:rsid w:val="00746B9B"/>
    <w:rsid w:val="00757CDC"/>
    <w:rsid w:val="00771E81"/>
    <w:rsid w:val="00775161"/>
    <w:rsid w:val="00781CA6"/>
    <w:rsid w:val="007864DB"/>
    <w:rsid w:val="00787FC7"/>
    <w:rsid w:val="007923A5"/>
    <w:rsid w:val="00795DAF"/>
    <w:rsid w:val="00797C9F"/>
    <w:rsid w:val="007A0237"/>
    <w:rsid w:val="007B0978"/>
    <w:rsid w:val="007C0B0F"/>
    <w:rsid w:val="007C5993"/>
    <w:rsid w:val="007C7688"/>
    <w:rsid w:val="007D188F"/>
    <w:rsid w:val="007E0F95"/>
    <w:rsid w:val="007E22EF"/>
    <w:rsid w:val="007E47DB"/>
    <w:rsid w:val="007E5579"/>
    <w:rsid w:val="007F2E57"/>
    <w:rsid w:val="007F5C4D"/>
    <w:rsid w:val="007F6C0C"/>
    <w:rsid w:val="008027CC"/>
    <w:rsid w:val="00842E26"/>
    <w:rsid w:val="00844492"/>
    <w:rsid w:val="00847446"/>
    <w:rsid w:val="00850575"/>
    <w:rsid w:val="00852577"/>
    <w:rsid w:val="00854E07"/>
    <w:rsid w:val="00855CEE"/>
    <w:rsid w:val="0085608F"/>
    <w:rsid w:val="0087588D"/>
    <w:rsid w:val="00883AE4"/>
    <w:rsid w:val="00883BBC"/>
    <w:rsid w:val="0088513D"/>
    <w:rsid w:val="008A1029"/>
    <w:rsid w:val="008A1E33"/>
    <w:rsid w:val="008B1BE8"/>
    <w:rsid w:val="008B302C"/>
    <w:rsid w:val="008D1C60"/>
    <w:rsid w:val="008D31E4"/>
    <w:rsid w:val="008D57CB"/>
    <w:rsid w:val="008D7182"/>
    <w:rsid w:val="008E146A"/>
    <w:rsid w:val="008E2D76"/>
    <w:rsid w:val="008F0359"/>
    <w:rsid w:val="008F0F0C"/>
    <w:rsid w:val="008F79C6"/>
    <w:rsid w:val="0090069E"/>
    <w:rsid w:val="00901E92"/>
    <w:rsid w:val="00916320"/>
    <w:rsid w:val="00923022"/>
    <w:rsid w:val="00923FE9"/>
    <w:rsid w:val="00924E1C"/>
    <w:rsid w:val="0093359C"/>
    <w:rsid w:val="0094017A"/>
    <w:rsid w:val="0094425D"/>
    <w:rsid w:val="0094576C"/>
    <w:rsid w:val="009549CA"/>
    <w:rsid w:val="0095737A"/>
    <w:rsid w:val="009632B2"/>
    <w:rsid w:val="00963504"/>
    <w:rsid w:val="00973BE0"/>
    <w:rsid w:val="00973BE5"/>
    <w:rsid w:val="00974403"/>
    <w:rsid w:val="00977CB7"/>
    <w:rsid w:val="00983531"/>
    <w:rsid w:val="009849E5"/>
    <w:rsid w:val="00986248"/>
    <w:rsid w:val="009A5C05"/>
    <w:rsid w:val="009B0187"/>
    <w:rsid w:val="009B28B4"/>
    <w:rsid w:val="009B3360"/>
    <w:rsid w:val="009B5904"/>
    <w:rsid w:val="009E0E4B"/>
    <w:rsid w:val="009E162C"/>
    <w:rsid w:val="009F0CAC"/>
    <w:rsid w:val="009F267F"/>
    <w:rsid w:val="009F7020"/>
    <w:rsid w:val="009F725C"/>
    <w:rsid w:val="009F75EA"/>
    <w:rsid w:val="00A00139"/>
    <w:rsid w:val="00A012ED"/>
    <w:rsid w:val="00A067D5"/>
    <w:rsid w:val="00A108FF"/>
    <w:rsid w:val="00A115CD"/>
    <w:rsid w:val="00A11E35"/>
    <w:rsid w:val="00A1231F"/>
    <w:rsid w:val="00A13105"/>
    <w:rsid w:val="00A2027A"/>
    <w:rsid w:val="00A232D1"/>
    <w:rsid w:val="00A24162"/>
    <w:rsid w:val="00A26FC9"/>
    <w:rsid w:val="00A35AA7"/>
    <w:rsid w:val="00A459B7"/>
    <w:rsid w:val="00A54806"/>
    <w:rsid w:val="00A5625D"/>
    <w:rsid w:val="00A576A4"/>
    <w:rsid w:val="00A70AFE"/>
    <w:rsid w:val="00A711FB"/>
    <w:rsid w:val="00A76B7F"/>
    <w:rsid w:val="00A77701"/>
    <w:rsid w:val="00A83E8F"/>
    <w:rsid w:val="00A852BD"/>
    <w:rsid w:val="00A85510"/>
    <w:rsid w:val="00A927C6"/>
    <w:rsid w:val="00A92C21"/>
    <w:rsid w:val="00A92E54"/>
    <w:rsid w:val="00A95463"/>
    <w:rsid w:val="00AB2DAF"/>
    <w:rsid w:val="00AB450A"/>
    <w:rsid w:val="00AB5577"/>
    <w:rsid w:val="00AB55B5"/>
    <w:rsid w:val="00AB73EF"/>
    <w:rsid w:val="00AB7F8E"/>
    <w:rsid w:val="00AC01D8"/>
    <w:rsid w:val="00AC6A3A"/>
    <w:rsid w:val="00AC72A6"/>
    <w:rsid w:val="00AD0115"/>
    <w:rsid w:val="00AD1D4D"/>
    <w:rsid w:val="00AD54B4"/>
    <w:rsid w:val="00AD5FCB"/>
    <w:rsid w:val="00AE0615"/>
    <w:rsid w:val="00AE1619"/>
    <w:rsid w:val="00AF2D0E"/>
    <w:rsid w:val="00AF4862"/>
    <w:rsid w:val="00AF55C2"/>
    <w:rsid w:val="00AF5FDD"/>
    <w:rsid w:val="00B000D5"/>
    <w:rsid w:val="00B1603B"/>
    <w:rsid w:val="00B23C52"/>
    <w:rsid w:val="00B24E69"/>
    <w:rsid w:val="00B41E46"/>
    <w:rsid w:val="00B518A9"/>
    <w:rsid w:val="00B60AFA"/>
    <w:rsid w:val="00B672F8"/>
    <w:rsid w:val="00B72D3F"/>
    <w:rsid w:val="00B757DE"/>
    <w:rsid w:val="00B82AD9"/>
    <w:rsid w:val="00B83588"/>
    <w:rsid w:val="00B84375"/>
    <w:rsid w:val="00B84E7C"/>
    <w:rsid w:val="00B877CB"/>
    <w:rsid w:val="00B95F57"/>
    <w:rsid w:val="00B96875"/>
    <w:rsid w:val="00BA0CE3"/>
    <w:rsid w:val="00BB233E"/>
    <w:rsid w:val="00BB59B1"/>
    <w:rsid w:val="00BC6E1D"/>
    <w:rsid w:val="00BC7803"/>
    <w:rsid w:val="00BD5737"/>
    <w:rsid w:val="00BE548F"/>
    <w:rsid w:val="00BE6624"/>
    <w:rsid w:val="00BF4875"/>
    <w:rsid w:val="00C003B6"/>
    <w:rsid w:val="00C022FA"/>
    <w:rsid w:val="00C12535"/>
    <w:rsid w:val="00C163BB"/>
    <w:rsid w:val="00C169CC"/>
    <w:rsid w:val="00C25C54"/>
    <w:rsid w:val="00C27F12"/>
    <w:rsid w:val="00C33ED7"/>
    <w:rsid w:val="00C3671B"/>
    <w:rsid w:val="00C375AD"/>
    <w:rsid w:val="00C37DCC"/>
    <w:rsid w:val="00C42922"/>
    <w:rsid w:val="00C516E7"/>
    <w:rsid w:val="00C54C08"/>
    <w:rsid w:val="00C637AE"/>
    <w:rsid w:val="00C70723"/>
    <w:rsid w:val="00C80247"/>
    <w:rsid w:val="00C80939"/>
    <w:rsid w:val="00C815F9"/>
    <w:rsid w:val="00C83FB9"/>
    <w:rsid w:val="00C90150"/>
    <w:rsid w:val="00C911F3"/>
    <w:rsid w:val="00C95290"/>
    <w:rsid w:val="00CA1A29"/>
    <w:rsid w:val="00CA5955"/>
    <w:rsid w:val="00CB4A37"/>
    <w:rsid w:val="00CB5183"/>
    <w:rsid w:val="00CB7AA9"/>
    <w:rsid w:val="00CB7F88"/>
    <w:rsid w:val="00CC7658"/>
    <w:rsid w:val="00CD09CE"/>
    <w:rsid w:val="00CD20DD"/>
    <w:rsid w:val="00CD616A"/>
    <w:rsid w:val="00CE0981"/>
    <w:rsid w:val="00CE5770"/>
    <w:rsid w:val="00CF2F29"/>
    <w:rsid w:val="00CF5BEE"/>
    <w:rsid w:val="00D0208B"/>
    <w:rsid w:val="00D1737A"/>
    <w:rsid w:val="00D21708"/>
    <w:rsid w:val="00D23428"/>
    <w:rsid w:val="00D241B0"/>
    <w:rsid w:val="00D245E2"/>
    <w:rsid w:val="00D26887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87683"/>
    <w:rsid w:val="00DA2A66"/>
    <w:rsid w:val="00DB7117"/>
    <w:rsid w:val="00DC2850"/>
    <w:rsid w:val="00DC6F93"/>
    <w:rsid w:val="00DC7E34"/>
    <w:rsid w:val="00DD2D1A"/>
    <w:rsid w:val="00DD4A16"/>
    <w:rsid w:val="00DD7772"/>
    <w:rsid w:val="00DE4268"/>
    <w:rsid w:val="00DF25AF"/>
    <w:rsid w:val="00E050CB"/>
    <w:rsid w:val="00E16D8C"/>
    <w:rsid w:val="00E35969"/>
    <w:rsid w:val="00E35F50"/>
    <w:rsid w:val="00E366D6"/>
    <w:rsid w:val="00E55B37"/>
    <w:rsid w:val="00E61D32"/>
    <w:rsid w:val="00E6459E"/>
    <w:rsid w:val="00E64A41"/>
    <w:rsid w:val="00E76102"/>
    <w:rsid w:val="00E80810"/>
    <w:rsid w:val="00E829BC"/>
    <w:rsid w:val="00E9428D"/>
    <w:rsid w:val="00E96629"/>
    <w:rsid w:val="00EA204F"/>
    <w:rsid w:val="00EA288F"/>
    <w:rsid w:val="00EA539A"/>
    <w:rsid w:val="00EA70F8"/>
    <w:rsid w:val="00EB40EF"/>
    <w:rsid w:val="00EC0C49"/>
    <w:rsid w:val="00ED6021"/>
    <w:rsid w:val="00EE003F"/>
    <w:rsid w:val="00EE0AB2"/>
    <w:rsid w:val="00F031AB"/>
    <w:rsid w:val="00F06061"/>
    <w:rsid w:val="00F13426"/>
    <w:rsid w:val="00F222BD"/>
    <w:rsid w:val="00F226D3"/>
    <w:rsid w:val="00F26D53"/>
    <w:rsid w:val="00F4117E"/>
    <w:rsid w:val="00F519DE"/>
    <w:rsid w:val="00F61751"/>
    <w:rsid w:val="00F67D32"/>
    <w:rsid w:val="00F70D4C"/>
    <w:rsid w:val="00F744E0"/>
    <w:rsid w:val="00F761A1"/>
    <w:rsid w:val="00F80331"/>
    <w:rsid w:val="00F84949"/>
    <w:rsid w:val="00F85FFA"/>
    <w:rsid w:val="00F8708F"/>
    <w:rsid w:val="00F939D2"/>
    <w:rsid w:val="00F970A8"/>
    <w:rsid w:val="00FB58C3"/>
    <w:rsid w:val="00FC43CA"/>
    <w:rsid w:val="00FC781D"/>
    <w:rsid w:val="00FC7EDD"/>
    <w:rsid w:val="00FD3B49"/>
    <w:rsid w:val="00FF18E3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E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DE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9874-08E5-4A2D-B95F-A0DCAEA6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Antoaneta Hyubner</cp:lastModifiedBy>
  <cp:revision>8</cp:revision>
  <cp:lastPrinted>2018-06-15T12:26:00Z</cp:lastPrinted>
  <dcterms:created xsi:type="dcterms:W3CDTF">2019-08-12T13:19:00Z</dcterms:created>
  <dcterms:modified xsi:type="dcterms:W3CDTF">2019-08-12T13:32:00Z</dcterms:modified>
</cp:coreProperties>
</file>