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8B1509" w:rsidRPr="008F1ABC" w:rsidRDefault="005473B0" w:rsidP="008B1509">
      <w:pPr>
        <w:jc w:val="center"/>
        <w:rPr>
          <w:b/>
          <w:bCs/>
        </w:rPr>
      </w:pPr>
      <w:r w:rsidRPr="005473B0">
        <w:rPr>
          <w:b/>
          <w:bCs/>
        </w:rPr>
        <w:t>BG14MFOP001-4.021</w:t>
      </w:r>
      <w:r w:rsidR="001915BF" w:rsidRPr="001915BF">
        <w:t xml:space="preserve"> </w:t>
      </w:r>
      <w:r w:rsidR="001915BF" w:rsidRPr="001915BF">
        <w:rPr>
          <w:b/>
          <w:bCs/>
        </w:rPr>
        <w:t>МИРГ-ШКБ-1.1.2 „Създаване на добавена стойност и преработване на продуктите от риболов и аквакултури”</w:t>
      </w:r>
      <w:r w:rsidR="008B1509" w:rsidRPr="008F1ABC">
        <w:rPr>
          <w:b/>
          <w:bCs/>
        </w:rPr>
        <w:t xml:space="preserve"> 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4C3FCA" w:rsidRPr="00CE57F1" w:rsidRDefault="004C3FCA" w:rsidP="004C3FCA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4C3FCA" w:rsidP="004C3FCA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473B0" w:rsidRPr="00ED03C7" w:rsidRDefault="005473B0" w:rsidP="00547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/>
              <w:jc w:val="both"/>
            </w:pPr>
            <w:bookmarkStart w:id="2" w:name="_Toc406150199"/>
            <w:r w:rsidRPr="00ED03C7">
              <w:t>Приоритет на Съюза 4</w:t>
            </w:r>
            <w:bookmarkEnd w:id="2"/>
            <w:r w:rsidRPr="00ED03C7">
              <w:t xml:space="preserve"> „Повишаване на заетостта и териториалното сближаване”</w:t>
            </w:r>
          </w:p>
          <w:p w:rsidR="005032E7" w:rsidRPr="00667846" w:rsidRDefault="005032E7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67004B" w:rsidRDefault="005032E7" w:rsidP="0067004B">
      <w:pPr>
        <w:spacing w:after="0" w:line="360" w:lineRule="auto"/>
        <w:ind w:firstLine="709"/>
        <w:jc w:val="both"/>
        <w:rPr>
          <w:b/>
          <w:bCs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F22176">
        <w:rPr>
          <w:snapToGrid w:val="0"/>
        </w:rPr>
        <w:t>8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67004B">
        <w:rPr>
          <w:b/>
          <w:bCs/>
        </w:rPr>
        <w:t>………………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8F2B85">
        <w:rPr>
          <w:snapToGrid w:val="0"/>
        </w:rPr>
        <w:t>8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>И</w:t>
      </w:r>
    </w:p>
    <w:p w:rsidR="00C34F5F" w:rsidRPr="00002B39" w:rsidRDefault="00C34F5F" w:rsidP="00B67976">
      <w:pPr>
        <w:spacing w:after="0" w:line="360" w:lineRule="auto"/>
        <w:jc w:val="both"/>
        <w:rPr>
          <w:snapToGrid w:val="0"/>
        </w:rPr>
      </w:pPr>
      <w:bookmarkStart w:id="3" w:name="_GoBack"/>
      <w:bookmarkEnd w:id="3"/>
      <w:r>
        <w:rPr>
          <w:snapToGrid w:val="0"/>
        </w:rPr>
        <w:t>МИРГ ВЗР...........................................................................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4C3FCA" w:rsidRDefault="00AB4A87" w:rsidP="004C3FCA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4C3FCA">
        <w:rPr>
          <w:lang w:eastAsia="fr-FR"/>
        </w:rPr>
        <w:t xml:space="preserve">, </w:t>
      </w:r>
      <w:r w:rsidR="004C3FCA" w:rsidRPr="002727BE">
        <w:rPr>
          <w:snapToGrid w:val="0"/>
        </w:rPr>
        <w:t xml:space="preserve"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</w:t>
      </w:r>
      <w:r w:rsidR="004C3FCA" w:rsidRPr="002727BE">
        <w:rPr>
          <w:snapToGrid w:val="0"/>
        </w:rPr>
        <w:lastRenderedPageBreak/>
        <w:t>……………………лв. (………………………..) от държавния бюджет на Република България</w:t>
      </w:r>
      <w:r w:rsidR="004C3FCA" w:rsidRPr="002727BE"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4C3FCA" w:rsidRPr="00166166" w:rsidRDefault="004C3FCA" w:rsidP="005473B0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4C3FCA" w:rsidRDefault="004C3FCA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</w:t>
      </w:r>
    </w:p>
    <w:p w:rsidR="004C3FCA" w:rsidRPr="004C3FCA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4C3FCA" w:rsidRPr="00B206EC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 (обн. ДВ. бр.27 от 31 март 2017 г.).</w:t>
      </w: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4C3FCA" w:rsidRPr="00DA7D04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7.2.3. не прекратява/премества подпомогнатата дейност.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>
        <w:rPr>
          <w:rFonts w:eastAsia="Times New Roman"/>
          <w:szCs w:val="20"/>
          <w:lang w:eastAsia="en-GB"/>
        </w:rPr>
        <w:t xml:space="preserve"> </w:t>
      </w:r>
    </w:p>
    <w:p w:rsidR="004C3FCA" w:rsidRPr="00095B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</w:p>
    <w:p w:rsidR="004C3FCA" w:rsidRDefault="00095B87" w:rsidP="004C3FCA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удължен, но не с повече от 3 (три) месеца</w:t>
      </w:r>
      <w:r w:rsidR="004C3FCA">
        <w:rPr>
          <w:snapToGrid w:val="0"/>
        </w:rPr>
        <w:t xml:space="preserve">, </w:t>
      </w:r>
      <w:r w:rsidR="004C3FCA" w:rsidRPr="002419A6">
        <w:rPr>
          <w:snapToGrid w:val="0"/>
        </w:rPr>
        <w:t>при реда и условията на Раздел Х  на Общите условия.</w:t>
      </w:r>
      <w:r w:rsidR="004C3FCA">
        <w:rPr>
          <w:snapToGrid w:val="0"/>
        </w:rPr>
        <w:t xml:space="preserve"> </w:t>
      </w:r>
    </w:p>
    <w:p w:rsidR="004C3FCA" w:rsidRDefault="004C3FCA" w:rsidP="004C3FCA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4C3FCA" w:rsidP="005473B0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4C3FCA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4C3FCA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4C3FCA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</w:t>
      </w:r>
      <w:r w:rsidR="00CE0D3F" w:rsidRPr="00002B39">
        <w:lastRenderedPageBreak/>
        <w:t xml:space="preserve">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4C3FCA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4C3FCA" w:rsidP="00095B87">
      <w:pPr>
        <w:spacing w:after="120" w:line="240" w:lineRule="atLeast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4C3FCA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Общите условия.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4C3FCA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бенефициентът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="00007709" w:rsidRPr="002D6CF6">
        <w:rPr>
          <w:rFonts w:eastAsia="Times New Roman"/>
          <w:color w:val="000000"/>
        </w:rPr>
        <w:t xml:space="preserve">(ДВ, </w:t>
      </w:r>
      <w:hyperlink r:id="rId8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="00007709" w:rsidRPr="00CF6452">
        <w:rPr>
          <w:rFonts w:eastAsia="Times New Roman"/>
        </w:rPr>
        <w:t xml:space="preserve">от 21 дни </w:t>
      </w:r>
      <w:r w:rsidR="00007709" w:rsidRPr="00DB7CEA">
        <w:rPr>
          <w:rFonts w:eastAsia="Times New Roman"/>
          <w:color w:val="000000"/>
        </w:rPr>
        <w:t>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бенефициентът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4C3FCA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 w:rsidR="00E2390D">
        <w:rPr>
          <w:snapToGrid w:val="0"/>
        </w:rPr>
        <w:t>;</w:t>
      </w:r>
    </w:p>
    <w:p w:rsidR="00E2390D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0115E8">
        <w:t>ЗППЦК.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4C3FCA" w:rsidRPr="00002B39">
        <w:rPr>
          <w:snapToGrid w:val="0"/>
        </w:rPr>
        <w:t>2</w:t>
      </w:r>
      <w:r w:rsidR="004C3FCA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lastRenderedPageBreak/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lastRenderedPageBreak/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E8" w:rsidRDefault="009206E8" w:rsidP="004B466E">
      <w:pPr>
        <w:spacing w:after="0" w:line="240" w:lineRule="auto"/>
      </w:pPr>
      <w:r>
        <w:separator/>
      </w:r>
    </w:p>
  </w:endnote>
  <w:endnote w:type="continuationSeparator" w:id="0">
    <w:p w:rsidR="009206E8" w:rsidRDefault="009206E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3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E8" w:rsidRDefault="009206E8" w:rsidP="004B466E">
      <w:pPr>
        <w:spacing w:after="0" w:line="240" w:lineRule="auto"/>
      </w:pPr>
      <w:r>
        <w:separator/>
      </w:r>
    </w:p>
  </w:footnote>
  <w:footnote w:type="continuationSeparator" w:id="0">
    <w:p w:rsidR="009206E8" w:rsidRDefault="009206E8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>
        <w:rPr>
          <w:rStyle w:val="indented"/>
          <w:color w:val="000000" w:themeColor="text1"/>
          <w:sz w:val="24"/>
          <w:szCs w:val="24"/>
        </w:rPr>
        <w:t>005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0336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15BF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FCA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473B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7004B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2478F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B63BB"/>
    <w:rsid w:val="008D1346"/>
    <w:rsid w:val="008E47FF"/>
    <w:rsid w:val="008F2B85"/>
    <w:rsid w:val="008F6267"/>
    <w:rsid w:val="00905F22"/>
    <w:rsid w:val="00910863"/>
    <w:rsid w:val="00913615"/>
    <w:rsid w:val="00915F93"/>
    <w:rsid w:val="009206E8"/>
    <w:rsid w:val="00937F3C"/>
    <w:rsid w:val="00941D6C"/>
    <w:rsid w:val="00944D27"/>
    <w:rsid w:val="009529E2"/>
    <w:rsid w:val="009555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727"/>
    <w:rsid w:val="00C34F5F"/>
    <w:rsid w:val="00C378EB"/>
    <w:rsid w:val="00C47F58"/>
    <w:rsid w:val="00C517D8"/>
    <w:rsid w:val="00C55589"/>
    <w:rsid w:val="00C80A58"/>
    <w:rsid w:val="00C86D2C"/>
    <w:rsid w:val="00C96007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Elena Aleksieva</cp:lastModifiedBy>
  <cp:revision>50</cp:revision>
  <cp:lastPrinted>2016-05-19T14:35:00Z</cp:lastPrinted>
  <dcterms:created xsi:type="dcterms:W3CDTF">2018-03-20T12:08:00Z</dcterms:created>
  <dcterms:modified xsi:type="dcterms:W3CDTF">2019-08-06T07:57:00Z</dcterms:modified>
</cp:coreProperties>
</file>