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7E18BE" w14:textId="77777777" w:rsidR="00733228" w:rsidRPr="00733228" w:rsidRDefault="00733228" w:rsidP="00733228">
      <w:pPr>
        <w:keepNext/>
        <w:keepLines/>
        <w:spacing w:line="360" w:lineRule="auto"/>
        <w:rPr>
          <w:rFonts w:eastAsia="Calibri"/>
          <w:b/>
          <w:bCs/>
          <w:color w:val="2E74B5"/>
        </w:rPr>
      </w:pPr>
    </w:p>
    <w:p w14:paraId="73F7A1AC" w14:textId="77777777" w:rsidR="001D61F8" w:rsidRPr="001D61F8" w:rsidRDefault="001D61F8" w:rsidP="001D61F8">
      <w:pPr>
        <w:keepNext/>
        <w:keepLines/>
        <w:spacing w:line="360" w:lineRule="auto"/>
        <w:jc w:val="center"/>
        <w:rPr>
          <w:rFonts w:eastAsia="Calibri"/>
          <w:b/>
          <w:bCs/>
          <w:color w:val="2E74B5"/>
        </w:rPr>
      </w:pPr>
      <w:r w:rsidRPr="001D61F8">
        <w:rPr>
          <w:rFonts w:eastAsia="Calibri"/>
          <w:b/>
          <w:bCs/>
          <w:color w:val="2E74B5"/>
        </w:rPr>
        <w:t>МЕСТНА ИНИЦИАТИВНА РИБАРСКА ГРУПА БУРГАС-КАМЕНО</w:t>
      </w:r>
    </w:p>
    <w:p w14:paraId="7E0237D8" w14:textId="77777777" w:rsidR="001D61F8" w:rsidRPr="001D61F8" w:rsidRDefault="001D61F8" w:rsidP="001D61F8">
      <w:pPr>
        <w:keepNext/>
        <w:keepLines/>
        <w:spacing w:line="360" w:lineRule="auto"/>
        <w:jc w:val="center"/>
        <w:rPr>
          <w:rFonts w:eastAsia="Calibri"/>
          <w:b/>
          <w:bCs/>
          <w:color w:val="2E74B5"/>
        </w:rPr>
      </w:pPr>
    </w:p>
    <w:p w14:paraId="36255D1E" w14:textId="77777777" w:rsidR="001D61F8" w:rsidRPr="001D61F8" w:rsidRDefault="001D61F8" w:rsidP="001D61F8">
      <w:pPr>
        <w:keepNext/>
        <w:keepLines/>
        <w:spacing w:line="360" w:lineRule="auto"/>
        <w:jc w:val="center"/>
        <w:rPr>
          <w:rFonts w:eastAsia="Calibri"/>
          <w:b/>
          <w:bCs/>
          <w:color w:val="2E74B5"/>
        </w:rPr>
      </w:pPr>
      <w:r w:rsidRPr="001D61F8">
        <w:rPr>
          <w:rFonts w:eastAsia="Calibri"/>
          <w:b/>
          <w:bCs/>
          <w:color w:val="2E74B5"/>
        </w:rPr>
        <w:t>УСЛОВИЯ ЗА ИЗПЪЛНЕНИЕ</w:t>
      </w:r>
    </w:p>
    <w:p w14:paraId="52722748" w14:textId="77777777" w:rsidR="001D61F8" w:rsidRPr="001D61F8" w:rsidRDefault="001D61F8" w:rsidP="001D61F8">
      <w:pPr>
        <w:keepNext/>
        <w:keepLines/>
        <w:spacing w:line="360" w:lineRule="auto"/>
        <w:jc w:val="center"/>
        <w:rPr>
          <w:rFonts w:eastAsia="Calibri"/>
          <w:b/>
          <w:bCs/>
          <w:color w:val="2E74B5"/>
        </w:rPr>
      </w:pPr>
      <w:r w:rsidRPr="001D61F8">
        <w:rPr>
          <w:rFonts w:eastAsia="Calibri"/>
          <w:b/>
          <w:bCs/>
          <w:color w:val="2E74B5"/>
        </w:rPr>
        <w:t xml:space="preserve">на проекти по </w:t>
      </w:r>
    </w:p>
    <w:p w14:paraId="0059D7C4" w14:textId="77777777" w:rsidR="001D61F8" w:rsidRPr="001D61F8" w:rsidRDefault="001D61F8" w:rsidP="001D61F8">
      <w:pPr>
        <w:keepNext/>
        <w:keepLines/>
        <w:spacing w:line="360" w:lineRule="auto"/>
        <w:jc w:val="center"/>
        <w:rPr>
          <w:rFonts w:eastAsia="Calibri"/>
          <w:b/>
          <w:bCs/>
          <w:color w:val="2E74B5"/>
        </w:rPr>
      </w:pPr>
      <w:r w:rsidRPr="001D61F8">
        <w:rPr>
          <w:rFonts w:eastAsia="Calibri"/>
          <w:b/>
          <w:bCs/>
          <w:color w:val="2E74B5"/>
        </w:rPr>
        <w:t>СВОМР НА МИРГ БУРГАС-КАМЕНО</w:t>
      </w:r>
    </w:p>
    <w:p w14:paraId="0C882E9B" w14:textId="0FF4C0AF" w:rsidR="00733228" w:rsidRDefault="001D61F8" w:rsidP="001D61F8">
      <w:pPr>
        <w:keepNext/>
        <w:keepLines/>
        <w:spacing w:line="360" w:lineRule="auto"/>
        <w:jc w:val="center"/>
        <w:rPr>
          <w:rFonts w:eastAsia="Calibri"/>
          <w:b/>
          <w:bCs/>
          <w:color w:val="2E74B5"/>
        </w:rPr>
      </w:pPr>
      <w:r w:rsidRPr="001D61F8">
        <w:rPr>
          <w:rFonts w:eastAsia="Calibri"/>
          <w:b/>
          <w:bCs/>
          <w:color w:val="2E74B5"/>
        </w:rPr>
        <w:t xml:space="preserve"> </w:t>
      </w:r>
      <w:r>
        <w:rPr>
          <w:rFonts w:eastAsia="Calibri"/>
          <w:b/>
          <w:bCs/>
          <w:color w:val="2E74B5"/>
        </w:rPr>
        <w:t xml:space="preserve">Мярка 2.2 </w:t>
      </w:r>
      <w:r w:rsidR="00733228">
        <w:rPr>
          <w:rFonts w:eastAsia="Calibri"/>
          <w:b/>
          <w:bCs/>
          <w:color w:val="2E74B5"/>
        </w:rPr>
        <w:t>„П</w:t>
      </w:r>
      <w:r>
        <w:rPr>
          <w:rFonts w:eastAsia="Calibri"/>
          <w:b/>
          <w:bCs/>
          <w:color w:val="2E74B5"/>
        </w:rPr>
        <w:t>родуктивни</w:t>
      </w:r>
      <w:r w:rsidR="00733228">
        <w:rPr>
          <w:rFonts w:eastAsia="Calibri"/>
          <w:b/>
          <w:bCs/>
          <w:color w:val="2E74B5"/>
        </w:rPr>
        <w:t xml:space="preserve"> </w:t>
      </w:r>
      <w:r>
        <w:rPr>
          <w:rFonts w:eastAsia="Calibri"/>
          <w:b/>
          <w:bCs/>
          <w:color w:val="2E74B5"/>
        </w:rPr>
        <w:t>инвестиции в аквакултурите на територията на</w:t>
      </w:r>
      <w:r w:rsidR="00733228">
        <w:rPr>
          <w:rFonts w:eastAsia="Calibri"/>
          <w:b/>
          <w:bCs/>
          <w:color w:val="2E74B5"/>
        </w:rPr>
        <w:t xml:space="preserve"> МИРГ Б</w:t>
      </w:r>
      <w:r>
        <w:rPr>
          <w:rFonts w:eastAsia="Calibri"/>
          <w:b/>
          <w:bCs/>
          <w:color w:val="2E74B5"/>
        </w:rPr>
        <w:t>ургас</w:t>
      </w:r>
      <w:r w:rsidR="00733228">
        <w:rPr>
          <w:rFonts w:eastAsia="Calibri"/>
          <w:b/>
          <w:bCs/>
          <w:color w:val="2E74B5"/>
        </w:rPr>
        <w:t xml:space="preserve"> – К</w:t>
      </w:r>
      <w:r>
        <w:rPr>
          <w:rFonts w:eastAsia="Calibri"/>
          <w:b/>
          <w:bCs/>
          <w:color w:val="2E74B5"/>
        </w:rPr>
        <w:t>амено</w:t>
      </w:r>
      <w:r w:rsidR="00733228">
        <w:rPr>
          <w:rFonts w:eastAsia="Calibri"/>
          <w:b/>
          <w:bCs/>
          <w:color w:val="2E74B5"/>
        </w:rPr>
        <w:t>“</w:t>
      </w:r>
    </w:p>
    <w:p w14:paraId="3B90C2EE" w14:textId="77777777" w:rsidR="001D61F8" w:rsidRPr="00733228" w:rsidRDefault="001D61F8" w:rsidP="001D61F8">
      <w:pPr>
        <w:keepNext/>
        <w:keepLines/>
        <w:spacing w:line="360" w:lineRule="auto"/>
        <w:jc w:val="center"/>
        <w:rPr>
          <w:rFonts w:eastAsia="Calibri"/>
          <w:b/>
          <w:bCs/>
          <w:color w:val="2E74B5"/>
        </w:rPr>
      </w:pPr>
    </w:p>
    <w:p w14:paraId="1B96A005" w14:textId="77777777" w:rsidR="001D61F8" w:rsidRPr="002B2A1C" w:rsidRDefault="001D61F8" w:rsidP="001D61F8">
      <w:pPr>
        <w:keepNext/>
        <w:keepLines/>
        <w:jc w:val="center"/>
        <w:rPr>
          <w:rFonts w:eastAsia="Calibri"/>
          <w:b/>
          <w:bCs/>
          <w:color w:val="2E74B5"/>
        </w:rPr>
      </w:pPr>
      <w:r w:rsidRPr="002B2A1C">
        <w:rPr>
          <w:rFonts w:eastAsia="Calibri"/>
          <w:b/>
          <w:bCs/>
          <w:color w:val="2E74B5"/>
        </w:rPr>
        <w:t xml:space="preserve">Процедура за подбор на проекти </w:t>
      </w:r>
    </w:p>
    <w:p w14:paraId="5F70B444" w14:textId="67C3CA06" w:rsidR="00733228" w:rsidRPr="00733228" w:rsidRDefault="001D61F8" w:rsidP="001D61F8">
      <w:pPr>
        <w:spacing w:after="160" w:line="259" w:lineRule="auto"/>
        <w:jc w:val="center"/>
        <w:rPr>
          <w:rFonts w:ascii="Calibri" w:eastAsia="Calibri" w:hAnsi="Calibri" w:cs="Calibri"/>
          <w:sz w:val="22"/>
          <w:szCs w:val="22"/>
        </w:rPr>
      </w:pPr>
      <w:r w:rsidRPr="002B2A1C">
        <w:rPr>
          <w:rFonts w:eastAsia="Calibri"/>
          <w:b/>
          <w:bCs/>
          <w:color w:val="2E74B5"/>
        </w:rPr>
        <w:t>BG14MFOP001-4.04</w:t>
      </w:r>
      <w:r>
        <w:rPr>
          <w:rFonts w:eastAsia="Calibri"/>
          <w:b/>
          <w:bCs/>
          <w:color w:val="2E74B5"/>
        </w:rPr>
        <w:t>2</w:t>
      </w:r>
    </w:p>
    <w:p w14:paraId="76BAB242" w14:textId="7355984B" w:rsidR="001D61F8" w:rsidRDefault="001D61F8" w:rsidP="00733228">
      <w:pPr>
        <w:keepNext/>
        <w:keepLines/>
        <w:spacing w:line="360" w:lineRule="auto"/>
        <w:rPr>
          <w:rFonts w:eastAsia="Calibri"/>
          <w:b/>
          <w:bCs/>
          <w:color w:val="2E74B5"/>
        </w:rPr>
      </w:pPr>
    </w:p>
    <w:p w14:paraId="07B9A4E8" w14:textId="77F7FCC5" w:rsidR="001D61F8" w:rsidRDefault="001D61F8" w:rsidP="00733228">
      <w:pPr>
        <w:keepNext/>
        <w:keepLines/>
        <w:spacing w:line="360" w:lineRule="auto"/>
        <w:rPr>
          <w:rFonts w:eastAsia="Calibri"/>
          <w:b/>
          <w:bCs/>
          <w:color w:val="2E74B5"/>
        </w:rPr>
      </w:pPr>
    </w:p>
    <w:p w14:paraId="7FA8FD03" w14:textId="35F0ABCD" w:rsidR="001D61F8" w:rsidRDefault="001D61F8" w:rsidP="00733228">
      <w:pPr>
        <w:keepNext/>
        <w:keepLines/>
        <w:spacing w:line="360" w:lineRule="auto"/>
        <w:rPr>
          <w:rFonts w:eastAsia="Calibri"/>
          <w:b/>
          <w:bCs/>
          <w:color w:val="2E74B5"/>
        </w:rPr>
      </w:pPr>
    </w:p>
    <w:p w14:paraId="6CFBB19C" w14:textId="0ED99B38" w:rsidR="00022FC3" w:rsidRDefault="00022FC3" w:rsidP="00733228">
      <w:pPr>
        <w:keepNext/>
        <w:keepLines/>
        <w:spacing w:line="360" w:lineRule="auto"/>
        <w:rPr>
          <w:rFonts w:eastAsia="Calibri"/>
          <w:b/>
          <w:bCs/>
          <w:color w:val="2E74B5"/>
        </w:rPr>
      </w:pPr>
    </w:p>
    <w:p w14:paraId="4D247C66" w14:textId="77777777" w:rsidR="00022FC3" w:rsidRDefault="00022FC3" w:rsidP="00733228">
      <w:pPr>
        <w:keepNext/>
        <w:keepLines/>
        <w:spacing w:line="360" w:lineRule="auto"/>
        <w:rPr>
          <w:rFonts w:eastAsia="Calibri"/>
          <w:b/>
          <w:bCs/>
          <w:color w:val="2E74B5"/>
        </w:rPr>
      </w:pPr>
    </w:p>
    <w:p w14:paraId="2C821DA7" w14:textId="16B867F0" w:rsidR="001D61F8" w:rsidRDefault="001D61F8" w:rsidP="00733228">
      <w:pPr>
        <w:keepNext/>
        <w:keepLines/>
        <w:spacing w:line="360" w:lineRule="auto"/>
        <w:rPr>
          <w:rFonts w:eastAsia="Calibri"/>
          <w:b/>
          <w:bCs/>
          <w:color w:val="2E74B5"/>
        </w:rPr>
      </w:pPr>
    </w:p>
    <w:p w14:paraId="3B78149D" w14:textId="77777777" w:rsidR="001D61F8" w:rsidRPr="00733228" w:rsidRDefault="001D61F8" w:rsidP="00733228">
      <w:pPr>
        <w:keepNext/>
        <w:keepLines/>
        <w:spacing w:line="360" w:lineRule="auto"/>
        <w:rPr>
          <w:rFonts w:eastAsia="Calibri"/>
          <w:b/>
          <w:bCs/>
          <w:color w:val="2E74B5"/>
        </w:rPr>
      </w:pPr>
    </w:p>
    <w:p w14:paraId="73956322" w14:textId="77777777" w:rsidR="00733228" w:rsidRPr="00733228" w:rsidRDefault="00733228" w:rsidP="00733228">
      <w:pPr>
        <w:keepNext/>
        <w:keepLines/>
        <w:spacing w:line="360" w:lineRule="auto"/>
        <w:rPr>
          <w:rFonts w:eastAsia="Calibri"/>
          <w:b/>
          <w:bCs/>
          <w:color w:val="2E74B5"/>
          <w:lang w:val="en-US"/>
        </w:rPr>
      </w:pPr>
      <w:proofErr w:type="spellStart"/>
      <w:r w:rsidRPr="00733228">
        <w:rPr>
          <w:rFonts w:eastAsia="Calibri"/>
          <w:b/>
          <w:bCs/>
          <w:color w:val="2E74B5"/>
          <w:lang w:val="x-none"/>
        </w:rPr>
        <w:t>Съдържание</w:t>
      </w:r>
      <w:proofErr w:type="spellEnd"/>
    </w:p>
    <w:p w14:paraId="450910FA" w14:textId="77777777" w:rsidR="00733228" w:rsidRPr="00733228" w:rsidRDefault="00733228" w:rsidP="00733228">
      <w:pPr>
        <w:spacing w:line="360" w:lineRule="auto"/>
        <w:rPr>
          <w:rFonts w:eastAsia="Calibri"/>
          <w:lang w:val="en-US"/>
        </w:rPr>
      </w:pPr>
    </w:p>
    <w:p w14:paraId="07DD29F4" w14:textId="025DDF3E" w:rsidR="00733228" w:rsidRPr="00733228" w:rsidRDefault="00733228" w:rsidP="00733228">
      <w:pPr>
        <w:tabs>
          <w:tab w:val="right" w:leader="dot" w:pos="9346"/>
        </w:tabs>
        <w:spacing w:line="360" w:lineRule="auto"/>
        <w:jc w:val="both"/>
        <w:rPr>
          <w:rFonts w:ascii="Calibri" w:eastAsia="Calibri" w:hAnsi="Calibri" w:cs="Calibri"/>
          <w:noProof/>
          <w:sz w:val="22"/>
          <w:szCs w:val="22"/>
        </w:rPr>
      </w:pPr>
      <w:r w:rsidRPr="00733228">
        <w:rPr>
          <w:rFonts w:ascii="Calibri" w:eastAsia="Calibri" w:hAnsi="Calibri" w:cs="Calibri"/>
          <w:noProof/>
          <w:sz w:val="22"/>
          <w:szCs w:val="22"/>
          <w:lang w:eastAsia="en-US"/>
        </w:rPr>
        <w:fldChar w:fldCharType="begin"/>
      </w:r>
      <w:r w:rsidRPr="00733228">
        <w:rPr>
          <w:rFonts w:ascii="Calibri" w:eastAsia="Calibri" w:hAnsi="Calibri" w:cs="Calibri"/>
          <w:noProof/>
          <w:sz w:val="22"/>
          <w:szCs w:val="22"/>
          <w:lang w:eastAsia="en-US"/>
        </w:rPr>
        <w:instrText xml:space="preserve"> TOC \o "1-3" \h \z \u </w:instrText>
      </w:r>
      <w:r w:rsidRPr="00733228">
        <w:rPr>
          <w:rFonts w:ascii="Calibri" w:eastAsia="Calibri" w:hAnsi="Calibri" w:cs="Calibri"/>
          <w:noProof/>
          <w:sz w:val="22"/>
          <w:szCs w:val="22"/>
          <w:lang w:eastAsia="en-US"/>
        </w:rPr>
        <w:fldChar w:fldCharType="separate"/>
      </w:r>
      <w:hyperlink w:anchor="_Toc442348057" w:history="1">
        <w:r w:rsidRPr="00733228">
          <w:rPr>
            <w:rFonts w:eastAsia="Calibri"/>
            <w:noProof/>
            <w:color w:val="0563C1"/>
            <w:u w:val="single"/>
            <w:lang w:eastAsia="en-US"/>
          </w:rPr>
          <w:t>1. Техническо изпълнение на проектите</w:t>
        </w:r>
        <w:r w:rsidRPr="00733228">
          <w:rPr>
            <w:rFonts w:ascii="Calibri" w:eastAsia="Calibri" w:hAnsi="Calibri" w:cs="Calibri"/>
            <w:noProof/>
            <w:webHidden/>
            <w:sz w:val="22"/>
            <w:szCs w:val="22"/>
            <w:lang w:eastAsia="en-US"/>
          </w:rPr>
          <w:tab/>
        </w:r>
        <w:r w:rsidR="00022FC3">
          <w:rPr>
            <w:rFonts w:ascii="Calibri" w:eastAsia="Calibri" w:hAnsi="Calibri" w:cs="Calibri"/>
            <w:noProof/>
            <w:webHidden/>
            <w:sz w:val="22"/>
            <w:szCs w:val="22"/>
            <w:lang w:eastAsia="en-US"/>
          </w:rPr>
          <w:t>2</w:t>
        </w:r>
      </w:hyperlink>
    </w:p>
    <w:p w14:paraId="4A9F3508" w14:textId="3E352446" w:rsidR="00733228" w:rsidRPr="00733228" w:rsidRDefault="00091DBC" w:rsidP="00733228">
      <w:pPr>
        <w:tabs>
          <w:tab w:val="right" w:leader="dot" w:pos="9346"/>
        </w:tabs>
        <w:spacing w:line="360" w:lineRule="auto"/>
        <w:rPr>
          <w:rFonts w:eastAsia="Calibri"/>
          <w:noProof/>
          <w:lang w:eastAsia="en-US"/>
        </w:rPr>
      </w:pPr>
      <w:hyperlink w:anchor="_Toc442348058" w:history="1">
        <w:r w:rsidR="00733228" w:rsidRPr="00733228">
          <w:rPr>
            <w:rFonts w:eastAsia="Calibri"/>
            <w:noProof/>
            <w:color w:val="0563C1"/>
            <w:u w:val="single"/>
            <w:lang w:eastAsia="en-US"/>
          </w:rPr>
          <w:t>2</w:t>
        </w:r>
        <w:r w:rsidR="00733228" w:rsidRPr="00733228">
          <w:rPr>
            <w:rFonts w:eastAsia="Calibri"/>
            <w:noProof/>
            <w:color w:val="0563C1"/>
            <w:u w:val="single"/>
            <w:lang w:val="en-US" w:eastAsia="en-US"/>
          </w:rPr>
          <w:t xml:space="preserve">. </w:t>
        </w:r>
        <w:r w:rsidR="00733228" w:rsidRPr="00733228">
          <w:rPr>
            <w:rFonts w:eastAsia="Calibri"/>
            <w:noProof/>
            <w:color w:val="0563C1"/>
            <w:u w:val="single"/>
            <w:lang w:eastAsia="en-US"/>
          </w:rPr>
          <w:t>Финансово изпълнение на проектите и плащане</w:t>
        </w:r>
        <w:r w:rsidR="00733228" w:rsidRPr="00733228">
          <w:rPr>
            <w:rFonts w:eastAsia="Calibri"/>
            <w:noProof/>
            <w:webHidden/>
            <w:lang w:eastAsia="en-US"/>
          </w:rPr>
          <w:tab/>
        </w:r>
      </w:hyperlink>
      <w:r w:rsidR="00733228" w:rsidRPr="00733228">
        <w:rPr>
          <w:rFonts w:eastAsia="Calibri"/>
          <w:noProof/>
          <w:lang w:eastAsia="en-US"/>
        </w:rPr>
        <w:t>1</w:t>
      </w:r>
      <w:r w:rsidR="00022FC3">
        <w:rPr>
          <w:rFonts w:eastAsia="Calibri"/>
          <w:noProof/>
          <w:lang w:eastAsia="en-US"/>
        </w:rPr>
        <w:t>1</w:t>
      </w:r>
    </w:p>
    <w:p w14:paraId="58C24102" w14:textId="74AA9D82" w:rsidR="00733228" w:rsidRPr="00733228" w:rsidRDefault="00091DBC" w:rsidP="00733228">
      <w:pPr>
        <w:tabs>
          <w:tab w:val="right" w:leader="dot" w:pos="9346"/>
        </w:tabs>
        <w:spacing w:line="360" w:lineRule="auto"/>
        <w:rPr>
          <w:rFonts w:eastAsia="Calibri"/>
          <w:noProof/>
        </w:rPr>
      </w:pPr>
      <w:hyperlink w:anchor="_Toc442348059" w:history="1">
        <w:r w:rsidR="00733228" w:rsidRPr="00733228">
          <w:rPr>
            <w:rFonts w:eastAsia="Calibri"/>
            <w:noProof/>
            <w:color w:val="0563C1"/>
            <w:u w:val="single"/>
            <w:lang w:val="en-US" w:eastAsia="en-US"/>
          </w:rPr>
          <w:t>3</w:t>
        </w:r>
        <w:r w:rsidR="00733228" w:rsidRPr="00733228">
          <w:rPr>
            <w:rFonts w:eastAsia="Calibri"/>
            <w:noProof/>
            <w:color w:val="0563C1"/>
            <w:u w:val="single"/>
            <w:lang w:eastAsia="en-US"/>
          </w:rPr>
          <w:t>. Мерки за информиране и публичност</w:t>
        </w:r>
        <w:r w:rsidR="00733228" w:rsidRPr="00733228">
          <w:rPr>
            <w:rFonts w:eastAsia="Calibri"/>
            <w:noProof/>
            <w:webHidden/>
            <w:lang w:eastAsia="en-US"/>
          </w:rPr>
          <w:tab/>
        </w:r>
        <w:r w:rsidR="00022FC3">
          <w:rPr>
            <w:rFonts w:eastAsia="Calibri"/>
            <w:noProof/>
            <w:webHidden/>
            <w:lang w:eastAsia="en-US"/>
          </w:rPr>
          <w:t>11</w:t>
        </w:r>
      </w:hyperlink>
    </w:p>
    <w:p w14:paraId="2F44C00C" w14:textId="6FBF7043" w:rsidR="00733228" w:rsidRPr="00733228" w:rsidRDefault="00091DBC" w:rsidP="00733228">
      <w:pPr>
        <w:tabs>
          <w:tab w:val="right" w:leader="dot" w:pos="9346"/>
        </w:tabs>
        <w:spacing w:line="360" w:lineRule="auto"/>
        <w:jc w:val="both"/>
        <w:rPr>
          <w:rFonts w:ascii="Calibri" w:eastAsia="Calibri" w:hAnsi="Calibri" w:cs="Calibri"/>
          <w:noProof/>
          <w:sz w:val="22"/>
          <w:szCs w:val="22"/>
        </w:rPr>
      </w:pPr>
      <w:hyperlink w:anchor="_Toc442348060" w:history="1">
        <w:r w:rsidR="00733228" w:rsidRPr="00733228">
          <w:rPr>
            <w:rFonts w:eastAsia="Calibri"/>
            <w:noProof/>
            <w:color w:val="0563C1"/>
            <w:u w:val="single"/>
            <w:lang w:eastAsia="en-US"/>
          </w:rPr>
          <w:t>4. Приложения към Условията за изпълнение</w:t>
        </w:r>
        <w:r w:rsidR="00733228" w:rsidRPr="00733228">
          <w:rPr>
            <w:rFonts w:ascii="Calibri" w:eastAsia="Calibri" w:hAnsi="Calibri" w:cs="Calibri"/>
            <w:noProof/>
            <w:webHidden/>
            <w:sz w:val="22"/>
            <w:szCs w:val="22"/>
            <w:lang w:eastAsia="en-US"/>
          </w:rPr>
          <w:tab/>
        </w:r>
        <w:r w:rsidR="00022FC3">
          <w:rPr>
            <w:rFonts w:ascii="Calibri" w:eastAsia="Calibri" w:hAnsi="Calibri" w:cs="Calibri"/>
            <w:noProof/>
            <w:webHidden/>
            <w:sz w:val="22"/>
            <w:szCs w:val="22"/>
            <w:lang w:eastAsia="en-US"/>
          </w:rPr>
          <w:t>13</w:t>
        </w:r>
      </w:hyperlink>
    </w:p>
    <w:p w14:paraId="7B88496C" w14:textId="77777777" w:rsidR="00733228" w:rsidRPr="00733228" w:rsidRDefault="00733228" w:rsidP="00733228">
      <w:pPr>
        <w:spacing w:line="360" w:lineRule="auto"/>
        <w:rPr>
          <w:rFonts w:eastAsia="Calibri"/>
          <w:lang w:eastAsia="en-US"/>
        </w:rPr>
      </w:pPr>
      <w:r w:rsidRPr="00733228">
        <w:rPr>
          <w:rFonts w:eastAsia="Calibri"/>
          <w:lang w:eastAsia="en-US"/>
        </w:rPr>
        <w:fldChar w:fldCharType="end"/>
      </w:r>
    </w:p>
    <w:p w14:paraId="3675B5DC" w14:textId="77777777" w:rsidR="00733228" w:rsidRPr="00733228" w:rsidRDefault="00733228" w:rsidP="00733228">
      <w:pPr>
        <w:spacing w:line="360" w:lineRule="auto"/>
        <w:rPr>
          <w:rFonts w:eastAsia="Calibri"/>
          <w:lang w:val="en-US" w:eastAsia="en-US"/>
        </w:rPr>
      </w:pPr>
    </w:p>
    <w:p w14:paraId="5CCE9C0D" w14:textId="0BC532B8" w:rsidR="00733228" w:rsidRDefault="00733228" w:rsidP="00733228">
      <w:pPr>
        <w:spacing w:line="360" w:lineRule="auto"/>
        <w:rPr>
          <w:rFonts w:eastAsia="Calibri"/>
          <w:lang w:val="en-US" w:eastAsia="en-US"/>
        </w:rPr>
      </w:pPr>
    </w:p>
    <w:p w14:paraId="27377245" w14:textId="1527881A" w:rsidR="00022FC3" w:rsidRDefault="00022FC3" w:rsidP="00733228">
      <w:pPr>
        <w:spacing w:line="360" w:lineRule="auto"/>
        <w:rPr>
          <w:rFonts w:eastAsia="Calibri"/>
          <w:lang w:val="en-US" w:eastAsia="en-US"/>
        </w:rPr>
      </w:pPr>
    </w:p>
    <w:p w14:paraId="289D086A" w14:textId="77777777" w:rsidR="00022FC3" w:rsidRPr="00733228" w:rsidRDefault="00022FC3" w:rsidP="00733228">
      <w:pPr>
        <w:spacing w:line="360" w:lineRule="auto"/>
        <w:rPr>
          <w:rFonts w:eastAsia="Calibri"/>
          <w:lang w:val="en-US" w:eastAsia="en-US"/>
        </w:rPr>
      </w:pPr>
    </w:p>
    <w:p w14:paraId="7D458479" w14:textId="46CD6EF9" w:rsidR="00733228" w:rsidRDefault="00733228" w:rsidP="00733228">
      <w:pPr>
        <w:spacing w:line="360" w:lineRule="auto"/>
        <w:rPr>
          <w:rFonts w:eastAsia="Calibri"/>
          <w:lang w:val="en-US" w:eastAsia="en-US"/>
        </w:rPr>
      </w:pPr>
    </w:p>
    <w:p w14:paraId="22ECCE83" w14:textId="77777777" w:rsidR="00733228" w:rsidRPr="00733228" w:rsidRDefault="00733228" w:rsidP="009E6821">
      <w:pPr>
        <w:spacing w:line="360" w:lineRule="auto"/>
        <w:jc w:val="both"/>
        <w:rPr>
          <w:rFonts w:eastAsia="Calibri"/>
          <w:lang w:val="en-US" w:eastAsia="en-US"/>
        </w:rPr>
      </w:pPr>
      <w:r w:rsidRPr="00733228">
        <w:rPr>
          <w:rFonts w:eastAsia="Calibri"/>
          <w:b/>
          <w:bCs/>
          <w:lang w:val="en-US" w:eastAsia="en-US"/>
        </w:rPr>
        <w:lastRenderedPageBreak/>
        <w:t xml:space="preserve">1. Техническо изпълнение на проектите </w:t>
      </w:r>
    </w:p>
    <w:p w14:paraId="231846E2" w14:textId="77777777" w:rsidR="001D61F8" w:rsidRDefault="00733228" w:rsidP="009E6821">
      <w:pPr>
        <w:spacing w:line="360" w:lineRule="auto"/>
        <w:jc w:val="both"/>
        <w:rPr>
          <w:rFonts w:eastAsia="Calibri"/>
          <w:lang w:val="en-US" w:eastAsia="en-US"/>
        </w:rPr>
      </w:pPr>
      <w:r w:rsidRPr="00733228">
        <w:rPr>
          <w:rFonts w:eastAsia="Calibri"/>
          <w:lang w:val="en-US" w:eastAsia="en-US"/>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43FBF075" w14:textId="77777777" w:rsidR="001D61F8" w:rsidRPr="001D61F8" w:rsidRDefault="001D61F8" w:rsidP="001D61F8">
      <w:pPr>
        <w:spacing w:line="360" w:lineRule="auto"/>
        <w:jc w:val="both"/>
        <w:rPr>
          <w:rFonts w:eastAsia="Calibri"/>
          <w:lang w:val="en-US" w:eastAsia="en-US"/>
        </w:rPr>
      </w:pPr>
      <w:r w:rsidRPr="001D61F8">
        <w:rPr>
          <w:rFonts w:eastAsia="Calibri"/>
          <w:bCs/>
          <w:lang w:eastAsia="en-US"/>
        </w:rPr>
        <w:t xml:space="preserve">Изпълнителите не са партньори по изпълнението на проекта и се избират в съответствие с действащото законодателство и реда определен от УО на ПМДР за определяне на изпълнител от страна на бенефициенти на договорена безвъзмездна финансова помощ от ЕФМДР.  </w:t>
      </w:r>
    </w:p>
    <w:p w14:paraId="71BB382D" w14:textId="75641514" w:rsidR="00733228" w:rsidRPr="00733228" w:rsidRDefault="00733228" w:rsidP="009E6821">
      <w:pPr>
        <w:spacing w:line="360" w:lineRule="auto"/>
        <w:jc w:val="both"/>
        <w:rPr>
          <w:rFonts w:eastAsia="Calibri"/>
          <w:lang w:val="en-US" w:eastAsia="en-US"/>
        </w:rPr>
      </w:pPr>
      <w:proofErr w:type="spellStart"/>
      <w:r w:rsidRPr="00733228">
        <w:rPr>
          <w:rFonts w:eastAsia="Calibri"/>
          <w:lang w:val="en-US" w:eastAsia="en-US"/>
        </w:rPr>
        <w:t>Изборът</w:t>
      </w:r>
      <w:proofErr w:type="spellEnd"/>
      <w:r w:rsidRPr="00733228">
        <w:rPr>
          <w:rFonts w:eastAsia="Calibri"/>
          <w:lang w:val="en-US" w:eastAsia="en-US"/>
        </w:rPr>
        <w:t xml:space="preserve"> на </w:t>
      </w:r>
      <w:proofErr w:type="spellStart"/>
      <w:r w:rsidRPr="00733228">
        <w:rPr>
          <w:rFonts w:eastAsia="Calibri"/>
          <w:lang w:val="en-US" w:eastAsia="en-US"/>
        </w:rPr>
        <w:t>изпълнител</w:t>
      </w:r>
      <w:proofErr w:type="spellEnd"/>
      <w:r w:rsidRPr="00733228">
        <w:rPr>
          <w:rFonts w:eastAsia="Calibri"/>
          <w:lang w:val="en-US" w:eastAsia="en-US"/>
        </w:rPr>
        <w:t xml:space="preserve"> </w:t>
      </w:r>
      <w:proofErr w:type="spellStart"/>
      <w:r w:rsidRPr="00733228">
        <w:rPr>
          <w:rFonts w:eastAsia="Calibri"/>
          <w:lang w:val="en-US" w:eastAsia="en-US"/>
        </w:rPr>
        <w:t>се</w:t>
      </w:r>
      <w:proofErr w:type="spellEnd"/>
      <w:r w:rsidRPr="00733228">
        <w:rPr>
          <w:rFonts w:eastAsia="Calibri"/>
          <w:lang w:val="en-US" w:eastAsia="en-US"/>
        </w:rPr>
        <w:t xml:space="preserve"> извършва след сключване на административния договор за предоставяне на безвъзмездна финансова помощ. </w:t>
      </w:r>
    </w:p>
    <w:p w14:paraId="36670637"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 </w:t>
      </w:r>
    </w:p>
    <w:p w14:paraId="29664D2A"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В срок до 20 работни дни от датата на получаването на документацията по проведения избор, УО на ПМДР извършва последващия контрол по законосъобразност. </w:t>
      </w:r>
    </w:p>
    <w:p w14:paraId="54AB0E49"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Бенефициентът трябва да представи чрез ИСУН 2020 мотивирано искане до УО на ПМДР за сключване на допълнително споразумение към АДБФП във връзка с избор на изпълнители. </w:t>
      </w:r>
    </w:p>
    <w:p w14:paraId="414FF20B"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След подписване на административен договор за предоставяне на </w:t>
      </w:r>
      <w:proofErr w:type="spellStart"/>
      <w:r w:rsidRPr="00733228">
        <w:rPr>
          <w:rFonts w:eastAsia="Calibri"/>
          <w:lang w:val="en-US" w:eastAsia="en-US"/>
        </w:rPr>
        <w:t>безвъзмездна</w:t>
      </w:r>
      <w:proofErr w:type="spellEnd"/>
      <w:r w:rsidRPr="00733228">
        <w:rPr>
          <w:rFonts w:eastAsia="Calibri"/>
          <w:lang w:val="en-US" w:eastAsia="en-US"/>
        </w:rPr>
        <w:t xml:space="preserve"> </w:t>
      </w:r>
      <w:proofErr w:type="spellStart"/>
      <w:r w:rsidRPr="00733228">
        <w:rPr>
          <w:rFonts w:eastAsia="Calibri"/>
          <w:lang w:val="en-US" w:eastAsia="en-US"/>
        </w:rPr>
        <w:t>финансова</w:t>
      </w:r>
      <w:proofErr w:type="spellEnd"/>
      <w:r w:rsidRPr="00733228">
        <w:rPr>
          <w:rFonts w:eastAsia="Calibri"/>
          <w:lang w:val="en-US" w:eastAsia="en-US"/>
        </w:rPr>
        <w:t xml:space="preserve"> </w:t>
      </w:r>
      <w:proofErr w:type="spellStart"/>
      <w:r w:rsidRPr="00733228">
        <w:rPr>
          <w:rFonts w:eastAsia="Calibri"/>
          <w:lang w:val="en-US" w:eastAsia="en-US"/>
        </w:rPr>
        <w:t>помощ</w:t>
      </w:r>
      <w:proofErr w:type="spellEnd"/>
      <w:r w:rsidRPr="00733228">
        <w:rPr>
          <w:rFonts w:eastAsia="Calibri"/>
          <w:lang w:val="en-US" w:eastAsia="en-US"/>
        </w:rPr>
        <w:t xml:space="preserve"> </w:t>
      </w:r>
      <w:proofErr w:type="spellStart"/>
      <w:r w:rsidRPr="00733228">
        <w:rPr>
          <w:rFonts w:eastAsia="Calibri"/>
          <w:lang w:val="en-US" w:eastAsia="en-US"/>
        </w:rPr>
        <w:t>бенефициентът</w:t>
      </w:r>
      <w:proofErr w:type="spellEnd"/>
      <w:r w:rsidRPr="00733228">
        <w:rPr>
          <w:rFonts w:eastAsia="Calibri"/>
          <w:lang w:val="en-US" w:eastAsia="en-US"/>
        </w:rPr>
        <w:t xml:space="preserve"> </w:t>
      </w:r>
      <w:proofErr w:type="spellStart"/>
      <w:r w:rsidRPr="00733228">
        <w:rPr>
          <w:rFonts w:eastAsia="Calibri"/>
          <w:lang w:val="en-US" w:eastAsia="en-US"/>
        </w:rPr>
        <w:t>следва</w:t>
      </w:r>
      <w:proofErr w:type="spellEnd"/>
      <w:r w:rsidRPr="00733228">
        <w:rPr>
          <w:rFonts w:eastAsia="Calibri"/>
          <w:lang w:val="en-US" w:eastAsia="en-US"/>
        </w:rPr>
        <w:t xml:space="preserve"> в </w:t>
      </w:r>
      <w:proofErr w:type="spellStart"/>
      <w:r w:rsidRPr="00733228">
        <w:rPr>
          <w:rFonts w:eastAsia="Calibri"/>
          <w:lang w:val="en-US" w:eastAsia="en-US"/>
        </w:rPr>
        <w:t>срок</w:t>
      </w:r>
      <w:proofErr w:type="spellEnd"/>
      <w:r w:rsidRPr="00733228">
        <w:rPr>
          <w:rFonts w:eastAsia="Calibri"/>
          <w:lang w:val="en-US" w:eastAsia="en-US"/>
        </w:rPr>
        <w:t xml:space="preserve"> </w:t>
      </w:r>
      <w:proofErr w:type="spellStart"/>
      <w:r w:rsidRPr="00733228">
        <w:rPr>
          <w:rFonts w:eastAsia="Calibri"/>
          <w:lang w:val="en-US" w:eastAsia="en-US"/>
        </w:rPr>
        <w:t>до</w:t>
      </w:r>
      <w:proofErr w:type="spellEnd"/>
      <w:r w:rsidRPr="00733228">
        <w:rPr>
          <w:rFonts w:eastAsia="Calibri"/>
          <w:lang w:val="en-US" w:eastAsia="en-US"/>
        </w:rPr>
        <w:t xml:space="preserve"> 6 </w:t>
      </w:r>
      <w:proofErr w:type="spellStart"/>
      <w:r w:rsidRPr="00733228">
        <w:rPr>
          <w:rFonts w:eastAsia="Calibri"/>
          <w:lang w:val="en-US" w:eastAsia="en-US"/>
        </w:rPr>
        <w:t>месеца</w:t>
      </w:r>
      <w:proofErr w:type="spellEnd"/>
      <w:r w:rsidRPr="00733228">
        <w:rPr>
          <w:rFonts w:eastAsia="Calibri"/>
          <w:lang w:val="en-US" w:eastAsia="en-US"/>
        </w:rPr>
        <w:t xml:space="preserve"> </w:t>
      </w:r>
      <w:proofErr w:type="spellStart"/>
      <w:r w:rsidRPr="00733228">
        <w:rPr>
          <w:rFonts w:eastAsia="Calibri"/>
          <w:lang w:val="en-US" w:eastAsia="en-US"/>
        </w:rPr>
        <w:t>да</w:t>
      </w:r>
      <w:proofErr w:type="spellEnd"/>
      <w:r w:rsidRPr="00733228">
        <w:rPr>
          <w:rFonts w:eastAsia="Calibri"/>
          <w:lang w:val="en-US" w:eastAsia="en-US"/>
        </w:rPr>
        <w:t xml:space="preserve"> </w:t>
      </w:r>
      <w:proofErr w:type="spellStart"/>
      <w:r w:rsidRPr="00733228">
        <w:rPr>
          <w:rFonts w:eastAsia="Calibri"/>
          <w:lang w:val="en-US" w:eastAsia="en-US"/>
        </w:rPr>
        <w:t>има</w:t>
      </w:r>
      <w:proofErr w:type="spellEnd"/>
      <w:r w:rsidRPr="00733228">
        <w:rPr>
          <w:rFonts w:eastAsia="Calibri"/>
          <w:lang w:val="en-US" w:eastAsia="en-US"/>
        </w:rPr>
        <w:t xml:space="preserve"> </w:t>
      </w:r>
      <w:proofErr w:type="spellStart"/>
      <w:r w:rsidRPr="00733228">
        <w:rPr>
          <w:rFonts w:eastAsia="Calibri"/>
          <w:lang w:val="en-US" w:eastAsia="en-US"/>
        </w:rPr>
        <w:t>открита</w:t>
      </w:r>
      <w:proofErr w:type="spellEnd"/>
      <w:r w:rsidRPr="00733228">
        <w:rPr>
          <w:rFonts w:eastAsia="Calibri"/>
          <w:lang w:val="en-US" w:eastAsia="en-US"/>
        </w:rPr>
        <w:t>/</w:t>
      </w:r>
      <w:proofErr w:type="spellStart"/>
      <w:r w:rsidRPr="00733228">
        <w:rPr>
          <w:rFonts w:eastAsia="Calibri"/>
          <w:lang w:val="en-US" w:eastAsia="en-US"/>
        </w:rPr>
        <w:t>ти</w:t>
      </w:r>
      <w:proofErr w:type="spellEnd"/>
      <w:r w:rsidRPr="00733228">
        <w:rPr>
          <w:rFonts w:eastAsia="Calibri"/>
          <w:lang w:val="en-US" w:eastAsia="en-US"/>
        </w:rPr>
        <w:t xml:space="preserve"> </w:t>
      </w:r>
      <w:proofErr w:type="spellStart"/>
      <w:r w:rsidRPr="00733228">
        <w:rPr>
          <w:rFonts w:eastAsia="Calibri"/>
          <w:lang w:val="en-US" w:eastAsia="en-US"/>
        </w:rPr>
        <w:t>процедура</w:t>
      </w:r>
      <w:proofErr w:type="spellEnd"/>
      <w:r w:rsidRPr="00733228">
        <w:rPr>
          <w:rFonts w:eastAsia="Calibri"/>
          <w:lang w:val="en-US" w:eastAsia="en-US"/>
        </w:rPr>
        <w:t xml:space="preserve">/и </w:t>
      </w:r>
      <w:proofErr w:type="spellStart"/>
      <w:r w:rsidRPr="00733228">
        <w:rPr>
          <w:rFonts w:eastAsia="Calibri"/>
          <w:lang w:val="en-US" w:eastAsia="en-US"/>
        </w:rPr>
        <w:t>за</w:t>
      </w:r>
      <w:proofErr w:type="spellEnd"/>
      <w:r w:rsidRPr="00733228">
        <w:rPr>
          <w:rFonts w:eastAsia="Calibri"/>
          <w:lang w:val="en-US" w:eastAsia="en-US"/>
        </w:rPr>
        <w:t xml:space="preserve"> избор на изпълнител. </w:t>
      </w:r>
    </w:p>
    <w:p w14:paraId="33055C93" w14:textId="77777777" w:rsidR="00733228" w:rsidRPr="00733228" w:rsidRDefault="00733228" w:rsidP="009E6821">
      <w:pPr>
        <w:spacing w:line="360" w:lineRule="auto"/>
        <w:jc w:val="both"/>
        <w:rPr>
          <w:rFonts w:eastAsia="Calibri"/>
          <w:lang w:val="en-US" w:eastAsia="en-US"/>
        </w:rPr>
      </w:pPr>
      <w:r w:rsidRPr="00733228">
        <w:rPr>
          <w:rFonts w:eastAsia="Calibri"/>
          <w:b/>
          <w:bCs/>
          <w:lang w:val="en-US" w:eastAsia="en-US"/>
        </w:rPr>
        <w:t xml:space="preserve">1.1. Процедури за избор на изпълнител </w:t>
      </w:r>
    </w:p>
    <w:p w14:paraId="6FBD3F4D"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Бенефициентите могат да извършат процедури за избор на изпълнител по следния ред: </w:t>
      </w:r>
    </w:p>
    <w:p w14:paraId="4A326D40" w14:textId="77777777" w:rsidR="00733228" w:rsidRPr="00733228" w:rsidRDefault="00733228" w:rsidP="009E6821">
      <w:pPr>
        <w:spacing w:line="360" w:lineRule="auto"/>
        <w:jc w:val="both"/>
        <w:rPr>
          <w:rFonts w:eastAsia="Calibri"/>
          <w:lang w:val="en-US" w:eastAsia="en-US"/>
        </w:rPr>
      </w:pPr>
      <w:r w:rsidRPr="00733228">
        <w:rPr>
          <w:rFonts w:eastAsia="Calibri"/>
          <w:b/>
          <w:bCs/>
          <w:lang w:val="en-US" w:eastAsia="en-US"/>
        </w:rPr>
        <w:t xml:space="preserve">А. „Процедура за избор с публична </w:t>
      </w:r>
      <w:proofErr w:type="gramStart"/>
      <w:r w:rsidRPr="00733228">
        <w:rPr>
          <w:rFonts w:eastAsia="Calibri"/>
          <w:b/>
          <w:bCs/>
          <w:lang w:val="en-US" w:eastAsia="en-US"/>
        </w:rPr>
        <w:t>покана“ п</w:t>
      </w:r>
      <w:proofErr w:type="gramEnd"/>
      <w:r w:rsidRPr="00733228">
        <w:rPr>
          <w:rFonts w:eastAsia="Calibri"/>
          <w:b/>
          <w:bCs/>
          <w:lang w:val="en-US" w:eastAsia="en-US"/>
        </w:rPr>
        <w:t xml:space="preserve">o реда на Постановление </w:t>
      </w:r>
      <w:r w:rsidRPr="00733228">
        <w:rPr>
          <w:rFonts w:eastAsia="Calibri"/>
          <w:lang w:val="en-US" w:eastAsia="en-US"/>
        </w:rPr>
        <w:t xml:space="preserve">№ 160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(ПМС № 160 от 2016 г.). Когато бенефициентът не е възложител по смисъла на ЗОП, при избор на изпълнител/и същият задължително </w:t>
      </w:r>
      <w:r w:rsidRPr="00733228">
        <w:rPr>
          <w:rFonts w:eastAsia="Calibri"/>
          <w:lang w:val="en-US" w:eastAsia="en-US"/>
        </w:rPr>
        <w:lastRenderedPageBreak/>
        <w:t xml:space="preserve">прилага разпоредбите на Глава четвърта от ЗУСЕСИФ и ПМС № 160 от 2016 г., както и указанията, заложени в настоящите Условия за изпълнение. 4 </w:t>
      </w:r>
    </w:p>
    <w:p w14:paraId="0B9608E5" w14:textId="77777777" w:rsidR="00733228" w:rsidRPr="00733228" w:rsidRDefault="00733228" w:rsidP="009E6821">
      <w:pPr>
        <w:spacing w:line="360" w:lineRule="auto"/>
        <w:jc w:val="both"/>
        <w:rPr>
          <w:rFonts w:eastAsia="Calibri"/>
          <w:lang w:val="en-US" w:eastAsia="en-US"/>
        </w:rPr>
      </w:pPr>
    </w:p>
    <w:p w14:paraId="15DFE819"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Съгласно чл. 50, ал. 2 и 3 от ЗУСЕСИФ бенефициентът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 и прогнозната стойност за: </w:t>
      </w:r>
    </w:p>
    <w:p w14:paraId="49D7D5AE"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строителство, в т. ч. съфинансирането от страна на бенефициента, без данък върху добавената стойност, е равна или по-висока от 50 000 лв.; </w:t>
      </w:r>
    </w:p>
    <w:p w14:paraId="782D62CD"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доставки или услуги, в т. ч. съфинансирането от страна на бенефициента, без данък върху добавената стойност, е равна или по-висока от 30 000 лв. </w:t>
      </w:r>
    </w:p>
    <w:p w14:paraId="7EE404ED" w14:textId="77777777" w:rsidR="00733228" w:rsidRDefault="00733228" w:rsidP="009E6821">
      <w:pPr>
        <w:spacing w:line="360" w:lineRule="auto"/>
        <w:jc w:val="both"/>
        <w:rPr>
          <w:rFonts w:eastAsia="Calibri"/>
          <w:lang w:val="en-US" w:eastAsia="en-US"/>
        </w:rPr>
      </w:pPr>
      <w:r w:rsidRPr="00733228">
        <w:rPr>
          <w:rFonts w:eastAsia="Calibri"/>
          <w:lang w:val="en-US" w:eastAsia="en-US"/>
        </w:rPr>
        <w:t xml:space="preserve">Бенефициентът трябва да обяви процедурата за избор на изпълнител. Публичаната покана следва да съдържа информацията, посочена в чл. 51 от ЗУСЕСИФ, както и следните изисквания към кандидатите – изпълнители: </w:t>
      </w:r>
    </w:p>
    <w:p w14:paraId="00345693" w14:textId="68D64362"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Кандидатите, за изпълнители на дейностите, посочени в публичната покана следва да отговарят на следните две кумулативни условия: </w:t>
      </w:r>
    </w:p>
    <w:p w14:paraId="72EA01DE"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1.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ал. 13 и 14 от ПМС № 160 от 2016 г. Списъкът следва да съдържа минимум следната информация: дата, страни, предмет, стойност на договора/ите, да е придружен от препоръки/референции за добро изпълнение и подпис на лицето, което е законен представител на кандидата; </w:t>
      </w:r>
    </w:p>
    <w:p w14:paraId="165691E5"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2. годишния оборот, който се отнася до предмета на поръчката (специфичен оборот) през някоя от предходните три приключили финансови години, в зависимост от датата, на която кандидатът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при спазване разпоредбите на чл. 3, ал. 14 и 15 от ПМС № 160 от 01.07.2016 г. Изискването за специфичен оборот се доказва от кандидата със справка – декларация, подписана от счетоводителя и лицето, </w:t>
      </w:r>
      <w:r w:rsidRPr="00733228">
        <w:rPr>
          <w:rFonts w:eastAsia="Calibri"/>
          <w:lang w:val="en-US" w:eastAsia="en-US"/>
        </w:rPr>
        <w:lastRenderedPageBreak/>
        <w:t xml:space="preserve">представляващо по закон кандидата. Справката – декларация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 </w:t>
      </w:r>
    </w:p>
    <w:p w14:paraId="2AC95142" w14:textId="77777777" w:rsidR="00733228" w:rsidRDefault="00733228" w:rsidP="009E6821">
      <w:pPr>
        <w:spacing w:line="360" w:lineRule="auto"/>
        <w:jc w:val="both"/>
        <w:rPr>
          <w:rFonts w:eastAsia="Calibri"/>
          <w:lang w:val="en-US" w:eastAsia="en-US"/>
        </w:rPr>
      </w:pPr>
      <w:r w:rsidRPr="00733228">
        <w:rPr>
          <w:rFonts w:eastAsia="Calibri"/>
          <w:lang w:val="en-US" w:eastAsia="en-US"/>
        </w:rPr>
        <w:t xml:space="preserve">Тези изисквания са кумулативни и кандидатите за изпълнители, трябва да отговарят задължително на тях. </w:t>
      </w:r>
    </w:p>
    <w:p w14:paraId="094F64AE" w14:textId="799CAE21" w:rsidR="00733228" w:rsidRPr="00733228" w:rsidRDefault="00733228" w:rsidP="009E6821">
      <w:pPr>
        <w:spacing w:line="360" w:lineRule="auto"/>
        <w:jc w:val="both"/>
        <w:rPr>
          <w:rFonts w:eastAsia="Calibri"/>
          <w:lang w:val="en-US" w:eastAsia="en-US"/>
        </w:rPr>
      </w:pPr>
      <w:r>
        <w:rPr>
          <w:rFonts w:eastAsia="Calibri"/>
          <w:lang w:eastAsia="en-US"/>
        </w:rPr>
        <w:t>3.</w:t>
      </w:r>
      <w:r w:rsidRPr="00733228">
        <w:rPr>
          <w:rFonts w:eastAsia="Calibri"/>
          <w:lang w:val="en-US" w:eastAsia="en-US"/>
        </w:rPr>
        <w:t xml:space="preserve"> 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 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 </w:t>
      </w:r>
    </w:p>
    <w:p w14:paraId="45D61D02" w14:textId="0AD12B31"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Задължително се представят посочените документи в Приложение № 16 „Документи за осъществяване на последващ контрол на проведена процедура „Избор с публична </w:t>
      </w:r>
      <w:proofErr w:type="gramStart"/>
      <w:r w:rsidRPr="00733228">
        <w:rPr>
          <w:rFonts w:eastAsia="Calibri"/>
          <w:lang w:val="en-US" w:eastAsia="en-US"/>
        </w:rPr>
        <w:t>покана“</w:t>
      </w:r>
      <w:r>
        <w:rPr>
          <w:rFonts w:eastAsia="Calibri"/>
          <w:lang w:eastAsia="en-US"/>
        </w:rPr>
        <w:t xml:space="preserve"> </w:t>
      </w:r>
      <w:r w:rsidRPr="00733228">
        <w:rPr>
          <w:rFonts w:eastAsia="Calibri"/>
          <w:lang w:val="en-US" w:eastAsia="en-US"/>
        </w:rPr>
        <w:t xml:space="preserve"> </w:t>
      </w:r>
      <w:proofErr w:type="gramEnd"/>
      <w:r w:rsidRPr="00733228">
        <w:rPr>
          <w:rFonts w:eastAsia="Calibri"/>
          <w:lang w:val="en-US" w:eastAsia="en-US"/>
        </w:rPr>
        <w:t xml:space="preserve">по чл. 50, ал. 1 от ЗУСЕСИФ и ПМС № 160 от 2016 </w:t>
      </w:r>
      <w:proofErr w:type="gramStart"/>
      <w:r w:rsidRPr="00733228">
        <w:rPr>
          <w:rFonts w:eastAsia="Calibri"/>
          <w:lang w:val="en-US" w:eastAsia="en-US"/>
        </w:rPr>
        <w:t>г.“</w:t>
      </w:r>
      <w:proofErr w:type="gramEnd"/>
      <w:r w:rsidRPr="00733228">
        <w:rPr>
          <w:rFonts w:eastAsia="Calibri"/>
          <w:lang w:val="en-US" w:eastAsia="en-US"/>
        </w:rPr>
        <w:t xml:space="preserve">. </w:t>
      </w:r>
    </w:p>
    <w:p w14:paraId="4223BF9A" w14:textId="77777777" w:rsidR="00733228" w:rsidRPr="00733228" w:rsidRDefault="00733228" w:rsidP="009E6821">
      <w:pPr>
        <w:spacing w:line="360" w:lineRule="auto"/>
        <w:jc w:val="both"/>
        <w:rPr>
          <w:rFonts w:eastAsia="Calibri"/>
          <w:lang w:val="en-US" w:eastAsia="en-US"/>
        </w:rPr>
      </w:pPr>
      <w:r w:rsidRPr="00733228">
        <w:rPr>
          <w:rFonts w:eastAsia="Calibri"/>
          <w:b/>
          <w:bCs/>
          <w:lang w:val="en-US" w:eastAsia="en-US"/>
        </w:rPr>
        <w:t xml:space="preserve">Б. Избор на изпълнител “Чрез представяне на поне две съпоставими независими </w:t>
      </w:r>
      <w:proofErr w:type="gramStart"/>
      <w:r w:rsidRPr="00733228">
        <w:rPr>
          <w:rFonts w:eastAsia="Calibri"/>
          <w:b/>
          <w:bCs/>
          <w:lang w:val="en-US" w:eastAsia="en-US"/>
        </w:rPr>
        <w:t>оферти“</w:t>
      </w:r>
      <w:proofErr w:type="gramEnd"/>
      <w:r w:rsidRPr="00733228">
        <w:rPr>
          <w:rFonts w:eastAsia="Calibri"/>
          <w:b/>
          <w:bCs/>
          <w:lang w:val="en-US" w:eastAsia="en-US"/>
        </w:rPr>
        <w:t xml:space="preserve">: </w:t>
      </w:r>
    </w:p>
    <w:p w14:paraId="707A43AB"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Бенефициентите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 </w:t>
      </w:r>
    </w:p>
    <w:p w14:paraId="1D82F753"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строителство, в т. ч. съфинансирането от страна на бенефициента, без данък върху добавената стойност, е по-малка от 50 000 лв.; </w:t>
      </w:r>
    </w:p>
    <w:p w14:paraId="4456FCE6"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доставки и/или услуги, в т.ч. съфинансирането от страна на бенефициента, без данък върху добавената стойност, е по-малка от 30 000 лв. </w:t>
      </w:r>
    </w:p>
    <w:p w14:paraId="5830E3E9" w14:textId="505E4DC7" w:rsidR="00733228" w:rsidRPr="00733228" w:rsidRDefault="00733228" w:rsidP="009E6821">
      <w:pPr>
        <w:spacing w:line="360" w:lineRule="auto"/>
        <w:jc w:val="both"/>
        <w:rPr>
          <w:rFonts w:eastAsia="Calibri"/>
          <w:lang w:val="en-US" w:eastAsia="en-US"/>
        </w:rPr>
      </w:pPr>
      <w:r w:rsidRPr="00733228">
        <w:rPr>
          <w:rFonts w:eastAsia="Calibri"/>
          <w:lang w:val="en-US" w:eastAsia="en-US"/>
        </w:rPr>
        <w:lastRenderedPageBreak/>
        <w:t xml:space="preserve">В този случай, Бенефициентите предоставят поне две съпоставими независими оферти, </w:t>
      </w:r>
      <w:proofErr w:type="spellStart"/>
      <w:r w:rsidRPr="00733228">
        <w:rPr>
          <w:rFonts w:eastAsia="Calibri"/>
          <w:lang w:val="en-US" w:eastAsia="en-US"/>
        </w:rPr>
        <w:t>към</w:t>
      </w:r>
      <w:proofErr w:type="spellEnd"/>
      <w:r w:rsidRPr="00733228">
        <w:rPr>
          <w:rFonts w:eastAsia="Calibri"/>
          <w:lang w:val="en-US" w:eastAsia="en-US"/>
        </w:rPr>
        <w:t xml:space="preserve"> </w:t>
      </w:r>
      <w:proofErr w:type="spellStart"/>
      <w:r w:rsidRPr="00733228">
        <w:rPr>
          <w:rFonts w:eastAsia="Calibri"/>
          <w:lang w:val="en-US" w:eastAsia="en-US"/>
        </w:rPr>
        <w:t>които</w:t>
      </w:r>
      <w:proofErr w:type="spellEnd"/>
      <w:r w:rsidRPr="00733228">
        <w:rPr>
          <w:rFonts w:eastAsia="Calibri"/>
          <w:lang w:val="en-US" w:eastAsia="en-US"/>
        </w:rPr>
        <w:t xml:space="preserve"> </w:t>
      </w:r>
      <w:proofErr w:type="spellStart"/>
      <w:r w:rsidRPr="00733228">
        <w:rPr>
          <w:rFonts w:eastAsia="Calibri"/>
          <w:lang w:val="en-US" w:eastAsia="en-US"/>
        </w:rPr>
        <w:t>могат</w:t>
      </w:r>
      <w:proofErr w:type="spellEnd"/>
      <w:r w:rsidRPr="00733228">
        <w:rPr>
          <w:rFonts w:eastAsia="Calibri"/>
          <w:lang w:val="en-US" w:eastAsia="en-US"/>
        </w:rPr>
        <w:t xml:space="preserve"> </w:t>
      </w:r>
      <w:proofErr w:type="spellStart"/>
      <w:r w:rsidRPr="00733228">
        <w:rPr>
          <w:rFonts w:eastAsia="Calibri"/>
          <w:lang w:val="en-US" w:eastAsia="en-US"/>
        </w:rPr>
        <w:t>да</w:t>
      </w:r>
      <w:proofErr w:type="spellEnd"/>
      <w:r w:rsidRPr="00733228">
        <w:rPr>
          <w:rFonts w:eastAsia="Calibri"/>
          <w:lang w:val="en-US" w:eastAsia="en-US"/>
        </w:rPr>
        <w:t xml:space="preserve"> </w:t>
      </w:r>
      <w:proofErr w:type="spellStart"/>
      <w:r w:rsidRPr="00733228">
        <w:rPr>
          <w:rFonts w:eastAsia="Calibri"/>
          <w:lang w:val="en-US" w:eastAsia="en-US"/>
        </w:rPr>
        <w:t>бъдат</w:t>
      </w:r>
      <w:proofErr w:type="spellEnd"/>
      <w:r w:rsidRPr="00733228">
        <w:rPr>
          <w:rFonts w:eastAsia="Calibri"/>
          <w:lang w:val="en-US" w:eastAsia="en-US"/>
        </w:rPr>
        <w:t xml:space="preserve"> </w:t>
      </w:r>
      <w:proofErr w:type="spellStart"/>
      <w:r w:rsidRPr="00733228">
        <w:rPr>
          <w:rFonts w:eastAsia="Calibri"/>
          <w:lang w:val="en-US" w:eastAsia="en-US"/>
        </w:rPr>
        <w:t>прилагани</w:t>
      </w:r>
      <w:proofErr w:type="spellEnd"/>
      <w:r w:rsidRPr="00733228">
        <w:rPr>
          <w:rFonts w:eastAsia="Calibri"/>
          <w:lang w:val="en-US" w:eastAsia="en-US"/>
        </w:rPr>
        <w:t xml:space="preserve"> </w:t>
      </w:r>
      <w:proofErr w:type="spellStart"/>
      <w:r w:rsidRPr="00733228">
        <w:rPr>
          <w:rFonts w:eastAsia="Calibri"/>
          <w:lang w:val="en-US" w:eastAsia="en-US"/>
        </w:rPr>
        <w:t>официални</w:t>
      </w:r>
      <w:proofErr w:type="spellEnd"/>
      <w:r w:rsidRPr="00733228">
        <w:rPr>
          <w:rFonts w:eastAsia="Calibri"/>
          <w:lang w:val="en-US" w:eastAsia="en-US"/>
        </w:rPr>
        <w:t xml:space="preserve"> </w:t>
      </w:r>
      <w:proofErr w:type="spellStart"/>
      <w:r w:rsidRPr="00733228">
        <w:rPr>
          <w:rFonts w:eastAsia="Calibri"/>
          <w:lang w:val="en-US" w:eastAsia="en-US"/>
        </w:rPr>
        <w:t>каталози</w:t>
      </w:r>
      <w:proofErr w:type="spellEnd"/>
      <w:r w:rsidRPr="00733228">
        <w:rPr>
          <w:rFonts w:eastAsia="Calibri"/>
          <w:lang w:val="en-US" w:eastAsia="en-US"/>
        </w:rPr>
        <w:t xml:space="preserve"> </w:t>
      </w:r>
      <w:proofErr w:type="spellStart"/>
      <w:r w:rsidRPr="00733228">
        <w:rPr>
          <w:rFonts w:eastAsia="Calibri"/>
          <w:lang w:val="en-US" w:eastAsia="en-US"/>
        </w:rPr>
        <w:t>от</w:t>
      </w:r>
      <w:proofErr w:type="spellEnd"/>
      <w:r w:rsidRPr="00733228">
        <w:rPr>
          <w:rFonts w:eastAsia="Calibri"/>
          <w:lang w:val="en-US" w:eastAsia="en-US"/>
        </w:rPr>
        <w:t xml:space="preserve"> </w:t>
      </w:r>
      <w:proofErr w:type="spellStart"/>
      <w:r w:rsidRPr="00733228">
        <w:rPr>
          <w:rFonts w:eastAsia="Calibri"/>
          <w:lang w:val="en-US" w:eastAsia="en-US"/>
        </w:rPr>
        <w:t>производители</w:t>
      </w:r>
      <w:proofErr w:type="spellEnd"/>
      <w:r w:rsidRPr="00733228">
        <w:rPr>
          <w:rFonts w:eastAsia="Calibri"/>
          <w:lang w:val="en-US" w:eastAsia="en-US"/>
        </w:rPr>
        <w:t>/</w:t>
      </w:r>
      <w:r w:rsidR="008A69CA">
        <w:rPr>
          <w:rFonts w:eastAsia="Calibri"/>
          <w:lang w:eastAsia="en-US"/>
        </w:rPr>
        <w:t xml:space="preserve"> </w:t>
      </w:r>
      <w:proofErr w:type="spellStart"/>
      <w:r w:rsidRPr="00733228">
        <w:rPr>
          <w:rFonts w:eastAsia="Calibri"/>
          <w:lang w:val="en-US" w:eastAsia="en-US"/>
        </w:rPr>
        <w:t>оторизирани</w:t>
      </w:r>
      <w:proofErr w:type="spellEnd"/>
      <w:r w:rsidRPr="00733228">
        <w:rPr>
          <w:rFonts w:eastAsia="Calibri"/>
          <w:lang w:val="en-US" w:eastAsia="en-US"/>
        </w:rPr>
        <w:t xml:space="preserve"> </w:t>
      </w:r>
      <w:proofErr w:type="spellStart"/>
      <w:r w:rsidRPr="00733228">
        <w:rPr>
          <w:rFonts w:eastAsia="Calibri"/>
          <w:lang w:val="en-US" w:eastAsia="en-US"/>
        </w:rPr>
        <w:t>доставчици</w:t>
      </w:r>
      <w:proofErr w:type="spellEnd"/>
      <w:r w:rsidRPr="00733228">
        <w:rPr>
          <w:rFonts w:eastAsia="Calibri"/>
          <w:lang w:val="en-US" w:eastAsia="en-US"/>
        </w:rPr>
        <w:t xml:space="preserve">, </w:t>
      </w:r>
      <w:proofErr w:type="spellStart"/>
      <w:r w:rsidRPr="00733228">
        <w:rPr>
          <w:rFonts w:eastAsia="Calibri"/>
          <w:lang w:val="en-US" w:eastAsia="en-US"/>
        </w:rPr>
        <w:t>съдържащи</w:t>
      </w:r>
      <w:proofErr w:type="spellEnd"/>
      <w:r w:rsidRPr="00733228">
        <w:rPr>
          <w:rFonts w:eastAsia="Calibri"/>
          <w:lang w:val="en-US" w:eastAsia="en-US"/>
        </w:rPr>
        <w:t xml:space="preserve"> </w:t>
      </w:r>
      <w:proofErr w:type="spellStart"/>
      <w:r w:rsidRPr="00733228">
        <w:rPr>
          <w:rFonts w:eastAsia="Calibri"/>
          <w:lang w:val="en-US" w:eastAsia="en-US"/>
        </w:rPr>
        <w:t>цена</w:t>
      </w:r>
      <w:proofErr w:type="spellEnd"/>
      <w:r w:rsidRPr="00733228">
        <w:rPr>
          <w:rFonts w:eastAsia="Calibri"/>
          <w:lang w:val="en-US" w:eastAsia="en-US"/>
        </w:rPr>
        <w:t xml:space="preserve">, </w:t>
      </w:r>
      <w:proofErr w:type="spellStart"/>
      <w:r w:rsidRPr="00733228">
        <w:rPr>
          <w:rFonts w:eastAsia="Calibri"/>
          <w:lang w:val="en-US" w:eastAsia="en-US"/>
        </w:rPr>
        <w:t>характеристика</w:t>
      </w:r>
      <w:proofErr w:type="spellEnd"/>
      <w:r w:rsidRPr="00733228">
        <w:rPr>
          <w:rFonts w:eastAsia="Calibri"/>
          <w:lang w:val="en-US" w:eastAsia="en-US"/>
        </w:rPr>
        <w:t>/</w:t>
      </w:r>
      <w:r w:rsidR="008A69CA">
        <w:rPr>
          <w:rFonts w:eastAsia="Calibri"/>
          <w:lang w:eastAsia="en-US"/>
        </w:rPr>
        <w:t xml:space="preserve"> </w:t>
      </w:r>
      <w:proofErr w:type="spellStart"/>
      <w:r w:rsidRPr="00733228">
        <w:rPr>
          <w:rFonts w:eastAsia="Calibri"/>
          <w:lang w:val="en-US" w:eastAsia="en-US"/>
        </w:rPr>
        <w:t>функционалност</w:t>
      </w:r>
      <w:proofErr w:type="spellEnd"/>
      <w:r w:rsidR="008A69CA">
        <w:rPr>
          <w:rFonts w:eastAsia="Calibri"/>
          <w:lang w:eastAsia="en-US"/>
        </w:rPr>
        <w:t xml:space="preserve"> </w:t>
      </w:r>
      <w:r w:rsidRPr="00733228">
        <w:rPr>
          <w:rFonts w:eastAsia="Calibri"/>
          <w:lang w:val="en-US" w:eastAsia="en-US"/>
        </w:rPr>
        <w:t>/</w:t>
      </w:r>
      <w:proofErr w:type="spellStart"/>
      <w:r w:rsidRPr="00733228">
        <w:rPr>
          <w:rFonts w:eastAsia="Calibri"/>
          <w:lang w:val="en-US" w:eastAsia="en-US"/>
        </w:rPr>
        <w:t>описание</w:t>
      </w:r>
      <w:proofErr w:type="spellEnd"/>
      <w:r w:rsidRPr="00733228">
        <w:rPr>
          <w:rFonts w:eastAsia="Calibri"/>
          <w:lang w:val="en-US" w:eastAsia="en-US"/>
        </w:rPr>
        <w:t xml:space="preserve">, </w:t>
      </w:r>
      <w:proofErr w:type="spellStart"/>
      <w:r w:rsidRPr="00733228">
        <w:rPr>
          <w:rFonts w:eastAsia="Calibri"/>
          <w:lang w:val="en-US" w:eastAsia="en-US"/>
        </w:rPr>
        <w:t>които</w:t>
      </w:r>
      <w:proofErr w:type="spellEnd"/>
      <w:r w:rsidRPr="00733228">
        <w:rPr>
          <w:rFonts w:eastAsia="Calibri"/>
          <w:lang w:val="en-US" w:eastAsia="en-US"/>
        </w:rPr>
        <w:t xml:space="preserve"> </w:t>
      </w:r>
      <w:proofErr w:type="spellStart"/>
      <w:r w:rsidRPr="00733228">
        <w:rPr>
          <w:rFonts w:eastAsia="Calibri"/>
          <w:lang w:val="en-US" w:eastAsia="en-US"/>
        </w:rPr>
        <w:t>не</w:t>
      </w:r>
      <w:proofErr w:type="spellEnd"/>
      <w:r w:rsidRPr="00733228">
        <w:rPr>
          <w:rFonts w:eastAsia="Calibri"/>
          <w:lang w:val="en-US" w:eastAsia="en-US"/>
        </w:rPr>
        <w:t xml:space="preserve"> </w:t>
      </w:r>
      <w:proofErr w:type="spellStart"/>
      <w:r w:rsidRPr="00733228">
        <w:rPr>
          <w:rFonts w:eastAsia="Calibri"/>
          <w:lang w:val="en-US" w:eastAsia="en-US"/>
        </w:rPr>
        <w:t>противоречат</w:t>
      </w:r>
      <w:proofErr w:type="spellEnd"/>
      <w:r w:rsidRPr="00733228">
        <w:rPr>
          <w:rFonts w:eastAsia="Calibri"/>
          <w:lang w:val="en-US" w:eastAsia="en-US"/>
        </w:rPr>
        <w:t xml:space="preserve"> на </w:t>
      </w:r>
      <w:proofErr w:type="spellStart"/>
      <w:r w:rsidRPr="00733228">
        <w:rPr>
          <w:rFonts w:eastAsia="Calibri"/>
          <w:lang w:val="en-US" w:eastAsia="en-US"/>
        </w:rPr>
        <w:t>заложените</w:t>
      </w:r>
      <w:proofErr w:type="spellEnd"/>
      <w:r w:rsidRPr="00733228">
        <w:rPr>
          <w:rFonts w:eastAsia="Calibri"/>
          <w:lang w:val="en-US" w:eastAsia="en-US"/>
        </w:rPr>
        <w:t xml:space="preserve"> в одобрения проект. </w:t>
      </w:r>
    </w:p>
    <w:p w14:paraId="66A4521C" w14:textId="6B4BB3D7" w:rsidR="00733228" w:rsidRPr="00733228" w:rsidRDefault="00733228" w:rsidP="009E6821">
      <w:pPr>
        <w:spacing w:line="360" w:lineRule="auto"/>
        <w:jc w:val="both"/>
        <w:rPr>
          <w:rFonts w:eastAsia="Calibri"/>
          <w:lang w:val="en-US" w:eastAsia="en-US"/>
        </w:rPr>
      </w:pPr>
      <w:r w:rsidRPr="00733228">
        <w:rPr>
          <w:rFonts w:eastAsia="Calibri"/>
          <w:b/>
          <w:bCs/>
          <w:i/>
          <w:iCs/>
          <w:lang w:val="en-US" w:eastAsia="en-US"/>
        </w:rPr>
        <w:t xml:space="preserve">„Независими </w:t>
      </w:r>
      <w:proofErr w:type="gramStart"/>
      <w:r w:rsidRPr="00733228">
        <w:rPr>
          <w:rFonts w:eastAsia="Calibri"/>
          <w:b/>
          <w:bCs/>
          <w:i/>
          <w:iCs/>
          <w:lang w:val="en-US" w:eastAsia="en-US"/>
        </w:rPr>
        <w:t xml:space="preserve">оферти“ </w:t>
      </w:r>
      <w:r w:rsidRPr="00733228">
        <w:rPr>
          <w:rFonts w:eastAsia="Calibri"/>
          <w:lang w:val="en-US" w:eastAsia="en-US"/>
        </w:rPr>
        <w:t>са</w:t>
      </w:r>
      <w:proofErr w:type="gramEnd"/>
      <w:r w:rsidRPr="00733228">
        <w:rPr>
          <w:rFonts w:eastAsia="Calibri"/>
          <w:lang w:val="en-US" w:eastAsia="en-US"/>
        </w:rPr>
        <w:t xml:space="preserve">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 </w:t>
      </w:r>
    </w:p>
    <w:p w14:paraId="48EEEEA9" w14:textId="77777777" w:rsidR="00733228" w:rsidRPr="00733228" w:rsidRDefault="00733228" w:rsidP="009E6821">
      <w:pPr>
        <w:spacing w:line="360" w:lineRule="auto"/>
        <w:jc w:val="both"/>
        <w:rPr>
          <w:rFonts w:eastAsia="Calibri"/>
          <w:lang w:val="en-US" w:eastAsia="en-US"/>
        </w:rPr>
      </w:pPr>
    </w:p>
    <w:p w14:paraId="1146B837" w14:textId="77777777" w:rsidR="00733228" w:rsidRPr="00733228" w:rsidRDefault="00733228" w:rsidP="009E6821">
      <w:pPr>
        <w:spacing w:line="360" w:lineRule="auto"/>
        <w:jc w:val="both"/>
        <w:rPr>
          <w:rFonts w:eastAsia="Calibri"/>
          <w:lang w:val="en-US" w:eastAsia="en-US"/>
        </w:rPr>
      </w:pPr>
      <w:r w:rsidRPr="00733228">
        <w:rPr>
          <w:rFonts w:eastAsia="Calibri"/>
          <w:b/>
          <w:bCs/>
          <w:i/>
          <w:iCs/>
          <w:lang w:val="en-US" w:eastAsia="en-US"/>
        </w:rPr>
        <w:t xml:space="preserve">„Официален </w:t>
      </w:r>
      <w:proofErr w:type="gramStart"/>
      <w:r w:rsidRPr="00733228">
        <w:rPr>
          <w:rFonts w:eastAsia="Calibri"/>
          <w:b/>
          <w:bCs/>
          <w:i/>
          <w:iCs/>
          <w:lang w:val="en-US" w:eastAsia="en-US"/>
        </w:rPr>
        <w:t xml:space="preserve">каталог“ </w:t>
      </w:r>
      <w:r w:rsidRPr="00733228">
        <w:rPr>
          <w:rFonts w:eastAsia="Calibri"/>
          <w:lang w:val="en-US" w:eastAsia="en-US"/>
        </w:rPr>
        <w:t>е</w:t>
      </w:r>
      <w:proofErr w:type="gramEnd"/>
      <w:r w:rsidRPr="00733228">
        <w:rPr>
          <w:rFonts w:eastAsia="Calibri"/>
          <w:lang w:val="en-US" w:eastAsia="en-US"/>
        </w:rPr>
        <w:t xml:space="preserve">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 </w:t>
      </w:r>
    </w:p>
    <w:p w14:paraId="6115E241"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Офертите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със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1F95D45F"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Оферентите следва да отговарят на следните две кумулативни условия: </w:t>
      </w:r>
    </w:p>
    <w:p w14:paraId="5201048C"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w:t>
      </w:r>
      <w:r w:rsidRPr="00733228">
        <w:rPr>
          <w:rFonts w:eastAsia="Calibri"/>
          <w:lang w:val="en-US" w:eastAsia="en-US"/>
        </w:rPr>
        <w:lastRenderedPageBreak/>
        <w:t xml:space="preserve">представляващо по закон оферента и да е придружен с препоръки/референции за добро изпълнение; </w:t>
      </w:r>
    </w:p>
    <w:p w14:paraId="0C184601"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 </w:t>
      </w:r>
    </w:p>
    <w:p w14:paraId="1A42515C" w14:textId="5F4FCCBD"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 </w:t>
      </w:r>
    </w:p>
    <w:p w14:paraId="7D37E459" w14:textId="77777777" w:rsidR="00733228" w:rsidRPr="00733228" w:rsidRDefault="00733228" w:rsidP="009E6821">
      <w:pPr>
        <w:spacing w:line="360" w:lineRule="auto"/>
        <w:jc w:val="both"/>
        <w:rPr>
          <w:rFonts w:eastAsia="Calibri"/>
          <w:lang w:val="en-US" w:eastAsia="en-US"/>
        </w:rPr>
      </w:pPr>
    </w:p>
    <w:p w14:paraId="644037CB"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Бенефициентите не могат да слючват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 </w:t>
      </w:r>
    </w:p>
    <w:p w14:paraId="0EA9648E"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733228">
        <w:rPr>
          <w:rFonts w:eastAsia="Calibri"/>
          <w:b/>
          <w:bCs/>
          <w:lang w:val="en-US" w:eastAsia="en-US"/>
        </w:rPr>
        <w:t xml:space="preserve">на изпълнител “Чрез представяне на поне две съпоставими независими оферти“ като задължително го уведомява за това чрез модул „Кореспонденция“. В този случай </w:t>
      </w:r>
      <w:r w:rsidRPr="00733228">
        <w:rPr>
          <w:rFonts w:eastAsia="Calibri"/>
          <w:lang w:val="en-US" w:eastAsia="en-US"/>
        </w:rPr>
        <w:t xml:space="preserve">бенефициентът представя на УО на ПМДР, чрез ИСУН 2020, минимум следните документи: </w:t>
      </w:r>
    </w:p>
    <w:p w14:paraId="13834E17"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събраните поне 2 оферти; </w:t>
      </w:r>
    </w:p>
    <w:p w14:paraId="2F578C2B"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обосновка в свободен текст за направения избор на база на събраните оферти; </w:t>
      </w:r>
    </w:p>
    <w:p w14:paraId="4CA90FDB"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lastRenderedPageBreak/>
        <w:t xml:space="preserve">- документите доказващи, че оферентът отговаря на кумулативните изисквания, посочени по-горе; </w:t>
      </w:r>
    </w:p>
    <w:p w14:paraId="0CD23448"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сключен договор, предметът и параметрите на който трябва да съответстват на избраната оферта. </w:t>
      </w:r>
    </w:p>
    <w:p w14:paraId="772C5AF6"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В случай на необходимост, УО на ПМДР изисква от бенефициента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 </w:t>
      </w:r>
    </w:p>
    <w:p w14:paraId="7BAA8108" w14:textId="0A477802"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 </w:t>
      </w:r>
    </w:p>
    <w:p w14:paraId="5724FEE0" w14:textId="77777777" w:rsidR="00733228" w:rsidRPr="00733228" w:rsidRDefault="00733228" w:rsidP="009E6821">
      <w:pPr>
        <w:spacing w:line="360" w:lineRule="auto"/>
        <w:jc w:val="both"/>
        <w:rPr>
          <w:rFonts w:eastAsia="Calibri"/>
          <w:lang w:val="en-US" w:eastAsia="en-US"/>
        </w:rPr>
      </w:pPr>
    </w:p>
    <w:p w14:paraId="4152B1AA"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в проведената процедура, УО на ПМДР налага финансова корекция по реда на чл.70 и следващите от ЗУСЕСИФ. </w:t>
      </w:r>
    </w:p>
    <w:p w14:paraId="1C769BE1"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lastRenderedPageBreak/>
        <w:t xml:space="preserve">Правата и задълженията, които възникват за бенефициента, са описани в приложения образец на Административен договор за предоставяне на безвъзмездна финансова помощ по „Програма за морско дело и рибарство” 2014-2020 (Приложение № 8) и Общите условия към финансираните по процедурата договори за безвъзмездна финансова помощ (Приложение № 9). </w:t>
      </w:r>
    </w:p>
    <w:p w14:paraId="0D46C768"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Наредба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 </w:t>
      </w:r>
    </w:p>
    <w:p w14:paraId="6F5C8AE3"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В случаите, когато проекта е свързан с придобиването на патент, полезен модел или ноу-хау, не се изискват две независими, съпоставими и конкурентни оферти. </w:t>
      </w:r>
    </w:p>
    <w:p w14:paraId="4C4929D0"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Следва да се има предвид, че когато се придобива патент или полезен модел за иновация се представят документи издадени от Патентното ведомство на Република България за тяхното доказване: </w:t>
      </w:r>
    </w:p>
    <w:p w14:paraId="2DD5FA70"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патент за изобретение, </w:t>
      </w:r>
    </w:p>
    <w:p w14:paraId="04F5676B"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или </w:t>
      </w:r>
    </w:p>
    <w:p w14:paraId="558D2759" w14:textId="3DBBCF72"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свидетелство за регистрация на полезен модел за иновацията, внедрявана по проекта. </w:t>
      </w:r>
    </w:p>
    <w:p w14:paraId="232B5302" w14:textId="77777777" w:rsidR="00733228" w:rsidRPr="00733228" w:rsidRDefault="00733228" w:rsidP="009E6821">
      <w:pPr>
        <w:spacing w:line="360" w:lineRule="auto"/>
        <w:jc w:val="both"/>
        <w:rPr>
          <w:rFonts w:eastAsia="Calibri"/>
          <w:lang w:val="en-US" w:eastAsia="en-US"/>
        </w:rPr>
      </w:pPr>
    </w:p>
    <w:p w14:paraId="501C26C1"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 </w:t>
      </w:r>
    </w:p>
    <w:p w14:paraId="63078856"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lastRenderedPageBreak/>
        <w:t xml:space="preserve">При придобиване на ноу-хау, следва изрично да се посочи кой е притежателя му –юридическо лице или физическо/и лице/а в трудово-правни отношения със същото юридическо лице. </w:t>
      </w:r>
    </w:p>
    <w:p w14:paraId="33063D5C"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w:t>
      </w:r>
    </w:p>
    <w:p w14:paraId="116CBE67"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 </w:t>
      </w:r>
    </w:p>
    <w:p w14:paraId="13D12FF1"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 </w:t>
      </w:r>
    </w:p>
    <w:p w14:paraId="5B28DEB5" w14:textId="77777777" w:rsidR="00733228" w:rsidRPr="00733228" w:rsidRDefault="00733228" w:rsidP="009E6821">
      <w:pPr>
        <w:spacing w:line="360" w:lineRule="auto"/>
        <w:jc w:val="both"/>
        <w:rPr>
          <w:rFonts w:eastAsia="Calibri"/>
          <w:lang w:val="en-US" w:eastAsia="en-US"/>
        </w:rPr>
      </w:pPr>
      <w:r w:rsidRPr="00733228">
        <w:rPr>
          <w:rFonts w:eastAsia="Calibri"/>
          <w:b/>
          <w:bCs/>
          <w:lang w:val="en-US" w:eastAsia="en-US"/>
        </w:rPr>
        <w:t xml:space="preserve">1.2. Изменения и/или допълнение на административен договор за предоставяне на безвъзмездна финансова помощ. </w:t>
      </w:r>
    </w:p>
    <w:p w14:paraId="49F49B66" w14:textId="5E6859F1"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на ПМДР или на Бенефициента, при условията на чл. 39 от ЗУСЕСИФ.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 </w:t>
      </w:r>
    </w:p>
    <w:p w14:paraId="47FA6322" w14:textId="77777777" w:rsidR="00733228" w:rsidRPr="00733228" w:rsidRDefault="00733228" w:rsidP="009E6821">
      <w:pPr>
        <w:spacing w:line="360" w:lineRule="auto"/>
        <w:jc w:val="both"/>
        <w:rPr>
          <w:rFonts w:eastAsia="Calibri"/>
          <w:lang w:val="en-US" w:eastAsia="en-US"/>
        </w:rPr>
      </w:pPr>
    </w:p>
    <w:p w14:paraId="6BB9E957" w14:textId="77777777" w:rsidR="00733228" w:rsidRPr="00733228" w:rsidRDefault="00733228" w:rsidP="009E6821">
      <w:pPr>
        <w:spacing w:line="360" w:lineRule="auto"/>
        <w:jc w:val="both"/>
        <w:rPr>
          <w:rFonts w:eastAsia="Calibri"/>
          <w:lang w:val="en-US" w:eastAsia="en-US"/>
        </w:rPr>
      </w:pPr>
      <w:r w:rsidRPr="00733228">
        <w:rPr>
          <w:rFonts w:eastAsia="Calibri"/>
          <w:b/>
          <w:bCs/>
          <w:lang w:val="en-US" w:eastAsia="en-US"/>
        </w:rPr>
        <w:t xml:space="preserve">1.3. Проверки за удостоверяване на административните, финансовите, техническите и физическите аспекти от изпълнението на одобрените проекти </w:t>
      </w:r>
    </w:p>
    <w:p w14:paraId="56398E37"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lastRenderedPageBreak/>
        <w:t xml:space="preserve">Съгласно правилата на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и Споразумението за делегиране на функции от УО на ПМДР на Междинното звено (МЗ) – Държавен фонд „Земеделие“–Разплащателна агенция ДФЗ-РА,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 </w:t>
      </w:r>
    </w:p>
    <w:p w14:paraId="7911A520"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Управляващият орган на ПМДР извършва задължителни проверки преди подписване на договори и мониторингови проверки на изпълнените проекти на база извадка (проверките са административни и проверки на място). </w:t>
      </w:r>
    </w:p>
    <w:p w14:paraId="34F8B1F7"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Междинното звено – ДФЗ-РА извършва административни проверки и проверки на място преди плащанията по т. 2 от настоящите условия. </w:t>
      </w:r>
    </w:p>
    <w:p w14:paraId="43D01597"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При подаване на искане за междинно/окончателно плащане бенефициентът предоставя чрез ИСУН 2020 и междинен/финален отчет за изпълнението на проекта. ДФЗ-РА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съответните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на ПМДР,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 </w:t>
      </w:r>
    </w:p>
    <w:p w14:paraId="20D918ED" w14:textId="12EEA45D" w:rsidR="00733228" w:rsidRPr="00733228" w:rsidRDefault="00733228" w:rsidP="009E6821">
      <w:pPr>
        <w:spacing w:line="360" w:lineRule="auto"/>
        <w:jc w:val="both"/>
        <w:rPr>
          <w:rFonts w:eastAsia="Calibri"/>
          <w:lang w:val="en-US" w:eastAsia="en-US"/>
        </w:rPr>
      </w:pPr>
      <w:r w:rsidRPr="00733228">
        <w:rPr>
          <w:rFonts w:eastAsia="Calibri"/>
          <w:lang w:val="en-US" w:eastAsia="en-US"/>
        </w:rPr>
        <w:lastRenderedPageBreak/>
        <w:t xml:space="preserve">Бенефициентът е задължен да докладва и отчита изпълнението на проекта в съответните отчетни форми и документи чрез ИСУН 2020. </w:t>
      </w:r>
    </w:p>
    <w:p w14:paraId="439DF21F" w14:textId="77777777" w:rsidR="00733228" w:rsidRPr="00733228" w:rsidRDefault="00733228" w:rsidP="009E6821">
      <w:pPr>
        <w:spacing w:line="360" w:lineRule="auto"/>
        <w:jc w:val="both"/>
        <w:rPr>
          <w:rFonts w:eastAsia="Calibri"/>
          <w:lang w:val="en-US" w:eastAsia="en-US"/>
        </w:rPr>
      </w:pPr>
    </w:p>
    <w:p w14:paraId="1D5E67AE" w14:textId="77777777" w:rsidR="00733228" w:rsidRPr="00733228" w:rsidRDefault="00733228" w:rsidP="009E6821">
      <w:pPr>
        <w:spacing w:line="360" w:lineRule="auto"/>
        <w:jc w:val="both"/>
        <w:rPr>
          <w:rFonts w:eastAsia="Calibri"/>
          <w:lang w:val="en-US" w:eastAsia="en-US"/>
        </w:rPr>
      </w:pPr>
      <w:r w:rsidRPr="00733228">
        <w:rPr>
          <w:rFonts w:eastAsia="Calibri"/>
          <w:b/>
          <w:bCs/>
          <w:lang w:val="en-US" w:eastAsia="en-US"/>
        </w:rPr>
        <w:t xml:space="preserve">2. Финансово изпълнение на проектите и плащане. </w:t>
      </w:r>
    </w:p>
    <w:p w14:paraId="49BC3E93"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 </w:t>
      </w:r>
    </w:p>
    <w:p w14:paraId="55B9685D"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Максималният размер на безвъзмездната финансова помощ задължително се посочва 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 </w:t>
      </w:r>
    </w:p>
    <w:p w14:paraId="44E5A541"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 </w:t>
      </w:r>
    </w:p>
    <w:p w14:paraId="390196EA"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 </w:t>
      </w:r>
    </w:p>
    <w:p w14:paraId="0D0762DB" w14:textId="77777777" w:rsidR="00733228" w:rsidRPr="00733228" w:rsidRDefault="00733228" w:rsidP="009E6821">
      <w:pPr>
        <w:spacing w:line="360" w:lineRule="auto"/>
        <w:jc w:val="both"/>
        <w:rPr>
          <w:rFonts w:eastAsia="Calibri"/>
          <w:lang w:val="en-US" w:eastAsia="en-US"/>
        </w:rPr>
      </w:pPr>
      <w:r w:rsidRPr="00733228">
        <w:rPr>
          <w:rFonts w:eastAsia="Calibri"/>
          <w:b/>
          <w:bCs/>
          <w:lang w:val="en-US" w:eastAsia="en-US"/>
        </w:rPr>
        <w:t xml:space="preserve">3. Мерки за информиране и публичност </w:t>
      </w:r>
    </w:p>
    <w:p w14:paraId="6F6828D9"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Всички бенефициенти трябва да прилагат подходящи мерки за публичност и информираност съгласно правилата на Приложение XII от Регламент (ЕС) № 1303/2013. </w:t>
      </w:r>
    </w:p>
    <w:p w14:paraId="09F3FD01" w14:textId="7AEBDF0D"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Бенефициентите са длъжни да упоменат финансовия принос на Европейския фонд за морско дело и рибарство чрез „Програма за морско дело и рибарство” 2014-2020 в </w:t>
      </w:r>
      <w:r w:rsidRPr="00733228">
        <w:rPr>
          <w:rFonts w:eastAsia="Calibri"/>
          <w:lang w:val="en-US" w:eastAsia="en-US"/>
        </w:rPr>
        <w:lastRenderedPageBreak/>
        <w:t xml:space="preserve">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 ПМДР.  </w:t>
      </w:r>
    </w:p>
    <w:p w14:paraId="703DBFB0" w14:textId="77777777" w:rsidR="00733228" w:rsidRPr="00733228" w:rsidRDefault="00733228" w:rsidP="009E6821">
      <w:pPr>
        <w:spacing w:line="360" w:lineRule="auto"/>
        <w:jc w:val="both"/>
        <w:rPr>
          <w:rFonts w:eastAsia="Calibri"/>
          <w:lang w:val="en-US" w:eastAsia="en-US"/>
        </w:rPr>
      </w:pPr>
    </w:p>
    <w:p w14:paraId="0BEFC936"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По време на изпълнението на даден проект бенефициентът информира обществеността за получената от ЕФМДР подкрепа като: </w:t>
      </w:r>
    </w:p>
    <w:p w14:paraId="0906E347"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 </w:t>
      </w:r>
    </w:p>
    <w:p w14:paraId="6849D948"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 </w:t>
      </w:r>
    </w:p>
    <w:p w14:paraId="74218BB9"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Плакатът следва да съдържа следната текстова и визуална информация: </w:t>
      </w:r>
    </w:p>
    <w:p w14:paraId="45FA3FFA"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емблемата на ЕС и упоменаването „Европейски </w:t>
      </w:r>
      <w:proofErr w:type="gramStart"/>
      <w:r w:rsidRPr="00733228">
        <w:rPr>
          <w:rFonts w:eastAsia="Calibri"/>
          <w:lang w:val="en-US" w:eastAsia="en-US"/>
        </w:rPr>
        <w:t>съюз“</w:t>
      </w:r>
      <w:proofErr w:type="gramEnd"/>
      <w:r w:rsidRPr="00733228">
        <w:rPr>
          <w:rFonts w:eastAsia="Calibri"/>
          <w:lang w:val="en-US" w:eastAsia="en-US"/>
        </w:rPr>
        <w:t xml:space="preserve">; </w:t>
      </w:r>
    </w:p>
    <w:p w14:paraId="2C7538C2"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наименованието на съфинансиращия фонд - Европейски фонд за морско дело и рибарство; </w:t>
      </w:r>
    </w:p>
    <w:p w14:paraId="280F2346"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общото лого за програмен период 2014-2020 г.; </w:t>
      </w:r>
    </w:p>
    <w:p w14:paraId="67C90221"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наименованието на „Програма за морско дело и рибарство” 2014-2020; </w:t>
      </w:r>
    </w:p>
    <w:p w14:paraId="256393B1"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наименованието на проекта; </w:t>
      </w:r>
    </w:p>
    <w:p w14:paraId="7825AFC2"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общата стойност на проекта, както и размера на европейското и националното съфинансиране, представени в български лева; </w:t>
      </w:r>
    </w:p>
    <w:p w14:paraId="58D4AA19"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начална и крайна дата на изпълнение на проекта. </w:t>
      </w:r>
    </w:p>
    <w:p w14:paraId="718E6E66"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Емблемата на ЕС следва да е в съответствие с графичните стандарти, определени в приложение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w:t>
      </w:r>
      <w:r w:rsidRPr="00733228">
        <w:rPr>
          <w:rFonts w:eastAsia="Calibri"/>
          <w:lang w:val="en-US" w:eastAsia="en-US"/>
        </w:rPr>
        <w:lastRenderedPageBreak/>
        <w:t xml:space="preserve">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w:t>
      </w:r>
    </w:p>
    <w:p w14:paraId="002E3FC9"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w:t>
      </w:r>
    </w:p>
    <w:p w14:paraId="0951B7E6" w14:textId="26FEAEF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hyperlink r:id="rId7" w:history="1">
        <w:r w:rsidR="00D236A9" w:rsidRPr="00D236A9">
          <w:rPr>
            <w:rFonts w:eastAsia="Calibri"/>
            <w:color w:val="000000"/>
            <w:lang w:val="en-US" w:eastAsia="en-US"/>
          </w:rPr>
          <w:t>https://www.eufunds.bg/bg/taxonomy/term/609</w:t>
        </w:r>
      </w:hyperlink>
      <w:r w:rsidR="00D236A9">
        <w:t>.</w:t>
      </w:r>
    </w:p>
    <w:p w14:paraId="1F0896AD" w14:textId="77777777" w:rsidR="00733228" w:rsidRPr="00733228" w:rsidRDefault="00733228" w:rsidP="009E6821">
      <w:pPr>
        <w:spacing w:line="360" w:lineRule="auto"/>
        <w:jc w:val="both"/>
        <w:rPr>
          <w:rFonts w:eastAsia="Calibri"/>
          <w:lang w:val="en-US" w:eastAsia="en-US"/>
        </w:rPr>
      </w:pPr>
    </w:p>
    <w:p w14:paraId="27891B78"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На същата страница могат да бъдат намерени и векторните варианти на логото на ПМДР. </w:t>
      </w:r>
    </w:p>
    <w:p w14:paraId="51EF90C3" w14:textId="77777777" w:rsidR="00733228" w:rsidRPr="00733228" w:rsidRDefault="00733228" w:rsidP="009E6821">
      <w:pPr>
        <w:spacing w:line="360" w:lineRule="auto"/>
        <w:jc w:val="both"/>
        <w:rPr>
          <w:rFonts w:eastAsia="Calibri"/>
          <w:lang w:val="en-US" w:eastAsia="en-US"/>
        </w:rPr>
      </w:pPr>
      <w:r w:rsidRPr="00733228">
        <w:rPr>
          <w:rFonts w:eastAsia="Calibri"/>
          <w:b/>
          <w:bCs/>
          <w:lang w:val="en-US" w:eastAsia="en-US"/>
        </w:rPr>
        <w:t xml:space="preserve">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 </w:t>
      </w:r>
    </w:p>
    <w:p w14:paraId="5473A874" w14:textId="77777777" w:rsidR="001A35F3" w:rsidRDefault="001A35F3" w:rsidP="009E6821">
      <w:pPr>
        <w:spacing w:line="360" w:lineRule="auto"/>
        <w:jc w:val="both"/>
        <w:rPr>
          <w:rFonts w:eastAsia="Calibri"/>
          <w:b/>
          <w:bCs/>
          <w:lang w:val="en-US" w:eastAsia="en-US"/>
        </w:rPr>
      </w:pPr>
    </w:p>
    <w:p w14:paraId="6E9179F1" w14:textId="6824523C" w:rsidR="00733228" w:rsidRPr="00733228" w:rsidRDefault="00733228" w:rsidP="009E6821">
      <w:pPr>
        <w:spacing w:line="360" w:lineRule="auto"/>
        <w:jc w:val="both"/>
        <w:rPr>
          <w:rFonts w:eastAsia="Calibri"/>
          <w:lang w:val="en-US" w:eastAsia="en-US"/>
        </w:rPr>
      </w:pPr>
      <w:r w:rsidRPr="00733228">
        <w:rPr>
          <w:rFonts w:eastAsia="Calibri"/>
          <w:b/>
          <w:bCs/>
          <w:lang w:val="en-US" w:eastAsia="en-US"/>
        </w:rPr>
        <w:t xml:space="preserve">4. Приложения към Условията за изпълнение: </w:t>
      </w:r>
    </w:p>
    <w:p w14:paraId="5E0006B0" w14:textId="77777777"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 xml:space="preserve">1. Приложение № 7 – Декларация за упражняване правото на данъчен кредит; </w:t>
      </w:r>
    </w:p>
    <w:p w14:paraId="420D7CC2" w14:textId="77777777"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 xml:space="preserve">2. Приложение № 8 – Aдминистративен договор за предоставяне на безвъзмездна финансова помощ по Програмата за морско дело и рибарство 2014-2020 г.; </w:t>
      </w:r>
    </w:p>
    <w:p w14:paraId="1A77EAC2" w14:textId="77777777"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 xml:space="preserve">3. Приложение № 9 – Общи условия към финансираните по Програмата за морско дело и рибарство 2014-2020 г. административни договори за предоставяне на безвъзмездна финансова помощ; </w:t>
      </w:r>
    </w:p>
    <w:p w14:paraId="0575C482" w14:textId="77777777"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 xml:space="preserve">4. Приложение № 10 – Образец на банкова гаранция; </w:t>
      </w:r>
    </w:p>
    <w:p w14:paraId="12007344" w14:textId="77777777"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 xml:space="preserve">5. Приложение № 11 – Заявление за профил за достъп на ръководител на бенефициента до ИСУН 2020; </w:t>
      </w:r>
    </w:p>
    <w:p w14:paraId="3652A87B" w14:textId="77777777"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 xml:space="preserve">6. Приложение № 12 – Заявление за профил за достъп на упълномощени от бенефициента лица до ИСУН 2020; </w:t>
      </w:r>
    </w:p>
    <w:p w14:paraId="1C165A0B" w14:textId="77777777"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lastRenderedPageBreak/>
        <w:t xml:space="preserve">7. Приложение № 13 – Списък с изискуеми документи към Искане за авансово плащане; </w:t>
      </w:r>
    </w:p>
    <w:p w14:paraId="208905EE" w14:textId="77777777"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 xml:space="preserve">8. Приложение № 14 – Списък с изискуеми документи към Искане за междинно/окончателно плащане; </w:t>
      </w:r>
    </w:p>
    <w:p w14:paraId="43B53C33" w14:textId="77777777"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 xml:space="preserve">9. Приложение № 15 – Декларация за втора употреба; </w:t>
      </w:r>
    </w:p>
    <w:p w14:paraId="1AD347F9" w14:textId="77777777"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 xml:space="preserve">10. Приложение № 16 – Документи за осъществяване на последващ контрол на проведена процедура „Избор с публична </w:t>
      </w:r>
      <w:proofErr w:type="gramStart"/>
      <w:r w:rsidRPr="00022FC3">
        <w:rPr>
          <w:rFonts w:eastAsia="Calibri"/>
          <w:color w:val="000000" w:themeColor="text1"/>
          <w:lang w:val="en-US" w:eastAsia="en-US"/>
        </w:rPr>
        <w:t>покана“ по</w:t>
      </w:r>
      <w:proofErr w:type="gramEnd"/>
      <w:r w:rsidRPr="00022FC3">
        <w:rPr>
          <w:rFonts w:eastAsia="Calibri"/>
          <w:color w:val="000000" w:themeColor="text1"/>
          <w:lang w:val="en-US" w:eastAsia="en-US"/>
        </w:rPr>
        <w:t xml:space="preserve"> чл.50, ал.1 от ЗУСЕСИФ и ПМС № 160/01.07.2016; </w:t>
      </w:r>
    </w:p>
    <w:p w14:paraId="5994788C" w14:textId="77777777" w:rsidR="00D236A9"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11. Приложение № 1</w:t>
      </w:r>
      <w:r w:rsidR="00BC34FB" w:rsidRPr="00022FC3">
        <w:rPr>
          <w:rFonts w:eastAsia="Calibri"/>
          <w:color w:val="000000" w:themeColor="text1"/>
          <w:lang w:val="en-US" w:eastAsia="en-US"/>
        </w:rPr>
        <w:t>7</w:t>
      </w:r>
      <w:r w:rsidRPr="00022FC3">
        <w:rPr>
          <w:rFonts w:eastAsia="Calibri"/>
          <w:color w:val="000000" w:themeColor="text1"/>
          <w:lang w:val="en-US" w:eastAsia="en-US"/>
        </w:rPr>
        <w:t xml:space="preserve"> Методика за определяне размера на финансовите корекции по </w:t>
      </w:r>
      <w:proofErr w:type="spellStart"/>
      <w:r w:rsidRPr="00022FC3">
        <w:rPr>
          <w:rFonts w:eastAsia="Calibri"/>
          <w:color w:val="000000" w:themeColor="text1"/>
          <w:lang w:val="en-US" w:eastAsia="en-US"/>
        </w:rPr>
        <w:t>проекти</w:t>
      </w:r>
      <w:proofErr w:type="spellEnd"/>
      <w:r w:rsidRPr="00022FC3">
        <w:rPr>
          <w:rFonts w:eastAsia="Calibri"/>
          <w:color w:val="000000" w:themeColor="text1"/>
          <w:lang w:val="en-US" w:eastAsia="en-US"/>
        </w:rPr>
        <w:t xml:space="preserve">, </w:t>
      </w:r>
      <w:proofErr w:type="spellStart"/>
      <w:r w:rsidRPr="00022FC3">
        <w:rPr>
          <w:rFonts w:eastAsia="Calibri"/>
          <w:color w:val="000000" w:themeColor="text1"/>
          <w:lang w:val="en-US" w:eastAsia="en-US"/>
        </w:rPr>
        <w:t>финансирани</w:t>
      </w:r>
      <w:proofErr w:type="spellEnd"/>
      <w:r w:rsidRPr="00022FC3">
        <w:rPr>
          <w:rFonts w:eastAsia="Calibri"/>
          <w:color w:val="000000" w:themeColor="text1"/>
          <w:lang w:val="en-US" w:eastAsia="en-US"/>
        </w:rPr>
        <w:t xml:space="preserve"> </w:t>
      </w:r>
      <w:proofErr w:type="spellStart"/>
      <w:r w:rsidRPr="00022FC3">
        <w:rPr>
          <w:rFonts w:eastAsia="Calibri"/>
          <w:color w:val="000000" w:themeColor="text1"/>
          <w:lang w:val="en-US" w:eastAsia="en-US"/>
        </w:rPr>
        <w:t>от</w:t>
      </w:r>
      <w:proofErr w:type="spellEnd"/>
      <w:r w:rsidRPr="00022FC3">
        <w:rPr>
          <w:rFonts w:eastAsia="Calibri"/>
          <w:color w:val="000000" w:themeColor="text1"/>
          <w:lang w:val="en-US" w:eastAsia="en-US"/>
        </w:rPr>
        <w:t xml:space="preserve"> ПМДР;</w:t>
      </w:r>
    </w:p>
    <w:p w14:paraId="367CCDF6" w14:textId="5310899A" w:rsidR="00733228" w:rsidRPr="00022FC3" w:rsidRDefault="00D236A9" w:rsidP="009E6821">
      <w:pPr>
        <w:spacing w:line="360" w:lineRule="auto"/>
        <w:jc w:val="both"/>
        <w:rPr>
          <w:rFonts w:eastAsia="Calibri"/>
          <w:color w:val="000000" w:themeColor="text1"/>
          <w:lang w:val="en-US" w:eastAsia="en-US"/>
        </w:rPr>
      </w:pPr>
      <w:r>
        <w:rPr>
          <w:rFonts w:eastAsia="Calibri"/>
          <w:color w:val="000000" w:themeColor="text1"/>
          <w:lang w:eastAsia="en-US"/>
        </w:rPr>
        <w:t>12.</w:t>
      </w:r>
      <w:r w:rsidR="00733228" w:rsidRPr="00022FC3">
        <w:rPr>
          <w:rFonts w:eastAsia="Calibri"/>
          <w:color w:val="000000" w:themeColor="text1"/>
          <w:lang w:val="en-US" w:eastAsia="en-US"/>
        </w:rPr>
        <w:t xml:space="preserve"> </w:t>
      </w:r>
      <w:r>
        <w:rPr>
          <w:color w:val="222222"/>
          <w:shd w:val="clear" w:color="auto" w:fill="FFFFFF"/>
        </w:rPr>
        <w:t>Декларация № 1 за обстоятелствата по чл. 3 и чл. 4 от Закона за малките и средните предприятия – попълнена по образец</w:t>
      </w:r>
      <w:r>
        <w:rPr>
          <w:rFonts w:ascii="Calibri" w:hAnsi="Calibri" w:cs="Calibri"/>
          <w:color w:val="222222"/>
          <w:sz w:val="22"/>
          <w:szCs w:val="22"/>
          <w:shd w:val="clear" w:color="auto" w:fill="FFFFFF"/>
        </w:rPr>
        <w:t> (ако е приложимо)</w:t>
      </w:r>
    </w:p>
    <w:p w14:paraId="6CF61A2D" w14:textId="6F86C633"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1</w:t>
      </w:r>
      <w:r w:rsidR="00D236A9">
        <w:rPr>
          <w:rFonts w:eastAsia="Calibri"/>
          <w:color w:val="000000" w:themeColor="text1"/>
          <w:lang w:eastAsia="en-US"/>
        </w:rPr>
        <w:t>3</w:t>
      </w:r>
      <w:r w:rsidRPr="00022FC3">
        <w:rPr>
          <w:rFonts w:eastAsia="Calibri"/>
          <w:color w:val="000000" w:themeColor="text1"/>
          <w:lang w:val="en-US" w:eastAsia="en-US"/>
        </w:rPr>
        <w:t xml:space="preserve">. Декларация № 2 по чл. 25, ал. 2 от Закона за управление на средствата от европейските структурни и инвестиционни фондове и чл. 7 от ПМС № 162/2016 г.; 14 </w:t>
      </w:r>
    </w:p>
    <w:p w14:paraId="0064EBA3" w14:textId="4A67DF7B"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1</w:t>
      </w:r>
      <w:r w:rsidR="00D236A9">
        <w:rPr>
          <w:rFonts w:eastAsia="Calibri"/>
          <w:color w:val="000000" w:themeColor="text1"/>
          <w:lang w:eastAsia="en-US"/>
        </w:rPr>
        <w:t>4</w:t>
      </w:r>
      <w:r w:rsidRPr="00022FC3">
        <w:rPr>
          <w:rFonts w:eastAsia="Calibri"/>
          <w:color w:val="000000" w:themeColor="text1"/>
          <w:lang w:val="en-US" w:eastAsia="en-US"/>
        </w:rPr>
        <w:t xml:space="preserve">. Декларация № 8 за нередности; </w:t>
      </w:r>
    </w:p>
    <w:p w14:paraId="3AB07906" w14:textId="153CD26B"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1</w:t>
      </w:r>
      <w:r w:rsidR="00D236A9">
        <w:rPr>
          <w:rFonts w:eastAsia="Calibri"/>
          <w:color w:val="000000" w:themeColor="text1"/>
          <w:lang w:eastAsia="en-US"/>
        </w:rPr>
        <w:t>5</w:t>
      </w:r>
      <w:r w:rsidRPr="00022FC3">
        <w:rPr>
          <w:rFonts w:eastAsia="Calibri"/>
          <w:color w:val="000000" w:themeColor="text1"/>
          <w:lang w:val="en-US" w:eastAsia="en-US"/>
        </w:rPr>
        <w:t xml:space="preserve">. </w:t>
      </w:r>
      <w:proofErr w:type="spellStart"/>
      <w:r w:rsidRPr="00022FC3">
        <w:rPr>
          <w:rFonts w:eastAsia="Calibri"/>
          <w:color w:val="000000" w:themeColor="text1"/>
          <w:lang w:val="en-US" w:eastAsia="en-US"/>
        </w:rPr>
        <w:t>Декларация</w:t>
      </w:r>
      <w:proofErr w:type="spellEnd"/>
      <w:r w:rsidRPr="00022FC3">
        <w:rPr>
          <w:rFonts w:eastAsia="Calibri"/>
          <w:color w:val="000000" w:themeColor="text1"/>
          <w:lang w:val="en-US" w:eastAsia="en-US"/>
        </w:rPr>
        <w:t xml:space="preserve"> № 9 </w:t>
      </w:r>
      <w:proofErr w:type="spellStart"/>
      <w:r w:rsidR="00022FC3" w:rsidRPr="00022FC3">
        <w:rPr>
          <w:rFonts w:eastAsia="Calibri"/>
          <w:color w:val="000000" w:themeColor="text1"/>
          <w:lang w:val="en-US" w:eastAsia="en-US"/>
        </w:rPr>
        <w:t>за</w:t>
      </w:r>
      <w:proofErr w:type="spellEnd"/>
      <w:r w:rsidR="00022FC3" w:rsidRPr="00022FC3">
        <w:rPr>
          <w:rFonts w:eastAsia="Calibri"/>
          <w:color w:val="000000" w:themeColor="text1"/>
          <w:lang w:val="en-US" w:eastAsia="en-US"/>
        </w:rPr>
        <w:t xml:space="preserve"> </w:t>
      </w:r>
      <w:proofErr w:type="spellStart"/>
      <w:r w:rsidR="00022FC3" w:rsidRPr="00022FC3">
        <w:rPr>
          <w:rFonts w:eastAsia="Calibri"/>
          <w:color w:val="000000" w:themeColor="text1"/>
          <w:lang w:val="en-US" w:eastAsia="en-US"/>
        </w:rPr>
        <w:t>липса</w:t>
      </w:r>
      <w:proofErr w:type="spellEnd"/>
      <w:r w:rsidR="00022FC3" w:rsidRPr="00022FC3">
        <w:rPr>
          <w:rFonts w:eastAsia="Calibri"/>
          <w:color w:val="000000" w:themeColor="text1"/>
          <w:lang w:val="en-US" w:eastAsia="en-US"/>
        </w:rPr>
        <w:t xml:space="preserve"> на </w:t>
      </w:r>
      <w:proofErr w:type="spellStart"/>
      <w:r w:rsidR="00022FC3" w:rsidRPr="00022FC3">
        <w:rPr>
          <w:rFonts w:eastAsia="Calibri"/>
          <w:color w:val="000000" w:themeColor="text1"/>
          <w:lang w:val="en-US" w:eastAsia="en-US"/>
        </w:rPr>
        <w:t>конфликт</w:t>
      </w:r>
      <w:proofErr w:type="spellEnd"/>
      <w:r w:rsidR="00022FC3" w:rsidRPr="00022FC3">
        <w:rPr>
          <w:rFonts w:eastAsia="Calibri"/>
          <w:color w:val="000000" w:themeColor="text1"/>
          <w:lang w:val="en-US" w:eastAsia="en-US"/>
        </w:rPr>
        <w:t xml:space="preserve"> на </w:t>
      </w:r>
      <w:proofErr w:type="spellStart"/>
      <w:r w:rsidR="00022FC3" w:rsidRPr="00022FC3">
        <w:rPr>
          <w:rFonts w:eastAsia="Calibri"/>
          <w:color w:val="000000" w:themeColor="text1"/>
          <w:lang w:val="en-US" w:eastAsia="en-US"/>
        </w:rPr>
        <w:t>интереси</w:t>
      </w:r>
      <w:proofErr w:type="spellEnd"/>
      <w:r w:rsidRPr="00022FC3">
        <w:rPr>
          <w:rFonts w:eastAsia="Calibri"/>
          <w:color w:val="000000" w:themeColor="text1"/>
          <w:lang w:val="en-US" w:eastAsia="en-US"/>
        </w:rPr>
        <w:t xml:space="preserve">; </w:t>
      </w:r>
    </w:p>
    <w:p w14:paraId="1F1FA67D" w14:textId="794EC0BC"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1</w:t>
      </w:r>
      <w:r w:rsidR="00D236A9">
        <w:rPr>
          <w:rFonts w:eastAsia="Calibri"/>
          <w:color w:val="000000" w:themeColor="text1"/>
          <w:lang w:eastAsia="en-US"/>
        </w:rPr>
        <w:t>6</w:t>
      </w:r>
      <w:r w:rsidRPr="00022FC3">
        <w:rPr>
          <w:rFonts w:eastAsia="Calibri"/>
          <w:color w:val="000000" w:themeColor="text1"/>
          <w:lang w:val="en-US" w:eastAsia="en-US"/>
        </w:rPr>
        <w:t xml:space="preserve">. </w:t>
      </w:r>
      <w:proofErr w:type="spellStart"/>
      <w:r w:rsidRPr="00022FC3">
        <w:rPr>
          <w:rFonts w:eastAsia="Calibri"/>
          <w:color w:val="000000" w:themeColor="text1"/>
          <w:lang w:val="en-US" w:eastAsia="en-US"/>
        </w:rPr>
        <w:t>Декларация</w:t>
      </w:r>
      <w:proofErr w:type="spellEnd"/>
      <w:r w:rsidRPr="00022FC3">
        <w:rPr>
          <w:rFonts w:eastAsia="Calibri"/>
          <w:color w:val="000000" w:themeColor="text1"/>
          <w:lang w:val="en-US" w:eastAsia="en-US"/>
        </w:rPr>
        <w:t xml:space="preserve"> № 10</w:t>
      </w:r>
      <w:r w:rsidR="00022FC3" w:rsidRPr="00022FC3">
        <w:rPr>
          <w:rFonts w:eastAsia="Calibri"/>
          <w:color w:val="000000" w:themeColor="text1"/>
          <w:lang w:val="en-US" w:eastAsia="en-US"/>
        </w:rPr>
        <w:t xml:space="preserve"> </w:t>
      </w:r>
      <w:proofErr w:type="spellStart"/>
      <w:r w:rsidR="00022FC3" w:rsidRPr="00022FC3">
        <w:rPr>
          <w:rFonts w:eastAsia="Calibri"/>
          <w:color w:val="000000" w:themeColor="text1"/>
          <w:lang w:val="en-US" w:eastAsia="en-US"/>
        </w:rPr>
        <w:t>за</w:t>
      </w:r>
      <w:proofErr w:type="spellEnd"/>
      <w:r w:rsidR="00022FC3" w:rsidRPr="00022FC3">
        <w:rPr>
          <w:rFonts w:eastAsia="Calibri"/>
          <w:color w:val="000000" w:themeColor="text1"/>
          <w:lang w:val="en-US" w:eastAsia="en-US"/>
        </w:rPr>
        <w:t xml:space="preserve"> </w:t>
      </w:r>
      <w:proofErr w:type="spellStart"/>
      <w:r w:rsidR="00022FC3" w:rsidRPr="00022FC3">
        <w:rPr>
          <w:rFonts w:eastAsia="Calibri"/>
          <w:color w:val="000000" w:themeColor="text1"/>
          <w:lang w:val="en-US" w:eastAsia="en-US"/>
        </w:rPr>
        <w:t>свързаност</w:t>
      </w:r>
      <w:proofErr w:type="spellEnd"/>
      <w:r w:rsidRPr="00022FC3">
        <w:rPr>
          <w:rFonts w:eastAsia="Calibri"/>
          <w:color w:val="000000" w:themeColor="text1"/>
          <w:lang w:val="en-US" w:eastAsia="en-US"/>
        </w:rPr>
        <w:t xml:space="preserve">; </w:t>
      </w:r>
    </w:p>
    <w:p w14:paraId="6EF8096B" w14:textId="37A4E2A9"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1</w:t>
      </w:r>
      <w:r w:rsidR="00D236A9">
        <w:rPr>
          <w:rFonts w:eastAsia="Calibri"/>
          <w:color w:val="000000" w:themeColor="text1"/>
          <w:lang w:eastAsia="en-US"/>
        </w:rPr>
        <w:t>7</w:t>
      </w:r>
      <w:r w:rsidRPr="00022FC3">
        <w:rPr>
          <w:rFonts w:eastAsia="Calibri"/>
          <w:color w:val="000000" w:themeColor="text1"/>
          <w:lang w:val="en-US" w:eastAsia="en-US"/>
        </w:rPr>
        <w:t>. Декларация № 11 по чл. 10 от Регламент (ЕС) № 508/2014 на Европейския парламент и на Съвета от 15 май 2014 година за Европейския фонд за морско дело и рибарство.</w:t>
      </w:r>
    </w:p>
    <w:p w14:paraId="3C8E4AA1" w14:textId="77777777" w:rsidR="00733228" w:rsidRPr="00022FC3" w:rsidRDefault="00733228" w:rsidP="009E6821">
      <w:pPr>
        <w:spacing w:line="360" w:lineRule="auto"/>
        <w:jc w:val="both"/>
        <w:rPr>
          <w:rFonts w:eastAsia="Calibri"/>
          <w:color w:val="000000" w:themeColor="text1"/>
          <w:lang w:val="en-US" w:eastAsia="en-US"/>
        </w:rPr>
      </w:pPr>
    </w:p>
    <w:p w14:paraId="500727E6" w14:textId="77777777" w:rsidR="00733228" w:rsidRPr="00733228" w:rsidRDefault="00733228" w:rsidP="009E6821">
      <w:pPr>
        <w:spacing w:line="360" w:lineRule="auto"/>
        <w:jc w:val="both"/>
        <w:rPr>
          <w:rFonts w:eastAsia="Calibri"/>
          <w:lang w:val="en-US" w:eastAsia="en-US"/>
        </w:rPr>
      </w:pPr>
      <w:bookmarkStart w:id="0" w:name="_GoBack"/>
      <w:bookmarkEnd w:id="0"/>
    </w:p>
    <w:p w14:paraId="082F1D57" w14:textId="77777777" w:rsidR="00733228" w:rsidRPr="00733228" w:rsidRDefault="00733228" w:rsidP="009E6821">
      <w:pPr>
        <w:keepNext/>
        <w:keepLines/>
        <w:spacing w:line="360" w:lineRule="auto"/>
        <w:jc w:val="both"/>
        <w:outlineLvl w:val="1"/>
        <w:rPr>
          <w:rFonts w:ascii="Arial" w:eastAsia="Calibri" w:hAnsi="Arial" w:cs="Arial"/>
          <w:bCs/>
          <w:sz w:val="22"/>
          <w:szCs w:val="22"/>
          <w:lang w:val="en-US" w:eastAsia="en-US"/>
        </w:rPr>
      </w:pPr>
    </w:p>
    <w:sectPr w:rsidR="00733228" w:rsidRPr="00733228" w:rsidSect="0051161D">
      <w:headerReference w:type="default" r:id="rId8"/>
      <w:pgSz w:w="11906" w:h="16838"/>
      <w:pgMar w:top="1077" w:right="1474" w:bottom="1418" w:left="1588" w:header="22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30F3D" w14:textId="77777777" w:rsidR="00091DBC" w:rsidRDefault="00091DBC" w:rsidP="00682431">
      <w:r>
        <w:separator/>
      </w:r>
    </w:p>
  </w:endnote>
  <w:endnote w:type="continuationSeparator" w:id="0">
    <w:p w14:paraId="3D8D730E" w14:textId="77777777" w:rsidR="00091DBC" w:rsidRDefault="00091DBC"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C6DEAD" w14:textId="77777777" w:rsidR="00091DBC" w:rsidRDefault="00091DBC" w:rsidP="00682431">
      <w:r>
        <w:separator/>
      </w:r>
    </w:p>
  </w:footnote>
  <w:footnote w:type="continuationSeparator" w:id="0">
    <w:p w14:paraId="3D495AFD" w14:textId="77777777" w:rsidR="00091DBC" w:rsidRDefault="00091DBC" w:rsidP="00682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FBDB1" w14:textId="77777777" w:rsidR="00DD44D3" w:rsidRDefault="00DD44D3" w:rsidP="00C87E54">
    <w:pPr>
      <w:pStyle w:val="Header"/>
      <w:rPr>
        <w:noProof/>
      </w:rPr>
    </w:pPr>
    <w:bookmarkStart w:id="1" w:name="_Hlk534880055"/>
  </w:p>
  <w:p w14:paraId="668D32CC" w14:textId="0FBF0001" w:rsidR="00DD44D3" w:rsidRDefault="008866F3" w:rsidP="00C87E54">
    <w:pPr>
      <w:pStyle w:val="Header"/>
      <w:rPr>
        <w:noProof/>
      </w:rPr>
    </w:pPr>
    <w:r w:rsidRPr="008866F3">
      <w:rPr>
        <w:noProof/>
      </w:rPr>
      <w:drawing>
        <wp:inline distT="0" distB="0" distL="0" distR="0" wp14:anchorId="02B5742B" wp14:editId="3CC66315">
          <wp:extent cx="5615940" cy="1409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5940" cy="1409700"/>
                  </a:xfrm>
                  <a:prstGeom prst="rect">
                    <a:avLst/>
                  </a:prstGeom>
                  <a:noFill/>
                  <a:ln>
                    <a:noFill/>
                  </a:ln>
                </pic:spPr>
              </pic:pic>
            </a:graphicData>
          </a:graphic>
        </wp:inline>
      </w:drawing>
    </w:r>
  </w:p>
  <w:bookmarkEnd w:id="1"/>
  <w:p w14:paraId="51E2B3EB" w14:textId="77777777" w:rsidR="00C87E54" w:rsidRDefault="00C87E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51BDE"/>
    <w:multiLevelType w:val="hybridMultilevel"/>
    <w:tmpl w:val="EAB4900C"/>
    <w:lvl w:ilvl="0" w:tplc="A84C134E">
      <w:start w:val="1"/>
      <w:numFmt w:val="decimal"/>
      <w:lvlText w:val="%1."/>
      <w:lvlJc w:val="left"/>
      <w:pPr>
        <w:ind w:left="720" w:hanging="360"/>
      </w:pPr>
      <w:rPr>
        <w:rFonts w:eastAsia="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097B4D"/>
    <w:multiLevelType w:val="hybridMultilevel"/>
    <w:tmpl w:val="F02A085E"/>
    <w:lvl w:ilvl="0" w:tplc="683EAD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1258D7"/>
    <w:multiLevelType w:val="hybridMultilevel"/>
    <w:tmpl w:val="C3984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A21"/>
    <w:rsid w:val="00022FC3"/>
    <w:rsid w:val="00024442"/>
    <w:rsid w:val="0002480A"/>
    <w:rsid w:val="000274E1"/>
    <w:rsid w:val="00034A03"/>
    <w:rsid w:val="00035210"/>
    <w:rsid w:val="00052547"/>
    <w:rsid w:val="00054DA5"/>
    <w:rsid w:val="00062813"/>
    <w:rsid w:val="00066686"/>
    <w:rsid w:val="000803D9"/>
    <w:rsid w:val="00091DBC"/>
    <w:rsid w:val="000A165B"/>
    <w:rsid w:val="000A4835"/>
    <w:rsid w:val="000D3C6D"/>
    <w:rsid w:val="000D63A5"/>
    <w:rsid w:val="000E44AE"/>
    <w:rsid w:val="000F44D4"/>
    <w:rsid w:val="001332BD"/>
    <w:rsid w:val="0013667B"/>
    <w:rsid w:val="00147812"/>
    <w:rsid w:val="00161725"/>
    <w:rsid w:val="0016630D"/>
    <w:rsid w:val="00182C17"/>
    <w:rsid w:val="00185F7C"/>
    <w:rsid w:val="00195DA6"/>
    <w:rsid w:val="001A14C7"/>
    <w:rsid w:val="001A35F3"/>
    <w:rsid w:val="001A615A"/>
    <w:rsid w:val="001B3CEE"/>
    <w:rsid w:val="001C05DE"/>
    <w:rsid w:val="001C0BB9"/>
    <w:rsid w:val="001D394F"/>
    <w:rsid w:val="001D61F8"/>
    <w:rsid w:val="001E0DF2"/>
    <w:rsid w:val="001E4A9B"/>
    <w:rsid w:val="001E6E76"/>
    <w:rsid w:val="001F5C29"/>
    <w:rsid w:val="0020395B"/>
    <w:rsid w:val="00235124"/>
    <w:rsid w:val="0027327C"/>
    <w:rsid w:val="00277805"/>
    <w:rsid w:val="002B2D9C"/>
    <w:rsid w:val="002D668A"/>
    <w:rsid w:val="00314A11"/>
    <w:rsid w:val="00360378"/>
    <w:rsid w:val="00363A4B"/>
    <w:rsid w:val="00366A21"/>
    <w:rsid w:val="00366A74"/>
    <w:rsid w:val="00367B49"/>
    <w:rsid w:val="00384E66"/>
    <w:rsid w:val="00394B07"/>
    <w:rsid w:val="003A3CBE"/>
    <w:rsid w:val="003B05F1"/>
    <w:rsid w:val="003E30FA"/>
    <w:rsid w:val="00411032"/>
    <w:rsid w:val="004111B1"/>
    <w:rsid w:val="0041251F"/>
    <w:rsid w:val="00426AC7"/>
    <w:rsid w:val="00431C4F"/>
    <w:rsid w:val="00474D60"/>
    <w:rsid w:val="00485143"/>
    <w:rsid w:val="00485C94"/>
    <w:rsid w:val="00487ABC"/>
    <w:rsid w:val="00495197"/>
    <w:rsid w:val="004B21A2"/>
    <w:rsid w:val="004B6583"/>
    <w:rsid w:val="004C1152"/>
    <w:rsid w:val="004D7698"/>
    <w:rsid w:val="0051161D"/>
    <w:rsid w:val="00516926"/>
    <w:rsid w:val="00520283"/>
    <w:rsid w:val="00531149"/>
    <w:rsid w:val="00542B4E"/>
    <w:rsid w:val="00545234"/>
    <w:rsid w:val="00554D39"/>
    <w:rsid w:val="00594F20"/>
    <w:rsid w:val="005B52D0"/>
    <w:rsid w:val="005C0DA7"/>
    <w:rsid w:val="005C3963"/>
    <w:rsid w:val="006054CA"/>
    <w:rsid w:val="006155B3"/>
    <w:rsid w:val="00617E7E"/>
    <w:rsid w:val="00634DF3"/>
    <w:rsid w:val="00661487"/>
    <w:rsid w:val="00662299"/>
    <w:rsid w:val="00671FB4"/>
    <w:rsid w:val="0068159B"/>
    <w:rsid w:val="00682431"/>
    <w:rsid w:val="006D1527"/>
    <w:rsid w:val="006D1DAC"/>
    <w:rsid w:val="006E2796"/>
    <w:rsid w:val="00733228"/>
    <w:rsid w:val="00756D99"/>
    <w:rsid w:val="007618EB"/>
    <w:rsid w:val="007633E6"/>
    <w:rsid w:val="0078077F"/>
    <w:rsid w:val="00782CFA"/>
    <w:rsid w:val="0079500B"/>
    <w:rsid w:val="00795430"/>
    <w:rsid w:val="007C5F34"/>
    <w:rsid w:val="007C74ED"/>
    <w:rsid w:val="007C7DB7"/>
    <w:rsid w:val="007D16F3"/>
    <w:rsid w:val="007D4BE5"/>
    <w:rsid w:val="0080076D"/>
    <w:rsid w:val="00813E47"/>
    <w:rsid w:val="00815021"/>
    <w:rsid w:val="00823113"/>
    <w:rsid w:val="008273AF"/>
    <w:rsid w:val="00833AAF"/>
    <w:rsid w:val="00834E87"/>
    <w:rsid w:val="00843DC1"/>
    <w:rsid w:val="008565B5"/>
    <w:rsid w:val="008820E2"/>
    <w:rsid w:val="008866F3"/>
    <w:rsid w:val="008A0948"/>
    <w:rsid w:val="008A5AA8"/>
    <w:rsid w:val="008A69CA"/>
    <w:rsid w:val="008C01E2"/>
    <w:rsid w:val="008D224C"/>
    <w:rsid w:val="008D6042"/>
    <w:rsid w:val="008E0250"/>
    <w:rsid w:val="008E4E3B"/>
    <w:rsid w:val="008F0835"/>
    <w:rsid w:val="008F558A"/>
    <w:rsid w:val="008F6F41"/>
    <w:rsid w:val="00910C9A"/>
    <w:rsid w:val="00927D13"/>
    <w:rsid w:val="00936D83"/>
    <w:rsid w:val="009421D9"/>
    <w:rsid w:val="0095789D"/>
    <w:rsid w:val="00957D1F"/>
    <w:rsid w:val="00972E7A"/>
    <w:rsid w:val="00983E0D"/>
    <w:rsid w:val="00992860"/>
    <w:rsid w:val="009A37E6"/>
    <w:rsid w:val="009A401A"/>
    <w:rsid w:val="009A67DB"/>
    <w:rsid w:val="009B2875"/>
    <w:rsid w:val="009C0F95"/>
    <w:rsid w:val="009E6821"/>
    <w:rsid w:val="009E72D7"/>
    <w:rsid w:val="00A22274"/>
    <w:rsid w:val="00A23D7C"/>
    <w:rsid w:val="00A24021"/>
    <w:rsid w:val="00A337E5"/>
    <w:rsid w:val="00A34F24"/>
    <w:rsid w:val="00A375D0"/>
    <w:rsid w:val="00A57430"/>
    <w:rsid w:val="00A66669"/>
    <w:rsid w:val="00A8104E"/>
    <w:rsid w:val="00AA4D0F"/>
    <w:rsid w:val="00AB5C63"/>
    <w:rsid w:val="00AC29EB"/>
    <w:rsid w:val="00AD421C"/>
    <w:rsid w:val="00AE0D90"/>
    <w:rsid w:val="00AE21F7"/>
    <w:rsid w:val="00AE23A6"/>
    <w:rsid w:val="00B254D3"/>
    <w:rsid w:val="00B313D5"/>
    <w:rsid w:val="00B37C4E"/>
    <w:rsid w:val="00B67D61"/>
    <w:rsid w:val="00B86659"/>
    <w:rsid w:val="00B97A9D"/>
    <w:rsid w:val="00BA632D"/>
    <w:rsid w:val="00BB7FD0"/>
    <w:rsid w:val="00BC34FB"/>
    <w:rsid w:val="00BE0458"/>
    <w:rsid w:val="00BE5F7A"/>
    <w:rsid w:val="00C127BF"/>
    <w:rsid w:val="00C20F81"/>
    <w:rsid w:val="00C3090F"/>
    <w:rsid w:val="00C473FA"/>
    <w:rsid w:val="00C74548"/>
    <w:rsid w:val="00C87E54"/>
    <w:rsid w:val="00C906A6"/>
    <w:rsid w:val="00C95FAD"/>
    <w:rsid w:val="00CA49FC"/>
    <w:rsid w:val="00CB4FC0"/>
    <w:rsid w:val="00CD1245"/>
    <w:rsid w:val="00CE2C8C"/>
    <w:rsid w:val="00CE424F"/>
    <w:rsid w:val="00CE5D9E"/>
    <w:rsid w:val="00CE71BA"/>
    <w:rsid w:val="00CF75B4"/>
    <w:rsid w:val="00D03042"/>
    <w:rsid w:val="00D236A9"/>
    <w:rsid w:val="00D36F26"/>
    <w:rsid w:val="00D609DC"/>
    <w:rsid w:val="00D63EFE"/>
    <w:rsid w:val="00D67339"/>
    <w:rsid w:val="00D8148D"/>
    <w:rsid w:val="00D8672F"/>
    <w:rsid w:val="00D90FA2"/>
    <w:rsid w:val="00D96110"/>
    <w:rsid w:val="00DA1DC7"/>
    <w:rsid w:val="00DA52B8"/>
    <w:rsid w:val="00DB55CE"/>
    <w:rsid w:val="00DD0B93"/>
    <w:rsid w:val="00DD44D3"/>
    <w:rsid w:val="00DE720C"/>
    <w:rsid w:val="00E055F4"/>
    <w:rsid w:val="00E423BD"/>
    <w:rsid w:val="00E52056"/>
    <w:rsid w:val="00E56D93"/>
    <w:rsid w:val="00E87B60"/>
    <w:rsid w:val="00EA4F99"/>
    <w:rsid w:val="00EB0BDE"/>
    <w:rsid w:val="00EC3DF1"/>
    <w:rsid w:val="00EC7099"/>
    <w:rsid w:val="00EF1C87"/>
    <w:rsid w:val="00F03BEA"/>
    <w:rsid w:val="00F0640D"/>
    <w:rsid w:val="00F275A1"/>
    <w:rsid w:val="00F60F37"/>
    <w:rsid w:val="00F60F95"/>
    <w:rsid w:val="00F74AC2"/>
    <w:rsid w:val="00F77C3A"/>
    <w:rsid w:val="00FA1D64"/>
    <w:rsid w:val="00FB25BA"/>
    <w:rsid w:val="00FB3A7C"/>
    <w:rsid w:val="00FB5C63"/>
    <w:rsid w:val="00FB699E"/>
    <w:rsid w:val="00FE0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95E766"/>
  <w15:chartTrackingRefBased/>
  <w15:docId w15:val="{215E5F90-F80E-4E88-BE25-751063B14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rsid w:val="00682431"/>
    <w:rPr>
      <w:sz w:val="20"/>
      <w:szCs w:val="20"/>
    </w:rPr>
  </w:style>
  <w:style w:type="character" w:customStyle="1" w:styleId="FootnoteTextChar">
    <w:name w:val="Footnote Text Char"/>
    <w:link w:val="FootnoteText"/>
    <w:rsid w:val="00682431"/>
    <w:rPr>
      <w:lang w:val="bg-BG" w:eastAsia="bg-BG"/>
    </w:rPr>
  </w:style>
  <w:style w:type="character" w:styleId="FootnoteReference">
    <w:name w:val="footnote reference"/>
    <w:rsid w:val="00682431"/>
    <w:rPr>
      <w:vertAlign w:val="superscript"/>
    </w:rPr>
  </w:style>
  <w:style w:type="character" w:styleId="CommentReference">
    <w:name w:val="annotation reference"/>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styleId="Header">
    <w:name w:val="header"/>
    <w:basedOn w:val="Normal"/>
    <w:link w:val="HeaderChar"/>
    <w:uiPriority w:val="99"/>
    <w:rsid w:val="00147812"/>
    <w:pPr>
      <w:tabs>
        <w:tab w:val="center" w:pos="4703"/>
        <w:tab w:val="right" w:pos="9406"/>
      </w:tabs>
    </w:pPr>
  </w:style>
  <w:style w:type="character" w:customStyle="1" w:styleId="HeaderChar">
    <w:name w:val="Header Char"/>
    <w:link w:val="Header"/>
    <w:uiPriority w:val="99"/>
    <w:rsid w:val="00147812"/>
    <w:rPr>
      <w:sz w:val="24"/>
      <w:szCs w:val="24"/>
      <w:lang w:val="bg-BG" w:eastAsia="bg-BG"/>
    </w:rPr>
  </w:style>
  <w:style w:type="paragraph" w:styleId="Footer">
    <w:name w:val="footer"/>
    <w:basedOn w:val="Normal"/>
    <w:link w:val="FooterChar"/>
    <w:rsid w:val="00147812"/>
    <w:pPr>
      <w:tabs>
        <w:tab w:val="center" w:pos="4703"/>
        <w:tab w:val="right" w:pos="9406"/>
      </w:tabs>
    </w:pPr>
  </w:style>
  <w:style w:type="character" w:customStyle="1" w:styleId="FooterChar">
    <w:name w:val="Footer Char"/>
    <w:link w:val="Footer"/>
    <w:rsid w:val="00147812"/>
    <w:rPr>
      <w:sz w:val="24"/>
      <w:szCs w:val="24"/>
      <w:lang w:val="bg-BG" w:eastAsia="bg-BG"/>
    </w:rPr>
  </w:style>
  <w:style w:type="paragraph" w:styleId="NormalWeb">
    <w:name w:val="Normal (Web)"/>
    <w:basedOn w:val="Normal"/>
    <w:uiPriority w:val="99"/>
    <w:unhideWhenUsed/>
    <w:rsid w:val="00147812"/>
    <w:pPr>
      <w:spacing w:before="100" w:beforeAutospacing="1" w:after="100" w:afterAutospacing="1"/>
    </w:pPr>
  </w:style>
  <w:style w:type="character" w:styleId="Hyperlink">
    <w:name w:val="Hyperlink"/>
    <w:uiPriority w:val="99"/>
    <w:unhideWhenUsed/>
    <w:rsid w:val="001332BD"/>
    <w:rPr>
      <w:strike w:val="0"/>
      <w:dstrike w:val="0"/>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ufunds.bg/bg/taxonomy/term/60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14</Pages>
  <Words>3775</Words>
  <Characters>21518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nsi</Company>
  <LinksUpToDate>false</LinksUpToDate>
  <CharactersWithSpaces>25243</CharactersWithSpaces>
  <SharedDoc>false</SharedDoc>
  <HLinks>
    <vt:vector size="6" baseType="variant">
      <vt:variant>
        <vt:i4>2818164</vt:i4>
      </vt:variant>
      <vt:variant>
        <vt:i4>0</vt:i4>
      </vt:variant>
      <vt:variant>
        <vt:i4>0</vt:i4>
      </vt:variant>
      <vt:variant>
        <vt:i4>5</vt:i4>
      </vt:variant>
      <vt:variant>
        <vt:lpwstr>apis://Base=NORM&amp;DocCode=4378001&amp;Type=201/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Kremena Chilikova</cp:lastModifiedBy>
  <cp:revision>7</cp:revision>
  <cp:lastPrinted>2019-09-27T10:39:00Z</cp:lastPrinted>
  <dcterms:created xsi:type="dcterms:W3CDTF">2019-09-16T13:07:00Z</dcterms:created>
  <dcterms:modified xsi:type="dcterms:W3CDTF">2019-12-10T13:15:00Z</dcterms:modified>
</cp:coreProperties>
</file>