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D27C2" w14:textId="77777777" w:rsidR="00053E81" w:rsidRPr="005171CF" w:rsidRDefault="00053E81" w:rsidP="00053E81">
      <w:pPr>
        <w:rPr>
          <w:rFonts w:ascii="Times New Roman" w:hAnsi="Times New Roman" w:cs="Times New Roman"/>
        </w:rPr>
      </w:pPr>
    </w:p>
    <w:p w14:paraId="2D3B21F5" w14:textId="77777777" w:rsidR="00053E81" w:rsidRPr="005171CF" w:rsidRDefault="00053E81" w:rsidP="00053E81">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50927DBC" w14:textId="77777777" w:rsidR="00053E81" w:rsidRPr="005171CF" w:rsidRDefault="00053E81" w:rsidP="00053E81">
      <w:pPr>
        <w:snapToGrid w:val="0"/>
        <w:spacing w:after="0"/>
        <w:ind w:left="6372"/>
        <w:outlineLvl w:val="0"/>
        <w:rPr>
          <w:rFonts w:ascii="Times New Roman" w:eastAsia="Times New Roman" w:hAnsi="Times New Roman" w:cs="Times New Roman"/>
          <w:b/>
        </w:rPr>
      </w:pPr>
    </w:p>
    <w:p w14:paraId="1EEE64F3" w14:textId="77777777" w:rsidR="00053E81" w:rsidRPr="005171CF" w:rsidRDefault="00053E81" w:rsidP="00053E81">
      <w:pPr>
        <w:ind w:firstLine="5940"/>
        <w:rPr>
          <w:rFonts w:ascii="Times New Roman" w:hAnsi="Times New Roman" w:cs="Times New Roman"/>
        </w:rPr>
      </w:pPr>
      <w:r w:rsidRPr="005171CF">
        <w:rPr>
          <w:rFonts w:ascii="Times New Roman" w:eastAsia="Times New Roman" w:hAnsi="Times New Roman" w:cs="Times New Roman"/>
          <w:b/>
        </w:rPr>
        <w:t>към Заповед №……………</w:t>
      </w:r>
    </w:p>
    <w:p w14:paraId="3AA374FA" w14:textId="77777777" w:rsidR="00053E81" w:rsidRPr="005171CF" w:rsidRDefault="00053E81" w:rsidP="00053E81">
      <w:pPr>
        <w:rPr>
          <w:rFonts w:ascii="Times New Roman" w:hAnsi="Times New Roman" w:cs="Times New Roman"/>
        </w:rPr>
      </w:pPr>
    </w:p>
    <w:p w14:paraId="2BCB653A" w14:textId="77777777" w:rsidR="00053E81" w:rsidRPr="005171CF" w:rsidRDefault="00053E81" w:rsidP="00053E81">
      <w:pPr>
        <w:rPr>
          <w:rFonts w:ascii="Times New Roman" w:hAnsi="Times New Roman" w:cs="Times New Roman"/>
        </w:rPr>
      </w:pPr>
    </w:p>
    <w:p w14:paraId="34F723B5" w14:textId="77777777" w:rsidR="00053E81" w:rsidRPr="005171CF" w:rsidRDefault="00053E81" w:rsidP="00053E81">
      <w:pPr>
        <w:rPr>
          <w:rFonts w:ascii="Times New Roman" w:hAnsi="Times New Roman" w:cs="Times New Roman"/>
        </w:rPr>
      </w:pPr>
    </w:p>
    <w:p w14:paraId="0821B518" w14:textId="77777777" w:rsidR="00053E81" w:rsidRPr="005171CF" w:rsidRDefault="00053E81" w:rsidP="00053E81">
      <w:pPr>
        <w:rPr>
          <w:rFonts w:ascii="Times New Roman" w:hAnsi="Times New Roman" w:cs="Times New Roman"/>
        </w:rPr>
      </w:pPr>
    </w:p>
    <w:p w14:paraId="102D0122" w14:textId="77777777" w:rsidR="00053E81" w:rsidRPr="005171CF" w:rsidRDefault="00053E81" w:rsidP="00053E81">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29913DA9"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43F73AB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7E951CEE"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„Местна инициативна рибарска група Бургас – Камено“, </w:t>
      </w:r>
    </w:p>
    <w:p w14:paraId="3983C01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0E6DD083" w14:textId="77777777" w:rsidR="00053E81" w:rsidRPr="005171CF" w:rsidRDefault="00053E81" w:rsidP="00053E81">
      <w:pPr>
        <w:jc w:val="center"/>
        <w:rPr>
          <w:rFonts w:ascii="Times New Roman" w:hAnsi="Times New Roman" w:cs="Times New Roman"/>
        </w:rPr>
      </w:pPr>
    </w:p>
    <w:p w14:paraId="25E4D901" w14:textId="77777777" w:rsidR="00053E81" w:rsidRPr="005171CF" w:rsidRDefault="00053E81" w:rsidP="00053E81">
      <w:pPr>
        <w:jc w:val="center"/>
        <w:rPr>
          <w:rFonts w:ascii="Times New Roman" w:hAnsi="Times New Roman" w:cs="Times New Roman"/>
        </w:rPr>
      </w:pPr>
    </w:p>
    <w:p w14:paraId="5765C3AB" w14:textId="77777777" w:rsidR="00053E81" w:rsidRPr="00FD56F0" w:rsidRDefault="00053E81" w:rsidP="00053E81">
      <w:pPr>
        <w:jc w:val="center"/>
        <w:rPr>
          <w:rFonts w:ascii="Times New Roman" w:hAnsi="Times New Roman" w:cs="Times New Roman"/>
          <w:b/>
          <w:bCs/>
        </w:rPr>
      </w:pPr>
      <w:r w:rsidRPr="00FD56F0">
        <w:rPr>
          <w:rFonts w:ascii="Times New Roman" w:hAnsi="Times New Roman" w:cs="Times New Roman"/>
          <w:b/>
          <w:bCs/>
        </w:rPr>
        <w:t xml:space="preserve">Процедура за подбор на проекти </w:t>
      </w:r>
    </w:p>
    <w:p w14:paraId="76105BD2" w14:textId="27AAB65B" w:rsidR="00053E81" w:rsidRPr="005171CF" w:rsidRDefault="00053E81" w:rsidP="00053E81">
      <w:pPr>
        <w:jc w:val="center"/>
        <w:rPr>
          <w:rFonts w:ascii="Times New Roman" w:hAnsi="Times New Roman" w:cs="Times New Roman"/>
        </w:rPr>
      </w:pPr>
      <w:r w:rsidRPr="005171CF">
        <w:rPr>
          <w:rFonts w:ascii="Times New Roman" w:hAnsi="Times New Roman" w:cs="Times New Roman"/>
        </w:rPr>
        <w:t>BG</w:t>
      </w:r>
      <w:r w:rsidRPr="005171CF">
        <w:rPr>
          <w:rFonts w:ascii="Times New Roman" w:hAnsi="Times New Roman" w:cs="Times New Roman"/>
          <w:lang w:val="en-US"/>
        </w:rPr>
        <w:t>14MFOP001-</w:t>
      </w:r>
      <w:r w:rsidR="00795732">
        <w:rPr>
          <w:rFonts w:ascii="Times New Roman" w:hAnsi="Times New Roman" w:cs="Times New Roman"/>
        </w:rPr>
        <w:t>4.042</w:t>
      </w:r>
      <w:r w:rsidRPr="005171CF">
        <w:rPr>
          <w:rFonts w:ascii="Times New Roman" w:hAnsi="Times New Roman" w:cs="Times New Roman"/>
          <w:lang w:val="en-US"/>
        </w:rPr>
        <w:t xml:space="preserve"> </w:t>
      </w:r>
      <w:r w:rsidRPr="005171CF">
        <w:rPr>
          <w:rFonts w:ascii="Times New Roman" w:hAnsi="Times New Roman" w:cs="Times New Roman"/>
        </w:rPr>
        <w:t xml:space="preserve"> “</w:t>
      </w:r>
      <w:r>
        <w:rPr>
          <w:rFonts w:ascii="Times New Roman" w:hAnsi="Times New Roman" w:cs="Times New Roman"/>
        </w:rPr>
        <w:t xml:space="preserve">Продуктивни инвестиции в аквакултурите на територията на МИРГ Бургас - Камено“ </w:t>
      </w:r>
    </w:p>
    <w:p w14:paraId="6C9F8C49" w14:textId="77777777" w:rsidR="00053E81" w:rsidRPr="005171CF" w:rsidRDefault="00053E81" w:rsidP="00053E81">
      <w:pPr>
        <w:jc w:val="center"/>
        <w:rPr>
          <w:rFonts w:ascii="Times New Roman" w:hAnsi="Times New Roman" w:cs="Times New Roman"/>
        </w:rPr>
      </w:pPr>
      <w:r w:rsidRPr="005171CF">
        <w:rPr>
          <w:rFonts w:ascii="Times New Roman" w:hAnsi="Times New Roman" w:cs="Times New Roman"/>
        </w:rPr>
        <w:t xml:space="preserve">Mярка </w:t>
      </w:r>
      <w:r>
        <w:rPr>
          <w:rFonts w:ascii="Times New Roman" w:hAnsi="Times New Roman" w:cs="Times New Roman"/>
        </w:rPr>
        <w:t>2.2</w:t>
      </w:r>
      <w:r w:rsidRPr="005171CF">
        <w:rPr>
          <w:rFonts w:ascii="Times New Roman" w:hAnsi="Times New Roman" w:cs="Times New Roman"/>
        </w:rPr>
        <w:t xml:space="preserve"> “</w:t>
      </w:r>
      <w:r>
        <w:rPr>
          <w:rFonts w:ascii="Times New Roman" w:hAnsi="Times New Roman" w:cs="Times New Roman"/>
        </w:rPr>
        <w:t>Продуктивни инвестиции в аквакултурите“</w:t>
      </w:r>
    </w:p>
    <w:p w14:paraId="3FD5B63E" w14:textId="77777777" w:rsidR="00053E81" w:rsidRPr="005171CF" w:rsidRDefault="00053E81" w:rsidP="00053E81">
      <w:pPr>
        <w:jc w:val="center"/>
        <w:rPr>
          <w:rFonts w:ascii="Times New Roman" w:hAnsi="Times New Roman" w:cs="Times New Roman"/>
        </w:rPr>
      </w:pPr>
    </w:p>
    <w:p w14:paraId="04BD4DC1" w14:textId="77777777" w:rsidR="00053E81" w:rsidRPr="005171CF" w:rsidRDefault="00053E81" w:rsidP="00053E81">
      <w:pPr>
        <w:jc w:val="center"/>
        <w:rPr>
          <w:rFonts w:ascii="Times New Roman" w:hAnsi="Times New Roman" w:cs="Times New Roman"/>
        </w:rPr>
      </w:pPr>
    </w:p>
    <w:p w14:paraId="6D5CA7CC" w14:textId="77777777" w:rsidR="00053E81" w:rsidRPr="005171CF" w:rsidRDefault="00053E81" w:rsidP="00053E81">
      <w:pPr>
        <w:jc w:val="center"/>
        <w:rPr>
          <w:rFonts w:ascii="Times New Roman" w:hAnsi="Times New Roman" w:cs="Times New Roman"/>
        </w:rPr>
      </w:pPr>
    </w:p>
    <w:p w14:paraId="169E3047" w14:textId="77777777" w:rsidR="00053E81" w:rsidRPr="005171CF" w:rsidRDefault="00053E81" w:rsidP="00053E81">
      <w:pPr>
        <w:jc w:val="center"/>
        <w:rPr>
          <w:rFonts w:ascii="Times New Roman" w:hAnsi="Times New Roman" w:cs="Times New Roman"/>
        </w:rPr>
      </w:pPr>
    </w:p>
    <w:p w14:paraId="4DAECE50" w14:textId="77777777" w:rsidR="00053E81" w:rsidRDefault="00053E81" w:rsidP="00053E81">
      <w:pPr>
        <w:jc w:val="center"/>
        <w:rPr>
          <w:rFonts w:ascii="Times New Roman" w:hAnsi="Times New Roman" w:cs="Times New Roman"/>
        </w:rPr>
      </w:pPr>
    </w:p>
    <w:p w14:paraId="462DA795" w14:textId="77777777" w:rsidR="00053E81" w:rsidRDefault="00053E81" w:rsidP="00053E81">
      <w:pPr>
        <w:jc w:val="center"/>
        <w:rPr>
          <w:rFonts w:ascii="Times New Roman" w:hAnsi="Times New Roman" w:cs="Times New Roman"/>
        </w:rPr>
      </w:pPr>
    </w:p>
    <w:p w14:paraId="6082D4C5" w14:textId="77777777" w:rsidR="00053E81" w:rsidRDefault="00053E81" w:rsidP="00053E81">
      <w:pPr>
        <w:jc w:val="center"/>
        <w:rPr>
          <w:rFonts w:ascii="Times New Roman" w:hAnsi="Times New Roman" w:cs="Times New Roman"/>
        </w:rPr>
      </w:pPr>
    </w:p>
    <w:p w14:paraId="16297B03" w14:textId="77777777" w:rsidR="001B3C55" w:rsidRPr="005171CF" w:rsidRDefault="001B3C55" w:rsidP="00053E81">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5060D5B7" w14:textId="77777777" w:rsidR="00053E81" w:rsidRPr="005171CF" w:rsidRDefault="00053E81" w:rsidP="00053E81">
          <w:pPr>
            <w:pStyle w:val="TOCHeading"/>
            <w:rPr>
              <w:rFonts w:ascii="Times New Roman" w:hAnsi="Times New Roman" w:cs="Times New Roman"/>
              <w:color w:val="1F3864" w:themeColor="accent1" w:themeShade="80"/>
              <w:sz w:val="22"/>
              <w:szCs w:val="22"/>
            </w:rPr>
          </w:pPr>
          <w:r w:rsidRPr="005171CF">
            <w:rPr>
              <w:rFonts w:ascii="Times New Roman" w:hAnsi="Times New Roman" w:cs="Times New Roman"/>
              <w:color w:val="1F3864" w:themeColor="accent1" w:themeShade="80"/>
              <w:sz w:val="22"/>
              <w:szCs w:val="22"/>
            </w:rPr>
            <w:t>Съдържание</w:t>
          </w:r>
        </w:p>
        <w:p w14:paraId="2DF3AD17" w14:textId="74FD6C43" w:rsidR="00053E81" w:rsidRPr="005171CF" w:rsidRDefault="00053E81" w:rsidP="00053E81">
          <w:pPr>
            <w:pStyle w:val="TOC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Pr="005171CF">
              <w:rPr>
                <w:rStyle w:val="Hyperlink"/>
                <w:rFonts w:ascii="Times New Roman" w:hAnsi="Times New Roman" w:cs="Times New Roman"/>
                <w:noProof/>
              </w:rPr>
              <w:t>1.</w:t>
            </w:r>
            <w:r w:rsidRPr="005171CF">
              <w:rPr>
                <w:rFonts w:ascii="Times New Roman" w:hAnsi="Times New Roman" w:cs="Times New Roman"/>
                <w:noProof/>
              </w:rPr>
              <w:tab/>
            </w:r>
            <w:r w:rsidRPr="005171CF">
              <w:rPr>
                <w:rStyle w:val="Hyperlink"/>
                <w:rFonts w:ascii="Times New Roman" w:hAnsi="Times New Roman" w:cs="Times New Roman"/>
                <w:noProof/>
              </w:rPr>
              <w:t>Наименование на програмата</w:t>
            </w:r>
            <w:r w:rsidRPr="005171CF">
              <w:rPr>
                <w:rFonts w:ascii="Times New Roman" w:hAnsi="Times New Roman" w:cs="Times New Roman"/>
                <w:noProof/>
                <w:webHidden/>
              </w:rPr>
              <w:tab/>
            </w:r>
            <w:r w:rsidRPr="005171CF">
              <w:rPr>
                <w:rFonts w:ascii="Times New Roman" w:hAnsi="Times New Roman" w:cs="Times New Roman"/>
                <w:noProof/>
                <w:webHidden/>
              </w:rPr>
              <w:fldChar w:fldCharType="begin"/>
            </w:r>
            <w:r w:rsidRPr="005171CF">
              <w:rPr>
                <w:rFonts w:ascii="Times New Roman" w:hAnsi="Times New Roman" w:cs="Times New Roman"/>
                <w:noProof/>
                <w:webHidden/>
              </w:rPr>
              <w:instrText xml:space="preserve"> PAGEREF _Toc528157701 \h </w:instrText>
            </w:r>
            <w:r w:rsidRPr="005171CF">
              <w:rPr>
                <w:rFonts w:ascii="Times New Roman" w:hAnsi="Times New Roman" w:cs="Times New Roman"/>
                <w:noProof/>
                <w:webHidden/>
              </w:rPr>
            </w:r>
            <w:r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Pr="005171CF">
              <w:rPr>
                <w:rFonts w:ascii="Times New Roman" w:hAnsi="Times New Roman" w:cs="Times New Roman"/>
                <w:noProof/>
                <w:webHidden/>
              </w:rPr>
              <w:fldChar w:fldCharType="end"/>
            </w:r>
          </w:hyperlink>
        </w:p>
        <w:p w14:paraId="78441C80" w14:textId="76C67493" w:rsidR="00053E81" w:rsidRPr="005171CF" w:rsidRDefault="00F61710" w:rsidP="00053E81">
          <w:pPr>
            <w:pStyle w:val="TOC1"/>
            <w:tabs>
              <w:tab w:val="left" w:pos="440"/>
              <w:tab w:val="right" w:leader="dot" w:pos="9063"/>
            </w:tabs>
            <w:rPr>
              <w:rFonts w:ascii="Times New Roman" w:hAnsi="Times New Roman" w:cs="Times New Roman"/>
              <w:noProof/>
            </w:rPr>
          </w:pPr>
          <w:hyperlink w:anchor="_Toc528157703" w:history="1">
            <w:r w:rsidR="00053E81" w:rsidRPr="005171CF">
              <w:rPr>
                <w:rStyle w:val="Hyperlink"/>
                <w:rFonts w:ascii="Times New Roman" w:hAnsi="Times New Roman" w:cs="Times New Roman"/>
                <w:noProof/>
              </w:rPr>
              <w:t>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Наименование на приоритетната ос</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68064FD6" w14:textId="7C06437F" w:rsidR="00053E81" w:rsidRPr="005171CF" w:rsidRDefault="00F61710" w:rsidP="00053E81">
          <w:pPr>
            <w:pStyle w:val="TOC1"/>
            <w:tabs>
              <w:tab w:val="left" w:pos="440"/>
              <w:tab w:val="right" w:leader="dot" w:pos="9063"/>
            </w:tabs>
            <w:rPr>
              <w:rFonts w:ascii="Times New Roman" w:hAnsi="Times New Roman" w:cs="Times New Roman"/>
              <w:noProof/>
            </w:rPr>
          </w:pPr>
          <w:hyperlink w:anchor="_Toc528157704" w:history="1">
            <w:r w:rsidR="00053E81" w:rsidRPr="005171CF">
              <w:rPr>
                <w:rStyle w:val="Hyperlink"/>
                <w:rFonts w:ascii="Times New Roman" w:hAnsi="Times New Roman" w:cs="Times New Roman"/>
                <w:noProof/>
              </w:rPr>
              <w:t>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Наименование на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5531AFF7" w14:textId="34627D86" w:rsidR="00053E81" w:rsidRPr="005171CF" w:rsidRDefault="00F61710" w:rsidP="00053E81">
          <w:pPr>
            <w:pStyle w:val="TOC1"/>
            <w:tabs>
              <w:tab w:val="left" w:pos="440"/>
              <w:tab w:val="right" w:leader="dot" w:pos="9063"/>
            </w:tabs>
            <w:rPr>
              <w:rFonts w:ascii="Times New Roman" w:hAnsi="Times New Roman" w:cs="Times New Roman"/>
              <w:noProof/>
            </w:rPr>
          </w:pPr>
          <w:hyperlink w:anchor="_Toc528157705" w:history="1">
            <w:r w:rsidR="00053E81" w:rsidRPr="005171CF">
              <w:rPr>
                <w:rStyle w:val="Hyperlink"/>
                <w:rFonts w:ascii="Times New Roman" w:hAnsi="Times New Roman" w:cs="Times New Roman"/>
                <w:noProof/>
              </w:rPr>
              <w:t>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Измерения по кодове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6E386DCB" w14:textId="71BB157F" w:rsidR="00053E81" w:rsidRPr="005171CF" w:rsidRDefault="00F61710" w:rsidP="00053E81">
          <w:pPr>
            <w:pStyle w:val="TOC1"/>
            <w:tabs>
              <w:tab w:val="left" w:pos="440"/>
              <w:tab w:val="right" w:leader="dot" w:pos="9063"/>
            </w:tabs>
            <w:rPr>
              <w:rFonts w:ascii="Times New Roman" w:hAnsi="Times New Roman" w:cs="Times New Roman"/>
              <w:noProof/>
            </w:rPr>
          </w:pPr>
          <w:hyperlink w:anchor="_Toc528157706" w:history="1">
            <w:r w:rsidR="00053E81" w:rsidRPr="005171CF">
              <w:rPr>
                <w:rStyle w:val="Hyperlink"/>
                <w:rFonts w:ascii="Times New Roman" w:hAnsi="Times New Roman" w:cs="Times New Roman"/>
                <w:noProof/>
              </w:rPr>
              <w:t>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Териториален обхват</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05D90780" w14:textId="4C5F9FA1" w:rsidR="00053E81" w:rsidRPr="005171CF" w:rsidRDefault="00F61710" w:rsidP="00053E81">
          <w:pPr>
            <w:pStyle w:val="TOC1"/>
            <w:tabs>
              <w:tab w:val="left" w:pos="440"/>
              <w:tab w:val="right" w:leader="dot" w:pos="9063"/>
            </w:tabs>
            <w:rPr>
              <w:rFonts w:ascii="Times New Roman" w:hAnsi="Times New Roman" w:cs="Times New Roman"/>
              <w:noProof/>
            </w:rPr>
          </w:pPr>
          <w:hyperlink w:anchor="_Toc528157707" w:history="1">
            <w:r w:rsidR="00053E81" w:rsidRPr="005171CF">
              <w:rPr>
                <w:rStyle w:val="Hyperlink"/>
                <w:rFonts w:ascii="Times New Roman" w:hAnsi="Times New Roman" w:cs="Times New Roman"/>
                <w:noProof/>
              </w:rPr>
              <w:t>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Цели на предоставяната безвъзмездна финансова помощ и очаквани резултати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72016BA0" w14:textId="27B31351" w:rsidR="00053E81" w:rsidRPr="005171CF" w:rsidRDefault="00F61710" w:rsidP="00053E81">
          <w:pPr>
            <w:pStyle w:val="TOC1"/>
            <w:tabs>
              <w:tab w:val="left" w:pos="440"/>
              <w:tab w:val="right" w:leader="dot" w:pos="9063"/>
            </w:tabs>
            <w:rPr>
              <w:rFonts w:ascii="Times New Roman" w:hAnsi="Times New Roman" w:cs="Times New Roman"/>
              <w:noProof/>
            </w:rPr>
          </w:pPr>
          <w:hyperlink w:anchor="_Toc528157708" w:history="1">
            <w:r w:rsidR="00053E81" w:rsidRPr="005171CF">
              <w:rPr>
                <w:rStyle w:val="Hyperlink"/>
                <w:rFonts w:ascii="Times New Roman" w:hAnsi="Times New Roman" w:cs="Times New Roman"/>
                <w:noProof/>
              </w:rPr>
              <w:t>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Индикатори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3B8AC6D2" w14:textId="3199ED15" w:rsidR="00053E81" w:rsidRPr="005171CF" w:rsidRDefault="00F61710" w:rsidP="00053E81">
          <w:pPr>
            <w:pStyle w:val="TOC1"/>
            <w:tabs>
              <w:tab w:val="left" w:pos="440"/>
              <w:tab w:val="right" w:leader="dot" w:pos="9063"/>
            </w:tabs>
            <w:rPr>
              <w:rFonts w:ascii="Times New Roman" w:hAnsi="Times New Roman" w:cs="Times New Roman"/>
              <w:noProof/>
            </w:rPr>
          </w:pPr>
          <w:hyperlink w:anchor="_Toc528157709" w:history="1">
            <w:r w:rsidR="00053E81" w:rsidRPr="005171CF">
              <w:rPr>
                <w:rStyle w:val="Hyperlink"/>
                <w:rFonts w:ascii="Times New Roman" w:hAnsi="Times New Roman" w:cs="Times New Roman"/>
                <w:noProof/>
              </w:rPr>
              <w:t>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Общ размер на безвъзмездната финансова помощ по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55FA3D21" w14:textId="35524B29" w:rsidR="00053E81" w:rsidRPr="005171CF" w:rsidRDefault="00F61710" w:rsidP="00053E81">
          <w:pPr>
            <w:pStyle w:val="TOC1"/>
            <w:tabs>
              <w:tab w:val="left" w:pos="440"/>
              <w:tab w:val="right" w:leader="dot" w:pos="9063"/>
            </w:tabs>
            <w:rPr>
              <w:rFonts w:ascii="Times New Roman" w:hAnsi="Times New Roman" w:cs="Times New Roman"/>
              <w:noProof/>
            </w:rPr>
          </w:pPr>
          <w:hyperlink w:anchor="_Toc528157710" w:history="1">
            <w:r w:rsidR="00053E81" w:rsidRPr="005171CF">
              <w:rPr>
                <w:rStyle w:val="Hyperlink"/>
                <w:rFonts w:ascii="Times New Roman" w:hAnsi="Times New Roman" w:cs="Times New Roman"/>
                <w:noProof/>
              </w:rPr>
              <w:t>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Минимален  и максимален размер на безвъзмездната финансова помощ</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7C0808D4" w14:textId="53AB8A67"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1" w:history="1">
            <w:r w:rsidR="00053E81" w:rsidRPr="005171CF">
              <w:rPr>
                <w:rStyle w:val="Hyperlink"/>
                <w:rFonts w:ascii="Times New Roman" w:hAnsi="Times New Roman" w:cs="Times New Roman"/>
                <w:noProof/>
              </w:rPr>
              <w:t>10.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Процент на съфинансиране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5B47B828" w14:textId="763178B6"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2" w:history="1">
            <w:r w:rsidR="00053E81" w:rsidRPr="005171CF">
              <w:rPr>
                <w:rStyle w:val="Hyperlink"/>
                <w:rFonts w:ascii="Times New Roman" w:hAnsi="Times New Roman" w:cs="Times New Roman"/>
                <w:noProof/>
              </w:rPr>
              <w:t>11.</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кандидати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7</w:t>
            </w:r>
            <w:r w:rsidR="00053E81" w:rsidRPr="005171CF">
              <w:rPr>
                <w:rFonts w:ascii="Times New Roman" w:hAnsi="Times New Roman" w:cs="Times New Roman"/>
                <w:noProof/>
                <w:webHidden/>
              </w:rPr>
              <w:fldChar w:fldCharType="end"/>
            </w:r>
          </w:hyperlink>
        </w:p>
        <w:p w14:paraId="6970BC35" w14:textId="4C574F81"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3" w:history="1">
            <w:r w:rsidR="00053E81" w:rsidRPr="005171CF">
              <w:rPr>
                <w:rStyle w:val="Hyperlink"/>
                <w:rFonts w:ascii="Times New Roman" w:hAnsi="Times New Roman" w:cs="Times New Roman"/>
                <w:noProof/>
              </w:rPr>
              <w:t>12.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за недопустимост на кандидатите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8</w:t>
            </w:r>
            <w:r w:rsidR="00053E81" w:rsidRPr="005171CF">
              <w:rPr>
                <w:rFonts w:ascii="Times New Roman" w:hAnsi="Times New Roman" w:cs="Times New Roman"/>
                <w:noProof/>
                <w:webHidden/>
              </w:rPr>
              <w:fldChar w:fldCharType="end"/>
            </w:r>
          </w:hyperlink>
        </w:p>
        <w:p w14:paraId="24F129C1" w14:textId="123C3732"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4" w:history="1">
            <w:r w:rsidR="00053E81" w:rsidRPr="005171CF">
              <w:rPr>
                <w:rStyle w:val="Hyperlink"/>
                <w:rFonts w:ascii="Times New Roman" w:hAnsi="Times New Roman" w:cs="Times New Roman"/>
                <w:noProof/>
              </w:rPr>
              <w:t>13.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партньори (ако е приложимо )</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11</w:t>
            </w:r>
            <w:r w:rsidR="00053E81" w:rsidRPr="005171CF">
              <w:rPr>
                <w:rFonts w:ascii="Times New Roman" w:hAnsi="Times New Roman" w:cs="Times New Roman"/>
                <w:noProof/>
                <w:webHidden/>
              </w:rPr>
              <w:fldChar w:fldCharType="end"/>
            </w:r>
          </w:hyperlink>
        </w:p>
        <w:p w14:paraId="52DB8530" w14:textId="42D69C64"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5" w:history="1">
            <w:r w:rsidR="00053E81" w:rsidRPr="005171CF">
              <w:rPr>
                <w:rStyle w:val="Hyperlink"/>
                <w:rFonts w:ascii="Times New Roman" w:hAnsi="Times New Roman" w:cs="Times New Roman"/>
                <w:noProof/>
              </w:rPr>
              <w:t>14.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Дейности,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11</w:t>
            </w:r>
            <w:r w:rsidR="00053E81" w:rsidRPr="005171CF">
              <w:rPr>
                <w:rFonts w:ascii="Times New Roman" w:hAnsi="Times New Roman" w:cs="Times New Roman"/>
                <w:noProof/>
                <w:webHidden/>
              </w:rPr>
              <w:fldChar w:fldCharType="end"/>
            </w:r>
          </w:hyperlink>
        </w:p>
        <w:p w14:paraId="4A91657E" w14:textId="67C58497"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6" w:history="1">
            <w:r w:rsidR="00053E81" w:rsidRPr="005171CF">
              <w:rPr>
                <w:rStyle w:val="Hyperlink"/>
                <w:rFonts w:ascii="Times New Roman" w:hAnsi="Times New Roman" w:cs="Times New Roman"/>
                <w:noProof/>
              </w:rPr>
              <w:t>15.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Категории разходи,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13</w:t>
            </w:r>
            <w:r w:rsidR="00053E81" w:rsidRPr="005171CF">
              <w:rPr>
                <w:rFonts w:ascii="Times New Roman" w:hAnsi="Times New Roman" w:cs="Times New Roman"/>
                <w:noProof/>
                <w:webHidden/>
              </w:rPr>
              <w:fldChar w:fldCharType="end"/>
            </w:r>
          </w:hyperlink>
        </w:p>
        <w:p w14:paraId="46EF718F" w14:textId="0664352C"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7" w:history="1">
            <w:r w:rsidR="00053E81" w:rsidRPr="005171CF">
              <w:rPr>
                <w:rStyle w:val="Hyperlink"/>
                <w:rFonts w:ascii="Times New Roman" w:hAnsi="Times New Roman" w:cs="Times New Roman"/>
                <w:noProof/>
              </w:rPr>
              <w:t>16.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Недопустими разходи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17</w:t>
            </w:r>
            <w:r w:rsidR="00053E81" w:rsidRPr="005171CF">
              <w:rPr>
                <w:rFonts w:ascii="Times New Roman" w:hAnsi="Times New Roman" w:cs="Times New Roman"/>
                <w:noProof/>
                <w:webHidden/>
              </w:rPr>
              <w:fldChar w:fldCharType="end"/>
            </w:r>
          </w:hyperlink>
        </w:p>
        <w:p w14:paraId="6AE44C2B" w14:textId="59A3F5F1"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8" w:history="1">
            <w:r w:rsidR="00053E81" w:rsidRPr="005171CF">
              <w:rPr>
                <w:rStyle w:val="Hyperlink"/>
                <w:rFonts w:ascii="Times New Roman" w:hAnsi="Times New Roman" w:cs="Times New Roman"/>
                <w:noProof/>
              </w:rPr>
              <w:t>17.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целеви групи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534B09ED" w14:textId="7C1A243E"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19" w:history="1">
            <w:r w:rsidR="00053E81" w:rsidRPr="005171CF">
              <w:rPr>
                <w:rStyle w:val="Hyperlink"/>
                <w:rFonts w:ascii="Times New Roman" w:hAnsi="Times New Roman" w:cs="Times New Roman"/>
                <w:noProof/>
              </w:rPr>
              <w:t>18.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Приложим режим на минимални/държавни помощи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00C8B021" w14:textId="5A10118D"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0" w:history="1">
            <w:r w:rsidR="00053E81" w:rsidRPr="005171CF">
              <w:rPr>
                <w:rStyle w:val="Hyperlink"/>
                <w:rFonts w:ascii="Times New Roman" w:hAnsi="Times New Roman" w:cs="Times New Roman"/>
                <w:noProof/>
              </w:rPr>
              <w:t>19.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Хоризонтални политики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2E198C19" w14:textId="4762F67D"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1" w:history="1">
            <w:r w:rsidR="00053E81" w:rsidRPr="005171CF">
              <w:rPr>
                <w:rStyle w:val="Hyperlink"/>
                <w:rFonts w:ascii="Times New Roman" w:hAnsi="Times New Roman" w:cs="Times New Roman"/>
                <w:noProof/>
              </w:rPr>
              <w:t>20.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 xml:space="preserve">Минимален и максимален срок за изпълнение на проекта </w:t>
            </w:r>
            <w:r w:rsidR="00053E81" w:rsidRPr="005171CF">
              <w:rPr>
                <w:rStyle w:val="Hyperlink"/>
                <w:rFonts w:ascii="Times New Roman" w:hAnsi="Times New Roman" w:cs="Times New Roman"/>
                <w:noProof/>
                <w:lang w:val="en-US"/>
              </w:rPr>
              <w:t>(</w:t>
            </w:r>
            <w:r w:rsidR="00053E81" w:rsidRPr="005171CF">
              <w:rPr>
                <w:rStyle w:val="Hyperlink"/>
                <w:rFonts w:ascii="Times New Roman" w:hAnsi="Times New Roman" w:cs="Times New Roman"/>
                <w:noProof/>
              </w:rPr>
              <w:t>ако е приложимо</w:t>
            </w:r>
            <w:r w:rsidR="00053E81" w:rsidRPr="005171CF">
              <w:rPr>
                <w:rStyle w:val="Hyperlink"/>
                <w:rFonts w:ascii="Times New Roman" w:hAnsi="Times New Roman" w:cs="Times New Roman"/>
                <w:noProof/>
                <w:lang w:val="en-US"/>
              </w:rPr>
              <w:t>)</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25207812" w14:textId="4B9FD430"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2" w:history="1">
            <w:r w:rsidR="00053E81" w:rsidRPr="005171CF">
              <w:rPr>
                <w:rStyle w:val="Hyperlink"/>
                <w:rFonts w:ascii="Times New Roman" w:hAnsi="Times New Roman" w:cs="Times New Roman"/>
                <w:noProof/>
              </w:rPr>
              <w:t>21.</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Ред за оценяване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9AB1979" w14:textId="7A13A528"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3" w:history="1">
            <w:r w:rsidR="00053E81" w:rsidRPr="005171CF">
              <w:rPr>
                <w:rStyle w:val="Hyperlink"/>
                <w:rFonts w:ascii="Times New Roman" w:hAnsi="Times New Roman" w:cs="Times New Roman"/>
                <w:noProof/>
              </w:rPr>
              <w:t>22.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и методика за оценка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3FD31BA" w14:textId="360F877E"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4" w:history="1">
            <w:r w:rsidR="00053E81" w:rsidRPr="005171CF">
              <w:rPr>
                <w:rStyle w:val="Hyperlink"/>
                <w:rFonts w:ascii="Times New Roman" w:hAnsi="Times New Roman" w:cs="Times New Roman"/>
                <w:noProof/>
              </w:rPr>
              <w:t>23.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Ред за оценяване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03698AFC" w14:textId="4CEA6AF9"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5" w:history="1">
            <w:r w:rsidR="00053E81" w:rsidRPr="005171CF">
              <w:rPr>
                <w:rStyle w:val="Hyperlink"/>
                <w:rFonts w:ascii="Times New Roman" w:hAnsi="Times New Roman" w:cs="Times New Roman"/>
                <w:noProof/>
              </w:rPr>
              <w:t>24.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и методика за оценка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25</w:t>
            </w:r>
            <w:r w:rsidR="00053E81" w:rsidRPr="005171CF">
              <w:rPr>
                <w:rFonts w:ascii="Times New Roman" w:hAnsi="Times New Roman" w:cs="Times New Roman"/>
                <w:noProof/>
                <w:webHidden/>
              </w:rPr>
              <w:fldChar w:fldCharType="end"/>
            </w:r>
          </w:hyperlink>
        </w:p>
        <w:p w14:paraId="030593EE" w14:textId="7BED6DF9"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6" w:history="1">
            <w:r w:rsidR="00053E81" w:rsidRPr="005171CF">
              <w:rPr>
                <w:rStyle w:val="Hyperlink"/>
                <w:rFonts w:ascii="Times New Roman" w:hAnsi="Times New Roman" w:cs="Times New Roman"/>
                <w:noProof/>
              </w:rPr>
              <w:t>25.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Начин на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30</w:t>
            </w:r>
            <w:r w:rsidR="00053E81" w:rsidRPr="005171CF">
              <w:rPr>
                <w:rFonts w:ascii="Times New Roman" w:hAnsi="Times New Roman" w:cs="Times New Roman"/>
                <w:noProof/>
                <w:webHidden/>
              </w:rPr>
              <w:fldChar w:fldCharType="end"/>
            </w:r>
          </w:hyperlink>
        </w:p>
        <w:p w14:paraId="0808D5A6" w14:textId="5C3F8097"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7" w:history="1">
            <w:r w:rsidR="00053E81" w:rsidRPr="005171CF">
              <w:rPr>
                <w:rStyle w:val="Hyperlink"/>
                <w:rFonts w:ascii="Times New Roman" w:hAnsi="Times New Roman" w:cs="Times New Roman"/>
                <w:noProof/>
              </w:rPr>
              <w:t>26.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Списък на документите, които се подават на етап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31</w:t>
            </w:r>
            <w:r w:rsidR="00053E81" w:rsidRPr="005171CF">
              <w:rPr>
                <w:rFonts w:ascii="Times New Roman" w:hAnsi="Times New Roman" w:cs="Times New Roman"/>
                <w:noProof/>
                <w:webHidden/>
              </w:rPr>
              <w:fldChar w:fldCharType="end"/>
            </w:r>
          </w:hyperlink>
        </w:p>
        <w:p w14:paraId="55F90005" w14:textId="4CBBFCF4"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8" w:history="1">
            <w:r w:rsidR="00053E81" w:rsidRPr="005171CF">
              <w:rPr>
                <w:rStyle w:val="Hyperlink"/>
                <w:rFonts w:ascii="Times New Roman" w:hAnsi="Times New Roman" w:cs="Times New Roman"/>
                <w:noProof/>
              </w:rPr>
              <w:t>27.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Краен срок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714D20">
              <w:rPr>
                <w:rFonts w:ascii="Times New Roman" w:hAnsi="Times New Roman" w:cs="Times New Roman"/>
                <w:noProof/>
                <w:webHidden/>
              </w:rPr>
              <w:t>1</w:t>
            </w:r>
            <w:r w:rsidR="00053E81" w:rsidRPr="005171CF">
              <w:rPr>
                <w:rFonts w:ascii="Times New Roman" w:hAnsi="Times New Roman" w:cs="Times New Roman"/>
                <w:noProof/>
                <w:webHidden/>
              </w:rPr>
              <w:fldChar w:fldCharType="end"/>
            </w:r>
          </w:hyperlink>
        </w:p>
        <w:p w14:paraId="4C82B1EC" w14:textId="7DF0DA62"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29" w:history="1">
            <w:r w:rsidR="00053E81" w:rsidRPr="005171CF">
              <w:rPr>
                <w:rStyle w:val="Hyperlink"/>
                <w:rFonts w:ascii="Times New Roman" w:hAnsi="Times New Roman" w:cs="Times New Roman"/>
                <w:noProof/>
              </w:rPr>
              <w:t>28.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Адрес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41</w:t>
            </w:r>
            <w:r w:rsidR="00053E81" w:rsidRPr="005171CF">
              <w:rPr>
                <w:rFonts w:ascii="Times New Roman" w:hAnsi="Times New Roman" w:cs="Times New Roman"/>
                <w:noProof/>
                <w:webHidden/>
              </w:rPr>
              <w:fldChar w:fldCharType="end"/>
            </w:r>
          </w:hyperlink>
        </w:p>
        <w:p w14:paraId="4CF08DCA" w14:textId="67502407"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30" w:history="1">
            <w:r w:rsidR="00053E81" w:rsidRPr="005171CF">
              <w:rPr>
                <w:rStyle w:val="Hyperlink"/>
                <w:rFonts w:ascii="Times New Roman" w:hAnsi="Times New Roman" w:cs="Times New Roman"/>
                <w:noProof/>
              </w:rPr>
              <w:t>29.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Допълнителна информация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41</w:t>
            </w:r>
            <w:r w:rsidR="00053E81" w:rsidRPr="005171CF">
              <w:rPr>
                <w:rFonts w:ascii="Times New Roman" w:hAnsi="Times New Roman" w:cs="Times New Roman"/>
                <w:noProof/>
                <w:webHidden/>
              </w:rPr>
              <w:fldChar w:fldCharType="end"/>
            </w:r>
          </w:hyperlink>
        </w:p>
        <w:p w14:paraId="437C5D2B" w14:textId="292D3554" w:rsidR="00053E81" w:rsidRPr="005171CF" w:rsidRDefault="00F61710" w:rsidP="00053E81">
          <w:pPr>
            <w:pStyle w:val="TOC1"/>
            <w:tabs>
              <w:tab w:val="left" w:pos="660"/>
              <w:tab w:val="right" w:leader="dot" w:pos="9063"/>
            </w:tabs>
            <w:rPr>
              <w:rFonts w:ascii="Times New Roman" w:hAnsi="Times New Roman" w:cs="Times New Roman"/>
              <w:noProof/>
            </w:rPr>
          </w:pPr>
          <w:hyperlink w:anchor="_Toc528157731" w:history="1">
            <w:r w:rsidR="00053E81" w:rsidRPr="005171CF">
              <w:rPr>
                <w:rStyle w:val="Hyperlink"/>
                <w:rFonts w:ascii="Times New Roman" w:hAnsi="Times New Roman" w:cs="Times New Roman"/>
                <w:noProof/>
              </w:rPr>
              <w:t>30.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Приложения към условията за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45</w:t>
            </w:r>
            <w:r w:rsidR="00053E81" w:rsidRPr="005171CF">
              <w:rPr>
                <w:rFonts w:ascii="Times New Roman" w:hAnsi="Times New Roman" w:cs="Times New Roman"/>
                <w:noProof/>
                <w:webHidden/>
              </w:rPr>
              <w:fldChar w:fldCharType="end"/>
            </w:r>
          </w:hyperlink>
        </w:p>
        <w:p w14:paraId="150F0BD9" w14:textId="77777777" w:rsidR="00053E81" w:rsidRPr="005171CF" w:rsidRDefault="00053E81" w:rsidP="00053E81">
          <w:pPr>
            <w:rPr>
              <w:rFonts w:ascii="Times New Roman" w:hAnsi="Times New Roman" w:cs="Times New Roman"/>
            </w:rPr>
          </w:pPr>
          <w:r w:rsidRPr="005171CF">
            <w:rPr>
              <w:rFonts w:ascii="Times New Roman" w:eastAsiaTheme="minorEastAsia" w:hAnsi="Times New Roman" w:cs="Times New Roman"/>
              <w:lang w:eastAsia="bg-BG"/>
            </w:rPr>
            <w:fldChar w:fldCharType="end"/>
          </w:r>
        </w:p>
      </w:sdtContent>
    </w:sdt>
    <w:p w14:paraId="7D463368" w14:textId="77777777" w:rsidR="00053E81" w:rsidRPr="005171CF" w:rsidRDefault="00053E81" w:rsidP="00505F2B">
      <w:pPr>
        <w:pStyle w:val="1"/>
        <w:numPr>
          <w:ilvl w:val="0"/>
          <w:numId w:val="12"/>
        </w:numPr>
      </w:pPr>
      <w:bookmarkStart w:id="0" w:name="_Toc524691437"/>
      <w:bookmarkStart w:id="1" w:name="_Toc528157701"/>
      <w:r w:rsidRPr="005171CF">
        <w:lastRenderedPageBreak/>
        <w:t>Наименование на програмата</w:t>
      </w:r>
      <w:bookmarkEnd w:id="0"/>
      <w:bookmarkEnd w:id="1"/>
      <w:r w:rsidRPr="005171CF">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716ECABC" w14:textId="77777777" w:rsidTr="00053E81">
        <w:tc>
          <w:tcPr>
            <w:tcW w:w="9213" w:type="dxa"/>
          </w:tcPr>
          <w:p w14:paraId="092F2A1A" w14:textId="588DE100" w:rsidR="00053E81" w:rsidRPr="005171CF" w:rsidRDefault="005B4836" w:rsidP="005B4836">
            <w:pPr>
              <w:ind w:left="360"/>
              <w:outlineLvl w:val="0"/>
              <w:rPr>
                <w:rFonts w:ascii="Times New Roman" w:hAnsi="Times New Roman" w:cs="Times New Roman"/>
              </w:rPr>
            </w:pPr>
            <w:bookmarkStart w:id="2" w:name="_Toc524684851"/>
            <w:bookmarkStart w:id="3" w:name="_Toc524685067"/>
            <w:bookmarkStart w:id="4" w:name="_Toc524691438"/>
            <w:bookmarkStart w:id="5" w:name="_Toc528157702"/>
            <w:r w:rsidRPr="005B4836">
              <w:rPr>
                <w:rFonts w:ascii="Times New Roman" w:hAnsi="Times New Roman" w:cs="Times New Roman"/>
              </w:rPr>
              <w:t>Програма за морско дело и рибарство 2014 – 2020 г.</w:t>
            </w:r>
            <w:bookmarkEnd w:id="2"/>
            <w:bookmarkEnd w:id="3"/>
            <w:bookmarkEnd w:id="4"/>
            <w:bookmarkEnd w:id="5"/>
            <w:r w:rsidRPr="005B4836">
              <w:rPr>
                <w:rFonts w:ascii="Times New Roman" w:hAnsi="Times New Roman" w:cs="Times New Roman"/>
              </w:rPr>
              <w:t xml:space="preserve"> , чрез подхода Водено от общностите местно развитие.</w:t>
            </w:r>
          </w:p>
        </w:tc>
      </w:tr>
    </w:tbl>
    <w:p w14:paraId="42647D57" w14:textId="77777777" w:rsidR="00053E81" w:rsidRPr="005171CF" w:rsidRDefault="00053E81" w:rsidP="00505F2B">
      <w:pPr>
        <w:pStyle w:val="1"/>
        <w:numPr>
          <w:ilvl w:val="0"/>
          <w:numId w:val="12"/>
        </w:numPr>
      </w:pPr>
      <w:bookmarkStart w:id="6" w:name="_Toc528157703"/>
      <w:r w:rsidRPr="005171CF">
        <w:t>Наименование на приоритетната ос</w:t>
      </w:r>
      <w:bookmarkEnd w:id="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6085F627" w14:textId="77777777" w:rsidTr="00053E81">
        <w:tc>
          <w:tcPr>
            <w:tcW w:w="9213" w:type="dxa"/>
          </w:tcPr>
          <w:p w14:paraId="242953F0" w14:textId="77777777" w:rsidR="00053E81" w:rsidRPr="005171CF" w:rsidRDefault="00053E81" w:rsidP="00053E81">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0E411974" w14:textId="77777777" w:rsidR="00053E81" w:rsidRPr="005171CF" w:rsidRDefault="00053E81" w:rsidP="00505F2B">
      <w:pPr>
        <w:pStyle w:val="1"/>
        <w:numPr>
          <w:ilvl w:val="0"/>
          <w:numId w:val="12"/>
        </w:numPr>
      </w:pPr>
      <w:bookmarkStart w:id="7" w:name="_Toc528157704"/>
      <w:r w:rsidRPr="005171CF">
        <w:t xml:space="preserve">Наименование на </w:t>
      </w:r>
      <w:r w:rsidRPr="00055C6C">
        <w:t>процедурата</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51E1B6AB" w14:textId="77777777" w:rsidTr="00053E81">
        <w:tc>
          <w:tcPr>
            <w:tcW w:w="9213" w:type="dxa"/>
          </w:tcPr>
          <w:p w14:paraId="727A1E1A" w14:textId="4E1F11BF" w:rsidR="00053E81" w:rsidRPr="005171CF" w:rsidRDefault="00053E81" w:rsidP="00053E81">
            <w:pPr>
              <w:rPr>
                <w:rFonts w:ascii="Times New Roman" w:hAnsi="Times New Roman" w:cs="Times New Roman"/>
              </w:rPr>
            </w:pPr>
            <w:r w:rsidRPr="005171CF">
              <w:rPr>
                <w:rFonts w:ascii="Times New Roman" w:hAnsi="Times New Roman" w:cs="Times New Roman"/>
              </w:rPr>
              <w:t>Процедура за подбор на проекти BG</w:t>
            </w:r>
            <w:r w:rsidRPr="005171CF">
              <w:rPr>
                <w:rFonts w:ascii="Times New Roman" w:hAnsi="Times New Roman" w:cs="Times New Roman"/>
                <w:lang w:val="en-US"/>
              </w:rPr>
              <w:t>14MFOP001-</w:t>
            </w:r>
            <w:r w:rsidR="005B4836">
              <w:rPr>
                <w:rFonts w:ascii="Times New Roman" w:hAnsi="Times New Roman" w:cs="Times New Roman"/>
              </w:rPr>
              <w:t>4.042</w:t>
            </w:r>
            <w:r>
              <w:rPr>
                <w:rFonts w:ascii="Times New Roman" w:hAnsi="Times New Roman" w:cs="Times New Roman"/>
                <w:lang w:val="en-US"/>
              </w:rPr>
              <w:t xml:space="preserve"> </w:t>
            </w:r>
            <w:r w:rsidRPr="005171CF">
              <w:rPr>
                <w:rFonts w:ascii="Times New Roman" w:hAnsi="Times New Roman" w:cs="Times New Roman"/>
                <w:lang w:val="en-US"/>
              </w:rPr>
              <w:t xml:space="preserve"> </w:t>
            </w:r>
            <w:r w:rsidRPr="005171CF">
              <w:rPr>
                <w:rFonts w:ascii="Times New Roman" w:hAnsi="Times New Roman" w:cs="Times New Roman"/>
              </w:rPr>
              <w:t xml:space="preserve"> “</w:t>
            </w:r>
            <w:r>
              <w:rPr>
                <w:rFonts w:ascii="Times New Roman" w:hAnsi="Times New Roman" w:cs="Times New Roman"/>
              </w:rPr>
              <w:t xml:space="preserve">Продуктивни инвестиции в аквакултурите на територията на МИРГ Бургас - Камено“ </w:t>
            </w:r>
          </w:p>
        </w:tc>
      </w:tr>
    </w:tbl>
    <w:p w14:paraId="5B299543" w14:textId="77777777" w:rsidR="00053E81" w:rsidRPr="005171CF" w:rsidRDefault="00053E81" w:rsidP="00505F2B">
      <w:pPr>
        <w:pStyle w:val="1"/>
        <w:numPr>
          <w:ilvl w:val="0"/>
          <w:numId w:val="12"/>
        </w:numPr>
      </w:pPr>
      <w:bookmarkStart w:id="8" w:name="_Toc528157705"/>
      <w:r w:rsidRPr="005171CF">
        <w:lastRenderedPageBreak/>
        <w:t>Измерения по кодове</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423DFCA3" w14:textId="77777777" w:rsidTr="00053E81">
        <w:tc>
          <w:tcPr>
            <w:tcW w:w="9213" w:type="dxa"/>
          </w:tcPr>
          <w:p w14:paraId="65500EB1" w14:textId="77777777" w:rsidR="00053E81" w:rsidRPr="005171CF" w:rsidRDefault="00053E81" w:rsidP="00E575EE">
            <w:pPr>
              <w:pStyle w:val="1"/>
            </w:pPr>
            <w:r w:rsidRPr="005171CF">
              <w:t>Измерение 1 - Област на интервенция:</w:t>
            </w:r>
          </w:p>
          <w:p w14:paraId="4B5096F5" w14:textId="77777777" w:rsidR="00053E81" w:rsidRPr="005171CF" w:rsidRDefault="00053E81" w:rsidP="00E575EE">
            <w:pPr>
              <w:pStyle w:val="1"/>
            </w:pPr>
            <w:r w:rsidRPr="005171CF">
              <w:t>0</w:t>
            </w:r>
            <w:r>
              <w:t>97 Инициативи за водено от общностите местно развитие в градски и селски райони</w:t>
            </w:r>
          </w:p>
          <w:p w14:paraId="6DBC1C1A" w14:textId="77777777" w:rsidR="00053E81" w:rsidRPr="005171CF" w:rsidRDefault="00053E81" w:rsidP="00E575EE">
            <w:pPr>
              <w:pStyle w:val="1"/>
            </w:pPr>
            <w:r w:rsidRPr="005171CF">
              <w:t>Измерение 2 – Форма на финансиране:</w:t>
            </w:r>
          </w:p>
          <w:p w14:paraId="648F0F3F" w14:textId="77777777" w:rsidR="00053E81" w:rsidRPr="005171CF" w:rsidRDefault="00053E81" w:rsidP="00E575EE">
            <w:pPr>
              <w:pStyle w:val="1"/>
            </w:pPr>
            <w:r w:rsidRPr="005171CF">
              <w:t xml:space="preserve">01 Безвъзмездни средства </w:t>
            </w:r>
          </w:p>
          <w:p w14:paraId="5F48E330" w14:textId="77777777" w:rsidR="00053E81" w:rsidRPr="005171CF" w:rsidRDefault="00053E81" w:rsidP="00E575EE">
            <w:pPr>
              <w:pStyle w:val="1"/>
            </w:pPr>
            <w:r w:rsidRPr="005171CF">
              <w:t>Измерение 3 – Тип на територията:</w:t>
            </w:r>
          </w:p>
          <w:p w14:paraId="0A409995" w14:textId="77777777" w:rsidR="00053E81" w:rsidRPr="005171CF" w:rsidRDefault="00053E81" w:rsidP="00E575EE">
            <w:pPr>
              <w:pStyle w:val="1"/>
            </w:pPr>
            <w:r w:rsidRPr="005171CF">
              <w:t>07 Не се прилага</w:t>
            </w:r>
          </w:p>
          <w:p w14:paraId="6B50A73E" w14:textId="77777777" w:rsidR="00053E81" w:rsidRPr="005171CF" w:rsidRDefault="00053E81" w:rsidP="00E575EE">
            <w:pPr>
              <w:pStyle w:val="1"/>
            </w:pPr>
            <w:r w:rsidRPr="005171CF">
              <w:t>Измерение 4 – Механизми за териториално изпълнение:</w:t>
            </w:r>
          </w:p>
          <w:p w14:paraId="102CE59F" w14:textId="77777777" w:rsidR="00053E81" w:rsidRPr="005171CF" w:rsidRDefault="00053E81" w:rsidP="00E575EE">
            <w:pPr>
              <w:pStyle w:val="1"/>
            </w:pPr>
            <w:r w:rsidRPr="005171CF">
              <w:t>06 Водено от общностите местно развитие</w:t>
            </w:r>
          </w:p>
          <w:p w14:paraId="2571AE0D" w14:textId="77777777" w:rsidR="00053E81" w:rsidRPr="00053E81" w:rsidRDefault="00053E81" w:rsidP="00E575EE">
            <w:pPr>
              <w:pStyle w:val="1"/>
            </w:pPr>
            <w:r w:rsidRPr="00053E81">
              <w:t>Измерение 7 – Стопанска дейност</w:t>
            </w:r>
          </w:p>
          <w:p w14:paraId="152EDF6C" w14:textId="77777777" w:rsidR="00053E81" w:rsidRPr="005171CF" w:rsidRDefault="00053E81" w:rsidP="00E575EE">
            <w:pPr>
              <w:pStyle w:val="1"/>
            </w:pPr>
            <w:r w:rsidRPr="00053E81">
              <w:t>02 Рибарство и аквакултури</w:t>
            </w:r>
          </w:p>
        </w:tc>
      </w:tr>
    </w:tbl>
    <w:p w14:paraId="5F11E137" w14:textId="77777777" w:rsidR="00053E81" w:rsidRPr="005171CF" w:rsidRDefault="00053E81" w:rsidP="00505F2B">
      <w:pPr>
        <w:pStyle w:val="1"/>
        <w:numPr>
          <w:ilvl w:val="0"/>
          <w:numId w:val="12"/>
        </w:numPr>
      </w:pPr>
      <w:bookmarkStart w:id="9" w:name="_Toc528157706"/>
      <w:r w:rsidRPr="005171CF">
        <w:t>Териториален обхват</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6CDE0648" w14:textId="77777777" w:rsidTr="00053E81">
        <w:tc>
          <w:tcPr>
            <w:tcW w:w="9213" w:type="dxa"/>
          </w:tcPr>
          <w:p w14:paraId="4BF9D95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4B12C633" w14:textId="77777777" w:rsidR="00053E81" w:rsidRPr="005171CF"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t xml:space="preserve">Част от град Бургас, включваща настоящите квартали от землищата на бившите села Крайморие и Меден рудник, кв. Победа, кв. Акации и Рибарското селище </w:t>
            </w:r>
            <w:r w:rsidRPr="005171CF">
              <w:rPr>
                <w:rStyle w:val="Strong"/>
                <w:rFonts w:eastAsiaTheme="majorEastAsia"/>
                <w:b w:val="0"/>
                <w:sz w:val="22"/>
                <w:szCs w:val="22"/>
                <w:lang w:val="en-US"/>
              </w:rPr>
              <w:t>(</w:t>
            </w:r>
            <w:r w:rsidRPr="005171CF">
              <w:rPr>
                <w:rStyle w:val="Strong"/>
                <w:rFonts w:eastAsiaTheme="majorEastAsia"/>
                <w:b w:val="0"/>
                <w:sz w:val="22"/>
                <w:szCs w:val="22"/>
              </w:rPr>
              <w:t>Ченгене скеле</w:t>
            </w:r>
            <w:r w:rsidRPr="005171CF">
              <w:rPr>
                <w:rStyle w:val="Strong"/>
                <w:rFonts w:eastAsiaTheme="majorEastAsia"/>
                <w:b w:val="0"/>
                <w:sz w:val="22"/>
                <w:szCs w:val="22"/>
                <w:lang w:val="en-US"/>
              </w:rPr>
              <w:t>)</w:t>
            </w:r>
            <w:r w:rsidRPr="005171CF">
              <w:rPr>
                <w:rStyle w:val="Strong"/>
                <w:rFonts w:eastAsiaTheme="majorEastAsia"/>
                <w:b w:val="0"/>
                <w:sz w:val="22"/>
                <w:szCs w:val="22"/>
              </w:rPr>
              <w:t>;</w:t>
            </w:r>
          </w:p>
          <w:p w14:paraId="2A4A8133" w14:textId="77777777" w:rsidR="00053E81" w:rsidRPr="005171CF"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t>Община Бургас:  с. Маринка, с. Извор, с. Твърдица и с. Димчево;</w:t>
            </w:r>
          </w:p>
          <w:p w14:paraId="074B3FDF" w14:textId="77777777" w:rsidR="00053E81" w:rsidRPr="005171CF"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1CA3E1CF" w14:textId="77777777" w:rsidR="00053E81" w:rsidRPr="005171CF" w:rsidRDefault="001B3C55" w:rsidP="00E575EE">
      <w:pPr>
        <w:pStyle w:val="1"/>
      </w:pPr>
      <w:bookmarkStart w:id="10" w:name="_Toc528157707"/>
      <w:r>
        <w:t xml:space="preserve">6. </w:t>
      </w:r>
      <w:r w:rsidR="00053E81" w:rsidRPr="005171CF">
        <w:t xml:space="preserve">Цели на предоставяната безвъзмездна </w:t>
      </w:r>
      <w:r w:rsidR="00053E81" w:rsidRPr="00055C6C">
        <w:t>финансова</w:t>
      </w:r>
      <w:r w:rsidR="00053E81" w:rsidRPr="005171CF">
        <w:t xml:space="preserve"> помощ и очаквани резултати</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BA53F11" w14:textId="77777777" w:rsidTr="00053E81">
        <w:tc>
          <w:tcPr>
            <w:tcW w:w="9213" w:type="dxa"/>
          </w:tcPr>
          <w:p w14:paraId="561A7A2B" w14:textId="77777777" w:rsidR="00053E81" w:rsidRPr="005171CF" w:rsidRDefault="00053E81" w:rsidP="00053E81">
            <w:pPr>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6.1 Цели на предоставяната безвъзмездна финансова помощ</w:t>
            </w:r>
          </w:p>
          <w:p w14:paraId="50CDB7C2" w14:textId="77777777" w:rsidR="00D96DFE" w:rsidRDefault="00053E81" w:rsidP="00053E81">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Цел</w:t>
            </w:r>
            <w:r w:rsidR="007756C4">
              <w:rPr>
                <w:rFonts w:ascii="Times New Roman" w:eastAsia="Times New Roman" w:hAnsi="Times New Roman" w:cs="Times New Roman"/>
                <w:lang w:eastAsia="bg-BG"/>
              </w:rPr>
              <w:t>ите</w:t>
            </w:r>
            <w:r>
              <w:rPr>
                <w:rFonts w:ascii="Times New Roman" w:eastAsia="Times New Roman" w:hAnsi="Times New Roman" w:cs="Times New Roman"/>
                <w:lang w:eastAsia="bg-BG"/>
              </w:rPr>
              <w:t xml:space="preserve"> на м</w:t>
            </w:r>
            <w:r w:rsidRPr="005171CF">
              <w:rPr>
                <w:rFonts w:ascii="Times New Roman" w:hAnsi="Times New Roman" w:cs="Times New Roman"/>
              </w:rPr>
              <w:t xml:space="preserve">ярка </w:t>
            </w:r>
            <w:r>
              <w:rPr>
                <w:rFonts w:ascii="Times New Roman" w:hAnsi="Times New Roman" w:cs="Times New Roman"/>
              </w:rPr>
              <w:t>2.2</w:t>
            </w:r>
            <w:r w:rsidRPr="005171CF">
              <w:rPr>
                <w:rFonts w:ascii="Times New Roman" w:hAnsi="Times New Roman" w:cs="Times New Roman"/>
              </w:rPr>
              <w:t xml:space="preserve"> “</w:t>
            </w:r>
            <w:r>
              <w:rPr>
                <w:rFonts w:ascii="Times New Roman" w:hAnsi="Times New Roman" w:cs="Times New Roman"/>
              </w:rPr>
              <w:t xml:space="preserve">Продуктивни инвестиции в аквакултурите“ </w:t>
            </w:r>
            <w:r w:rsidRPr="005171CF">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 xml:space="preserve">от Стратегията за водено от общностите местно развитие на МИРГ Бургас – Камено </w:t>
            </w:r>
            <w:r w:rsidR="00D96DFE">
              <w:rPr>
                <w:rFonts w:ascii="Times New Roman" w:eastAsia="Times New Roman" w:hAnsi="Times New Roman" w:cs="Times New Roman"/>
                <w:lang w:eastAsia="bg-BG"/>
              </w:rPr>
              <w:t>са:</w:t>
            </w:r>
          </w:p>
          <w:p w14:paraId="7F0F7C24"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Увеличаване на асортимента на производството;</w:t>
            </w:r>
          </w:p>
          <w:p w14:paraId="101A7C26"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Модернизиране и разширяване на съществуващите стопанства;</w:t>
            </w:r>
          </w:p>
          <w:p w14:paraId="63197613"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на производствените характеристики на водоемите;</w:t>
            </w:r>
          </w:p>
          <w:p w14:paraId="62D3A08D"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на условията на труд и безопасност на работещите в сектора;</w:t>
            </w:r>
          </w:p>
          <w:p w14:paraId="6BC31F68" w14:textId="1EFFB0C3"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и осъвременяване, свързани със здравето на животните и хуманното отношение към тях, включително закупуване на оборудване за предпазване на стопанствата от</w:t>
            </w:r>
            <w:r w:rsidR="00226792">
              <w:rPr>
                <w:rFonts w:ascii="Times New Roman" w:eastAsia="Times New Roman" w:hAnsi="Times New Roman" w:cs="Times New Roman"/>
                <w:lang w:val="en-US" w:eastAsia="bg-BG"/>
              </w:rPr>
              <w:t xml:space="preserve"> </w:t>
            </w:r>
            <w:r w:rsidR="00226792">
              <w:rPr>
                <w:rFonts w:ascii="Times New Roman" w:eastAsia="Times New Roman" w:hAnsi="Times New Roman" w:cs="Times New Roman"/>
                <w:lang w:eastAsia="bg-BG"/>
              </w:rPr>
              <w:t>диви</w:t>
            </w:r>
            <w:r>
              <w:rPr>
                <w:rFonts w:ascii="Times New Roman" w:eastAsia="Times New Roman" w:hAnsi="Times New Roman" w:cs="Times New Roman"/>
                <w:lang w:eastAsia="bg-BG"/>
              </w:rPr>
              <w:t xml:space="preserve"> хищници;</w:t>
            </w:r>
          </w:p>
          <w:p w14:paraId="3798BEFC"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Развитие на устойчиви аквакултури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 икономически, социален и екологичен план</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w:t>
            </w:r>
          </w:p>
          <w:p w14:paraId="79E39A17"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Постигане на целите на МНСПА;</w:t>
            </w:r>
          </w:p>
          <w:p w14:paraId="2B9B6EAD"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Намаляване на енергоемкостта и увеличаване на енергийната ефективност на аквакултурните стопанства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намаляване на загубите при пренос и разпределение на енергия, подобряване на енергийните характеристики на съществуващите сгради и др.</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w:t>
            </w:r>
          </w:p>
          <w:p w14:paraId="04F1A251" w14:textId="77777777" w:rsidR="00D96DFE" w:rsidRP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Въвеждане на възобновяеми енергийни източници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ВЕИ</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 xml:space="preserve"> като важни местни неизчерпаеми ресурси</w:t>
            </w:r>
            <w:r w:rsidR="00C31BCC">
              <w:rPr>
                <w:rFonts w:ascii="Times New Roman" w:eastAsia="Times New Roman" w:hAnsi="Times New Roman" w:cs="Times New Roman"/>
                <w:lang w:eastAsia="bg-BG"/>
              </w:rPr>
              <w:t>,</w:t>
            </w:r>
            <w:r>
              <w:rPr>
                <w:rFonts w:ascii="Times New Roman" w:eastAsia="Times New Roman" w:hAnsi="Times New Roman" w:cs="Times New Roman"/>
                <w:lang w:eastAsia="bg-BG"/>
              </w:rPr>
              <w:t xml:space="preserve"> които да бъдат използвани максимално, както водния потенциал, така и други източници на чиста енергия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вятър, слънце, геотермални води, биомаса</w:t>
            </w:r>
            <w:r>
              <w:rPr>
                <w:rFonts w:ascii="Times New Roman" w:eastAsia="Times New Roman" w:hAnsi="Times New Roman" w:cs="Times New Roman"/>
                <w:lang w:val="en-US" w:eastAsia="bg-BG"/>
              </w:rPr>
              <w:t>)</w:t>
            </w:r>
          </w:p>
          <w:p w14:paraId="44ECAB22"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Ефективно използване на ресурсите, в това число намаляване на потреблението на вода чрез стимулиране на производството в рециркулационни системи;</w:t>
            </w:r>
          </w:p>
          <w:p w14:paraId="5ABCE4E0" w14:textId="639304C9" w:rsidR="00053E81" w:rsidRPr="005B4836" w:rsidRDefault="00D96DFE" w:rsidP="005B4836">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Въвеждане на ресурсоспестяващи технологии, които намаляват количеството на използваната вода и лекарствени препарати, както и други химикали, намаляване на еутрофикацията на водните тела.</w:t>
            </w:r>
          </w:p>
        </w:tc>
      </w:tr>
    </w:tbl>
    <w:p w14:paraId="2D7132EA" w14:textId="77777777" w:rsidR="00053E81" w:rsidRPr="005171CF" w:rsidRDefault="00053E81" w:rsidP="00505F2B">
      <w:pPr>
        <w:pStyle w:val="1"/>
        <w:numPr>
          <w:ilvl w:val="0"/>
          <w:numId w:val="14"/>
        </w:numPr>
      </w:pPr>
      <w:bookmarkStart w:id="11" w:name="_Toc528157708"/>
      <w:r w:rsidRPr="00055C6C">
        <w:lastRenderedPageBreak/>
        <w:t>Индикатори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45B17860" w14:textId="77777777" w:rsidTr="00053E81">
        <w:tc>
          <w:tcPr>
            <w:tcW w:w="9213" w:type="dxa"/>
          </w:tcPr>
          <w:p w14:paraId="6ABAF646" w14:textId="44049F54" w:rsidR="00053E81" w:rsidRPr="005171CF" w:rsidRDefault="006A694F" w:rsidP="00053E81">
            <w:pPr>
              <w:rPr>
                <w:rFonts w:ascii="Times New Roman" w:hAnsi="Times New Roman" w:cs="Times New Roman"/>
                <w:lang w:eastAsia="bg-BG"/>
              </w:rPr>
            </w:pPr>
            <w:r w:rsidRPr="006A694F">
              <w:rPr>
                <w:rFonts w:ascii="Times New Roman" w:eastAsia="Calibri" w:hAnsi="Times New Roman" w:cs="Times New Roman"/>
                <w:lang w:eastAsia="bg-BG"/>
              </w:rPr>
              <w:t>МИРГ Бургас – Камено и Управляващият орган на Програма за морско дело и рибарство 2014-2020 (УО на ПМДР) ще следи за изпълнението и  отчитането на следните индикатори, заложени в Стратегията за водено от общностите местно развитие,</w:t>
            </w:r>
            <w:r w:rsidRPr="006A694F">
              <w:rPr>
                <w:rFonts w:ascii="Calibri" w:eastAsia="Calibri" w:hAnsi="Calibri" w:cs="Times New Roman"/>
              </w:rPr>
              <w:t xml:space="preserve"> </w:t>
            </w:r>
            <w:r w:rsidRPr="006A694F">
              <w:rPr>
                <w:rFonts w:ascii="Times New Roman" w:eastAsia="Calibri" w:hAnsi="Times New Roman" w:cs="Times New Roman"/>
                <w:lang w:eastAsia="bg-BG"/>
              </w:rPr>
              <w:t>в</w:t>
            </w:r>
            <w:r>
              <w:rPr>
                <w:rFonts w:ascii="Times New Roman" w:eastAsia="Calibri" w:hAnsi="Times New Roman" w:cs="Times New Roman"/>
                <w:lang w:eastAsia="bg-BG"/>
              </w:rPr>
              <w:t xml:space="preserve"> </w:t>
            </w:r>
            <w:r w:rsidRPr="006A694F">
              <w:rPr>
                <w:rFonts w:ascii="Times New Roman" w:eastAsia="Calibri" w:hAnsi="Times New Roman" w:cs="Times New Roman"/>
                <w:lang w:eastAsia="bg-BG"/>
              </w:rPr>
              <w:t>т.ч. и тези които водят до постигане на ПС 4 на ПМДР, а именно</w:t>
            </w:r>
            <w:r w:rsidR="00053E81" w:rsidRPr="005171CF">
              <w:rPr>
                <w:rFonts w:ascii="Times New Roman" w:hAnsi="Times New Roman" w:cs="Times New Roman"/>
                <w:lang w:eastAsia="bg-BG"/>
              </w:rPr>
              <w:t>:</w:t>
            </w:r>
          </w:p>
          <w:p w14:paraId="2186CF45" w14:textId="77777777" w:rsidR="00053E81" w:rsidRPr="00CC1AC2"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Брой проекти, финансирани по мярката</w:t>
            </w:r>
          </w:p>
          <w:p w14:paraId="4BCA5CDD" w14:textId="56AB187B" w:rsidR="00053E81"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Брой бенефициенти, подпомогнати по мярката;</w:t>
            </w:r>
          </w:p>
          <w:p w14:paraId="7CD70D1B" w14:textId="3C29A8DE" w:rsidR="00226792" w:rsidRPr="00CC1AC2" w:rsidRDefault="00226792"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Подпомогнати микро и малки предприятия;</w:t>
            </w:r>
          </w:p>
          <w:p w14:paraId="2D59591C" w14:textId="77777777" w:rsidR="00053E81"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Размер на субсидията</w:t>
            </w:r>
            <w:r>
              <w:rPr>
                <w:rFonts w:ascii="Times New Roman" w:eastAsia="Times New Roman" w:hAnsi="Times New Roman" w:cs="Times New Roman"/>
                <w:lang w:eastAsia="bg-BG"/>
              </w:rPr>
              <w:t>;</w:t>
            </w:r>
          </w:p>
          <w:p w14:paraId="57BC644E" w14:textId="77777777" w:rsidR="00D96DFE" w:rsidRDefault="00D96DFE"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работни места</w:t>
            </w:r>
          </w:p>
          <w:p w14:paraId="7160FC12" w14:textId="77777777" w:rsidR="00C31BCC" w:rsidRDefault="00C31BCC" w:rsidP="00505F2B">
            <w:pPr>
              <w:pStyle w:val="ListParagraph"/>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създадени нови работни места за жени</w:t>
            </w:r>
          </w:p>
          <w:p w14:paraId="30B3226B"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Запазени работни места</w:t>
            </w:r>
          </w:p>
          <w:p w14:paraId="633C41A7" w14:textId="77777777" w:rsidR="00C31BCC" w:rsidRDefault="00C31BCC" w:rsidP="00505F2B">
            <w:pPr>
              <w:pStyle w:val="ListParagraph"/>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запазени работни места за жени</w:t>
            </w:r>
          </w:p>
          <w:p w14:paraId="19AF9B42"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енергийна ефективност;</w:t>
            </w:r>
          </w:p>
          <w:p w14:paraId="00E3E28F"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безопасни условия на труд;</w:t>
            </w:r>
          </w:p>
          <w:p w14:paraId="4177488A"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репродуктивно-производствения процес</w:t>
            </w:r>
          </w:p>
          <w:p w14:paraId="18269FA4"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Внедрени иновации в стопанството;</w:t>
            </w:r>
          </w:p>
          <w:p w14:paraId="57BD3088" w14:textId="77777777" w:rsidR="00053E81" w:rsidRPr="004B2C2F" w:rsidRDefault="00053E81" w:rsidP="001B3C55">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0FFBB092"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В случай на неизпълнение на индикаторите за резултат, заложени в проектното предложение, на бенефициента ще бъде наложена финансова корекция, съгласно разпоредбите на Наредбата за посочване на нередности, представляващи основания за извършване на финансови корекции</w:t>
            </w:r>
            <w:r w:rsidRPr="005171CF">
              <w:rPr>
                <w:rFonts w:ascii="Times New Roman" w:eastAsia="Calibri" w:hAnsi="Times New Roman" w:cs="Times New Roman"/>
              </w:rPr>
              <w:t xml:space="preserve">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57/2017 г.</w:t>
            </w:r>
          </w:p>
        </w:tc>
      </w:tr>
    </w:tbl>
    <w:p w14:paraId="4463E293" w14:textId="77777777" w:rsidR="00053E81" w:rsidRPr="005171CF" w:rsidRDefault="00053E81" w:rsidP="00053E81">
      <w:pPr>
        <w:jc w:val="center"/>
        <w:rPr>
          <w:rFonts w:ascii="Times New Roman" w:hAnsi="Times New Roman" w:cs="Times New Roman"/>
        </w:rPr>
      </w:pPr>
    </w:p>
    <w:p w14:paraId="46F80A3A" w14:textId="77777777" w:rsidR="00053E81" w:rsidRPr="005171CF" w:rsidRDefault="00053E81" w:rsidP="00505F2B">
      <w:pPr>
        <w:pStyle w:val="1"/>
        <w:numPr>
          <w:ilvl w:val="0"/>
          <w:numId w:val="14"/>
        </w:numPr>
      </w:pPr>
      <w:bookmarkStart w:id="12" w:name="_Toc528157709"/>
      <w:r w:rsidRPr="005171CF">
        <w:t>Общ размер на безвъзмездната финансова помощ по процедурата</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16"/>
        <w:gridCol w:w="2121"/>
        <w:gridCol w:w="2390"/>
      </w:tblGrid>
      <w:tr w:rsidR="00053E81" w:rsidRPr="005171CF" w14:paraId="5B46A01D" w14:textId="77777777" w:rsidTr="00053E81">
        <w:tc>
          <w:tcPr>
            <w:tcW w:w="4698" w:type="dxa"/>
            <w:vAlign w:val="center"/>
          </w:tcPr>
          <w:p w14:paraId="34AD3155"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734A50AF"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05063C5E"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053E81" w:rsidRPr="005171CF" w14:paraId="2F1D9DFC" w14:textId="77777777" w:rsidTr="00053E81">
        <w:tc>
          <w:tcPr>
            <w:tcW w:w="4698" w:type="dxa"/>
          </w:tcPr>
          <w:p w14:paraId="3F795AB1"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293 374,50</w:t>
            </w:r>
            <w:r w:rsidR="00053E81" w:rsidRPr="005171CF">
              <w:rPr>
                <w:rFonts w:ascii="Times New Roman" w:hAnsi="Times New Roman" w:cs="Times New Roman"/>
                <w:b/>
              </w:rPr>
              <w:t xml:space="preserve"> лева</w:t>
            </w:r>
          </w:p>
        </w:tc>
        <w:tc>
          <w:tcPr>
            <w:tcW w:w="2160" w:type="dxa"/>
          </w:tcPr>
          <w:p w14:paraId="2D991031"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 xml:space="preserve">249 368,325 </w:t>
            </w:r>
            <w:r w:rsidR="00053E81" w:rsidRPr="005171CF">
              <w:rPr>
                <w:rFonts w:ascii="Times New Roman" w:hAnsi="Times New Roman" w:cs="Times New Roman"/>
                <w:b/>
              </w:rPr>
              <w:t>лева</w:t>
            </w:r>
          </w:p>
        </w:tc>
        <w:tc>
          <w:tcPr>
            <w:tcW w:w="2431" w:type="dxa"/>
          </w:tcPr>
          <w:p w14:paraId="640F041C"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 xml:space="preserve">44 006,175 </w:t>
            </w:r>
            <w:r w:rsidR="00053E81" w:rsidRPr="005171CF">
              <w:rPr>
                <w:rFonts w:ascii="Times New Roman" w:hAnsi="Times New Roman" w:cs="Times New Roman"/>
                <w:b/>
              </w:rPr>
              <w:t>лева</w:t>
            </w:r>
          </w:p>
        </w:tc>
      </w:tr>
    </w:tbl>
    <w:p w14:paraId="1E429109" w14:textId="77777777" w:rsidR="00053E81" w:rsidRPr="00334451" w:rsidRDefault="00053E81" w:rsidP="00505F2B">
      <w:pPr>
        <w:pStyle w:val="1"/>
        <w:numPr>
          <w:ilvl w:val="0"/>
          <w:numId w:val="14"/>
        </w:numPr>
      </w:pPr>
      <w:bookmarkStart w:id="13" w:name="_Toc528157710"/>
      <w:r w:rsidRPr="005171CF">
        <w:t>Минимален (ако е приложимо) и максимален размер на безвъзмездната финансова помощ за конкретен проект</w:t>
      </w:r>
      <w:bookmarkEnd w:id="1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5171CF" w14:paraId="1B1B89BF" w14:textId="77777777" w:rsidTr="00053E81">
        <w:tc>
          <w:tcPr>
            <w:tcW w:w="4565" w:type="dxa"/>
          </w:tcPr>
          <w:p w14:paraId="7AC2BA7E" w14:textId="77777777" w:rsidR="00053E81" w:rsidRPr="005171CF" w:rsidRDefault="00053E81" w:rsidP="001B3C55">
            <w:pPr>
              <w:spacing w:after="0" w:line="240" w:lineRule="auto"/>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1B7964C5" w14:textId="77777777" w:rsidR="00053E81" w:rsidRPr="005171CF" w:rsidRDefault="00053E81" w:rsidP="001B3C55">
            <w:pPr>
              <w:spacing w:after="0" w:line="240" w:lineRule="auto"/>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053E81" w:rsidRPr="005171CF" w14:paraId="16DACBE5" w14:textId="77777777" w:rsidTr="00053E81">
        <w:tc>
          <w:tcPr>
            <w:tcW w:w="4565" w:type="dxa"/>
          </w:tcPr>
          <w:p w14:paraId="0A80365D" w14:textId="77777777" w:rsidR="00053E81" w:rsidRPr="005171CF" w:rsidRDefault="00BF5F8B" w:rsidP="00053E81">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lang w:val="en-US"/>
              </w:rPr>
              <w:t>9 779,15</w:t>
            </w:r>
            <w:r w:rsidR="00053E81" w:rsidRPr="005171CF">
              <w:rPr>
                <w:rFonts w:ascii="Times New Roman" w:hAnsi="Times New Roman" w:cs="Times New Roman"/>
                <w:b/>
                <w:color w:val="000000" w:themeColor="text1"/>
              </w:rPr>
              <w:t xml:space="preserve"> лева</w:t>
            </w:r>
          </w:p>
        </w:tc>
        <w:tc>
          <w:tcPr>
            <w:tcW w:w="4462" w:type="dxa"/>
          </w:tcPr>
          <w:p w14:paraId="73B23652" w14:textId="77777777" w:rsidR="00053E81" w:rsidRPr="005171CF" w:rsidRDefault="00BF5F8B" w:rsidP="00053E81">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lang w:val="en-US"/>
              </w:rPr>
              <w:t>97 791,50</w:t>
            </w:r>
            <w:r w:rsidR="00053E81" w:rsidRPr="005171CF">
              <w:rPr>
                <w:rFonts w:ascii="Times New Roman" w:hAnsi="Times New Roman" w:cs="Times New Roman"/>
                <w:b/>
                <w:color w:val="000000" w:themeColor="text1"/>
              </w:rPr>
              <w:t xml:space="preserve"> лева</w:t>
            </w:r>
          </w:p>
        </w:tc>
      </w:tr>
      <w:tr w:rsidR="00053E81" w:rsidRPr="005171CF" w14:paraId="75876BB0" w14:textId="77777777" w:rsidTr="00053E81">
        <w:tc>
          <w:tcPr>
            <w:tcW w:w="9027" w:type="dxa"/>
            <w:gridSpan w:val="2"/>
          </w:tcPr>
          <w:p w14:paraId="62CCDD71" w14:textId="77777777" w:rsidR="00053E81" w:rsidRPr="004B2C2F" w:rsidRDefault="00053E81" w:rsidP="001B3C55">
            <w:pPr>
              <w:spacing w:after="0" w:line="240" w:lineRule="auto"/>
              <w:jc w:val="both"/>
              <w:rPr>
                <w:rFonts w:ascii="Times New Roman" w:hAnsi="Times New Roman" w:cs="Times New Roman"/>
                <w:b/>
                <w:bCs/>
                <w:color w:val="C00000"/>
              </w:rPr>
            </w:pPr>
            <w:r w:rsidRPr="004B2C2F">
              <w:rPr>
                <w:rFonts w:ascii="Times New Roman" w:hAnsi="Times New Roman" w:cs="Times New Roman"/>
                <w:b/>
                <w:bCs/>
                <w:color w:val="C00000"/>
              </w:rPr>
              <w:t>Важно!</w:t>
            </w:r>
          </w:p>
          <w:p w14:paraId="68581C4D" w14:textId="77777777" w:rsidR="00053E81" w:rsidRDefault="00053E81" w:rsidP="001B3C55">
            <w:pPr>
              <w:spacing w:after="0" w:line="240" w:lineRule="auto"/>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един проект не може да надвишава </w:t>
            </w:r>
            <w:r>
              <w:rPr>
                <w:rFonts w:ascii="Times New Roman" w:hAnsi="Times New Roman" w:cs="Times New Roman"/>
                <w:b/>
                <w:color w:val="000000" w:themeColor="text1"/>
              </w:rPr>
              <w:t>391 166</w:t>
            </w:r>
            <w:r w:rsidRPr="005171CF">
              <w:rPr>
                <w:rFonts w:ascii="Times New Roman" w:hAnsi="Times New Roman" w:cs="Times New Roman"/>
                <w:b/>
                <w:color w:val="000000" w:themeColor="text1"/>
              </w:rPr>
              <w:t xml:space="preserve">  лева</w:t>
            </w:r>
            <w:r>
              <w:rPr>
                <w:rFonts w:ascii="Times New Roman" w:hAnsi="Times New Roman" w:cs="Times New Roman"/>
                <w:b/>
                <w:color w:val="000000" w:themeColor="text1"/>
              </w:rPr>
              <w:t>.</w:t>
            </w:r>
          </w:p>
          <w:p w14:paraId="1742B787" w14:textId="77777777" w:rsidR="00053E81" w:rsidRPr="005171CF" w:rsidRDefault="00053E81" w:rsidP="001B3C55">
            <w:pPr>
              <w:spacing w:after="0" w:line="240" w:lineRule="auto"/>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Един кандидат няма право да подава в рамките на един прием повече от едно проектно предложение по мярката. </w:t>
            </w:r>
          </w:p>
        </w:tc>
      </w:tr>
    </w:tbl>
    <w:p w14:paraId="673B413C" w14:textId="77777777" w:rsidR="00053E81" w:rsidRPr="005171CF" w:rsidRDefault="00053E81" w:rsidP="00505F2B">
      <w:pPr>
        <w:pStyle w:val="1"/>
        <w:numPr>
          <w:ilvl w:val="0"/>
          <w:numId w:val="14"/>
        </w:numPr>
      </w:pPr>
      <w:bookmarkStart w:id="14" w:name="_Toc528157711"/>
      <w:r w:rsidRPr="005171CF">
        <w:t>Процент на съфинансиране</w:t>
      </w:r>
      <w:bookmarkEnd w:id="14"/>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5171CF" w14:paraId="517E35A0" w14:textId="77777777" w:rsidTr="00053E81">
        <w:tc>
          <w:tcPr>
            <w:tcW w:w="9198" w:type="dxa"/>
          </w:tcPr>
          <w:p w14:paraId="67429634" w14:textId="11C88B68" w:rsidR="00053E81" w:rsidRPr="005171CF" w:rsidRDefault="00053E81" w:rsidP="00BF5F8B">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Pr>
                <w:rFonts w:ascii="Times New Roman" w:eastAsia="Times New Roman" w:hAnsi="Times New Roman" w:cs="Times New Roman"/>
                <w:lang w:eastAsia="bg-BG"/>
              </w:rPr>
              <w:t xml:space="preserve">по процедура за подбор на проекти </w:t>
            </w:r>
            <w:r w:rsidRPr="005171CF">
              <w:rPr>
                <w:rFonts w:ascii="Times New Roman" w:hAnsi="Times New Roman" w:cs="Times New Roman"/>
              </w:rPr>
              <w:t>BG</w:t>
            </w:r>
            <w:r w:rsidRPr="005171CF">
              <w:rPr>
                <w:rFonts w:ascii="Times New Roman" w:hAnsi="Times New Roman" w:cs="Times New Roman"/>
                <w:lang w:val="en-US"/>
              </w:rPr>
              <w:t>14MFOP001-</w:t>
            </w:r>
            <w:r w:rsidR="005B4836">
              <w:rPr>
                <w:rFonts w:ascii="Times New Roman" w:hAnsi="Times New Roman" w:cs="Times New Roman"/>
              </w:rPr>
              <w:t>4.042</w:t>
            </w:r>
            <w:r>
              <w:rPr>
                <w:rFonts w:ascii="Times New Roman" w:hAnsi="Times New Roman" w:cs="Times New Roman"/>
                <w:lang w:val="en-US"/>
              </w:rPr>
              <w:t xml:space="preserve"> </w:t>
            </w:r>
            <w:r w:rsidRPr="005171CF">
              <w:rPr>
                <w:rFonts w:ascii="Times New Roman" w:hAnsi="Times New Roman" w:cs="Times New Roman"/>
                <w:lang w:val="en-US"/>
              </w:rPr>
              <w:t xml:space="preserve"> </w:t>
            </w:r>
            <w:r w:rsidRPr="005171CF">
              <w:rPr>
                <w:rFonts w:ascii="Times New Roman" w:hAnsi="Times New Roman" w:cs="Times New Roman"/>
              </w:rPr>
              <w:t xml:space="preserve"> “</w:t>
            </w:r>
            <w:r w:rsidR="00BF5F8B">
              <w:rPr>
                <w:rFonts w:ascii="Times New Roman" w:hAnsi="Times New Roman" w:cs="Times New Roman"/>
              </w:rPr>
              <w:t xml:space="preserve">Продуктивни инвестиции в аквакултурите </w:t>
            </w:r>
            <w:r>
              <w:rPr>
                <w:rFonts w:ascii="Times New Roman" w:hAnsi="Times New Roman" w:cs="Times New Roman"/>
              </w:rPr>
              <w:t xml:space="preserve">на територията на МИРГ Бургас - Камено“ </w:t>
            </w:r>
            <w:r w:rsidRPr="005171CF">
              <w:rPr>
                <w:rFonts w:ascii="Times New Roman" w:eastAsia="Times New Roman" w:hAnsi="Times New Roman" w:cs="Times New Roman"/>
                <w:lang w:eastAsia="bg-BG"/>
              </w:rPr>
              <w:t>е в размер</w:t>
            </w:r>
            <w:r w:rsidR="00BF5F8B">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008928F4" w14:textId="77777777" w:rsidR="00053E81" w:rsidRPr="005171CF"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5" w:name="_Toc452739790"/>
            <w:r w:rsidRPr="005171CF">
              <w:rPr>
                <w:rFonts w:ascii="Times New Roman" w:eastAsia="Calibri" w:hAnsi="Times New Roman" w:cs="Times New Roman"/>
              </w:rPr>
              <w:t>Процент на съфинансиране от ЕФМДР – 85%</w:t>
            </w:r>
            <w:bookmarkEnd w:id="15"/>
          </w:p>
          <w:p w14:paraId="28F4C6E0" w14:textId="77777777" w:rsidR="00053E81" w:rsidRPr="00BF5F8B"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6" w:name="_Toc452739791"/>
            <w:r w:rsidRPr="005171CF">
              <w:rPr>
                <w:rFonts w:ascii="Times New Roman" w:eastAsia="Calibri" w:hAnsi="Times New Roman" w:cs="Times New Roman"/>
              </w:rPr>
              <w:t>Процент на съфинансиране от националния бюджет – 15%</w:t>
            </w:r>
            <w:bookmarkEnd w:id="16"/>
          </w:p>
        </w:tc>
      </w:tr>
    </w:tbl>
    <w:p w14:paraId="71DC0D95" w14:textId="77777777" w:rsidR="00053E81" w:rsidRDefault="00053E81" w:rsidP="00505F2B">
      <w:pPr>
        <w:pStyle w:val="1"/>
        <w:numPr>
          <w:ilvl w:val="0"/>
          <w:numId w:val="14"/>
        </w:numPr>
      </w:pPr>
      <w:bookmarkStart w:id="17" w:name="_Toc528157712"/>
      <w:r w:rsidRPr="005171CF">
        <w:lastRenderedPageBreak/>
        <w:t>Допустими кандидати</w:t>
      </w:r>
      <w:bookmarkEnd w:id="17"/>
    </w:p>
    <w:p w14:paraId="2201F62E" w14:textId="77777777" w:rsidR="00BF5F8B"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Pr>
          <w:rFonts w:ascii="Times New Roman" w:eastAsia="Times New Roman" w:hAnsi="Times New Roman" w:cs="Times New Roman"/>
          <w:lang w:eastAsia="bg-BG"/>
        </w:rPr>
        <w:t xml:space="preserve"> е</w:t>
      </w:r>
      <w:r w:rsidRPr="007549B5">
        <w:rPr>
          <w:rFonts w:ascii="Times New Roman" w:eastAsia="Times New Roman" w:hAnsi="Times New Roman" w:cs="Times New Roman"/>
          <w:lang w:eastAsia="bg-BG"/>
        </w:rPr>
        <w:t>днолични търговци (ЕТ) или юридически лица, регистрирани по Търговския закон или Закона за кооперациите</w:t>
      </w:r>
      <w:r w:rsidR="00BF5F8B">
        <w:rPr>
          <w:rFonts w:ascii="Times New Roman" w:eastAsia="Times New Roman" w:hAnsi="Times New Roman" w:cs="Times New Roman"/>
          <w:lang w:eastAsia="bg-BG"/>
        </w:rPr>
        <w:t>, които:</w:t>
      </w:r>
    </w:p>
    <w:p w14:paraId="404E0FAA"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с</w:t>
      </w:r>
      <w:r w:rsidR="00BF5F8B">
        <w:rPr>
          <w:rFonts w:ascii="Times New Roman" w:eastAsia="Times New Roman" w:hAnsi="Times New Roman" w:cs="Times New Roman"/>
          <w:lang w:eastAsia="bg-BG"/>
        </w:rPr>
        <w:t xml:space="preserve">а регистрирани </w:t>
      </w:r>
      <w:r w:rsidR="00F0313C">
        <w:rPr>
          <w:rFonts w:ascii="Times New Roman" w:eastAsia="Times New Roman" w:hAnsi="Times New Roman" w:cs="Times New Roman"/>
          <w:lang w:eastAsia="bg-BG"/>
        </w:rPr>
        <w:t>като производители на риба и други водни организми по реда на чл. 25 ЗРА;</w:t>
      </w:r>
    </w:p>
    <w:p w14:paraId="0DBBB524"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са регистрирани по реда на чл. 137 от Закона за ветеринарномедицинската дейност;</w:t>
      </w:r>
    </w:p>
    <w:p w14:paraId="7520EB62" w14:textId="77777777" w:rsidR="00F0313C"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3.</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отговарят на изискванията за микро, малко или средно предприятие, съгласно Закона за Малките и средни предприятия.</w:t>
      </w:r>
    </w:p>
    <w:p w14:paraId="0AF30F7B" w14:textId="77777777" w:rsidR="00053E81" w:rsidRDefault="00F0313C"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FF0000"/>
          <w:lang w:eastAsia="bg-BG"/>
        </w:rPr>
      </w:pPr>
      <w:r>
        <w:rPr>
          <w:rFonts w:ascii="Times New Roman" w:eastAsia="Times New Roman" w:hAnsi="Times New Roman" w:cs="Times New Roman"/>
          <w:lang w:eastAsia="bg-BG"/>
        </w:rPr>
        <w:t>Кандидатите трябва да имат седалище и адрес на управление на територията на МИРГ Бургас – Камено.</w:t>
      </w:r>
    </w:p>
    <w:p w14:paraId="29A5A558" w14:textId="77777777" w:rsidR="00053E81" w:rsidRDefault="00053E81" w:rsidP="00053E81">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b/>
          <w:bCs/>
          <w:color w:val="FF0000"/>
          <w:lang w:eastAsia="bg-BG"/>
        </w:rPr>
      </w:pPr>
    </w:p>
    <w:p w14:paraId="52C4FBA2"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9F64772"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w:t>
      </w:r>
      <w:r w:rsidR="00F0313C">
        <w:rPr>
          <w:rFonts w:ascii="Times New Roman" w:eastAsia="Times New Roman" w:hAnsi="Times New Roman" w:cs="Times New Roman"/>
          <w:lang w:eastAsia="bg-BG"/>
        </w:rPr>
        <w:t xml:space="preserve"> -</w:t>
      </w:r>
      <w:r w:rsidRPr="007549B5">
        <w:rPr>
          <w:rFonts w:ascii="Times New Roman" w:eastAsia="Times New Roman" w:hAnsi="Times New Roman" w:cs="Times New Roman"/>
          <w:lang w:eastAsia="bg-BG"/>
        </w:rPr>
        <w:t xml:space="preserve">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281FD933"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68DC4BDF"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6579BC0"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49FF0A9D"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5846F829"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35AB0F8B" w14:textId="77777777" w:rsidR="00053E81"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7E800861" w14:textId="77777777" w:rsidR="00053E81" w:rsidRPr="005171CF" w:rsidRDefault="00E575EE" w:rsidP="00E575EE">
      <w:pPr>
        <w:pStyle w:val="1"/>
      </w:pPr>
      <w:bookmarkStart w:id="18" w:name="_Toc528157713"/>
      <w:r>
        <w:lastRenderedPageBreak/>
        <w:t xml:space="preserve">12. </w:t>
      </w:r>
      <w:r w:rsidR="00053E81" w:rsidRPr="005171CF">
        <w:t>Критерии за недопустимост на кандидатите</w:t>
      </w:r>
      <w:bookmarkEnd w:id="1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215901AA" w14:textId="77777777" w:rsidTr="00053E81">
        <w:trPr>
          <w:trHeight w:val="3416"/>
        </w:trPr>
        <w:tc>
          <w:tcPr>
            <w:tcW w:w="9213" w:type="dxa"/>
          </w:tcPr>
          <w:p w14:paraId="10CE7CFC"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b/>
                <w:color w:val="1F3864" w:themeColor="accent1" w:themeShade="80"/>
              </w:rPr>
              <w:t>12.1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лице, което:</w:t>
            </w:r>
          </w:p>
          <w:p w14:paraId="5C9D79E1"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0599EA2"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292763ED" w14:textId="5227EC43"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A53CEC">
              <w:rPr>
                <w:rFonts w:ascii="Times New Roman" w:eastAsia="Times New Roman" w:hAnsi="Times New Roman" w:cs="Times New Roman"/>
                <w:lang w:eastAsia="bg-BG"/>
              </w:rPr>
              <w:t>О</w:t>
            </w:r>
            <w:r w:rsidR="00A53CEC" w:rsidRPr="005171CF">
              <w:rPr>
                <w:rFonts w:ascii="Times New Roman" w:eastAsia="Times New Roman" w:hAnsi="Times New Roman" w:cs="Times New Roman"/>
                <w:lang w:eastAsia="bg-BG"/>
              </w:rPr>
              <w:t xml:space="preserve">бщина </w:t>
            </w:r>
            <w:r w:rsidRPr="005171CF">
              <w:rPr>
                <w:rFonts w:ascii="Times New Roman" w:eastAsia="Times New Roman" w:hAnsi="Times New Roman" w:cs="Times New Roman"/>
                <w:lang w:eastAsia="bg-BG"/>
              </w:rPr>
              <w:t xml:space="preserve">Бургас, както и към общината, където е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освен 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 но не повече от 50 000 лв.  </w:t>
            </w:r>
          </w:p>
          <w:p w14:paraId="673141FA"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67BD0D94"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5ABEC6F9"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3E420FC"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налице конфликт на интереси, който не може да бъде отстранен.</w:t>
            </w:r>
          </w:p>
          <w:p w14:paraId="41D25E48" w14:textId="77777777" w:rsidR="00053E81" w:rsidRPr="005171CF" w:rsidRDefault="00053E81" w:rsidP="001B3C55">
            <w:pPr>
              <w:spacing w:after="0" w:line="240" w:lineRule="auto"/>
              <w:jc w:val="both"/>
              <w:rPr>
                <w:rFonts w:ascii="Times New Roman" w:eastAsia="Times New Roman" w:hAnsi="Times New Roman" w:cs="Times New Roman"/>
                <w:lang w:eastAsia="bg-BG"/>
              </w:rPr>
            </w:pPr>
          </w:p>
          <w:p w14:paraId="3E77B7DD" w14:textId="77777777" w:rsidR="00053E81" w:rsidRPr="005171CF" w:rsidRDefault="00053E81" w:rsidP="001B3C55">
            <w:pPr>
              <w:spacing w:after="0" w:line="240" w:lineRule="auto"/>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Основанията по т. 1, 2 и 7 се отнасят за лицата, които представляват кандидата,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5171CF">
              <w:rPr>
                <w:rFonts w:ascii="Times New Roman" w:eastAsia="Times New Roman" w:hAnsi="Times New Roman" w:cs="Times New Roman"/>
                <w:i/>
                <w:lang w:val="en-US" w:eastAsia="bg-BG"/>
              </w:rPr>
              <w:t xml:space="preserve"> </w:t>
            </w:r>
            <w:r w:rsidRPr="005171CF">
              <w:rPr>
                <w:rFonts w:ascii="Times New Roman" w:eastAsia="Times New Roman" w:hAnsi="Times New Roman" w:cs="Times New Roman"/>
                <w:i/>
                <w:lang w:eastAsia="bg-BG"/>
              </w:rPr>
              <w:t>Когато  кандидатът или юридическото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и за други лица, които имат правомощия да упражняват контрол при вземането на решения от тези органи.</w:t>
            </w:r>
          </w:p>
          <w:p w14:paraId="11D56C9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обявено в несъстоятелност;</w:t>
            </w:r>
          </w:p>
          <w:p w14:paraId="43B44F8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775C9482"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5BA3996"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преустановило дейността си;</w:t>
            </w:r>
          </w:p>
          <w:p w14:paraId="443FFAC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се намира в подобно положение, произтичащо от сходна на горепосочените процедури, съгласно законодателството на държавата, в която е установено;</w:t>
            </w:r>
          </w:p>
          <w:p w14:paraId="65852CA3"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410E62D3"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lastRenderedPageBreak/>
              <w:t>е сключило споразумение с други лица с цел нарушаване на конкуренцията, когато нарушението е установено с акт на компетентен орган;</w:t>
            </w:r>
          </w:p>
          <w:p w14:paraId="5FF20AE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доказано, че е виновно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399EA81"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22C650D9"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1F3864" w:themeColor="accent1" w:themeShade="80"/>
              </w:rPr>
              <w:t>12.2</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2D186395"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rPr>
              <w:t xml:space="preserve">1. лицата, които го представляват са правили опит да: </w:t>
            </w:r>
          </w:p>
          <w:p w14:paraId="1BB1214D"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1.1)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7557361A"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1.2) получат информация, която може да им даде неоснователно предимство в процедурата за предоставяне на безвъзмездна финансова помощ. </w:t>
            </w:r>
          </w:p>
          <w:p w14:paraId="2DC366F4" w14:textId="77777777" w:rsidR="00053E81" w:rsidRPr="001B3C55" w:rsidRDefault="00053E81" w:rsidP="001B3C55">
            <w:pPr>
              <w:ind w:right="566"/>
              <w:jc w:val="both"/>
              <w:rPr>
                <w:rFonts w:ascii="Times New Roman" w:hAnsi="Times New Roman" w:cs="Times New Roman"/>
              </w:rPr>
            </w:pPr>
            <w:r w:rsidRPr="005171CF">
              <w:rPr>
                <w:rFonts w:ascii="Times New Roman" w:hAnsi="Times New Roman" w:cs="Times New Roman"/>
                <w:lang w:val="en-US"/>
              </w:rPr>
              <w:t xml:space="preserve"> </w:t>
            </w:r>
            <w:r w:rsidRPr="005171CF">
              <w:rPr>
                <w:rFonts w:ascii="Times New Roman" w:hAnsi="Times New Roman" w:cs="Times New Roman"/>
              </w:rPr>
              <w:t xml:space="preserve">2.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w:t>
            </w:r>
          </w:p>
          <w:p w14:paraId="3C515A82" w14:textId="77777777" w:rsidR="00053E81" w:rsidRPr="00F06F17" w:rsidRDefault="00053E81" w:rsidP="001B3C55">
            <w:pPr>
              <w:pStyle w:val="ListParagraph"/>
              <w:tabs>
                <w:tab w:val="left" w:pos="-180"/>
              </w:tabs>
              <w:spacing w:after="0" w:line="240" w:lineRule="auto"/>
              <w:ind w:left="0" w:right="288"/>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180A0C17" w14:textId="77777777" w:rsidR="00053E81" w:rsidRPr="001B3C55" w:rsidRDefault="00053E81" w:rsidP="001B3C55">
            <w:pPr>
              <w:pStyle w:val="ListParagraph"/>
              <w:tabs>
                <w:tab w:val="left" w:pos="-180"/>
              </w:tabs>
              <w:spacing w:after="0" w:line="240" w:lineRule="auto"/>
              <w:ind w:left="0" w:right="288"/>
              <w:jc w:val="both"/>
              <w:rPr>
                <w:rFonts w:ascii="Times New Roman" w:hAnsi="Times New Roman" w:cs="Times New Roman"/>
                <w:i/>
                <w:iCs/>
              </w:rPr>
            </w:pPr>
            <w:r w:rsidRPr="001B3C55">
              <w:rPr>
                <w:rFonts w:ascii="Times New Roman" w:hAnsi="Times New Roman" w:cs="Times New Roman"/>
                <w:i/>
                <w:iCs/>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547E802F"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3.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14085CE6"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lastRenderedPageBreak/>
              <w:t xml:space="preserve">4.  е налице неравнопоставеност в случаите по чл. 44, ал. 5 от Закона за обществените поръчки (ЗОП); </w:t>
            </w:r>
          </w:p>
          <w:p w14:paraId="1FE0A485" w14:textId="77777777" w:rsidR="00053E81" w:rsidRPr="005171CF" w:rsidRDefault="00053E81" w:rsidP="001B3C55">
            <w:pPr>
              <w:spacing w:after="0" w:line="240" w:lineRule="auto"/>
              <w:ind w:right="562"/>
              <w:jc w:val="both"/>
              <w:rPr>
                <w:rFonts w:ascii="Times New Roman" w:hAnsi="Times New Roman" w:cs="Times New Roman"/>
              </w:rPr>
            </w:pPr>
            <w:r w:rsidRPr="005171CF">
              <w:rPr>
                <w:rFonts w:ascii="Times New Roman" w:hAnsi="Times New Roman" w:cs="Times New Roman"/>
              </w:rPr>
              <w:t xml:space="preserve">5. е установено, че: </w:t>
            </w:r>
          </w:p>
          <w:p w14:paraId="0814484E"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D267E7A"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8CED342" w14:textId="77777777" w:rsidR="00053E81" w:rsidRPr="005171CF" w:rsidRDefault="00053E81" w:rsidP="00053E81">
            <w:pPr>
              <w:ind w:left="284" w:right="566"/>
              <w:jc w:val="both"/>
              <w:rPr>
                <w:rFonts w:ascii="Times New Roman" w:hAnsi="Times New Roman" w:cs="Times New Roman"/>
              </w:rPr>
            </w:pPr>
          </w:p>
          <w:p w14:paraId="518B42A6"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b/>
                <w:color w:val="1F3864" w:themeColor="accent1" w:themeShade="80"/>
              </w:rPr>
              <w:t>12.3</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Потенциален кандидат не може да участва в процедурата чрез подбор на проекти и да получи безвъзмездна финансова помощ, в случай че:</w:t>
            </w:r>
          </w:p>
          <w:p w14:paraId="6688B291" w14:textId="77777777" w:rsidR="00053E81" w:rsidRPr="005171CF" w:rsidRDefault="00053E81" w:rsidP="001B3C55">
            <w:pPr>
              <w:spacing w:after="0" w:line="240" w:lineRule="auto"/>
              <w:ind w:left="708"/>
              <w:jc w:val="both"/>
              <w:rPr>
                <w:rFonts w:ascii="Times New Roman" w:hAnsi="Times New Roman" w:cs="Times New Roman"/>
              </w:rPr>
            </w:pPr>
            <w:r w:rsidRPr="005171CF">
              <w:rPr>
                <w:rFonts w:ascii="Times New Roman" w:hAnsi="Times New Roman" w:cs="Times New Roman"/>
              </w:rPr>
              <w:t>а) е лице или се представлява от лице, което е на трудово или служебно правоотношение в УС на МИРГ и в МИРГ, Управляващия орган, Междинното звено и Сертифициращия орган до една година от прекратяване на правоотношението;</w:t>
            </w:r>
          </w:p>
          <w:p w14:paraId="253763D5" w14:textId="77777777" w:rsidR="00053E81" w:rsidRPr="001B3C55" w:rsidRDefault="00053E81" w:rsidP="001B3C55">
            <w:pPr>
              <w:spacing w:after="0" w:line="240" w:lineRule="auto"/>
              <w:ind w:left="708"/>
              <w:jc w:val="both"/>
              <w:rPr>
                <w:rFonts w:ascii="Times New Roman" w:hAnsi="Times New Roman" w:cs="Times New Roman"/>
              </w:rPr>
            </w:pPr>
            <w:r w:rsidRPr="005171CF">
              <w:rPr>
                <w:rFonts w:ascii="Times New Roman" w:hAnsi="Times New Roman" w:cs="Times New Roman"/>
              </w:rPr>
              <w:t>б) е лице, което е било на трудово или служебно правоотношение в УС на МИРГ и в МИРГ,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8FD9F38" w14:textId="77777777" w:rsidR="001B3C55" w:rsidRDefault="001B3C55" w:rsidP="001B3C55">
            <w:pPr>
              <w:spacing w:after="0" w:line="240" w:lineRule="auto"/>
              <w:jc w:val="both"/>
              <w:rPr>
                <w:rFonts w:ascii="Times New Roman" w:hAnsi="Times New Roman" w:cs="Times New Roman"/>
                <w:b/>
                <w:bCs/>
                <w:color w:val="C00000"/>
              </w:rPr>
            </w:pPr>
          </w:p>
          <w:p w14:paraId="14D21411" w14:textId="77777777" w:rsidR="00053E81" w:rsidRPr="00F06F17" w:rsidRDefault="00053E81" w:rsidP="001B3C55">
            <w:pPr>
              <w:spacing w:after="0" w:line="240" w:lineRule="auto"/>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5A589928" w14:textId="77777777" w:rsidR="00053E81" w:rsidRPr="001B3C55" w:rsidRDefault="00053E81" w:rsidP="001B3C55">
            <w:pPr>
              <w:spacing w:after="0" w:line="240" w:lineRule="auto"/>
              <w:jc w:val="both"/>
              <w:rPr>
                <w:rFonts w:ascii="Times New Roman" w:hAnsi="Times New Roman" w:cs="Times New Roman"/>
                <w:i/>
                <w:iCs/>
                <w:color w:val="000000" w:themeColor="text1"/>
              </w:rPr>
            </w:pPr>
            <w:r w:rsidRPr="001B3C55">
              <w:rPr>
                <w:rFonts w:ascii="Times New Roman" w:hAnsi="Times New Roman" w:cs="Times New Roman"/>
                <w:i/>
                <w:iCs/>
                <w:color w:val="000000" w:themeColor="text1"/>
              </w:rPr>
              <w:t>Ограниченията по т. 12.3, букви „а“ и „б“ се прилагат и за кандидатите, които са свързани с дружества, за които са налице обстоятелствата по предходната точка.</w:t>
            </w:r>
          </w:p>
          <w:p w14:paraId="13F86A3A" w14:textId="77777777" w:rsidR="00053E81" w:rsidRPr="001B3C55" w:rsidRDefault="00053E81" w:rsidP="001B3C55">
            <w:pPr>
              <w:spacing w:after="0" w:line="240" w:lineRule="auto"/>
              <w:jc w:val="both"/>
              <w:rPr>
                <w:rFonts w:ascii="Times New Roman" w:hAnsi="Times New Roman" w:cs="Times New Roman"/>
                <w:i/>
                <w:iCs/>
                <w:color w:val="FF0000"/>
              </w:rPr>
            </w:pPr>
            <w:r w:rsidRPr="001B3C55">
              <w:rPr>
                <w:rFonts w:ascii="Times New Roman" w:hAnsi="Times New Roman" w:cs="Times New Roman"/>
                <w:i/>
                <w:iCs/>
                <w:color w:val="000000" w:themeColor="text1"/>
              </w:rPr>
              <w:t>Конфликт на интереси е налице и когато лицето, предоставящо консултантски услуги на</w:t>
            </w:r>
            <w:r w:rsidRPr="001B3C55">
              <w:rPr>
                <w:rFonts w:ascii="Times New Roman" w:hAnsi="Times New Roman" w:cs="Times New Roman"/>
                <w:i/>
                <w:iCs/>
                <w:color w:val="FF0000"/>
              </w:rPr>
              <w:t xml:space="preserve"> </w:t>
            </w:r>
            <w:r w:rsidRPr="001B3C55">
              <w:rPr>
                <w:rFonts w:ascii="Times New Roman" w:hAnsi="Times New Roman" w:cs="Times New Roman"/>
                <w:i/>
                <w:iCs/>
                <w:color w:val="000000" w:themeColor="text1"/>
              </w:rPr>
              <w:t>кандидата, попада в хипотезите по  т. 12.3, букви „а“ и “б“.</w:t>
            </w:r>
          </w:p>
          <w:p w14:paraId="3C0FEC9E" w14:textId="77777777" w:rsidR="00053E81" w:rsidRDefault="00053E81" w:rsidP="001B3C55">
            <w:pPr>
              <w:spacing w:after="0" w:line="240" w:lineRule="auto"/>
              <w:jc w:val="both"/>
              <w:rPr>
                <w:rFonts w:ascii="Times New Roman" w:hAnsi="Times New Roman" w:cs="Times New Roman"/>
                <w:i/>
                <w:iCs/>
              </w:rPr>
            </w:pPr>
            <w:r w:rsidRPr="001B3C55">
              <w:rPr>
                <w:rFonts w:ascii="Times New Roman" w:hAnsi="Times New Roman" w:cs="Times New Roman"/>
                <w:i/>
                <w:iCs/>
              </w:rPr>
              <w:t>Конфликт на интереси съществува, когато безпристрастното и обективно упражняване на функциите на финансов участник или друго лицe,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пряк или косвен личен интерес.</w:t>
            </w:r>
          </w:p>
          <w:p w14:paraId="49F5300E" w14:textId="77777777" w:rsidR="001B3C55" w:rsidRPr="001B3C55" w:rsidRDefault="001B3C55" w:rsidP="001B3C55">
            <w:pPr>
              <w:spacing w:after="0" w:line="240" w:lineRule="auto"/>
              <w:jc w:val="both"/>
              <w:rPr>
                <w:rFonts w:ascii="Times New Roman" w:hAnsi="Times New Roman" w:cs="Times New Roman"/>
                <w:i/>
                <w:iCs/>
              </w:rPr>
            </w:pPr>
          </w:p>
          <w:p w14:paraId="5E416DF0"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44546A"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0F237CC3"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5F75FFE2"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 xml:space="preserve">2. имат публични задължения по смисъла на чл. 162, ал. 2, т. 8 от Данъчно-осигурителния процесуален кодекс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w:t>
            </w:r>
            <w:r w:rsidRPr="005171CF">
              <w:rPr>
                <w:rFonts w:ascii="Times New Roman" w:hAnsi="Times New Roman" w:cs="Times New Roman"/>
              </w:rPr>
              <w:lastRenderedPageBreak/>
              <w:t>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4CE66009"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w:t>
            </w:r>
            <w:r w:rsidR="00E31F65">
              <w:rPr>
                <w:rFonts w:ascii="Times New Roman" w:hAnsi="Times New Roman" w:cs="Times New Roman"/>
              </w:rPr>
              <w:t>,</w:t>
            </w:r>
            <w:r w:rsidRPr="005171CF">
              <w:rPr>
                <w:rFonts w:ascii="Times New Roman" w:hAnsi="Times New Roman" w:cs="Times New Roman"/>
              </w:rPr>
              <w:t xml:space="preserve">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3CFF186E"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6EA19818" w14:textId="77777777" w:rsidR="00053E81" w:rsidRPr="00E575EE" w:rsidRDefault="00053E81" w:rsidP="00505F2B">
      <w:pPr>
        <w:pStyle w:val="1"/>
        <w:numPr>
          <w:ilvl w:val="0"/>
          <w:numId w:val="15"/>
        </w:numPr>
      </w:pPr>
      <w:bookmarkStart w:id="19" w:name="_Toc528157714"/>
      <w:r w:rsidRPr="00E575EE">
        <w:lastRenderedPageBreak/>
        <w:t>Допустими партньори (ако е приложимо )</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755EE7D4" w14:textId="77777777" w:rsidTr="00053E81">
        <w:tc>
          <w:tcPr>
            <w:tcW w:w="9213" w:type="dxa"/>
          </w:tcPr>
          <w:p w14:paraId="4854B98B"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rPr>
              <w:t>Неприложимо</w:t>
            </w:r>
          </w:p>
        </w:tc>
      </w:tr>
    </w:tbl>
    <w:p w14:paraId="54F0A427" w14:textId="77777777" w:rsidR="00053E81" w:rsidRPr="005171CF" w:rsidRDefault="00053E81" w:rsidP="00505F2B">
      <w:pPr>
        <w:pStyle w:val="1"/>
        <w:numPr>
          <w:ilvl w:val="0"/>
          <w:numId w:val="15"/>
        </w:numPr>
      </w:pPr>
      <w:bookmarkStart w:id="20" w:name="_Toc528157715"/>
      <w:r w:rsidRPr="005171CF">
        <w:t>Дейности, допустими за финансиране</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63A0BE4F" w14:textId="77777777" w:rsidTr="00053E81">
        <w:tc>
          <w:tcPr>
            <w:tcW w:w="9213" w:type="dxa"/>
          </w:tcPr>
          <w:p w14:paraId="2ED65AFD" w14:textId="77777777" w:rsidR="0084647F" w:rsidRDefault="0084647F" w:rsidP="00E575EE">
            <w:pPr>
              <w:pStyle w:val="ListParagraph"/>
              <w:spacing w:after="0" w:line="240" w:lineRule="auto"/>
              <w:ind w:left="570"/>
              <w:jc w:val="both"/>
              <w:rPr>
                <w:rFonts w:ascii="Times New Roman" w:eastAsia="Times New Roman" w:hAnsi="Times New Roman" w:cs="Times New Roman"/>
                <w:bCs/>
                <w:lang w:eastAsia="bg-BG"/>
              </w:rPr>
            </w:pPr>
            <w:r w:rsidRPr="00E575EE">
              <w:rPr>
                <w:rFonts w:ascii="Times New Roman" w:eastAsia="Times New Roman" w:hAnsi="Times New Roman" w:cs="Times New Roman"/>
                <w:bCs/>
                <w:lang w:eastAsia="bg-BG"/>
              </w:rPr>
              <w:t>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2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Бургас - Камено.</w:t>
            </w:r>
          </w:p>
          <w:p w14:paraId="706D682F" w14:textId="77777777" w:rsidR="00E575EE" w:rsidRPr="00E575EE" w:rsidRDefault="00E575EE" w:rsidP="00E575EE">
            <w:pPr>
              <w:pStyle w:val="ListParagraph"/>
              <w:spacing w:after="0" w:line="240" w:lineRule="auto"/>
              <w:ind w:left="570"/>
              <w:jc w:val="both"/>
              <w:rPr>
                <w:rFonts w:ascii="Times New Roman" w:eastAsia="Times New Roman" w:hAnsi="Times New Roman" w:cs="Times New Roman"/>
                <w:bCs/>
                <w:lang w:eastAsia="bg-BG"/>
              </w:rPr>
            </w:pPr>
          </w:p>
          <w:p w14:paraId="3042CFD5" w14:textId="77777777" w:rsidR="00F0313C" w:rsidRPr="00E575EE" w:rsidRDefault="00053E81" w:rsidP="00505F2B">
            <w:pPr>
              <w:pStyle w:val="ListParagraph"/>
              <w:numPr>
                <w:ilvl w:val="0"/>
                <w:numId w:val="8"/>
              </w:numPr>
              <w:spacing w:after="0" w:line="240" w:lineRule="auto"/>
              <w:jc w:val="both"/>
              <w:rPr>
                <w:rFonts w:ascii="Times New Roman" w:eastAsia="Times New Roman" w:hAnsi="Times New Roman" w:cs="Times New Roman"/>
                <w:bCs/>
                <w:lang w:eastAsia="bg-BG"/>
              </w:rPr>
            </w:pPr>
            <w:bookmarkStart w:id="21" w:name="_Hlk19625939"/>
            <w:r w:rsidRPr="00E575EE">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E575EE">
              <w:rPr>
                <w:rFonts w:ascii="Times New Roman" w:eastAsia="Times New Roman" w:hAnsi="Times New Roman" w:cs="Times New Roman"/>
                <w:bCs/>
                <w:lang w:eastAsia="bg-BG"/>
              </w:rPr>
              <w:t>:</w:t>
            </w:r>
          </w:p>
          <w:p w14:paraId="0E2BE27E"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продуктивни инвестиции в аквакултурите, включително производство на зарибителен материал;</w:t>
            </w:r>
          </w:p>
          <w:bookmarkEnd w:id="21"/>
          <w:p w14:paraId="449CB385"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диверсификацията на продукцията на аквакултурите и отглежданите видове;</w:t>
            </w:r>
          </w:p>
          <w:p w14:paraId="4A9FD48D"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модернизация на аквакултурните стопанства, включително подобряването на условията на труд и безопасност за работещите в сектора;</w:t>
            </w:r>
          </w:p>
          <w:p w14:paraId="70A9F9E4"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43E48368"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3092160F"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 на качеството или добавената стойност на продуктите от аквакултури;</w:t>
            </w:r>
          </w:p>
          <w:p w14:paraId="6F64F8CA"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 xml:space="preserve">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w:t>
            </w:r>
            <w:r w:rsidRPr="00E575EE">
              <w:rPr>
                <w:rFonts w:ascii="Times New Roman" w:hAnsi="Times New Roman" w:cs="Times New Roman"/>
              </w:rPr>
              <w:lastRenderedPageBreak/>
              <w:t>включително чрез разработване на мултитрофични системи за аквакултури; (поликултурно отглеждане на аквакултури);</w:t>
            </w:r>
          </w:p>
          <w:p w14:paraId="0FA95832"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6EA91E8C"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6905DD63"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 на доходите на предприятията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свързани с аквакултурите екологични услуги или образователни дейности в областта на аквакултурите.</w:t>
            </w:r>
          </w:p>
          <w:p w14:paraId="210B1AF9" w14:textId="77777777" w:rsidR="00F0313C" w:rsidRPr="00E575EE" w:rsidRDefault="00F0313C" w:rsidP="00E575EE">
            <w:pPr>
              <w:spacing w:after="0" w:line="240" w:lineRule="auto"/>
              <w:jc w:val="both"/>
              <w:rPr>
                <w:rFonts w:ascii="Times New Roman" w:hAnsi="Times New Roman" w:cs="Times New Roman"/>
              </w:rPr>
            </w:pPr>
          </w:p>
          <w:p w14:paraId="42168D89"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2. Подпомагането по точка 1 може да бъде предоставено за увеличаването на производството и/или осъвременяването на съществуващи предприятия за аквакултури или за изграждането на нови такива, при условие че промените са в съответствие с многогодишния национален стратегически план за развитието на аквакултурите по член 34 от Регламент (ЕС)№ 1380/2013.</w:t>
            </w:r>
          </w:p>
          <w:p w14:paraId="76409AC1" w14:textId="77777777" w:rsidR="00F0313C" w:rsidRPr="00E575EE" w:rsidRDefault="00F0313C" w:rsidP="00E575EE">
            <w:pPr>
              <w:spacing w:after="0" w:line="240" w:lineRule="auto"/>
              <w:jc w:val="both"/>
              <w:rPr>
                <w:rFonts w:ascii="Times New Roman" w:hAnsi="Times New Roman" w:cs="Times New Roman"/>
              </w:rPr>
            </w:pPr>
          </w:p>
          <w:p w14:paraId="277DE416"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3. Допустими дейности по сектори:</w:t>
            </w:r>
          </w:p>
          <w:p w14:paraId="23A3F124" w14:textId="77777777" w:rsidR="00F0313C" w:rsidRPr="00E575EE" w:rsidRDefault="00F0313C" w:rsidP="00E575EE">
            <w:pPr>
              <w:spacing w:after="0" w:line="240" w:lineRule="auto"/>
              <w:jc w:val="both"/>
              <w:rPr>
                <w:rFonts w:ascii="Times New Roman" w:hAnsi="Times New Roman" w:cs="Times New Roman"/>
              </w:rPr>
            </w:pPr>
          </w:p>
          <w:p w14:paraId="6366C10D" w14:textId="77777777" w:rsidR="00F0313C" w:rsidRPr="00E575EE" w:rsidRDefault="00F0313C" w:rsidP="00E575EE">
            <w:pPr>
              <w:spacing w:after="0" w:line="240" w:lineRule="auto"/>
              <w:jc w:val="both"/>
              <w:rPr>
                <w:rFonts w:ascii="Times New Roman" w:hAnsi="Times New Roman" w:cs="Times New Roman"/>
                <w:b/>
              </w:rPr>
            </w:pPr>
            <w:r w:rsidRPr="00E575EE">
              <w:rPr>
                <w:rFonts w:ascii="Times New Roman" w:hAnsi="Times New Roman" w:cs="Times New Roman"/>
                <w:b/>
              </w:rPr>
              <w:t>Сектор „Рециркулационни системи“</w:t>
            </w:r>
          </w:p>
          <w:p w14:paraId="7808FACB"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Допустими са дейностите по точки: 1.1; 1.2; 1.3; 1.4; 1.5; 1.6; 1.7; 1.8; 1.9 и 1.10.</w:t>
            </w:r>
          </w:p>
          <w:p w14:paraId="0B8A2D3E" w14:textId="77777777" w:rsidR="00F0313C" w:rsidRPr="00E575EE" w:rsidRDefault="00F0313C" w:rsidP="00E575EE">
            <w:pPr>
              <w:spacing w:after="0" w:line="240" w:lineRule="auto"/>
              <w:jc w:val="both"/>
              <w:rPr>
                <w:rFonts w:ascii="Times New Roman" w:hAnsi="Times New Roman" w:cs="Times New Roman"/>
              </w:rPr>
            </w:pPr>
          </w:p>
          <w:p w14:paraId="4EF661CA" w14:textId="77777777" w:rsidR="00E575EE" w:rsidRPr="00E575EE" w:rsidRDefault="00E575EE" w:rsidP="00E575EE">
            <w:pPr>
              <w:spacing w:after="0" w:line="240" w:lineRule="auto"/>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t>Важно!</w:t>
            </w:r>
          </w:p>
          <w:p w14:paraId="5D125A0C" w14:textId="77777777" w:rsidR="00F0313C" w:rsidRPr="00E575EE" w:rsidRDefault="00F0313C" w:rsidP="00E575EE">
            <w:pPr>
              <w:spacing w:after="0" w:line="240" w:lineRule="auto"/>
              <w:jc w:val="both"/>
              <w:rPr>
                <w:rFonts w:ascii="Times New Roman" w:hAnsi="Times New Roman" w:cs="Times New Roman"/>
                <w:i/>
                <w:iCs/>
              </w:rPr>
            </w:pPr>
            <w:r w:rsidRPr="00E575EE">
              <w:rPr>
                <w:rFonts w:ascii="Times New Roman" w:hAnsi="Times New Roman" w:cs="Times New Roman"/>
                <w:i/>
                <w:iCs/>
              </w:rPr>
              <w:t>За сектор „Рециркулационни системи” допустима дейност от т. 1.4. е само „подобряването и модернизацията, свързани със здравето на животните и хуманното отношение към тях”.</w:t>
            </w:r>
          </w:p>
          <w:p w14:paraId="24156C22" w14:textId="77777777" w:rsidR="00F0313C" w:rsidRPr="00E575EE" w:rsidRDefault="00F0313C" w:rsidP="00E575EE">
            <w:pPr>
              <w:spacing w:after="0" w:line="240" w:lineRule="auto"/>
              <w:jc w:val="both"/>
              <w:rPr>
                <w:rFonts w:ascii="Times New Roman" w:hAnsi="Times New Roman" w:cs="Times New Roman"/>
              </w:rPr>
            </w:pPr>
          </w:p>
          <w:p w14:paraId="64E20BCC" w14:textId="77777777" w:rsidR="00F0313C" w:rsidRPr="00E575EE" w:rsidRDefault="00F0313C" w:rsidP="00E575EE">
            <w:pPr>
              <w:spacing w:after="0" w:line="240" w:lineRule="auto"/>
              <w:jc w:val="both"/>
              <w:rPr>
                <w:rFonts w:ascii="Times New Roman" w:hAnsi="Times New Roman" w:cs="Times New Roman"/>
                <w:b/>
              </w:rPr>
            </w:pPr>
            <w:r w:rsidRPr="00E575EE">
              <w:rPr>
                <w:rFonts w:ascii="Times New Roman" w:hAnsi="Times New Roman" w:cs="Times New Roman"/>
                <w:b/>
              </w:rPr>
              <w:t>Сектор „Изграждане на нови, както и разширяване и модернизация на съществуващи аквакултурни стопанства“</w:t>
            </w:r>
          </w:p>
          <w:p w14:paraId="4EEB7AD5"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Допустими са дейностите по точки: от 1.1; 1.2; 1.3; 1.4; 1.5; 1.6; 1.7; 1.9 и 1.10.</w:t>
            </w:r>
          </w:p>
          <w:p w14:paraId="3AD42288" w14:textId="77777777" w:rsidR="00F0313C" w:rsidRPr="00E575EE" w:rsidRDefault="00F0313C" w:rsidP="00E575EE">
            <w:pPr>
              <w:tabs>
                <w:tab w:val="left" w:pos="-180"/>
              </w:tabs>
              <w:spacing w:after="0" w:line="240" w:lineRule="auto"/>
              <w:contextualSpacing/>
              <w:jc w:val="both"/>
              <w:rPr>
                <w:rFonts w:ascii="Times New Roman" w:hAnsi="Times New Roman" w:cs="Times New Roman"/>
                <w:b/>
              </w:rPr>
            </w:pPr>
          </w:p>
          <w:p w14:paraId="773D9D7C" w14:textId="77777777" w:rsidR="00053E81" w:rsidRPr="005171CF" w:rsidRDefault="00053E81" w:rsidP="00E575EE">
            <w:pPr>
              <w:spacing w:after="0" w:line="240" w:lineRule="auto"/>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11CF9556" w14:textId="77777777" w:rsidR="00053E81" w:rsidRPr="00945C7C" w:rsidRDefault="00053E81" w:rsidP="00E575EE">
            <w:pPr>
              <w:spacing w:after="0" w:line="240" w:lineRule="auto"/>
              <w:rPr>
                <w:rFonts w:ascii="Times New Roman" w:eastAsia="Times New Roman" w:hAnsi="Times New Roman" w:cs="Times New Roman"/>
                <w:bCs/>
                <w:color w:val="000000" w:themeColor="text1"/>
                <w:lang w:eastAsia="bg-BG"/>
              </w:rPr>
            </w:pPr>
            <w:r w:rsidRPr="008B5997">
              <w:rPr>
                <w:rFonts w:ascii="Times New Roman" w:eastAsia="Times New Roman" w:hAnsi="Times New Roman" w:cs="Times New Roman"/>
                <w:bCs/>
                <w:color w:val="000000" w:themeColor="text1"/>
                <w:lang w:eastAsia="bg-BG"/>
              </w:rPr>
              <w:t>Предвидените в проекта дейности и инвестиции трябва да бъдат осъществени на територията на МИРГ Бургас – Камено.</w:t>
            </w:r>
          </w:p>
        </w:tc>
      </w:tr>
    </w:tbl>
    <w:p w14:paraId="28B1D423" w14:textId="77777777" w:rsidR="00053E81" w:rsidRPr="005171CF" w:rsidRDefault="00053E81" w:rsidP="00053E81">
      <w:pPr>
        <w:rPr>
          <w:rFonts w:ascii="Times New Roman" w:hAnsi="Times New Roman" w:cs="Times New Roman"/>
        </w:rPr>
      </w:pPr>
      <w:bookmarkStart w:id="22" w:name="_Toc528157716"/>
    </w:p>
    <w:p w14:paraId="49240AB8" w14:textId="77777777" w:rsidR="00053E81" w:rsidRDefault="00053E81" w:rsidP="00E575EE">
      <w:pPr>
        <w:pStyle w:val="1"/>
      </w:pPr>
      <w:r w:rsidRPr="005171CF">
        <w:lastRenderedPageBreak/>
        <w:t xml:space="preserve">14.2. </w:t>
      </w:r>
      <w:r w:rsidRPr="00803978">
        <w:t>Недопустими</w:t>
      </w:r>
      <w:r w:rsidRPr="005171CF">
        <w:t xml:space="preserve"> дейности</w:t>
      </w:r>
    </w:p>
    <w:p w14:paraId="06BC240B" w14:textId="77777777" w:rsidR="00207376" w:rsidRDefault="00207376" w:rsidP="00207376">
      <w:pPr>
        <w:pStyle w:val="Heading1"/>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Pr>
          <w:rFonts w:ascii="Times New Roman" w:hAnsi="Times New Roman" w:cs="Times New Roman"/>
          <w:b w:val="0"/>
          <w:bCs w:val="0"/>
          <w:color w:val="000000" w:themeColor="text1"/>
          <w:sz w:val="22"/>
          <w:szCs w:val="22"/>
        </w:rPr>
        <w:t>Недопустими по настоящата процедура за подбор на проекти са:</w:t>
      </w:r>
    </w:p>
    <w:p w14:paraId="7ABF5C63"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които не допринасят за изпълнение на целите, заложени в т. 6 от настоящата процедура; </w:t>
      </w:r>
    </w:p>
    <w:p w14:paraId="5D8486F4"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Свързани с инвестиции в обекти за аквакултури, които имат връзка с отглеждането на генетично модифицирани организми; </w:t>
      </w:r>
    </w:p>
    <w:p w14:paraId="403A3879"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Свързани с обекти за аквакултури, които имат за цел отглеждането на декоративни риби.</w:t>
      </w:r>
    </w:p>
    <w:p w14:paraId="14956123" w14:textId="44DC834A"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w:t>
      </w:r>
      <w:r w:rsidR="00767B5B">
        <w:rPr>
          <w:rFonts w:ascii="Times New Roman" w:hAnsi="Times New Roman" w:cs="Times New Roman"/>
          <w:b w:val="0"/>
          <w:bCs w:val="0"/>
          <w:color w:val="000000" w:themeColor="text1"/>
          <w:sz w:val="22"/>
          <w:szCs w:val="22"/>
        </w:rPr>
        <w:t>6</w:t>
      </w:r>
      <w:r w:rsidRPr="00207376">
        <w:rPr>
          <w:rFonts w:ascii="Times New Roman" w:hAnsi="Times New Roman" w:cs="Times New Roman"/>
          <w:b w:val="0"/>
          <w:bCs w:val="0"/>
          <w:color w:val="000000" w:themeColor="text1"/>
          <w:sz w:val="22"/>
          <w:szCs w:val="22"/>
        </w:rPr>
        <w:t xml:space="preserve">); </w:t>
      </w:r>
    </w:p>
    <w:p w14:paraId="41BC33C3" w14:textId="77777777" w:rsidR="00207376" w:rsidRP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6C1A9495" w14:textId="77777777" w:rsidR="00053E81" w:rsidRPr="005171CF" w:rsidRDefault="00053E81" w:rsidP="00E575EE">
      <w:pPr>
        <w:pStyle w:val="1"/>
      </w:pPr>
      <w:r w:rsidRPr="005171CF">
        <w:t>15. Категории разходи, допустими за финансиране</w:t>
      </w:r>
      <w:bookmarkEnd w:id="2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B19DFC4" w14:textId="77777777" w:rsidTr="007528ED">
        <w:tc>
          <w:tcPr>
            <w:tcW w:w="9027" w:type="dxa"/>
          </w:tcPr>
          <w:p w14:paraId="52C302AD" w14:textId="77777777" w:rsidR="00053E81" w:rsidRPr="005171CF"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15.1</w:t>
            </w:r>
            <w:r>
              <w:rPr>
                <w:rFonts w:ascii="Times New Roman" w:eastAsia="Times New Roman" w:hAnsi="Times New Roman" w:cs="Times New Roman"/>
                <w:b/>
                <w:color w:val="2F5496" w:themeColor="accent1" w:themeShade="BF"/>
                <w:lang w:eastAsia="bg-BG"/>
              </w:rPr>
              <w:t>.</w:t>
            </w:r>
            <w:r w:rsidRPr="005171CF">
              <w:rPr>
                <w:rFonts w:ascii="Times New Roman" w:eastAsia="Times New Roman" w:hAnsi="Times New Roman" w:cs="Times New Roman"/>
                <w:b/>
                <w:color w:val="2F5496" w:themeColor="accent1" w:themeShade="BF"/>
                <w:lang w:eastAsia="bg-BG"/>
              </w:rPr>
              <w:t xml:space="preserve"> Категории разходи допустими за финансиране</w:t>
            </w:r>
          </w:p>
          <w:p w14:paraId="1E4A8C14" w14:textId="77777777" w:rsidR="00053E81" w:rsidRPr="005171CF" w:rsidRDefault="00053E81" w:rsidP="00E575EE">
            <w:pPr>
              <w:spacing w:after="100" w:afterAutospacing="1"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2CEC9DF4"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строително-монтажни работи</w:t>
            </w:r>
          </w:p>
          <w:p w14:paraId="0C746672"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688ADDDB"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326E0E79" w14:textId="77777777" w:rsidR="00207376" w:rsidRPr="00CC1AC2"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CC1AC2">
              <w:rPr>
                <w:rFonts w:ascii="Times New Roman" w:hAnsi="Times New Roman" w:cs="Times New Roman"/>
              </w:rPr>
              <w:t>за закупуване на ноу-хау, патентни права и лицензи, необходими за изготвяне и/или изпълнение на проектното предложение;</w:t>
            </w:r>
          </w:p>
          <w:p w14:paraId="432E11B9"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96AB0E9"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 или не надвишават левовата равностойност на 10 000 евро.</w:t>
            </w:r>
          </w:p>
          <w:p w14:paraId="6D11B827" w14:textId="77777777" w:rsidR="0084647F" w:rsidRPr="00E575EE" w:rsidRDefault="0084647F" w:rsidP="00E575EE">
            <w:pPr>
              <w:spacing w:after="100" w:afterAutospacing="1" w:line="240" w:lineRule="auto"/>
              <w:jc w:val="both"/>
              <w:rPr>
                <w:rFonts w:ascii="Times New Roman" w:eastAsia="Times New Roman" w:hAnsi="Times New Roman" w:cs="Times New Roman"/>
                <w:lang w:eastAsia="bg-BG"/>
              </w:rPr>
            </w:pPr>
            <w:r w:rsidRPr="00E575EE">
              <w:rPr>
                <w:rFonts w:ascii="Times New Roman" w:eastAsia="Times New Roman" w:hAnsi="Times New Roman" w:cs="Times New Roman"/>
                <w:b/>
                <w:bCs/>
                <w:color w:val="C00000"/>
                <w:lang w:eastAsia="bg-BG"/>
              </w:rPr>
              <w:t>Важно!</w:t>
            </w:r>
            <w:r w:rsidRPr="00E575EE">
              <w:rPr>
                <w:rFonts w:ascii="Times New Roman" w:eastAsia="Times New Roman" w:hAnsi="Times New Roman" w:cs="Times New Roman"/>
                <w:color w:val="C00000"/>
                <w:lang w:eastAsia="bg-BG"/>
              </w:rPr>
              <w:t xml:space="preserve"> </w:t>
            </w:r>
            <w:r w:rsidRPr="00E575EE">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p>
          <w:p w14:paraId="5BD2A461"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lastRenderedPageBreak/>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3AF912F4"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0058DBD5"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сервизни плавателни съдове, които обслужват и са пряко свързани с изпълнението на проекта, включително придобити чрез финансов лизинг;</w:t>
            </w:r>
          </w:p>
          <w:p w14:paraId="6BF62EE7"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от стойността на инвестицията;</w:t>
            </w:r>
          </w:p>
          <w:p w14:paraId="5E723A6B"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обекти за продажба на дребно на собствено произведена продукция от аквакултура в аквакултурните стопанства;</w:t>
            </w:r>
          </w:p>
          <w:p w14:paraId="5F3815AD"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обучение на персонала, зает с производствената дейност, пряко свързана с предвидената инвестиция - до 1% от стойността на инвестицията;</w:t>
            </w:r>
          </w:p>
          <w:p w14:paraId="05A482E4"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съоръжения и/или оборудване за подобряване безопасността и условията на труд;</w:t>
            </w:r>
          </w:p>
          <w:p w14:paraId="133E0DAB"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p>
          <w:p w14:paraId="4E9F0C5F" w14:textId="77777777" w:rsidR="007B68D3" w:rsidRPr="00E575EE" w:rsidRDefault="007B68D3" w:rsidP="00E575EE">
            <w:pPr>
              <w:spacing w:after="0" w:line="240" w:lineRule="auto"/>
              <w:jc w:val="both"/>
              <w:rPr>
                <w:rFonts w:ascii="Times New Roman" w:hAnsi="Times New Roman" w:cs="Times New Roman"/>
              </w:rPr>
            </w:pPr>
          </w:p>
          <w:p w14:paraId="46AA7BA4" w14:textId="77777777" w:rsidR="007B68D3" w:rsidRPr="00E575EE" w:rsidRDefault="007B68D3" w:rsidP="00E575EE">
            <w:pPr>
              <w:spacing w:after="0" w:line="240" w:lineRule="auto"/>
              <w:jc w:val="both"/>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t>Важно!</w:t>
            </w:r>
          </w:p>
          <w:p w14:paraId="15562855"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Специализирани транспортни средства, които отговарят на нуждите и капацитета на стопанството, свързани с подобряване на производството,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Ще бъдат подпомагани транспортни средства, за които да се докаже заетост в стопанството минимум 60% от работните дни годишно.</w:t>
            </w:r>
          </w:p>
          <w:p w14:paraId="255611FB"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 xml:space="preserve">Допустимо е подпомагането само на един брой транспортно средство, свързано с дейността, за която се кандидатства за обслужване извън рамките на стопанството. </w:t>
            </w:r>
          </w:p>
          <w:p w14:paraId="71FCA080" w14:textId="4F410CAD" w:rsidR="007B68D3" w:rsidRPr="00CC1AC2" w:rsidRDefault="00945C7C" w:rsidP="00E575EE">
            <w:pPr>
              <w:spacing w:after="0" w:line="240" w:lineRule="auto"/>
              <w:jc w:val="both"/>
              <w:rPr>
                <w:rFonts w:ascii="Times New Roman" w:hAnsi="Times New Roman" w:cs="Times New Roman"/>
              </w:rPr>
            </w:pPr>
            <w:r w:rsidRPr="00CC1AC2">
              <w:rPr>
                <w:rFonts w:ascii="Times New Roman" w:hAnsi="Times New Roman" w:cs="Times New Roman"/>
              </w:rPr>
              <w:t xml:space="preserve">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 </w:t>
            </w:r>
            <w:bookmarkStart w:id="23" w:name="_Hlk19524805"/>
            <w:r w:rsidRPr="00CC1AC2">
              <w:rPr>
                <w:rFonts w:ascii="Times New Roman" w:hAnsi="Times New Roman" w:cs="Times New Roman"/>
              </w:rPr>
              <w:t>За дейността на стопанството извън рамките на същото е допустимо за подпомагане само на един брой специализирано транспортно средство за обслужване на производството. Плавателните съдове, обслужващи производството на аквакултури, които ще бъдат подпомагани следва да бъдат пряко свързани с изпълнението на проекта. За дейността на стопанството е допустимо за подпомагане само на един брой специализиран, обслужващ плавателен съд.</w:t>
            </w:r>
          </w:p>
          <w:bookmarkEnd w:id="23"/>
          <w:p w14:paraId="03A631EF" w14:textId="77777777" w:rsidR="00621515" w:rsidRPr="00E575EE" w:rsidRDefault="00621515" w:rsidP="00E575EE">
            <w:pPr>
              <w:spacing w:after="0" w:line="240" w:lineRule="auto"/>
              <w:jc w:val="both"/>
              <w:rPr>
                <w:rFonts w:ascii="Times New Roman" w:hAnsi="Times New Roman" w:cs="Times New Roman"/>
                <w:b/>
                <w:bCs/>
                <w:color w:val="2F5496" w:themeColor="accent1" w:themeShade="BF"/>
              </w:rPr>
            </w:pPr>
          </w:p>
          <w:p w14:paraId="19D652CD" w14:textId="77777777" w:rsidR="007B68D3" w:rsidRPr="00E575EE" w:rsidRDefault="007B68D3" w:rsidP="00E575EE">
            <w:pPr>
              <w:spacing w:after="0" w:line="240" w:lineRule="auto"/>
              <w:jc w:val="both"/>
              <w:rPr>
                <w:rFonts w:ascii="Times New Roman" w:hAnsi="Times New Roman" w:cs="Times New Roman"/>
                <w:b/>
                <w:bCs/>
                <w:color w:val="2F5496" w:themeColor="accent1" w:themeShade="BF"/>
              </w:rPr>
            </w:pPr>
            <w:r w:rsidRPr="00E575EE">
              <w:rPr>
                <w:rFonts w:ascii="Times New Roman" w:hAnsi="Times New Roman" w:cs="Times New Roman"/>
                <w:b/>
                <w:bCs/>
                <w:color w:val="2F5496" w:themeColor="accent1" w:themeShade="BF"/>
              </w:rPr>
              <w:t>15.2. Допустими предварителни разходи</w:t>
            </w:r>
          </w:p>
          <w:p w14:paraId="4E33460F" w14:textId="77777777" w:rsidR="00621515" w:rsidRPr="00E575EE" w:rsidRDefault="00207376" w:rsidP="00E575EE">
            <w:pPr>
              <w:widowControl w:val="0"/>
              <w:tabs>
                <w:tab w:val="left" w:pos="586"/>
              </w:tabs>
              <w:spacing w:after="0" w:line="240" w:lineRule="auto"/>
              <w:jc w:val="both"/>
              <w:rPr>
                <w:rFonts w:ascii="Times New Roman" w:hAnsi="Times New Roman" w:cs="Times New Roman"/>
                <w:color w:val="000000" w:themeColor="text1"/>
              </w:rPr>
            </w:pPr>
            <w:r w:rsidRPr="00E575EE">
              <w:rPr>
                <w:rFonts w:ascii="Times New Roman" w:hAnsi="Times New Roman" w:cs="Times New Roman"/>
              </w:rPr>
              <w:t xml:space="preserve">Допустими за финансиране са следните предварителни разходи, </w:t>
            </w:r>
            <w:r w:rsidR="00621515" w:rsidRPr="00E575EE">
              <w:rPr>
                <w:rFonts w:ascii="Times New Roman" w:hAnsi="Times New Roman" w:cs="Times New Roman"/>
                <w:color w:val="000000" w:themeColor="text1"/>
              </w:rPr>
              <w:t>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20138125" w14:textId="2C825329" w:rsidR="00207376" w:rsidRPr="00E575EE" w:rsidRDefault="00207376" w:rsidP="00E575EE">
            <w:pPr>
              <w:widowControl w:val="0"/>
              <w:tabs>
                <w:tab w:val="left" w:pos="586"/>
              </w:tabs>
              <w:spacing w:after="0" w:line="240" w:lineRule="auto"/>
              <w:jc w:val="both"/>
              <w:rPr>
                <w:rFonts w:ascii="Times New Roman" w:hAnsi="Times New Roman" w:cs="Times New Roman"/>
              </w:rPr>
            </w:pPr>
            <w:r w:rsidRPr="00E575EE">
              <w:rPr>
                <w:rFonts w:ascii="Times New Roman" w:hAnsi="Times New Roman" w:cs="Times New Roman"/>
              </w:rPr>
              <w:t>Разходи 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DC794B">
              <w:rPr>
                <w:rFonts w:ascii="Times New Roman" w:hAnsi="Times New Roman" w:cs="Times New Roman"/>
              </w:rPr>
              <w:t xml:space="preserve">; разходи за независим строителен надзор, авторски надзор и инвеститорски </w:t>
            </w:r>
            <w:r w:rsidR="00DC794B">
              <w:rPr>
                <w:rFonts w:ascii="Times New Roman" w:hAnsi="Times New Roman" w:cs="Times New Roman"/>
              </w:rPr>
              <w:lastRenderedPageBreak/>
              <w:t>контрол</w:t>
            </w:r>
            <w:r w:rsidR="0084647F" w:rsidRPr="00E575EE">
              <w:rPr>
                <w:rFonts w:ascii="Times New Roman" w:hAnsi="Times New Roman" w:cs="Times New Roman"/>
              </w:rPr>
              <w:t xml:space="preserve"> </w:t>
            </w:r>
            <w:r w:rsidRPr="00E575EE">
              <w:rPr>
                <w:rFonts w:ascii="Times New Roman" w:hAnsi="Times New Roman" w:cs="Times New Roman"/>
              </w:rPr>
              <w:t>които са до 5 на сто  от общата стойност на допустимите разходи по проекта или не надвишават левовата равностойност на 10 000 евро.</w:t>
            </w:r>
          </w:p>
          <w:p w14:paraId="274E3E29" w14:textId="77777777" w:rsidR="00621515" w:rsidRDefault="00621515" w:rsidP="00E575EE">
            <w:pPr>
              <w:spacing w:after="0" w:line="240" w:lineRule="auto"/>
              <w:jc w:val="both"/>
              <w:rPr>
                <w:rFonts w:ascii="Times New Roman" w:eastAsia="Times New Roman" w:hAnsi="Times New Roman" w:cs="Times New Roman"/>
                <w:b/>
                <w:bCs/>
                <w:color w:val="C00000"/>
                <w:lang w:eastAsia="bg-BG"/>
              </w:rPr>
            </w:pPr>
          </w:p>
          <w:p w14:paraId="7FB37CF0" w14:textId="77777777" w:rsidR="00621515" w:rsidRPr="00F06F17" w:rsidRDefault="00621515" w:rsidP="00E575EE">
            <w:pPr>
              <w:spacing w:after="0" w:line="240" w:lineRule="auto"/>
              <w:jc w:val="both"/>
              <w:rPr>
                <w:rFonts w:ascii="Times New Roman" w:eastAsia="Times New Roman" w:hAnsi="Times New Roman" w:cs="Times New Roman"/>
                <w:b/>
                <w:bCs/>
                <w:color w:val="C00000"/>
                <w:lang w:eastAsia="bg-BG"/>
              </w:rPr>
            </w:pPr>
            <w:r w:rsidRPr="00F06F17">
              <w:rPr>
                <w:rFonts w:ascii="Times New Roman" w:eastAsia="Times New Roman" w:hAnsi="Times New Roman" w:cs="Times New Roman"/>
                <w:b/>
                <w:bCs/>
                <w:color w:val="C00000"/>
                <w:lang w:eastAsia="bg-BG"/>
              </w:rPr>
              <w:t>Важно!</w:t>
            </w:r>
          </w:p>
          <w:p w14:paraId="23CCFF6C" w14:textId="554FBDA8" w:rsidR="00621515" w:rsidRPr="005171CF" w:rsidRDefault="00621515" w:rsidP="00E575EE">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Допустимите </w:t>
            </w:r>
            <w:r w:rsidRPr="005171CF">
              <w:rPr>
                <w:rFonts w:ascii="Times New Roman" w:eastAsia="Times New Roman" w:hAnsi="Times New Roman" w:cs="Times New Roman"/>
                <w:lang w:eastAsia="bg-BG"/>
              </w:rPr>
              <w:t xml:space="preserve">предварителни разходи и </w:t>
            </w:r>
            <w:r w:rsidR="00DC794B" w:rsidRPr="00DC794B">
              <w:rPr>
                <w:rFonts w:ascii="Times New Roman" w:eastAsia="Times New Roman" w:hAnsi="Times New Roman" w:cs="Times New Roman"/>
                <w:lang w:eastAsia="bg-BG"/>
              </w:rPr>
              <w:t>разходи</w:t>
            </w:r>
            <w:r w:rsidR="00DC794B">
              <w:rPr>
                <w:rFonts w:ascii="Times New Roman" w:eastAsia="Times New Roman" w:hAnsi="Times New Roman" w:cs="Times New Roman"/>
                <w:lang w:eastAsia="bg-BG"/>
              </w:rPr>
              <w:t>те</w:t>
            </w:r>
            <w:r w:rsidR="00DC794B" w:rsidRPr="00DC794B">
              <w:rPr>
                <w:rFonts w:ascii="Times New Roman" w:eastAsia="Times New Roman" w:hAnsi="Times New Roman" w:cs="Times New Roman"/>
                <w:lang w:eastAsia="bg-BG"/>
              </w:rPr>
              <w:t xml:space="preserve"> за независим строителен надзор, авторски надзор и инвеститорски контрол</w:t>
            </w:r>
            <w:r w:rsidRPr="005171CF">
              <w:rPr>
                <w:rFonts w:ascii="Times New Roman" w:eastAsia="Times New Roman" w:hAnsi="Times New Roman" w:cs="Times New Roman"/>
                <w:lang w:eastAsia="bg-BG"/>
              </w:rPr>
              <w:t>, следва да бъдат общо до 5 на сто от общата стойност на допустимите разходи по проекта</w:t>
            </w:r>
            <w:r>
              <w:rPr>
                <w:rFonts w:ascii="Times New Roman" w:eastAsia="Times New Roman" w:hAnsi="Times New Roman" w:cs="Times New Roman"/>
                <w:lang w:eastAsia="bg-BG"/>
              </w:rPr>
              <w:t>.</w:t>
            </w:r>
          </w:p>
          <w:p w14:paraId="0A6F8C02" w14:textId="77777777" w:rsidR="00621515"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p>
          <w:p w14:paraId="745ADDEC" w14:textId="77777777" w:rsidR="00621515" w:rsidRPr="005171CF"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5D00A596"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всички предварителни разходи, кандидатът прилага към Формуляра за кандидатстване най-малко две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CDD5942"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52B63D26" w14:textId="6F2BA6F4"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са вписани в Търговския регистър</w:t>
            </w:r>
            <w:r w:rsidR="00DC794B">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454C488"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33045433"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81EE43F"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642715CF" w14:textId="77777777" w:rsidR="00621515" w:rsidRPr="005171CF" w:rsidRDefault="00621515" w:rsidP="00E575EE">
            <w:pPr>
              <w:spacing w:after="0" w:line="240" w:lineRule="auto"/>
              <w:jc w:val="both"/>
              <w:rPr>
                <w:rFonts w:ascii="Times New Roman" w:eastAsia="Times New Roman" w:hAnsi="Times New Roman" w:cs="Times New Roman"/>
                <w:b/>
                <w:lang w:eastAsia="bg-BG"/>
              </w:rPr>
            </w:pPr>
          </w:p>
          <w:p w14:paraId="4A7C86A2" w14:textId="77777777" w:rsidR="00621515" w:rsidRDefault="00621515" w:rsidP="00E575EE">
            <w:pPr>
              <w:spacing w:after="0" w:line="240" w:lineRule="auto"/>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Pr>
                <w:rFonts w:ascii="Times New Roman" w:eastAsia="Times New Roman" w:hAnsi="Times New Roman" w:cs="Times New Roman"/>
                <w:b/>
                <w:color w:val="C00000"/>
                <w:lang w:eastAsia="bg-BG"/>
              </w:rPr>
              <w:t>!</w:t>
            </w:r>
          </w:p>
          <w:p w14:paraId="2645C5ED"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w:t>
            </w:r>
            <w:r w:rsidRPr="005171CF">
              <w:rPr>
                <w:rFonts w:ascii="Times New Roman" w:eastAsia="Times New Roman" w:hAnsi="Times New Roman" w:cs="Times New Roman"/>
                <w:lang w:eastAsia="bg-BG"/>
              </w:rPr>
              <w:lastRenderedPageBreak/>
              <w:t xml:space="preserve">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5DC6DD1A" w14:textId="77777777" w:rsidR="00E575EE" w:rsidRDefault="00E575EE" w:rsidP="00E575EE">
            <w:pPr>
              <w:spacing w:after="0" w:line="240" w:lineRule="auto"/>
              <w:jc w:val="both"/>
              <w:rPr>
                <w:rFonts w:ascii="Times New Roman" w:eastAsia="Times New Roman" w:hAnsi="Times New Roman" w:cs="Times New Roman"/>
                <w:b/>
                <w:color w:val="C00000"/>
                <w:lang w:eastAsia="bg-BG"/>
              </w:rPr>
            </w:pPr>
          </w:p>
          <w:p w14:paraId="311D1DA4" w14:textId="77777777" w:rsidR="00053E81" w:rsidRPr="003C6C01" w:rsidRDefault="00053E81" w:rsidP="00E575EE">
            <w:pPr>
              <w:spacing w:after="0" w:line="240" w:lineRule="auto"/>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506E55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3498D608" w14:textId="77777777" w:rsidR="00E575EE" w:rsidRDefault="00E575EE" w:rsidP="00E575EE">
            <w:pPr>
              <w:spacing w:after="0" w:line="240" w:lineRule="auto"/>
              <w:jc w:val="both"/>
              <w:rPr>
                <w:rFonts w:ascii="Times New Roman" w:eastAsia="Times New Roman" w:hAnsi="Times New Roman" w:cs="Times New Roman"/>
                <w:b/>
                <w:bCs/>
                <w:color w:val="C00000"/>
                <w:lang w:eastAsia="bg-BG"/>
              </w:rPr>
            </w:pPr>
          </w:p>
          <w:p w14:paraId="6657B6D0" w14:textId="77777777" w:rsidR="00053E81" w:rsidRPr="003C6C01" w:rsidRDefault="00053E81" w:rsidP="00E575EE">
            <w:pPr>
              <w:spacing w:after="0" w:line="240" w:lineRule="auto"/>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4E0D35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6BC8B8EC"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0E6B1366" w14:textId="77777777" w:rsidR="00053E81" w:rsidRPr="005171CF" w:rsidRDefault="00053E81" w:rsidP="00E575EE">
            <w:pPr>
              <w:spacing w:after="0" w:line="240" w:lineRule="auto"/>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3CD3E5A1"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b/>
                <w:color w:val="44546A" w:themeColor="text2"/>
                <w:lang w:eastAsia="bg-BG"/>
              </w:rPr>
              <w:t xml:space="preserve"> </w:t>
            </w:r>
            <w:r w:rsidRPr="005171CF">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281D26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01592F99" w14:textId="77777777" w:rsidR="00053E81" w:rsidRPr="008779FE" w:rsidRDefault="00053E81" w:rsidP="00E575EE">
            <w:pPr>
              <w:spacing w:after="0" w:line="240" w:lineRule="auto"/>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5583B2EF"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38745710"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623CD6C1"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53079110"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45502AE"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Делегиран Регламент (ЕС) 2015/2252 на Комисията от 30 септември 2015 година за изменение на Делегиран регламент (ЕС) 2015/288 по отношение на срока на </w:t>
            </w:r>
            <w:r w:rsidRPr="005171CF">
              <w:rPr>
                <w:rFonts w:ascii="Times New Roman" w:eastAsia="Times New Roman" w:hAnsi="Times New Roman" w:cs="Times New Roman"/>
                <w:lang w:eastAsia="bg-BG"/>
              </w:rPr>
              <w:lastRenderedPageBreak/>
              <w:t>недопустимост на заявленията за подпомагане от Европейския фонд за морско дело и рибарство;</w:t>
            </w:r>
          </w:p>
          <w:p w14:paraId="2C54AE52" w14:textId="1DD5990B"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Закона за управление на средствата от </w:t>
            </w:r>
            <w:r w:rsidR="00767B5B" w:rsidRPr="005171CF">
              <w:rPr>
                <w:rFonts w:ascii="Times New Roman" w:eastAsia="Times New Roman" w:hAnsi="Times New Roman" w:cs="Times New Roman"/>
                <w:lang w:eastAsia="bg-BG"/>
              </w:rPr>
              <w:t>Европейските</w:t>
            </w:r>
            <w:r w:rsidRPr="005171CF">
              <w:rPr>
                <w:rFonts w:ascii="Times New Roman" w:eastAsia="Times New Roman" w:hAnsi="Times New Roman" w:cs="Times New Roman"/>
                <w:lang w:eastAsia="bg-BG"/>
              </w:rPr>
              <w:t xml:space="preserve"> структурни и инвестиционни фондове;</w:t>
            </w:r>
          </w:p>
          <w:p w14:paraId="47B042DA"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50016E79"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61F80A8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03B8861C"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58FD81F7"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06FB780"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28DF6A04"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1DF2DDFE"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93B1824"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AAA2F01" w14:textId="77777777" w:rsidR="00053E81" w:rsidRPr="005171CF" w:rsidRDefault="00053E81" w:rsidP="00E575EE">
      <w:pPr>
        <w:pStyle w:val="1"/>
      </w:pPr>
      <w:r w:rsidRPr="005171CF">
        <w:lastRenderedPageBreak/>
        <w:t>16.</w:t>
      </w:r>
      <w:r w:rsidR="003F7A40">
        <w:t xml:space="preserve"> </w:t>
      </w:r>
      <w:bookmarkStart w:id="24" w:name="_Toc528157717"/>
      <w:r w:rsidRPr="005171CF">
        <w:t>Недопустими разходи</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0C05AEE8" w14:textId="77777777" w:rsidTr="00053E81">
        <w:trPr>
          <w:trHeight w:val="401"/>
        </w:trPr>
        <w:tc>
          <w:tcPr>
            <w:tcW w:w="9213" w:type="dxa"/>
            <w:vAlign w:val="center"/>
          </w:tcPr>
          <w:p w14:paraId="1DDA1A2C"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Pr>
                <w:rFonts w:ascii="Times New Roman" w:hAnsi="Times New Roman" w:cs="Times New Roman"/>
                <w:highlight w:val="white"/>
                <w:shd w:val="clear" w:color="auto" w:fill="FEFEFE"/>
              </w:rPr>
              <w:t xml:space="preserve"> </w:t>
            </w:r>
            <w:r w:rsidRPr="005171CF">
              <w:rPr>
                <w:rFonts w:ascii="Times New Roman" w:hAnsi="Times New Roman" w:cs="Times New Roman"/>
                <w:highlight w:val="white"/>
                <w:shd w:val="clear" w:color="auto" w:fill="FEFEFE"/>
              </w:rPr>
              <w:t>(изкл. т. 15.2)</w:t>
            </w:r>
          </w:p>
          <w:p w14:paraId="532AD789" w14:textId="77777777" w:rsidR="00621515"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2D9B7C8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2. глоби, финансови санкции и разходи за разрешаване на спорове;  </w:t>
            </w:r>
          </w:p>
          <w:p w14:paraId="41055E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060625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4. данък върху добавената стойност, освен когато не е възстановим;  </w:t>
            </w:r>
          </w:p>
          <w:p w14:paraId="34D83A72"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5. закупуване на дълготрайни материални активи - втора употреба; </w:t>
            </w:r>
          </w:p>
          <w:p w14:paraId="6646F6B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6. разходите за гаранции, осигурени от банка или от друга финансова институция; </w:t>
            </w:r>
          </w:p>
          <w:p w14:paraId="4B729E85" w14:textId="77777777" w:rsidR="00CB173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7. лихви по дългове; </w:t>
            </w:r>
          </w:p>
          <w:p w14:paraId="07383354"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lastRenderedPageBreak/>
              <w:t xml:space="preserve">8. субсидиране на лихва по одобрени схеми за държавни помощи и разноските за финансови трансакции; </w:t>
            </w:r>
          </w:p>
          <w:p w14:paraId="1215DD48"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9. разходи, които нямат пряка връзка с изпълнението на проекта; </w:t>
            </w:r>
          </w:p>
          <w:p w14:paraId="6BD6DCBC"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10. лихви по заеми и лихви по лизинг; </w:t>
            </w:r>
          </w:p>
          <w:p w14:paraId="2CDF006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021E21E5"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12. оперативни разходи, включително разходи по поддръжка и наеми; </w:t>
            </w:r>
          </w:p>
          <w:p w14:paraId="5906F87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13. банкови такси и разходи, свързани с гаранции; </w:t>
            </w:r>
          </w:p>
          <w:p w14:paraId="7B763EB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14. плащане в натура; </w:t>
            </w:r>
          </w:p>
          <w:p w14:paraId="02505197"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15. прехвърляне на участия в търговски дружества; </w:t>
            </w:r>
          </w:p>
          <w:p w14:paraId="5E56CB5F"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16. закупуване на съществуващи сгради и прилежаща инфраструктура; </w:t>
            </w:r>
          </w:p>
          <w:p w14:paraId="42C4DA3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17. инвестиции, свързани с търговия на дребно, с изключение на обекти за продажба към стопанства за аквакултури; </w:t>
            </w:r>
          </w:p>
          <w:p w14:paraId="075CDDBB" w14:textId="03C47AC7" w:rsidR="003F7A40"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1</w:t>
            </w:r>
            <w:r>
              <w:rPr>
                <w:rFonts w:ascii="Times New Roman" w:hAnsi="Times New Roman" w:cs="Times New Roman"/>
                <w:shd w:val="clear" w:color="auto" w:fill="FEFEFE"/>
              </w:rPr>
              <w:t>8</w:t>
            </w:r>
            <w:r w:rsidR="00621515" w:rsidRPr="00621515">
              <w:rPr>
                <w:rFonts w:ascii="Times New Roman" w:hAnsi="Times New Roman" w:cs="Times New Roman"/>
                <w:shd w:val="clear" w:color="auto" w:fill="FEFEFE"/>
              </w:rPr>
              <w:t xml:space="preserve">.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 </w:t>
            </w:r>
          </w:p>
          <w:p w14:paraId="10B30FF9" w14:textId="23A6C99C" w:rsidR="00621515" w:rsidRPr="00621515" w:rsidRDefault="00DC794B" w:rsidP="00621515">
            <w:pPr>
              <w:rPr>
                <w:rFonts w:ascii="Times New Roman" w:hAnsi="Times New Roman" w:cs="Times New Roman"/>
                <w:shd w:val="clear" w:color="auto" w:fill="FEFEFE"/>
              </w:rPr>
            </w:pPr>
            <w:r>
              <w:rPr>
                <w:rFonts w:ascii="Times New Roman" w:hAnsi="Times New Roman" w:cs="Times New Roman"/>
                <w:shd w:val="clear" w:color="auto" w:fill="FEFEFE"/>
              </w:rPr>
              <w:t>19</w:t>
            </w:r>
            <w:r w:rsidR="00621515" w:rsidRPr="00621515">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40789069" w14:textId="50912AAE" w:rsidR="003F7A40"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0</w:t>
            </w:r>
            <w:r w:rsidR="00621515" w:rsidRPr="00621515">
              <w:rPr>
                <w:rFonts w:ascii="Times New Roman" w:hAnsi="Times New Roman" w:cs="Times New Roman"/>
                <w:shd w:val="clear" w:color="auto" w:fill="FEFEFE"/>
              </w:rPr>
              <w:t xml:space="preserve">. разходи за правни услуги; </w:t>
            </w:r>
          </w:p>
          <w:p w14:paraId="6C48D486" w14:textId="6C1F3A36" w:rsidR="00053E81" w:rsidRPr="005171CF"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1</w:t>
            </w:r>
            <w:r w:rsidR="00621515" w:rsidRPr="00621515">
              <w:rPr>
                <w:rFonts w:ascii="Times New Roman" w:hAnsi="Times New Roman" w:cs="Times New Roman"/>
                <w:shd w:val="clear" w:color="auto" w:fill="FEFEFE"/>
              </w:rPr>
              <w:t>. разходи за отглеждане на генномодифицирани организми.</w:t>
            </w:r>
          </w:p>
          <w:p w14:paraId="410E045A" w14:textId="77777777" w:rsidR="00053E81" w:rsidRDefault="00053E81" w:rsidP="007528ED">
            <w:pPr>
              <w:spacing w:after="0" w:line="240" w:lineRule="auto"/>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Pr="005171CF">
              <w:rPr>
                <w:rFonts w:ascii="Times New Roman" w:hAnsi="Times New Roman" w:cs="Times New Roman"/>
                <w:color w:val="C00000"/>
                <w:shd w:val="clear" w:color="auto" w:fill="FEFEFE"/>
              </w:rPr>
              <w:t xml:space="preserve"> </w:t>
            </w:r>
          </w:p>
          <w:p w14:paraId="51C9CB48" w14:textId="77777777" w:rsidR="00053E81" w:rsidRPr="005171CF" w:rsidRDefault="00053E81" w:rsidP="007528ED">
            <w:pPr>
              <w:spacing w:after="0" w:line="240" w:lineRule="auto"/>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45887A26" w14:textId="77777777" w:rsidR="007528ED" w:rsidRDefault="007528ED" w:rsidP="007528ED">
            <w:pPr>
              <w:spacing w:after="0" w:line="240" w:lineRule="auto"/>
              <w:rPr>
                <w:rFonts w:ascii="Times New Roman" w:hAnsi="Times New Roman" w:cs="Times New Roman"/>
                <w:b/>
                <w:color w:val="C00000"/>
              </w:rPr>
            </w:pPr>
          </w:p>
          <w:p w14:paraId="1FC2DA59" w14:textId="77777777" w:rsidR="00053E81" w:rsidRPr="005171CF" w:rsidRDefault="00053E81" w:rsidP="007528ED">
            <w:pPr>
              <w:spacing w:after="0" w:line="240" w:lineRule="auto"/>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113F5A4F" w14:textId="77777777" w:rsidR="00053E81" w:rsidRPr="005171CF" w:rsidRDefault="00053E81" w:rsidP="007528ED">
            <w:pPr>
              <w:spacing w:after="0" w:line="240" w:lineRule="auto"/>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4678313C"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5113A12B" w14:textId="77777777" w:rsidR="00053E81" w:rsidRPr="005171CF" w:rsidRDefault="00053E81" w:rsidP="00505F2B">
      <w:pPr>
        <w:pStyle w:val="1"/>
        <w:numPr>
          <w:ilvl w:val="0"/>
          <w:numId w:val="3"/>
        </w:numPr>
      </w:pPr>
      <w:bookmarkStart w:id="25" w:name="_Toc528157718"/>
      <w:r w:rsidRPr="005171CF">
        <w:lastRenderedPageBreak/>
        <w:t>Допустими целеви групи (ако е приложимо)</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518B691" w14:textId="77777777" w:rsidTr="00053E81">
        <w:trPr>
          <w:trHeight w:val="401"/>
        </w:trPr>
        <w:tc>
          <w:tcPr>
            <w:tcW w:w="9213" w:type="dxa"/>
          </w:tcPr>
          <w:p w14:paraId="791AD2DF" w14:textId="77777777" w:rsidR="00053E81" w:rsidRPr="005171CF" w:rsidRDefault="003F7A40" w:rsidP="00053E81">
            <w:pPr>
              <w:spacing w:before="120" w:after="120"/>
              <w:jc w:val="both"/>
              <w:rPr>
                <w:rFonts w:ascii="Times New Roman" w:hAnsi="Times New Roman" w:cs="Times New Roman"/>
              </w:rPr>
            </w:pPr>
            <w:r w:rsidRPr="003F7A40">
              <w:rPr>
                <w:rFonts w:ascii="Times New Roman" w:hAnsi="Times New Roman" w:cs="Times New Roman"/>
              </w:rPr>
              <w:t>В съответствие с</w:t>
            </w:r>
            <w:r>
              <w:rPr>
                <w:rFonts w:ascii="Times New Roman" w:hAnsi="Times New Roman" w:cs="Times New Roman"/>
              </w:rPr>
              <w:t>ъс Стратегията за водено от общностите местно развитие на МИРГ Бургас - Камено</w:t>
            </w:r>
            <w:r w:rsidRPr="003F7A40">
              <w:rPr>
                <w:rFonts w:ascii="Times New Roman" w:hAnsi="Times New Roman" w:cs="Times New Roman"/>
              </w:rPr>
              <w:t xml:space="preserve">, безвъзмездната финансова помощ по </w:t>
            </w:r>
            <w:r>
              <w:rPr>
                <w:rFonts w:ascii="Times New Roman" w:hAnsi="Times New Roman" w:cs="Times New Roman"/>
              </w:rPr>
              <w:t xml:space="preserve">процедура за подбор на проекти „Продуктивни инвестиции в аквакултури на територията на МИРГ Бургас – Камено“ </w:t>
            </w:r>
            <w:r w:rsidRPr="003F7A40">
              <w:rPr>
                <w:rFonts w:ascii="Times New Roman" w:hAnsi="Times New Roman" w:cs="Times New Roman"/>
              </w:rPr>
              <w:t>ще бъде предоставена на кандидати, които са собственици на съществуващи стопанства за производство на аквакултури</w:t>
            </w:r>
            <w:r>
              <w:rPr>
                <w:rFonts w:ascii="Times New Roman" w:hAnsi="Times New Roman" w:cs="Times New Roman"/>
              </w:rPr>
              <w:t>.</w:t>
            </w:r>
          </w:p>
        </w:tc>
      </w:tr>
    </w:tbl>
    <w:p w14:paraId="70208E66" w14:textId="77777777" w:rsidR="00053E81" w:rsidRPr="005171CF" w:rsidRDefault="00053E81" w:rsidP="00E575EE">
      <w:pPr>
        <w:pStyle w:val="1"/>
      </w:pPr>
      <w:bookmarkStart w:id="26" w:name="_Toc528157719"/>
      <w:r w:rsidRPr="005171CF">
        <w:t>18. Приложим режим на минимални/държавни помощи (ако е приложимо)</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2734CB37" w14:textId="77777777" w:rsidTr="00053E81">
        <w:tc>
          <w:tcPr>
            <w:tcW w:w="9213" w:type="dxa"/>
          </w:tcPr>
          <w:p w14:paraId="2C03C1F6" w14:textId="77777777" w:rsidR="00053E81" w:rsidRPr="005171CF" w:rsidRDefault="003F7A40" w:rsidP="00053E81">
            <w:pPr>
              <w:jc w:val="both"/>
              <w:rPr>
                <w:rFonts w:ascii="Times New Roman" w:hAnsi="Times New Roman" w:cs="Times New Roman"/>
              </w:rPr>
            </w:pPr>
            <w:r w:rsidRPr="003F7A40">
              <w:rPr>
                <w:rFonts w:ascii="Times New Roman" w:hAnsi="Times New Roman" w:cs="Times New Roman"/>
              </w:rPr>
              <w:t>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w:t>
            </w:r>
            <w:r w:rsidR="00E31F65">
              <w:rPr>
                <w:rFonts w:ascii="Times New Roman" w:hAnsi="Times New Roman" w:cs="Times New Roman"/>
              </w:rPr>
              <w:t>.</w:t>
            </w:r>
            <w:r w:rsidRPr="003F7A40">
              <w:rPr>
                <w:rFonts w:ascii="Times New Roman" w:hAnsi="Times New Roman" w:cs="Times New Roman"/>
              </w:rPr>
              <w:t xml:space="preserve"> на предприятия в сектора на рибарството и аквакултурите и не представляват държавна помощ. </w:t>
            </w:r>
          </w:p>
        </w:tc>
      </w:tr>
    </w:tbl>
    <w:p w14:paraId="2F64D672" w14:textId="77777777" w:rsidR="00053E81" w:rsidRPr="005171CF" w:rsidRDefault="00053E81" w:rsidP="00E575EE">
      <w:pPr>
        <w:pStyle w:val="1"/>
      </w:pPr>
      <w:bookmarkStart w:id="27" w:name="_Toc528157720"/>
      <w:r w:rsidRPr="005171CF">
        <w:t>19. Хоризонтални политики</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74E89181" w14:textId="77777777" w:rsidTr="00053E81">
        <w:tc>
          <w:tcPr>
            <w:tcW w:w="9213" w:type="dxa"/>
          </w:tcPr>
          <w:p w14:paraId="4A83A89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7E8304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6191EC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3631F94D" w14:textId="77777777" w:rsidR="00053E81" w:rsidRDefault="00053E81" w:rsidP="00053E81">
            <w:pPr>
              <w:jc w:val="both"/>
              <w:rPr>
                <w:rFonts w:ascii="Times New Roman" w:hAnsi="Times New Roman" w:cs="Times New Roman"/>
                <w:b/>
                <w:color w:val="C00000"/>
              </w:rPr>
            </w:pPr>
          </w:p>
          <w:p w14:paraId="3635BEE3" w14:textId="77777777" w:rsidR="00053E81" w:rsidRPr="005171CF" w:rsidRDefault="00053E81" w:rsidP="007528ED">
            <w:pPr>
              <w:spacing w:after="0" w:line="240" w:lineRule="auto"/>
              <w:jc w:val="both"/>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46E8E1FB"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F323A04"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w:t>
            </w:r>
            <w:r w:rsidRPr="005171CF">
              <w:rPr>
                <w:rFonts w:ascii="Times New Roman" w:hAnsi="Times New Roman" w:cs="Times New Roman"/>
              </w:rPr>
              <w:lastRenderedPageBreak/>
              <w:t xml:space="preserve">представи информация как изпълнява заложените принципи на хоризонталните политики на ЕС.    </w:t>
            </w:r>
          </w:p>
        </w:tc>
      </w:tr>
    </w:tbl>
    <w:p w14:paraId="1922EAFE" w14:textId="77777777" w:rsidR="00053E81" w:rsidRPr="005171CF" w:rsidRDefault="00053E81" w:rsidP="00E575EE">
      <w:pPr>
        <w:pStyle w:val="1"/>
      </w:pPr>
      <w:bookmarkStart w:id="28" w:name="_Toc528157721"/>
      <w:r w:rsidRPr="005171CF">
        <w:lastRenderedPageBreak/>
        <w:t>20. Минимален и максимален срок за изпълнение на проекта (ако е приложимо)</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58FC86B5" w14:textId="77777777" w:rsidTr="00053E81">
        <w:tc>
          <w:tcPr>
            <w:tcW w:w="9213" w:type="dxa"/>
          </w:tcPr>
          <w:p w14:paraId="6B9DBFC1" w14:textId="4ABBB8DD" w:rsidR="00053E81" w:rsidRPr="005171CF" w:rsidRDefault="00053E81" w:rsidP="00053E81">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Pr>
                <w:rFonts w:ascii="Times New Roman" w:hAnsi="Times New Roman" w:cs="Times New Roman"/>
              </w:rPr>
              <w:t xml:space="preserve"> </w:t>
            </w:r>
            <w:r w:rsidR="001817B2">
              <w:rPr>
                <w:rFonts w:ascii="Times New Roman" w:hAnsi="Times New Roman" w:cs="Times New Roman"/>
              </w:rPr>
              <w:t>18</w:t>
            </w:r>
            <w:r w:rsidR="001817B2" w:rsidRPr="005171CF">
              <w:rPr>
                <w:rFonts w:ascii="Times New Roman" w:hAnsi="Times New Roman" w:cs="Times New Roman"/>
                <w:b/>
              </w:rPr>
              <w:t xml:space="preserve"> </w:t>
            </w:r>
            <w:r w:rsidRPr="005171CF">
              <w:rPr>
                <w:rFonts w:ascii="Times New Roman" w:hAnsi="Times New Roman" w:cs="Times New Roman"/>
                <w:b/>
              </w:rPr>
              <w:t>месеца</w:t>
            </w:r>
            <w:r>
              <w:rPr>
                <w:rFonts w:ascii="Times New Roman" w:hAnsi="Times New Roman" w:cs="Times New Roman"/>
                <w:b/>
              </w:rPr>
              <w:t>,</w:t>
            </w:r>
            <w:r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1DD232C5" w14:textId="77777777" w:rsidR="00053E81" w:rsidRPr="003C0695" w:rsidRDefault="00053E81" w:rsidP="007528ED">
            <w:pPr>
              <w:spacing w:after="0" w:line="240" w:lineRule="auto"/>
              <w:jc w:val="both"/>
              <w:rPr>
                <w:rFonts w:ascii="Times New Roman" w:hAnsi="Times New Roman" w:cs="Times New Roman"/>
                <w:b/>
                <w:bCs/>
                <w:color w:val="C00000"/>
              </w:rPr>
            </w:pPr>
            <w:r w:rsidRPr="003C0695">
              <w:rPr>
                <w:rFonts w:ascii="Times New Roman" w:hAnsi="Times New Roman" w:cs="Times New Roman"/>
                <w:b/>
                <w:bCs/>
                <w:color w:val="C00000"/>
              </w:rPr>
              <w:t xml:space="preserve">Важно! </w:t>
            </w:r>
          </w:p>
          <w:p w14:paraId="23F27986"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282CC7DF"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6AC8BFA5" w14:textId="77777777" w:rsidR="00053E81" w:rsidRPr="005171CF" w:rsidRDefault="00053E81" w:rsidP="00E575EE">
      <w:pPr>
        <w:pStyle w:val="1"/>
      </w:pPr>
      <w:bookmarkStart w:id="29" w:name="_Toc528157722"/>
      <w:r w:rsidRPr="005171CF">
        <w:t>21.Ред за оценяване на концепциите за проектни предложения</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9CE2233" w14:textId="77777777" w:rsidTr="00053E81">
        <w:tc>
          <w:tcPr>
            <w:tcW w:w="9213" w:type="dxa"/>
          </w:tcPr>
          <w:p w14:paraId="326CFA6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1402B288" w14:textId="77777777" w:rsidR="00053E81" w:rsidRPr="005171CF" w:rsidRDefault="00053E81" w:rsidP="00E575EE">
      <w:pPr>
        <w:pStyle w:val="1"/>
      </w:pPr>
      <w:bookmarkStart w:id="30" w:name="_Toc528157723"/>
      <w:r w:rsidRPr="005171CF">
        <w:t>22.Критерии и методика за оценка на концепциите за проектни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6108F1E4" w14:textId="77777777" w:rsidTr="00053E81">
        <w:tc>
          <w:tcPr>
            <w:tcW w:w="9213" w:type="dxa"/>
          </w:tcPr>
          <w:p w14:paraId="4687C12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2F34AF0A" w14:textId="77777777" w:rsidR="00053E81" w:rsidRPr="005171CF" w:rsidRDefault="00053E81" w:rsidP="00E575EE">
      <w:pPr>
        <w:pStyle w:val="1"/>
      </w:pPr>
      <w:bookmarkStart w:id="31" w:name="_Toc528157724"/>
      <w:r w:rsidRPr="005171CF">
        <w:t>23.Ред за оценяване на проектните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5F756F38" w14:textId="77777777" w:rsidTr="00053E81">
        <w:tc>
          <w:tcPr>
            <w:tcW w:w="9213" w:type="dxa"/>
          </w:tcPr>
          <w:p w14:paraId="132BEC1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170D5047" w14:textId="77777777" w:rsidR="00053E81" w:rsidRDefault="00053E81" w:rsidP="00053E81">
            <w:pPr>
              <w:jc w:val="both"/>
              <w:rPr>
                <w:rFonts w:ascii="Times New Roman" w:hAnsi="Times New Roman" w:cs="Times New Roman"/>
              </w:rPr>
            </w:pPr>
          </w:p>
          <w:p w14:paraId="74CD7B6C"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23.1 Ред за подбор на проектни предложения, извършван от МИРГ Бургас-Камено</w:t>
            </w:r>
          </w:p>
          <w:p w14:paraId="0A04D0F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75D0D7B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7F04E5C"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08FB1955"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w:t>
            </w:r>
            <w:r w:rsidRPr="002A012F">
              <w:rPr>
                <w:rFonts w:ascii="Times New Roman" w:hAnsi="Times New Roman" w:cs="Times New Roman"/>
              </w:rPr>
              <w:lastRenderedPageBreak/>
              <w:t>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240799A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29EC2AF"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2F9F88B2" w14:textId="77777777" w:rsidR="00053E81" w:rsidRDefault="00053E81" w:rsidP="00053E81">
            <w:pPr>
              <w:jc w:val="both"/>
              <w:rPr>
                <w:rFonts w:ascii="Times New Roman" w:hAnsi="Times New Roman" w:cs="Times New Roman"/>
              </w:rPr>
            </w:pPr>
          </w:p>
          <w:p w14:paraId="164BD554"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7643C7FC"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215C11E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64276810"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56D020E7"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098B17C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81B3F2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08526E3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5D5A426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lastRenderedPageBreak/>
              <w:t xml:space="preserve">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6AB1C21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406F6B9B"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0D7FFA32"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01ADFE5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0B026570"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5FA1E67"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176D4667"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5632A4D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BA0C84">
              <w:rPr>
                <w:rFonts w:ascii="Times New Roman" w:hAnsi="Times New Roman" w:cs="Times New Roman"/>
              </w:rPr>
              <w:t>я</w:t>
            </w:r>
            <w:r w:rsidRPr="002A012F">
              <w:rPr>
                <w:rFonts w:ascii="Times New Roman" w:hAnsi="Times New Roman" w:cs="Times New Roman"/>
              </w:rPr>
              <w:t xml:space="preserve">,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6FEA107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01866898"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1C674E1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422B64AE"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15C23F8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lastRenderedPageBreak/>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580B7415" w14:textId="77777777" w:rsidR="00053E81" w:rsidRDefault="00053E81" w:rsidP="00053E81">
            <w:pPr>
              <w:jc w:val="both"/>
              <w:rPr>
                <w:rFonts w:ascii="Times New Roman" w:hAnsi="Times New Roman" w:cs="Times New Roman"/>
              </w:rPr>
            </w:pPr>
            <w:r w:rsidRPr="002A012F">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4A712E42" w14:textId="77777777" w:rsidR="00053E81" w:rsidRDefault="00053E81" w:rsidP="00053E81">
            <w:pPr>
              <w:jc w:val="both"/>
              <w:rPr>
                <w:rFonts w:ascii="Times New Roman" w:hAnsi="Times New Roman" w:cs="Times New Roman"/>
              </w:rPr>
            </w:pPr>
          </w:p>
          <w:p w14:paraId="730871A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25FC8E5A"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BA0C84">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64EDCA37" w14:textId="77777777" w:rsidR="00053E81" w:rsidRDefault="00053E81" w:rsidP="00053E81">
            <w:pPr>
              <w:jc w:val="both"/>
              <w:rPr>
                <w:rFonts w:ascii="Times New Roman" w:hAnsi="Times New Roman" w:cs="Times New Roman"/>
              </w:rPr>
            </w:pPr>
          </w:p>
          <w:p w14:paraId="117390AD"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1981F785" w14:textId="77777777" w:rsidR="00053E81" w:rsidRPr="006F38B6" w:rsidRDefault="00053E81" w:rsidP="00053E81">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2A016569"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129C3A8C"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0E7ED8B1" w14:textId="2CCF2705" w:rsidR="00053E81" w:rsidRPr="00097042" w:rsidRDefault="00053E81" w:rsidP="00053E81">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767B5B">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334BAAE2"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78E77CDC"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63ADFF2D" w14:textId="1EAFDCF0"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252359E9"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583CFD16"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w:t>
            </w:r>
            <w:r w:rsidRPr="00097042">
              <w:rPr>
                <w:rFonts w:ascii="Times New Roman" w:hAnsi="Times New Roman" w:cs="Times New Roman"/>
              </w:rPr>
              <w:lastRenderedPageBreak/>
              <w:t>(напр.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6C60CBC"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6E356AB"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3A80DE2D" w14:textId="77777777" w:rsidR="00053E81" w:rsidRDefault="00053E81" w:rsidP="00053E81">
            <w:pPr>
              <w:jc w:val="both"/>
              <w:rPr>
                <w:rFonts w:ascii="Times New Roman" w:hAnsi="Times New Roman" w:cs="Times New Roman"/>
                <w:b/>
                <w:bCs/>
                <w:color w:val="C00000"/>
              </w:rPr>
            </w:pPr>
          </w:p>
          <w:p w14:paraId="7CD82814"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0B868F4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4432CAE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B9E6697"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36D29FEC" w14:textId="77777777" w:rsidR="007528ED" w:rsidRDefault="007528ED" w:rsidP="007528ED">
            <w:pPr>
              <w:spacing w:after="0" w:line="240" w:lineRule="auto"/>
              <w:jc w:val="both"/>
              <w:rPr>
                <w:rFonts w:ascii="Times New Roman" w:hAnsi="Times New Roman" w:cs="Times New Roman"/>
                <w:b/>
                <w:bCs/>
                <w:color w:val="C00000"/>
              </w:rPr>
            </w:pPr>
          </w:p>
          <w:p w14:paraId="494DFE52"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5022649B" w14:textId="77777777" w:rsidR="00053E81"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527A7FD3" w14:textId="77777777" w:rsidR="00053E81" w:rsidRPr="00097042" w:rsidRDefault="00053E81" w:rsidP="007528ED">
            <w:pPr>
              <w:spacing w:after="0" w:line="240" w:lineRule="auto"/>
              <w:jc w:val="both"/>
              <w:rPr>
                <w:rFonts w:ascii="Times New Roman" w:hAnsi="Times New Roman" w:cs="Times New Roman"/>
              </w:rPr>
            </w:pPr>
            <w:r>
              <w:rPr>
                <w:rFonts w:ascii="Times New Roman" w:hAnsi="Times New Roman" w:cs="Times New Roman"/>
              </w:rPr>
              <w:lastRenderedPageBreak/>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4086A29C" w14:textId="77777777" w:rsidR="00053E81" w:rsidRPr="00097042" w:rsidRDefault="00053E81" w:rsidP="00053E81">
            <w:pPr>
              <w:jc w:val="both"/>
              <w:rPr>
                <w:rFonts w:ascii="Times New Roman" w:hAnsi="Times New Roman" w:cs="Times New Roman"/>
              </w:rPr>
            </w:pPr>
          </w:p>
          <w:p w14:paraId="0819162A" w14:textId="77777777" w:rsidR="00053E81" w:rsidRPr="00097042" w:rsidRDefault="00053E81" w:rsidP="007528ED">
            <w:pPr>
              <w:spacing w:after="0" w:line="240" w:lineRule="auto"/>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573F46B"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C747854"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6B38DE9E"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7FC144C3"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477E64D"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w:t>
            </w:r>
            <w:r w:rsidRPr="00CC1AC2">
              <w:rPr>
                <w:rFonts w:ascii="Times New Roman" w:hAnsi="Times New Roman" w:cs="Times New Roman"/>
              </w:rPr>
              <w:t xml:space="preserve">в Приложение № </w:t>
            </w:r>
            <w:r w:rsidR="009333C1" w:rsidRPr="00CC1AC2">
              <w:rPr>
                <w:rFonts w:ascii="Times New Roman" w:hAnsi="Times New Roman" w:cs="Times New Roman"/>
              </w:rPr>
              <w:t>4а</w:t>
            </w:r>
            <w:r w:rsidRPr="00CC1AC2">
              <w:rPr>
                <w:rFonts w:ascii="Times New Roman" w:hAnsi="Times New Roman" w:cs="Times New Roman"/>
              </w:rPr>
              <w:t xml:space="preserve"> </w:t>
            </w:r>
            <w:r w:rsidRPr="00097042">
              <w:rPr>
                <w:rFonts w:ascii="Times New Roman" w:hAnsi="Times New Roman" w:cs="Times New Roman"/>
              </w:rPr>
              <w:t>към Условията за кандидатстване.</w:t>
            </w:r>
          </w:p>
          <w:p w14:paraId="76CADC61" w14:textId="77777777" w:rsidR="00053E81" w:rsidRPr="005171CF" w:rsidRDefault="00053E81" w:rsidP="007528ED">
            <w:pPr>
              <w:spacing w:line="240" w:lineRule="auto"/>
              <w:jc w:val="both"/>
              <w:rPr>
                <w:rFonts w:ascii="Times New Roman" w:hAnsi="Times New Roman" w:cs="Times New Roman"/>
              </w:rPr>
            </w:pPr>
            <w:r w:rsidRPr="00097042">
              <w:rPr>
                <w:rFonts w:ascii="Times New Roman" w:hAnsi="Times New Roman" w:cs="Times New Roman"/>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3738AC75" w14:textId="77777777" w:rsidR="00053E81" w:rsidRPr="005171CF" w:rsidRDefault="00053E81" w:rsidP="00E575EE">
      <w:pPr>
        <w:pStyle w:val="1"/>
      </w:pPr>
      <w:bookmarkStart w:id="32" w:name="_Toc528157725"/>
      <w:r w:rsidRPr="005171CF">
        <w:rPr>
          <w:lang w:val="en-US"/>
        </w:rPr>
        <w:lastRenderedPageBreak/>
        <w:t xml:space="preserve">24. </w:t>
      </w:r>
      <w:r w:rsidRPr="005171CF">
        <w:t>Критерии и методика за оценка на проектните предложения</w:t>
      </w:r>
      <w:bookmarkEnd w:id="3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FD35AC" w14:paraId="401790FD" w14:textId="77777777" w:rsidTr="00053E81">
        <w:tc>
          <w:tcPr>
            <w:tcW w:w="9213" w:type="dxa"/>
          </w:tcPr>
          <w:p w14:paraId="143CDAAD" w14:textId="77777777" w:rsidR="00053E81" w:rsidRPr="005171CF" w:rsidRDefault="00053E81" w:rsidP="00053E81">
            <w:pPr>
              <w:rPr>
                <w:rFonts w:ascii="Times New Roman" w:hAnsi="Times New Roman" w:cs="Times New Roman"/>
              </w:rPr>
            </w:pPr>
            <w:r w:rsidRPr="005171CF">
              <w:rPr>
                <w:rFonts w:ascii="Times New Roman" w:hAnsi="Times New Roman" w:cs="Times New Roman"/>
                <w:b/>
                <w:color w:val="1F3864" w:themeColor="accent1" w:themeShade="80"/>
              </w:rPr>
              <w:t>24.1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Pr>
                <w:rFonts w:ascii="Times New Roman" w:hAnsi="Times New Roman" w:cs="Times New Roman"/>
              </w:rPr>
              <w:t xml:space="preserve"> на МИРГ Бургас - Камено</w:t>
            </w:r>
          </w:p>
          <w:tbl>
            <w:tblPr>
              <w:tblStyle w:val="TableGrid"/>
              <w:tblW w:w="0" w:type="auto"/>
              <w:tblLook w:val="04A0" w:firstRow="1" w:lastRow="0" w:firstColumn="1" w:lastColumn="0" w:noHBand="0" w:noVBand="1"/>
            </w:tblPr>
            <w:tblGrid>
              <w:gridCol w:w="495"/>
              <w:gridCol w:w="7111"/>
              <w:gridCol w:w="1195"/>
            </w:tblGrid>
            <w:tr w:rsidR="00053E81" w:rsidRPr="005171CF" w14:paraId="693B9E0E" w14:textId="77777777" w:rsidTr="00053E81">
              <w:tc>
                <w:tcPr>
                  <w:tcW w:w="495" w:type="dxa"/>
                </w:tcPr>
                <w:p w14:paraId="7D9DCDF9" w14:textId="77777777" w:rsidR="00053E81" w:rsidRPr="005171CF" w:rsidRDefault="00053E81" w:rsidP="007528ED">
                  <w:pPr>
                    <w:spacing w:after="0" w:line="240" w:lineRule="auto"/>
                    <w:rPr>
                      <w:rFonts w:ascii="Times New Roman" w:hAnsi="Times New Roman" w:cs="Times New Roman"/>
                    </w:rPr>
                  </w:pPr>
                  <w:bookmarkStart w:id="33" w:name="_Hlk534893139"/>
                </w:p>
              </w:tc>
              <w:tc>
                <w:tcPr>
                  <w:tcW w:w="7111" w:type="dxa"/>
                </w:tcPr>
                <w:p w14:paraId="29F3D354" w14:textId="77777777" w:rsidR="00053E81" w:rsidRPr="005171CF" w:rsidRDefault="00053E81" w:rsidP="007528ED">
                  <w:pPr>
                    <w:spacing w:after="0" w:line="240" w:lineRule="auto"/>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09FEF963"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rPr>
                    <w:t>Тежест</w:t>
                  </w:r>
                </w:p>
                <w:p w14:paraId="15B20377"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053E81" w:rsidRPr="005171CF" w14:paraId="3E91025A" w14:textId="77777777" w:rsidTr="00053E81">
              <w:tc>
                <w:tcPr>
                  <w:tcW w:w="495" w:type="dxa"/>
                </w:tcPr>
                <w:p w14:paraId="2F2B7746" w14:textId="77777777" w:rsidR="00053E81" w:rsidRPr="005171CF" w:rsidRDefault="00053E81" w:rsidP="00053E81">
                  <w:pPr>
                    <w:rPr>
                      <w:rFonts w:ascii="Times New Roman" w:hAnsi="Times New Roman" w:cs="Times New Roman"/>
                    </w:rPr>
                  </w:pPr>
                  <w:bookmarkStart w:id="34" w:name="_Hlk19533498"/>
                  <w:r w:rsidRPr="005171CF">
                    <w:rPr>
                      <w:rFonts w:ascii="Times New Roman" w:hAnsi="Times New Roman" w:cs="Times New Roman"/>
                    </w:rPr>
                    <w:lastRenderedPageBreak/>
                    <w:t>1</w:t>
                  </w:r>
                </w:p>
              </w:tc>
              <w:tc>
                <w:tcPr>
                  <w:tcW w:w="7111" w:type="dxa"/>
                </w:tcPr>
                <w:p w14:paraId="318B7965" w14:textId="77777777" w:rsidR="00053E81" w:rsidRPr="005171CF" w:rsidRDefault="00BA0C84" w:rsidP="00053E81">
                  <w:pPr>
                    <w:rPr>
                      <w:rFonts w:ascii="Times New Roman" w:hAnsi="Times New Roman" w:cs="Times New Roman"/>
                    </w:rPr>
                  </w:pPr>
                  <w:r>
                    <w:rPr>
                      <w:rFonts w:ascii="Times New Roman" w:hAnsi="Times New Roman" w:cs="Times New Roman"/>
                    </w:rPr>
                    <w:t>Вид на предприятието – микро и малко</w:t>
                  </w:r>
                </w:p>
              </w:tc>
              <w:tc>
                <w:tcPr>
                  <w:tcW w:w="1195" w:type="dxa"/>
                  <w:vAlign w:val="center"/>
                </w:tcPr>
                <w:p w14:paraId="4EBCDDAD"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053E81" w:rsidRPr="005171CF" w14:paraId="443C2DB4" w14:textId="77777777" w:rsidTr="00053E81">
              <w:tc>
                <w:tcPr>
                  <w:tcW w:w="495" w:type="dxa"/>
                </w:tcPr>
                <w:p w14:paraId="5C13FBA1" w14:textId="77777777" w:rsidR="00053E81" w:rsidRPr="005171CF" w:rsidRDefault="00BA0C84" w:rsidP="00053E81">
                  <w:pPr>
                    <w:rPr>
                      <w:rFonts w:ascii="Times New Roman" w:hAnsi="Times New Roman" w:cs="Times New Roman"/>
                    </w:rPr>
                  </w:pPr>
                  <w:r>
                    <w:rPr>
                      <w:rFonts w:ascii="Times New Roman" w:hAnsi="Times New Roman" w:cs="Times New Roman"/>
                    </w:rPr>
                    <w:t>2</w:t>
                  </w:r>
                </w:p>
              </w:tc>
              <w:tc>
                <w:tcPr>
                  <w:tcW w:w="7111" w:type="dxa"/>
                </w:tcPr>
                <w:p w14:paraId="05A92D87" w14:textId="77777777" w:rsidR="00053E81" w:rsidRPr="005171CF" w:rsidRDefault="00BA0C84" w:rsidP="00053E81">
                  <w:pPr>
                    <w:rPr>
                      <w:rFonts w:ascii="Times New Roman" w:hAnsi="Times New Roman" w:cs="Times New Roman"/>
                    </w:rPr>
                  </w:pPr>
                  <w:r>
                    <w:rPr>
                      <w:rFonts w:ascii="Times New Roman" w:hAnsi="Times New Roman" w:cs="Times New Roman"/>
                    </w:rPr>
                    <w:t>Създаване на нови работни места</w:t>
                  </w:r>
                </w:p>
              </w:tc>
              <w:tc>
                <w:tcPr>
                  <w:tcW w:w="1195" w:type="dxa"/>
                  <w:vAlign w:val="center"/>
                </w:tcPr>
                <w:p w14:paraId="464445F2" w14:textId="77777777" w:rsidR="00053E81" w:rsidRPr="005171CF" w:rsidRDefault="00053E81" w:rsidP="00053E81">
                  <w:pPr>
                    <w:jc w:val="center"/>
                    <w:rPr>
                      <w:rFonts w:ascii="Times New Roman" w:hAnsi="Times New Roman" w:cs="Times New Roman"/>
                    </w:rPr>
                  </w:pPr>
                </w:p>
              </w:tc>
            </w:tr>
            <w:tr w:rsidR="00053E81" w:rsidRPr="005171CF" w14:paraId="001A5A41" w14:textId="77777777" w:rsidTr="00053E81">
              <w:tc>
                <w:tcPr>
                  <w:tcW w:w="495" w:type="dxa"/>
                </w:tcPr>
                <w:p w14:paraId="53B23598" w14:textId="77777777" w:rsidR="00053E81" w:rsidRPr="005171CF" w:rsidRDefault="00BA0C84" w:rsidP="00053E81">
                  <w:pPr>
                    <w:rPr>
                      <w:rFonts w:ascii="Times New Roman" w:hAnsi="Times New Roman" w:cs="Times New Roman"/>
                    </w:rPr>
                  </w:pPr>
                  <w:r>
                    <w:rPr>
                      <w:rFonts w:ascii="Times New Roman" w:hAnsi="Times New Roman" w:cs="Times New Roman"/>
                    </w:rPr>
                    <w:t>2.1</w:t>
                  </w:r>
                </w:p>
              </w:tc>
              <w:tc>
                <w:tcPr>
                  <w:tcW w:w="7111" w:type="dxa"/>
                </w:tcPr>
                <w:p w14:paraId="76BEF4F0" w14:textId="77777777" w:rsidR="00053E81" w:rsidRPr="005171CF" w:rsidRDefault="00BA0C84" w:rsidP="00053E81">
                  <w:pPr>
                    <w:rPr>
                      <w:rFonts w:ascii="Times New Roman" w:hAnsi="Times New Roman" w:cs="Times New Roman"/>
                    </w:rPr>
                  </w:pPr>
                  <w:r>
                    <w:rPr>
                      <w:rFonts w:ascii="Times New Roman" w:hAnsi="Times New Roman" w:cs="Times New Roman"/>
                    </w:rPr>
                    <w:t>едно работно място</w:t>
                  </w:r>
                </w:p>
              </w:tc>
              <w:tc>
                <w:tcPr>
                  <w:tcW w:w="1195" w:type="dxa"/>
                  <w:vAlign w:val="center"/>
                </w:tcPr>
                <w:p w14:paraId="16C78A89"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5</w:t>
                  </w:r>
                </w:p>
              </w:tc>
            </w:tr>
            <w:tr w:rsidR="00053E81" w:rsidRPr="005171CF" w14:paraId="79C450AA" w14:textId="77777777" w:rsidTr="00053E81">
              <w:tc>
                <w:tcPr>
                  <w:tcW w:w="495" w:type="dxa"/>
                </w:tcPr>
                <w:p w14:paraId="0E0510BC" w14:textId="77777777" w:rsidR="00053E81" w:rsidRPr="005171CF" w:rsidRDefault="00BA0C84" w:rsidP="00053E81">
                  <w:pPr>
                    <w:rPr>
                      <w:rFonts w:ascii="Times New Roman" w:hAnsi="Times New Roman" w:cs="Times New Roman"/>
                    </w:rPr>
                  </w:pPr>
                  <w:r>
                    <w:rPr>
                      <w:rFonts w:ascii="Times New Roman" w:hAnsi="Times New Roman" w:cs="Times New Roman"/>
                    </w:rPr>
                    <w:t>2.2</w:t>
                  </w:r>
                </w:p>
              </w:tc>
              <w:tc>
                <w:tcPr>
                  <w:tcW w:w="7111" w:type="dxa"/>
                </w:tcPr>
                <w:p w14:paraId="735FBAB6" w14:textId="77777777" w:rsidR="00053E81" w:rsidRPr="005171CF" w:rsidRDefault="00BA0C84" w:rsidP="00053E81">
                  <w:pPr>
                    <w:rPr>
                      <w:rFonts w:ascii="Times New Roman" w:hAnsi="Times New Roman" w:cs="Times New Roman"/>
                    </w:rPr>
                  </w:pPr>
                  <w:r>
                    <w:rPr>
                      <w:rFonts w:ascii="Times New Roman" w:hAnsi="Times New Roman" w:cs="Times New Roman"/>
                    </w:rPr>
                    <w:t>от две до пет работни места</w:t>
                  </w:r>
                </w:p>
              </w:tc>
              <w:tc>
                <w:tcPr>
                  <w:tcW w:w="1195" w:type="dxa"/>
                  <w:vAlign w:val="center"/>
                </w:tcPr>
                <w:p w14:paraId="3A8ACC17"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3D943386" w14:textId="77777777" w:rsidTr="00053E81">
              <w:tc>
                <w:tcPr>
                  <w:tcW w:w="495" w:type="dxa"/>
                </w:tcPr>
                <w:p w14:paraId="7B578071" w14:textId="77777777" w:rsidR="00BA0C84" w:rsidRDefault="00BA0C84" w:rsidP="00053E81">
                  <w:pPr>
                    <w:rPr>
                      <w:rFonts w:ascii="Times New Roman" w:hAnsi="Times New Roman" w:cs="Times New Roman"/>
                    </w:rPr>
                  </w:pPr>
                  <w:r>
                    <w:rPr>
                      <w:rFonts w:ascii="Times New Roman" w:hAnsi="Times New Roman" w:cs="Times New Roman"/>
                    </w:rPr>
                    <w:t>2.3</w:t>
                  </w:r>
                </w:p>
              </w:tc>
              <w:tc>
                <w:tcPr>
                  <w:tcW w:w="7111" w:type="dxa"/>
                </w:tcPr>
                <w:p w14:paraId="66E76476" w14:textId="77777777" w:rsidR="00BA0C84" w:rsidRDefault="00BA0C84" w:rsidP="00053E81">
                  <w:pPr>
                    <w:rPr>
                      <w:rFonts w:ascii="Times New Roman" w:hAnsi="Times New Roman" w:cs="Times New Roman"/>
                    </w:rPr>
                  </w:pPr>
                  <w:r>
                    <w:rPr>
                      <w:rFonts w:ascii="Times New Roman" w:hAnsi="Times New Roman" w:cs="Times New Roman"/>
                    </w:rPr>
                    <w:t>над пет работни места</w:t>
                  </w:r>
                </w:p>
              </w:tc>
              <w:tc>
                <w:tcPr>
                  <w:tcW w:w="1195" w:type="dxa"/>
                  <w:vAlign w:val="center"/>
                </w:tcPr>
                <w:p w14:paraId="5605F4FB"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6850E241" w14:textId="77777777" w:rsidTr="00053E81">
              <w:tc>
                <w:tcPr>
                  <w:tcW w:w="495" w:type="dxa"/>
                </w:tcPr>
                <w:p w14:paraId="79897C8F" w14:textId="77777777" w:rsidR="00BA0C84" w:rsidRDefault="00BA0C84" w:rsidP="00053E81">
                  <w:pPr>
                    <w:rPr>
                      <w:rFonts w:ascii="Times New Roman" w:hAnsi="Times New Roman" w:cs="Times New Roman"/>
                    </w:rPr>
                  </w:pPr>
                  <w:r>
                    <w:rPr>
                      <w:rFonts w:ascii="Times New Roman" w:hAnsi="Times New Roman" w:cs="Times New Roman"/>
                    </w:rPr>
                    <w:t>3</w:t>
                  </w:r>
                </w:p>
              </w:tc>
              <w:tc>
                <w:tcPr>
                  <w:tcW w:w="7111" w:type="dxa"/>
                </w:tcPr>
                <w:p w14:paraId="2A7C74D5" w14:textId="77777777" w:rsidR="00BA0C84" w:rsidRDefault="00BA0C84" w:rsidP="00053E81">
                  <w:pPr>
                    <w:rPr>
                      <w:rFonts w:ascii="Times New Roman" w:hAnsi="Times New Roman" w:cs="Times New Roman"/>
                    </w:rPr>
                  </w:pPr>
                  <w:r>
                    <w:rPr>
                      <w:rFonts w:ascii="Times New Roman" w:hAnsi="Times New Roman" w:cs="Times New Roman"/>
                    </w:rPr>
                    <w:t>Запазване на съществуващи работни места в аквакултурното стопанство</w:t>
                  </w:r>
                </w:p>
              </w:tc>
              <w:tc>
                <w:tcPr>
                  <w:tcW w:w="1195" w:type="dxa"/>
                  <w:vAlign w:val="center"/>
                </w:tcPr>
                <w:p w14:paraId="039AE507"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5CBC7217" w14:textId="77777777" w:rsidTr="00053E81">
              <w:tc>
                <w:tcPr>
                  <w:tcW w:w="495" w:type="dxa"/>
                </w:tcPr>
                <w:p w14:paraId="0204D7F8" w14:textId="77777777" w:rsidR="00BA0C84" w:rsidRDefault="00BA0C84" w:rsidP="00053E81">
                  <w:pPr>
                    <w:rPr>
                      <w:rFonts w:ascii="Times New Roman" w:hAnsi="Times New Roman" w:cs="Times New Roman"/>
                    </w:rPr>
                  </w:pPr>
                  <w:r>
                    <w:rPr>
                      <w:rFonts w:ascii="Times New Roman" w:hAnsi="Times New Roman" w:cs="Times New Roman"/>
                    </w:rPr>
                    <w:t>4</w:t>
                  </w:r>
                </w:p>
              </w:tc>
              <w:tc>
                <w:tcPr>
                  <w:tcW w:w="7111" w:type="dxa"/>
                </w:tcPr>
                <w:p w14:paraId="0EDDFE58" w14:textId="77777777" w:rsidR="00BA0C84" w:rsidRPr="00BA0C84" w:rsidRDefault="00BA0C84" w:rsidP="00053E81">
                  <w:pPr>
                    <w:rPr>
                      <w:rFonts w:ascii="Times New Roman" w:hAnsi="Times New Roman" w:cs="Times New Roman"/>
                    </w:rPr>
                  </w:pPr>
                  <w:r>
                    <w:rPr>
                      <w:rFonts w:ascii="Times New Roman" w:hAnsi="Times New Roman" w:cs="Times New Roman"/>
                    </w:rPr>
                    <w:t xml:space="preserve">Основна дейност от аквакултура </w:t>
                  </w:r>
                  <w:r>
                    <w:rPr>
                      <w:rFonts w:ascii="Times New Roman" w:hAnsi="Times New Roman" w:cs="Times New Roman"/>
                      <w:lang w:val="en-US"/>
                    </w:rPr>
                    <w:t>(</w:t>
                  </w:r>
                  <w:r>
                    <w:rPr>
                      <w:rFonts w:ascii="Times New Roman" w:hAnsi="Times New Roman" w:cs="Times New Roman"/>
                    </w:rPr>
                    <w:t>за предходните три години поне 50 % от приходите на кандидата са от аквакултурно производство</w:t>
                  </w:r>
                  <w:r>
                    <w:rPr>
                      <w:rFonts w:ascii="Times New Roman" w:hAnsi="Times New Roman" w:cs="Times New Roman"/>
                      <w:lang w:val="en-US"/>
                    </w:rPr>
                    <w:t>)</w:t>
                  </w:r>
                </w:p>
              </w:tc>
              <w:tc>
                <w:tcPr>
                  <w:tcW w:w="1195" w:type="dxa"/>
                  <w:vAlign w:val="center"/>
                </w:tcPr>
                <w:p w14:paraId="757320C1" w14:textId="77777777" w:rsidR="00BA0C84"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70BD50E1" w14:textId="77777777" w:rsidTr="00053E81">
              <w:tc>
                <w:tcPr>
                  <w:tcW w:w="495" w:type="dxa"/>
                </w:tcPr>
                <w:p w14:paraId="4471BE70" w14:textId="77777777" w:rsidR="00BA0C84" w:rsidRDefault="00BA0C84" w:rsidP="00053E81">
                  <w:pPr>
                    <w:rPr>
                      <w:rFonts w:ascii="Times New Roman" w:hAnsi="Times New Roman" w:cs="Times New Roman"/>
                    </w:rPr>
                  </w:pPr>
                  <w:r>
                    <w:rPr>
                      <w:rFonts w:ascii="Times New Roman" w:hAnsi="Times New Roman" w:cs="Times New Roman"/>
                    </w:rPr>
                    <w:t>5</w:t>
                  </w:r>
                </w:p>
              </w:tc>
              <w:tc>
                <w:tcPr>
                  <w:tcW w:w="7111" w:type="dxa"/>
                </w:tcPr>
                <w:p w14:paraId="5AA39F9C" w14:textId="77777777" w:rsidR="00BA0C84" w:rsidRDefault="00BA0C84" w:rsidP="00053E81">
                  <w:pPr>
                    <w:rPr>
                      <w:rFonts w:ascii="Times New Roman" w:hAnsi="Times New Roman" w:cs="Times New Roman"/>
                    </w:rPr>
                  </w:pPr>
                  <w:r>
                    <w:rPr>
                      <w:rFonts w:ascii="Times New Roman" w:hAnsi="Times New Roman" w:cs="Times New Roman"/>
                    </w:rPr>
                    <w:t>Подобряване на енергийната ефективност</w:t>
                  </w:r>
                </w:p>
              </w:tc>
              <w:tc>
                <w:tcPr>
                  <w:tcW w:w="1195" w:type="dxa"/>
                  <w:vAlign w:val="center"/>
                </w:tcPr>
                <w:p w14:paraId="522F041B"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053E81" w:rsidRPr="005171CF" w14:paraId="588044F0" w14:textId="77777777" w:rsidTr="00053E81">
              <w:tc>
                <w:tcPr>
                  <w:tcW w:w="495" w:type="dxa"/>
                </w:tcPr>
                <w:p w14:paraId="29D4B61C" w14:textId="77777777" w:rsidR="00053E81" w:rsidRPr="005171CF" w:rsidRDefault="00BA0C84" w:rsidP="00053E81">
                  <w:pPr>
                    <w:rPr>
                      <w:rFonts w:ascii="Times New Roman" w:hAnsi="Times New Roman" w:cs="Times New Roman"/>
                    </w:rPr>
                  </w:pPr>
                  <w:r>
                    <w:rPr>
                      <w:rFonts w:ascii="Times New Roman" w:hAnsi="Times New Roman" w:cs="Times New Roman"/>
                    </w:rPr>
                    <w:t>6</w:t>
                  </w:r>
                </w:p>
              </w:tc>
              <w:tc>
                <w:tcPr>
                  <w:tcW w:w="7111" w:type="dxa"/>
                </w:tcPr>
                <w:p w14:paraId="605B1913" w14:textId="77777777" w:rsidR="00053E81" w:rsidRPr="005171CF" w:rsidRDefault="00BA0C84" w:rsidP="00053E81">
                  <w:pPr>
                    <w:rPr>
                      <w:rFonts w:ascii="Times New Roman" w:hAnsi="Times New Roman" w:cs="Times New Roman"/>
                    </w:rPr>
                  </w:pPr>
                  <w:r>
                    <w:rPr>
                      <w:rFonts w:ascii="Times New Roman" w:hAnsi="Times New Roman" w:cs="Times New Roman"/>
                    </w:rPr>
                    <w:t>П</w:t>
                  </w:r>
                  <w:r w:rsidR="00053E81">
                    <w:rPr>
                      <w:rFonts w:ascii="Times New Roman" w:hAnsi="Times New Roman" w:cs="Times New Roman"/>
                    </w:rPr>
                    <w:t>одобряване на безопасността и условията на труд</w:t>
                  </w:r>
                </w:p>
              </w:tc>
              <w:tc>
                <w:tcPr>
                  <w:tcW w:w="1195" w:type="dxa"/>
                  <w:vAlign w:val="center"/>
                </w:tcPr>
                <w:p w14:paraId="21DDE3FE"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15</w:t>
                  </w:r>
                </w:p>
              </w:tc>
            </w:tr>
            <w:tr w:rsidR="00053E81" w:rsidRPr="005171CF" w14:paraId="3619EFA2" w14:textId="77777777" w:rsidTr="00053E81">
              <w:tc>
                <w:tcPr>
                  <w:tcW w:w="495" w:type="dxa"/>
                </w:tcPr>
                <w:p w14:paraId="4BE197D5" w14:textId="77777777" w:rsidR="00053E81" w:rsidRPr="005171CF" w:rsidRDefault="00BA0C84" w:rsidP="00053E81">
                  <w:pPr>
                    <w:rPr>
                      <w:rFonts w:ascii="Times New Roman" w:hAnsi="Times New Roman" w:cs="Times New Roman"/>
                    </w:rPr>
                  </w:pPr>
                  <w:r>
                    <w:rPr>
                      <w:rFonts w:ascii="Times New Roman" w:hAnsi="Times New Roman" w:cs="Times New Roman"/>
                    </w:rPr>
                    <w:t>7</w:t>
                  </w:r>
                </w:p>
              </w:tc>
              <w:tc>
                <w:tcPr>
                  <w:tcW w:w="7111" w:type="dxa"/>
                </w:tcPr>
                <w:p w14:paraId="288AAEC1" w14:textId="77777777" w:rsidR="00053E81" w:rsidRPr="005171CF" w:rsidRDefault="00BA0C84" w:rsidP="00053E81">
                  <w:pPr>
                    <w:rPr>
                      <w:rFonts w:ascii="Times New Roman" w:hAnsi="Times New Roman" w:cs="Times New Roman"/>
                    </w:rPr>
                  </w:pPr>
                  <w:r>
                    <w:rPr>
                      <w:rFonts w:ascii="Times New Roman" w:hAnsi="Times New Roman" w:cs="Times New Roman"/>
                    </w:rPr>
                    <w:t>Модернизация или и</w:t>
                  </w:r>
                  <w:r w:rsidR="00053E81">
                    <w:rPr>
                      <w:rFonts w:ascii="Times New Roman" w:hAnsi="Times New Roman" w:cs="Times New Roman"/>
                    </w:rPr>
                    <w:t>нвестиция</w:t>
                  </w:r>
                  <w:r>
                    <w:rPr>
                      <w:rFonts w:ascii="Times New Roman" w:hAnsi="Times New Roman" w:cs="Times New Roman"/>
                    </w:rPr>
                    <w:t xml:space="preserve"> в репродуктивно-производствения процес</w:t>
                  </w:r>
                </w:p>
              </w:tc>
              <w:tc>
                <w:tcPr>
                  <w:tcW w:w="1195" w:type="dxa"/>
                  <w:vAlign w:val="center"/>
                </w:tcPr>
                <w:p w14:paraId="6B5EFCED"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69A81BE1" w14:textId="77777777" w:rsidTr="00053E81">
              <w:tc>
                <w:tcPr>
                  <w:tcW w:w="495" w:type="dxa"/>
                </w:tcPr>
                <w:p w14:paraId="1C0AE41C" w14:textId="77777777" w:rsidR="00BA0C84" w:rsidRPr="005171CF" w:rsidRDefault="00956DC9" w:rsidP="00053E81">
                  <w:pPr>
                    <w:rPr>
                      <w:rFonts w:ascii="Times New Roman" w:hAnsi="Times New Roman" w:cs="Times New Roman"/>
                    </w:rPr>
                  </w:pPr>
                  <w:r>
                    <w:rPr>
                      <w:rFonts w:ascii="Times New Roman" w:hAnsi="Times New Roman" w:cs="Times New Roman"/>
                    </w:rPr>
                    <w:t>8</w:t>
                  </w:r>
                </w:p>
              </w:tc>
              <w:tc>
                <w:tcPr>
                  <w:tcW w:w="7111" w:type="dxa"/>
                </w:tcPr>
                <w:p w14:paraId="68DDB9DF" w14:textId="77777777" w:rsidR="00BA0C84" w:rsidRDefault="00956DC9" w:rsidP="00053E81">
                  <w:pPr>
                    <w:rPr>
                      <w:rFonts w:ascii="Times New Roman" w:hAnsi="Times New Roman" w:cs="Times New Roman"/>
                    </w:rPr>
                  </w:pPr>
                  <w:r>
                    <w:rPr>
                      <w:rFonts w:ascii="Times New Roman" w:hAnsi="Times New Roman" w:cs="Times New Roman"/>
                    </w:rPr>
                    <w:t>Иновации в стопанството</w:t>
                  </w:r>
                </w:p>
              </w:tc>
              <w:tc>
                <w:tcPr>
                  <w:tcW w:w="1195" w:type="dxa"/>
                  <w:vAlign w:val="center"/>
                </w:tcPr>
                <w:p w14:paraId="1D308697" w14:textId="77777777" w:rsidR="00BA0C84" w:rsidRDefault="00956DC9" w:rsidP="00053E81">
                  <w:pPr>
                    <w:jc w:val="center"/>
                    <w:rPr>
                      <w:rFonts w:ascii="Times New Roman" w:hAnsi="Times New Roman" w:cs="Times New Roman"/>
                    </w:rPr>
                  </w:pPr>
                  <w:r>
                    <w:rPr>
                      <w:rFonts w:ascii="Times New Roman" w:hAnsi="Times New Roman" w:cs="Times New Roman"/>
                    </w:rPr>
                    <w:t>10</w:t>
                  </w:r>
                </w:p>
              </w:tc>
            </w:tr>
            <w:tr w:rsidR="00053E81" w:rsidRPr="005171CF" w14:paraId="3CD309A9" w14:textId="77777777" w:rsidTr="00053E81">
              <w:tc>
                <w:tcPr>
                  <w:tcW w:w="495" w:type="dxa"/>
                </w:tcPr>
                <w:p w14:paraId="71427C73" w14:textId="77777777" w:rsidR="00053E81" w:rsidRPr="005171CF" w:rsidRDefault="00053E81" w:rsidP="00053E81">
                  <w:pPr>
                    <w:rPr>
                      <w:rFonts w:ascii="Times New Roman" w:hAnsi="Times New Roman" w:cs="Times New Roman"/>
                      <w:b/>
                    </w:rPr>
                  </w:pPr>
                </w:p>
              </w:tc>
              <w:tc>
                <w:tcPr>
                  <w:tcW w:w="7111" w:type="dxa"/>
                </w:tcPr>
                <w:p w14:paraId="1EAD2F55" w14:textId="77777777" w:rsidR="00053E81" w:rsidRPr="005171CF" w:rsidRDefault="00053E81" w:rsidP="00053E81">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74FD848D" w14:textId="77777777" w:rsidR="00053E81" w:rsidRPr="005742C1" w:rsidRDefault="00956DC9" w:rsidP="00053E81">
                  <w:pPr>
                    <w:jc w:val="center"/>
                    <w:rPr>
                      <w:rFonts w:ascii="Times New Roman" w:hAnsi="Times New Roman" w:cs="Times New Roman"/>
                      <w:b/>
                    </w:rPr>
                  </w:pPr>
                  <w:r>
                    <w:rPr>
                      <w:rFonts w:ascii="Times New Roman" w:hAnsi="Times New Roman" w:cs="Times New Roman"/>
                      <w:b/>
                    </w:rPr>
                    <w:t>100</w:t>
                  </w:r>
                </w:p>
              </w:tc>
            </w:tr>
            <w:bookmarkEnd w:id="33"/>
            <w:bookmarkEnd w:id="34"/>
          </w:tbl>
          <w:p w14:paraId="07267CBA" w14:textId="77777777" w:rsidR="00053E81" w:rsidRPr="005171CF" w:rsidRDefault="00053E81" w:rsidP="00053E81">
            <w:pPr>
              <w:tabs>
                <w:tab w:val="left" w:pos="-180"/>
              </w:tabs>
              <w:spacing w:after="120"/>
              <w:ind w:left="284" w:right="567"/>
              <w:jc w:val="both"/>
              <w:rPr>
                <w:rFonts w:ascii="Times New Roman" w:hAnsi="Times New Roman" w:cs="Times New Roman"/>
              </w:rPr>
            </w:pPr>
          </w:p>
          <w:p w14:paraId="6A8BA75C"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AA072AE"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485C3329" w14:textId="77777777" w:rsidR="007528ED" w:rsidRDefault="007528ED" w:rsidP="00053E81">
            <w:pPr>
              <w:jc w:val="both"/>
              <w:rPr>
                <w:rFonts w:ascii="Times New Roman" w:hAnsi="Times New Roman" w:cs="Times New Roman"/>
                <w:b/>
                <w:bCs/>
              </w:rPr>
            </w:pPr>
          </w:p>
          <w:p w14:paraId="14237D58" w14:textId="77777777" w:rsidR="00956DC9" w:rsidRDefault="00A21B51" w:rsidP="00053E81">
            <w:pPr>
              <w:jc w:val="both"/>
              <w:rPr>
                <w:rFonts w:ascii="Times New Roman" w:hAnsi="Times New Roman" w:cs="Times New Roman"/>
                <w:b/>
                <w:bCs/>
              </w:rPr>
            </w:pPr>
            <w:r>
              <w:rPr>
                <w:rFonts w:ascii="Times New Roman" w:hAnsi="Times New Roman" w:cs="Times New Roman"/>
                <w:b/>
                <w:bCs/>
              </w:rPr>
              <w:t xml:space="preserve">Подробна информация </w:t>
            </w:r>
          </w:p>
          <w:p w14:paraId="308C5D74" w14:textId="77777777"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t>Критерий 1 „</w:t>
            </w:r>
            <w:r w:rsidR="00956DC9">
              <w:rPr>
                <w:rFonts w:ascii="Times New Roman" w:hAnsi="Times New Roman" w:cs="Times New Roman"/>
                <w:b/>
                <w:bCs/>
              </w:rPr>
              <w:t>Вид на предприятието – микро и малко</w:t>
            </w:r>
            <w:r w:rsidRPr="009359D1">
              <w:rPr>
                <w:rFonts w:ascii="Times New Roman" w:hAnsi="Times New Roman" w:cs="Times New Roman"/>
                <w:b/>
                <w:bCs/>
              </w:rPr>
              <w:t>“</w:t>
            </w:r>
          </w:p>
          <w:p w14:paraId="13EA05BB" w14:textId="77777777" w:rsidR="00053E81" w:rsidRDefault="00053E81" w:rsidP="00053E81">
            <w:pPr>
              <w:jc w:val="both"/>
              <w:rPr>
                <w:rFonts w:ascii="Times New Roman" w:hAnsi="Times New Roman" w:cs="Times New Roman"/>
              </w:rPr>
            </w:pPr>
            <w:r>
              <w:rPr>
                <w:rFonts w:ascii="Times New Roman" w:hAnsi="Times New Roman" w:cs="Times New Roman"/>
              </w:rPr>
              <w:t xml:space="preserve">Критерият се доказва с </w:t>
            </w:r>
            <w:r w:rsidR="00956DC9">
              <w:rPr>
                <w:rFonts w:ascii="Times New Roman" w:hAnsi="Times New Roman" w:cs="Times New Roman"/>
              </w:rPr>
              <w:t>Декларация за обстоятелствата по чл. 3 и чл. 4 от Закона за малките и средните предприятия.</w:t>
            </w:r>
          </w:p>
          <w:p w14:paraId="13EAA191" w14:textId="77777777" w:rsidR="00053E81" w:rsidRPr="00AA1C3D" w:rsidRDefault="00AA1C3D" w:rsidP="00053E81">
            <w:pPr>
              <w:jc w:val="both"/>
              <w:rPr>
                <w:rFonts w:ascii="Times New Roman" w:hAnsi="Times New Roman" w:cs="Times New Roman"/>
                <w:i/>
                <w:iCs/>
              </w:rPr>
            </w:pPr>
            <w:r w:rsidRPr="00AA1C3D">
              <w:rPr>
                <w:rFonts w:ascii="Times New Roman" w:hAnsi="Times New Roman" w:cs="Times New Roman"/>
                <w:i/>
                <w:iCs/>
              </w:rPr>
              <w:t>Забележка: Критериите, според които едно предприятие се определя като микро или малко, са формулирани в чл. 3 и чл. 4 от Закона за малките и средните предприятия.</w:t>
            </w:r>
          </w:p>
          <w:p w14:paraId="2B44E7DB" w14:textId="77777777" w:rsidR="00AA1C3D" w:rsidRPr="00AA1C3D" w:rsidRDefault="00AA1C3D" w:rsidP="00053E81">
            <w:pPr>
              <w:jc w:val="both"/>
              <w:rPr>
                <w:rFonts w:ascii="Times New Roman" w:hAnsi="Times New Roman" w:cs="Times New Roman"/>
                <w:i/>
                <w:iCs/>
              </w:rPr>
            </w:pPr>
            <w:r w:rsidRPr="00AA1C3D">
              <w:rPr>
                <w:rFonts w:ascii="Times New Roman" w:hAnsi="Times New Roman" w:cs="Times New Roman"/>
                <w:i/>
                <w:iCs/>
              </w:rPr>
              <w:lastRenderedPageBreak/>
              <w:t>Средносписъчният брой на персонала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0D7F8E89" w14:textId="77777777"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t>Критерий 2 „</w:t>
            </w:r>
            <w:r w:rsidR="00AA1C3D">
              <w:rPr>
                <w:rFonts w:ascii="Times New Roman" w:hAnsi="Times New Roman" w:cs="Times New Roman"/>
                <w:b/>
                <w:bCs/>
              </w:rPr>
              <w:t>Създаване на нови работни места</w:t>
            </w:r>
            <w:r w:rsidRPr="009359D1">
              <w:rPr>
                <w:rFonts w:ascii="Times New Roman" w:hAnsi="Times New Roman" w:cs="Times New Roman"/>
                <w:b/>
                <w:bCs/>
              </w:rPr>
              <w:t>“</w:t>
            </w:r>
          </w:p>
          <w:p w14:paraId="718BC64E" w14:textId="138EA54F" w:rsidR="00AA1C3D" w:rsidRDefault="00AA1C3D" w:rsidP="00053E81">
            <w:pPr>
              <w:jc w:val="both"/>
              <w:rPr>
                <w:rFonts w:ascii="Times New Roman" w:hAnsi="Times New Roman" w:cs="Times New Roman"/>
              </w:rPr>
            </w:pPr>
            <w:r>
              <w:rPr>
                <w:rFonts w:ascii="Times New Roman" w:hAnsi="Times New Roman" w:cs="Times New Roman"/>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w:t>
            </w:r>
            <w:r w:rsidR="001817B2">
              <w:rPr>
                <w:rFonts w:ascii="Times New Roman" w:hAnsi="Times New Roman" w:cs="Times New Roman"/>
              </w:rPr>
              <w:t xml:space="preserve"> в предприятието</w:t>
            </w:r>
            <w:r>
              <w:rPr>
                <w:rFonts w:ascii="Times New Roman" w:hAnsi="Times New Roman" w:cs="Times New Roman"/>
              </w:rPr>
              <w:t>.</w:t>
            </w:r>
          </w:p>
          <w:p w14:paraId="1A438271" w14:textId="77777777" w:rsidR="00AA1C3D" w:rsidRPr="009359D1" w:rsidRDefault="00AA1C3D" w:rsidP="00AA1C3D">
            <w:pPr>
              <w:jc w:val="both"/>
              <w:rPr>
                <w:rFonts w:ascii="Times New Roman" w:hAnsi="Times New Roman" w:cs="Times New Roman"/>
                <w:b/>
                <w:bCs/>
              </w:rPr>
            </w:pPr>
            <w:r w:rsidRPr="009359D1">
              <w:rPr>
                <w:rFonts w:ascii="Times New Roman" w:hAnsi="Times New Roman" w:cs="Times New Roman"/>
                <w:b/>
                <w:bCs/>
              </w:rPr>
              <w:t xml:space="preserve">Критерий </w:t>
            </w:r>
            <w:r>
              <w:rPr>
                <w:rFonts w:ascii="Times New Roman" w:hAnsi="Times New Roman" w:cs="Times New Roman"/>
                <w:b/>
                <w:bCs/>
              </w:rPr>
              <w:t>3</w:t>
            </w:r>
            <w:r w:rsidRPr="009359D1">
              <w:rPr>
                <w:rFonts w:ascii="Times New Roman" w:hAnsi="Times New Roman" w:cs="Times New Roman"/>
                <w:b/>
                <w:bCs/>
              </w:rPr>
              <w:t xml:space="preserve"> „</w:t>
            </w:r>
            <w:r>
              <w:rPr>
                <w:rFonts w:ascii="Times New Roman" w:hAnsi="Times New Roman" w:cs="Times New Roman"/>
                <w:b/>
                <w:bCs/>
              </w:rPr>
              <w:t>Запазване на съществуващи работни места в аквакултурното стопанство</w:t>
            </w:r>
            <w:r w:rsidRPr="009359D1">
              <w:rPr>
                <w:rFonts w:ascii="Times New Roman" w:hAnsi="Times New Roman" w:cs="Times New Roman"/>
                <w:b/>
                <w:bCs/>
              </w:rPr>
              <w:t>“</w:t>
            </w:r>
          </w:p>
          <w:p w14:paraId="2AEFF64E"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УО на ПМДР в периода на мониторинг чрез справка средно-списъчен брой заети в предприятието.</w:t>
            </w:r>
          </w:p>
          <w:p w14:paraId="52C8CC3A"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Критерият се доказва по следния начин:</w:t>
            </w:r>
          </w:p>
          <w:p w14:paraId="7C4FA841"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w:t>
            </w:r>
            <w:r>
              <w:rPr>
                <w:rFonts w:ascii="Times New Roman" w:hAnsi="Times New Roman" w:cs="Times New Roman"/>
              </w:rPr>
              <w:t xml:space="preserve"> 3</w:t>
            </w:r>
            <w:r w:rsidRPr="00CB0BB6">
              <w:rPr>
                <w:rFonts w:ascii="Times New Roman" w:hAnsi="Times New Roman" w:cs="Times New Roman"/>
              </w:rPr>
              <w:t>, чл.</w:t>
            </w:r>
            <w:r>
              <w:rPr>
                <w:rFonts w:ascii="Times New Roman" w:hAnsi="Times New Roman" w:cs="Times New Roman"/>
              </w:rPr>
              <w:t xml:space="preserve"> </w:t>
            </w:r>
            <w:r w:rsidRPr="00CB0BB6">
              <w:rPr>
                <w:rFonts w:ascii="Times New Roman" w:hAnsi="Times New Roman" w:cs="Times New Roman"/>
              </w:rPr>
              <w:t>219, ал.</w:t>
            </w:r>
            <w:r>
              <w:rPr>
                <w:rFonts w:ascii="Times New Roman" w:hAnsi="Times New Roman" w:cs="Times New Roman"/>
              </w:rPr>
              <w:t xml:space="preserve"> </w:t>
            </w:r>
            <w:r w:rsidRPr="00CB0BB6">
              <w:rPr>
                <w:rFonts w:ascii="Times New Roman" w:hAnsi="Times New Roman" w:cs="Times New Roman"/>
              </w:rPr>
              <w:t>4, чл.</w:t>
            </w:r>
            <w:r>
              <w:rPr>
                <w:rFonts w:ascii="Times New Roman" w:hAnsi="Times New Roman" w:cs="Times New Roman"/>
              </w:rPr>
              <w:t xml:space="preserve"> </w:t>
            </w:r>
            <w:r w:rsidRPr="00CB0BB6">
              <w:rPr>
                <w:rFonts w:ascii="Times New Roman" w:hAnsi="Times New Roman" w:cs="Times New Roman"/>
              </w:rPr>
              <w:t>252, ал.</w:t>
            </w:r>
            <w:r>
              <w:rPr>
                <w:rFonts w:ascii="Times New Roman" w:hAnsi="Times New Roman" w:cs="Times New Roman"/>
              </w:rPr>
              <w:t xml:space="preserve"> </w:t>
            </w:r>
            <w:r w:rsidRPr="00CB0BB6">
              <w:rPr>
                <w:rFonts w:ascii="Times New Roman" w:hAnsi="Times New Roman" w:cs="Times New Roman"/>
              </w:rPr>
              <w:t>2, чл.</w:t>
            </w:r>
            <w:r>
              <w:rPr>
                <w:rFonts w:ascii="Times New Roman" w:hAnsi="Times New Roman" w:cs="Times New Roman"/>
              </w:rPr>
              <w:t xml:space="preserve"> </w:t>
            </w:r>
            <w:r w:rsidRPr="00CB0BB6">
              <w:rPr>
                <w:rFonts w:ascii="Times New Roman" w:hAnsi="Times New Roman" w:cs="Times New Roman"/>
              </w:rPr>
              <w:t>259, ал.</w:t>
            </w:r>
            <w:r>
              <w:rPr>
                <w:rFonts w:ascii="Times New Roman" w:hAnsi="Times New Roman" w:cs="Times New Roman"/>
              </w:rPr>
              <w:t xml:space="preserve"> 3</w:t>
            </w:r>
            <w:r w:rsidRPr="00CB0BB6">
              <w:rPr>
                <w:rFonts w:ascii="Times New Roman" w:hAnsi="Times New Roman" w:cs="Times New Roman"/>
              </w:rPr>
              <w:t xml:space="preserve"> от ЗКПО и чл.</w:t>
            </w:r>
            <w:r>
              <w:rPr>
                <w:rFonts w:ascii="Times New Roman" w:hAnsi="Times New Roman" w:cs="Times New Roman"/>
              </w:rPr>
              <w:t xml:space="preserve"> </w:t>
            </w:r>
            <w:r w:rsidRPr="00CB0BB6">
              <w:rPr>
                <w:rFonts w:ascii="Times New Roman" w:hAnsi="Times New Roman" w:cs="Times New Roman"/>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16F6C7FE"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146310DA"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378A29CD"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4A727690" w14:textId="77777777" w:rsidR="00AA1C3D" w:rsidRDefault="00AA1C3D" w:rsidP="00C4766C">
            <w:pPr>
              <w:jc w:val="both"/>
              <w:rPr>
                <w:rFonts w:ascii="Times New Roman" w:hAnsi="Times New Roman" w:cs="Times New Roman"/>
              </w:rPr>
            </w:pPr>
          </w:p>
          <w:p w14:paraId="243B4B08" w14:textId="77777777" w:rsidR="00C4766C" w:rsidRPr="00C4766C" w:rsidRDefault="00C4766C" w:rsidP="00C4766C">
            <w:pPr>
              <w:jc w:val="both"/>
              <w:rPr>
                <w:rFonts w:ascii="Times New Roman" w:hAnsi="Times New Roman" w:cs="Times New Roman"/>
                <w:b/>
                <w:bCs/>
                <w:lang w:val="en-US"/>
              </w:rPr>
            </w:pPr>
            <w:r w:rsidRPr="00C4766C">
              <w:rPr>
                <w:rFonts w:ascii="Times New Roman" w:hAnsi="Times New Roman" w:cs="Times New Roman"/>
                <w:b/>
                <w:bCs/>
              </w:rPr>
              <w:t xml:space="preserve">Критерий 4 „Основна дейност от аквакултура </w:t>
            </w:r>
            <w:r w:rsidRPr="00C4766C">
              <w:rPr>
                <w:rFonts w:ascii="Times New Roman" w:hAnsi="Times New Roman" w:cs="Times New Roman"/>
                <w:b/>
                <w:bCs/>
                <w:lang w:val="en-US"/>
              </w:rPr>
              <w:t>(</w:t>
            </w:r>
            <w:r w:rsidRPr="00C4766C">
              <w:rPr>
                <w:rFonts w:ascii="Times New Roman" w:hAnsi="Times New Roman" w:cs="Times New Roman"/>
                <w:b/>
                <w:bCs/>
              </w:rPr>
              <w:t>за предходните три години поне 50 % от приходите на кандидата са от аквакултурно производство</w:t>
            </w:r>
            <w:r w:rsidRPr="00C4766C">
              <w:rPr>
                <w:rFonts w:ascii="Times New Roman" w:hAnsi="Times New Roman" w:cs="Times New Roman"/>
                <w:b/>
                <w:bCs/>
                <w:lang w:val="en-US"/>
              </w:rPr>
              <w:t>)</w:t>
            </w:r>
          </w:p>
          <w:p w14:paraId="11BA27C8" w14:textId="77777777" w:rsidR="00C4766C" w:rsidRPr="00C4766C" w:rsidRDefault="00C4766C" w:rsidP="00C4766C">
            <w:pPr>
              <w:spacing w:after="0"/>
              <w:rPr>
                <w:rFonts w:ascii="Times New Roman" w:hAnsi="Times New Roman" w:cs="Times New Roman"/>
              </w:rPr>
            </w:pPr>
            <w:r w:rsidRPr="00C4766C">
              <w:rPr>
                <w:rFonts w:ascii="Times New Roman" w:hAnsi="Times New Roman" w:cs="Times New Roman"/>
              </w:rPr>
              <w:t>Критерият се доказва по следния начин:</w:t>
            </w:r>
          </w:p>
          <w:p w14:paraId="2D94EE23" w14:textId="77777777" w:rsidR="00C4766C" w:rsidRPr="00C4766C" w:rsidRDefault="00C4766C" w:rsidP="00505F2B">
            <w:pPr>
              <w:numPr>
                <w:ilvl w:val="0"/>
                <w:numId w:val="11"/>
              </w:numPr>
              <w:spacing w:after="0"/>
              <w:contextualSpacing/>
              <w:rPr>
                <w:rFonts w:ascii="Times New Roman" w:hAnsi="Times New Roman" w:cs="Times New Roman"/>
              </w:rPr>
            </w:pPr>
            <w:r w:rsidRPr="00C4766C">
              <w:rPr>
                <w:rFonts w:ascii="Times New Roman" w:hAnsi="Times New Roman" w:cs="Times New Roman"/>
              </w:rPr>
              <w:t>Отчет за приходи и разходи за последните 3 /три/ приключили финансови години.</w:t>
            </w:r>
            <w:r w:rsidRPr="00C4766C">
              <w:rPr>
                <w:rFonts w:ascii="Times New Roman" w:hAnsi="Times New Roman" w:cs="Times New Roman"/>
              </w:rPr>
              <w:tab/>
            </w:r>
          </w:p>
          <w:p w14:paraId="45807D52" w14:textId="77777777" w:rsidR="00C4766C" w:rsidRPr="00C4766C" w:rsidRDefault="00C4766C" w:rsidP="00C4766C">
            <w:pPr>
              <w:spacing w:after="0"/>
              <w:rPr>
                <w:rFonts w:ascii="Times New Roman" w:hAnsi="Times New Roman" w:cs="Times New Roman"/>
              </w:rPr>
            </w:pPr>
            <w:r w:rsidRPr="00C4766C">
              <w:rPr>
                <w:rFonts w:ascii="Times New Roman" w:hAnsi="Times New Roman" w:cs="Times New Roman"/>
              </w:rPr>
              <w:lastRenderedPageBreak/>
              <w:tab/>
              <w:t>(</w:t>
            </w:r>
            <w:r w:rsidRPr="00C4766C">
              <w:rPr>
                <w:rFonts w:ascii="Times New Roman" w:hAnsi="Times New Roman" w:cs="Times New Roman"/>
                <w:i/>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C4766C">
              <w:rPr>
                <w:rFonts w:ascii="Times New Roman" w:hAnsi="Times New Roman" w:cs="Times New Roman"/>
              </w:rPr>
              <w:t>) и</w:t>
            </w:r>
          </w:p>
          <w:p w14:paraId="6D548D00" w14:textId="77777777" w:rsidR="00C4766C" w:rsidRPr="00C4766C" w:rsidRDefault="00C4766C" w:rsidP="00C4766C">
            <w:pPr>
              <w:spacing w:after="0" w:line="240" w:lineRule="auto"/>
              <w:ind w:left="34" w:firstLine="596"/>
              <w:jc w:val="both"/>
              <w:rPr>
                <w:rFonts w:ascii="Times New Roman" w:hAnsi="Times New Roman" w:cs="Times New Roman"/>
                <w:iCs/>
              </w:rPr>
            </w:pPr>
            <w:r w:rsidRPr="00C4766C">
              <w:rPr>
                <w:rFonts w:ascii="Times New Roman" w:hAnsi="Times New Roman" w:cs="Times New Roman"/>
                <w:iCs/>
                <w:lang w:val="en-US"/>
              </w:rPr>
              <w:t>Справка за приходите и разходите по видове и икономически дейности за последните 3 /три/ приключили финансови години</w:t>
            </w:r>
            <w:r w:rsidRPr="00C4766C">
              <w:rPr>
                <w:rFonts w:ascii="Times New Roman" w:hAnsi="Times New Roman" w:cs="Times New Roman"/>
                <w:iCs/>
              </w:rPr>
              <w:t>.</w:t>
            </w:r>
          </w:p>
          <w:p w14:paraId="5FB22D83" w14:textId="77777777" w:rsidR="00C4766C" w:rsidRPr="00C4766C" w:rsidRDefault="00C4766C" w:rsidP="00C4766C">
            <w:pPr>
              <w:spacing w:after="0" w:line="240" w:lineRule="auto"/>
              <w:ind w:left="34" w:firstLine="596"/>
              <w:jc w:val="both"/>
              <w:rPr>
                <w:rFonts w:ascii="Times New Roman" w:hAnsi="Times New Roman" w:cs="Times New Roman"/>
                <w:iCs/>
                <w:lang w:val="en-US"/>
              </w:rPr>
            </w:pPr>
            <w:r w:rsidRPr="00C4766C">
              <w:rPr>
                <w:rFonts w:ascii="Times New Roman" w:hAnsi="Times New Roman" w:cs="Times New Roman"/>
                <w:iCs/>
                <w:lang w:val="en-US"/>
              </w:rPr>
              <w:t>Посоченият документ е част от Годишния отчет за дейността на кандидата. Съгласно чл. 92, ал.</w:t>
            </w:r>
            <w:r w:rsidRPr="00C4766C">
              <w:rPr>
                <w:rFonts w:ascii="Times New Roman" w:hAnsi="Times New Roman" w:cs="Times New Roman"/>
                <w:iCs/>
              </w:rPr>
              <w:t xml:space="preserve"> </w:t>
            </w:r>
            <w:r w:rsidR="00E31F65">
              <w:rPr>
                <w:rFonts w:ascii="Times New Roman" w:hAnsi="Times New Roman" w:cs="Times New Roman"/>
                <w:iCs/>
              </w:rPr>
              <w:t>3</w:t>
            </w:r>
            <w:r w:rsidRPr="00C4766C">
              <w:rPr>
                <w:rFonts w:ascii="Times New Roman" w:hAnsi="Times New Roman" w:cs="Times New Roman"/>
                <w:iCs/>
                <w:lang w:val="en-US"/>
              </w:rPr>
              <w:t>, чл.</w:t>
            </w:r>
            <w:r w:rsidRPr="00C4766C">
              <w:rPr>
                <w:rFonts w:ascii="Times New Roman" w:hAnsi="Times New Roman" w:cs="Times New Roman"/>
                <w:iCs/>
              </w:rPr>
              <w:t xml:space="preserve"> </w:t>
            </w:r>
            <w:r w:rsidRPr="00C4766C">
              <w:rPr>
                <w:rFonts w:ascii="Times New Roman" w:hAnsi="Times New Roman" w:cs="Times New Roman"/>
                <w:iCs/>
                <w:lang w:val="en-US"/>
              </w:rPr>
              <w:t>219, ал.</w:t>
            </w:r>
            <w:r w:rsidRPr="00C4766C">
              <w:rPr>
                <w:rFonts w:ascii="Times New Roman" w:hAnsi="Times New Roman" w:cs="Times New Roman"/>
                <w:iCs/>
              </w:rPr>
              <w:t xml:space="preserve"> </w:t>
            </w:r>
            <w:r w:rsidRPr="00C4766C">
              <w:rPr>
                <w:rFonts w:ascii="Times New Roman" w:hAnsi="Times New Roman" w:cs="Times New Roman"/>
                <w:iCs/>
                <w:lang w:val="en-US"/>
              </w:rPr>
              <w:t>4, чл.</w:t>
            </w:r>
            <w:r w:rsidR="00E31F65">
              <w:rPr>
                <w:rFonts w:ascii="Times New Roman" w:hAnsi="Times New Roman" w:cs="Times New Roman"/>
                <w:iCs/>
              </w:rPr>
              <w:t xml:space="preserve"> </w:t>
            </w:r>
            <w:r w:rsidRPr="00C4766C">
              <w:rPr>
                <w:rFonts w:ascii="Times New Roman" w:hAnsi="Times New Roman" w:cs="Times New Roman"/>
                <w:iCs/>
                <w:lang w:val="en-US"/>
              </w:rPr>
              <w:t>252, ал.</w:t>
            </w:r>
            <w:r w:rsidRPr="00C4766C">
              <w:rPr>
                <w:rFonts w:ascii="Times New Roman" w:hAnsi="Times New Roman" w:cs="Times New Roman"/>
                <w:iCs/>
              </w:rPr>
              <w:t xml:space="preserve"> </w:t>
            </w:r>
            <w:r w:rsidRPr="00C4766C">
              <w:rPr>
                <w:rFonts w:ascii="Times New Roman" w:hAnsi="Times New Roman" w:cs="Times New Roman"/>
                <w:iCs/>
                <w:lang w:val="en-US"/>
              </w:rPr>
              <w:t>2, чл.</w:t>
            </w:r>
            <w:r w:rsidRPr="00C4766C">
              <w:rPr>
                <w:rFonts w:ascii="Times New Roman" w:hAnsi="Times New Roman" w:cs="Times New Roman"/>
                <w:iCs/>
              </w:rPr>
              <w:t xml:space="preserve"> </w:t>
            </w:r>
            <w:r w:rsidRPr="00C4766C">
              <w:rPr>
                <w:rFonts w:ascii="Times New Roman" w:hAnsi="Times New Roman" w:cs="Times New Roman"/>
                <w:iCs/>
                <w:lang w:val="en-US"/>
              </w:rPr>
              <w:t>259, ал.</w:t>
            </w:r>
            <w:r w:rsidRPr="00C4766C">
              <w:rPr>
                <w:rFonts w:ascii="Times New Roman" w:hAnsi="Times New Roman" w:cs="Times New Roman"/>
                <w:iCs/>
              </w:rPr>
              <w:t xml:space="preserve"> </w:t>
            </w:r>
            <w:r w:rsidRPr="00C4766C">
              <w:rPr>
                <w:rFonts w:ascii="Times New Roman" w:hAnsi="Times New Roman" w:cs="Times New Roman"/>
                <w:iCs/>
                <w:lang w:val="en-US"/>
              </w:rPr>
              <w:t>З от ЗКПО и чл.</w:t>
            </w:r>
            <w:r w:rsidRPr="00C4766C">
              <w:rPr>
                <w:rFonts w:ascii="Times New Roman" w:hAnsi="Times New Roman" w:cs="Times New Roman"/>
                <w:iCs/>
              </w:rPr>
              <w:t xml:space="preserve"> </w:t>
            </w:r>
            <w:r w:rsidRPr="00C4766C">
              <w:rPr>
                <w:rFonts w:ascii="Times New Roman" w:hAnsi="Times New Roman" w:cs="Times New Roman"/>
                <w:iCs/>
                <w:lang w:val="en-US"/>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5188E5D0" w14:textId="77777777" w:rsidR="00C4766C" w:rsidRPr="00C4766C" w:rsidRDefault="00C4766C" w:rsidP="00C4766C">
            <w:pPr>
              <w:spacing w:after="0" w:line="240" w:lineRule="auto"/>
              <w:ind w:left="34" w:firstLine="596"/>
              <w:jc w:val="both"/>
              <w:rPr>
                <w:rFonts w:ascii="Times New Roman" w:hAnsi="Times New Roman" w:cs="Times New Roman"/>
                <w:iCs/>
                <w:lang w:val="en-US"/>
              </w:rPr>
            </w:pPr>
            <w:r w:rsidRPr="00C4766C">
              <w:rPr>
                <w:rFonts w:ascii="Times New Roman" w:hAnsi="Times New Roman" w:cs="Times New Roman"/>
                <w:iCs/>
                <w:lang w:val="en-U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0BE533A2" w14:textId="77777777" w:rsidR="00C4766C" w:rsidRDefault="00C4766C" w:rsidP="00C4766C">
            <w:pPr>
              <w:jc w:val="both"/>
              <w:rPr>
                <w:rFonts w:ascii="Times New Roman" w:hAnsi="Times New Roman" w:cs="Times New Roman"/>
                <w:i/>
                <w:iCs/>
                <w:lang w:val="en-US"/>
              </w:rPr>
            </w:pPr>
            <w:r w:rsidRPr="00C4766C">
              <w:rPr>
                <w:rFonts w:ascii="Times New Roman" w:hAnsi="Times New Roman" w:cs="Times New Roman"/>
                <w:iCs/>
                <w:lang w:val="en-US"/>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C4766C">
              <w:rPr>
                <w:rFonts w:ascii="Times New Roman" w:hAnsi="Times New Roman" w:cs="Times New Roman"/>
                <w:i/>
                <w:iCs/>
                <w:lang w:val="en-US"/>
              </w:rPr>
              <w:t>.</w:t>
            </w:r>
          </w:p>
          <w:p w14:paraId="72FA83DF" w14:textId="77777777" w:rsidR="00E31F65" w:rsidRPr="00895DF3" w:rsidRDefault="00895DF3" w:rsidP="00C4766C">
            <w:pPr>
              <w:jc w:val="both"/>
              <w:rPr>
                <w:rFonts w:ascii="Times New Roman" w:hAnsi="Times New Roman" w:cs="Times New Roman"/>
                <w:b/>
                <w:bCs/>
              </w:rPr>
            </w:pPr>
            <w:r w:rsidRPr="00895DF3">
              <w:rPr>
                <w:rFonts w:ascii="Times New Roman" w:hAnsi="Times New Roman" w:cs="Times New Roman"/>
                <w:b/>
                <w:bCs/>
              </w:rPr>
              <w:t>Критерий 5 „Подобряване на енергийната ефективност“</w:t>
            </w:r>
          </w:p>
          <w:p w14:paraId="0FA200CB"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w:t>
            </w:r>
            <w:r>
              <w:rPr>
                <w:rFonts w:ascii="Times New Roman" w:hAnsi="Times New Roman" w:cs="Times New Roman"/>
              </w:rPr>
              <w:t xml:space="preserve"> </w:t>
            </w:r>
            <w:r w:rsidRPr="00CB0BB6">
              <w:rPr>
                <w:rFonts w:ascii="Times New Roman" w:hAnsi="Times New Roman" w:cs="Times New Roman"/>
              </w:rPr>
              <w:t>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w:t>
            </w:r>
            <w:r>
              <w:rPr>
                <w:rFonts w:ascii="Times New Roman" w:hAnsi="Times New Roman" w:cs="Times New Roman"/>
              </w:rPr>
              <w:t xml:space="preserve"> </w:t>
            </w:r>
            <w:r w:rsidRPr="00CB0BB6">
              <w:rPr>
                <w:rFonts w:ascii="Times New Roman" w:hAnsi="Times New Roman" w:cs="Times New Roman"/>
              </w:rPr>
              <w:t xml:space="preserve">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55052C1C"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Проектите трябва да водят до минимум среден процент на енергийно спестяване равен на или по-голям от 10%.</w:t>
            </w:r>
          </w:p>
          <w:p w14:paraId="427A0923" w14:textId="77777777" w:rsidR="00895DF3" w:rsidRDefault="00895DF3" w:rsidP="007528ED">
            <w:pPr>
              <w:spacing w:line="240" w:lineRule="auto"/>
              <w:jc w:val="both"/>
              <w:rPr>
                <w:rFonts w:ascii="Times New Roman" w:hAnsi="Times New Roman" w:cs="Times New Roman"/>
              </w:rPr>
            </w:pPr>
            <w:r w:rsidRPr="00CB0BB6">
              <w:rPr>
                <w:rFonts w:ascii="Times New Roman" w:hAnsi="Times New Roman" w:cs="Times New Roman"/>
              </w:rPr>
              <w:t>Енергийният одит или резюмето на доклада от обследване за енергийна ефективност на предприятие/промишлена система следва да потвърждава,</w:t>
            </w:r>
            <w:r>
              <w:rPr>
                <w:rFonts w:ascii="Times New Roman" w:hAnsi="Times New Roman" w:cs="Times New Roman"/>
              </w:rPr>
              <w:t xml:space="preserve"> </w:t>
            </w:r>
            <w:r w:rsidRPr="00CB0BB6">
              <w:rPr>
                <w:rFonts w:ascii="Times New Roman" w:hAnsi="Times New Roman" w:cs="Times New Roman"/>
              </w:rPr>
              <w:t>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EBD4AD2" w14:textId="77777777" w:rsidR="00895DF3"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6 „Подобряване на безопасността и условията на труд“</w:t>
            </w:r>
          </w:p>
          <w:p w14:paraId="1EEC429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68C36EB3"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2C7AACA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Изграждане и монтаж на обезопасителни средства;</w:t>
            </w:r>
          </w:p>
          <w:p w14:paraId="793F7F60"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Закупуване на лични предпазни средства и специално работно облекло;</w:t>
            </w:r>
          </w:p>
          <w:p w14:paraId="140682DC"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lastRenderedPageBreak/>
              <w:t>•</w:t>
            </w:r>
            <w:r w:rsidRPr="00CB0BB6">
              <w:rPr>
                <w:rFonts w:ascii="Times New Roman" w:hAnsi="Times New Roman" w:cs="Times New Roman"/>
              </w:rPr>
              <w:tab/>
              <w:t>Придобиване на стандарти за безопасни условия на труд;</w:t>
            </w:r>
          </w:p>
          <w:p w14:paraId="58D6E47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4708CD4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37B8014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2915A429" w14:textId="77777777" w:rsidR="009333C1" w:rsidRPr="00CB0BB6" w:rsidRDefault="009333C1" w:rsidP="009333C1">
            <w:pPr>
              <w:spacing w:after="0" w:line="240" w:lineRule="auto"/>
              <w:jc w:val="both"/>
              <w:rPr>
                <w:rFonts w:ascii="Times New Roman" w:hAnsi="Times New Roman" w:cs="Times New Roman"/>
              </w:rPr>
            </w:pPr>
          </w:p>
          <w:p w14:paraId="3E47888B"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w:t>
            </w:r>
            <w:r>
              <w:rPr>
                <w:rFonts w:ascii="Times New Roman" w:hAnsi="Times New Roman" w:cs="Times New Roman"/>
              </w:rPr>
              <w:t xml:space="preserve"> </w:t>
            </w:r>
            <w:r w:rsidRPr="00CB0BB6">
              <w:rPr>
                <w:rFonts w:ascii="Times New Roman" w:hAnsi="Times New Roman" w:cs="Times New Roman"/>
              </w:rPr>
              <w:t>26, ал. 2 от Закона за здравословни и безопасни условия на труд, не е допустима дейност.</w:t>
            </w:r>
          </w:p>
          <w:p w14:paraId="594E198E" w14:textId="77777777" w:rsidR="009333C1" w:rsidRDefault="009333C1" w:rsidP="009333C1">
            <w:pPr>
              <w:jc w:val="both"/>
              <w:rPr>
                <w:rFonts w:ascii="Times New Roman" w:hAnsi="Times New Roman" w:cs="Times New Roman"/>
              </w:rPr>
            </w:pPr>
            <w:r w:rsidRPr="00CB0BB6">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24374D5B" w14:textId="77777777"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7 „Модернизация или инвестиции в репродуктивно-производствения процес“</w:t>
            </w:r>
          </w:p>
          <w:p w14:paraId="789F5DB1" w14:textId="77777777" w:rsidR="009333C1" w:rsidRDefault="009333C1" w:rsidP="00895DF3">
            <w:pPr>
              <w:jc w:val="both"/>
              <w:rPr>
                <w:rFonts w:ascii="Times New Roman" w:hAnsi="Times New Roman" w:cs="Times New Roman"/>
              </w:rPr>
            </w:pPr>
            <w:r w:rsidRPr="00CB0BB6">
              <w:rPr>
                <w:rFonts w:ascii="Times New Roman" w:eastAsia="Calibri" w:hAnsi="Times New Roman" w:cs="Times New Roman"/>
                <w:bCs/>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за наличие на инвестиции в</w:t>
            </w:r>
            <w:r w:rsidRPr="00CB0BB6">
              <w:rPr>
                <w:rFonts w:ascii="Times New Roman" w:eastAsia="Calibri" w:hAnsi="Times New Roman" w:cs="Times New Roman"/>
                <w:snapToGrid w:val="0"/>
              </w:rPr>
              <w:t xml:space="preserve"> производствени процеси, които включват размножаване, отглеждане на зарибителен материал, отглеждане на маточни стада и други етапи, предшестващи окончателния етап на отглеждане на </w:t>
            </w:r>
            <w:r w:rsidRPr="00CB0BB6">
              <w:rPr>
                <w:rFonts w:ascii="Times New Roman" w:eastAsia="Calibri" w:hAnsi="Times New Roman" w:cs="Times New Roman"/>
                <w:snapToGrid w:val="0"/>
                <w:lang w:val="ru-RU"/>
              </w:rPr>
              <w:t>продукцията до пазарни размери.</w:t>
            </w:r>
          </w:p>
          <w:p w14:paraId="14DA5400" w14:textId="77777777"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8 „Иновации в стопанството“</w:t>
            </w:r>
          </w:p>
          <w:p w14:paraId="16D551DA" w14:textId="77777777" w:rsidR="009333C1" w:rsidRPr="00CB0BB6" w:rsidRDefault="009333C1" w:rsidP="009333C1">
            <w:pPr>
              <w:spacing w:after="0" w:line="240" w:lineRule="auto"/>
              <w:jc w:val="both"/>
              <w:rPr>
                <w:rFonts w:ascii="Times New Roman" w:eastAsia="Calibri" w:hAnsi="Times New Roman" w:cs="Times New Roman"/>
              </w:rPr>
            </w:pPr>
            <w:r w:rsidRPr="00CB0BB6">
              <w:rPr>
                <w:rFonts w:ascii="Times New Roman" w:eastAsia="Calibri" w:hAnsi="Times New Roman" w:cs="Times New Roman"/>
                <w:snapToGrid w:val="0"/>
                <w:lang w:val="ru-RU"/>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10B1E779" w14:textId="77777777" w:rsidR="009333C1" w:rsidRPr="00CB0BB6" w:rsidRDefault="009333C1" w:rsidP="009333C1">
            <w:pPr>
              <w:spacing w:after="0" w:line="240" w:lineRule="auto"/>
              <w:jc w:val="both"/>
              <w:rPr>
                <w:rFonts w:ascii="Times New Roman" w:eastAsia="Calibri" w:hAnsi="Times New Roman" w:cs="Times New Roman"/>
                <w:b/>
              </w:rPr>
            </w:pPr>
            <w:r w:rsidRPr="00CB0BB6">
              <w:rPr>
                <w:rFonts w:ascii="Times New Roman" w:eastAsia="Calibri" w:hAnsi="Times New Roman" w:cs="Times New Roman"/>
                <w:b/>
              </w:rPr>
              <w:t>Критерият се доказва с:</w:t>
            </w:r>
          </w:p>
          <w:p w14:paraId="1409C72E" w14:textId="77777777" w:rsidR="009333C1" w:rsidRPr="00CB0BB6" w:rsidRDefault="009333C1" w:rsidP="009333C1">
            <w:pPr>
              <w:spacing w:after="0" w:line="240" w:lineRule="auto"/>
              <w:ind w:firstLine="720"/>
              <w:jc w:val="both"/>
              <w:rPr>
                <w:rFonts w:ascii="Times New Roman" w:eastAsia="Calibri" w:hAnsi="Times New Roman" w:cs="Times New Roman"/>
                <w:bCs/>
                <w:iCs/>
                <w:noProof/>
              </w:rPr>
            </w:pPr>
            <w:r w:rsidRPr="00CB0BB6">
              <w:rPr>
                <w:rFonts w:ascii="Times New Roman" w:eastAsia="Calibri" w:hAnsi="Times New Roman" w:cs="Times New Roman"/>
                <w:bCs/>
                <w:iCs/>
                <w:noProof/>
              </w:rPr>
              <w:t>Придобиване на патент или полезен модел на иновация и се представят документи за доказване на патента:</w:t>
            </w:r>
          </w:p>
          <w:p w14:paraId="562AE85B"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 </w:t>
            </w:r>
            <w:r w:rsidRPr="00CB0BB6">
              <w:rPr>
                <w:rFonts w:ascii="Times New Roman" w:eastAsia="Calibri" w:hAnsi="Times New Roman" w:cs="Times New Roman"/>
                <w:b/>
                <w:bCs/>
                <w:noProof/>
              </w:rPr>
              <w:t>патент</w:t>
            </w:r>
            <w:r w:rsidRPr="00CB0BB6">
              <w:rPr>
                <w:rFonts w:ascii="Times New Roman" w:eastAsia="Calibri" w:hAnsi="Times New Roman" w:cs="Times New Roman"/>
                <w:bCs/>
                <w:noProof/>
              </w:rPr>
              <w:t xml:space="preserve"> за изобретение или </w:t>
            </w:r>
          </w:p>
          <w:p w14:paraId="4720D130"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w:t>
            </w:r>
            <w:r w:rsidR="000766F3">
              <w:rPr>
                <w:rFonts w:ascii="Times New Roman" w:eastAsia="Calibri" w:hAnsi="Times New Roman" w:cs="Times New Roman"/>
                <w:bCs/>
                <w:noProof/>
              </w:rPr>
              <w:t xml:space="preserve"> </w:t>
            </w:r>
            <w:r w:rsidRPr="00CB0BB6">
              <w:rPr>
                <w:rFonts w:ascii="Times New Roman" w:eastAsia="Calibri" w:hAnsi="Times New Roman" w:cs="Times New Roman"/>
                <w:b/>
                <w:bCs/>
                <w:noProof/>
              </w:rPr>
              <w:t>свидетелство</w:t>
            </w:r>
            <w:r w:rsidRPr="00CB0BB6">
              <w:rPr>
                <w:rFonts w:ascii="Times New Roman" w:eastAsia="Calibri" w:hAnsi="Times New Roman" w:cs="Times New Roman"/>
                <w:bCs/>
                <w:noProof/>
              </w:rPr>
              <w:t xml:space="preserve"> за регистрация на полезен модел за иновацията, внедрявана по проекта. </w:t>
            </w:r>
          </w:p>
          <w:p w14:paraId="5105E804"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6AA2C987" w14:textId="77777777" w:rsidR="009333C1" w:rsidRPr="00CB0BB6" w:rsidRDefault="009333C1" w:rsidP="009333C1">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За удостоверяване на разходите по закупуване на патент, полезен модел или ноу-хау се представя </w:t>
            </w:r>
            <w:r w:rsidRPr="00CB0BB6">
              <w:rPr>
                <w:rFonts w:ascii="Times New Roman" w:eastAsia="Calibri" w:hAnsi="Times New Roman" w:cs="Times New Roman"/>
                <w:b/>
                <w:bCs/>
                <w:noProof/>
              </w:rPr>
              <w:t>лицензионен договор</w:t>
            </w:r>
            <w:r w:rsidRPr="00CB0BB6">
              <w:rPr>
                <w:rFonts w:ascii="Times New Roman" w:eastAsia="Calibri" w:hAnsi="Times New Roman" w:cs="Times New Roman"/>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021A255A" w14:textId="77777777" w:rsidR="00053E81" w:rsidRPr="005171CF" w:rsidRDefault="009333C1" w:rsidP="000766F3">
            <w:pPr>
              <w:jc w:val="both"/>
              <w:rPr>
                <w:rFonts w:ascii="Times New Roman" w:hAnsi="Times New Roman" w:cs="Times New Roman"/>
              </w:rPr>
            </w:pPr>
            <w:r w:rsidRPr="00CB0BB6">
              <w:rPr>
                <w:rFonts w:ascii="Times New Roman" w:hAnsi="Times New Roman" w:cs="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tc>
      </w:tr>
    </w:tbl>
    <w:p w14:paraId="63220297" w14:textId="77777777" w:rsidR="00053E81" w:rsidRPr="00A21B51" w:rsidRDefault="00053E81" w:rsidP="00E575EE">
      <w:pPr>
        <w:pStyle w:val="1"/>
        <w:rPr>
          <w:rStyle w:val="10"/>
          <w:b/>
          <w:bCs/>
          <w:i/>
        </w:rPr>
      </w:pPr>
      <w:bookmarkStart w:id="35" w:name="_Toc528157726"/>
      <w:r w:rsidRPr="00A21B51">
        <w:rPr>
          <w:rStyle w:val="10"/>
          <w:b/>
          <w:bCs/>
          <w:i/>
        </w:rPr>
        <w:lastRenderedPageBreak/>
        <w:t>25. Начин на подаване на проектните предложения/концепциите за проектни</w:t>
      </w:r>
      <w:r w:rsidRPr="00A21B51">
        <w:t xml:space="preserve"> </w:t>
      </w:r>
      <w:r w:rsidRPr="00A21B51">
        <w:rPr>
          <w:rStyle w:val="10"/>
          <w:b/>
          <w:bCs/>
          <w:i/>
        </w:rPr>
        <w:t>предложения</w:t>
      </w:r>
      <w:bookmarkEnd w:id="3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232C374E" w14:textId="77777777" w:rsidTr="00053E81">
        <w:tc>
          <w:tcPr>
            <w:tcW w:w="9213" w:type="dxa"/>
          </w:tcPr>
          <w:p w14:paraId="2ACA530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https://eumis2020.government.bg.</w:t>
            </w:r>
          </w:p>
          <w:p w14:paraId="2EE08DF6"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77B2DC59"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Проектното предложение по настоящата процедура се изготвя от кандидата съгласно инструкциите на УО на ПМДР и МИРГ Бургас-Камено, дадени в Указанията за електронно кандидатстване (Приложение № 2а от Условията за кандидатстване). </w:t>
            </w:r>
          </w:p>
          <w:p w14:paraId="23BC3533"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0651AA8A" w14:textId="77777777" w:rsidR="00053E81" w:rsidRPr="005171CF" w:rsidRDefault="00053E81" w:rsidP="00053E81">
            <w:pPr>
              <w:jc w:val="both"/>
              <w:rPr>
                <w:rFonts w:ascii="Times New Roman" w:hAnsi="Times New Roman" w:cs="Times New Roman"/>
              </w:rPr>
            </w:pPr>
          </w:p>
          <w:p w14:paraId="06082EC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02F73614" w14:textId="77777777" w:rsidR="00053E81" w:rsidRPr="005171CF" w:rsidRDefault="00053E81" w:rsidP="00053E81">
            <w:pPr>
              <w:jc w:val="both"/>
              <w:rPr>
                <w:rFonts w:ascii="Times New Roman" w:hAnsi="Times New Roman" w:cs="Times New Roman"/>
              </w:rPr>
            </w:pPr>
          </w:p>
          <w:p w14:paraId="60E25011" w14:textId="77777777" w:rsidR="000766F3" w:rsidRDefault="000766F3" w:rsidP="00053E81">
            <w:pPr>
              <w:jc w:val="both"/>
              <w:rPr>
                <w:rFonts w:ascii="Times New Roman" w:hAnsi="Times New Roman" w:cs="Times New Roman"/>
                <w:color w:val="C00000"/>
              </w:rPr>
            </w:pPr>
            <w:r w:rsidRPr="000766F3">
              <w:rPr>
                <w:rFonts w:ascii="Times New Roman" w:hAnsi="Times New Roman" w:cs="Times New Roman"/>
                <w:b/>
                <w:color w:val="C00000"/>
              </w:rPr>
              <w:t>Важно!</w:t>
            </w:r>
            <w:r w:rsidR="00053E81" w:rsidRPr="000766F3">
              <w:rPr>
                <w:rFonts w:ascii="Times New Roman" w:hAnsi="Times New Roman" w:cs="Times New Roman"/>
                <w:color w:val="C00000"/>
              </w:rPr>
              <w:t xml:space="preserve"> </w:t>
            </w:r>
          </w:p>
          <w:p w14:paraId="65267BDC"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106A960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40AE5C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111E15E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lastRenderedPageBreak/>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A3C10FE" w14:textId="77777777" w:rsidR="00053E81" w:rsidRPr="005171CF" w:rsidRDefault="00053E81" w:rsidP="00053E81">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7D64CF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1F8096F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7252804D" w14:textId="77777777" w:rsidR="00053E81" w:rsidRPr="005171CF" w:rsidRDefault="00053E81" w:rsidP="00E575EE">
      <w:pPr>
        <w:pStyle w:val="1"/>
      </w:pPr>
      <w:bookmarkStart w:id="36" w:name="_Toc528157727"/>
      <w:r w:rsidRPr="005171CF">
        <w:lastRenderedPageBreak/>
        <w:t>26.Списък на документите, които се подават на етап кандидатстване</w:t>
      </w:r>
      <w:bookmarkEnd w:id="3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6E938729" w14:textId="77777777" w:rsidTr="00053E81">
        <w:tc>
          <w:tcPr>
            <w:tcW w:w="9213" w:type="dxa"/>
          </w:tcPr>
          <w:p w14:paraId="6211096D" w14:textId="77777777" w:rsidR="00053E81" w:rsidRPr="00E27EBD" w:rsidRDefault="00053E81" w:rsidP="00053E81">
            <w:pPr>
              <w:rPr>
                <w:rFonts w:ascii="Times New Roman" w:hAnsi="Times New Roman" w:cs="Times New Roman"/>
                <w:color w:val="000000" w:themeColor="text1"/>
              </w:rPr>
            </w:pPr>
            <w:r w:rsidRPr="00E27EBD">
              <w:rPr>
                <w:rFonts w:ascii="Times New Roman" w:hAnsi="Times New Roman" w:cs="Times New Roman"/>
                <w:color w:val="000000" w:themeColor="text1"/>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42A37363"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Бизнес план</w:t>
            </w:r>
            <w:r w:rsidRPr="00E27EBD">
              <w:rPr>
                <w:rFonts w:ascii="Times New Roman" w:hAnsi="Times New Roman" w:cs="Times New Roman"/>
                <w:color w:val="000000" w:themeColor="text1"/>
              </w:rPr>
              <w:t xml:space="preserve"> (по образец),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 </w:t>
            </w:r>
            <w:r w:rsidRPr="00E27EBD">
              <w:rPr>
                <w:rFonts w:ascii="Times New Roman" w:hAnsi="Times New Roman" w:cs="Times New Roman"/>
                <w:i/>
                <w:color w:val="000000" w:themeColor="text1"/>
              </w:rPr>
              <w:t xml:space="preserve">(документът е задължителен за </w:t>
            </w:r>
            <w:r w:rsidR="00AA59DE" w:rsidRPr="00E27EBD">
              <w:rPr>
                <w:rFonts w:ascii="Times New Roman" w:hAnsi="Times New Roman" w:cs="Times New Roman"/>
                <w:i/>
                <w:color w:val="000000" w:themeColor="text1"/>
              </w:rPr>
              <w:t>всички проектни предложения</w:t>
            </w:r>
            <w:r w:rsidRPr="00E27EBD">
              <w:rPr>
                <w:rFonts w:ascii="Times New Roman" w:hAnsi="Times New Roman" w:cs="Times New Roman"/>
                <w:i/>
                <w:color w:val="000000" w:themeColor="text1"/>
              </w:rPr>
              <w:t>)</w:t>
            </w:r>
          </w:p>
          <w:p w14:paraId="138E802C" w14:textId="77777777" w:rsidR="00053E81" w:rsidRPr="00E27EBD" w:rsidRDefault="00581808"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З</w:t>
            </w:r>
            <w:r w:rsidR="00053E81" w:rsidRPr="00E27EBD">
              <w:rPr>
                <w:rFonts w:ascii="Times New Roman" w:hAnsi="Times New Roman" w:cs="Times New Roman"/>
                <w:color w:val="000000" w:themeColor="text1"/>
                <w:sz w:val="18"/>
                <w:szCs w:val="18"/>
              </w:rPr>
              <w:t xml:space="preserve">а проверка на цените на прогнозните разходи, заложени от кандидатите в бизнес плановете им, УО на ПМДР прилага следния подход: </w:t>
            </w:r>
          </w:p>
          <w:p w14:paraId="5CD7DE57" w14:textId="77777777" w:rsidR="00053E81" w:rsidRPr="00E27EBD" w:rsidRDefault="00053E81" w:rsidP="00581808">
            <w:pPr>
              <w:spacing w:after="0"/>
              <w:jc w:val="both"/>
              <w:rPr>
                <w:rFonts w:ascii="Times New Roman" w:hAnsi="Times New Roman" w:cs="Times New Roman"/>
                <w:color w:val="000000" w:themeColor="text1"/>
                <w:sz w:val="18"/>
                <w:szCs w:val="18"/>
                <w:lang w:val="en-US"/>
              </w:rPr>
            </w:pPr>
            <w:r w:rsidRPr="00E27EBD">
              <w:rPr>
                <w:rFonts w:ascii="Times New Roman" w:hAnsi="Times New Roman" w:cs="Times New Roman"/>
                <w:color w:val="000000" w:themeColor="text1"/>
                <w:sz w:val="18"/>
                <w:szCs w:val="18"/>
              </w:rPr>
              <w:t xml:space="preserve">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w:t>
            </w:r>
            <w:r w:rsidRPr="00E27EBD">
              <w:rPr>
                <w:rFonts w:ascii="Times New Roman" w:hAnsi="Times New Roman" w:cs="Times New Roman"/>
                <w:color w:val="000000" w:themeColor="text1"/>
                <w:sz w:val="18"/>
                <w:szCs w:val="18"/>
              </w:rPr>
              <w:lastRenderedPageBreak/>
              <w:t>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60799EF2" w14:textId="77777777" w:rsidR="00053E81" w:rsidRPr="00E27EBD" w:rsidRDefault="00053E81"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 xml:space="preserve">      </w:t>
            </w:r>
            <w:r w:rsidRPr="00E27EBD">
              <w:rPr>
                <w:rFonts w:ascii="Times New Roman" w:hAnsi="Times New Roman" w:cs="Times New Roman"/>
                <w:color w:val="000000" w:themeColor="text1"/>
                <w:sz w:val="18"/>
                <w:szCs w:val="18"/>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34D3A6F8" w14:textId="77777777" w:rsidR="00053E81" w:rsidRPr="00E27EBD" w:rsidRDefault="00053E81"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36B95801" w14:textId="77777777" w:rsidR="00053E81" w:rsidRPr="00E27EBD" w:rsidRDefault="00053E81" w:rsidP="00053E81">
            <w:pPr>
              <w:jc w:val="both"/>
              <w:rPr>
                <w:rFonts w:ascii="Times New Roman" w:hAnsi="Times New Roman" w:cs="Times New Roman"/>
                <w:color w:val="000000" w:themeColor="text1"/>
              </w:rPr>
            </w:pPr>
          </w:p>
          <w:p w14:paraId="7F71E504" w14:textId="77777777" w:rsidR="00053E81" w:rsidRPr="00E27EBD"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E27EBD">
              <w:rPr>
                <w:rFonts w:ascii="Times New Roman" w:hAnsi="Times New Roman" w:cs="Times New Roman"/>
                <w:b/>
                <w:color w:val="000000" w:themeColor="text1"/>
              </w:rPr>
              <w:t>Пълномощно</w:t>
            </w:r>
            <w:r w:rsidRPr="00E27EBD">
              <w:rPr>
                <w:rFonts w:ascii="Times New Roman" w:hAnsi="Times New Roman" w:cs="Times New Roman"/>
                <w:color w:val="000000" w:themeColor="text1"/>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 </w:t>
            </w:r>
            <w:r w:rsidRPr="00E27EBD">
              <w:rPr>
                <w:rFonts w:ascii="Times New Roman" w:hAnsi="Times New Roman" w:cs="Times New Roman"/>
                <w:i/>
                <w:color w:val="000000" w:themeColor="text1"/>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E27EBD">
              <w:rPr>
                <w:rFonts w:ascii="Times New Roman" w:hAnsi="Times New Roman" w:cs="Times New Roman"/>
                <w:color w:val="000000" w:themeColor="text1"/>
              </w:rPr>
              <w:t>.</w:t>
            </w:r>
          </w:p>
          <w:p w14:paraId="4F6BD5AB" w14:textId="77777777" w:rsidR="00053E81" w:rsidRPr="00E27EBD" w:rsidRDefault="00053E81" w:rsidP="00053E81">
            <w:pPr>
              <w:pStyle w:val="ListParagraph"/>
              <w:ind w:left="710"/>
              <w:rPr>
                <w:rFonts w:ascii="Times New Roman" w:hAnsi="Times New Roman" w:cs="Times New Roman"/>
                <w:color w:val="000000" w:themeColor="text1"/>
              </w:rPr>
            </w:pPr>
          </w:p>
          <w:p w14:paraId="76F0EDD7" w14:textId="77777777" w:rsidR="00053E81" w:rsidRPr="00E27EBD" w:rsidRDefault="00053E81" w:rsidP="00505F2B">
            <w:pPr>
              <w:pStyle w:val="ListParagraph"/>
              <w:numPr>
                <w:ilvl w:val="0"/>
                <w:numId w:val="4"/>
              </w:numPr>
              <w:tabs>
                <w:tab w:val="left" w:pos="-180"/>
              </w:tabs>
              <w:spacing w:after="120" w:line="240" w:lineRule="auto"/>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13E14074" w14:textId="77777777" w:rsidR="00053E81" w:rsidRPr="00E27EBD" w:rsidRDefault="00053E81" w:rsidP="00053E81">
            <w:pPr>
              <w:tabs>
                <w:tab w:val="left" w:pos="-180"/>
              </w:tabs>
              <w:spacing w:after="120"/>
              <w:ind w:right="567"/>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А/ Официален каталог на производител или оторизиран представител или</w:t>
            </w:r>
          </w:p>
          <w:p w14:paraId="4372529F" w14:textId="77777777" w:rsidR="00053E81" w:rsidRPr="00E27EBD" w:rsidRDefault="00053E81" w:rsidP="00053E81">
            <w:pPr>
              <w:tabs>
                <w:tab w:val="left" w:pos="-180"/>
              </w:tabs>
              <w:spacing w:after="120"/>
              <w:ind w:right="567"/>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Б/ Една независима оферта.</w:t>
            </w:r>
          </w:p>
          <w:p w14:paraId="13D8653F"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УО на ПМДР извършва проверка дали са изпълнени едновременно следните две условия:</w:t>
            </w:r>
          </w:p>
          <w:p w14:paraId="6FB0E04D"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E31F65" w:rsidRPr="00E27EBD">
              <w:rPr>
                <w:rFonts w:ascii="Times New Roman" w:hAnsi="Times New Roman" w:cs="Times New Roman"/>
                <w:color w:val="000000" w:themeColor="text1"/>
              </w:rPr>
              <w:t>-</w:t>
            </w:r>
            <w:r w:rsidRPr="00E27EBD">
              <w:rPr>
                <w:rFonts w:ascii="Times New Roman" w:hAnsi="Times New Roman" w:cs="Times New Roman"/>
                <w:color w:val="000000" w:themeColor="text1"/>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6F99CF93" w14:textId="77777777" w:rsidR="00053E81" w:rsidRPr="00E27EBD" w:rsidRDefault="00053E81" w:rsidP="00053E81">
            <w:pPr>
              <w:tabs>
                <w:tab w:val="left" w:pos="270"/>
              </w:tabs>
              <w:spacing w:after="120"/>
              <w:ind w:right="567" w:firstLine="166"/>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w:t>
            </w:r>
            <w:r w:rsidRPr="00E27EBD">
              <w:rPr>
                <w:rFonts w:ascii="Times New Roman" w:hAnsi="Times New Roman" w:cs="Times New Roman"/>
                <w:color w:val="000000" w:themeColor="text1"/>
              </w:rPr>
              <w:lastRenderedPageBreak/>
              <w:t>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ABD1FED"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Оферентите – строители, трябва да бъдат вписани в регистъра на Камарата на строителите или еквивалент. </w:t>
            </w:r>
          </w:p>
          <w:p w14:paraId="447ECC18" w14:textId="77777777" w:rsidR="00053E81" w:rsidRPr="00E27EBD" w:rsidRDefault="00053E81" w:rsidP="00581808">
            <w:pPr>
              <w:tabs>
                <w:tab w:val="left" w:pos="-180"/>
              </w:tabs>
              <w:spacing w:after="120"/>
              <w:ind w:right="567"/>
              <w:jc w:val="both"/>
              <w:rPr>
                <w:rFonts w:ascii="Times New Roman" w:hAnsi="Times New Roman" w:cs="Times New Roman"/>
                <w:i/>
                <w:color w:val="000000" w:themeColor="text1"/>
              </w:rPr>
            </w:pPr>
            <w:r w:rsidRPr="00E27EBD">
              <w:rPr>
                <w:rFonts w:ascii="Times New Roman" w:hAnsi="Times New Roman" w:cs="Times New Roman"/>
                <w:color w:val="000000" w:themeColor="text1"/>
              </w:rPr>
              <w:t>Документите следва да са прикачени в ИСУН 2020.</w:t>
            </w:r>
            <w:r w:rsidR="00581808"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 xml:space="preserve">(документите са задължителни за всеки разход от инвестицията в проектното </w:t>
            </w:r>
            <w:r w:rsidR="001B7B05" w:rsidRPr="00E27EBD">
              <w:rPr>
                <w:rFonts w:ascii="Times New Roman" w:hAnsi="Times New Roman" w:cs="Times New Roman"/>
                <w:i/>
                <w:color w:val="000000" w:themeColor="text1"/>
              </w:rPr>
              <w:t>п</w:t>
            </w:r>
            <w:r w:rsidRPr="00E27EBD">
              <w:rPr>
                <w:rFonts w:ascii="Times New Roman" w:hAnsi="Times New Roman" w:cs="Times New Roman"/>
                <w:i/>
                <w:color w:val="000000" w:themeColor="text1"/>
              </w:rPr>
              <w:t>редложение)</w:t>
            </w:r>
          </w:p>
          <w:p w14:paraId="4F689E71"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За </w:t>
            </w:r>
            <w:r w:rsidRPr="00E27EBD">
              <w:rPr>
                <w:rFonts w:ascii="Times New Roman" w:hAnsi="Times New Roman" w:cs="Times New Roman"/>
                <w:b/>
                <w:color w:val="000000" w:themeColor="text1"/>
              </w:rPr>
              <w:t xml:space="preserve">предварителните разходи по </w:t>
            </w:r>
            <w:r w:rsidRPr="00E27EBD">
              <w:rPr>
                <w:rFonts w:ascii="Times New Roman" w:hAnsi="Times New Roman" w:cs="Times New Roman"/>
                <w:color w:val="000000" w:themeColor="text1"/>
              </w:rPr>
              <w:t>т. 15.2, кандидатът следва да приложи към Формуляра за кандидатстване в ИСУН 2020:</w:t>
            </w:r>
          </w:p>
          <w:p w14:paraId="7B933A33" w14:textId="77777777" w:rsidR="00581808" w:rsidRPr="00E27EBD" w:rsidRDefault="00581808" w:rsidP="00581808">
            <w:pPr>
              <w:pStyle w:val="ListParagraph"/>
              <w:spacing w:after="0" w:line="240" w:lineRule="auto"/>
              <w:ind w:left="710"/>
              <w:jc w:val="both"/>
              <w:rPr>
                <w:rFonts w:ascii="Times New Roman" w:hAnsi="Times New Roman" w:cs="Times New Roman"/>
                <w:color w:val="000000" w:themeColor="text1"/>
              </w:rPr>
            </w:pPr>
          </w:p>
          <w:p w14:paraId="5A2CBEF8"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 xml:space="preserve">.1 - най-малко </w:t>
            </w:r>
            <w:r w:rsidR="00053E81" w:rsidRPr="00E27EBD">
              <w:rPr>
                <w:rFonts w:ascii="Times New Roman" w:hAnsi="Times New Roman" w:cs="Times New Roman"/>
                <w:b/>
                <w:color w:val="000000" w:themeColor="text1"/>
              </w:rPr>
              <w:t>две</w:t>
            </w:r>
            <w:r w:rsidR="00053E81" w:rsidRPr="00E27EBD">
              <w:rPr>
                <w:rFonts w:ascii="Times New Roman" w:hAnsi="Times New Roman" w:cs="Times New Roman"/>
                <w:color w:val="000000" w:themeColor="text1"/>
              </w:rPr>
              <w:t xml:space="preserve"> независими, съпоставими и конкурентни </w:t>
            </w:r>
            <w:r w:rsidR="00053E81" w:rsidRPr="00E27EBD">
              <w:rPr>
                <w:rFonts w:ascii="Times New Roman" w:hAnsi="Times New Roman" w:cs="Times New Roman"/>
                <w:b/>
                <w:color w:val="000000" w:themeColor="text1"/>
              </w:rPr>
              <w:t>оферти</w:t>
            </w:r>
            <w:r w:rsidR="00053E81" w:rsidRPr="00E27EBD">
              <w:rPr>
                <w:rFonts w:ascii="Times New Roman" w:hAnsi="Times New Roman" w:cs="Times New Roman"/>
                <w:color w:val="000000" w:themeColor="text1"/>
              </w:rPr>
              <w:t>, които</w:t>
            </w:r>
            <w:r w:rsidR="00053E81" w:rsidRPr="00E27EBD">
              <w:rPr>
                <w:rFonts w:ascii="Times New Roman" w:hAnsi="Times New Roman" w:cs="Times New Roman"/>
                <w:b/>
                <w:color w:val="000000" w:themeColor="text1"/>
              </w:rPr>
              <w:t xml:space="preserve"> </w:t>
            </w:r>
            <w:r w:rsidR="001B7B05" w:rsidRPr="00E27EBD">
              <w:rPr>
                <w:rFonts w:ascii="Times New Roman" w:hAnsi="Times New Roman" w:cs="Times New Roman"/>
                <w:b/>
                <w:color w:val="000000" w:themeColor="text1"/>
              </w:rPr>
              <w:t>са в съответствие с изискванията на т. 15.3</w:t>
            </w:r>
            <w:r w:rsidR="00053E81" w:rsidRPr="00E27EBD">
              <w:rPr>
                <w:rFonts w:ascii="Times New Roman" w:hAnsi="Times New Roman" w:cs="Times New Roman"/>
                <w:color w:val="000000" w:themeColor="text1"/>
              </w:rPr>
              <w:t>.</w:t>
            </w:r>
          </w:p>
          <w:p w14:paraId="01A72775"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.2 - списък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04A1748C"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.3 - Препоръки/референции за добро изпълнение към списъка.</w:t>
            </w:r>
          </w:p>
          <w:p w14:paraId="4100C573"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 xml:space="preserve">.4 - Справка – декларация, подписана от счетоводителя и лицето представляващо по закон оферента. </w:t>
            </w:r>
          </w:p>
          <w:p w14:paraId="55A3A0A7" w14:textId="77777777" w:rsidR="00053E81" w:rsidRPr="00E27EBD" w:rsidRDefault="00895DF3" w:rsidP="00581808">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 xml:space="preserve">.5 -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01571963" w14:textId="77777777" w:rsidR="001B7B05" w:rsidRPr="00E27EBD" w:rsidRDefault="001B7B05" w:rsidP="0018481E">
            <w:pPr>
              <w:spacing w:after="0" w:line="240" w:lineRule="auto"/>
              <w:ind w:left="708"/>
              <w:jc w:val="both"/>
              <w:rPr>
                <w:rFonts w:ascii="Times New Roman" w:hAnsi="Times New Roman" w:cs="Times New Roman"/>
                <w:i/>
                <w:color w:val="000000" w:themeColor="text1"/>
              </w:rPr>
            </w:pPr>
            <w:r w:rsidRPr="00E27EBD">
              <w:rPr>
                <w:rFonts w:ascii="Times New Roman" w:hAnsi="Times New Roman" w:cs="Times New Roman"/>
                <w:i/>
                <w:color w:val="000000" w:themeColor="text1"/>
              </w:rPr>
              <w:t xml:space="preserve">(документите </w:t>
            </w:r>
            <w:r w:rsidR="0018481E" w:rsidRPr="00E27EBD">
              <w:rPr>
                <w:rFonts w:ascii="Times New Roman" w:hAnsi="Times New Roman" w:cs="Times New Roman"/>
                <w:i/>
                <w:color w:val="000000" w:themeColor="text1"/>
              </w:rPr>
              <w:t>са</w:t>
            </w:r>
            <w:r w:rsidRPr="00E27EBD">
              <w:rPr>
                <w:rFonts w:ascii="Times New Roman" w:hAnsi="Times New Roman" w:cs="Times New Roman"/>
                <w:i/>
                <w:color w:val="000000" w:themeColor="text1"/>
              </w:rPr>
              <w:t xml:space="preserve"> задължител</w:t>
            </w:r>
            <w:r w:rsidR="0018481E" w:rsidRPr="00E27EBD">
              <w:rPr>
                <w:rFonts w:ascii="Times New Roman" w:hAnsi="Times New Roman" w:cs="Times New Roman"/>
                <w:i/>
                <w:color w:val="000000" w:themeColor="text1"/>
              </w:rPr>
              <w:t>ни</w:t>
            </w:r>
            <w:r w:rsidRPr="00E27EBD">
              <w:rPr>
                <w:rFonts w:ascii="Times New Roman" w:hAnsi="Times New Roman" w:cs="Times New Roman"/>
                <w:i/>
                <w:color w:val="000000" w:themeColor="text1"/>
              </w:rPr>
              <w:t xml:space="preserve"> за всички проектни предложения, предвиждащи предварителни разходи)</w:t>
            </w:r>
          </w:p>
          <w:p w14:paraId="0575A1F7" w14:textId="77777777" w:rsidR="001B7B05" w:rsidRPr="00E27EBD" w:rsidRDefault="001B7B05" w:rsidP="00895DF3">
            <w:pPr>
              <w:jc w:val="both"/>
              <w:rPr>
                <w:rFonts w:ascii="Times New Roman" w:hAnsi="Times New Roman" w:cs="Times New Roman"/>
                <w:color w:val="000000" w:themeColor="text1"/>
              </w:rPr>
            </w:pPr>
          </w:p>
          <w:p w14:paraId="0CD340A6" w14:textId="77777777" w:rsidR="00053E81" w:rsidRPr="00E27EBD"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E27EBD">
              <w:rPr>
                <w:rFonts w:ascii="Times New Roman" w:hAnsi="Times New Roman" w:cs="Times New Roman"/>
                <w:color w:val="000000" w:themeColor="text1"/>
              </w:rPr>
              <w:t xml:space="preserve">Подписан договор с избрания изпълнител с разбивка на разходите по дейности и платежни документи към него за извършени разходи преди подаване на </w:t>
            </w:r>
            <w:r w:rsidR="0018481E" w:rsidRPr="00E27EBD">
              <w:rPr>
                <w:rFonts w:ascii="Times New Roman" w:hAnsi="Times New Roman" w:cs="Times New Roman"/>
                <w:color w:val="000000" w:themeColor="text1"/>
              </w:rPr>
              <w:t>формуляра за кандидатстване</w:t>
            </w:r>
            <w:r w:rsidRPr="00E27EBD">
              <w:rPr>
                <w:rFonts w:ascii="Times New Roman" w:hAnsi="Times New Roman" w:cs="Times New Roman"/>
                <w:color w:val="000000" w:themeColor="text1"/>
              </w:rPr>
              <w:t>, прикачен в ИСУН 2020.</w:t>
            </w:r>
            <w:r w:rsidR="0018481E"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(документът е задължителен за всички проектни предложения, предвиждащи предварителни разходи)</w:t>
            </w:r>
          </w:p>
          <w:p w14:paraId="1F63DCF5" w14:textId="77777777" w:rsidR="0018481E" w:rsidRPr="00E27EBD" w:rsidRDefault="0018481E" w:rsidP="0018481E">
            <w:pPr>
              <w:pStyle w:val="ListParagraph"/>
              <w:spacing w:after="0" w:line="240" w:lineRule="auto"/>
              <w:ind w:left="708"/>
              <w:jc w:val="both"/>
              <w:rPr>
                <w:rFonts w:ascii="Times New Roman" w:hAnsi="Times New Roman" w:cs="Times New Roman"/>
                <w:i/>
                <w:color w:val="000000" w:themeColor="text1"/>
              </w:rPr>
            </w:pPr>
          </w:p>
          <w:p w14:paraId="5520637F"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Pr="00E27EBD">
              <w:rPr>
                <w:rFonts w:ascii="Times New Roman" w:hAnsi="Times New Roman" w:cs="Times New Roman"/>
                <w:color w:val="000000" w:themeColor="text1"/>
              </w:rPr>
              <w:tab/>
              <w:t>(</w:t>
            </w:r>
            <w:r w:rsidRPr="00E27EBD">
              <w:rPr>
                <w:rFonts w:ascii="Times New Roman" w:hAnsi="Times New Roman" w:cs="Times New Roman"/>
                <w:i/>
                <w:iCs/>
                <w:color w:val="000000" w:themeColor="text1"/>
              </w:rPr>
              <w:t>документът е задължителен за всички проектни предложения</w:t>
            </w:r>
            <w:r w:rsidRPr="00E27EBD">
              <w:rPr>
                <w:rFonts w:ascii="Times New Roman" w:hAnsi="Times New Roman" w:cs="Times New Roman"/>
                <w:color w:val="000000" w:themeColor="text1"/>
              </w:rPr>
              <w:t>)</w:t>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p>
          <w:p w14:paraId="5695EFE7" w14:textId="77777777" w:rsidR="00581808" w:rsidRPr="00E27EBD"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 xml:space="preserve">Удостоверение за регистрация по реда на чл. 25 от Закона за рибарството и аквакултурите.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512158EB" w14:textId="77777777" w:rsidR="00581808" w:rsidRPr="00E27EBD" w:rsidRDefault="00581808" w:rsidP="00581808">
            <w:pPr>
              <w:pStyle w:val="ListParagraph"/>
              <w:spacing w:after="0" w:line="240" w:lineRule="auto"/>
              <w:ind w:left="710"/>
              <w:jc w:val="both"/>
              <w:rPr>
                <w:rFonts w:ascii="Times New Roman" w:hAnsi="Times New Roman" w:cs="Times New Roman"/>
                <w:i/>
                <w:iCs/>
                <w:color w:val="000000" w:themeColor="text1"/>
              </w:rPr>
            </w:pPr>
          </w:p>
          <w:p w14:paraId="075D0DB6" w14:textId="77777777" w:rsidR="00581808" w:rsidRPr="00E27EBD"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 xml:space="preserve">Удостоверение за регистрация на животновъден обект от съответната ОДБХ, съгласно чл. 137 от Закона за ветеринарно-медицинската дейност.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17E3A688" w14:textId="77777777" w:rsidR="00581808" w:rsidRPr="00E27EBD" w:rsidRDefault="00581808" w:rsidP="00581808">
            <w:pPr>
              <w:pStyle w:val="ListParagraph"/>
              <w:rPr>
                <w:rFonts w:ascii="Times New Roman" w:hAnsi="Times New Roman" w:cs="Times New Roman"/>
                <w:i/>
                <w:iCs/>
                <w:color w:val="000000" w:themeColor="text1"/>
              </w:rPr>
            </w:pPr>
          </w:p>
          <w:p w14:paraId="137877B7" w14:textId="77777777" w:rsidR="00581808" w:rsidRPr="00E27EBD"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lastRenderedPageBreak/>
              <w:t xml:space="preserve">Разрешително за водовземане и/или ползване на повърхностен воден обект, съгласно изискванията на Закона за водите.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0F9565D3" w14:textId="77777777" w:rsidR="00581808" w:rsidRPr="00E27EBD" w:rsidRDefault="00581808" w:rsidP="00581808">
            <w:pPr>
              <w:pStyle w:val="ListParagraph"/>
              <w:rPr>
                <w:rFonts w:ascii="Times New Roman" w:hAnsi="Times New Roman" w:cs="Times New Roman"/>
                <w:i/>
                <w:iCs/>
                <w:color w:val="000000" w:themeColor="text1"/>
              </w:rPr>
            </w:pPr>
          </w:p>
          <w:p w14:paraId="717007EC" w14:textId="77777777" w:rsidR="00715E76" w:rsidRPr="00E27EBD"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 xml:space="preserve">Актуална скица на имота. </w:t>
            </w:r>
            <w:r w:rsidR="00715E76" w:rsidRPr="00E27EBD">
              <w:rPr>
                <w:rFonts w:ascii="Times New Roman" w:hAnsi="Times New Roman" w:cs="Times New Roman"/>
                <w:color w:val="000000" w:themeColor="text1"/>
              </w:rPr>
              <w:t xml:space="preserve">Документът следва да е прикачен в ИСУН 2020. </w:t>
            </w:r>
            <w:r w:rsidR="00715E76" w:rsidRPr="00E27EBD">
              <w:rPr>
                <w:rFonts w:ascii="Times New Roman" w:hAnsi="Times New Roman" w:cs="Times New Roman"/>
                <w:i/>
                <w:iCs/>
                <w:color w:val="000000" w:themeColor="text1"/>
              </w:rPr>
              <w:t>(документът е задължителен за всички проектни предложения)</w:t>
            </w:r>
          </w:p>
          <w:p w14:paraId="71ECD261" w14:textId="77777777" w:rsidR="00581808" w:rsidRPr="00E27EBD" w:rsidRDefault="00581808" w:rsidP="00581808">
            <w:pPr>
              <w:spacing w:after="0" w:line="240" w:lineRule="auto"/>
              <w:jc w:val="both"/>
              <w:rPr>
                <w:rFonts w:ascii="Times New Roman" w:hAnsi="Times New Roman" w:cs="Times New Roman"/>
                <w:color w:val="000000" w:themeColor="text1"/>
              </w:rPr>
            </w:pPr>
          </w:p>
          <w:p w14:paraId="254FD7F0"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w:t>
            </w:r>
            <w:r w:rsidR="0018481E" w:rsidRPr="00E27EBD">
              <w:rPr>
                <w:rFonts w:ascii="Times New Roman" w:hAnsi="Times New Roman" w:cs="Times New Roman"/>
                <w:color w:val="000000" w:themeColor="text1"/>
              </w:rPr>
              <w:t xml:space="preserve"> във връзка с инвестицията – обект на проектното предложение</w:t>
            </w:r>
            <w:r w:rsidRPr="00E27EBD">
              <w:rPr>
                <w:rFonts w:ascii="Times New Roman" w:hAnsi="Times New Roman" w:cs="Times New Roman"/>
                <w:color w:val="000000" w:themeColor="text1"/>
              </w:rPr>
              <w:t>. Документът следва да е прикачен в ИСУН 2020</w:t>
            </w:r>
            <w:r w:rsidR="0018481E" w:rsidRPr="00E27EBD">
              <w:rPr>
                <w:rFonts w:ascii="Times New Roman" w:hAnsi="Times New Roman" w:cs="Times New Roman"/>
                <w:color w:val="000000" w:themeColor="text1"/>
              </w:rPr>
              <w:t xml:space="preserve">.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031BE00B" w14:textId="77777777" w:rsidR="00053E81" w:rsidRPr="00E27EBD" w:rsidRDefault="00053E81" w:rsidP="00053E81">
            <w:pPr>
              <w:pStyle w:val="ListParagraph"/>
              <w:ind w:left="710"/>
              <w:jc w:val="both"/>
              <w:rPr>
                <w:rFonts w:ascii="Times New Roman" w:hAnsi="Times New Roman" w:cs="Times New Roman"/>
                <w:i/>
                <w:iCs/>
                <w:color w:val="000000" w:themeColor="text1"/>
              </w:rPr>
            </w:pPr>
          </w:p>
          <w:p w14:paraId="5F6EAEE8"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Решение за съвместимостта на проекта с предмета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3438DADE" w14:textId="77777777" w:rsidR="00053E81" w:rsidRPr="00E27EBD" w:rsidRDefault="00053E81" w:rsidP="0018481E">
            <w:pPr>
              <w:pStyle w:val="ListParagraph"/>
              <w:ind w:left="710"/>
              <w:jc w:val="both"/>
              <w:rPr>
                <w:rFonts w:ascii="Times New Roman" w:hAnsi="Times New Roman" w:cs="Times New Roman"/>
                <w:i/>
                <w:iCs/>
                <w:color w:val="000000" w:themeColor="text1"/>
              </w:rPr>
            </w:pPr>
            <w:r w:rsidRPr="00E27EBD">
              <w:rPr>
                <w:rFonts w:ascii="Times New Roman" w:hAnsi="Times New Roman" w:cs="Times New Roman"/>
                <w:i/>
                <w:iCs/>
                <w:color w:val="000000" w:themeColor="text1"/>
              </w:rPr>
              <w:t>(документът е задължителен за всички проектни предложения, включващи  инвестиции в местата по националната екологична мрежа НАТУРА 2000)</w:t>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0431464D" w14:textId="77777777" w:rsidR="0018481E" w:rsidRPr="00E27EBD" w:rsidRDefault="0018481E"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 xml:space="preserve">Разрешение за отглеждане на неместен животински вид, издадено от МОСВ, съгласно разпоредбите на Закона за биологичното разнообразие. Документът следва да е прикачен в ИСУН. </w:t>
            </w:r>
            <w:r w:rsidRPr="00E27EBD">
              <w:rPr>
                <w:rFonts w:ascii="Times New Roman" w:hAnsi="Times New Roman" w:cs="Times New Roman"/>
                <w:i/>
                <w:iCs/>
                <w:color w:val="000000" w:themeColor="text1"/>
              </w:rPr>
              <w:t>(документът е задължителен за всички проектни предложения, свързани с производство на неместен животински вид)</w:t>
            </w:r>
          </w:p>
          <w:p w14:paraId="7162AEAB" w14:textId="77777777" w:rsidR="0018481E" w:rsidRPr="00E27EBD" w:rsidRDefault="0018481E" w:rsidP="0018481E">
            <w:pPr>
              <w:pStyle w:val="ListParagraph"/>
              <w:spacing w:after="0" w:line="240" w:lineRule="auto"/>
              <w:ind w:left="710"/>
              <w:jc w:val="both"/>
              <w:rPr>
                <w:rFonts w:ascii="Times New Roman" w:hAnsi="Times New Roman" w:cs="Times New Roman"/>
                <w:color w:val="000000" w:themeColor="text1"/>
              </w:rPr>
            </w:pPr>
          </w:p>
          <w:p w14:paraId="6481DA8A" w14:textId="088EDEE7" w:rsidR="00CA4078" w:rsidRPr="00E27EBD" w:rsidRDefault="00CA4078" w:rsidP="00CA4078">
            <w:pPr>
              <w:pStyle w:val="ListParagraph"/>
              <w:rPr>
                <w:rFonts w:ascii="Times New Roman" w:hAnsi="Times New Roman" w:cs="Times New Roman"/>
                <w:color w:val="000000" w:themeColor="text1"/>
              </w:rPr>
            </w:pPr>
            <w:bookmarkStart w:id="37" w:name="_Hlk19278327"/>
          </w:p>
          <w:p w14:paraId="64A9C582" w14:textId="77777777" w:rsidR="00CA4078" w:rsidRPr="00E27EBD" w:rsidRDefault="00CA4078"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38" w:name="_Hlk19278930"/>
            <w:r w:rsidRPr="00E27EBD">
              <w:rPr>
                <w:rFonts w:ascii="Times New Roman" w:hAnsi="Times New Roman" w:cs="Times New Roman"/>
                <w:color w:val="000000" w:themeColor="text1"/>
              </w:rPr>
              <w:t xml:space="preserve">Предварителен договор за закупуване на земя и удостоверение за данъчна оценка, издадено в рамките на месеца, предхождащ датата на подаване на проектното предложение. Документът следва да е прикачен в ИСУН. </w:t>
            </w:r>
            <w:r w:rsidRPr="00E27EBD">
              <w:rPr>
                <w:rFonts w:ascii="Times New Roman" w:hAnsi="Times New Roman" w:cs="Times New Roman"/>
                <w:i/>
                <w:iCs/>
                <w:color w:val="000000" w:themeColor="text1"/>
                <w:lang w:val="en-US"/>
              </w:rPr>
              <w:t>(</w:t>
            </w:r>
            <w:r w:rsidRPr="00E27EBD">
              <w:rPr>
                <w:rFonts w:ascii="Times New Roman" w:hAnsi="Times New Roman" w:cs="Times New Roman"/>
                <w:i/>
                <w:iCs/>
                <w:color w:val="000000" w:themeColor="text1"/>
              </w:rPr>
              <w:t>документът е задължителен за проектни предложения, които предвиждат закупуване на земя</w:t>
            </w:r>
            <w:r w:rsidRPr="00E27EBD">
              <w:rPr>
                <w:rFonts w:ascii="Times New Roman" w:hAnsi="Times New Roman" w:cs="Times New Roman"/>
                <w:i/>
                <w:iCs/>
                <w:color w:val="000000" w:themeColor="text1"/>
                <w:lang w:val="en-US"/>
              </w:rPr>
              <w:t>)</w:t>
            </w:r>
          </w:p>
          <w:bookmarkEnd w:id="37"/>
          <w:bookmarkEnd w:id="38"/>
          <w:p w14:paraId="600B0336" w14:textId="77777777" w:rsidR="00053E81" w:rsidRPr="00E27EBD" w:rsidRDefault="00053E81" w:rsidP="00053E81">
            <w:pPr>
              <w:pStyle w:val="ListParagraph"/>
              <w:ind w:left="710"/>
              <w:jc w:val="both"/>
              <w:rPr>
                <w:rFonts w:ascii="Times New Roman" w:hAnsi="Times New Roman" w:cs="Times New Roman"/>
                <w:color w:val="000000" w:themeColor="text1"/>
              </w:rPr>
            </w:pP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2187198B"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Подробни количествени сметки, заверени от правоспособно лице. Документът следва да е прикачен в ИСУН 2020.</w:t>
            </w:r>
            <w:r w:rsidR="00CA4078" w:rsidRPr="00E27EBD">
              <w:rPr>
                <w:rFonts w:ascii="Times New Roman" w:hAnsi="Times New Roman" w:cs="Times New Roman"/>
                <w:color w:val="000000" w:themeColor="text1"/>
              </w:rPr>
              <w:t xml:space="preserve"> </w:t>
            </w:r>
            <w:r w:rsidRPr="00E27EBD">
              <w:rPr>
                <w:rFonts w:ascii="Times New Roman" w:hAnsi="Times New Roman" w:cs="Times New Roman"/>
                <w:i/>
                <w:iCs/>
                <w:color w:val="000000" w:themeColor="text1"/>
              </w:rPr>
              <w:t>(документът е задължителен за всички проектни предложения, включващи разходи за строително-монтажни работи);</w:t>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56EBA4B0"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39" w:name="_Hlk19278553"/>
            <w:r w:rsidRPr="00E27EBD">
              <w:rPr>
                <w:rFonts w:ascii="Times New Roman" w:hAnsi="Times New Roman" w:cs="Times New Roman"/>
                <w:color w:val="000000" w:themeColor="text1"/>
              </w:rPr>
              <w:t xml:space="preserve">Влязло в сила разрешение за строеж, издадено от съответната община или становище от </w:t>
            </w:r>
            <w:r w:rsidR="00BE6E7C" w:rsidRPr="00E27EBD">
              <w:rPr>
                <w:rFonts w:ascii="Times New Roman" w:hAnsi="Times New Roman" w:cs="Times New Roman"/>
                <w:color w:val="000000" w:themeColor="text1"/>
              </w:rPr>
              <w:t xml:space="preserve">главен архитект на </w:t>
            </w:r>
            <w:r w:rsidRPr="00E27EBD">
              <w:rPr>
                <w:rFonts w:ascii="Times New Roman" w:hAnsi="Times New Roman" w:cs="Times New Roman"/>
                <w:color w:val="000000" w:themeColor="text1"/>
              </w:rPr>
              <w:t>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CA4078" w:rsidRPr="00E27EBD">
              <w:rPr>
                <w:rFonts w:ascii="Times New Roman" w:hAnsi="Times New Roman" w:cs="Times New Roman"/>
                <w:color w:val="000000" w:themeColor="text1"/>
              </w:rPr>
              <w:t xml:space="preserve">, включително в случаите, в които разходът изцяло ще се финансира от кандидата и няма да е обект на финансиране от ПМДР. </w:t>
            </w:r>
            <w:r w:rsidRPr="00E27EBD">
              <w:rPr>
                <w:rFonts w:ascii="Times New Roman" w:hAnsi="Times New Roman" w:cs="Times New Roman"/>
                <w:i/>
                <w:iCs/>
                <w:color w:val="000000" w:themeColor="text1"/>
              </w:rPr>
              <w:t>(документът е задължителен за всички проектни предложения , включващи разходи за строително-монтажни работи)</w:t>
            </w:r>
            <w:bookmarkEnd w:id="39"/>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2919E0CF" w14:textId="77777777" w:rsidR="00053E81" w:rsidRPr="00E27EBD"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Документ за собственост на земята/сградата</w:t>
            </w:r>
            <w:r w:rsidRPr="00E27EBD">
              <w:rPr>
                <w:rFonts w:ascii="Times New Roman" w:hAnsi="Times New Roman" w:cs="Times New Roman"/>
                <w:color w:val="000000" w:themeColor="text1"/>
              </w:rPr>
              <w:t xml:space="preserve">,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w:t>
            </w:r>
            <w:r w:rsidRPr="00E27EBD">
              <w:rPr>
                <w:rFonts w:ascii="Times New Roman" w:hAnsi="Times New Roman" w:cs="Times New Roman"/>
                <w:color w:val="000000" w:themeColor="text1"/>
              </w:rPr>
              <w:lastRenderedPageBreak/>
              <w:t>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r w:rsidR="00BE6E7C"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(документът е задължителен за всички проектни предложения,</w:t>
            </w:r>
            <w:r w:rsidR="00BE6E7C" w:rsidRPr="00E27EBD">
              <w:rPr>
                <w:rFonts w:ascii="Times New Roman" w:hAnsi="Times New Roman" w:cs="Times New Roman"/>
                <w:i/>
                <w:color w:val="000000" w:themeColor="text1"/>
              </w:rPr>
              <w:t xml:space="preserve"> </w:t>
            </w:r>
            <w:r w:rsidRPr="00E27EBD">
              <w:rPr>
                <w:rFonts w:ascii="Times New Roman" w:hAnsi="Times New Roman" w:cs="Times New Roman"/>
                <w:i/>
                <w:color w:val="000000" w:themeColor="text1"/>
              </w:rPr>
              <w:t>документът е неприложим за инвестиции, които се извършват във вода)</w:t>
            </w:r>
          </w:p>
          <w:p w14:paraId="60D23C1D" w14:textId="77777777" w:rsidR="00BE6E7C" w:rsidRPr="00E27EBD" w:rsidRDefault="00BE6E7C" w:rsidP="00BE6E7C">
            <w:pPr>
              <w:spacing w:after="0" w:line="240" w:lineRule="auto"/>
              <w:ind w:left="708"/>
              <w:jc w:val="both"/>
              <w:rPr>
                <w:rFonts w:ascii="Times New Roman" w:hAnsi="Times New Roman" w:cs="Times New Roman"/>
                <w:i/>
                <w:color w:val="000000" w:themeColor="text1"/>
              </w:rPr>
            </w:pPr>
          </w:p>
          <w:p w14:paraId="7C591958"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Одобрен инвестиционен проект</w:t>
            </w:r>
            <w:r w:rsidRPr="00E27EBD">
              <w:rPr>
                <w:rFonts w:ascii="Times New Roman" w:hAnsi="Times New Roman" w:cs="Times New Roman"/>
                <w:color w:val="000000" w:themeColor="text1"/>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012E4BFE" w14:textId="77777777" w:rsidR="00CA4078" w:rsidRPr="00E27EBD" w:rsidRDefault="00CA4078" w:rsidP="00CA4078">
            <w:pPr>
              <w:spacing w:after="0" w:line="240" w:lineRule="auto"/>
              <w:jc w:val="both"/>
              <w:rPr>
                <w:rFonts w:ascii="Times New Roman" w:hAnsi="Times New Roman" w:cs="Times New Roman"/>
                <w:i/>
                <w:color w:val="000000" w:themeColor="text1"/>
              </w:rPr>
            </w:pPr>
          </w:p>
          <w:p w14:paraId="68260F09"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Разрешение за поставяне за преместваеми обекти</w:t>
            </w:r>
            <w:r w:rsidRPr="00E27EBD">
              <w:rPr>
                <w:rFonts w:ascii="Times New Roman" w:hAnsi="Times New Roman" w:cs="Times New Roman"/>
                <w:color w:val="000000" w:themeColor="text1"/>
              </w:rPr>
              <w:t xml:space="preserve">, съгласно разпоредбите на ЗУТ.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преместваеми обекти, в останалите случаи е неприложим)</w:t>
            </w:r>
          </w:p>
          <w:p w14:paraId="171BBC37" w14:textId="77777777" w:rsidR="0024136B" w:rsidRPr="00E27EBD" w:rsidRDefault="0024136B" w:rsidP="0024136B">
            <w:pPr>
              <w:pStyle w:val="ListParagraph"/>
              <w:rPr>
                <w:rFonts w:ascii="Times New Roman" w:hAnsi="Times New Roman" w:cs="Times New Roman"/>
                <w:i/>
                <w:color w:val="000000" w:themeColor="text1"/>
              </w:rPr>
            </w:pPr>
          </w:p>
          <w:p w14:paraId="1E105729" w14:textId="77777777" w:rsidR="0024136B" w:rsidRPr="00E27EBD"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color w:val="000000" w:themeColor="text1"/>
              </w:rPr>
              <w:t xml:space="preserve">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 които са предвидени разходи и дейности, свързани с енергийната ефективност)</w:t>
            </w:r>
          </w:p>
          <w:p w14:paraId="73EC76D0" w14:textId="77777777" w:rsidR="0024136B" w:rsidRPr="00E27EBD" w:rsidRDefault="0024136B" w:rsidP="0024136B">
            <w:pPr>
              <w:pStyle w:val="ListParagraph"/>
              <w:spacing w:after="0"/>
              <w:ind w:left="710"/>
              <w:jc w:val="both"/>
              <w:rPr>
                <w:rFonts w:ascii="Times New Roman" w:hAnsi="Times New Roman" w:cs="Times New Roman"/>
                <w:iCs/>
                <w:color w:val="000000" w:themeColor="text1"/>
              </w:rPr>
            </w:pPr>
          </w:p>
          <w:p w14:paraId="51970F3C" w14:textId="77777777" w:rsidR="0024136B" w:rsidRPr="00E27EBD"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iCs/>
                <w:color w:val="000000" w:themeColor="text1"/>
              </w:rPr>
              <w:t>Обосновка на необходимостта от закупуване на специализирано транспортно средство. Документът следва да е прикачен в ИСУН.</w:t>
            </w:r>
            <w:r w:rsidRPr="00E27EBD">
              <w:rPr>
                <w:rFonts w:ascii="Times New Roman" w:hAnsi="Times New Roman" w:cs="Times New Roman"/>
                <w:i/>
                <w:color w:val="000000" w:themeColor="text1"/>
              </w:rPr>
              <w:t xml:space="preserve"> (документът е задължителен за всички проектни предложения, в които са предвидени разходи за закупуване на специализирани транспортни средства)</w:t>
            </w:r>
          </w:p>
          <w:p w14:paraId="2B304C70" w14:textId="77777777" w:rsidR="0024136B" w:rsidRPr="00E27EBD" w:rsidRDefault="0024136B" w:rsidP="0024136B">
            <w:pPr>
              <w:spacing w:after="0" w:line="240" w:lineRule="auto"/>
              <w:jc w:val="both"/>
              <w:rPr>
                <w:rFonts w:ascii="Times New Roman" w:hAnsi="Times New Roman" w:cs="Times New Roman"/>
                <w:i/>
                <w:color w:val="000000" w:themeColor="text1"/>
              </w:rPr>
            </w:pPr>
          </w:p>
          <w:p w14:paraId="76F11DC8" w14:textId="77777777" w:rsidR="0024136B" w:rsidRPr="00E27EBD" w:rsidRDefault="0083123F" w:rsidP="00505F2B">
            <w:pPr>
              <w:pStyle w:val="ListParagraph"/>
              <w:numPr>
                <w:ilvl w:val="0"/>
                <w:numId w:val="4"/>
              </w:numPr>
              <w:jc w:val="both"/>
              <w:rPr>
                <w:rFonts w:ascii="Times New Roman" w:hAnsi="Times New Roman" w:cs="Times New Roman"/>
                <w:i/>
                <w:color w:val="000000" w:themeColor="text1"/>
              </w:rPr>
            </w:pPr>
            <w:bookmarkStart w:id="40" w:name="_Hlk19279635"/>
            <w:r w:rsidRPr="00E27EBD">
              <w:rPr>
                <w:rFonts w:ascii="Times New Roman" w:hAnsi="Times New Roman" w:cs="Times New Roman"/>
                <w:iCs/>
                <w:color w:val="000000" w:themeColor="text1"/>
              </w:rPr>
              <w:t xml:space="preserve">Копие от патент за изобретение или свидетелство за регистрация на полезен модел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разходооправдателни документи. Документи с необходимите доказателства за притежаваният производствен опит (ноу-хау) или становища от две независими научни организации в областта на аквакултурите, съдържащи оценка за иновативния </w:t>
            </w:r>
            <w:r w:rsidRPr="00E27EBD">
              <w:rPr>
                <w:rFonts w:ascii="Times New Roman" w:hAnsi="Times New Roman" w:cs="Times New Roman"/>
                <w:iCs/>
                <w:color w:val="000000" w:themeColor="text1"/>
              </w:rPr>
              <w:lastRenderedPageBreak/>
              <w:t>продукт/процес/съоръжения, доказващи нивото на неговата иновативност и ефекта върху производството на риба и други водни организми от прилагането му чрез проектното предложение.</w:t>
            </w:r>
            <w:r w:rsidRPr="00E27EBD">
              <w:rPr>
                <w:rFonts w:ascii="Times New Roman" w:hAnsi="Times New Roman" w:cs="Times New Roman"/>
                <w:i/>
                <w:color w:val="000000" w:themeColor="text1"/>
              </w:rPr>
              <w:t xml:space="preserve"> (документите са задължителни за всички проектни предложения, в които са предвидени такива разходи) </w:t>
            </w:r>
            <w:bookmarkEnd w:id="40"/>
          </w:p>
          <w:p w14:paraId="1B106B3C" w14:textId="77777777" w:rsidR="0024136B" w:rsidRPr="00E27EBD" w:rsidRDefault="0024136B" w:rsidP="0024136B">
            <w:pPr>
              <w:pStyle w:val="ListParagraph"/>
              <w:rPr>
                <w:rFonts w:ascii="Times New Roman" w:hAnsi="Times New Roman" w:cs="Times New Roman"/>
                <w:i/>
                <w:color w:val="000000" w:themeColor="text1"/>
              </w:rPr>
            </w:pPr>
          </w:p>
          <w:p w14:paraId="5FEE8DB9" w14:textId="77777777" w:rsidR="0024136B" w:rsidRPr="00E27EBD"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iCs/>
                <w:color w:val="000000" w:themeColor="text1"/>
              </w:rPr>
              <w:t>Технологичен проект, изготвен от правоспособно лице, с обосновка на съответствието на капацитета на ВЕИ инсталацията с енергийните нужди на стопанството.</w:t>
            </w:r>
            <w:r w:rsidRPr="00E27EBD">
              <w:rPr>
                <w:rFonts w:ascii="Times New Roman" w:hAnsi="Times New Roman" w:cs="Times New Roman"/>
                <w:i/>
                <w:color w:val="000000" w:themeColor="text1"/>
              </w:rPr>
              <w:t xml:space="preserve"> </w:t>
            </w:r>
            <w:r w:rsidRPr="00E27EBD">
              <w:rPr>
                <w:rFonts w:ascii="Times New Roman" w:hAnsi="Times New Roman" w:cs="Times New Roman"/>
                <w:color w:val="000000" w:themeColor="text1"/>
              </w:rPr>
              <w:t xml:space="preserve">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инвестиции, свързани с изграждане на ВЕИ)</w:t>
            </w:r>
          </w:p>
          <w:p w14:paraId="5DBFE37F" w14:textId="77777777" w:rsidR="00CA4078" w:rsidRPr="00E27EBD" w:rsidRDefault="00CA4078" w:rsidP="00CA4078">
            <w:pPr>
              <w:spacing w:after="0" w:line="240" w:lineRule="auto"/>
              <w:jc w:val="both"/>
              <w:rPr>
                <w:rFonts w:ascii="Times New Roman" w:hAnsi="Times New Roman" w:cs="Times New Roman"/>
                <w:i/>
                <w:color w:val="000000" w:themeColor="text1"/>
              </w:rPr>
            </w:pPr>
          </w:p>
          <w:p w14:paraId="2587718E" w14:textId="674D724C"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Счетоводна справка и/или инвентарна книга</w:t>
            </w:r>
            <w:r w:rsidRPr="00E27EBD">
              <w:rPr>
                <w:rFonts w:ascii="Times New Roman" w:hAnsi="Times New Roman" w:cs="Times New Roman"/>
                <w:color w:val="000000" w:themeColor="text1"/>
              </w:rPr>
              <w:t xml:space="preserve"> за дълготрайните материални активи към датата на подаване на </w:t>
            </w:r>
            <w:r w:rsidR="00715E76" w:rsidRPr="00E27EBD">
              <w:rPr>
                <w:rFonts w:ascii="Times New Roman" w:hAnsi="Times New Roman" w:cs="Times New Roman"/>
                <w:color w:val="000000" w:themeColor="text1"/>
              </w:rPr>
              <w:t>формуляра за кандидатстване</w:t>
            </w:r>
            <w:r w:rsidRPr="00E27EBD">
              <w:rPr>
                <w:rFonts w:ascii="Times New Roman" w:hAnsi="Times New Roman" w:cs="Times New Roman"/>
                <w:color w:val="000000" w:themeColor="text1"/>
              </w:rPr>
              <w:t xml:space="preserve">, с разбивка по активи, дата на придобиване и покупна цена.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w:t>
            </w:r>
          </w:p>
          <w:p w14:paraId="662E9334" w14:textId="77777777" w:rsidR="00E1334E" w:rsidRPr="00E27EBD" w:rsidRDefault="00E1334E" w:rsidP="00E1334E">
            <w:pPr>
              <w:pStyle w:val="ListParagraph"/>
              <w:rPr>
                <w:rFonts w:ascii="Times New Roman" w:hAnsi="Times New Roman" w:cs="Times New Roman"/>
                <w:i/>
                <w:color w:val="000000" w:themeColor="text1"/>
              </w:rPr>
            </w:pPr>
          </w:p>
          <w:p w14:paraId="520C5E32" w14:textId="77777777" w:rsidR="00E1334E" w:rsidRPr="00E27EBD" w:rsidRDefault="00E1334E" w:rsidP="00E1334E">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iCs/>
                <w:color w:val="000000" w:themeColor="text1"/>
              </w:rPr>
              <w:t>Годишен финансов отчет за последните 3 (три) финансови години 2016, 2017, 2018 - прикачен в ИСУН 2020</w:t>
            </w:r>
            <w:r w:rsidRPr="00E27EBD">
              <w:rPr>
                <w:rFonts w:ascii="Times New Roman" w:hAnsi="Times New Roman" w:cs="Times New Roman"/>
                <w:i/>
                <w:color w:val="000000" w:themeColor="text1"/>
              </w:rPr>
              <w:t>.</w:t>
            </w:r>
          </w:p>
          <w:p w14:paraId="3F8683A0" w14:textId="77777777" w:rsidR="00E1334E" w:rsidRPr="00E27EBD" w:rsidRDefault="00E1334E" w:rsidP="00E1334E">
            <w:pPr>
              <w:pStyle w:val="ListParagraph"/>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p>
          <w:p w14:paraId="26745456" w14:textId="77777777" w:rsidR="00E1334E" w:rsidRPr="00E27EBD" w:rsidRDefault="00E1334E" w:rsidP="00E1334E">
            <w:pPr>
              <w:pStyle w:val="ListParagraph"/>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или</w:t>
            </w:r>
          </w:p>
          <w:p w14:paraId="57D43E75" w14:textId="77777777" w:rsidR="00E1334E" w:rsidRPr="00E27EBD" w:rsidRDefault="00E1334E" w:rsidP="00E1334E">
            <w:pPr>
              <w:pStyle w:val="ListParagraph"/>
              <w:spacing w:after="0" w:line="240" w:lineRule="auto"/>
              <w:ind w:left="710"/>
              <w:jc w:val="both"/>
              <w:rPr>
                <w:rFonts w:ascii="Times New Roman" w:hAnsi="Times New Roman" w:cs="Times New Roman"/>
                <w:iCs/>
                <w:color w:val="000000" w:themeColor="text1"/>
              </w:rPr>
            </w:pPr>
            <w:r w:rsidRPr="00E27EBD">
              <w:rPr>
                <w:rFonts w:ascii="Times New Roman" w:hAnsi="Times New Roman" w:cs="Times New Roman"/>
                <w:iCs/>
                <w:color w:val="000000" w:themeColor="text1"/>
              </w:rPr>
              <w:t>Годишен финансов отчет за последната финансова година,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2126BD08" w14:textId="046CF8D5" w:rsidR="00E1334E" w:rsidRPr="00E27EBD" w:rsidRDefault="00E1334E" w:rsidP="00E1334E">
            <w:pPr>
              <w:pStyle w:val="ListParagraph"/>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(документът е задължителен за всички други от горецитираните проектни предложения)</w:t>
            </w:r>
          </w:p>
          <w:p w14:paraId="37F2A5C3" w14:textId="77777777" w:rsidR="00715E76" w:rsidRPr="00E27EBD" w:rsidRDefault="00715E76" w:rsidP="00715E76">
            <w:pPr>
              <w:spacing w:after="0"/>
              <w:rPr>
                <w:rFonts w:ascii="Times New Roman" w:hAnsi="Times New Roman" w:cs="Times New Roman"/>
                <w:b/>
                <w:bCs/>
                <w:color w:val="000000" w:themeColor="text1"/>
              </w:rPr>
            </w:pPr>
          </w:p>
          <w:p w14:paraId="2320399D" w14:textId="77777777" w:rsidR="00C515D7" w:rsidRPr="00C515D7" w:rsidRDefault="00C4766C" w:rsidP="00B6528A">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b/>
                <w:bCs/>
                <w:iCs/>
                <w:color w:val="000000" w:themeColor="text1"/>
                <w:lang w:val="en-US"/>
              </w:rPr>
              <w:t>Справка за приходите и разходите</w:t>
            </w:r>
            <w:r w:rsidRPr="00E27EBD">
              <w:rPr>
                <w:rFonts w:ascii="Times New Roman" w:hAnsi="Times New Roman" w:cs="Times New Roman"/>
                <w:iCs/>
                <w:color w:val="000000" w:themeColor="text1"/>
                <w:lang w:val="en-US"/>
              </w:rPr>
              <w:t xml:space="preserve"> по видове и икономически дейности за последните 3 /три/ приключили финансови години</w:t>
            </w:r>
            <w:r w:rsidRPr="00E27EBD">
              <w:rPr>
                <w:rFonts w:ascii="Times New Roman" w:hAnsi="Times New Roman" w:cs="Times New Roman"/>
                <w:iCs/>
                <w:color w:val="000000" w:themeColor="text1"/>
              </w:rPr>
              <w:t>.</w:t>
            </w:r>
            <w:r w:rsidR="00C515D7">
              <w:rPr>
                <w:rFonts w:ascii="Times New Roman" w:hAnsi="Times New Roman" w:cs="Times New Roman"/>
                <w:iCs/>
                <w:color w:val="000000" w:themeColor="text1"/>
              </w:rPr>
              <w:t xml:space="preserve"> Посоченият документ е част от Годишния отчет за дейността на кандидата. Съгласно чл.92, ал.3, чл.219, ал.4, чл.252, ал.2, чл.259, ал.3 от Закона за корпоративното подоходно облагане (ЗКПО) и чл.51 от Закона за данъците върху доходите на физическите лица (ЗДДФЛ), юридическите и физическите лица заедно с годишната данъчна декларация подават и Годишен отчет за дейността.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w:t>
            </w:r>
          </w:p>
          <w:p w14:paraId="264EFFFF" w14:textId="3DD10E3C" w:rsidR="00C515D7" w:rsidRDefault="00C515D7" w:rsidP="00B6528A">
            <w:pPr>
              <w:pStyle w:val="ListParagraph"/>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За кандидатите, които са регистрирани/установени в държава-членка на Европейското </w:t>
            </w:r>
            <w:r w:rsidRPr="00C515D7">
              <w:rPr>
                <w:rFonts w:ascii="Times New Roman" w:hAnsi="Times New Roman" w:cs="Times New Roman"/>
                <w:iCs/>
                <w:color w:val="000000" w:themeColor="text1"/>
              </w:rPr>
              <w:t>икономическо пространство</w:t>
            </w:r>
            <w:r>
              <w:rPr>
                <w:rFonts w:ascii="Times New Roman" w:hAnsi="Times New Roman" w:cs="Times New Roman"/>
                <w:iCs/>
                <w:color w:val="000000" w:themeColor="text1"/>
              </w:rPr>
              <w:t xml:space="preserve"> – аналогичен документ, издаден от еквивалентна организация в съответната държава, задължително придружен от превод на български език, заверен от кандидата. </w:t>
            </w:r>
          </w:p>
          <w:p w14:paraId="72CE0B52" w14:textId="30435BA9" w:rsidR="00053E81" w:rsidRPr="00E27EBD" w:rsidRDefault="00C515D7" w:rsidP="00C515D7">
            <w:pPr>
              <w:pStyle w:val="ListParagraph"/>
              <w:spacing w:after="0" w:line="240" w:lineRule="auto"/>
              <w:ind w:left="710"/>
              <w:rPr>
                <w:rFonts w:ascii="Times New Roman" w:hAnsi="Times New Roman" w:cs="Times New Roman"/>
                <w:color w:val="000000" w:themeColor="text1"/>
              </w:rPr>
            </w:pPr>
            <w:r>
              <w:rPr>
                <w:rFonts w:ascii="Times New Roman" w:hAnsi="Times New Roman" w:cs="Times New Roman"/>
                <w:iCs/>
                <w:color w:val="000000" w:themeColor="text1"/>
              </w:rPr>
              <w:t xml:space="preserve"> </w:t>
            </w:r>
            <w:r w:rsidR="00C4766C" w:rsidRPr="00E27EBD">
              <w:rPr>
                <w:rFonts w:ascii="Times New Roman" w:hAnsi="Times New Roman" w:cs="Times New Roman"/>
                <w:iCs/>
                <w:color w:val="000000" w:themeColor="text1"/>
              </w:rPr>
              <w:t xml:space="preserve"> </w:t>
            </w:r>
            <w:r w:rsidR="00C4766C" w:rsidRPr="00E27EBD">
              <w:rPr>
                <w:rFonts w:ascii="Times New Roman" w:hAnsi="Times New Roman" w:cs="Times New Roman"/>
                <w:color w:val="000000" w:themeColor="text1"/>
              </w:rPr>
              <w:t>(</w:t>
            </w:r>
            <w:r w:rsidR="00C4766C" w:rsidRPr="00E27EBD">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00C4766C" w:rsidRPr="00E27EBD">
              <w:rPr>
                <w:rFonts w:ascii="Times New Roman" w:hAnsi="Times New Roman" w:cs="Times New Roman"/>
                <w:color w:val="000000" w:themeColor="text1"/>
              </w:rPr>
              <w:t>)</w:t>
            </w:r>
          </w:p>
          <w:p w14:paraId="65952EB1" w14:textId="77777777" w:rsidR="00715E76" w:rsidRPr="00E27EBD" w:rsidRDefault="00715E76" w:rsidP="00715E76">
            <w:pPr>
              <w:spacing w:after="0"/>
              <w:rPr>
                <w:rFonts w:ascii="Times New Roman" w:hAnsi="Times New Roman" w:cs="Times New Roman"/>
                <w:color w:val="000000" w:themeColor="text1"/>
              </w:rPr>
            </w:pPr>
          </w:p>
          <w:p w14:paraId="58BC9E6A" w14:textId="5716245E" w:rsidR="00B6528A" w:rsidRPr="00B6528A"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lastRenderedPageBreak/>
              <w:t>Отчет за заетите лица</w:t>
            </w:r>
            <w:r w:rsidRPr="00E27EBD">
              <w:rPr>
                <w:rFonts w:ascii="Times New Roman" w:hAnsi="Times New Roman" w:cs="Times New Roman"/>
                <w:color w:val="000000" w:themeColor="text1"/>
              </w:rPr>
              <w:t xml:space="preserve">, </w:t>
            </w:r>
            <w:r w:rsidRPr="00E27EBD">
              <w:rPr>
                <w:rFonts w:ascii="Times New Roman" w:hAnsi="Times New Roman" w:cs="Times New Roman"/>
                <w:b/>
                <w:color w:val="000000" w:themeColor="text1"/>
              </w:rPr>
              <w:t>средствата за работна заплата и други разходи за труд</w:t>
            </w:r>
            <w:r w:rsidRPr="00E27EBD">
              <w:rPr>
                <w:rFonts w:ascii="Times New Roman" w:hAnsi="Times New Roman" w:cs="Times New Roman"/>
                <w:color w:val="000000" w:themeColor="text1"/>
              </w:rPr>
              <w:t xml:space="preserve"> за последната финансова година</w:t>
            </w:r>
            <w:r w:rsidR="00C515D7">
              <w:rPr>
                <w:rFonts w:ascii="Times New Roman" w:hAnsi="Times New Roman" w:cs="Times New Roman"/>
                <w:color w:val="000000" w:themeColor="text1"/>
              </w:rPr>
              <w:t xml:space="preserve"> за кандидати, собственици на съществуващи стопанства</w:t>
            </w:r>
            <w:r w:rsidRPr="00E27EBD">
              <w:rPr>
                <w:rFonts w:ascii="Times New Roman" w:hAnsi="Times New Roman" w:cs="Times New Roman"/>
                <w:color w:val="000000" w:themeColor="text1"/>
              </w:rPr>
              <w:t>,  а 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E31F65" w:rsidRPr="00E27EBD">
              <w:rPr>
                <w:rFonts w:ascii="Times New Roman" w:hAnsi="Times New Roman" w:cs="Times New Roman"/>
                <w:color w:val="000000" w:themeColor="text1"/>
              </w:rPr>
              <w:t>.</w:t>
            </w:r>
            <w:r w:rsidR="00B6528A" w:rsidRPr="00B6528A">
              <w:rPr>
                <w:rFonts w:ascii="Times New Roman" w:hAnsi="Times New Roman" w:cs="Times New Roman"/>
                <w:iCs/>
                <w:color w:val="000000" w:themeColor="text1"/>
              </w:rPr>
              <w:t xml:space="preserve"> Посоченият документ е част от Годишния отчет за дейността на кандидата. Съгласно чл.92, ал.3, чл.219, ал.4, чл.252, ал.2, чл.259, ал.3 от Закона за корпоративното подоходно облагане (ЗКПО) и чл.51 от Закона за данъците върху доходите на физическите лица (ЗДДФЛ), юридическите и физическите лица заедно с годишната данъчна декларация подават и Годишен отчет за дейността.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w:t>
            </w:r>
            <w:r w:rsidR="00B6528A">
              <w:rPr>
                <w:rFonts w:ascii="Times New Roman" w:hAnsi="Times New Roman" w:cs="Times New Roman"/>
                <w:iCs/>
                <w:color w:val="000000" w:themeColor="text1"/>
              </w:rPr>
              <w:t xml:space="preserve"> Справка заети лица към Отчета за приходи и разходи към Годишния отчет за дейността.</w:t>
            </w:r>
          </w:p>
          <w:p w14:paraId="51772015" w14:textId="77777777" w:rsidR="00B6528A" w:rsidRDefault="00B6528A" w:rsidP="00B6528A">
            <w:pPr>
              <w:pStyle w:val="ListParagraph"/>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За кандидатите, които са регистрирани/установени в държава-членка на Европейското </w:t>
            </w:r>
            <w:r w:rsidRPr="00C515D7">
              <w:rPr>
                <w:rFonts w:ascii="Times New Roman" w:hAnsi="Times New Roman" w:cs="Times New Roman"/>
                <w:iCs/>
                <w:color w:val="000000" w:themeColor="text1"/>
              </w:rPr>
              <w:t>икономическо пространство</w:t>
            </w:r>
            <w:r>
              <w:rPr>
                <w:rFonts w:ascii="Times New Roman" w:hAnsi="Times New Roman" w:cs="Times New Roman"/>
                <w:iCs/>
                <w:color w:val="000000" w:themeColor="text1"/>
              </w:rPr>
              <w:t xml:space="preserve"> – аналогичен документ, издаден от еквивалентна организация в съответната държава, задължително придружен от превод на български език, заверен от кандидата. </w:t>
            </w:r>
          </w:p>
          <w:p w14:paraId="272D1757" w14:textId="4609BF4D" w:rsidR="00053E81" w:rsidRPr="00E27EBD" w:rsidRDefault="00053E81" w:rsidP="00B6528A">
            <w:pPr>
              <w:pStyle w:val="ListParagraph"/>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color w:val="000000" w:themeColor="text1"/>
              </w:rPr>
              <w:t xml:space="preserve">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w:t>
            </w:r>
          </w:p>
          <w:p w14:paraId="07E532AF" w14:textId="77777777" w:rsidR="00B53B1B" w:rsidRPr="00E27EBD" w:rsidRDefault="00B53B1B" w:rsidP="00B53B1B">
            <w:pPr>
              <w:pStyle w:val="ListParagraph"/>
              <w:rPr>
                <w:rFonts w:ascii="Times New Roman" w:hAnsi="Times New Roman" w:cs="Times New Roman"/>
                <w:i/>
                <w:color w:val="000000" w:themeColor="text1"/>
              </w:rPr>
            </w:pPr>
          </w:p>
          <w:p w14:paraId="7ED62163" w14:textId="77777777" w:rsidR="00B53B1B" w:rsidRPr="00E27EBD" w:rsidRDefault="00B53B1B" w:rsidP="00FF71E2">
            <w:pPr>
              <w:pStyle w:val="ListParagraph"/>
              <w:numPr>
                <w:ilvl w:val="0"/>
                <w:numId w:val="4"/>
              </w:numPr>
              <w:spacing w:line="240" w:lineRule="auto"/>
              <w:jc w:val="both"/>
              <w:rPr>
                <w:rFonts w:ascii="Times New Roman" w:hAnsi="Times New Roman" w:cs="Times New Roman"/>
                <w:i/>
                <w:color w:val="000000" w:themeColor="text1"/>
              </w:rPr>
            </w:pPr>
            <w:r w:rsidRPr="00E27EBD">
              <w:rPr>
                <w:rFonts w:ascii="Times New Roman" w:hAnsi="Times New Roman" w:cs="Times New Roman"/>
                <w:iCs/>
                <w:color w:val="000000" w:themeColor="text1"/>
              </w:rPr>
              <w:t>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w:t>
            </w:r>
            <w:r w:rsidRPr="00E27EBD">
              <w:rPr>
                <w:rFonts w:ascii="Times New Roman" w:hAnsi="Times New Roman" w:cs="Times New Roman"/>
                <w:i/>
                <w:color w:val="000000" w:themeColor="text1"/>
              </w:rPr>
              <w:t xml:space="preserve"> </w:t>
            </w:r>
            <w:r w:rsidRPr="00E27EBD">
              <w:rPr>
                <w:rFonts w:ascii="Times New Roman" w:hAnsi="Times New Roman" w:cs="Times New Roman"/>
                <w:iCs/>
                <w:color w:val="000000" w:themeColor="text1"/>
              </w:rPr>
              <w:t xml:space="preserve">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с изключение на проект за закупуване на транспортни средства)</w:t>
            </w:r>
          </w:p>
          <w:p w14:paraId="77CBCD8B" w14:textId="77777777" w:rsidR="00F85A10" w:rsidRPr="00E27EBD" w:rsidRDefault="00F85A10" w:rsidP="00FF71E2">
            <w:pPr>
              <w:pStyle w:val="ListParagraph"/>
              <w:spacing w:after="0" w:line="240" w:lineRule="auto"/>
              <w:ind w:left="710"/>
              <w:jc w:val="both"/>
              <w:rPr>
                <w:rFonts w:ascii="Times New Roman" w:hAnsi="Times New Roman" w:cs="Times New Roman"/>
                <w:i/>
                <w:color w:val="000000" w:themeColor="text1"/>
              </w:rPr>
            </w:pPr>
          </w:p>
          <w:p w14:paraId="609953FE"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753812E8" w14:textId="77777777" w:rsidR="00053E81" w:rsidRPr="00E27EBD" w:rsidRDefault="00053E81" w:rsidP="00053E81">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033A541B"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2, че кандидатът е запознат с условията за кандидатстване – попълнена по образец, подписана с КЕП и прикачена в ИСУН 2020.</w:t>
            </w:r>
          </w:p>
          <w:p w14:paraId="6FB9532B" w14:textId="77777777" w:rsidR="00053E81" w:rsidRPr="00E27EBD" w:rsidRDefault="00053E81" w:rsidP="00053E81">
            <w:pPr>
              <w:pStyle w:val="ListParagraph"/>
              <w:ind w:left="710"/>
              <w:jc w:val="both"/>
              <w:rPr>
                <w:rFonts w:ascii="Times New Roman" w:hAnsi="Times New Roman" w:cs="Times New Roman"/>
                <w:i/>
                <w:iCs/>
                <w:color w:val="000000" w:themeColor="text1"/>
                <w:sz w:val="18"/>
                <w:szCs w:val="18"/>
              </w:rPr>
            </w:pPr>
            <w:r w:rsidRPr="00E27EBD">
              <w:rPr>
                <w:rFonts w:ascii="Times New Roman" w:hAnsi="Times New Roman" w:cs="Times New Roman"/>
                <w:i/>
                <w:iCs/>
                <w:color w:val="000000" w:themeColor="text1"/>
                <w:sz w:val="18"/>
                <w:szCs w:val="18"/>
              </w:rPr>
              <w:t>(документът е задължителен за всички проектни предложения)</w:t>
            </w:r>
          </w:p>
          <w:p w14:paraId="33B87DC7"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7BE0E17"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612F572E"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lastRenderedPageBreak/>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70305CD8"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0A66C235" w14:textId="0E1204D3"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Декларация № 5 </w:t>
            </w:r>
            <w:r w:rsidR="00C527C9" w:rsidRPr="00E27EBD">
              <w:rPr>
                <w:rFonts w:ascii="Times New Roman" w:hAnsi="Times New Roman" w:cs="Times New Roman"/>
                <w:color w:val="000000" w:themeColor="text1"/>
              </w:rPr>
              <w:t xml:space="preserve">и Декларация № 5-1 </w:t>
            </w:r>
            <w:r w:rsidRPr="00E27EBD">
              <w:rPr>
                <w:rFonts w:ascii="Times New Roman" w:hAnsi="Times New Roman" w:cs="Times New Roman"/>
                <w:color w:val="000000" w:themeColor="text1"/>
              </w:rPr>
              <w:t>за държавни помощи– попълнена по образец, подписана с КЕП и прикачена в ИСУН 2020.</w:t>
            </w:r>
          </w:p>
          <w:p w14:paraId="233528EC"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496FAC04"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6 за административен и оперативен капацитет - попълнена по образец, подписана с КЕП и прикачена в ИСУН 2020.</w:t>
            </w:r>
          </w:p>
          <w:p w14:paraId="5C26FDD4"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5EE488D4"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00620C8E"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4C884767" w14:textId="77777777" w:rsidR="00053E81" w:rsidRPr="00E27EBD"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83123F" w:rsidRPr="00E27EBD">
              <w:rPr>
                <w:rFonts w:ascii="Times New Roman" w:hAnsi="Times New Roman" w:cs="Times New Roman"/>
                <w:color w:val="000000" w:themeColor="text1"/>
              </w:rPr>
              <w:t xml:space="preserve"> </w:t>
            </w:r>
            <w:r w:rsidRPr="00E27EBD">
              <w:rPr>
                <w:rFonts w:ascii="Times New Roman" w:hAnsi="Times New Roman" w:cs="Times New Roman"/>
                <w:i/>
                <w:iCs/>
                <w:color w:val="000000" w:themeColor="text1"/>
                <w:sz w:val="18"/>
                <w:szCs w:val="18"/>
              </w:rPr>
              <w:t>(документът е задължителен за всички проектни предложения)</w:t>
            </w:r>
          </w:p>
          <w:p w14:paraId="23280D84" w14:textId="77777777" w:rsidR="00053E81" w:rsidRPr="00E27EBD" w:rsidRDefault="00053E81" w:rsidP="00505F2B">
            <w:pPr>
              <w:pStyle w:val="ListParagraph"/>
              <w:numPr>
                <w:ilvl w:val="0"/>
                <w:numId w:val="4"/>
              </w:numPr>
              <w:spacing w:line="240" w:lineRule="auto"/>
              <w:rPr>
                <w:rFonts w:ascii="Times New Roman" w:hAnsi="Times New Roman" w:cs="Times New Roman"/>
                <w:color w:val="000000" w:themeColor="text1"/>
                <w:sz w:val="18"/>
                <w:szCs w:val="18"/>
              </w:rPr>
            </w:pPr>
            <w:r w:rsidRPr="00E27EBD">
              <w:rPr>
                <w:rFonts w:ascii="Times New Roman" w:hAnsi="Times New Roman" w:cs="Times New Roman"/>
                <w:color w:val="000000" w:themeColor="text1"/>
              </w:rPr>
              <w:t xml:space="preserve">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 </w:t>
            </w:r>
            <w:r w:rsidRPr="00E27EBD">
              <w:rPr>
                <w:rFonts w:ascii="Times New Roman" w:hAnsi="Times New Roman" w:cs="Times New Roman"/>
                <w:color w:val="000000" w:themeColor="text1"/>
                <w:sz w:val="18"/>
                <w:szCs w:val="18"/>
              </w:rPr>
              <w:t>(документът е задължителен за всички проектни предложения)</w:t>
            </w:r>
          </w:p>
          <w:p w14:paraId="529B53AC" w14:textId="77777777" w:rsidR="008C447D" w:rsidRPr="00E27EBD" w:rsidRDefault="00053E81" w:rsidP="00505F2B">
            <w:pPr>
              <w:pStyle w:val="ListParagraph"/>
              <w:numPr>
                <w:ilvl w:val="0"/>
                <w:numId w:val="4"/>
              </w:numPr>
              <w:spacing w:before="120" w:after="360" w:line="240" w:lineRule="auto"/>
              <w:ind w:right="284"/>
              <w:jc w:val="both"/>
              <w:rPr>
                <w:rFonts w:ascii="Times New Roman" w:hAnsi="Times New Roman" w:cs="Times New Roman"/>
                <w:i/>
                <w:color w:val="000000" w:themeColor="text1"/>
                <w:sz w:val="18"/>
                <w:szCs w:val="18"/>
              </w:rPr>
            </w:pPr>
            <w:r w:rsidRPr="00E27EBD">
              <w:rPr>
                <w:rFonts w:ascii="Times New Roman" w:hAnsi="Times New Roman" w:cs="Times New Roman"/>
                <w:color w:val="000000" w:themeColor="text1"/>
              </w:rPr>
              <w:t>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83123F"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bookmarkStart w:id="41" w:name="_Hlk19280263"/>
          </w:p>
          <w:p w14:paraId="2BE5DBB5" w14:textId="77777777" w:rsidR="00B53B1B" w:rsidRPr="00E27EBD" w:rsidRDefault="008C447D" w:rsidP="00505F2B">
            <w:pPr>
              <w:pStyle w:val="ListParagraph"/>
              <w:numPr>
                <w:ilvl w:val="0"/>
                <w:numId w:val="4"/>
              </w:numPr>
              <w:spacing w:before="120" w:after="360" w:line="240" w:lineRule="auto"/>
              <w:ind w:right="284"/>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Декларация № 12 </w:t>
            </w:r>
            <w:r w:rsidR="00B53B1B" w:rsidRPr="00E27EBD">
              <w:rPr>
                <w:rFonts w:ascii="Times New Roman" w:hAnsi="Times New Roman" w:cs="Times New Roman"/>
                <w:color w:val="000000" w:themeColor="text1"/>
                <w:lang w:val="en-US"/>
              </w:rPr>
              <w:t>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r w:rsidR="00F207A3" w:rsidRPr="00E27EBD">
              <w:rPr>
                <w:rFonts w:ascii="Times New Roman" w:hAnsi="Times New Roman" w:cs="Times New Roman"/>
                <w:color w:val="000000" w:themeColor="text1"/>
                <w:lang w:val="en-US"/>
              </w:rPr>
              <w:t xml:space="preserve"> </w:t>
            </w:r>
            <w:r w:rsidR="00F207A3"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2C2A69A6" w14:textId="77777777" w:rsidR="008C447D" w:rsidRPr="00E27EBD" w:rsidRDefault="00B53B1B" w:rsidP="00505F2B">
            <w:pPr>
              <w:pStyle w:val="ListParagraph"/>
              <w:numPr>
                <w:ilvl w:val="0"/>
                <w:numId w:val="4"/>
              </w:numPr>
              <w:spacing w:before="120" w:after="360" w:line="240" w:lineRule="auto"/>
              <w:ind w:right="284"/>
              <w:jc w:val="both"/>
              <w:rPr>
                <w:color w:val="000000" w:themeColor="text1"/>
              </w:rPr>
            </w:pPr>
            <w:r w:rsidRPr="00E27EBD">
              <w:rPr>
                <w:rFonts w:ascii="Times New Roman" w:hAnsi="Times New Roman" w:cs="Times New Roman"/>
                <w:color w:val="000000" w:themeColor="text1"/>
              </w:rPr>
              <w:t xml:space="preserve">Декларация № 13 </w:t>
            </w:r>
            <w:r w:rsidR="008C447D" w:rsidRPr="00E27EBD">
              <w:rPr>
                <w:rFonts w:ascii="Times New Roman" w:hAnsi="Times New Roman" w:cs="Times New Roman"/>
                <w:color w:val="000000" w:themeColor="text1"/>
              </w:rPr>
              <w:t xml:space="preserve">за задължение да не се отглеждат и развъждат генетично модифицирани организми - попълнена по образец, подписана с КЕП и прикачена в ИСУН 2020. </w:t>
            </w:r>
            <w:bookmarkEnd w:id="41"/>
            <w:r w:rsidR="00F207A3"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7223D64D" w14:textId="6368120C" w:rsidR="00053E81" w:rsidRPr="00E27EBD" w:rsidRDefault="0083123F" w:rsidP="00505F2B">
            <w:pPr>
              <w:pStyle w:val="ListParagraph"/>
              <w:numPr>
                <w:ilvl w:val="0"/>
                <w:numId w:val="4"/>
              </w:numPr>
              <w:spacing w:before="120" w:after="360" w:line="240" w:lineRule="auto"/>
              <w:ind w:right="284"/>
              <w:jc w:val="both"/>
              <w:rPr>
                <w:rFonts w:ascii="Times New Roman" w:hAnsi="Times New Roman" w:cs="Times New Roman"/>
                <w:i/>
                <w:iCs/>
                <w:color w:val="000000" w:themeColor="text1"/>
                <w:sz w:val="18"/>
                <w:szCs w:val="18"/>
              </w:rPr>
            </w:pPr>
            <w:r w:rsidRPr="00E27EBD">
              <w:rPr>
                <w:rFonts w:ascii="Times New Roman" w:hAnsi="Times New Roman" w:cs="Times New Roman"/>
                <w:color w:val="000000" w:themeColor="text1"/>
              </w:rPr>
              <w:t xml:space="preserve">Декларация, подписана от счетоводителя и лицето представляващо по закон оферента във връзка с изискване  за доказване на  специфичен оборот от оферента по т. 3, буква Б. </w:t>
            </w:r>
            <w:r w:rsidRPr="00E27EBD">
              <w:rPr>
                <w:rFonts w:ascii="Times New Roman" w:hAnsi="Times New Roman" w:cs="Times New Roman"/>
                <w:i/>
                <w:iCs/>
                <w:color w:val="000000" w:themeColor="text1"/>
                <w:sz w:val="18"/>
                <w:szCs w:val="18"/>
              </w:rPr>
              <w:t>(документът е задължителен за всички проектни предложения)</w:t>
            </w:r>
          </w:p>
          <w:p w14:paraId="7D989652" w14:textId="77777777" w:rsidR="00C527C9" w:rsidRPr="00C527C9" w:rsidRDefault="00C527C9" w:rsidP="00C527C9">
            <w:pPr>
              <w:pStyle w:val="ListParagraph"/>
              <w:numPr>
                <w:ilvl w:val="0"/>
                <w:numId w:val="4"/>
              </w:numPr>
              <w:spacing w:before="120" w:after="360"/>
              <w:ind w:right="284"/>
              <w:jc w:val="both"/>
              <w:rPr>
                <w:rFonts w:ascii="Times New Roman" w:hAnsi="Times New Roman" w:cs="Times New Roman"/>
                <w:color w:val="000000" w:themeColor="text1"/>
                <w:lang w:val="en-US"/>
              </w:rPr>
            </w:pPr>
            <w:r w:rsidRPr="00C527C9">
              <w:rPr>
                <w:rFonts w:ascii="Times New Roman" w:hAnsi="Times New Roman" w:cs="Times New Roman"/>
                <w:b/>
                <w:bCs/>
                <w:color w:val="000000" w:themeColor="text1"/>
                <w:lang w:val="en-US"/>
              </w:rPr>
              <w:t>Трудова книжка</w:t>
            </w:r>
            <w:r w:rsidRPr="00C527C9">
              <w:rPr>
                <w:rFonts w:ascii="Times New Roman" w:hAnsi="Times New Roman" w:cs="Times New Roman"/>
                <w:color w:val="000000" w:themeColor="text1"/>
                <w:lang w:val="en-US"/>
              </w:rPr>
              <w:t xml:space="preserve"> – копие и/или еквивалентен документ, доказваща професионален опит. </w:t>
            </w:r>
          </w:p>
          <w:p w14:paraId="2A893C1D" w14:textId="6CBB3491" w:rsidR="00C527C9" w:rsidRDefault="00C527C9" w:rsidP="00C527C9">
            <w:pPr>
              <w:pStyle w:val="ListParagraph"/>
              <w:spacing w:before="120" w:after="360" w:line="240" w:lineRule="auto"/>
              <w:ind w:left="710" w:right="284"/>
              <w:jc w:val="both"/>
              <w:rPr>
                <w:rFonts w:ascii="Times New Roman" w:hAnsi="Times New Roman" w:cs="Times New Roman"/>
                <w:i/>
                <w:iCs/>
                <w:color w:val="000000" w:themeColor="text1"/>
                <w:sz w:val="18"/>
                <w:szCs w:val="18"/>
                <w:lang w:val="en-US"/>
              </w:rPr>
            </w:pPr>
            <w:r w:rsidRPr="00E27EBD">
              <w:rPr>
                <w:rFonts w:ascii="Times New Roman" w:hAnsi="Times New Roman" w:cs="Times New Roman"/>
                <w:i/>
                <w:iCs/>
                <w:color w:val="000000" w:themeColor="text1"/>
                <w:sz w:val="18"/>
                <w:szCs w:val="18"/>
                <w:lang w:val="en-US"/>
              </w:rPr>
              <w:t>(документите са задължителни за доказване на професионален опит по специалността)</w:t>
            </w:r>
          </w:p>
          <w:p w14:paraId="5509107C" w14:textId="77777777" w:rsidR="003E7AA5" w:rsidRDefault="003E7AA5" w:rsidP="003E7AA5">
            <w:pPr>
              <w:pStyle w:val="ListParagraph"/>
              <w:spacing w:before="120" w:after="360" w:line="240" w:lineRule="auto"/>
              <w:ind w:left="710" w:right="284"/>
              <w:jc w:val="both"/>
              <w:rPr>
                <w:rFonts w:ascii="Times New Roman" w:hAnsi="Times New Roman"/>
                <w:i/>
                <w:iCs/>
                <w:color w:val="000000" w:themeColor="text1"/>
                <w:sz w:val="18"/>
                <w:szCs w:val="18"/>
              </w:rPr>
            </w:pPr>
          </w:p>
          <w:p w14:paraId="57CA4B9F" w14:textId="77777777" w:rsidR="003E7AA5" w:rsidRDefault="003E7AA5" w:rsidP="003E7AA5">
            <w:pPr>
              <w:pStyle w:val="ListParagraph"/>
              <w:numPr>
                <w:ilvl w:val="0"/>
                <w:numId w:val="4"/>
              </w:numPr>
              <w:spacing w:before="120" w:after="360" w:line="240" w:lineRule="auto"/>
              <w:ind w:right="284"/>
              <w:jc w:val="both"/>
              <w:rPr>
                <w:rFonts w:ascii="Times New Roman" w:hAnsi="Times New Roman"/>
                <w:iCs/>
                <w:color w:val="000000" w:themeColor="text1"/>
              </w:rPr>
            </w:pPr>
            <w:r>
              <w:rPr>
                <w:rFonts w:ascii="Times New Roman" w:hAnsi="Times New Roman"/>
                <w:iCs/>
                <w:color w:val="000000" w:themeColor="text1"/>
              </w:rPr>
              <w:lastRenderedPageBreak/>
              <w:t>Декларация за наличие на финансов капацитет на кандидата и партньорите (ако кандидатът е предвидил партньори),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06C40628" w14:textId="77777777" w:rsidR="003E7AA5" w:rsidRDefault="003E7AA5" w:rsidP="003E7AA5">
            <w:pPr>
              <w:pStyle w:val="ListParagraph"/>
              <w:spacing w:before="120" w:after="360" w:line="240" w:lineRule="auto"/>
              <w:ind w:left="710" w:right="284"/>
              <w:jc w:val="both"/>
              <w:rPr>
                <w:rFonts w:ascii="Times New Roman" w:hAnsi="Times New Roman"/>
                <w:i/>
                <w:iCs/>
                <w:color w:val="000000" w:themeColor="text1"/>
                <w:sz w:val="18"/>
                <w:szCs w:val="18"/>
              </w:rPr>
            </w:pPr>
            <w:r>
              <w:rPr>
                <w:rFonts w:ascii="Times New Roman" w:hAnsi="Times New Roman"/>
                <w:i/>
                <w:iCs/>
                <w:color w:val="000000" w:themeColor="text1"/>
                <w:sz w:val="18"/>
                <w:szCs w:val="18"/>
              </w:rPr>
              <w:t>(документът е задължителен за всички кандидати)</w:t>
            </w:r>
          </w:p>
          <w:p w14:paraId="50E342D3" w14:textId="77777777" w:rsidR="00895DF3" w:rsidRPr="00E27EBD" w:rsidRDefault="00895DF3" w:rsidP="007528ED">
            <w:pPr>
              <w:spacing w:after="0" w:line="240" w:lineRule="auto"/>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Важно!</w:t>
            </w:r>
            <w:r w:rsidR="00053E81" w:rsidRPr="00E27EBD">
              <w:rPr>
                <w:rFonts w:ascii="Times New Roman" w:hAnsi="Times New Roman" w:cs="Times New Roman"/>
                <w:b/>
                <w:bCs/>
                <w:color w:val="000000" w:themeColor="text1"/>
              </w:rPr>
              <w:t xml:space="preserve"> </w:t>
            </w:r>
          </w:p>
          <w:p w14:paraId="39878766" w14:textId="77777777" w:rsidR="00895DF3"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Всички документи трябва да са издадени на името на кандидата.</w:t>
            </w:r>
            <w:r w:rsidR="00895DF3" w:rsidRPr="00E27EBD">
              <w:rPr>
                <w:rFonts w:ascii="Times New Roman" w:hAnsi="Times New Roman" w:cs="Times New Roman"/>
                <w:color w:val="000000" w:themeColor="text1"/>
              </w:rPr>
              <w:t xml:space="preserve"> </w:t>
            </w:r>
          </w:p>
          <w:p w14:paraId="1F62195E"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173DF4D" w14:textId="77777777" w:rsidR="00F85A10" w:rsidRPr="00E27EBD" w:rsidRDefault="00F85A10"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254A50A3" w14:textId="77777777" w:rsidR="00F85A10" w:rsidRPr="00E27EBD" w:rsidRDefault="00F85A10" w:rsidP="007528ED">
            <w:pPr>
              <w:spacing w:after="0" w:line="240" w:lineRule="auto"/>
              <w:jc w:val="both"/>
              <w:rPr>
                <w:rFonts w:ascii="Times New Roman" w:hAnsi="Times New Roman" w:cs="Times New Roman"/>
                <w:color w:val="000000" w:themeColor="text1"/>
              </w:rPr>
            </w:pPr>
          </w:p>
          <w:p w14:paraId="2F043184" w14:textId="77777777" w:rsidR="00053E81" w:rsidRPr="00E27EBD" w:rsidRDefault="00053E81" w:rsidP="007528ED">
            <w:pPr>
              <w:spacing w:after="0" w:line="240" w:lineRule="auto"/>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Важно!</w:t>
            </w:r>
          </w:p>
          <w:p w14:paraId="4EEC668D"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5E2701A4"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976E94A" w14:textId="77777777" w:rsidR="00053E81" w:rsidRPr="00E27EBD" w:rsidRDefault="00053E81" w:rsidP="00053E81">
            <w:pPr>
              <w:rPr>
                <w:rFonts w:ascii="Times New Roman" w:hAnsi="Times New Roman" w:cs="Times New Roman"/>
                <w:color w:val="000000" w:themeColor="text1"/>
              </w:rPr>
            </w:pPr>
          </w:p>
          <w:p w14:paraId="01E08744"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b/>
                <w:color w:val="000000" w:themeColor="text1"/>
              </w:rPr>
              <w:t>Важно!</w:t>
            </w:r>
            <w:r w:rsidRPr="00E27EBD">
              <w:rPr>
                <w:rFonts w:ascii="Times New Roman" w:hAnsi="Times New Roman" w:cs="Times New Roman"/>
                <w:color w:val="000000" w:themeColor="text1"/>
              </w:rPr>
              <w:t xml:space="preserve"> </w:t>
            </w:r>
          </w:p>
          <w:p w14:paraId="1DB1E4D7" w14:textId="7C137412"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Законният/те представител/и на кандидата няма/т право да упълномощава/т други лица да подписват декларациите по т. </w:t>
            </w:r>
            <w:r w:rsidR="003735F5" w:rsidRPr="00E27EBD">
              <w:rPr>
                <w:rFonts w:ascii="Times New Roman" w:hAnsi="Times New Roman" w:cs="Times New Roman"/>
                <w:color w:val="000000" w:themeColor="text1"/>
              </w:rPr>
              <w:t>3</w:t>
            </w:r>
            <w:r w:rsidR="00E27EBD">
              <w:rPr>
                <w:rFonts w:ascii="Times New Roman" w:hAnsi="Times New Roman" w:cs="Times New Roman"/>
                <w:color w:val="000000" w:themeColor="text1"/>
              </w:rPr>
              <w:t>1</w:t>
            </w:r>
            <w:r w:rsidRPr="00E27EBD">
              <w:rPr>
                <w:rFonts w:ascii="Times New Roman" w:hAnsi="Times New Roman" w:cs="Times New Roman"/>
                <w:color w:val="000000" w:themeColor="text1"/>
              </w:rPr>
              <w:t xml:space="preserve"> - </w:t>
            </w:r>
            <w:r w:rsidR="003735F5" w:rsidRPr="00E27EBD">
              <w:rPr>
                <w:rFonts w:ascii="Times New Roman" w:hAnsi="Times New Roman" w:cs="Times New Roman"/>
                <w:color w:val="000000" w:themeColor="text1"/>
              </w:rPr>
              <w:t>4</w:t>
            </w:r>
            <w:r w:rsidR="00E27EBD">
              <w:rPr>
                <w:rFonts w:ascii="Times New Roman" w:hAnsi="Times New Roman" w:cs="Times New Roman"/>
                <w:color w:val="000000" w:themeColor="text1"/>
              </w:rPr>
              <w:t>2</w:t>
            </w:r>
            <w:r w:rsidRPr="00E27EBD">
              <w:rPr>
                <w:rFonts w:ascii="Times New Roman" w:hAnsi="Times New Roman" w:cs="Times New Roman"/>
                <w:color w:val="000000" w:themeColor="text1"/>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CA4DB3B" w14:textId="77777777" w:rsidR="00053E81" w:rsidRPr="00E27EBD" w:rsidRDefault="00053E81" w:rsidP="007528ED">
            <w:pPr>
              <w:spacing w:after="0" w:line="240" w:lineRule="auto"/>
              <w:jc w:val="both"/>
              <w:rPr>
                <w:rFonts w:ascii="Times New Roman" w:hAnsi="Times New Roman" w:cs="Times New Roman"/>
                <w:color w:val="000000" w:themeColor="text1"/>
              </w:rPr>
            </w:pPr>
          </w:p>
          <w:p w14:paraId="6B7B5015"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Кандидатите следва да се уверят, че всички документи са представени в изискуемата форма.</w:t>
            </w:r>
          </w:p>
          <w:p w14:paraId="74BC13D0" w14:textId="77777777" w:rsidR="007528ED" w:rsidRPr="00E27EBD" w:rsidRDefault="007528ED" w:rsidP="007528ED">
            <w:pPr>
              <w:spacing w:after="0" w:line="240" w:lineRule="auto"/>
              <w:jc w:val="both"/>
              <w:rPr>
                <w:rFonts w:ascii="Times New Roman" w:hAnsi="Times New Roman" w:cs="Times New Roman"/>
                <w:b/>
                <w:color w:val="000000" w:themeColor="text1"/>
              </w:rPr>
            </w:pPr>
          </w:p>
          <w:p w14:paraId="6E50F8D6" w14:textId="77777777" w:rsidR="00053E81" w:rsidRPr="00E27EBD" w:rsidRDefault="00053E81" w:rsidP="007528ED">
            <w:pPr>
              <w:spacing w:after="0" w:line="240" w:lineRule="auto"/>
              <w:jc w:val="both"/>
              <w:rPr>
                <w:rFonts w:ascii="Times New Roman" w:hAnsi="Times New Roman" w:cs="Times New Roman"/>
                <w:b/>
                <w:color w:val="000000" w:themeColor="text1"/>
              </w:rPr>
            </w:pPr>
            <w:r w:rsidRPr="00E27EBD">
              <w:rPr>
                <w:rFonts w:ascii="Times New Roman" w:hAnsi="Times New Roman" w:cs="Times New Roman"/>
                <w:b/>
                <w:color w:val="000000" w:themeColor="text1"/>
              </w:rPr>
              <w:t xml:space="preserve">Важно! </w:t>
            </w:r>
          </w:p>
          <w:p w14:paraId="336727B3"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76ABE8B" w14:textId="77777777" w:rsidR="007528ED" w:rsidRPr="00E27EBD" w:rsidRDefault="007528ED" w:rsidP="007528ED">
            <w:pPr>
              <w:spacing w:after="0" w:line="240" w:lineRule="auto"/>
              <w:jc w:val="both"/>
              <w:rPr>
                <w:rFonts w:ascii="Times New Roman" w:hAnsi="Times New Roman" w:cs="Times New Roman"/>
                <w:color w:val="000000" w:themeColor="text1"/>
              </w:rPr>
            </w:pPr>
          </w:p>
          <w:p w14:paraId="751C9D08" w14:textId="77777777" w:rsidR="00053E81" w:rsidRPr="00E27EBD" w:rsidRDefault="00053E81" w:rsidP="00053E81">
            <w:pPr>
              <w:jc w:val="both"/>
              <w:rPr>
                <w:rFonts w:ascii="Times New Roman" w:hAnsi="Times New Roman" w:cs="Times New Roman"/>
                <w:b/>
                <w:color w:val="000000" w:themeColor="text1"/>
              </w:rPr>
            </w:pPr>
            <w:r w:rsidRPr="00E27EBD">
              <w:rPr>
                <w:rFonts w:ascii="Times New Roman" w:hAnsi="Times New Roman" w:cs="Times New Roman"/>
                <w:b/>
                <w:color w:val="000000" w:themeColor="text1"/>
              </w:rPr>
              <w:t>Важно!</w:t>
            </w:r>
          </w:p>
          <w:p w14:paraId="35CF6217"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FF2E90A" w14:textId="77777777" w:rsidR="00053E81" w:rsidRPr="00E27EBD" w:rsidRDefault="00053E81" w:rsidP="007528ED">
            <w:pPr>
              <w:spacing w:after="0" w:line="240" w:lineRule="auto"/>
              <w:jc w:val="both"/>
              <w:rPr>
                <w:rFonts w:ascii="Times New Roman" w:hAnsi="Times New Roman" w:cs="Times New Roman"/>
                <w:color w:val="000000" w:themeColor="text1"/>
              </w:rPr>
            </w:pPr>
          </w:p>
          <w:p w14:paraId="54E318EC"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273FEBFB"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w:t>
            </w:r>
            <w:r w:rsidRPr="00E27EBD">
              <w:rPr>
                <w:rFonts w:ascii="Times New Roman" w:hAnsi="Times New Roman" w:cs="Times New Roman"/>
                <w:color w:val="000000" w:themeColor="text1"/>
              </w:rPr>
              <w:lastRenderedPageBreak/>
              <w:t>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5A4CB248"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4B60538A"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971B7BD" w14:textId="77777777" w:rsidR="00053E81" w:rsidRPr="00E27EBD" w:rsidRDefault="00053E81" w:rsidP="00053E81">
            <w:pPr>
              <w:jc w:val="both"/>
              <w:rPr>
                <w:rFonts w:ascii="Times New Roman" w:hAnsi="Times New Roman" w:cs="Times New Roman"/>
                <w:color w:val="000000" w:themeColor="text1"/>
              </w:rPr>
            </w:pPr>
          </w:p>
          <w:p w14:paraId="2AA2A900"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D3A2896" w14:textId="77777777" w:rsidR="00053E81" w:rsidRPr="00E27EBD" w:rsidRDefault="00053E81" w:rsidP="007528ED">
            <w:pPr>
              <w:spacing w:after="0" w:line="240" w:lineRule="auto"/>
              <w:jc w:val="both"/>
              <w:rPr>
                <w:rFonts w:ascii="Times New Roman" w:hAnsi="Times New Roman" w:cs="Times New Roman"/>
                <w:color w:val="000000" w:themeColor="text1"/>
              </w:rPr>
            </w:pPr>
          </w:p>
          <w:p w14:paraId="7B33D62F"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0EACC529" w14:textId="77777777" w:rsidR="00053E81" w:rsidRPr="00E27EBD" w:rsidRDefault="00053E81" w:rsidP="00053E81">
            <w:pPr>
              <w:jc w:val="both"/>
              <w:rPr>
                <w:rFonts w:ascii="Times New Roman" w:hAnsi="Times New Roman" w:cs="Times New Roman"/>
                <w:b/>
                <w:color w:val="000000" w:themeColor="text1"/>
              </w:rPr>
            </w:pPr>
          </w:p>
          <w:p w14:paraId="15146195" w14:textId="77777777" w:rsidR="00053E81" w:rsidRPr="00E27EBD" w:rsidRDefault="00053E81" w:rsidP="00053E81">
            <w:pPr>
              <w:jc w:val="both"/>
              <w:rPr>
                <w:rFonts w:ascii="Times New Roman" w:hAnsi="Times New Roman" w:cs="Times New Roman"/>
                <w:b/>
                <w:color w:val="000000" w:themeColor="text1"/>
              </w:rPr>
            </w:pPr>
            <w:r w:rsidRPr="00E27EBD">
              <w:rPr>
                <w:rFonts w:ascii="Times New Roman" w:hAnsi="Times New Roman" w:cs="Times New Roman"/>
                <w:b/>
                <w:color w:val="000000" w:themeColor="text1"/>
              </w:rPr>
              <w:t xml:space="preserve">Важно! </w:t>
            </w:r>
          </w:p>
          <w:p w14:paraId="49F040A2" w14:textId="77777777" w:rsidR="00053E81" w:rsidRPr="00E27EBD" w:rsidRDefault="00053E81" w:rsidP="00053E81">
            <w:pPr>
              <w:jc w:val="both"/>
              <w:rPr>
                <w:rFonts w:ascii="Times New Roman" w:hAnsi="Times New Roman" w:cs="Times New Roman"/>
                <w:color w:val="000000" w:themeColor="text1"/>
              </w:rPr>
            </w:pPr>
            <w:r w:rsidRPr="00E27EBD">
              <w:rPr>
                <w:rFonts w:ascii="Times New Roman" w:hAnsi="Times New Roman" w:cs="Times New Roman"/>
                <w:color w:val="000000" w:themeColor="text1"/>
              </w:rPr>
              <w:t>Отстраняването на нередовностите в никакъв случай и при никакви обстоятелства не трябва да</w:t>
            </w:r>
            <w:r w:rsidR="009B327D" w:rsidRPr="00E27EBD">
              <w:rPr>
                <w:rFonts w:ascii="Times New Roman" w:hAnsi="Times New Roman" w:cs="Times New Roman"/>
                <w:color w:val="000000" w:themeColor="text1"/>
              </w:rPr>
              <w:t xml:space="preserve"> </w:t>
            </w:r>
            <w:r w:rsidRPr="00E27EBD">
              <w:rPr>
                <w:rFonts w:ascii="Times New Roman" w:hAnsi="Times New Roman" w:cs="Times New Roman"/>
                <w:color w:val="000000" w:themeColor="text1"/>
              </w:rPr>
              <w:t>води до подобряване на качеството на проектните предложения.</w:t>
            </w:r>
          </w:p>
          <w:p w14:paraId="20EC66D6" w14:textId="3948AF3D" w:rsidR="00053E81" w:rsidRPr="00E27EBD" w:rsidRDefault="00053E81" w:rsidP="00D52013">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3735F5" w:rsidRPr="00E27EBD">
              <w:rPr>
                <w:rFonts w:ascii="Times New Roman" w:hAnsi="Times New Roman" w:cs="Times New Roman"/>
                <w:color w:val="000000" w:themeColor="text1"/>
              </w:rPr>
              <w:t>-</w:t>
            </w:r>
            <w:r w:rsidRPr="00E27EBD">
              <w:rPr>
                <w:rFonts w:ascii="Times New Roman" w:hAnsi="Times New Roman" w:cs="Times New Roman"/>
                <w:color w:val="000000" w:themeColor="text1"/>
              </w:rP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2831ED5F" w14:textId="77777777" w:rsidR="00053E81" w:rsidRPr="00E27EBD" w:rsidRDefault="00053E81" w:rsidP="00D52013">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1E6C0FE2" w14:textId="77777777" w:rsidR="00053E81" w:rsidRPr="00E27EBD" w:rsidRDefault="00053E81" w:rsidP="00D52013">
            <w:pPr>
              <w:spacing w:after="0" w:line="240" w:lineRule="auto"/>
              <w:rPr>
                <w:rFonts w:ascii="Times New Roman" w:hAnsi="Times New Roman" w:cs="Times New Roman"/>
                <w:color w:val="000000" w:themeColor="text1"/>
              </w:rPr>
            </w:pPr>
          </w:p>
          <w:p w14:paraId="32AA17AF" w14:textId="77777777" w:rsidR="00053E81" w:rsidRPr="00E27EBD" w:rsidRDefault="00053E81" w:rsidP="00D52013">
            <w:pPr>
              <w:spacing w:after="0" w:line="240" w:lineRule="auto"/>
              <w:rPr>
                <w:rFonts w:ascii="Times New Roman" w:hAnsi="Times New Roman" w:cs="Times New Roman"/>
                <w:color w:val="000000" w:themeColor="text1"/>
              </w:rPr>
            </w:pPr>
            <w:r w:rsidRPr="00E27EBD">
              <w:rPr>
                <w:rFonts w:ascii="Times New Roman" w:hAnsi="Times New Roman" w:cs="Times New Roman"/>
                <w:b/>
                <w:color w:val="000000" w:themeColor="text1"/>
              </w:rPr>
              <w:t>Важно!</w:t>
            </w:r>
            <w:r w:rsidRPr="00E27EBD">
              <w:rPr>
                <w:rFonts w:ascii="Times New Roman" w:hAnsi="Times New Roman" w:cs="Times New Roman"/>
                <w:color w:val="000000" w:themeColor="text1"/>
              </w:rPr>
              <w:t xml:space="preserve"> </w:t>
            </w:r>
          </w:p>
          <w:p w14:paraId="425B7276" w14:textId="77777777" w:rsidR="00053E81" w:rsidRPr="00E27EBD" w:rsidRDefault="00053E81" w:rsidP="00D52013">
            <w:pPr>
              <w:spacing w:after="0" w:line="240" w:lineRule="auto"/>
              <w:rPr>
                <w:rFonts w:ascii="Times New Roman" w:hAnsi="Times New Roman" w:cs="Times New Roman"/>
                <w:color w:val="000000" w:themeColor="text1"/>
              </w:rPr>
            </w:pPr>
            <w:r w:rsidRPr="00E27EBD">
              <w:rPr>
                <w:rFonts w:ascii="Times New Roman" w:hAnsi="Times New Roman" w:cs="Times New Roman"/>
                <w:color w:val="000000" w:themeColor="text1"/>
              </w:rPr>
              <w:t>При деклариране на неверни данни от страна на кандидатите, ще бъдат уведомявани органите на прокуратурата.</w:t>
            </w:r>
          </w:p>
          <w:p w14:paraId="4942E332" w14:textId="77777777" w:rsidR="00053E81" w:rsidRPr="00E27EBD" w:rsidRDefault="00053E81" w:rsidP="00D52013">
            <w:pPr>
              <w:spacing w:after="0" w:line="240" w:lineRule="auto"/>
              <w:rPr>
                <w:rFonts w:ascii="Times New Roman" w:hAnsi="Times New Roman" w:cs="Times New Roman"/>
                <w:b/>
                <w:color w:val="000000" w:themeColor="text1"/>
              </w:rPr>
            </w:pPr>
          </w:p>
          <w:p w14:paraId="2612D633" w14:textId="77777777" w:rsidR="00053E81" w:rsidRPr="00E27EBD" w:rsidRDefault="00053E81" w:rsidP="00D52013">
            <w:pPr>
              <w:spacing w:after="0" w:line="240" w:lineRule="auto"/>
              <w:rPr>
                <w:rFonts w:ascii="Times New Roman" w:hAnsi="Times New Roman" w:cs="Times New Roman"/>
                <w:b/>
                <w:color w:val="000000" w:themeColor="text1"/>
              </w:rPr>
            </w:pPr>
            <w:r w:rsidRPr="00E27EBD">
              <w:rPr>
                <w:rFonts w:ascii="Times New Roman" w:hAnsi="Times New Roman" w:cs="Times New Roman"/>
                <w:b/>
                <w:color w:val="000000" w:themeColor="text1"/>
              </w:rPr>
              <w:t>Важно!</w:t>
            </w:r>
          </w:p>
          <w:p w14:paraId="3BB01E9F" w14:textId="77777777" w:rsidR="00053E81" w:rsidRPr="00E27EBD" w:rsidRDefault="00053E81" w:rsidP="00D52013">
            <w:pPr>
              <w:spacing w:after="0" w:line="240" w:lineRule="auto"/>
              <w:rPr>
                <w:rFonts w:ascii="Times New Roman" w:hAnsi="Times New Roman" w:cs="Times New Roman"/>
                <w:color w:val="000000" w:themeColor="text1"/>
              </w:rPr>
            </w:pPr>
            <w:r w:rsidRPr="00E27EBD">
              <w:rPr>
                <w:rFonts w:ascii="Times New Roman" w:hAnsi="Times New Roman" w:cs="Times New Roman"/>
                <w:color w:val="000000" w:themeColor="text1"/>
              </w:rPr>
              <w:lastRenderedPageBreak/>
              <w:t>Кандидатът следва да проверява регулярно профила си в ИСУН 2020.</w:t>
            </w:r>
          </w:p>
        </w:tc>
      </w:tr>
    </w:tbl>
    <w:p w14:paraId="2CB52216" w14:textId="77777777" w:rsidR="00053E81" w:rsidRPr="005171CF" w:rsidRDefault="00053E81" w:rsidP="00E575EE">
      <w:pPr>
        <w:pStyle w:val="1"/>
      </w:pPr>
      <w:bookmarkStart w:id="42" w:name="_Toc528157728"/>
      <w:r w:rsidRPr="005171CF">
        <w:lastRenderedPageBreak/>
        <w:t>27.</w:t>
      </w:r>
      <w:r w:rsidR="00D52013">
        <w:t xml:space="preserve"> </w:t>
      </w:r>
      <w:r w:rsidRPr="005171CF">
        <w:t>Краен срок за подаване на проектните предложения</w:t>
      </w:r>
      <w:bookmarkEnd w:id="42"/>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043"/>
      </w:tblGrid>
      <w:tr w:rsidR="00053E81" w:rsidRPr="005171CF" w14:paraId="560018C3" w14:textId="77777777" w:rsidTr="00053E81">
        <w:tc>
          <w:tcPr>
            <w:tcW w:w="9213" w:type="dxa"/>
          </w:tcPr>
          <w:p w14:paraId="3BE978F0" w14:textId="7758DB1D" w:rsidR="00053E81" w:rsidRPr="00526C54" w:rsidRDefault="00053E81" w:rsidP="00D52013">
            <w:pPr>
              <w:tabs>
                <w:tab w:val="left" w:pos="-180"/>
              </w:tabs>
              <w:spacing w:after="0" w:line="240" w:lineRule="auto"/>
              <w:ind w:right="562"/>
              <w:jc w:val="both"/>
              <w:rPr>
                <w:rFonts w:ascii="Times New Roman" w:hAnsi="Times New Roman" w:cs="Times New Roman"/>
              </w:rPr>
            </w:pPr>
            <w:r>
              <w:rPr>
                <w:rFonts w:ascii="Times New Roman" w:hAnsi="Times New Roman" w:cs="Times New Roman"/>
              </w:rPr>
              <w:t>Крайният срок за подаване на проектни предложения по п</w:t>
            </w:r>
            <w:r w:rsidRPr="005171CF">
              <w:rPr>
                <w:rFonts w:ascii="Times New Roman" w:hAnsi="Times New Roman" w:cs="Times New Roman"/>
              </w:rPr>
              <w:t xml:space="preserve">роцедурата за подбор на проекти </w:t>
            </w:r>
            <w:r w:rsidR="00E27EBD" w:rsidRPr="00E27EBD">
              <w:rPr>
                <w:rFonts w:ascii="Times New Roman" w:hAnsi="Times New Roman" w:cs="Times New Roman"/>
              </w:rPr>
              <w:t>BG</w:t>
            </w:r>
            <w:r w:rsidR="00E27EBD" w:rsidRPr="00E27EBD">
              <w:rPr>
                <w:rFonts w:ascii="Times New Roman" w:hAnsi="Times New Roman" w:cs="Times New Roman"/>
                <w:lang w:val="en-US"/>
              </w:rPr>
              <w:t>14MFOP001-</w:t>
            </w:r>
            <w:r w:rsidR="00E27EBD" w:rsidRPr="00E27EBD">
              <w:rPr>
                <w:rFonts w:ascii="Times New Roman" w:hAnsi="Times New Roman" w:cs="Times New Roman"/>
              </w:rPr>
              <w:t>4.042</w:t>
            </w:r>
            <w:r w:rsidR="00E27EBD" w:rsidRPr="00E27EBD">
              <w:rPr>
                <w:rFonts w:ascii="Times New Roman" w:hAnsi="Times New Roman" w:cs="Times New Roman"/>
                <w:lang w:val="en-US"/>
              </w:rPr>
              <w:t xml:space="preserve">  </w:t>
            </w:r>
            <w:r w:rsidR="00E27EBD" w:rsidRPr="00E27EBD">
              <w:rPr>
                <w:rFonts w:ascii="Times New Roman" w:hAnsi="Times New Roman" w:cs="Times New Roman"/>
              </w:rPr>
              <w:t xml:space="preserve"> “Продуктивни инвестиции в аквакултурите на територията на МИРГ Бургас - Камено“</w:t>
            </w:r>
            <w:r>
              <w:rPr>
                <w:rFonts w:ascii="Times New Roman" w:hAnsi="Times New Roman" w:cs="Times New Roman"/>
              </w:rPr>
              <w:t xml:space="preserve">  е 17:00 часа на </w:t>
            </w:r>
            <w:r w:rsidR="002F790C">
              <w:rPr>
                <w:rFonts w:ascii="Times New Roman" w:hAnsi="Times New Roman" w:cs="Times New Roman"/>
                <w:lang w:val="en-US"/>
              </w:rPr>
              <w:t>19</w:t>
            </w:r>
            <w:r w:rsidR="002F790C">
              <w:rPr>
                <w:rFonts w:ascii="Times New Roman" w:hAnsi="Times New Roman" w:cs="Times New Roman"/>
              </w:rPr>
              <w:t>.03.2020 г.</w:t>
            </w:r>
            <w:r w:rsidRPr="00526C54">
              <w:rPr>
                <w:rFonts w:ascii="Times New Roman" w:hAnsi="Times New Roman" w:cs="Times New Roman"/>
              </w:rPr>
              <w:t xml:space="preserve"> (</w:t>
            </w:r>
            <w:r w:rsidR="00357439" w:rsidRPr="003735F5">
              <w:rPr>
                <w:rFonts w:ascii="Times New Roman" w:hAnsi="Times New Roman" w:cs="Times New Roman"/>
              </w:rPr>
              <w:t xml:space="preserve">90 </w:t>
            </w:r>
            <w:r w:rsidRPr="003735F5">
              <w:rPr>
                <w:rFonts w:ascii="Times New Roman" w:hAnsi="Times New Roman" w:cs="Times New Roman"/>
              </w:rPr>
              <w:t xml:space="preserve">дни </w:t>
            </w:r>
            <w:r w:rsidRPr="00526C54">
              <w:rPr>
                <w:rFonts w:ascii="Times New Roman" w:hAnsi="Times New Roman" w:cs="Times New Roman"/>
              </w:rPr>
              <w:t>от датата на обявяване на процедурата);</w:t>
            </w:r>
          </w:p>
          <w:p w14:paraId="06D16BF4" w14:textId="77777777" w:rsidR="00D52013" w:rsidRDefault="00D52013" w:rsidP="00D52013">
            <w:pPr>
              <w:tabs>
                <w:tab w:val="left" w:pos="-180"/>
              </w:tabs>
              <w:spacing w:after="0" w:line="240" w:lineRule="auto"/>
              <w:ind w:left="284" w:right="562"/>
              <w:jc w:val="both"/>
              <w:rPr>
                <w:rFonts w:ascii="Times New Roman" w:hAnsi="Times New Roman" w:cs="Times New Roman"/>
                <w:b/>
                <w:bCs/>
                <w:color w:val="C00000"/>
              </w:rPr>
            </w:pPr>
          </w:p>
          <w:p w14:paraId="2B271E2C" w14:textId="77777777" w:rsidR="009B327D" w:rsidRDefault="009B327D" w:rsidP="00D52013">
            <w:pPr>
              <w:tabs>
                <w:tab w:val="left" w:pos="-180"/>
              </w:tabs>
              <w:spacing w:after="0" w:line="240" w:lineRule="auto"/>
              <w:ind w:left="284" w:right="562"/>
              <w:jc w:val="both"/>
              <w:rPr>
                <w:rFonts w:ascii="Times New Roman" w:hAnsi="Times New Roman" w:cs="Times New Roman"/>
                <w:lang w:val="en-US"/>
              </w:rPr>
            </w:pPr>
            <w:r w:rsidRPr="009B327D">
              <w:rPr>
                <w:rFonts w:ascii="Times New Roman" w:hAnsi="Times New Roman" w:cs="Times New Roman"/>
                <w:b/>
                <w:bCs/>
                <w:color w:val="C00000"/>
              </w:rPr>
              <w:t>Важно!</w:t>
            </w:r>
            <w:r w:rsidR="00053E81" w:rsidRPr="009B327D">
              <w:rPr>
                <w:rFonts w:ascii="Times New Roman" w:hAnsi="Times New Roman" w:cs="Times New Roman"/>
                <w:color w:val="C00000"/>
                <w:lang w:val="en-US"/>
              </w:rPr>
              <w:t xml:space="preserve"> </w:t>
            </w:r>
          </w:p>
          <w:p w14:paraId="16BD501C" w14:textId="77777777" w:rsidR="00053E81" w:rsidRPr="005171CF" w:rsidRDefault="00053E81" w:rsidP="00D52013">
            <w:pPr>
              <w:tabs>
                <w:tab w:val="left" w:pos="-180"/>
              </w:tabs>
              <w:spacing w:after="0" w:line="240" w:lineRule="auto"/>
              <w:ind w:left="284" w:right="562"/>
              <w:jc w:val="both"/>
              <w:rPr>
                <w:rFonts w:ascii="Times New Roman" w:hAnsi="Times New Roman" w:cs="Times New Roman"/>
                <w:lang w:val="en-US"/>
              </w:rPr>
            </w:pPr>
            <w:r w:rsidRPr="005171CF">
              <w:rPr>
                <w:rFonts w:ascii="Times New Roman" w:hAnsi="Times New Roman" w:cs="Times New Roman"/>
                <w:lang w:val="en-US"/>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p>
          <w:p w14:paraId="77B6F8A4" w14:textId="542C046A" w:rsidR="00053E81" w:rsidRPr="005171CF" w:rsidRDefault="00053E81" w:rsidP="00D52013">
            <w:pPr>
              <w:tabs>
                <w:tab w:val="left" w:pos="-180"/>
              </w:tabs>
              <w:spacing w:after="0" w:line="240" w:lineRule="auto"/>
              <w:ind w:left="284" w:right="562"/>
              <w:jc w:val="both"/>
              <w:rPr>
                <w:rFonts w:ascii="Times New Roman" w:hAnsi="Times New Roman" w:cs="Times New Roman"/>
                <w:lang w:val="en-US"/>
              </w:rPr>
            </w:pPr>
            <w:r w:rsidRPr="005171CF">
              <w:rPr>
                <w:rFonts w:ascii="Times New Roman" w:hAnsi="Times New Roman" w:cs="Times New Roman"/>
                <w:lang w:val="en-US"/>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2F790C">
              <w:rPr>
                <w:rFonts w:ascii="Times New Roman" w:hAnsi="Times New Roman" w:cs="Times New Roman"/>
              </w:rPr>
              <w:t>, който изтича на 27.02.2020 г.</w:t>
            </w:r>
            <w:bookmarkStart w:id="43" w:name="_GoBack"/>
            <w:bookmarkEnd w:id="43"/>
            <w:r w:rsidRPr="005171CF">
              <w:rPr>
                <w:rFonts w:ascii="Times New Roman" w:hAnsi="Times New Roman" w:cs="Times New Roman"/>
                <w:lang w:val="en-US"/>
              </w:rPr>
              <w:t>.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416DADCE" w14:textId="77777777" w:rsidR="00053E81" w:rsidRPr="005171CF" w:rsidRDefault="00053E81" w:rsidP="00D52013">
            <w:pPr>
              <w:pStyle w:val="ListParagraph"/>
              <w:tabs>
                <w:tab w:val="left" w:pos="-180"/>
              </w:tabs>
              <w:spacing w:after="0" w:line="240" w:lineRule="auto"/>
              <w:ind w:left="284" w:right="562"/>
              <w:jc w:val="both"/>
              <w:rPr>
                <w:rFonts w:ascii="Times New Roman" w:hAnsi="Times New Roman" w:cs="Times New Roman"/>
              </w:rPr>
            </w:pPr>
            <w:r w:rsidRPr="005171CF">
              <w:rPr>
                <w:rFonts w:ascii="Times New Roman" w:hAnsi="Times New Roman" w:cs="Times New Roman"/>
              </w:rPr>
              <w:t xml:space="preserve">Адрес на електронна поща: </w:t>
            </w:r>
            <w:hyperlink r:id="rId7" w:history="1">
              <w:r w:rsidRPr="005171CF">
                <w:rPr>
                  <w:rStyle w:val="Hyperlink"/>
                  <w:rFonts w:ascii="Times New Roman" w:hAnsi="Times New Roman" w:cs="Times New Roman"/>
                </w:rPr>
                <w:t>pmdr@mzh.government.bg</w:t>
              </w:r>
            </w:hyperlink>
          </w:p>
          <w:p w14:paraId="27B185FD" w14:textId="77777777" w:rsidR="00053E81" w:rsidRPr="005171CF" w:rsidRDefault="00053E81" w:rsidP="00D52013">
            <w:pPr>
              <w:pStyle w:val="ListParagraph"/>
              <w:tabs>
                <w:tab w:val="left" w:pos="-180"/>
              </w:tabs>
              <w:spacing w:after="0" w:line="240" w:lineRule="auto"/>
              <w:ind w:left="284" w:right="562"/>
              <w:jc w:val="both"/>
              <w:rPr>
                <w:rFonts w:ascii="Times New Roman" w:hAnsi="Times New Roman" w:cs="Times New Roman"/>
              </w:rPr>
            </w:pPr>
          </w:p>
          <w:p w14:paraId="606DFFB1" w14:textId="77777777" w:rsidR="00053E81" w:rsidRPr="005171CF" w:rsidRDefault="00053E81" w:rsidP="00D52013">
            <w:pPr>
              <w:pStyle w:val="ListParagraph"/>
              <w:tabs>
                <w:tab w:val="left" w:pos="-180"/>
              </w:tabs>
              <w:spacing w:after="0" w:line="240" w:lineRule="auto"/>
              <w:ind w:left="284" w:right="562"/>
              <w:jc w:val="both"/>
              <w:rPr>
                <w:rFonts w:ascii="Times New Roman" w:hAnsi="Times New Roman" w:cs="Times New Roman"/>
              </w:rPr>
            </w:pPr>
            <w:r w:rsidRPr="005171CF">
              <w:rPr>
                <w:rFonts w:ascii="Times New Roman" w:hAnsi="Times New Roman" w:cs="Times New Roman"/>
              </w:rPr>
              <w:t>Отговорите на въпросите на кандидатите се публикуват на интернет страницата на МИРГ</w:t>
            </w:r>
            <w:r w:rsidRPr="005171CF" w:rsidDel="004E3F73">
              <w:rPr>
                <w:rFonts w:ascii="Times New Roman" w:hAnsi="Times New Roman" w:cs="Times New Roman"/>
              </w:rPr>
              <w:t xml:space="preserve"> </w:t>
            </w:r>
            <w:r w:rsidRPr="005171CF">
              <w:rPr>
                <w:rFonts w:ascii="Times New Roman" w:hAnsi="Times New Roman" w:cs="Times New Roman"/>
              </w:rPr>
              <w:t xml:space="preserve">Бургас-Камено, на Единния информационен портал за обща информация за управлението на Европейските структурни и инвестиционни фондове – </w:t>
            </w:r>
            <w:hyperlink r:id="rId8" w:history="1">
              <w:r w:rsidRPr="005171CF">
                <w:rPr>
                  <w:rFonts w:ascii="Times New Roman" w:hAnsi="Times New Roman" w:cs="Times New Roman"/>
                </w:rPr>
                <w:t>www.eufunds.bg</w:t>
              </w:r>
            </w:hyperlink>
            <w:r w:rsidRPr="005171CF">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76F71FC2" w14:textId="77777777" w:rsidR="00053E81" w:rsidRPr="005171CF" w:rsidRDefault="00053E81" w:rsidP="00D52013">
            <w:pPr>
              <w:pStyle w:val="ListParagraph"/>
              <w:tabs>
                <w:tab w:val="left" w:pos="-180"/>
              </w:tabs>
              <w:spacing w:after="0" w:line="240" w:lineRule="auto"/>
              <w:ind w:left="288" w:right="562"/>
              <w:jc w:val="both"/>
              <w:rPr>
                <w:rFonts w:ascii="Times New Roman" w:hAnsi="Times New Roman" w:cs="Times New Roman"/>
              </w:rPr>
            </w:pPr>
            <w:r w:rsidRPr="005171CF">
              <w:rPr>
                <w:rFonts w:ascii="Times New Roman" w:hAnsi="Times New Roman" w:cs="Times New Roman"/>
              </w:rPr>
              <w:t>Публикуваните отговори на въпроси задължително се вземат под внимание от страна на Управляващия орган на ПМДР, МИРГ Бургас-Камено  Оценителната комисия по процедурата при оценката на проектните предложения и от кандидатите по процедурата .</w:t>
            </w:r>
          </w:p>
          <w:p w14:paraId="018A5C5A" w14:textId="77777777" w:rsidR="00053E81" w:rsidRPr="005171CF" w:rsidRDefault="00053E81" w:rsidP="00053E81">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 </w:t>
            </w:r>
          </w:p>
          <w:p w14:paraId="34059A60" w14:textId="77777777" w:rsidR="00053E81" w:rsidRPr="005171CF" w:rsidRDefault="00053E81" w:rsidP="00D52013">
            <w:pPr>
              <w:pStyle w:val="ListParagraph"/>
              <w:tabs>
                <w:tab w:val="left" w:pos="-180"/>
              </w:tabs>
              <w:spacing w:after="0" w:line="240" w:lineRule="auto"/>
              <w:ind w:left="288" w:right="562"/>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5CC2C58B" w14:textId="77777777" w:rsidR="00053E81" w:rsidRPr="005171CF" w:rsidRDefault="00053E81" w:rsidP="00E575EE">
      <w:pPr>
        <w:pStyle w:val="1"/>
      </w:pPr>
      <w:bookmarkStart w:id="44" w:name="_Toc528157729"/>
      <w:r w:rsidRPr="005171CF">
        <w:t>28.</w:t>
      </w:r>
      <w:r w:rsidR="00D52013">
        <w:t xml:space="preserve"> </w:t>
      </w:r>
      <w:r w:rsidRPr="005171CF">
        <w:t>Адрес за подаване на проектните предложения/концепциите за проектни предложения</w:t>
      </w:r>
      <w:bookmarkEnd w:id="4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EF4E00F" w14:textId="77777777" w:rsidTr="00053E81">
        <w:tc>
          <w:tcPr>
            <w:tcW w:w="9213" w:type="dxa"/>
          </w:tcPr>
          <w:p w14:paraId="37215FC8"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16643FEB" w14:textId="77777777" w:rsidR="00053E81" w:rsidRPr="005171CF" w:rsidRDefault="00F61710" w:rsidP="00053E81">
            <w:pPr>
              <w:rPr>
                <w:rFonts w:ascii="Times New Roman" w:hAnsi="Times New Roman" w:cs="Times New Roman"/>
              </w:rPr>
            </w:pPr>
            <w:hyperlink r:id="rId9" w:history="1">
              <w:r w:rsidR="00053E81" w:rsidRPr="005171CF">
                <w:rPr>
                  <w:rFonts w:ascii="Times New Roman" w:hAnsi="Times New Roman" w:cs="Times New Roman"/>
                  <w:color w:val="0000FF"/>
                  <w:u w:val="single"/>
                </w:rPr>
                <w:t>https://eumis2020.government.bg</w:t>
              </w:r>
            </w:hyperlink>
            <w:r w:rsidR="00053E81" w:rsidRPr="005171CF">
              <w:rPr>
                <w:rFonts w:ascii="Times New Roman" w:hAnsi="Times New Roman" w:cs="Times New Roman"/>
                <w:color w:val="0000FF"/>
                <w:u w:val="single"/>
              </w:rPr>
              <w:t>....</w:t>
            </w:r>
          </w:p>
        </w:tc>
      </w:tr>
    </w:tbl>
    <w:p w14:paraId="33445014" w14:textId="77777777" w:rsidR="00053E81" w:rsidRPr="005171CF" w:rsidRDefault="00053E81" w:rsidP="00E575EE">
      <w:pPr>
        <w:pStyle w:val="1"/>
      </w:pPr>
      <w:bookmarkStart w:id="45" w:name="_Toc528157730"/>
      <w:r w:rsidRPr="005171CF">
        <w:t>29.</w:t>
      </w:r>
      <w:r w:rsidR="00D52013">
        <w:t xml:space="preserve"> </w:t>
      </w:r>
      <w:r w:rsidRPr="005171CF">
        <w:t>Допълнителна информация</w:t>
      </w:r>
      <w:bookmarkEnd w:id="4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7BD92E36" w14:textId="77777777" w:rsidTr="00053E81">
        <w:tc>
          <w:tcPr>
            <w:tcW w:w="9213" w:type="dxa"/>
          </w:tcPr>
          <w:p w14:paraId="5EC0E4AF"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w:t>
            </w:r>
            <w:r w:rsidRPr="005171CF">
              <w:rPr>
                <w:rFonts w:ascii="Times New Roman" w:hAnsi="Times New Roman" w:cs="Times New Roman"/>
              </w:rPr>
              <w:lastRenderedPageBreak/>
              <w:t>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9B327D">
              <w:rPr>
                <w:rFonts w:ascii="Times New Roman" w:hAnsi="Times New Roman" w:cs="Times New Roman"/>
              </w:rPr>
              <w:t xml:space="preserve"> по реда на чл. 61 от Административно процесуалния кодекс</w:t>
            </w:r>
            <w:r w:rsidRPr="005171CF">
              <w:rPr>
                <w:rFonts w:ascii="Times New Roman" w:hAnsi="Times New Roman" w:cs="Times New Roman"/>
              </w:rPr>
              <w:t>.</w:t>
            </w:r>
          </w:p>
          <w:p w14:paraId="2911EA1D"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2F4F1A86"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08B965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4B6AD7F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CEC2B85" w14:textId="5D6236AB" w:rsidR="00053E81"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1BD837F5" w14:textId="3CC8458B" w:rsidR="003E7AA5"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 xml:space="preserve">г/ </w:t>
            </w:r>
            <w:r w:rsidR="003E7AA5" w:rsidRPr="003E7AA5">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(ако е приложимо)</w:t>
            </w:r>
          </w:p>
          <w:p w14:paraId="6B4E72C4" w14:textId="03620E8D"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д</w:t>
            </w:r>
            <w:r w:rsidR="00053E81" w:rsidRPr="005171CF">
              <w:rPr>
                <w:rFonts w:ascii="Times New Roman" w:hAnsi="Times New Roman" w:cs="Times New Roman"/>
              </w:rPr>
              <w:t>/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3B95C728" w14:textId="790354CB"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е</w:t>
            </w:r>
            <w:r w:rsidR="00053E81" w:rsidRPr="005171CF">
              <w:rPr>
                <w:rFonts w:ascii="Times New Roman" w:hAnsi="Times New Roman" w:cs="Times New Roman"/>
              </w:rPr>
              <w:t>/ Декларация № 7 за липса на промяна в обстоятелствата, декларирани при подаване на формуляр за кандидатстване.</w:t>
            </w:r>
          </w:p>
          <w:p w14:paraId="7C063068" w14:textId="0EBC82FF"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ж</w:t>
            </w:r>
            <w:r w:rsidR="00053E81" w:rsidRPr="005171CF">
              <w:rPr>
                <w:rFonts w:ascii="Times New Roman" w:hAnsi="Times New Roman" w:cs="Times New Roman"/>
              </w:rPr>
              <w:t>/ Декларация № 8 за нередност, подписана от кандидата към датата на сключване на договора.</w:t>
            </w:r>
          </w:p>
          <w:p w14:paraId="147BEEAF" w14:textId="4AF433EB"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з</w:t>
            </w:r>
            <w:r w:rsidR="00053E81" w:rsidRPr="005171CF">
              <w:rPr>
                <w:rFonts w:ascii="Times New Roman" w:hAnsi="Times New Roman" w:cs="Times New Roman"/>
              </w:rPr>
              <w:t>/ Декларация № 9 за липса на конфликт на интереси, подписана от кандидата към датата на сключване на договора.</w:t>
            </w:r>
          </w:p>
          <w:p w14:paraId="71806E70" w14:textId="4DAAEA5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6719A7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5E44CA9C" w14:textId="0E1676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й</w:t>
            </w:r>
            <w:r w:rsidR="00053E81" w:rsidRPr="005171CF">
              <w:rPr>
                <w:rFonts w:ascii="Times New Roman" w:hAnsi="Times New Roman" w:cs="Times New Roman"/>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01DB16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5E2C1B2E"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lastRenderedPageBreak/>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5D1B8E39" w14:textId="77777777" w:rsidR="00053E81" w:rsidRPr="005171CF"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xml:space="preserve">ли </w:t>
            </w:r>
          </w:p>
          <w:p w14:paraId="052C0A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05A4829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1332F92F" w14:textId="2C863B8C" w:rsidR="00053E81" w:rsidRPr="00CC1AC2"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к</w:t>
            </w:r>
            <w:r w:rsidR="00053E81" w:rsidRPr="005171CF">
              <w:rPr>
                <w:rFonts w:ascii="Times New Roman" w:hAnsi="Times New Roman" w:cs="Times New Roman"/>
              </w:rPr>
              <w:t xml:space="preserve">/ Удостоверение за липса на задължения към общината по седалището на УО и по седалището на кандидата </w:t>
            </w:r>
            <w:r w:rsidR="009B327D">
              <w:rPr>
                <w:rFonts w:ascii="Times New Roman" w:hAnsi="Times New Roman" w:cs="Times New Roman"/>
              </w:rPr>
              <w:t xml:space="preserve">и по седалището на </w:t>
            </w:r>
            <w:r w:rsidR="009B327D" w:rsidRPr="00CC1AC2">
              <w:rPr>
                <w:rFonts w:ascii="Times New Roman" w:hAnsi="Times New Roman" w:cs="Times New Roman"/>
              </w:rPr>
              <w:t xml:space="preserve">МИРГ Бургас – Камено </w:t>
            </w:r>
            <w:r w:rsidR="00053E81" w:rsidRPr="00CC1AC2">
              <w:rPr>
                <w:rFonts w:ascii="Times New Roman" w:hAnsi="Times New Roman" w:cs="Times New Roman"/>
              </w:rPr>
              <w:t xml:space="preserve">(издадени не по-рано от 6 месеца преди датата на представянето им) – оригинал или копие, заверено от кандидата; </w:t>
            </w:r>
          </w:p>
          <w:p w14:paraId="258E2C22" w14:textId="77777777" w:rsidR="009B327D" w:rsidRPr="00CC1AC2" w:rsidRDefault="009B327D" w:rsidP="00053E81">
            <w:pPr>
              <w:tabs>
                <w:tab w:val="left" w:pos="-180"/>
              </w:tabs>
              <w:spacing w:after="120"/>
              <w:jc w:val="both"/>
              <w:rPr>
                <w:rFonts w:ascii="Times New Roman" w:hAnsi="Times New Roman" w:cs="Times New Roman"/>
              </w:rPr>
            </w:pPr>
            <w:r w:rsidRPr="00CC1AC2">
              <w:rPr>
                <w:rFonts w:ascii="Times New Roman" w:hAnsi="Times New Roman" w:cs="Times New Roman"/>
              </w:rPr>
              <w:t>Управляващият орган на ПМДР ще извършва проверка по служебен път за наличие на задължения към общината по седалище на УО на ПМДР.</w:t>
            </w:r>
          </w:p>
          <w:p w14:paraId="5A3FE6B2"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60822C6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CEE6147" w14:textId="0E840B39"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л</w:t>
            </w:r>
            <w:r w:rsidR="00053E81" w:rsidRPr="005171CF">
              <w:rPr>
                <w:rFonts w:ascii="Times New Roman" w:hAnsi="Times New Roman" w:cs="Times New Roman"/>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6016D64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w:t>
            </w:r>
            <w:r w:rsidRPr="005171CF">
              <w:rPr>
                <w:rFonts w:ascii="Times New Roman" w:hAnsi="Times New Roman" w:cs="Times New Roman"/>
              </w:rPr>
              <w:lastRenderedPageBreak/>
              <w:t xml:space="preserve">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67275ACD" w14:textId="2F18CDC4" w:rsidR="00053E81"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м</w:t>
            </w:r>
            <w:r w:rsidR="00053E81" w:rsidRPr="005171CF">
              <w:rPr>
                <w:rFonts w:ascii="Times New Roman" w:hAnsi="Times New Roman" w:cs="Times New Roman"/>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BD351B9" w14:textId="78A7B8F2" w:rsidR="009B327D"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н</w:t>
            </w:r>
            <w:r w:rsidR="009B327D">
              <w:rPr>
                <w:rFonts w:ascii="Times New Roman" w:hAnsi="Times New Roman" w:cs="Times New Roman"/>
              </w:rPr>
              <w:t>/</w:t>
            </w:r>
            <w:r w:rsidR="009B327D" w:rsidRPr="0083123F">
              <w:rPr>
                <w:rFonts w:ascii="Times New Roman" w:hAnsi="Times New Roman" w:cs="Times New Roman"/>
              </w:rPr>
              <w:t xml:space="preserve"> 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24F30B96" w14:textId="1EB3E965" w:rsidR="009B327D" w:rsidRPr="00CC1AC2" w:rsidRDefault="00D9650B" w:rsidP="009B327D">
            <w:pPr>
              <w:tabs>
                <w:tab w:val="left" w:pos="-180"/>
              </w:tabs>
              <w:spacing w:after="120"/>
              <w:jc w:val="both"/>
              <w:rPr>
                <w:rFonts w:ascii="Times New Roman" w:hAnsi="Times New Roman" w:cs="Times New Roman"/>
              </w:rPr>
            </w:pPr>
            <w:r>
              <w:rPr>
                <w:rFonts w:ascii="Times New Roman" w:hAnsi="Times New Roman" w:cs="Times New Roman"/>
              </w:rPr>
              <w:t>о</w:t>
            </w:r>
            <w:r w:rsidR="009B327D">
              <w:rPr>
                <w:rFonts w:ascii="Times New Roman" w:hAnsi="Times New Roman" w:cs="Times New Roman"/>
              </w:rPr>
              <w:t>/</w:t>
            </w:r>
            <w:r w:rsidR="009B327D" w:rsidRPr="008C447D">
              <w:rPr>
                <w:rFonts w:ascii="Times New Roman" w:hAnsi="Times New Roman" w:cs="Times New Roman"/>
                <w:color w:val="C00000"/>
              </w:rPr>
              <w:t xml:space="preserve"> </w:t>
            </w:r>
            <w:r w:rsidR="009B327D" w:rsidRPr="00CC1AC2">
              <w:rPr>
                <w:rFonts w:ascii="Times New Roman" w:hAnsi="Times New Roman" w:cs="Times New Roman"/>
              </w:rPr>
              <w:t>Декларация № 12 за задължение да не се отглеждат и развъждат генетично модифицирани организми</w:t>
            </w:r>
          </w:p>
          <w:p w14:paraId="1B104A31" w14:textId="77777777" w:rsidR="009B327D" w:rsidRDefault="009B327D" w:rsidP="009B327D">
            <w:pPr>
              <w:spacing w:before="120" w:after="360" w:line="240" w:lineRule="auto"/>
              <w:ind w:right="284"/>
              <w:jc w:val="both"/>
              <w:rPr>
                <w:rFonts w:ascii="Times New Roman" w:hAnsi="Times New Roman" w:cs="Times New Roman"/>
              </w:rPr>
            </w:pPr>
          </w:p>
          <w:p w14:paraId="5AFB0554" w14:textId="77777777" w:rsidR="009B327D" w:rsidRPr="009B327D" w:rsidRDefault="009B327D" w:rsidP="009B327D">
            <w:pPr>
              <w:spacing w:before="120" w:after="360" w:line="240" w:lineRule="auto"/>
              <w:ind w:right="284"/>
              <w:jc w:val="both"/>
              <w:rPr>
                <w:rFonts w:ascii="Times New Roman" w:hAnsi="Times New Roman" w:cs="Times New Roman"/>
                <w:b/>
                <w:bCs/>
                <w:color w:val="C00000"/>
              </w:rPr>
            </w:pPr>
            <w:r w:rsidRPr="009B327D">
              <w:rPr>
                <w:rFonts w:ascii="Times New Roman" w:hAnsi="Times New Roman" w:cs="Times New Roman"/>
                <w:b/>
                <w:bCs/>
                <w:color w:val="C00000"/>
              </w:rPr>
              <w:t>Важно!</w:t>
            </w:r>
          </w:p>
          <w:p w14:paraId="6B0844F3" w14:textId="77777777" w:rsidR="00053E81" w:rsidRPr="009B327D" w:rsidRDefault="00053E81" w:rsidP="009B327D">
            <w:pPr>
              <w:spacing w:before="120" w:after="360" w:line="240" w:lineRule="auto"/>
              <w:ind w:right="284"/>
              <w:jc w:val="both"/>
              <w:rPr>
                <w:rFonts w:ascii="Times New Roman" w:hAnsi="Times New Roman" w:cs="Times New Roman"/>
              </w:rPr>
            </w:pPr>
            <w:r w:rsidRPr="009B327D">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74A0B86"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2EA8E73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BB63D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4FF27C7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lastRenderedPageBreak/>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49E76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6E28104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120590F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7A983D6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3D78B68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5AFEC9F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7B978ED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004F436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55CEDA7C" w14:textId="77777777" w:rsidR="00053E81" w:rsidRPr="005171CF" w:rsidRDefault="00053E81" w:rsidP="00E575EE">
      <w:pPr>
        <w:pStyle w:val="1"/>
      </w:pPr>
      <w:bookmarkStart w:id="46" w:name="_Toc528157731"/>
      <w:r w:rsidRPr="005171CF">
        <w:lastRenderedPageBreak/>
        <w:t>30.</w:t>
      </w:r>
      <w:r w:rsidR="00D52013">
        <w:t xml:space="preserve"> </w:t>
      </w:r>
      <w:r w:rsidRPr="005171CF">
        <w:t>Приложения към условията за кандидатстване</w:t>
      </w:r>
      <w:bookmarkEnd w:id="4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81A0CBE" w14:textId="77777777" w:rsidTr="000D7419">
        <w:tc>
          <w:tcPr>
            <w:tcW w:w="9027" w:type="dxa"/>
          </w:tcPr>
          <w:p w14:paraId="7BA09B7D"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1 – Бизнес план;</w:t>
            </w:r>
          </w:p>
          <w:p w14:paraId="5B79FF72"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249AE20"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Приложение № 2а -  </w:t>
            </w:r>
            <w:r w:rsidR="000D7419" w:rsidRPr="001A41E3">
              <w:rPr>
                <w:rFonts w:ascii="Times New Roman" w:hAnsi="Times New Roman" w:cs="Times New Roman"/>
                <w:color w:val="000000" w:themeColor="text1"/>
              </w:rPr>
              <w:t>Ръководство за потребителя за модул „Е-кандидатстване“ в ИСУН 2020.</w:t>
            </w:r>
          </w:p>
          <w:p w14:paraId="0FA9E92E"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4633E64"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Приложение № 4 – Методика за подбор на проектни предложения по Стратегията за ВОМР на МИРГ Бургас – Камено </w:t>
            </w:r>
          </w:p>
          <w:p w14:paraId="6E5D2A0A"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lastRenderedPageBreak/>
              <w:t>Приложение № 4а - Критерии и методология за оценка от Управляващия орган на ПМДР на проектни предложения;</w:t>
            </w:r>
          </w:p>
          <w:p w14:paraId="0722A5D1"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5 - Използвани съкращения и основни дефиниции;</w:t>
            </w:r>
          </w:p>
          <w:p w14:paraId="573FF0DB" w14:textId="77777777" w:rsidR="000D7419" w:rsidRPr="001A41E3" w:rsidRDefault="000D7419"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6 Маркетингов доклад за видовете риба и рибни продукти с добър и много добър пазарен потенциал;</w:t>
            </w:r>
          </w:p>
          <w:p w14:paraId="4B07E8A9" w14:textId="77777777" w:rsidR="000D7419" w:rsidRPr="001A41E3" w:rsidRDefault="000D7419"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7 Видове аквакултури, обект на изкуствено отглеждане и техните пазарни цени и потенциал в Република България;</w:t>
            </w:r>
          </w:p>
          <w:p w14:paraId="097572D7" w14:textId="77777777" w:rsidR="000D7419" w:rsidRPr="001A41E3" w:rsidRDefault="000D7419"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8 Указание за хоризонталните политики;</w:t>
            </w:r>
          </w:p>
          <w:p w14:paraId="79C3549B"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591A87B"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2, че кандидатът е запознат с условията за кандидатстване – попълнена по образец, подписана с КЕП и прикачена в ИСУН 2020;</w:t>
            </w:r>
          </w:p>
          <w:p w14:paraId="4FF95F5C"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w:t>
            </w:r>
          </w:p>
          <w:p w14:paraId="2CCC1CBF"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2D779A70" w14:textId="7DDC8DDC"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Декларация № 5 </w:t>
            </w:r>
            <w:r w:rsidR="00DB1EF7" w:rsidRPr="001A41E3">
              <w:rPr>
                <w:rFonts w:ascii="Times New Roman" w:hAnsi="Times New Roman" w:cs="Times New Roman"/>
                <w:color w:val="000000" w:themeColor="text1"/>
              </w:rPr>
              <w:t xml:space="preserve">и Декларация № 5-1 </w:t>
            </w:r>
            <w:r w:rsidRPr="001A41E3">
              <w:rPr>
                <w:rFonts w:ascii="Times New Roman" w:hAnsi="Times New Roman" w:cs="Times New Roman"/>
                <w:color w:val="000000" w:themeColor="text1"/>
              </w:rPr>
              <w:t>за държавни помощи</w:t>
            </w:r>
            <w:r w:rsidRPr="001A41E3">
              <w:rPr>
                <w:rFonts w:ascii="Times New Roman" w:hAnsi="Times New Roman" w:cs="Times New Roman"/>
                <w:color w:val="000000" w:themeColor="text1"/>
                <w:lang w:val="en-US"/>
              </w:rPr>
              <w:t xml:space="preserve"> </w:t>
            </w:r>
            <w:r w:rsidRPr="001A41E3">
              <w:rPr>
                <w:rFonts w:ascii="Times New Roman" w:hAnsi="Times New Roman" w:cs="Times New Roman"/>
                <w:color w:val="000000" w:themeColor="text1"/>
              </w:rPr>
              <w:t>– попълнена по образец, подписана с КЕП и прикачена в ИСУН 2020;</w:t>
            </w:r>
          </w:p>
          <w:p w14:paraId="606C865D"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справка № 5-1 за получени държавни помощи;</w:t>
            </w:r>
          </w:p>
          <w:p w14:paraId="3E6B8928"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6 за административен и оперативен капацитет - попълнена по образец, подписана с КЕП и прикачена в ИСУН 2020;</w:t>
            </w:r>
          </w:p>
          <w:p w14:paraId="3E79A889"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8  за нередности;</w:t>
            </w:r>
          </w:p>
          <w:p w14:paraId="5C4363EA"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9 за липса на конфликт на интереси;</w:t>
            </w:r>
          </w:p>
          <w:p w14:paraId="205CE12D"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Декларация № 10 за свързаност по смисъла на § 1, т. 13 и т. 14 от допълнителните разпоредби на ЗППЦК; </w:t>
            </w:r>
          </w:p>
          <w:p w14:paraId="263734AB" w14:textId="77777777" w:rsidR="00053E81" w:rsidRPr="001A41E3" w:rsidRDefault="00053E81" w:rsidP="000D7419">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1</w:t>
            </w:r>
            <w:r w:rsidRPr="001A41E3">
              <w:rPr>
                <w:rFonts w:ascii="Times New Roman" w:hAnsi="Times New Roman" w:cs="Times New Roman"/>
                <w:color w:val="000000" w:themeColor="text1"/>
                <w:lang w:val="en-US"/>
              </w:rPr>
              <w:t>1</w:t>
            </w:r>
            <w:r w:rsidRPr="001A41E3">
              <w:rPr>
                <w:rFonts w:ascii="Times New Roman" w:hAnsi="Times New Roman" w:cs="Times New Roman"/>
                <w:color w:val="000000" w:themeColor="text1"/>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2EEC5C3D" w14:textId="77777777" w:rsidR="00F207A3" w:rsidRPr="001A41E3" w:rsidRDefault="00F207A3" w:rsidP="00F207A3">
            <w:pPr>
              <w:spacing w:before="120" w:after="360" w:line="240" w:lineRule="auto"/>
              <w:ind w:right="284"/>
              <w:jc w:val="both"/>
              <w:rPr>
                <w:rFonts w:ascii="Times New Roman" w:hAnsi="Times New Roman" w:cs="Times New Roman"/>
                <w:color w:val="000000" w:themeColor="text1"/>
              </w:rPr>
            </w:pPr>
            <w:r w:rsidRPr="001A41E3">
              <w:rPr>
                <w:rFonts w:ascii="Times New Roman" w:hAnsi="Times New Roman" w:cs="Times New Roman"/>
                <w:color w:val="000000" w:themeColor="text1"/>
              </w:rPr>
              <w:lastRenderedPageBreak/>
              <w:t xml:space="preserve">Декларация № 12 </w:t>
            </w:r>
            <w:r w:rsidRPr="001A41E3">
              <w:rPr>
                <w:rFonts w:ascii="Times New Roman" w:hAnsi="Times New Roman" w:cs="Times New Roman"/>
                <w:color w:val="000000" w:themeColor="text1"/>
                <w:lang w:val="en-US"/>
              </w:rPr>
              <w:t xml:space="preserve">по чл. 137 от Регламент (ЕС, Евратом) № 2018/1046 на Европейския парламент и на Съвета от 18 юли 2018 година за финансовите правила, приложими за общия бюджет на Съюза. </w:t>
            </w:r>
          </w:p>
          <w:p w14:paraId="2EFF6D8A" w14:textId="6241A6A2" w:rsidR="00B53B1B" w:rsidRPr="001A41E3" w:rsidRDefault="00F207A3" w:rsidP="006003A6">
            <w:pPr>
              <w:spacing w:before="120" w:after="360" w:line="240" w:lineRule="auto"/>
              <w:ind w:right="284"/>
              <w:jc w:val="both"/>
              <w:rPr>
                <w:rFonts w:ascii="Times New Roman" w:hAnsi="Times New Roman" w:cs="Times New Roman"/>
                <w:color w:val="000000" w:themeColor="text1"/>
                <w:lang w:val="en-US"/>
              </w:rPr>
            </w:pPr>
            <w:r w:rsidRPr="001A41E3">
              <w:rPr>
                <w:rFonts w:ascii="Times New Roman" w:hAnsi="Times New Roman" w:cs="Times New Roman"/>
                <w:color w:val="000000" w:themeColor="text1"/>
              </w:rPr>
              <w:t xml:space="preserve">Декларация № 13 за задължение да не се отглеждат и развъждат генетично модифицирани организми - попълнена по образец, подписана с КЕП и прикачена в ИСУН 2020. </w:t>
            </w:r>
          </w:p>
        </w:tc>
      </w:tr>
    </w:tbl>
    <w:p w14:paraId="353396E6" w14:textId="77777777" w:rsidR="004F7872" w:rsidRDefault="004F7872" w:rsidP="006003A6"/>
    <w:sectPr w:rsidR="004F7872" w:rsidSect="00053E81">
      <w:headerReference w:type="default" r:id="rId10"/>
      <w:footerReference w:type="default" r:id="rId11"/>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22B3F" w14:textId="77777777" w:rsidR="00F61710" w:rsidRDefault="00F61710">
      <w:pPr>
        <w:spacing w:after="0" w:line="240" w:lineRule="auto"/>
      </w:pPr>
      <w:r>
        <w:separator/>
      </w:r>
    </w:p>
  </w:endnote>
  <w:endnote w:type="continuationSeparator" w:id="0">
    <w:p w14:paraId="79917641" w14:textId="77777777" w:rsidR="00F61710" w:rsidRDefault="00F61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328952"/>
      <w:docPartObj>
        <w:docPartGallery w:val="Page Numbers (Bottom of Page)"/>
        <w:docPartUnique/>
      </w:docPartObj>
    </w:sdtPr>
    <w:sdtEndPr>
      <w:rPr>
        <w:noProof/>
      </w:rPr>
    </w:sdtEndPr>
    <w:sdtContent>
      <w:p w14:paraId="082E4944" w14:textId="77777777" w:rsidR="00C515D7" w:rsidRDefault="00C515D7">
        <w:pPr>
          <w:pStyle w:val="Footer"/>
          <w:jc w:val="right"/>
        </w:pPr>
        <w:r>
          <w:fldChar w:fldCharType="begin"/>
        </w:r>
        <w:r>
          <w:instrText xml:space="preserve"> PAGE   \* MERGEFORMAT </w:instrText>
        </w:r>
        <w:r>
          <w:fldChar w:fldCharType="separate"/>
        </w:r>
        <w:r>
          <w:rPr>
            <w:noProof/>
          </w:rPr>
          <w:t>30</w:t>
        </w:r>
        <w:r>
          <w:rPr>
            <w:noProof/>
          </w:rPr>
          <w:fldChar w:fldCharType="end"/>
        </w:r>
      </w:p>
    </w:sdtContent>
  </w:sdt>
  <w:p w14:paraId="72BD758A" w14:textId="77777777" w:rsidR="00C515D7" w:rsidRPr="00643BE8" w:rsidRDefault="00C515D7" w:rsidP="00053E81">
    <w:pPr>
      <w:pStyle w:val="Footer"/>
      <w:tabs>
        <w:tab w:val="clear" w:pos="9072"/>
      </w:tabs>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680A2" w14:textId="77777777" w:rsidR="00F61710" w:rsidRDefault="00F61710">
      <w:pPr>
        <w:spacing w:after="0" w:line="240" w:lineRule="auto"/>
      </w:pPr>
      <w:r>
        <w:separator/>
      </w:r>
    </w:p>
  </w:footnote>
  <w:footnote w:type="continuationSeparator" w:id="0">
    <w:p w14:paraId="0A6D8DDF" w14:textId="77777777" w:rsidR="00F61710" w:rsidRDefault="00F617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42297" w14:textId="77777777" w:rsidR="00C515D7" w:rsidRPr="00E8588C" w:rsidRDefault="00C515D7" w:rsidP="00053E81">
    <w:pPr>
      <w:pStyle w:val="Header"/>
    </w:pPr>
    <w:r w:rsidRPr="00235045">
      <w:rPr>
        <w:noProof/>
        <w:lang w:val="en-US"/>
      </w:rPr>
      <w:drawing>
        <wp:inline distT="0" distB="0" distL="0" distR="0" wp14:anchorId="0728CAD4" wp14:editId="42F9E907">
          <wp:extent cx="5761355" cy="12744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744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065131"/>
    <w:multiLevelType w:val="hybridMultilevel"/>
    <w:tmpl w:val="2722A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938"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12296600"/>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D48B5"/>
    <w:multiLevelType w:val="hybridMultilevel"/>
    <w:tmpl w:val="E578EEA8"/>
    <w:lvl w:ilvl="0" w:tplc="FE3247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9C38AC"/>
    <w:multiLevelType w:val="hybridMultilevel"/>
    <w:tmpl w:val="046E2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A90831"/>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957BC5"/>
    <w:multiLevelType w:val="multilevel"/>
    <w:tmpl w:val="875A2158"/>
    <w:lvl w:ilvl="0">
      <w:start w:val="1"/>
      <w:numFmt w:val="decimal"/>
      <w:lvlText w:val="%1."/>
      <w:lvlJc w:val="left"/>
      <w:pPr>
        <w:ind w:left="710" w:hanging="710"/>
      </w:pPr>
      <w:rPr>
        <w:rFonts w:hint="default"/>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8"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2" w15:restartNumberingAfterBreak="0">
    <w:nsid w:val="56AE0ACA"/>
    <w:multiLevelType w:val="hybridMultilevel"/>
    <w:tmpl w:val="8C6EC2F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9"/>
  </w:num>
  <w:num w:numId="4">
    <w:abstractNumId w:val="7"/>
  </w:num>
  <w:num w:numId="5">
    <w:abstractNumId w:val="0"/>
  </w:num>
  <w:num w:numId="6">
    <w:abstractNumId w:val="13"/>
  </w:num>
  <w:num w:numId="7">
    <w:abstractNumId w:val="1"/>
  </w:num>
  <w:num w:numId="8">
    <w:abstractNumId w:val="3"/>
  </w:num>
  <w:num w:numId="9">
    <w:abstractNumId w:val="6"/>
  </w:num>
  <w:num w:numId="10">
    <w:abstractNumId w:val="2"/>
  </w:num>
  <w:num w:numId="11">
    <w:abstractNumId w:val="4"/>
  </w:num>
  <w:num w:numId="12">
    <w:abstractNumId w:val="5"/>
  </w:num>
  <w:num w:numId="13">
    <w:abstractNumId w:val="11"/>
  </w:num>
  <w:num w:numId="14">
    <w:abstractNumId w:val="12"/>
  </w:num>
  <w:num w:numId="15">
    <w:abstractNumId w:val="1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81"/>
    <w:rsid w:val="00053E81"/>
    <w:rsid w:val="000766F3"/>
    <w:rsid w:val="00096045"/>
    <w:rsid w:val="000D7419"/>
    <w:rsid w:val="00131AFB"/>
    <w:rsid w:val="001817B2"/>
    <w:rsid w:val="0018481E"/>
    <w:rsid w:val="00187D8D"/>
    <w:rsid w:val="001A41E3"/>
    <w:rsid w:val="001B3C55"/>
    <w:rsid w:val="001B7B05"/>
    <w:rsid w:val="00207376"/>
    <w:rsid w:val="00226792"/>
    <w:rsid w:val="0024136B"/>
    <w:rsid w:val="002B4FFE"/>
    <w:rsid w:val="002B7BE7"/>
    <w:rsid w:val="002D7620"/>
    <w:rsid w:val="002F790C"/>
    <w:rsid w:val="00357439"/>
    <w:rsid w:val="003735F5"/>
    <w:rsid w:val="003E7AA5"/>
    <w:rsid w:val="003F7A40"/>
    <w:rsid w:val="004F7872"/>
    <w:rsid w:val="00505F2B"/>
    <w:rsid w:val="005262B6"/>
    <w:rsid w:val="005518FD"/>
    <w:rsid w:val="00581808"/>
    <w:rsid w:val="005B4836"/>
    <w:rsid w:val="006003A6"/>
    <w:rsid w:val="006165FF"/>
    <w:rsid w:val="00621515"/>
    <w:rsid w:val="006A694F"/>
    <w:rsid w:val="006F25DC"/>
    <w:rsid w:val="006F38B6"/>
    <w:rsid w:val="00714D20"/>
    <w:rsid w:val="00715E76"/>
    <w:rsid w:val="007528ED"/>
    <w:rsid w:val="00767B5B"/>
    <w:rsid w:val="007756C4"/>
    <w:rsid w:val="00795732"/>
    <w:rsid w:val="007B68D3"/>
    <w:rsid w:val="0083123F"/>
    <w:rsid w:val="0084647F"/>
    <w:rsid w:val="00895DF3"/>
    <w:rsid w:val="008C447D"/>
    <w:rsid w:val="008D5D6E"/>
    <w:rsid w:val="009333C1"/>
    <w:rsid w:val="00945C7C"/>
    <w:rsid w:val="00956DC9"/>
    <w:rsid w:val="009B327D"/>
    <w:rsid w:val="009D2F97"/>
    <w:rsid w:val="00A21B51"/>
    <w:rsid w:val="00A52CE4"/>
    <w:rsid w:val="00A53CEC"/>
    <w:rsid w:val="00AA1C3D"/>
    <w:rsid w:val="00AA59DE"/>
    <w:rsid w:val="00B124EE"/>
    <w:rsid w:val="00B53B1B"/>
    <w:rsid w:val="00B6528A"/>
    <w:rsid w:val="00BA0C84"/>
    <w:rsid w:val="00BB0DEB"/>
    <w:rsid w:val="00BE6E7C"/>
    <w:rsid w:val="00BF2B29"/>
    <w:rsid w:val="00BF5F8B"/>
    <w:rsid w:val="00C31BCC"/>
    <w:rsid w:val="00C4766C"/>
    <w:rsid w:val="00C515D7"/>
    <w:rsid w:val="00C527C9"/>
    <w:rsid w:val="00C94FBB"/>
    <w:rsid w:val="00CA0701"/>
    <w:rsid w:val="00CA4078"/>
    <w:rsid w:val="00CB1730"/>
    <w:rsid w:val="00CC1AC2"/>
    <w:rsid w:val="00D52013"/>
    <w:rsid w:val="00D9650B"/>
    <w:rsid w:val="00D96DFE"/>
    <w:rsid w:val="00DB1EF7"/>
    <w:rsid w:val="00DC794B"/>
    <w:rsid w:val="00E1334E"/>
    <w:rsid w:val="00E27EBD"/>
    <w:rsid w:val="00E31F65"/>
    <w:rsid w:val="00E575EE"/>
    <w:rsid w:val="00F0313C"/>
    <w:rsid w:val="00F207A3"/>
    <w:rsid w:val="00F41057"/>
    <w:rsid w:val="00F61710"/>
    <w:rsid w:val="00F85A10"/>
    <w:rsid w:val="00F872FE"/>
    <w:rsid w:val="00FD35AC"/>
    <w:rsid w:val="00FF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E5E97"/>
  <w15:chartTrackingRefBased/>
  <w15:docId w15:val="{F2B2E3DE-EE22-488F-96B5-C4734071A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ПАРАГРАФ"/>
    <w:basedOn w:val="Normal"/>
    <w:link w:val="ListParagraphChar"/>
    <w:uiPriority w:val="99"/>
    <w:qFormat/>
    <w:rsid w:val="00053E81"/>
    <w:pPr>
      <w:ind w:left="720"/>
      <w:contextualSpacing/>
    </w:pPr>
  </w:style>
  <w:style w:type="character" w:customStyle="1" w:styleId="ListParagraphChar">
    <w:name w:val="List Paragraph Char"/>
    <w:aliases w:val="List Paragraph1 Char,List1 Char,Списък на абзаци Char,List Paragraph11 Char,List Paragraph111 Char,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E575EE"/>
    <w:pPr>
      <w:spacing w:line="240" w:lineRule="auto"/>
      <w:ind w:left="720"/>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E575EE"/>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187133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funds.b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mdr@mzh.government.b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47</Pages>
  <Words>17413</Words>
  <Characters>99258</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 Burgas</dc:creator>
  <cp:keywords/>
  <dc:description/>
  <cp:lastModifiedBy>Kremena Chilikova</cp:lastModifiedBy>
  <cp:revision>15</cp:revision>
  <cp:lastPrinted>2019-09-27T10:13:00Z</cp:lastPrinted>
  <dcterms:created xsi:type="dcterms:W3CDTF">2019-09-25T09:40:00Z</dcterms:created>
  <dcterms:modified xsi:type="dcterms:W3CDTF">2019-12-20T10:15:00Z</dcterms:modified>
</cp:coreProperties>
</file>