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C92" w:rsidRPr="00D94C92" w:rsidRDefault="00D94C92" w:rsidP="00D94C92">
      <w:pPr>
        <w:autoSpaceDE/>
        <w:autoSpaceDN/>
        <w:adjustRightInd/>
        <w:jc w:val="center"/>
        <w:rPr>
          <w:rFonts w:ascii="Times New Roman" w:eastAsia="Calibri" w:hAnsi="Times New Roman"/>
          <w:b/>
          <w:bCs/>
          <w:snapToGrid w:val="0"/>
        </w:rPr>
      </w:pPr>
      <w:r w:rsidRPr="00D94C92">
        <w:rPr>
          <w:rFonts w:ascii="Times New Roman" w:eastAsia="Calibri" w:hAnsi="Times New Roman"/>
          <w:b/>
          <w:bCs/>
          <w:snapToGrid w:val="0"/>
        </w:rPr>
        <w:t xml:space="preserve">Местна инициативна рибарска група (МИРГ) </w:t>
      </w:r>
      <w:r>
        <w:rPr>
          <w:rFonts w:ascii="Times New Roman" w:eastAsia="Calibri" w:hAnsi="Times New Roman"/>
          <w:b/>
          <w:bCs/>
          <w:snapToGrid w:val="0"/>
        </w:rPr>
        <w:t>Шабла – Каварна - Балчик</w:t>
      </w:r>
    </w:p>
    <w:p w:rsidR="00D94C92" w:rsidRPr="00D94C92" w:rsidRDefault="00D94C92" w:rsidP="00D94C92">
      <w:pPr>
        <w:autoSpaceDE/>
        <w:autoSpaceDN/>
        <w:adjustRightInd/>
        <w:jc w:val="center"/>
        <w:rPr>
          <w:rFonts w:ascii="Calibri" w:eastAsia="Calibri" w:hAnsi="Calibri" w:cs="Calibri"/>
          <w:b/>
          <w:bCs/>
          <w:sz w:val="32"/>
          <w:szCs w:val="32"/>
        </w:rPr>
      </w:pPr>
    </w:p>
    <w:p w:rsidR="00D94C92" w:rsidRPr="00D94C92" w:rsidRDefault="00D94C92" w:rsidP="00D94C92">
      <w:pPr>
        <w:autoSpaceDE/>
        <w:autoSpaceDN/>
        <w:adjustRightInd/>
        <w:spacing w:line="360" w:lineRule="auto"/>
        <w:jc w:val="center"/>
        <w:rPr>
          <w:rFonts w:ascii="Times New Roman" w:eastAsia="Calibri" w:hAnsi="Times New Roman"/>
          <w:b/>
          <w:bCs/>
          <w:snapToGrid w:val="0"/>
        </w:rPr>
      </w:pPr>
    </w:p>
    <w:p w:rsidR="00D94C92" w:rsidRPr="00D94C92" w:rsidRDefault="00D94C92" w:rsidP="00D94C92">
      <w:pPr>
        <w:autoSpaceDE/>
        <w:autoSpaceDN/>
        <w:adjustRightInd/>
        <w:spacing w:line="360" w:lineRule="auto"/>
        <w:jc w:val="center"/>
        <w:rPr>
          <w:rFonts w:ascii="Times New Roman" w:eastAsia="Calibri" w:hAnsi="Times New Roman"/>
          <w:b/>
          <w:bCs/>
          <w:snapToGrid w:val="0"/>
        </w:rPr>
      </w:pP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snapToGrid w:val="0"/>
        </w:rPr>
        <w:t>МИНИСТЕРСТВО НА ЗЕМЕДЕЛИЕТО, ХРАНИТЕ И ГОРИТЕ</w:t>
      </w:r>
    </w:p>
    <w:p w:rsidR="00D94C92" w:rsidRPr="00D94C92" w:rsidRDefault="00D94C92" w:rsidP="00D94C92">
      <w:pPr>
        <w:autoSpaceDE/>
        <w:autoSpaceDN/>
        <w:adjustRightInd/>
        <w:spacing w:line="360" w:lineRule="auto"/>
        <w:jc w:val="center"/>
        <w:rPr>
          <w:rFonts w:ascii="Times New Roman" w:eastAsia="Calibri" w:hAnsi="Times New Roman"/>
          <w:b/>
          <w:bCs/>
        </w:rPr>
      </w:pP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rPr>
        <w:t>УСЛОВИЯ ЗА ИЗПЪЛНЕНИЕ</w:t>
      </w:r>
    </w:p>
    <w:p w:rsidR="00D94C92" w:rsidRPr="00D94C92" w:rsidRDefault="00D94C92" w:rsidP="00D94C92">
      <w:pPr>
        <w:autoSpaceDE/>
        <w:autoSpaceDN/>
        <w:adjustRightInd/>
        <w:spacing w:line="360" w:lineRule="auto"/>
        <w:jc w:val="center"/>
        <w:rPr>
          <w:rFonts w:ascii="Times New Roman" w:eastAsia="Calibri" w:hAnsi="Times New Roman"/>
          <w:b/>
          <w:bCs/>
        </w:rPr>
      </w:pPr>
    </w:p>
    <w:p w:rsidR="00D94C92" w:rsidRPr="00D94C92" w:rsidRDefault="00D94C92" w:rsidP="00D94C92">
      <w:pPr>
        <w:keepNext/>
        <w:keepLines/>
        <w:autoSpaceDE/>
        <w:autoSpaceDN/>
        <w:adjustRightInd/>
        <w:spacing w:line="360" w:lineRule="auto"/>
        <w:rPr>
          <w:rFonts w:ascii="Times New Roman" w:eastAsia="Calibri" w:hAnsi="Times New Roman"/>
          <w:b/>
          <w:bCs/>
        </w:rPr>
      </w:pPr>
    </w:p>
    <w:p w:rsidR="00D94C92" w:rsidRPr="00D94C92" w:rsidRDefault="00D94C92" w:rsidP="00D94C92">
      <w:pPr>
        <w:autoSpaceDE/>
        <w:autoSpaceDN/>
        <w:adjustRightInd/>
        <w:spacing w:line="360" w:lineRule="auto"/>
        <w:jc w:val="center"/>
        <w:rPr>
          <w:rFonts w:ascii="Times New Roman" w:eastAsia="Calibri" w:hAnsi="Times New Roman"/>
          <w:b/>
          <w:bCs/>
        </w:rPr>
      </w:pP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rPr>
        <w:t>Програма за морско дело и рибарство 2014-2020, финансирана  от Европейския фонд за морско дело и рибарство</w:t>
      </w: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rPr>
        <w:t xml:space="preserve">Процедура за подбор на проекти </w:t>
      </w: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rPr>
        <w:t>BG14MFOP001-4.002 „Изпълнение на стратегиите за водено от общностите местно развитие</w:t>
      </w:r>
    </w:p>
    <w:p w:rsidR="00043C21" w:rsidRPr="00043C21" w:rsidRDefault="00043C21" w:rsidP="00043C21">
      <w:pPr>
        <w:spacing w:after="100" w:afterAutospacing="1"/>
        <w:jc w:val="center"/>
        <w:rPr>
          <w:rFonts w:ascii="Times New Roman" w:hAnsi="Times New Roman"/>
          <w:b/>
          <w:bCs/>
        </w:rPr>
      </w:pPr>
      <w:r w:rsidRPr="00043C21">
        <w:rPr>
          <w:rFonts w:ascii="Times New Roman" w:hAnsi="Times New Roman"/>
          <w:b/>
          <w:bCs/>
        </w:rPr>
        <w:t xml:space="preserve">Процедура за подбор на проекти </w:t>
      </w:r>
    </w:p>
    <w:p w:rsidR="00043C21" w:rsidRPr="00043C21" w:rsidRDefault="00043C21" w:rsidP="00043C21">
      <w:pPr>
        <w:jc w:val="center"/>
        <w:rPr>
          <w:rFonts w:ascii="Times New Roman" w:hAnsi="Times New Roman"/>
          <w:bCs/>
        </w:rPr>
      </w:pPr>
      <w:r w:rsidRPr="00043C21">
        <w:rPr>
          <w:rFonts w:ascii="Times New Roman" w:hAnsi="Times New Roman"/>
          <w:b/>
          <w:bCs/>
        </w:rPr>
        <w:t xml:space="preserve"> BG14MFOP001-4.024</w:t>
      </w:r>
      <w:r w:rsidRPr="00043C21">
        <w:rPr>
          <w:rFonts w:ascii="Times New Roman" w:hAnsi="Times New Roman"/>
          <w:bCs/>
        </w:rPr>
        <w:t xml:space="preserve"> </w:t>
      </w:r>
    </w:p>
    <w:p w:rsidR="00043C21" w:rsidRPr="00043C21" w:rsidRDefault="00043C21" w:rsidP="00043C21">
      <w:pPr>
        <w:jc w:val="center"/>
        <w:rPr>
          <w:rFonts w:ascii="Times New Roman" w:hAnsi="Times New Roman"/>
          <w:b/>
        </w:rPr>
      </w:pPr>
      <w:r w:rsidRPr="00043C21">
        <w:rPr>
          <w:rFonts w:ascii="Times New Roman" w:hAnsi="Times New Roman"/>
          <w:bCs/>
        </w:rPr>
        <w:t xml:space="preserve">Мярка </w:t>
      </w:r>
      <w:r w:rsidRPr="00043C21">
        <w:rPr>
          <w:rFonts w:ascii="Times New Roman" w:hAnsi="Times New Roman"/>
          <w:b/>
          <w:bCs/>
        </w:rPr>
        <w:t>МИРГ</w:t>
      </w:r>
      <w:r w:rsidRPr="00043C21">
        <w:rPr>
          <w:rFonts w:ascii="Times New Roman" w:hAnsi="Times New Roman"/>
          <w:bCs/>
        </w:rPr>
        <w:t>-</w:t>
      </w:r>
      <w:r w:rsidRPr="00043C21">
        <w:rPr>
          <w:rFonts w:ascii="Times New Roman" w:hAnsi="Times New Roman"/>
          <w:b/>
          <w:lang w:val="en-US"/>
        </w:rPr>
        <w:t>ШКБ-1.2.1 „</w:t>
      </w:r>
      <w:proofErr w:type="spellStart"/>
      <w:r w:rsidRPr="00043C21">
        <w:rPr>
          <w:rFonts w:ascii="Times New Roman" w:hAnsi="Times New Roman"/>
          <w:b/>
          <w:lang w:val="en-US"/>
        </w:rPr>
        <w:t>Подобряване</w:t>
      </w:r>
      <w:proofErr w:type="spellEnd"/>
      <w:r w:rsidRPr="00043C21">
        <w:rPr>
          <w:rFonts w:ascii="Times New Roman" w:hAnsi="Times New Roman"/>
          <w:b/>
          <w:lang w:val="en-US"/>
        </w:rPr>
        <w:t xml:space="preserve"> </w:t>
      </w:r>
      <w:proofErr w:type="spellStart"/>
      <w:r w:rsidRPr="00043C21">
        <w:rPr>
          <w:rFonts w:ascii="Times New Roman" w:hAnsi="Times New Roman"/>
          <w:b/>
          <w:lang w:val="en-US"/>
        </w:rPr>
        <w:t>на</w:t>
      </w:r>
      <w:proofErr w:type="spellEnd"/>
      <w:r w:rsidRPr="00043C21">
        <w:rPr>
          <w:rFonts w:ascii="Times New Roman" w:hAnsi="Times New Roman"/>
          <w:b/>
          <w:lang w:val="en-US"/>
        </w:rPr>
        <w:t xml:space="preserve"> </w:t>
      </w:r>
      <w:proofErr w:type="spellStart"/>
      <w:r w:rsidRPr="00043C21">
        <w:rPr>
          <w:rFonts w:ascii="Times New Roman" w:hAnsi="Times New Roman"/>
          <w:b/>
          <w:lang w:val="en-US"/>
        </w:rPr>
        <w:t>здравето</w:t>
      </w:r>
      <w:proofErr w:type="spellEnd"/>
      <w:r w:rsidRPr="00043C21">
        <w:rPr>
          <w:rFonts w:ascii="Times New Roman" w:hAnsi="Times New Roman"/>
          <w:b/>
          <w:lang w:val="en-US"/>
        </w:rPr>
        <w:t xml:space="preserve">, </w:t>
      </w:r>
      <w:proofErr w:type="spellStart"/>
      <w:r w:rsidRPr="00043C21">
        <w:rPr>
          <w:rFonts w:ascii="Times New Roman" w:hAnsi="Times New Roman"/>
          <w:b/>
          <w:lang w:val="en-US"/>
        </w:rPr>
        <w:t>безопасността</w:t>
      </w:r>
      <w:proofErr w:type="spellEnd"/>
      <w:r w:rsidRPr="00043C21">
        <w:rPr>
          <w:rFonts w:ascii="Times New Roman" w:hAnsi="Times New Roman"/>
          <w:b/>
          <w:lang w:val="en-US"/>
        </w:rPr>
        <w:t xml:space="preserve"> и </w:t>
      </w:r>
      <w:proofErr w:type="spellStart"/>
      <w:r w:rsidRPr="00043C21">
        <w:rPr>
          <w:rFonts w:ascii="Times New Roman" w:hAnsi="Times New Roman"/>
          <w:b/>
          <w:lang w:val="en-US"/>
        </w:rPr>
        <w:t>условията</w:t>
      </w:r>
      <w:proofErr w:type="spellEnd"/>
      <w:r w:rsidRPr="00043C21">
        <w:rPr>
          <w:rFonts w:ascii="Times New Roman" w:hAnsi="Times New Roman"/>
          <w:b/>
          <w:lang w:val="en-US"/>
        </w:rPr>
        <w:t xml:space="preserve"> </w:t>
      </w:r>
      <w:proofErr w:type="spellStart"/>
      <w:r w:rsidRPr="00043C21">
        <w:rPr>
          <w:rFonts w:ascii="Times New Roman" w:hAnsi="Times New Roman"/>
          <w:b/>
          <w:lang w:val="en-US"/>
        </w:rPr>
        <w:t>на</w:t>
      </w:r>
      <w:proofErr w:type="spellEnd"/>
      <w:r w:rsidRPr="00043C21">
        <w:rPr>
          <w:rFonts w:ascii="Times New Roman" w:hAnsi="Times New Roman"/>
          <w:b/>
          <w:lang w:val="en-US"/>
        </w:rPr>
        <w:t xml:space="preserve"> </w:t>
      </w:r>
      <w:proofErr w:type="spellStart"/>
      <w:r w:rsidRPr="00043C21">
        <w:rPr>
          <w:rFonts w:ascii="Times New Roman" w:hAnsi="Times New Roman"/>
          <w:b/>
          <w:lang w:val="en-US"/>
        </w:rPr>
        <w:t>труд</w:t>
      </w:r>
      <w:proofErr w:type="spellEnd"/>
      <w:r w:rsidRPr="00043C21">
        <w:rPr>
          <w:rFonts w:ascii="Times New Roman" w:hAnsi="Times New Roman"/>
          <w:b/>
          <w:lang w:val="en-US"/>
        </w:rPr>
        <w:t xml:space="preserve"> </w:t>
      </w:r>
      <w:proofErr w:type="spellStart"/>
      <w:r w:rsidRPr="00043C21">
        <w:rPr>
          <w:rFonts w:ascii="Times New Roman" w:hAnsi="Times New Roman"/>
          <w:b/>
          <w:lang w:val="en-US"/>
        </w:rPr>
        <w:t>на</w:t>
      </w:r>
      <w:proofErr w:type="spellEnd"/>
      <w:r w:rsidRPr="00043C21">
        <w:rPr>
          <w:rFonts w:ascii="Times New Roman" w:hAnsi="Times New Roman"/>
          <w:b/>
          <w:lang w:val="en-US"/>
        </w:rPr>
        <w:t xml:space="preserve"> </w:t>
      </w:r>
      <w:proofErr w:type="spellStart"/>
      <w:r w:rsidRPr="00043C21">
        <w:rPr>
          <w:rFonts w:ascii="Times New Roman" w:hAnsi="Times New Roman"/>
          <w:b/>
          <w:lang w:val="en-US"/>
        </w:rPr>
        <w:t>рибарите</w:t>
      </w:r>
      <w:proofErr w:type="spellEnd"/>
      <w:r w:rsidRPr="00043C21">
        <w:rPr>
          <w:rFonts w:ascii="Times New Roman" w:hAnsi="Times New Roman"/>
          <w:b/>
          <w:lang w:val="en-US"/>
        </w:rPr>
        <w:t>”</w:t>
      </w:r>
      <w:r w:rsidRPr="00043C21">
        <w:rPr>
          <w:rFonts w:ascii="Times New Roman" w:hAnsi="Times New Roman"/>
        </w:rPr>
        <w:t xml:space="preserve"> </w:t>
      </w:r>
      <w:r w:rsidRPr="00043C21">
        <w:rPr>
          <w:rFonts w:ascii="Times New Roman" w:hAnsi="Times New Roman"/>
          <w:b/>
        </w:rPr>
        <w:t xml:space="preserve">от Стратегия за ВОМР на </w:t>
      </w:r>
      <w:r w:rsidRPr="00043C21">
        <w:rPr>
          <w:rFonts w:ascii="Times New Roman" w:hAnsi="Times New Roman"/>
          <w:b/>
          <w:bCs/>
        </w:rPr>
        <w:t>МИРГ Шабла – Каварна - Балчик</w:t>
      </w:r>
    </w:p>
    <w:p w:rsidR="00D94C92" w:rsidRPr="00D94C92" w:rsidRDefault="00D94C92" w:rsidP="00D94C92">
      <w:pPr>
        <w:autoSpaceDE/>
        <w:autoSpaceDN/>
        <w:adjustRightInd/>
        <w:spacing w:after="160" w:line="256" w:lineRule="auto"/>
        <w:rPr>
          <w:rFonts w:ascii="Calibri" w:eastAsia="Calibri" w:hAnsi="Calibri" w:cs="Calibri"/>
          <w:b/>
          <w:bCs/>
          <w:sz w:val="22"/>
          <w:szCs w:val="22"/>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keepNext/>
        <w:keepLines/>
        <w:autoSpaceDE/>
        <w:autoSpaceDN/>
        <w:adjustRightInd/>
        <w:spacing w:line="360" w:lineRule="auto"/>
        <w:rPr>
          <w:rFonts w:ascii="Times New Roman" w:eastAsia="Calibri" w:hAnsi="Times New Roman"/>
          <w:b/>
          <w:bCs/>
          <w:color w:val="2E74B5"/>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keepNext/>
        <w:keepLines/>
        <w:autoSpaceDE/>
        <w:autoSpaceDN/>
        <w:adjustRightInd/>
        <w:spacing w:line="360" w:lineRule="auto"/>
        <w:rPr>
          <w:rFonts w:ascii="Times New Roman" w:eastAsia="Calibri" w:hAnsi="Times New Roman"/>
          <w:b/>
          <w:bCs/>
          <w:color w:val="2E74B5"/>
          <w:lang w:eastAsia="bg-BG"/>
        </w:rPr>
      </w:pPr>
    </w:p>
    <w:p w:rsidR="00D94C92" w:rsidRPr="00D94C92" w:rsidRDefault="00D94C92" w:rsidP="00D94C92">
      <w:pPr>
        <w:keepNext/>
        <w:keepLines/>
        <w:autoSpaceDE/>
        <w:autoSpaceDN/>
        <w:adjustRightInd/>
        <w:spacing w:line="360" w:lineRule="auto"/>
        <w:ind w:firstLine="708"/>
        <w:rPr>
          <w:rFonts w:ascii="Times New Roman" w:eastAsia="Calibri" w:hAnsi="Times New Roman"/>
          <w:b/>
          <w:bCs/>
          <w:color w:val="2E74B5"/>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keepNext/>
        <w:keepLines/>
        <w:autoSpaceDE/>
        <w:autoSpaceDN/>
        <w:adjustRightInd/>
        <w:spacing w:line="360" w:lineRule="auto"/>
        <w:rPr>
          <w:rFonts w:ascii="Times New Roman" w:eastAsia="Calibri" w:hAnsi="Times New Roman"/>
          <w:b/>
          <w:bCs/>
          <w:lang w:val="en-US" w:eastAsia="bg-BG"/>
        </w:rPr>
      </w:pPr>
      <w:r w:rsidRPr="00D94C92">
        <w:rPr>
          <w:rFonts w:ascii="Times New Roman" w:eastAsia="Calibri" w:hAnsi="Times New Roman"/>
          <w:b/>
          <w:bCs/>
          <w:lang w:val="x-none" w:eastAsia="bg-BG"/>
        </w:rPr>
        <w:t>Съдържание</w:t>
      </w:r>
    </w:p>
    <w:p w:rsidR="00D94C92" w:rsidRPr="00D94C92" w:rsidRDefault="00D94C92" w:rsidP="00D94C92">
      <w:pPr>
        <w:autoSpaceDE/>
        <w:autoSpaceDN/>
        <w:adjustRightInd/>
        <w:spacing w:line="360" w:lineRule="auto"/>
        <w:rPr>
          <w:rFonts w:ascii="Times New Roman" w:eastAsia="Calibri" w:hAnsi="Times New Roman"/>
          <w:lang w:val="en-US" w:eastAsia="bg-BG"/>
        </w:rPr>
      </w:pPr>
    </w:p>
    <w:p w:rsidR="00D94C92" w:rsidRDefault="00205921" w:rsidP="00205921">
      <w:pPr>
        <w:numPr>
          <w:ilvl w:val="0"/>
          <w:numId w:val="16"/>
        </w:numPr>
        <w:autoSpaceDE/>
        <w:autoSpaceDN/>
        <w:adjustRightInd/>
        <w:spacing w:line="360" w:lineRule="auto"/>
        <w:rPr>
          <w:rFonts w:ascii="Times New Roman" w:eastAsia="Calibri" w:hAnsi="Times New Roman"/>
        </w:rPr>
      </w:pPr>
      <w:r>
        <w:rPr>
          <w:rFonts w:ascii="Times New Roman" w:eastAsia="Calibri" w:hAnsi="Times New Roman"/>
        </w:rPr>
        <w:t>Техническо изпълнение на проектите………………………………………3</w:t>
      </w:r>
    </w:p>
    <w:p w:rsidR="00205921" w:rsidRDefault="00205921" w:rsidP="00205921">
      <w:pPr>
        <w:numPr>
          <w:ilvl w:val="0"/>
          <w:numId w:val="16"/>
        </w:numPr>
        <w:autoSpaceDE/>
        <w:autoSpaceDN/>
        <w:adjustRightInd/>
        <w:spacing w:line="360" w:lineRule="auto"/>
        <w:rPr>
          <w:rFonts w:ascii="Times New Roman" w:eastAsia="Calibri" w:hAnsi="Times New Roman"/>
        </w:rPr>
      </w:pPr>
      <w:r>
        <w:rPr>
          <w:rFonts w:ascii="Times New Roman" w:eastAsia="Calibri" w:hAnsi="Times New Roman"/>
        </w:rPr>
        <w:t>Финансово изпълнение на проектите и плащане …………………………11</w:t>
      </w:r>
    </w:p>
    <w:p w:rsidR="00205921" w:rsidRDefault="00205921" w:rsidP="00205921">
      <w:pPr>
        <w:numPr>
          <w:ilvl w:val="0"/>
          <w:numId w:val="16"/>
        </w:numPr>
        <w:autoSpaceDE/>
        <w:autoSpaceDN/>
        <w:adjustRightInd/>
        <w:spacing w:line="360" w:lineRule="auto"/>
        <w:rPr>
          <w:rFonts w:ascii="Times New Roman" w:eastAsia="Calibri" w:hAnsi="Times New Roman"/>
        </w:rPr>
      </w:pPr>
      <w:r>
        <w:rPr>
          <w:rFonts w:ascii="Times New Roman" w:eastAsia="Calibri" w:hAnsi="Times New Roman"/>
        </w:rPr>
        <w:t>Мерки за информиране и публичност……………………………………...12</w:t>
      </w:r>
    </w:p>
    <w:p w:rsidR="00205921" w:rsidRPr="00D94C92" w:rsidRDefault="00205921" w:rsidP="00205921">
      <w:pPr>
        <w:numPr>
          <w:ilvl w:val="0"/>
          <w:numId w:val="16"/>
        </w:numPr>
        <w:autoSpaceDE/>
        <w:autoSpaceDN/>
        <w:adjustRightInd/>
        <w:spacing w:line="360" w:lineRule="auto"/>
        <w:rPr>
          <w:rFonts w:ascii="Times New Roman" w:eastAsia="Calibri" w:hAnsi="Times New Roman"/>
        </w:rPr>
      </w:pPr>
      <w:r>
        <w:rPr>
          <w:rFonts w:ascii="Times New Roman" w:eastAsia="Calibri" w:hAnsi="Times New Roman"/>
        </w:rPr>
        <w:t xml:space="preserve">Приложения към Условия за </w:t>
      </w:r>
      <w:r w:rsidR="003D12F0">
        <w:rPr>
          <w:rFonts w:ascii="Times New Roman" w:eastAsia="Calibri" w:hAnsi="Times New Roman"/>
        </w:rPr>
        <w:t>изпълнение………………………………….1</w:t>
      </w:r>
      <w:r w:rsidR="003D12F0">
        <w:rPr>
          <w:rFonts w:ascii="Times New Roman" w:eastAsia="Calibri" w:hAnsi="Times New Roman"/>
          <w:lang w:val="en-US"/>
        </w:rPr>
        <w:t>3</w:t>
      </w: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rPr>
      </w:pPr>
    </w:p>
    <w:p w:rsidR="00AE288E" w:rsidRDefault="00AE288E" w:rsidP="00B344A4">
      <w:pPr>
        <w:autoSpaceDE/>
        <w:autoSpaceDN/>
        <w:adjustRightInd/>
        <w:ind w:left="5652"/>
        <w:rPr>
          <w:rFonts w:ascii="Times New Roman" w:eastAsia="Calibri" w:hAnsi="Times New Roman"/>
          <w:bCs/>
        </w:rPr>
      </w:pPr>
    </w:p>
    <w:p w:rsidR="00694E4E" w:rsidRDefault="00694E4E" w:rsidP="00B344A4">
      <w:pPr>
        <w:autoSpaceDE/>
        <w:autoSpaceDN/>
        <w:adjustRightInd/>
        <w:ind w:left="5652"/>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color w:val="00B0F0"/>
        </w:rPr>
      </w:pPr>
      <w:r w:rsidRPr="00694E4E">
        <w:rPr>
          <w:rFonts w:ascii="Times New Roman" w:eastAsia="Calibri" w:hAnsi="Times New Roman"/>
          <w:bCs/>
          <w:color w:val="00B0F0"/>
        </w:rPr>
        <w:lastRenderedPageBreak/>
        <w:t>1. Техническо изпълнение на проектите</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Изборът на изпълнител се извършва след сключване на административния договор за предоставяне на безвъзмездна финансова помощ.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
          <w:bCs/>
        </w:rPr>
        <w:t>ВАЖНО!</w:t>
      </w:r>
      <w:r w:rsidRPr="00694E4E">
        <w:rPr>
          <w:rFonts w:ascii="Times New Roman" w:eastAsia="Calibri" w:hAnsi="Times New Roman"/>
          <w:bCs/>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В срок до 20 работни дни от датата на получаването на документацията по проведения избор, УО на ПМДР извършва последващия контрол по законосъобразност.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color w:val="FF0000"/>
          <w:lang w:val="en-US"/>
        </w:rPr>
      </w:pPr>
      <w:r w:rsidRPr="00694E4E">
        <w:rPr>
          <w:rFonts w:ascii="Times New Roman" w:eastAsia="Calibri" w:hAnsi="Times New Roman"/>
          <w:bCs/>
        </w:rPr>
        <w:t>Бенефициентът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
          <w:bCs/>
        </w:rPr>
        <w:t>ВАЖНО!</w:t>
      </w:r>
      <w:r w:rsidRPr="00694E4E">
        <w:rPr>
          <w:rFonts w:ascii="Times New Roman" w:eastAsia="Calibri" w:hAnsi="Times New Roman"/>
          <w:bCs/>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открита/ти процедура/и за избор на изпълнител.</w:t>
      </w:r>
    </w:p>
    <w:p w:rsidR="00694E4E" w:rsidRPr="00694E4E" w:rsidRDefault="00694E4E" w:rsidP="00694E4E">
      <w:pPr>
        <w:keepNext/>
        <w:keepLines/>
        <w:numPr>
          <w:ilvl w:val="1"/>
          <w:numId w:val="17"/>
        </w:numPr>
        <w:autoSpaceDE/>
        <w:adjustRightInd/>
        <w:spacing w:line="360" w:lineRule="auto"/>
        <w:jc w:val="both"/>
        <w:outlineLvl w:val="1"/>
        <w:rPr>
          <w:rFonts w:ascii="Times New Roman" w:hAnsi="Times New Roman"/>
          <w:b/>
          <w:bCs/>
          <w:color w:val="5B9BD5"/>
        </w:rPr>
      </w:pPr>
      <w:r w:rsidRPr="00694E4E">
        <w:rPr>
          <w:rFonts w:ascii="Times New Roman" w:hAnsi="Times New Roman"/>
          <w:b/>
          <w:bCs/>
          <w:color w:val="5B9BD5"/>
        </w:rPr>
        <w:t>Процедури за избор на изпълнител</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Бенефициентите могат да извършат процедури за избор на изпълнител по следния ред:</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А.</w:t>
      </w:r>
      <w:r w:rsidRPr="00694E4E">
        <w:rPr>
          <w:rFonts w:ascii="Times New Roman" w:eastAsia="Calibri" w:hAnsi="Times New Roman"/>
          <w:b/>
          <w:bCs/>
        </w:rPr>
        <w:t>„Процедура за избор с публична покана“ п</w:t>
      </w:r>
      <w:r w:rsidR="00F237D2">
        <w:rPr>
          <w:rFonts w:ascii="Times New Roman" w:eastAsia="Calibri" w:hAnsi="Times New Roman"/>
          <w:b/>
          <w:bCs/>
        </w:rPr>
        <w:t>о</w:t>
      </w:r>
      <w:r w:rsidRPr="00694E4E">
        <w:rPr>
          <w:rFonts w:ascii="Times New Roman" w:eastAsia="Calibri" w:hAnsi="Times New Roman"/>
          <w:b/>
          <w:bCs/>
        </w:rPr>
        <w:t xml:space="preserve"> реда на Постановление </w:t>
      </w:r>
      <w:r w:rsidRPr="00694E4E">
        <w:rPr>
          <w:rFonts w:ascii="Times New Roman" w:eastAsia="Calibri" w:hAnsi="Times New Roman"/>
          <w:bCs/>
        </w:rPr>
        <w:t xml:space="preserve">№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w:t>
      </w:r>
      <w:r w:rsidRPr="00694E4E">
        <w:rPr>
          <w:rFonts w:ascii="Times New Roman" w:eastAsia="Calibri" w:hAnsi="Times New Roman"/>
          <w:bCs/>
          <w:lang w:val="en-US"/>
        </w:rPr>
        <w:t>(</w:t>
      </w:r>
      <w:r w:rsidRPr="00694E4E">
        <w:rPr>
          <w:rFonts w:ascii="Times New Roman" w:eastAsia="Calibri" w:hAnsi="Times New Roman"/>
          <w:bCs/>
        </w:rPr>
        <w:t>ПМС № 160 от 2016 г.</w:t>
      </w:r>
      <w:r w:rsidRPr="00694E4E">
        <w:rPr>
          <w:rFonts w:ascii="Times New Roman" w:eastAsia="Calibri" w:hAnsi="Times New Roman"/>
          <w:bCs/>
          <w:lang w:val="en-US"/>
        </w:rPr>
        <w:t>)</w:t>
      </w:r>
      <w:r w:rsidRPr="00694E4E">
        <w:rPr>
          <w:rFonts w:ascii="Times New Roman" w:eastAsia="Calibri" w:hAnsi="Times New Roman"/>
          <w:bCs/>
        </w:rPr>
        <w:t>.</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lastRenderedPageBreak/>
        <w:t>Когато бенефициентът не е възложител по смисъла на ЗОП, при избор на изпълнител/и същият задължително прилага разпоредбите на Глава четвърта от ЗУСЕСИФ и ПМС № 160 от 2016 г., както и указанията, заложени в настоящите Условия за изпълнение.</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Съгласно чл. 50, ал. 2  и  3  от ЗУСЕСИФ бенефициентът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проекти прогнозната стойност за: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строителство, в т. ч. съфинансирането от страна на бенефициента, без данък върху добавената стойност, е равна или по-висока от 50 000 лв.;</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доставки или услуги, в т. ч. съфинансирането от страна на бенефициента, без данък върху добавената стойност, е равна или по-висока от 30 000 лв.</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Публичаната покана следва да съдържа информацията, посочена в чл. 51 от ЗУСЕСИФ, както и следните изисквания към кандидатите – изпълнители: </w:t>
      </w:r>
    </w:p>
    <w:p w:rsidR="00694E4E" w:rsidRPr="00694E4E" w:rsidRDefault="00694E4E" w:rsidP="00694E4E">
      <w:pPr>
        <w:keepNext/>
        <w:keepLines/>
        <w:spacing w:line="360" w:lineRule="auto"/>
        <w:ind w:firstLine="708"/>
        <w:jc w:val="both"/>
        <w:outlineLvl w:val="1"/>
        <w:rPr>
          <w:rFonts w:ascii="Times New Roman" w:hAnsi="Times New Roman"/>
          <w:bCs/>
        </w:rPr>
      </w:pPr>
      <w:r w:rsidRPr="00694E4E">
        <w:rPr>
          <w:rFonts w:ascii="Times New Roman" w:hAnsi="Times New Roman"/>
          <w:bCs/>
        </w:rPr>
        <w:t>Кандидатите, за изпълнители на дейностите, посочени в публичната покана, следва да отговарят на следните две кумулативни условия:</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1.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ал. 13 и 14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lastRenderedPageBreak/>
        <w:t xml:space="preserve">2. годишния оборот, който се отнася до предмета на поръчката (специфичен оборот) през някоя от </w:t>
      </w:r>
      <w:r w:rsidR="000211A5" w:rsidRPr="00694E4E">
        <w:rPr>
          <w:rFonts w:ascii="Times New Roman" w:eastAsia="Calibri" w:hAnsi="Times New Roman"/>
          <w:bCs/>
        </w:rPr>
        <w:t xml:space="preserve">или общо от предходните три приключили финансови години </w:t>
      </w:r>
      <w:r w:rsidRPr="00694E4E">
        <w:rPr>
          <w:rFonts w:ascii="Times New Roman" w:eastAsia="Calibri" w:hAnsi="Times New Roman"/>
          <w:bCs/>
        </w:rPr>
        <w:t>предходните три приключили финансови години, в зависимост от датата, на която кандидатът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при спазване разпоредбите на чл. 3, ал. 14 и 15 от ПМС № 160 от 01.07.2016 г. Изискването за специфичен оборот се доказва от кандидата със справка – декларация, подписана от счетоводителя и лицето, представляващо по закон кандидата. Справката – декларация,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Тези изисквания са кумулативни и кандидатите за изпълнители, трябва да отговарят задължително на тях.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Задължително се представят посочените документи в Приложение № 15 „Документи за осъществяване на последващ контрол на проведена процедура „Избор с публична покана“ по чл.</w:t>
      </w:r>
      <w:r w:rsidRPr="00694E4E">
        <w:rPr>
          <w:rFonts w:ascii="Times New Roman" w:eastAsia="Calibri" w:hAnsi="Times New Roman"/>
          <w:bCs/>
          <w:lang w:val="en-US"/>
        </w:rPr>
        <w:t xml:space="preserve"> </w:t>
      </w:r>
      <w:r w:rsidRPr="00694E4E">
        <w:rPr>
          <w:rFonts w:ascii="Times New Roman" w:eastAsia="Calibri" w:hAnsi="Times New Roman"/>
          <w:bCs/>
        </w:rPr>
        <w:t>50, ал.</w:t>
      </w:r>
      <w:r w:rsidRPr="00694E4E">
        <w:rPr>
          <w:rFonts w:ascii="Times New Roman" w:eastAsia="Calibri" w:hAnsi="Times New Roman"/>
          <w:bCs/>
          <w:lang w:val="en-US"/>
        </w:rPr>
        <w:t xml:space="preserve"> </w:t>
      </w:r>
      <w:r w:rsidRPr="00694E4E">
        <w:rPr>
          <w:rFonts w:ascii="Times New Roman" w:eastAsia="Calibri" w:hAnsi="Times New Roman"/>
          <w:bCs/>
        </w:rPr>
        <w:t>1 от ЗУСЕСИФ и ПМС №</w:t>
      </w:r>
      <w:r w:rsidRPr="00694E4E">
        <w:rPr>
          <w:rFonts w:ascii="Times New Roman" w:eastAsia="Calibri" w:hAnsi="Times New Roman"/>
          <w:bCs/>
          <w:lang w:val="en-US"/>
        </w:rPr>
        <w:t xml:space="preserve"> </w:t>
      </w:r>
      <w:r w:rsidRPr="00694E4E">
        <w:rPr>
          <w:rFonts w:ascii="Times New Roman" w:eastAsia="Calibri" w:hAnsi="Times New Roman"/>
          <w:bCs/>
        </w:rPr>
        <w:t>160 от 2016 г.“.</w:t>
      </w:r>
      <w:r w:rsidRPr="00694E4E">
        <w:rPr>
          <w:rFonts w:ascii="Times New Roman" w:eastAsia="Calibri" w:hAnsi="Times New Roman"/>
          <w:bCs/>
        </w:rPr>
        <w:tab/>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
          <w:bCs/>
        </w:rPr>
      </w:pPr>
      <w:r w:rsidRPr="00694E4E">
        <w:rPr>
          <w:rFonts w:ascii="Times New Roman" w:eastAsia="Calibri" w:hAnsi="Times New Roman"/>
          <w:b/>
          <w:bCs/>
        </w:rPr>
        <w:lastRenderedPageBreak/>
        <w:t xml:space="preserve">Б. Избор на изпълнител “Чрез представяне на поне две съпоставими независими оферти“: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строителство, в т. ч. съфинансирането от страна на бенефициента, без данък върху добавената стойност, е по-малка от 50 000 лв.;</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доставки и/или услуги, в т.ч. съфинансирането от страна на бенефициента, без данък върху добавената стойност, е по-малка от 30 000 лв.</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hAnsi="Times New Roman"/>
          <w:bCs/>
        </w:rPr>
        <w:t>В този случай, бенефициентите предоставят поне две съпоставими, независими и конкурентни оферти следва да бъдат подадени от квалифициран доставчик към които могат да бъдат прилагани официални каталози от производители/оторизирани доставчици</w:t>
      </w:r>
      <w:r w:rsidRPr="00694E4E">
        <w:rPr>
          <w:rFonts w:ascii="Times New Roman" w:eastAsia="Calibri" w:hAnsi="Times New Roman"/>
          <w:bCs/>
        </w:rPr>
        <w:t>, съдържащи цена, характеристика/функционал-ност/описание, които не противоречат на заложените в одобрения проект.</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
          <w:bCs/>
        </w:rPr>
        <w:t>ВАЖНО!</w:t>
      </w:r>
      <w:r w:rsidRPr="00694E4E">
        <w:rPr>
          <w:rFonts w:ascii="Times New Roman" w:eastAsia="Calibri" w:hAnsi="Times New Roman"/>
          <w:bCs/>
        </w:rPr>
        <w:t xml:space="preserve"> „Независими оферти“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„Официален каталог“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highlight w:val="yellow"/>
        </w:rPr>
      </w:pPr>
      <w:r w:rsidRPr="00694E4E">
        <w:rPr>
          <w:rFonts w:ascii="Times New Roman" w:hAnsi="Times New Roman"/>
          <w:bCs/>
        </w:rPr>
        <w:lastRenderedPageBreak/>
        <w:t xml:space="preserve">Офертите </w:t>
      </w:r>
      <w:r w:rsidRPr="00694E4E">
        <w:rPr>
          <w:rFonts w:ascii="Times New Roman" w:hAnsi="Times New Roman"/>
        </w:rPr>
        <w:t>трябва да са независими, съпоставими и конкурентни, да са предоставени от квалифицирани доставчици и</w:t>
      </w:r>
      <w:r w:rsidRPr="00694E4E">
        <w:rPr>
          <w:rFonts w:ascii="Times New Roman" w:eastAsia="Calibri" w:hAnsi="Times New Roman"/>
          <w:bCs/>
        </w:rPr>
        <w:t xml:space="preserve">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Оферентите следва да отговарят на следните две кумулативни условия:</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lastRenderedPageBreak/>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lang w:val="en-US"/>
        </w:rPr>
      </w:pPr>
      <w:r w:rsidRPr="00694E4E">
        <w:rPr>
          <w:rFonts w:ascii="Times New Roman" w:eastAsia="Calibri" w:hAnsi="Times New Roman"/>
          <w:bCs/>
        </w:rPr>
        <w:t>Бенефициентите не могат да слючват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694E4E">
        <w:rPr>
          <w:rFonts w:ascii="Times New Roman" w:eastAsia="Calibri" w:hAnsi="Times New Roman"/>
          <w:b/>
          <w:bCs/>
        </w:rPr>
        <w:t>на изпълнител “Чрез представяне на поне две съпоставими независими оферти“</w:t>
      </w:r>
      <w:r w:rsidRPr="00694E4E">
        <w:rPr>
          <w:rFonts w:ascii="Calibri" w:eastAsia="Calibri" w:hAnsi="Calibri" w:cs="Calibri"/>
          <w:sz w:val="22"/>
          <w:szCs w:val="22"/>
        </w:rPr>
        <w:t xml:space="preserve"> </w:t>
      </w:r>
      <w:r w:rsidRPr="00694E4E">
        <w:rPr>
          <w:rFonts w:ascii="Times New Roman" w:eastAsia="Calibri" w:hAnsi="Times New Roman"/>
          <w:b/>
          <w:bCs/>
        </w:rPr>
        <w:t xml:space="preserve">като задължително го уведомява за това чрез модул „Кореспонденция“. В този случай </w:t>
      </w:r>
      <w:r w:rsidRPr="00694E4E">
        <w:rPr>
          <w:rFonts w:ascii="Times New Roman" w:eastAsia="Calibri" w:hAnsi="Times New Roman"/>
          <w:bCs/>
        </w:rPr>
        <w:t xml:space="preserve">бенефициентът представя на УО на ПМДР, чрез ИСУН 2020, минимум следните документи: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 събраните поне 2 оферти;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 обосновка в свободен текст за направения избор на база на събраните оферти;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документите доказващи, че оферентът отговаря на кумулативните изисквания, посочени по-горе.;</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сключен договор, предметът и параметрите на който трябва да съответстват на избраната оферта.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lastRenderedPageBreak/>
        <w:t>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В случай на установяване на нередности по смисъла на чл. 2, т. 36 и 38 </w:t>
      </w:r>
      <w:r w:rsidRPr="00694E4E">
        <w:rPr>
          <w:rFonts w:ascii="Times New Roman" w:hAnsi="Times New Roman"/>
          <w:bCs/>
        </w:rPr>
        <w:t>от Регламент (ЕС) № 1303/2013</w:t>
      </w:r>
      <w:r w:rsidRPr="00694E4E">
        <w:rPr>
          <w:rFonts w:ascii="Times New Roman" w:hAnsi="Times New Roman"/>
          <w:bCs/>
          <w:lang w:val="en-US"/>
        </w:rPr>
        <w:t xml:space="preserve"> </w:t>
      </w:r>
      <w:r w:rsidRPr="00694E4E">
        <w:rPr>
          <w:rFonts w:ascii="Times New Roman" w:eastAsia="Calibri" w:hAnsi="Times New Roman"/>
          <w:bCs/>
        </w:rPr>
        <w:t xml:space="preserve">в проведената процедура, УО на ПМДР налага финансова корекция по реда на чл.70 и следващите от ЗУСЕСИФ.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 и рибарство” 2014-2020 (Приложение № 7) и Общите условия към финансираните по процедурата договори за безвъзмездна</w:t>
      </w:r>
      <w:r w:rsidR="00302C50">
        <w:rPr>
          <w:rFonts w:ascii="Times New Roman" w:eastAsia="Calibri" w:hAnsi="Times New Roman"/>
          <w:bCs/>
        </w:rPr>
        <w:t xml:space="preserve"> финансова помощ (Приложение № 8</w:t>
      </w:r>
      <w:bookmarkStart w:id="0" w:name="_GoBack"/>
      <w:bookmarkEnd w:id="0"/>
      <w:r w:rsidRPr="00694E4E">
        <w:rPr>
          <w:rFonts w:ascii="Times New Roman" w:eastAsia="Calibri" w:hAnsi="Times New Roman"/>
          <w:bCs/>
        </w:rPr>
        <w:t xml:space="preserve">).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hAnsi="Times New Roman"/>
          <w:bCs/>
        </w:rPr>
        <w:t>На основание чл. 69, ал. 6 от ЗУСЕСИФ</w:t>
      </w:r>
      <w:r w:rsidRPr="00694E4E">
        <w:rPr>
          <w:rFonts w:ascii="Times New Roman" w:eastAsia="Calibri" w:hAnsi="Times New Roman"/>
          <w:bCs/>
        </w:rPr>
        <w:t xml:space="preserve"> ,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 xml:space="preserve">В случаите, когато проекта е свързан с придобиването на патент, полезен модел или ноу-хау, не се изискват две независими, съпоставими и конкурентни оферти.  </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lastRenderedPageBreak/>
        <w:t>- патент за изобретение,</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 xml:space="preserve"> или </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 xml:space="preserve">- свидетелство за регистрация на полезен модел за иновацията, внедрявана по проекта. </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rsidR="00694E4E" w:rsidRPr="00694E4E" w:rsidRDefault="00694E4E" w:rsidP="00694E4E">
      <w:pPr>
        <w:spacing w:after="240" w:line="360" w:lineRule="auto"/>
        <w:ind w:firstLine="708"/>
        <w:jc w:val="both"/>
        <w:rPr>
          <w:rFonts w:ascii="Times New Roman" w:hAnsi="Times New Roman"/>
          <w:bCs/>
          <w:lang w:val="en-US"/>
        </w:rPr>
      </w:pPr>
      <w:r w:rsidRPr="00694E4E">
        <w:rPr>
          <w:rFonts w:ascii="Times New Roman" w:hAnsi="Times New Roman"/>
          <w:bCs/>
        </w:rPr>
        <w:t>При придобиване на ноу-хау, следва изрично да се посочи кой е притежателя му –</w:t>
      </w:r>
    </w:p>
    <w:p w:rsidR="00694E4E" w:rsidRPr="00694E4E" w:rsidRDefault="00694E4E" w:rsidP="00694E4E">
      <w:pPr>
        <w:spacing w:after="240" w:line="360" w:lineRule="auto"/>
        <w:ind w:firstLine="708"/>
        <w:jc w:val="both"/>
        <w:rPr>
          <w:rFonts w:ascii="Times New Roman" w:hAnsi="Times New Roman"/>
          <w:bCs/>
          <w:lang w:val="en-US"/>
        </w:rPr>
      </w:pPr>
      <w:proofErr w:type="spellStart"/>
      <w:proofErr w:type="gramStart"/>
      <w:r w:rsidRPr="00694E4E">
        <w:rPr>
          <w:rFonts w:ascii="Times New Roman" w:hAnsi="Times New Roman"/>
          <w:bCs/>
          <w:lang w:val="en-US"/>
        </w:rPr>
        <w:t>юридическо</w:t>
      </w:r>
      <w:proofErr w:type="spellEnd"/>
      <w:proofErr w:type="gramEnd"/>
      <w:r w:rsidRPr="00694E4E">
        <w:rPr>
          <w:rFonts w:ascii="Times New Roman" w:hAnsi="Times New Roman"/>
          <w:bCs/>
          <w:lang w:val="en-US"/>
        </w:rPr>
        <w:t xml:space="preserve"> </w:t>
      </w:r>
      <w:proofErr w:type="spellStart"/>
      <w:r w:rsidRPr="00694E4E">
        <w:rPr>
          <w:rFonts w:ascii="Times New Roman" w:hAnsi="Times New Roman"/>
          <w:bCs/>
          <w:lang w:val="en-US"/>
        </w:rPr>
        <w:t>лице</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или</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физическо</w:t>
      </w:r>
      <w:proofErr w:type="spellEnd"/>
      <w:r w:rsidRPr="00694E4E">
        <w:rPr>
          <w:rFonts w:ascii="Times New Roman" w:hAnsi="Times New Roman"/>
          <w:bCs/>
          <w:lang w:val="en-US"/>
        </w:rPr>
        <w:t xml:space="preserve">/и </w:t>
      </w:r>
      <w:proofErr w:type="spellStart"/>
      <w:r w:rsidRPr="00694E4E">
        <w:rPr>
          <w:rFonts w:ascii="Times New Roman" w:hAnsi="Times New Roman"/>
          <w:bCs/>
          <w:lang w:val="en-US"/>
        </w:rPr>
        <w:t>лице</w:t>
      </w:r>
      <w:proofErr w:type="spellEnd"/>
      <w:r w:rsidRPr="00694E4E">
        <w:rPr>
          <w:rFonts w:ascii="Times New Roman" w:hAnsi="Times New Roman"/>
          <w:bCs/>
          <w:lang w:val="en-US"/>
        </w:rPr>
        <w:t xml:space="preserve">/а в </w:t>
      </w:r>
      <w:proofErr w:type="spellStart"/>
      <w:r w:rsidRPr="00694E4E">
        <w:rPr>
          <w:rFonts w:ascii="Times New Roman" w:hAnsi="Times New Roman"/>
          <w:bCs/>
          <w:lang w:val="en-US"/>
        </w:rPr>
        <w:t>трудово-правни</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отношения</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със</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същото</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юридическо</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лице</w:t>
      </w:r>
      <w:proofErr w:type="spellEnd"/>
      <w:r w:rsidRPr="00694E4E">
        <w:rPr>
          <w:rFonts w:ascii="Times New Roman" w:hAnsi="Times New Roman"/>
          <w:bCs/>
          <w:lang w:val="en-US"/>
        </w:rPr>
        <w:t>.</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Следва да имате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от Условията за изпълнение на проекти по настоящата процедура.</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w:t>
      </w:r>
      <w:r w:rsidRPr="00694E4E">
        <w:rPr>
          <w:rFonts w:ascii="Times New Roman" w:hAnsi="Times New Roman"/>
          <w:bCs/>
        </w:rPr>
        <w:lastRenderedPageBreak/>
        <w:t>Представя се документ (уведомление/удостоверение) от Патентното ведомство, че договора е вписан в техният регистър.</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Необходимо е да имате предвид, че когато дадена иновация е разработена благодарение на финансиране с публични средства (а в случаят интензитетът на безвъзмезданата помощ е 100%),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rsidR="00694E4E" w:rsidRPr="00694E4E" w:rsidRDefault="00694E4E" w:rsidP="00694E4E">
      <w:pPr>
        <w:keepNext/>
        <w:keepLines/>
        <w:numPr>
          <w:ilvl w:val="1"/>
          <w:numId w:val="17"/>
        </w:numPr>
        <w:autoSpaceDE/>
        <w:adjustRightInd/>
        <w:spacing w:line="360" w:lineRule="auto"/>
        <w:ind w:left="0" w:firstLine="567"/>
        <w:jc w:val="both"/>
        <w:outlineLvl w:val="1"/>
        <w:rPr>
          <w:rFonts w:ascii="Times New Roman" w:hAnsi="Times New Roman"/>
          <w:b/>
          <w:bCs/>
          <w:color w:val="5B9BD5"/>
        </w:rPr>
      </w:pPr>
      <w:r w:rsidRPr="00694E4E">
        <w:rPr>
          <w:rFonts w:ascii="Times New Roman" w:hAnsi="Times New Roman"/>
          <w:b/>
          <w:bCs/>
          <w:color w:val="5B9BD5"/>
        </w:rPr>
        <w:lastRenderedPageBreak/>
        <w:t>Изменения и/или допълнение на административен договор за предоставяне на безвъзмездна финансова помощ</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Бенефициента, при условията на чл. 39 от ЗУСЕСИФ.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rsidR="00694E4E" w:rsidRPr="00694E4E" w:rsidRDefault="00694E4E" w:rsidP="00694E4E">
      <w:pPr>
        <w:keepNext/>
        <w:keepLines/>
        <w:spacing w:line="360" w:lineRule="auto"/>
        <w:ind w:firstLine="708"/>
        <w:jc w:val="both"/>
        <w:outlineLvl w:val="1"/>
        <w:rPr>
          <w:rFonts w:ascii="Times New Roman" w:hAnsi="Times New Roman"/>
          <w:b/>
          <w:bCs/>
          <w:color w:val="5B9BD5"/>
        </w:rPr>
      </w:pPr>
      <w:r w:rsidRPr="00694E4E">
        <w:rPr>
          <w:rFonts w:ascii="Times New Roman" w:hAnsi="Times New Roman"/>
          <w:b/>
          <w:bCs/>
          <w:color w:val="5B9BD5"/>
        </w:rPr>
        <w:t>1.3.</w:t>
      </w:r>
      <w:r w:rsidRPr="00694E4E">
        <w:rPr>
          <w:rFonts w:ascii="Times New Roman" w:hAnsi="Times New Roman"/>
          <w:b/>
          <w:bCs/>
          <w:color w:val="5B9BD5"/>
        </w:rPr>
        <w:tab/>
        <w:t>Проверки за удостоверяване на административните, финансовите, техническите и физическите аспекти от изпълнението на одобрените проекти</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Съгласно правилата на Регламент (ЕС) № 1303/2013</w:t>
      </w:r>
      <w:r w:rsidRPr="00694E4E">
        <w:rPr>
          <w:rFonts w:ascii="Times New Roman" w:eastAsia="Calibri" w:hAnsi="Times New Roman"/>
          <w:bCs/>
          <w:lang w:val="en-US"/>
        </w:rPr>
        <w:t xml:space="preserve"> </w:t>
      </w:r>
      <w:r w:rsidRPr="00694E4E">
        <w:rPr>
          <w:rFonts w:ascii="Times New Roman" w:eastAsia="Calibri" w:hAnsi="Times New Roman"/>
          <w:bCs/>
        </w:rPr>
        <w:t xml:space="preserve">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УО на ПМДР на Междинното звено /МЗ/ - Държавен фонд „Земеделие“ – Разплащателна агенция,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  </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 xml:space="preserve">Бенефициентът следва в срок от 10 дни преди провеждане на информационна кампания да уведоми УО на ПМДР, за да бъде планирано посещение на място.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МИРГ  и Управляващият орган на ПМДР извършва задължителни проверки преди подписване на договори и мониторингови проверки на изпълнените проекти на база извадка (проверките са административни и проверки на място).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Междинното звено – ДФЗ-РА извършва административни проверки и проверки на място преди плащане по реда установен в т. 2 от настоящите условия.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При подаване на искане за междинно/окончателно плащане бенефициентът предоставя чрез ИСУН 2020 и междинен/финален отчет за изпълнението на проекта, ДФЗ-РА ще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Бенефициентът е задължен да докладва и отчита изпълнението на проекта в съответните отчетни форми и документи чрез ИСУН 2020.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
          <w:bCs/>
          <w:color w:val="5B9BD5"/>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
          <w:bCs/>
          <w:color w:val="5B9BD5"/>
        </w:rPr>
      </w:pPr>
      <w:r w:rsidRPr="00694E4E">
        <w:rPr>
          <w:rFonts w:ascii="Times New Roman" w:eastAsia="Calibri" w:hAnsi="Times New Roman"/>
          <w:b/>
          <w:bCs/>
          <w:color w:val="5B9BD5"/>
        </w:rPr>
        <w:t>2.</w:t>
      </w:r>
      <w:r w:rsidRPr="00694E4E">
        <w:rPr>
          <w:rFonts w:ascii="Times New Roman" w:eastAsia="Calibri" w:hAnsi="Times New Roman"/>
          <w:b/>
          <w:bCs/>
          <w:color w:val="5B9BD5"/>
        </w:rPr>
        <w:tab/>
        <w:t>Финансово изпълнение на проектите и плащане.</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 xml:space="preserve">Бенефициентът е задължен да поддържа отделни счетоводни аналитични сметка/подсметка или отделна счетоводна система за допустимите разходи по проекта/ите </w:t>
      </w:r>
      <w:r w:rsidRPr="00694E4E">
        <w:rPr>
          <w:rFonts w:ascii="Times New Roman" w:hAnsi="Times New Roman"/>
          <w:bCs/>
        </w:rPr>
        <w:lastRenderedPageBreak/>
        <w:t>и използването на средствата от безвъзмездната финансова помощ, съгласно изискванията на чл. 57, ал. 1, т.5 от ЗУСЕСИФ.</w:t>
      </w:r>
    </w:p>
    <w:p w:rsidR="00694E4E" w:rsidRPr="00694E4E" w:rsidRDefault="00694E4E" w:rsidP="00694E4E">
      <w:pPr>
        <w:spacing w:after="240" w:line="360" w:lineRule="auto"/>
        <w:ind w:firstLine="708"/>
        <w:jc w:val="both"/>
        <w:rPr>
          <w:rFonts w:ascii="Times New Roman" w:eastAsia="Calibri" w:hAnsi="Times New Roman"/>
          <w:bCs/>
        </w:rPr>
      </w:pPr>
      <w:r w:rsidRPr="00694E4E">
        <w:rPr>
          <w:rFonts w:ascii="Times New Roman" w:eastAsia="Calibri" w:hAnsi="Times New Roman"/>
          <w:bCs/>
        </w:rPr>
        <w:t>Максималният размер на безвъзмездната финансова помощ задължително се посочва в административния договор за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договора.По настоящата процедура за предоставяне на безвъзмездна финансова помощ се предвиждат следните видове плащане: авансово, междинно и окончателно, като редът, условията и сроковете за тяхното извършване са определени в административния договор и Общите условия към него.Исканията за авансово, междинно и окончателно плащане на бенефициента се подават по ред, условия и в срок определени в административния договор и Общите условия към него.</w:t>
      </w:r>
    </w:p>
    <w:p w:rsidR="00694E4E" w:rsidRPr="00694E4E" w:rsidRDefault="00302C50" w:rsidP="00694E4E">
      <w:pPr>
        <w:keepNext/>
        <w:keepLines/>
        <w:autoSpaceDE/>
        <w:adjustRightInd/>
        <w:spacing w:line="360" w:lineRule="auto"/>
        <w:ind w:firstLine="708"/>
        <w:jc w:val="both"/>
        <w:outlineLvl w:val="1"/>
        <w:rPr>
          <w:rFonts w:ascii="Times New Roman" w:eastAsia="Calibri" w:hAnsi="Times New Roman"/>
          <w:b/>
          <w:bCs/>
          <w:color w:val="5B9BD5"/>
        </w:rPr>
      </w:pPr>
      <w:r>
        <w:rPr>
          <w:rFonts w:ascii="Times New Roman" w:hAnsi="Times New Roman"/>
          <w:noProof/>
          <w:lang w:eastAsia="bg-BG"/>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i1025" type="#_x0000_t75" style="width:49.55pt;height:29.4pt;visibility:visible;mso-wrap-style:square">
            <v:imagedata r:id="rId9" o:title=""/>
          </v:shape>
        </w:pict>
      </w:r>
      <w:r w:rsidR="00694E4E" w:rsidRPr="00694E4E">
        <w:rPr>
          <w:rFonts w:ascii="Times New Roman" w:hAnsi="Times New Roman"/>
          <w:bCs/>
        </w:rPr>
        <w:t xml:space="preserve">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
          <w:bCs/>
          <w:color w:val="5B9BD5"/>
        </w:rPr>
      </w:pPr>
      <w:r w:rsidRPr="00694E4E">
        <w:rPr>
          <w:rFonts w:ascii="Times New Roman" w:eastAsia="Calibri" w:hAnsi="Times New Roman"/>
          <w:b/>
          <w:bCs/>
          <w:color w:val="5B9BD5"/>
        </w:rPr>
        <w:t>3.</w:t>
      </w:r>
      <w:r w:rsidRPr="00694E4E">
        <w:rPr>
          <w:rFonts w:ascii="Times New Roman" w:eastAsia="Calibri" w:hAnsi="Times New Roman"/>
          <w:b/>
          <w:bCs/>
          <w:color w:val="5B9BD5"/>
        </w:rPr>
        <w:tab/>
        <w:t>Мерки за информиране и публичност</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Всички бенефициенти трябва да прилагат подходящи мерки за публичност и информираност съгласно правилата на Приложение XII от Регламент (ЕС) № 1303/2013.</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Бенефициентите са длъжни да упоменат финансовия принос на Европейския фонд за морско дело и рибарство чрез МИРГ Шабла – Каварна - Балчик по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w:t>
      </w:r>
      <w:r w:rsidRPr="00694E4E">
        <w:rPr>
          <w:rFonts w:ascii="Calibri" w:eastAsia="Calibri" w:hAnsi="Calibri" w:cs="Calibri"/>
          <w:sz w:val="22"/>
          <w:szCs w:val="22"/>
        </w:rPr>
        <w:t xml:space="preserve"> </w:t>
      </w:r>
      <w:r w:rsidRPr="00694E4E">
        <w:rPr>
          <w:rFonts w:ascii="Times New Roman" w:eastAsia="Calibri" w:hAnsi="Times New Roman"/>
          <w:bCs/>
        </w:rPr>
        <w:t>МИРГ Шабла – Каварна - Балчик по ПМДР.</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По време на изпълнението на даден проект бенефициентът информира обществеността за получената от ЕФМДР подкрепа като:</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Плакатът следва да съдържа следната текстова и визуална информация:</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емблемата на ЕС и упоменаването „Европейски съюз“;</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-наименованието на съфинансиращия фонд - Европейски фонд за морско дело и рибарство;</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lastRenderedPageBreak/>
        <w:t>- общото лого за програмен период 2014-2020 г.;</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лого на МИРГ Шабла – Каварна - Балчик</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 </w:t>
      </w:r>
      <w:bookmarkStart w:id="1" w:name="_Hlk530394371"/>
      <w:r w:rsidRPr="00694E4E">
        <w:rPr>
          <w:rFonts w:ascii="Times New Roman" w:eastAsia="Calibri" w:hAnsi="Times New Roman"/>
          <w:bCs/>
        </w:rPr>
        <w:t>наименованието на „</w:t>
      </w:r>
      <w:bookmarkEnd w:id="1"/>
      <w:r w:rsidRPr="00694E4E">
        <w:rPr>
          <w:rFonts w:ascii="Times New Roman" w:eastAsia="Calibri" w:hAnsi="Times New Roman"/>
          <w:bCs/>
        </w:rPr>
        <w:t>Програма за  морско дело и рибарство” 2014-2020;</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наименованието на проекта;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общата стойност на проекта, както и размера на европейското и националното съфинансиране, представени в български лева;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начална и крайна дата на изпълнение на проекта.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Емблемата на ЕС следва да е в съответствие с графичните стандарти, определени в приложение II от Регламент за изпълнение (ЕС) № 821/2014 на Комисията.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rsidR="00694E4E" w:rsidRPr="00694E4E" w:rsidRDefault="00694E4E" w:rsidP="00694E4E">
      <w:pPr>
        <w:spacing w:line="360" w:lineRule="auto"/>
        <w:rPr>
          <w:rFonts w:ascii="Times New Roman" w:hAnsi="Times New Roman"/>
          <w:bCs/>
          <w:u w:val="single"/>
        </w:rPr>
      </w:pPr>
      <w:r w:rsidRPr="00694E4E">
        <w:rPr>
          <w:rFonts w:ascii="Times New Roman" w:hAnsi="Times New Roman"/>
          <w:bCs/>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следната интернет страницата – </w:t>
      </w:r>
      <w:hyperlink r:id="rId10" w:history="1">
        <w:r w:rsidRPr="00694E4E">
          <w:rPr>
            <w:rFonts w:ascii="Times New Roman" w:hAnsi="Times New Roman"/>
            <w:bCs/>
            <w:color w:val="0000FF"/>
            <w:u w:val="single"/>
          </w:rPr>
          <w:t>https://www.eufunds.bg/bg/taxonomy/term/609</w:t>
        </w:r>
      </w:hyperlink>
      <w:r w:rsidRPr="00694E4E">
        <w:rPr>
          <w:rFonts w:ascii="Times New Roman" w:hAnsi="Times New Roman"/>
          <w:bCs/>
          <w:u w:val="single"/>
        </w:rPr>
        <w:t>.</w:t>
      </w:r>
    </w:p>
    <w:p w:rsidR="00694E4E" w:rsidRPr="00694E4E" w:rsidRDefault="00694E4E" w:rsidP="00694E4E">
      <w:pPr>
        <w:spacing w:line="360" w:lineRule="auto"/>
        <w:rPr>
          <w:rFonts w:ascii="Times New Roman" w:hAnsi="Times New Roman"/>
          <w:bCs/>
        </w:rPr>
      </w:pPr>
    </w:p>
    <w:p w:rsidR="00694E4E" w:rsidRPr="00694E4E" w:rsidRDefault="00694E4E" w:rsidP="00694E4E">
      <w:pPr>
        <w:spacing w:line="360" w:lineRule="auto"/>
        <w:rPr>
          <w:rFonts w:ascii="Times New Roman" w:hAnsi="Times New Roman"/>
          <w:bCs/>
        </w:rPr>
      </w:pPr>
      <w:r w:rsidRPr="00694E4E">
        <w:rPr>
          <w:rFonts w:ascii="Times New Roman" w:hAnsi="Times New Roman"/>
          <w:bCs/>
        </w:rPr>
        <w:t>На същата страница могат да бъдат намерени и векторните варианти на логото на ПМДР.“</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lang w:val="en-US"/>
        </w:rPr>
      </w:pPr>
      <w:r w:rsidRPr="00694E4E">
        <w:rPr>
          <w:rFonts w:ascii="Times New Roman" w:eastAsia="Calibri" w:hAnsi="Times New Roman"/>
          <w:b/>
          <w:bCs/>
        </w:rPr>
        <w:t>ВАЖНО!</w:t>
      </w:r>
      <w:r w:rsidRPr="00694E4E">
        <w:rPr>
          <w:rFonts w:ascii="Times New Roman" w:eastAsia="Calibri" w:hAnsi="Times New Roman"/>
          <w:bCs/>
        </w:rPr>
        <w:t xml:space="preserve">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
          <w:bCs/>
          <w:color w:val="5B9BD5"/>
        </w:rPr>
      </w:pPr>
      <w:bookmarkStart w:id="2" w:name="_Toc442274579"/>
      <w:bookmarkStart w:id="3" w:name="_Toc442348060"/>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
          <w:bCs/>
          <w:color w:val="5B9BD5"/>
        </w:rPr>
      </w:pPr>
      <w:r w:rsidRPr="00694E4E">
        <w:rPr>
          <w:rFonts w:ascii="Times New Roman" w:eastAsia="Calibri" w:hAnsi="Times New Roman"/>
          <w:b/>
          <w:bCs/>
          <w:color w:val="5B9BD5"/>
        </w:rPr>
        <w:t>4. Приложения към Условията за изпълнение:</w:t>
      </w:r>
      <w:bookmarkEnd w:id="2"/>
      <w:bookmarkEnd w:id="3"/>
    </w:p>
    <w:p w:rsidR="00694E4E" w:rsidRPr="00694E4E" w:rsidRDefault="00694E4E" w:rsidP="00694E4E">
      <w:pPr>
        <w:keepNext/>
        <w:keepLines/>
        <w:autoSpaceDE/>
        <w:adjustRightInd/>
        <w:spacing w:line="360" w:lineRule="auto"/>
        <w:jc w:val="both"/>
        <w:outlineLvl w:val="1"/>
        <w:rPr>
          <w:rFonts w:ascii="Times New Roman" w:eastAsia="Calibri" w:hAnsi="Times New Roman"/>
        </w:rPr>
      </w:pPr>
      <w:r w:rsidRPr="00694E4E">
        <w:rPr>
          <w:rFonts w:ascii="Times New Roman" w:eastAsia="Calibri" w:hAnsi="Times New Roman"/>
        </w:rPr>
        <w:t>Приложение № 6 - Декларация за упражняване правото на данъчен кредит;</w:t>
      </w:r>
      <w:r w:rsidRPr="00694E4E">
        <w:rPr>
          <w:rFonts w:ascii="Calibri" w:eastAsia="Calibri" w:hAnsi="Calibri" w:cs="Calibri"/>
          <w:sz w:val="22"/>
          <w:szCs w:val="22"/>
        </w:rPr>
        <w:t xml:space="preserve"> </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 xml:space="preserve">Приложение </w:t>
      </w:r>
      <w:r w:rsidRPr="00694E4E">
        <w:rPr>
          <w:rFonts w:ascii="Times New Roman" w:eastAsia="Calibri" w:hAnsi="Times New Roman"/>
          <w:lang w:val="ru-RU"/>
        </w:rPr>
        <w:t xml:space="preserve">№ </w:t>
      </w:r>
      <w:r w:rsidRPr="00694E4E">
        <w:rPr>
          <w:rFonts w:ascii="Times New Roman" w:eastAsia="Calibri" w:hAnsi="Times New Roman"/>
        </w:rPr>
        <w:t xml:space="preserve">7 - </w:t>
      </w:r>
      <w:r w:rsidRPr="00694E4E">
        <w:rPr>
          <w:rFonts w:ascii="Times New Roman" w:eastAsia="Calibri" w:hAnsi="Times New Roman"/>
          <w:lang w:val="en-US"/>
        </w:rPr>
        <w:t>A</w:t>
      </w:r>
      <w:r w:rsidRPr="00694E4E">
        <w:rPr>
          <w:rFonts w:ascii="Times New Roman" w:eastAsia="Calibri" w:hAnsi="Times New Roman"/>
        </w:rPr>
        <w:t xml:space="preserve">дминистративен договор за безвъзмездна финансова помощ по „Програма за морско дело и рибарство” 2014 – 2020; </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lastRenderedPageBreak/>
        <w:t>Приложение</w:t>
      </w:r>
      <w:r w:rsidRPr="00694E4E">
        <w:rPr>
          <w:rFonts w:ascii="Times New Roman" w:eastAsia="Calibri" w:hAnsi="Times New Roman"/>
          <w:lang w:val="ru-RU"/>
        </w:rPr>
        <w:t xml:space="preserve"> № </w:t>
      </w:r>
      <w:r w:rsidRPr="00694E4E">
        <w:rPr>
          <w:rFonts w:ascii="Times New Roman" w:eastAsia="Calibri" w:hAnsi="Times New Roman"/>
        </w:rPr>
        <w:t>8 - Общи условия към финансираните по „Програма за морско дело и рибарство” 2014 - 2020 административни договори за предоставяне на безвъзмездна финансова помощ;</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 xml:space="preserve">Приложение </w:t>
      </w:r>
      <w:r w:rsidRPr="00694E4E">
        <w:rPr>
          <w:rFonts w:ascii="Times New Roman" w:eastAsia="Calibri" w:hAnsi="Times New Roman"/>
          <w:lang w:val="ru-RU"/>
        </w:rPr>
        <w:t xml:space="preserve">№ </w:t>
      </w:r>
      <w:r w:rsidRPr="00694E4E">
        <w:rPr>
          <w:rFonts w:ascii="Times New Roman" w:eastAsia="Calibri" w:hAnsi="Times New Roman"/>
        </w:rPr>
        <w:t>9 - Банкова гаранция;</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 xml:space="preserve">Приложение </w:t>
      </w:r>
      <w:r w:rsidRPr="00694E4E">
        <w:rPr>
          <w:rFonts w:ascii="Times New Roman" w:eastAsia="Calibri" w:hAnsi="Times New Roman"/>
          <w:lang w:val="ru-RU"/>
        </w:rPr>
        <w:t xml:space="preserve">№ </w:t>
      </w:r>
      <w:r w:rsidRPr="00694E4E">
        <w:rPr>
          <w:rFonts w:ascii="Times New Roman" w:eastAsia="Calibri" w:hAnsi="Times New Roman"/>
        </w:rPr>
        <w:t>10 - Заявление за профил за достъп на ръководител на бенефициента до ИСУН 2020;</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 xml:space="preserve">Приложение </w:t>
      </w:r>
      <w:r w:rsidRPr="00694E4E">
        <w:rPr>
          <w:rFonts w:ascii="Times New Roman" w:eastAsia="Calibri" w:hAnsi="Times New Roman"/>
          <w:lang w:val="ru-RU"/>
        </w:rPr>
        <w:t xml:space="preserve">№ </w:t>
      </w:r>
      <w:r w:rsidRPr="00694E4E">
        <w:rPr>
          <w:rFonts w:ascii="Times New Roman" w:eastAsia="Calibri" w:hAnsi="Times New Roman"/>
        </w:rPr>
        <w:t>11 - Заявление за профил за достъп на упълномощени от бенефициента лица до ИСУН 2020;</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Приложение № 12 - Списък с изискуеми документи към Искане за авансово плащане;</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Приложение № 13 - Списък с изискуеми документи към Искане за междинно/окончателно плащане;</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Приложение № 14 – Декларация за втора употреба;</w:t>
      </w:r>
    </w:p>
    <w:p w:rsidR="00694E4E" w:rsidRPr="00694E4E" w:rsidRDefault="00694E4E" w:rsidP="00694E4E">
      <w:pPr>
        <w:autoSpaceDE/>
        <w:adjustRightInd/>
        <w:spacing w:line="360" w:lineRule="auto"/>
        <w:jc w:val="both"/>
        <w:rPr>
          <w:rFonts w:ascii="Times New Roman" w:eastAsia="Calibri" w:hAnsi="Times New Roman" w:cs="Calibri"/>
        </w:rPr>
      </w:pPr>
      <w:r w:rsidRPr="00694E4E">
        <w:rPr>
          <w:rFonts w:ascii="Times New Roman" w:eastAsia="Calibri" w:hAnsi="Times New Roman" w:cs="Calibri"/>
        </w:rPr>
        <w:t>Приложение № 15 - Документи за осъществяване на последващ контрол на проведена процедура „Избор с публична покана“ по чл. 50, ал. 1 от ЗУСЕСИФ и ПМС № 160/01.07.2016 г.</w:t>
      </w:r>
    </w:p>
    <w:p w:rsidR="00694E4E" w:rsidRPr="00694E4E" w:rsidRDefault="00694E4E" w:rsidP="00694E4E">
      <w:pPr>
        <w:autoSpaceDE/>
        <w:adjustRightInd/>
        <w:ind w:left="5652"/>
        <w:rPr>
          <w:rFonts w:ascii="Times New Roman" w:hAnsi="Times New Roman"/>
        </w:rPr>
      </w:pPr>
    </w:p>
    <w:p w:rsidR="00694E4E" w:rsidRPr="00694E4E" w:rsidRDefault="00694E4E" w:rsidP="00694E4E">
      <w:pPr>
        <w:autoSpaceDE/>
        <w:adjustRightInd/>
        <w:ind w:left="5652"/>
        <w:rPr>
          <w:rFonts w:ascii="Times New Roman" w:hAnsi="Times New Roman"/>
        </w:rPr>
      </w:pPr>
    </w:p>
    <w:p w:rsidR="00694E4E" w:rsidRPr="00E83B89" w:rsidRDefault="00694E4E" w:rsidP="00B344A4">
      <w:pPr>
        <w:autoSpaceDE/>
        <w:autoSpaceDN/>
        <w:adjustRightInd/>
        <w:ind w:left="5652"/>
        <w:rPr>
          <w:rFonts w:ascii="Times New Roman" w:hAnsi="Times New Roman"/>
        </w:rPr>
      </w:pPr>
    </w:p>
    <w:sectPr w:rsidR="00694E4E" w:rsidRPr="00E83B89" w:rsidSect="002751D4">
      <w:headerReference w:type="even" r:id="rId11"/>
      <w:headerReference w:type="default" r:id="rId12"/>
      <w:footerReference w:type="even" r:id="rId13"/>
      <w:footerReference w:type="default" r:id="rId14"/>
      <w:headerReference w:type="first" r:id="rId15"/>
      <w:footerReference w:type="first" r:id="rId16"/>
      <w:pgSz w:w="12240" w:h="15840"/>
      <w:pgMar w:top="1985" w:right="1440" w:bottom="1276" w:left="1440" w:header="709"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A33" w:rsidRDefault="00FA2A33" w:rsidP="002F2B5E">
      <w:r>
        <w:separator/>
      </w:r>
    </w:p>
  </w:endnote>
  <w:endnote w:type="continuationSeparator" w:id="0">
    <w:p w:rsidR="00FA2A33" w:rsidRDefault="00FA2A33" w:rsidP="002F2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D1D" w:rsidRDefault="00303D1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0B1" w:rsidRDefault="00306BB2" w:rsidP="00306BB2">
    <w:pPr>
      <w:pStyle w:val="ab"/>
      <w:contextualSpacing/>
      <w:jc w:val="center"/>
      <w:rPr>
        <w:rFonts w:ascii="Times New Roman" w:hAnsi="Times New Roman"/>
        <w:i/>
        <w:color w:val="404040"/>
        <w:sz w:val="16"/>
        <w:szCs w:val="16"/>
      </w:rPr>
    </w:pPr>
    <w:r>
      <w:rPr>
        <w:rFonts w:ascii="Times New Roman" w:hAnsi="Times New Roman"/>
        <w:i/>
        <w:color w:val="404040"/>
        <w:sz w:val="16"/>
        <w:szCs w:val="16"/>
      </w:rPr>
      <w:t>Административен Договор №МДР-ИП-01-82/18.07.2018</w:t>
    </w:r>
    <w:r w:rsidR="004710B1" w:rsidRPr="004710B1">
      <w:rPr>
        <w:rFonts w:ascii="Times New Roman" w:hAnsi="Times New Roman"/>
        <w:i/>
        <w:color w:val="404040"/>
        <w:sz w:val="16"/>
        <w:szCs w:val="16"/>
      </w:rPr>
      <w:t xml:space="preserve"> г</w:t>
    </w:r>
    <w:r w:rsidR="00303D1D">
      <w:rPr>
        <w:rFonts w:ascii="Times New Roman" w:hAnsi="Times New Roman"/>
        <w:i/>
        <w:color w:val="404040"/>
        <w:sz w:val="16"/>
        <w:szCs w:val="16"/>
      </w:rPr>
      <w:t xml:space="preserve"> и Споразумение за изпълнение на стратегия за ВОМР №МДР-ИП-01-83/18.07.2018г. на МИРГ Шабла – Каварна - Балчик</w:t>
    </w:r>
  </w:p>
  <w:p w:rsidR="004710B1" w:rsidRDefault="00306BB2" w:rsidP="00306BB2">
    <w:pPr>
      <w:pStyle w:val="ab"/>
      <w:contextualSpacing/>
      <w:jc w:val="center"/>
      <w:rPr>
        <w:rFonts w:ascii="Times New Roman" w:hAnsi="Times New Roman"/>
        <w:i/>
        <w:color w:val="404040"/>
        <w:sz w:val="16"/>
        <w:szCs w:val="16"/>
      </w:rPr>
    </w:pPr>
    <w:r>
      <w:rPr>
        <w:rFonts w:ascii="Times New Roman" w:hAnsi="Times New Roman"/>
        <w:i/>
        <w:color w:val="404040"/>
        <w:sz w:val="16"/>
        <w:szCs w:val="16"/>
      </w:rPr>
      <w:t>По Процедура BG14MFOP001-4.002 „Изпълнение на стратегиите за Водено от общностите местно развитие/ВОМР/</w:t>
    </w:r>
    <w:r w:rsidR="004710B1" w:rsidRPr="004710B1">
      <w:rPr>
        <w:rFonts w:ascii="Times New Roman" w:hAnsi="Times New Roman"/>
        <w:i/>
        <w:color w:val="404040"/>
        <w:sz w:val="16"/>
        <w:szCs w:val="16"/>
      </w:rPr>
      <w:t>”</w:t>
    </w:r>
  </w:p>
  <w:p w:rsidR="004710B1" w:rsidRPr="00303D1D" w:rsidRDefault="004710B1" w:rsidP="00306BB2">
    <w:pPr>
      <w:pStyle w:val="ab"/>
      <w:contextualSpacing/>
      <w:jc w:val="center"/>
      <w:rPr>
        <w:rStyle w:val="filled-value2"/>
        <w:rFonts w:ascii="Times New Roman" w:hAnsi="Times New Roman"/>
        <w:color w:val="333333"/>
        <w:sz w:val="24"/>
      </w:rPr>
    </w:pPr>
    <w:r w:rsidRPr="00844E20">
      <w:rPr>
        <w:b/>
        <w:i/>
        <w:sz w:val="16"/>
        <w:szCs w:val="16"/>
      </w:rPr>
      <w:t>Процедурата се осъществява с финансовата подкрепа на</w:t>
    </w:r>
    <w:r>
      <w:rPr>
        <w:b/>
        <w:i/>
        <w:sz w:val="16"/>
        <w:szCs w:val="16"/>
      </w:rPr>
      <w:t xml:space="preserve"> </w:t>
    </w:r>
    <w:r w:rsidRPr="004710B1">
      <w:rPr>
        <w:b/>
        <w:i/>
        <w:sz w:val="16"/>
        <w:szCs w:val="16"/>
      </w:rPr>
      <w:t>Европейски фонд за морско дело и рибарство</w:t>
    </w:r>
    <w:r w:rsidR="00A35D37">
      <w:rPr>
        <w:b/>
        <w:i/>
        <w:sz w:val="16"/>
        <w:szCs w:val="16"/>
      </w:rPr>
      <w:t xml:space="preserve"> чрез </w:t>
    </w:r>
    <w:r w:rsidR="00303D1D">
      <w:rPr>
        <w:b/>
        <w:i/>
        <w:sz w:val="16"/>
        <w:szCs w:val="16"/>
      </w:rPr>
      <w:t xml:space="preserve"> Програма за морско дело и рибарство 2014 – 2020 година</w:t>
    </w:r>
  </w:p>
  <w:p w:rsidR="004710B1" w:rsidRDefault="004710B1">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D1D" w:rsidRDefault="00303D1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A33" w:rsidRDefault="00FA2A33" w:rsidP="002F2B5E">
      <w:r>
        <w:separator/>
      </w:r>
    </w:p>
  </w:footnote>
  <w:footnote w:type="continuationSeparator" w:id="0">
    <w:p w:rsidR="00FA2A33" w:rsidRDefault="00FA2A33" w:rsidP="002F2B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D1D" w:rsidRDefault="00303D1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37C" w:rsidRPr="00E36095" w:rsidRDefault="00FA2A33" w:rsidP="00E36095">
    <w:pPr>
      <w:pStyle w:val="a9"/>
      <w:spacing w:after="30"/>
      <w:ind w:left="-851"/>
      <w:suppressOverlap/>
      <w:jc w:val="center"/>
      <w:rPr>
        <w:rFonts w:ascii="Arial" w:hAnsi="Arial" w:cs="Arial"/>
        <w:color w:val="808080"/>
        <w:lang w:val="en-US"/>
      </w:rPr>
    </w:pPr>
    <w:r>
      <w:rPr>
        <w:noProof/>
        <w:lan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left:0;text-align:left;margin-left:369.75pt;margin-top:-9.15pt;width:124.7pt;height:109.05pt;z-index:1">
          <v:imagedata r:id="rId1" o:title="logo-bg-center"/>
        </v:shape>
      </w:pict>
    </w:r>
    <w:r>
      <w:rPr>
        <w:noProof/>
      </w:rPr>
      <w:pict>
        <v:shape id="Picture 10" o:spid="_x0000_s2063" type="#_x0000_t75" style="position:absolute;left:0;text-align:left;margin-left:2.25pt;margin-top:12pt;width:73.7pt;height:50.4pt;z-index:2;visibility:visible">
          <v:imagedata r:id="rId2" o:title=""/>
        </v:shape>
      </w:pict>
    </w:r>
    <w:r>
      <w:rPr>
        <w:rFonts w:ascii="Arial" w:hAnsi="Arial" w:cs="Arial"/>
        <w:color w:val="808080"/>
      </w:rPr>
      <w:pict>
        <v:shape id="_x0000_i1026" type="#_x0000_t75" style="width:80.05pt;height:69.1pt">
          <v:imagedata r:id="rId3" o:title="Mirg_Logo_3"/>
        </v:shape>
      </w:pict>
    </w:r>
  </w:p>
  <w:p w:rsidR="00F7637C" w:rsidRPr="00735C3D" w:rsidRDefault="00F7637C" w:rsidP="00F7637C">
    <w:pPr>
      <w:pStyle w:val="af0"/>
      <w:spacing w:after="0"/>
      <w:ind w:left="-284"/>
      <w:suppressOverlap/>
      <w:textAlignment w:val="baseline"/>
      <w:rPr>
        <w:b/>
        <w:bCs/>
        <w:color w:val="000000"/>
        <w:kern w:val="24"/>
        <w:sz w:val="16"/>
        <w:szCs w:val="16"/>
      </w:rPr>
    </w:pPr>
    <w:r w:rsidRPr="00AB1C2E">
      <w:rPr>
        <w:rFonts w:ascii="Candara" w:hAnsi="Candara" w:cs="Candara"/>
        <w:b/>
        <w:bCs/>
        <w:color w:val="000000"/>
        <w:kern w:val="24"/>
        <w:sz w:val="16"/>
        <w:szCs w:val="16"/>
        <w:lang w:val="bg-BG"/>
      </w:rPr>
      <w:t xml:space="preserve">          </w:t>
    </w:r>
    <w:r w:rsidRPr="00735C3D">
      <w:rPr>
        <w:b/>
        <w:bCs/>
        <w:color w:val="000000"/>
        <w:kern w:val="24"/>
        <w:sz w:val="16"/>
        <w:szCs w:val="16"/>
      </w:rPr>
      <w:t>ЕВРОПЕЙСКИ СЪЮЗ</w:t>
    </w:r>
  </w:p>
  <w:p w:rsidR="00F7637C" w:rsidRPr="00735C3D" w:rsidRDefault="00F7637C" w:rsidP="00F7637C">
    <w:pPr>
      <w:pStyle w:val="af0"/>
      <w:spacing w:after="0"/>
      <w:ind w:left="-284"/>
      <w:suppressOverlap/>
      <w:textAlignment w:val="baseline"/>
      <w:rPr>
        <w:b/>
        <w:color w:val="000000"/>
        <w:kern w:val="24"/>
        <w:sz w:val="16"/>
        <w:szCs w:val="16"/>
      </w:rPr>
    </w:pPr>
    <w:r w:rsidRPr="00735C3D">
      <w:rPr>
        <w:b/>
        <w:color w:val="000000"/>
        <w:kern w:val="24"/>
        <w:sz w:val="16"/>
        <w:szCs w:val="16"/>
      </w:rPr>
      <w:t xml:space="preserve">   </w:t>
    </w:r>
    <w:r w:rsidRPr="00735C3D">
      <w:rPr>
        <w:b/>
        <w:color w:val="000000"/>
        <w:kern w:val="24"/>
        <w:sz w:val="16"/>
        <w:szCs w:val="16"/>
        <w:lang w:val="bg-BG"/>
      </w:rPr>
      <w:t xml:space="preserve">       </w:t>
    </w:r>
    <w:r w:rsidRPr="00735C3D">
      <w:rPr>
        <w:b/>
        <w:color w:val="000000"/>
        <w:kern w:val="24"/>
        <w:sz w:val="16"/>
        <w:szCs w:val="16"/>
      </w:rPr>
      <w:t>ЕВРОПЕЙСКИ ФОНД</w:t>
    </w:r>
  </w:p>
  <w:p w:rsidR="00F7637C" w:rsidRPr="00735C3D" w:rsidRDefault="00F7637C" w:rsidP="00F7637C">
    <w:pPr>
      <w:pStyle w:val="af0"/>
      <w:spacing w:after="0"/>
      <w:ind w:left="-284"/>
      <w:suppressOverlap/>
      <w:textAlignment w:val="baseline"/>
      <w:rPr>
        <w:b/>
        <w:color w:val="000000"/>
        <w:kern w:val="24"/>
        <w:sz w:val="16"/>
        <w:szCs w:val="16"/>
      </w:rPr>
    </w:pPr>
    <w:r w:rsidRPr="00735C3D">
      <w:rPr>
        <w:b/>
        <w:color w:val="000000"/>
        <w:kern w:val="24"/>
        <w:sz w:val="16"/>
        <w:szCs w:val="16"/>
      </w:rPr>
      <w:t>ЗА МОРСКО ДЕЛО И РИБАРСТВО</w:t>
    </w:r>
  </w:p>
  <w:p w:rsidR="00F7637C" w:rsidRPr="00733AE1" w:rsidRDefault="00F7637C" w:rsidP="00F7637C">
    <w:pPr>
      <w:pStyle w:val="a9"/>
      <w:spacing w:after="30"/>
      <w:ind w:left="-851"/>
      <w:suppressOverlap/>
      <w:jc w:val="center"/>
      <w:rPr>
        <w:rFonts w:ascii="Candara" w:hAnsi="Candara" w:cs="Candara"/>
        <w:color w:val="000000"/>
        <w:kern w:val="24"/>
        <w:sz w:val="18"/>
        <w:szCs w:val="18"/>
      </w:rPr>
    </w:pPr>
    <w:r>
      <w:rPr>
        <w:rFonts w:ascii="Arial" w:hAnsi="Arial" w:cs="Arial"/>
        <w:color w:val="80808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D1D" w:rsidRDefault="00303D1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250D"/>
    <w:multiLevelType w:val="hybridMultilevel"/>
    <w:tmpl w:val="7512C4CA"/>
    <w:lvl w:ilvl="0" w:tplc="0C50C9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EB3202"/>
    <w:multiLevelType w:val="multilevel"/>
    <w:tmpl w:val="E43C74CE"/>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nsid w:val="0D680AB3"/>
    <w:multiLevelType w:val="hybridMultilevel"/>
    <w:tmpl w:val="2CCE283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EC71954"/>
    <w:multiLevelType w:val="hybridMultilevel"/>
    <w:tmpl w:val="B8AE7B1C"/>
    <w:lvl w:ilvl="0" w:tplc="37A05BC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0E008EC"/>
    <w:multiLevelType w:val="hybridMultilevel"/>
    <w:tmpl w:val="CB6448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712559B"/>
    <w:multiLevelType w:val="hybridMultilevel"/>
    <w:tmpl w:val="F98C3CFC"/>
    <w:lvl w:ilvl="0" w:tplc="9D4AA1C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ACB7487"/>
    <w:multiLevelType w:val="hybridMultilevel"/>
    <w:tmpl w:val="7FF8C052"/>
    <w:lvl w:ilvl="0" w:tplc="7EFC2E62">
      <w:start w:val="1"/>
      <w:numFmt w:val="decimal"/>
      <w:lvlText w:val="%1."/>
      <w:lvlJc w:val="left"/>
      <w:pPr>
        <w:ind w:left="720" w:hanging="360"/>
      </w:pPr>
      <w:rPr>
        <w:rFonts w:eastAsia="Times New Roman" w:hint="default"/>
        <w:sz w:val="24"/>
        <w:szCs w:val="24"/>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3615EA7"/>
    <w:multiLevelType w:val="hybridMultilevel"/>
    <w:tmpl w:val="E66C39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3FC93764"/>
    <w:multiLevelType w:val="hybridMultilevel"/>
    <w:tmpl w:val="DE2A831C"/>
    <w:lvl w:ilvl="0" w:tplc="15C45D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4708A2"/>
    <w:multiLevelType w:val="multilevel"/>
    <w:tmpl w:val="C2BAFF50"/>
    <w:lvl w:ilvl="0">
      <w:start w:val="1"/>
      <w:numFmt w:val="decimal"/>
      <w:lvlText w:val="%1."/>
      <w:lvlJc w:val="left"/>
      <w:pPr>
        <w:ind w:left="360" w:hanging="360"/>
      </w:pPr>
    </w:lvl>
    <w:lvl w:ilvl="1">
      <w:start w:val="1"/>
      <w:numFmt w:val="decimal"/>
      <w:lvlText w:val="%1.%2."/>
      <w:lvlJc w:val="left"/>
      <w:pPr>
        <w:ind w:left="1428" w:hanging="360"/>
      </w:p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10">
    <w:nsid w:val="4BDF72E5"/>
    <w:multiLevelType w:val="hybridMultilevel"/>
    <w:tmpl w:val="E504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58550030"/>
    <w:multiLevelType w:val="hybridMultilevel"/>
    <w:tmpl w:val="77CA17F6"/>
    <w:lvl w:ilvl="0" w:tplc="E5A45E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61EC6A0D"/>
    <w:multiLevelType w:val="hybridMultilevel"/>
    <w:tmpl w:val="497C9586"/>
    <w:lvl w:ilvl="0" w:tplc="E530E3A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5EB2268"/>
    <w:multiLevelType w:val="hybridMultilevel"/>
    <w:tmpl w:val="12E05D12"/>
    <w:lvl w:ilvl="0" w:tplc="1DC2076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74B102FC"/>
    <w:multiLevelType w:val="hybridMultilevel"/>
    <w:tmpl w:val="603EBA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75CB4D01"/>
    <w:multiLevelType w:val="hybridMultilevel"/>
    <w:tmpl w:val="DA0A47C8"/>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780121B0"/>
    <w:multiLevelType w:val="hybridMultilevel"/>
    <w:tmpl w:val="041AB2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8"/>
  </w:num>
  <w:num w:numId="3">
    <w:abstractNumId w:val="0"/>
  </w:num>
  <w:num w:numId="4">
    <w:abstractNumId w:val="3"/>
  </w:num>
  <w:num w:numId="5">
    <w:abstractNumId w:val="15"/>
  </w:num>
  <w:num w:numId="6">
    <w:abstractNumId w:val="5"/>
  </w:num>
  <w:num w:numId="7">
    <w:abstractNumId w:val="4"/>
  </w:num>
  <w:num w:numId="8">
    <w:abstractNumId w:val="10"/>
  </w:num>
  <w:num w:numId="9">
    <w:abstractNumId w:val="13"/>
  </w:num>
  <w:num w:numId="10">
    <w:abstractNumId w:val="14"/>
  </w:num>
  <w:num w:numId="11">
    <w:abstractNumId w:val="2"/>
  </w:num>
  <w:num w:numId="12">
    <w:abstractNumId w:val="6"/>
  </w:num>
  <w:num w:numId="13">
    <w:abstractNumId w:val="7"/>
  </w:num>
  <w:num w:numId="14">
    <w:abstractNumId w:val="11"/>
  </w:num>
  <w:num w:numId="15">
    <w:abstractNumId w:val="12"/>
  </w:num>
  <w:num w:numId="16">
    <w:abstractNumId w:val="16"/>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NotTrackMoves/>
  <w:defaultTabStop w:val="720"/>
  <w:hyphenationZone w:val="425"/>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B5E"/>
    <w:rsid w:val="000153B2"/>
    <w:rsid w:val="000211A5"/>
    <w:rsid w:val="00022795"/>
    <w:rsid w:val="00042750"/>
    <w:rsid w:val="00043C21"/>
    <w:rsid w:val="00043C98"/>
    <w:rsid w:val="000459F1"/>
    <w:rsid w:val="00056A45"/>
    <w:rsid w:val="00066F1E"/>
    <w:rsid w:val="00072195"/>
    <w:rsid w:val="00082E7B"/>
    <w:rsid w:val="000E69C9"/>
    <w:rsid w:val="00130741"/>
    <w:rsid w:val="001349A8"/>
    <w:rsid w:val="00166266"/>
    <w:rsid w:val="0016702F"/>
    <w:rsid w:val="001916C1"/>
    <w:rsid w:val="001935B1"/>
    <w:rsid w:val="0019440C"/>
    <w:rsid w:val="001A7953"/>
    <w:rsid w:val="001B1C6C"/>
    <w:rsid w:val="001C36F2"/>
    <w:rsid w:val="001F3C40"/>
    <w:rsid w:val="0020019F"/>
    <w:rsid w:val="00205921"/>
    <w:rsid w:val="00206BE3"/>
    <w:rsid w:val="0022627D"/>
    <w:rsid w:val="00232764"/>
    <w:rsid w:val="00252D80"/>
    <w:rsid w:val="00256143"/>
    <w:rsid w:val="0026102D"/>
    <w:rsid w:val="002751D4"/>
    <w:rsid w:val="002A68B5"/>
    <w:rsid w:val="002C1B82"/>
    <w:rsid w:val="002E49B3"/>
    <w:rsid w:val="002F2B5E"/>
    <w:rsid w:val="00302C50"/>
    <w:rsid w:val="00303D1D"/>
    <w:rsid w:val="00306BB2"/>
    <w:rsid w:val="003416C1"/>
    <w:rsid w:val="003423E5"/>
    <w:rsid w:val="003543AC"/>
    <w:rsid w:val="00360392"/>
    <w:rsid w:val="00364653"/>
    <w:rsid w:val="00371699"/>
    <w:rsid w:val="00384CCD"/>
    <w:rsid w:val="003B51E0"/>
    <w:rsid w:val="003C4060"/>
    <w:rsid w:val="003D125F"/>
    <w:rsid w:val="003D12F0"/>
    <w:rsid w:val="0044624A"/>
    <w:rsid w:val="00457271"/>
    <w:rsid w:val="00460C94"/>
    <w:rsid w:val="004614C3"/>
    <w:rsid w:val="004710B1"/>
    <w:rsid w:val="00480FE1"/>
    <w:rsid w:val="00480FFA"/>
    <w:rsid w:val="004A6B4D"/>
    <w:rsid w:val="004B0233"/>
    <w:rsid w:val="004B7FB9"/>
    <w:rsid w:val="004C121B"/>
    <w:rsid w:val="004C51A1"/>
    <w:rsid w:val="004E032F"/>
    <w:rsid w:val="004E0D4F"/>
    <w:rsid w:val="004E346D"/>
    <w:rsid w:val="005026A4"/>
    <w:rsid w:val="00502F35"/>
    <w:rsid w:val="0052742B"/>
    <w:rsid w:val="00544AE6"/>
    <w:rsid w:val="00561EE9"/>
    <w:rsid w:val="00577B2A"/>
    <w:rsid w:val="00586E28"/>
    <w:rsid w:val="0058793A"/>
    <w:rsid w:val="005B4F58"/>
    <w:rsid w:val="005D0885"/>
    <w:rsid w:val="005D2C8C"/>
    <w:rsid w:val="005E3C65"/>
    <w:rsid w:val="00647A6C"/>
    <w:rsid w:val="006524DE"/>
    <w:rsid w:val="00655DB2"/>
    <w:rsid w:val="0066107A"/>
    <w:rsid w:val="00674C04"/>
    <w:rsid w:val="0067684C"/>
    <w:rsid w:val="00694E4E"/>
    <w:rsid w:val="006D22AE"/>
    <w:rsid w:val="006E50EA"/>
    <w:rsid w:val="006F2A6A"/>
    <w:rsid w:val="00710509"/>
    <w:rsid w:val="00713440"/>
    <w:rsid w:val="0072523A"/>
    <w:rsid w:val="00725756"/>
    <w:rsid w:val="00735C3D"/>
    <w:rsid w:val="00751F31"/>
    <w:rsid w:val="00754F47"/>
    <w:rsid w:val="00760768"/>
    <w:rsid w:val="00771CAA"/>
    <w:rsid w:val="007774FC"/>
    <w:rsid w:val="00787030"/>
    <w:rsid w:val="007C0902"/>
    <w:rsid w:val="007C27F3"/>
    <w:rsid w:val="00826EE6"/>
    <w:rsid w:val="00827C6C"/>
    <w:rsid w:val="00835E53"/>
    <w:rsid w:val="0085606B"/>
    <w:rsid w:val="0086552C"/>
    <w:rsid w:val="00885FA2"/>
    <w:rsid w:val="008A57F3"/>
    <w:rsid w:val="008A6776"/>
    <w:rsid w:val="008B17CC"/>
    <w:rsid w:val="008B4480"/>
    <w:rsid w:val="008D1A79"/>
    <w:rsid w:val="008F79B5"/>
    <w:rsid w:val="00905AD2"/>
    <w:rsid w:val="00905E9D"/>
    <w:rsid w:val="00921B09"/>
    <w:rsid w:val="009265F2"/>
    <w:rsid w:val="00940BC5"/>
    <w:rsid w:val="00952D81"/>
    <w:rsid w:val="009752A9"/>
    <w:rsid w:val="009752D2"/>
    <w:rsid w:val="0097796D"/>
    <w:rsid w:val="009B376A"/>
    <w:rsid w:val="009B4984"/>
    <w:rsid w:val="009B4B9F"/>
    <w:rsid w:val="009D1F81"/>
    <w:rsid w:val="009D273D"/>
    <w:rsid w:val="009F2376"/>
    <w:rsid w:val="00A35D37"/>
    <w:rsid w:val="00A4209E"/>
    <w:rsid w:val="00A51E7A"/>
    <w:rsid w:val="00A53DCC"/>
    <w:rsid w:val="00A64619"/>
    <w:rsid w:val="00A86493"/>
    <w:rsid w:val="00AB03A3"/>
    <w:rsid w:val="00AB1C2E"/>
    <w:rsid w:val="00AC6F93"/>
    <w:rsid w:val="00AD0FD8"/>
    <w:rsid w:val="00AE288E"/>
    <w:rsid w:val="00AE6574"/>
    <w:rsid w:val="00B344A4"/>
    <w:rsid w:val="00B45A25"/>
    <w:rsid w:val="00BA14BE"/>
    <w:rsid w:val="00BA2FAC"/>
    <w:rsid w:val="00C22087"/>
    <w:rsid w:val="00C46785"/>
    <w:rsid w:val="00C63D5F"/>
    <w:rsid w:val="00C65E95"/>
    <w:rsid w:val="00C7698E"/>
    <w:rsid w:val="00C85236"/>
    <w:rsid w:val="00CA7A6B"/>
    <w:rsid w:val="00CB6AA1"/>
    <w:rsid w:val="00CD6D08"/>
    <w:rsid w:val="00CF2135"/>
    <w:rsid w:val="00D20BA2"/>
    <w:rsid w:val="00D42D32"/>
    <w:rsid w:val="00D527A4"/>
    <w:rsid w:val="00D63248"/>
    <w:rsid w:val="00D771B4"/>
    <w:rsid w:val="00D77DF4"/>
    <w:rsid w:val="00D817EA"/>
    <w:rsid w:val="00D825B6"/>
    <w:rsid w:val="00D94C92"/>
    <w:rsid w:val="00D9633C"/>
    <w:rsid w:val="00DC4AA8"/>
    <w:rsid w:val="00DC59F5"/>
    <w:rsid w:val="00DD2C89"/>
    <w:rsid w:val="00DD6119"/>
    <w:rsid w:val="00DE1AC5"/>
    <w:rsid w:val="00DF6525"/>
    <w:rsid w:val="00E03110"/>
    <w:rsid w:val="00E36095"/>
    <w:rsid w:val="00E535FE"/>
    <w:rsid w:val="00E62D97"/>
    <w:rsid w:val="00E83B89"/>
    <w:rsid w:val="00E8410C"/>
    <w:rsid w:val="00EA1DD9"/>
    <w:rsid w:val="00EA32F9"/>
    <w:rsid w:val="00EA4DB0"/>
    <w:rsid w:val="00EE3323"/>
    <w:rsid w:val="00EE49AC"/>
    <w:rsid w:val="00EF2F75"/>
    <w:rsid w:val="00F237D2"/>
    <w:rsid w:val="00F33C22"/>
    <w:rsid w:val="00F5041F"/>
    <w:rsid w:val="00F63C03"/>
    <w:rsid w:val="00F7637C"/>
    <w:rsid w:val="00F87593"/>
    <w:rsid w:val="00F91A4F"/>
    <w:rsid w:val="00FA213D"/>
    <w:rsid w:val="00FA2A33"/>
    <w:rsid w:val="00FB10D5"/>
    <w:rsid w:val="00FB13A1"/>
    <w:rsid w:val="00FB274D"/>
    <w:rsid w:val="00FD2AFC"/>
    <w:rsid w:val="00FD5491"/>
    <w:rsid w:val="00FE0CD1"/>
    <w:rsid w:val="00FF6E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3A3"/>
    <w:pPr>
      <w:autoSpaceDE w:val="0"/>
      <w:autoSpaceDN w:val="0"/>
      <w:adjustRightInd w:val="0"/>
    </w:pPr>
    <w:rPr>
      <w:rFonts w:ascii="Times New Roman CYR" w:hAnsi="Times New Roman CYR"/>
      <w:sz w:val="24"/>
      <w:szCs w:val="24"/>
      <w:lang w:eastAsia="en-US"/>
    </w:rPr>
  </w:style>
  <w:style w:type="paragraph" w:styleId="1">
    <w:name w:val="heading 1"/>
    <w:basedOn w:val="a"/>
    <w:next w:val="a"/>
    <w:link w:val="10"/>
    <w:qFormat/>
    <w:rsid w:val="00AB03A3"/>
    <w:pPr>
      <w:outlineLvl w:val="0"/>
    </w:pPr>
    <w:rPr>
      <w:lang w:eastAsia="x-none"/>
    </w:rPr>
  </w:style>
  <w:style w:type="paragraph" w:styleId="2">
    <w:name w:val="heading 2"/>
    <w:basedOn w:val="a"/>
    <w:next w:val="a"/>
    <w:link w:val="20"/>
    <w:qFormat/>
    <w:rsid w:val="00AB03A3"/>
    <w:pPr>
      <w:outlineLvl w:val="1"/>
    </w:pPr>
  </w:style>
  <w:style w:type="paragraph" w:styleId="3">
    <w:name w:val="heading 3"/>
    <w:basedOn w:val="a"/>
    <w:next w:val="a"/>
    <w:link w:val="30"/>
    <w:qFormat/>
    <w:rsid w:val="00AB03A3"/>
    <w:pPr>
      <w:keepNext/>
      <w:spacing w:before="240" w:after="60"/>
      <w:outlineLvl w:val="2"/>
    </w:pPr>
    <w:rPr>
      <w:rFonts w:ascii="Arial" w:hAnsi="Arial"/>
      <w:b/>
      <w:bCs/>
      <w:sz w:val="26"/>
      <w:szCs w:val="26"/>
      <w:lang w:eastAsia="x-none"/>
    </w:rPr>
  </w:style>
  <w:style w:type="paragraph" w:styleId="7">
    <w:name w:val="heading 7"/>
    <w:basedOn w:val="a"/>
    <w:next w:val="a"/>
    <w:link w:val="70"/>
    <w:qFormat/>
    <w:rsid w:val="00AB03A3"/>
    <w:pPr>
      <w:spacing w:before="240" w:after="60"/>
      <w:outlineLvl w:val="6"/>
    </w:pPr>
    <w:rPr>
      <w:rFonts w:ascii="Times New Roman" w:hAnsi="Times New Roman"/>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AB03A3"/>
    <w:rPr>
      <w:rFonts w:ascii="Times New Roman CYR" w:hAnsi="Times New Roman CYR"/>
      <w:sz w:val="24"/>
      <w:szCs w:val="24"/>
      <w:lang w:val="bg-BG"/>
    </w:rPr>
  </w:style>
  <w:style w:type="character" w:customStyle="1" w:styleId="20">
    <w:name w:val="Заглавие 2 Знак"/>
    <w:link w:val="2"/>
    <w:rsid w:val="00AB03A3"/>
    <w:rPr>
      <w:rFonts w:ascii="Times New Roman CYR" w:hAnsi="Times New Roman CYR"/>
      <w:sz w:val="24"/>
      <w:szCs w:val="24"/>
      <w:lang w:val="bg-BG" w:eastAsia="en-US" w:bidi="ar-SA"/>
    </w:rPr>
  </w:style>
  <w:style w:type="character" w:customStyle="1" w:styleId="30">
    <w:name w:val="Заглавие 3 Знак"/>
    <w:link w:val="3"/>
    <w:rsid w:val="00AB03A3"/>
    <w:rPr>
      <w:rFonts w:ascii="Arial" w:hAnsi="Arial" w:cs="Arial"/>
      <w:b/>
      <w:bCs/>
      <w:sz w:val="26"/>
      <w:szCs w:val="26"/>
      <w:lang w:val="bg-BG"/>
    </w:rPr>
  </w:style>
  <w:style w:type="character" w:customStyle="1" w:styleId="70">
    <w:name w:val="Заглавие 7 Знак"/>
    <w:link w:val="7"/>
    <w:rsid w:val="00AB03A3"/>
    <w:rPr>
      <w:sz w:val="24"/>
      <w:szCs w:val="24"/>
      <w:lang w:val="bg-BG"/>
    </w:rPr>
  </w:style>
  <w:style w:type="paragraph" w:styleId="a3">
    <w:name w:val="caption"/>
    <w:basedOn w:val="a"/>
    <w:next w:val="a"/>
    <w:qFormat/>
    <w:rsid w:val="00AB03A3"/>
    <w:pPr>
      <w:spacing w:before="120" w:after="120"/>
    </w:pPr>
    <w:rPr>
      <w:b/>
      <w:bCs/>
      <w:sz w:val="20"/>
      <w:szCs w:val="20"/>
    </w:rPr>
  </w:style>
  <w:style w:type="paragraph" w:styleId="a4">
    <w:name w:val="Title"/>
    <w:basedOn w:val="a"/>
    <w:link w:val="a5"/>
    <w:qFormat/>
    <w:rsid w:val="00AB03A3"/>
    <w:pPr>
      <w:autoSpaceDE/>
      <w:autoSpaceDN/>
      <w:adjustRightInd/>
      <w:ind w:left="1260" w:hanging="720"/>
      <w:jc w:val="center"/>
    </w:pPr>
    <w:rPr>
      <w:rFonts w:ascii="Times New Roman" w:hAnsi="Times New Roman"/>
      <w:b/>
      <w:color w:val="FF00FF"/>
      <w:sz w:val="32"/>
      <w:lang w:val="x-none" w:eastAsia="bg-BG"/>
    </w:rPr>
  </w:style>
  <w:style w:type="character" w:customStyle="1" w:styleId="a5">
    <w:name w:val="Заглавие Знак"/>
    <w:link w:val="a4"/>
    <w:rsid w:val="00AB03A3"/>
    <w:rPr>
      <w:b/>
      <w:color w:val="FF00FF"/>
      <w:sz w:val="32"/>
      <w:szCs w:val="24"/>
      <w:lang w:eastAsia="bg-BG"/>
    </w:rPr>
  </w:style>
  <w:style w:type="paragraph" w:styleId="a6">
    <w:name w:val="Subtitle"/>
    <w:basedOn w:val="a"/>
    <w:link w:val="a7"/>
    <w:qFormat/>
    <w:rsid w:val="00AB03A3"/>
    <w:pPr>
      <w:autoSpaceDE/>
      <w:autoSpaceDN/>
      <w:adjustRightInd/>
      <w:ind w:left="4820"/>
      <w:jc w:val="center"/>
    </w:pPr>
    <w:rPr>
      <w:rFonts w:ascii="Times New Roman" w:hAnsi="Times New Roman"/>
      <w:b/>
      <w:szCs w:val="20"/>
      <w:lang w:eastAsia="x-none"/>
    </w:rPr>
  </w:style>
  <w:style w:type="character" w:customStyle="1" w:styleId="a7">
    <w:name w:val="Подзаглавие Знак"/>
    <w:link w:val="a6"/>
    <w:rsid w:val="00AB03A3"/>
    <w:rPr>
      <w:b/>
      <w:sz w:val="24"/>
      <w:lang w:val="bg-BG"/>
    </w:rPr>
  </w:style>
  <w:style w:type="paragraph" w:styleId="a8">
    <w:name w:val="List Paragraph"/>
    <w:basedOn w:val="a"/>
    <w:uiPriority w:val="34"/>
    <w:qFormat/>
    <w:rsid w:val="00AB03A3"/>
    <w:pPr>
      <w:autoSpaceDE/>
      <w:autoSpaceDN/>
      <w:adjustRightInd/>
      <w:spacing w:after="200" w:line="276" w:lineRule="auto"/>
      <w:ind w:left="720"/>
      <w:contextualSpacing/>
    </w:pPr>
    <w:rPr>
      <w:rFonts w:ascii="Calibri" w:eastAsia="Calibri" w:hAnsi="Calibri"/>
      <w:sz w:val="22"/>
      <w:szCs w:val="22"/>
      <w:lang w:val="en-US"/>
    </w:rPr>
  </w:style>
  <w:style w:type="paragraph" w:customStyle="1" w:styleId="Emo">
    <w:name w:val="Emo"/>
    <w:basedOn w:val="a"/>
    <w:link w:val="EmoChar"/>
    <w:qFormat/>
    <w:rsid w:val="00AB03A3"/>
    <w:pPr>
      <w:spacing w:line="360" w:lineRule="auto"/>
      <w:jc w:val="center"/>
    </w:pPr>
    <w:rPr>
      <w:rFonts w:ascii="Times New Roman" w:hAnsi="Times New Roman"/>
      <w:lang w:eastAsia="x-none"/>
    </w:rPr>
  </w:style>
  <w:style w:type="character" w:customStyle="1" w:styleId="EmoChar">
    <w:name w:val="Emo Char"/>
    <w:link w:val="Emo"/>
    <w:rsid w:val="00AB03A3"/>
    <w:rPr>
      <w:sz w:val="24"/>
      <w:szCs w:val="24"/>
      <w:lang w:val="bg-BG"/>
    </w:rPr>
  </w:style>
  <w:style w:type="paragraph" w:styleId="a9">
    <w:name w:val="header"/>
    <w:basedOn w:val="a"/>
    <w:link w:val="aa"/>
    <w:uiPriority w:val="99"/>
    <w:unhideWhenUsed/>
    <w:rsid w:val="002F2B5E"/>
    <w:pPr>
      <w:tabs>
        <w:tab w:val="center" w:pos="4703"/>
        <w:tab w:val="right" w:pos="9406"/>
      </w:tabs>
    </w:pPr>
    <w:rPr>
      <w:lang w:eastAsia="x-none"/>
    </w:rPr>
  </w:style>
  <w:style w:type="character" w:customStyle="1" w:styleId="aa">
    <w:name w:val="Горен колонтитул Знак"/>
    <w:link w:val="a9"/>
    <w:uiPriority w:val="99"/>
    <w:rsid w:val="002F2B5E"/>
    <w:rPr>
      <w:rFonts w:ascii="Times New Roman CYR" w:hAnsi="Times New Roman CYR"/>
      <w:sz w:val="24"/>
      <w:szCs w:val="24"/>
      <w:lang w:val="bg-BG"/>
    </w:rPr>
  </w:style>
  <w:style w:type="paragraph" w:styleId="ab">
    <w:name w:val="footer"/>
    <w:basedOn w:val="a"/>
    <w:link w:val="ac"/>
    <w:uiPriority w:val="99"/>
    <w:unhideWhenUsed/>
    <w:rsid w:val="002F2B5E"/>
    <w:pPr>
      <w:tabs>
        <w:tab w:val="center" w:pos="4703"/>
        <w:tab w:val="right" w:pos="9406"/>
      </w:tabs>
    </w:pPr>
    <w:rPr>
      <w:lang w:eastAsia="x-none"/>
    </w:rPr>
  </w:style>
  <w:style w:type="character" w:customStyle="1" w:styleId="ac">
    <w:name w:val="Долен колонтитул Знак"/>
    <w:link w:val="ab"/>
    <w:uiPriority w:val="99"/>
    <w:rsid w:val="002F2B5E"/>
    <w:rPr>
      <w:rFonts w:ascii="Times New Roman CYR" w:hAnsi="Times New Roman CYR"/>
      <w:sz w:val="24"/>
      <w:szCs w:val="24"/>
      <w:lang w:val="bg-BG"/>
    </w:rPr>
  </w:style>
  <w:style w:type="character" w:styleId="ad">
    <w:name w:val="Emphasis"/>
    <w:uiPriority w:val="20"/>
    <w:qFormat/>
    <w:rsid w:val="0020019F"/>
    <w:rPr>
      <w:b/>
      <w:bCs/>
      <w:i w:val="0"/>
      <w:iCs w:val="0"/>
    </w:rPr>
  </w:style>
  <w:style w:type="character" w:customStyle="1" w:styleId="st1">
    <w:name w:val="st1"/>
    <w:rsid w:val="0020019F"/>
  </w:style>
  <w:style w:type="paragraph" w:styleId="ae">
    <w:name w:val="Balloon Text"/>
    <w:basedOn w:val="a"/>
    <w:link w:val="af"/>
    <w:uiPriority w:val="99"/>
    <w:semiHidden/>
    <w:unhideWhenUsed/>
    <w:rsid w:val="00D20BA2"/>
    <w:rPr>
      <w:rFonts w:ascii="Segoe UI" w:hAnsi="Segoe UI"/>
      <w:sz w:val="18"/>
      <w:szCs w:val="18"/>
      <w:lang w:val="x-none"/>
    </w:rPr>
  </w:style>
  <w:style w:type="character" w:customStyle="1" w:styleId="af">
    <w:name w:val="Изнесен текст Знак"/>
    <w:link w:val="ae"/>
    <w:uiPriority w:val="99"/>
    <w:semiHidden/>
    <w:rsid w:val="00D20BA2"/>
    <w:rPr>
      <w:rFonts w:ascii="Segoe UI" w:hAnsi="Segoe UI" w:cs="Segoe UI"/>
      <w:sz w:val="18"/>
      <w:szCs w:val="18"/>
      <w:lang w:eastAsia="en-US"/>
    </w:rPr>
  </w:style>
  <w:style w:type="paragraph" w:styleId="af0">
    <w:name w:val="Normal (Web)"/>
    <w:basedOn w:val="a"/>
    <w:uiPriority w:val="99"/>
    <w:unhideWhenUsed/>
    <w:rsid w:val="009B4B9F"/>
    <w:pPr>
      <w:autoSpaceDE/>
      <w:autoSpaceDN/>
      <w:adjustRightInd/>
      <w:spacing w:after="240" w:line="240" w:lineRule="atLeast"/>
    </w:pPr>
    <w:rPr>
      <w:rFonts w:ascii="Times New Roman" w:hAnsi="Times New Roman"/>
      <w:lang w:val="en-US"/>
    </w:rPr>
  </w:style>
  <w:style w:type="character" w:customStyle="1" w:styleId="apple-converted-space">
    <w:name w:val="apple-converted-space"/>
    <w:basedOn w:val="a0"/>
    <w:rsid w:val="009B4B9F"/>
  </w:style>
  <w:style w:type="character" w:customStyle="1" w:styleId="filled-value2">
    <w:name w:val="filled-value2"/>
    <w:rsid w:val="00AE288E"/>
    <w:rPr>
      <w:b w:val="0"/>
      <w:bCs w:val="0"/>
      <w:vanish w:val="0"/>
      <w:webHidden w:val="0"/>
      <w:sz w:val="23"/>
      <w:szCs w:val="23"/>
      <w:specVanish w:val="0"/>
    </w:rPr>
  </w:style>
  <w:style w:type="character" w:styleId="af1">
    <w:name w:val="Hyperlink"/>
    <w:uiPriority w:val="99"/>
    <w:semiHidden/>
    <w:unhideWhenUsed/>
    <w:rsid w:val="00D817E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964480">
      <w:bodyDiv w:val="1"/>
      <w:marLeft w:val="0"/>
      <w:marRight w:val="0"/>
      <w:marTop w:val="0"/>
      <w:marBottom w:val="0"/>
      <w:divBdr>
        <w:top w:val="none" w:sz="0" w:space="0" w:color="auto"/>
        <w:left w:val="none" w:sz="0" w:space="0" w:color="auto"/>
        <w:bottom w:val="none" w:sz="0" w:space="0" w:color="auto"/>
        <w:right w:val="none" w:sz="0" w:space="0" w:color="auto"/>
      </w:divBdr>
    </w:div>
    <w:div w:id="1686247490">
      <w:bodyDiv w:val="1"/>
      <w:marLeft w:val="0"/>
      <w:marRight w:val="0"/>
      <w:marTop w:val="0"/>
      <w:marBottom w:val="0"/>
      <w:divBdr>
        <w:top w:val="none" w:sz="0" w:space="0" w:color="auto"/>
        <w:left w:val="none" w:sz="0" w:space="0" w:color="auto"/>
        <w:bottom w:val="none" w:sz="0" w:space="0" w:color="auto"/>
        <w:right w:val="none" w:sz="0" w:space="0" w:color="auto"/>
      </w:divBdr>
    </w:div>
    <w:div w:id="1826899140">
      <w:bodyDiv w:val="1"/>
      <w:marLeft w:val="0"/>
      <w:marRight w:val="0"/>
      <w:marTop w:val="0"/>
      <w:marBottom w:val="0"/>
      <w:divBdr>
        <w:top w:val="none" w:sz="0" w:space="0" w:color="auto"/>
        <w:left w:val="none" w:sz="0" w:space="0" w:color="auto"/>
        <w:bottom w:val="none" w:sz="0" w:space="0" w:color="auto"/>
        <w:right w:val="none" w:sz="0" w:space="0" w:color="auto"/>
      </w:divBdr>
    </w:div>
    <w:div w:id="183541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eufunds.bg/bg/taxonomy/term/609"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BFEFA-B3AF-4D9E-9F59-FDEB13393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17</Pages>
  <Words>3703</Words>
  <Characters>21109</Characters>
  <Application>Microsoft Office Word</Application>
  <DocSecurity>0</DocSecurity>
  <Lines>175</Lines>
  <Paragraphs>49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асенсатаасов</dc:creator>
  <cp:keywords/>
  <cp:lastModifiedBy>flag</cp:lastModifiedBy>
  <cp:revision>20</cp:revision>
  <cp:lastPrinted>2017-01-03T15:34:00Z</cp:lastPrinted>
  <dcterms:created xsi:type="dcterms:W3CDTF">2018-12-17T13:14:00Z</dcterms:created>
  <dcterms:modified xsi:type="dcterms:W3CDTF">2020-04-08T07:35:00Z</dcterms:modified>
</cp:coreProperties>
</file>