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44" w:rsidRPr="00F60F44" w:rsidRDefault="00F60F44" w:rsidP="00F60F44">
      <w:pPr>
        <w:autoSpaceDE/>
        <w:autoSpaceDN/>
        <w:adjustRightInd/>
        <w:snapToGrid w:val="0"/>
        <w:spacing w:line="259" w:lineRule="auto"/>
        <w:ind w:left="5664" w:firstLine="708"/>
        <w:outlineLvl w:val="0"/>
        <w:rPr>
          <w:rFonts w:ascii="Times New Roman" w:hAnsi="Times New Roman"/>
          <w:b/>
          <w:sz w:val="22"/>
          <w:szCs w:val="22"/>
        </w:rPr>
      </w:pPr>
      <w:bookmarkStart w:id="0" w:name="_Toc27058888"/>
      <w:r w:rsidRPr="00F60F44">
        <w:rPr>
          <w:rFonts w:ascii="Times New Roman" w:hAnsi="Times New Roman"/>
          <w:b/>
          <w:sz w:val="22"/>
          <w:szCs w:val="22"/>
        </w:rPr>
        <w:t>Приложение № 1</w:t>
      </w:r>
      <w:bookmarkEnd w:id="0"/>
    </w:p>
    <w:p w:rsidR="00F60F44" w:rsidRPr="00F60F44" w:rsidRDefault="00F60F44" w:rsidP="00F60F44">
      <w:pPr>
        <w:autoSpaceDE/>
        <w:autoSpaceDN/>
        <w:adjustRightInd/>
        <w:snapToGrid w:val="0"/>
        <w:spacing w:line="259" w:lineRule="auto"/>
        <w:ind w:left="6372"/>
        <w:outlineLvl w:val="0"/>
        <w:rPr>
          <w:rFonts w:ascii="Times New Roman" w:eastAsia="Calibri" w:hAnsi="Times New Roman"/>
          <w:b/>
          <w:bCs/>
          <w:snapToGrid w:val="0"/>
          <w:sz w:val="22"/>
          <w:szCs w:val="22"/>
        </w:rPr>
      </w:pPr>
      <w:bookmarkStart w:id="1" w:name="_Toc27058889"/>
      <w:r w:rsidRPr="00F60F44">
        <w:rPr>
          <w:rFonts w:ascii="Times New Roman" w:hAnsi="Times New Roman"/>
          <w:b/>
          <w:sz w:val="22"/>
          <w:szCs w:val="22"/>
        </w:rPr>
        <w:t>към Заповед №</w:t>
      </w:r>
      <w:bookmarkEnd w:id="1"/>
      <w:r w:rsidRPr="00F60F44">
        <w:rPr>
          <w:rFonts w:ascii="Times New Roman" w:hAnsi="Times New Roman"/>
          <w:b/>
          <w:sz w:val="22"/>
          <w:szCs w:val="22"/>
        </w:rPr>
        <w:t xml:space="preserve"> МДР-ПП-0</w:t>
      </w:r>
      <w:r>
        <w:rPr>
          <w:rFonts w:ascii="Times New Roman" w:hAnsi="Times New Roman"/>
          <w:b/>
          <w:sz w:val="22"/>
          <w:szCs w:val="22"/>
          <w:lang w:val="en-US"/>
        </w:rPr>
        <w:t>9</w:t>
      </w:r>
      <w:r w:rsidRPr="00F60F44">
        <w:rPr>
          <w:rFonts w:ascii="Times New Roman" w:hAnsi="Times New Roman"/>
          <w:b/>
          <w:sz w:val="22"/>
          <w:szCs w:val="22"/>
        </w:rPr>
        <w:t>-</w:t>
      </w:r>
      <w:r w:rsidR="003D40FC">
        <w:rPr>
          <w:rFonts w:ascii="Times New Roman" w:hAnsi="Times New Roman"/>
          <w:b/>
          <w:sz w:val="22"/>
          <w:szCs w:val="22"/>
          <w:lang w:val="en-US"/>
        </w:rPr>
        <w:t>99</w:t>
      </w:r>
      <w:r w:rsidRPr="00F60F44">
        <w:rPr>
          <w:rFonts w:ascii="Times New Roman" w:hAnsi="Times New Roman"/>
          <w:b/>
          <w:sz w:val="22"/>
          <w:szCs w:val="22"/>
        </w:rPr>
        <w:t>/</w:t>
      </w:r>
      <w:r w:rsidR="003D40FC">
        <w:rPr>
          <w:rFonts w:ascii="Times New Roman" w:hAnsi="Times New Roman"/>
          <w:b/>
          <w:sz w:val="22"/>
          <w:szCs w:val="22"/>
          <w:lang w:val="en-US"/>
        </w:rPr>
        <w:t>02</w:t>
      </w:r>
      <w:r w:rsidRPr="00F60F44">
        <w:rPr>
          <w:rFonts w:ascii="Times New Roman" w:hAnsi="Times New Roman"/>
          <w:b/>
          <w:sz w:val="22"/>
          <w:szCs w:val="22"/>
        </w:rPr>
        <w:t>.</w:t>
      </w:r>
      <w:r w:rsidR="003D40FC">
        <w:rPr>
          <w:rFonts w:ascii="Times New Roman" w:hAnsi="Times New Roman"/>
          <w:b/>
          <w:sz w:val="22"/>
          <w:szCs w:val="22"/>
          <w:lang w:val="en-US"/>
        </w:rPr>
        <w:t>07</w:t>
      </w:r>
      <w:bookmarkStart w:id="2" w:name="_GoBack"/>
      <w:bookmarkEnd w:id="2"/>
      <w:r w:rsidRPr="00F60F44">
        <w:rPr>
          <w:rFonts w:ascii="Times New Roman" w:hAnsi="Times New Roman"/>
          <w:b/>
          <w:sz w:val="22"/>
          <w:szCs w:val="22"/>
        </w:rPr>
        <w:t>.20</w:t>
      </w:r>
      <w:r>
        <w:rPr>
          <w:rFonts w:ascii="Times New Roman" w:hAnsi="Times New Roman"/>
          <w:b/>
          <w:sz w:val="22"/>
          <w:szCs w:val="22"/>
          <w:lang w:val="en-US"/>
        </w:rPr>
        <w:t>20</w:t>
      </w:r>
      <w:r w:rsidRPr="00F60F44">
        <w:rPr>
          <w:rFonts w:ascii="Times New Roman" w:hAnsi="Times New Roman"/>
          <w:b/>
          <w:sz w:val="22"/>
          <w:szCs w:val="22"/>
        </w:rPr>
        <w:t>г.</w:t>
      </w:r>
    </w:p>
    <w:p w:rsidR="002842B9" w:rsidRPr="007816EB" w:rsidRDefault="002842B9" w:rsidP="00194F88">
      <w:pPr>
        <w:rPr>
          <w:rFonts w:ascii="Calibri" w:hAnsi="Calibri" w:cs="Calibri"/>
          <w:lang w:val="en-US"/>
        </w:rPr>
      </w:pPr>
    </w:p>
    <w:p w:rsidR="00D075A7" w:rsidRPr="008D3E82" w:rsidRDefault="00D075A7" w:rsidP="00D075A7">
      <w:pPr>
        <w:rPr>
          <w:rFonts w:ascii="Calibri" w:hAnsi="Calibri" w:cs="Calibri"/>
        </w:rPr>
      </w:pPr>
    </w:p>
    <w:p w:rsidR="00D075A7" w:rsidRDefault="00D075A7" w:rsidP="00D075A7">
      <w:pPr>
        <w:rPr>
          <w:rFonts w:ascii="Calibri" w:hAnsi="Calibri" w:cs="Calibri"/>
        </w:rPr>
      </w:pPr>
    </w:p>
    <w:p w:rsidR="002842B9" w:rsidRPr="00281F4F" w:rsidRDefault="002842B9" w:rsidP="00D075A7">
      <w:pPr>
        <w:rPr>
          <w:rFonts w:ascii="Times New Roman" w:hAnsi="Times New Roman"/>
        </w:rPr>
      </w:pPr>
    </w:p>
    <w:p w:rsidR="00D075A7" w:rsidRPr="00281F4F" w:rsidRDefault="00D075A7" w:rsidP="00D075A7">
      <w:pPr>
        <w:rPr>
          <w:rFonts w:ascii="Times New Roman" w:hAnsi="Times New Roman"/>
        </w:rPr>
      </w:pPr>
    </w:p>
    <w:p w:rsidR="00B325A8" w:rsidRPr="00B325A8" w:rsidRDefault="00B325A8" w:rsidP="00B325A8">
      <w:pPr>
        <w:tabs>
          <w:tab w:val="left" w:pos="-180"/>
        </w:tabs>
        <w:autoSpaceDE/>
        <w:autoSpaceDN/>
        <w:adjustRightInd/>
        <w:ind w:left="284" w:right="566"/>
        <w:jc w:val="center"/>
        <w:rPr>
          <w:rFonts w:ascii="Times New Roman" w:eastAsia="Calibri" w:hAnsi="Times New Roman"/>
          <w:b/>
          <w:bCs/>
          <w:sz w:val="36"/>
          <w:szCs w:val="36"/>
        </w:rPr>
      </w:pPr>
      <w:r w:rsidRPr="00B325A8">
        <w:rPr>
          <w:rFonts w:ascii="Times New Roman" w:eastAsia="Calibri" w:hAnsi="Times New Roman"/>
          <w:b/>
          <w:bCs/>
          <w:sz w:val="36"/>
          <w:szCs w:val="36"/>
        </w:rPr>
        <w:t xml:space="preserve">Условия за кандидатстване </w:t>
      </w:r>
    </w:p>
    <w:p w:rsidR="00B325A8" w:rsidRPr="00B325A8" w:rsidRDefault="00B325A8" w:rsidP="00B325A8">
      <w:pPr>
        <w:tabs>
          <w:tab w:val="left" w:pos="-180"/>
        </w:tabs>
        <w:autoSpaceDE/>
        <w:autoSpaceDN/>
        <w:adjustRightInd/>
        <w:ind w:left="284" w:right="566"/>
        <w:jc w:val="center"/>
        <w:rPr>
          <w:rFonts w:ascii="Times New Roman" w:eastAsia="Calibri" w:hAnsi="Times New Roman"/>
          <w:b/>
          <w:bCs/>
          <w:sz w:val="36"/>
          <w:szCs w:val="36"/>
        </w:rPr>
      </w:pPr>
    </w:p>
    <w:p w:rsidR="00B325A8" w:rsidRPr="00B325A8" w:rsidRDefault="00B325A8" w:rsidP="00B325A8">
      <w:pPr>
        <w:tabs>
          <w:tab w:val="left" w:pos="-180"/>
        </w:tabs>
        <w:autoSpaceDE/>
        <w:autoSpaceDN/>
        <w:adjustRightInd/>
        <w:ind w:left="284" w:right="566"/>
        <w:jc w:val="center"/>
        <w:rPr>
          <w:rFonts w:ascii="Times New Roman" w:eastAsia="Calibri" w:hAnsi="Times New Roman"/>
          <w:sz w:val="28"/>
          <w:szCs w:val="28"/>
        </w:rPr>
      </w:pPr>
      <w:r w:rsidRPr="00B325A8">
        <w:rPr>
          <w:rFonts w:ascii="Times New Roman" w:eastAsia="Calibri" w:hAnsi="Times New Roman"/>
          <w:sz w:val="28"/>
          <w:szCs w:val="28"/>
        </w:rPr>
        <w:t>с проектни предложения за предоставяне на безвъзмездна финансова помощ по</w:t>
      </w:r>
    </w:p>
    <w:p w:rsidR="00B325A8" w:rsidRPr="00B325A8" w:rsidRDefault="00B325A8" w:rsidP="00B325A8">
      <w:pPr>
        <w:tabs>
          <w:tab w:val="left" w:pos="-180"/>
        </w:tabs>
        <w:autoSpaceDE/>
        <w:autoSpaceDN/>
        <w:adjustRightInd/>
        <w:ind w:left="284" w:right="566"/>
        <w:jc w:val="center"/>
        <w:rPr>
          <w:rFonts w:ascii="Times New Roman" w:eastAsia="Calibri" w:hAnsi="Times New Roman"/>
          <w:b/>
          <w:bCs/>
          <w:sz w:val="28"/>
          <w:szCs w:val="28"/>
        </w:rPr>
      </w:pPr>
    </w:p>
    <w:p w:rsidR="00B325A8" w:rsidRPr="00B325A8" w:rsidRDefault="00B325A8" w:rsidP="00B325A8">
      <w:pPr>
        <w:tabs>
          <w:tab w:val="left" w:pos="-180"/>
        </w:tabs>
        <w:autoSpaceDE/>
        <w:autoSpaceDN/>
        <w:adjustRightInd/>
        <w:ind w:left="284" w:right="566"/>
        <w:jc w:val="center"/>
        <w:rPr>
          <w:rFonts w:ascii="Times New Roman" w:eastAsia="Calibri" w:hAnsi="Times New Roman"/>
          <w:b/>
          <w:bCs/>
          <w:sz w:val="28"/>
          <w:szCs w:val="28"/>
        </w:rPr>
      </w:pPr>
      <w:r w:rsidRPr="00B325A8">
        <w:rPr>
          <w:rFonts w:ascii="Times New Roman" w:eastAsia="Calibri" w:hAnsi="Times New Roman"/>
          <w:b/>
          <w:bCs/>
          <w:sz w:val="28"/>
          <w:szCs w:val="28"/>
        </w:rPr>
        <w:t xml:space="preserve">Програма за морско дело и рибарство 2014-2020, </w:t>
      </w:r>
    </w:p>
    <w:p w:rsidR="00B325A8" w:rsidRPr="00B325A8" w:rsidRDefault="00B325A8" w:rsidP="00B325A8">
      <w:pPr>
        <w:tabs>
          <w:tab w:val="left" w:pos="-180"/>
        </w:tabs>
        <w:autoSpaceDE/>
        <w:autoSpaceDN/>
        <w:adjustRightInd/>
        <w:ind w:left="284" w:right="566"/>
        <w:jc w:val="center"/>
        <w:rPr>
          <w:rFonts w:ascii="Times New Roman" w:eastAsia="Calibri" w:hAnsi="Times New Roman"/>
          <w:b/>
          <w:bCs/>
          <w:sz w:val="28"/>
          <w:szCs w:val="28"/>
        </w:rPr>
      </w:pPr>
      <w:r w:rsidRPr="00B325A8">
        <w:rPr>
          <w:rFonts w:ascii="Times New Roman" w:eastAsia="Calibri" w:hAnsi="Times New Roman"/>
          <w:b/>
          <w:bCs/>
          <w:sz w:val="28"/>
          <w:szCs w:val="28"/>
        </w:rPr>
        <w:t>финансирана  от Европейския фонд за морско дело и рибарство</w:t>
      </w:r>
    </w:p>
    <w:p w:rsidR="00B325A8" w:rsidRPr="00B325A8" w:rsidRDefault="00B325A8" w:rsidP="00B325A8">
      <w:pPr>
        <w:tabs>
          <w:tab w:val="left" w:pos="-180"/>
        </w:tabs>
        <w:autoSpaceDE/>
        <w:autoSpaceDN/>
        <w:adjustRightInd/>
        <w:ind w:left="284" w:right="566"/>
        <w:jc w:val="center"/>
        <w:rPr>
          <w:rFonts w:ascii="Times New Roman" w:eastAsia="Calibri" w:hAnsi="Times New Roman"/>
          <w:b/>
          <w:bCs/>
          <w:sz w:val="28"/>
          <w:szCs w:val="28"/>
        </w:rPr>
      </w:pPr>
    </w:p>
    <w:p w:rsidR="00B325A8" w:rsidRPr="00B325A8" w:rsidRDefault="00B325A8" w:rsidP="00B325A8">
      <w:pPr>
        <w:tabs>
          <w:tab w:val="left" w:pos="-180"/>
        </w:tabs>
        <w:autoSpaceDE/>
        <w:autoSpaceDN/>
        <w:adjustRightInd/>
        <w:ind w:left="284" w:right="566"/>
        <w:jc w:val="center"/>
        <w:rPr>
          <w:rFonts w:ascii="Times New Roman" w:eastAsia="Calibri" w:hAnsi="Times New Roman"/>
          <w:b/>
          <w:bCs/>
          <w:sz w:val="28"/>
          <w:szCs w:val="28"/>
        </w:rPr>
      </w:pPr>
    </w:p>
    <w:p w:rsidR="00B325A8" w:rsidRPr="00B325A8" w:rsidRDefault="00B325A8" w:rsidP="00B325A8">
      <w:pPr>
        <w:tabs>
          <w:tab w:val="left" w:pos="-180"/>
        </w:tabs>
        <w:autoSpaceDE/>
        <w:autoSpaceDN/>
        <w:adjustRightInd/>
        <w:ind w:left="284" w:right="566"/>
        <w:jc w:val="center"/>
        <w:rPr>
          <w:rFonts w:ascii="Times New Roman" w:eastAsia="Calibri" w:hAnsi="Times New Roman"/>
          <w:b/>
          <w:bCs/>
          <w:sz w:val="28"/>
          <w:szCs w:val="28"/>
        </w:rPr>
      </w:pPr>
      <w:r w:rsidRPr="00B325A8">
        <w:rPr>
          <w:rFonts w:ascii="Times New Roman" w:eastAsia="Calibri" w:hAnsi="Times New Roman"/>
          <w:b/>
          <w:bCs/>
          <w:sz w:val="28"/>
          <w:szCs w:val="28"/>
        </w:rPr>
        <w:t xml:space="preserve">Процедура чрез подбор на проекти  </w:t>
      </w:r>
      <w:r w:rsidR="007816EB" w:rsidRPr="007816EB">
        <w:rPr>
          <w:rFonts w:ascii="Times New Roman" w:eastAsia="Calibri" w:hAnsi="Times New Roman"/>
          <w:b/>
          <w:bCs/>
          <w:sz w:val="28"/>
          <w:szCs w:val="28"/>
        </w:rPr>
        <w:t>BG14MFOP001-4.051</w:t>
      </w:r>
    </w:p>
    <w:p w:rsidR="00BD39ED" w:rsidRPr="00281F4F" w:rsidRDefault="00BD39ED" w:rsidP="00D5321D">
      <w:pPr>
        <w:jc w:val="center"/>
        <w:rPr>
          <w:rStyle w:val="indented"/>
          <w:rFonts w:ascii="Times New Roman" w:hAnsi="Times New Roman"/>
          <w:bCs/>
        </w:rPr>
      </w:pPr>
    </w:p>
    <w:p w:rsidR="00BD39ED" w:rsidRPr="00B325A8" w:rsidRDefault="00C619DE" w:rsidP="00B325A8">
      <w:pPr>
        <w:ind w:left="720"/>
        <w:jc w:val="center"/>
        <w:rPr>
          <w:b/>
          <w:sz w:val="28"/>
          <w:szCs w:val="28"/>
        </w:rPr>
      </w:pPr>
      <w:r w:rsidRPr="00B325A8">
        <w:rPr>
          <w:b/>
          <w:sz w:val="28"/>
          <w:szCs w:val="28"/>
        </w:rPr>
        <w:t>Мярка 04</w:t>
      </w:r>
      <w:r w:rsidR="009B4067" w:rsidRPr="00B325A8">
        <w:rPr>
          <w:b/>
          <w:sz w:val="28"/>
          <w:szCs w:val="28"/>
        </w:rPr>
        <w:t xml:space="preserve"> </w:t>
      </w:r>
      <w:r w:rsidR="00D5321D" w:rsidRPr="00B325A8">
        <w:rPr>
          <w:b/>
          <w:sz w:val="28"/>
          <w:szCs w:val="28"/>
        </w:rPr>
        <w:t>„</w:t>
      </w:r>
      <w:bookmarkStart w:id="3" w:name="_Hlk18773450"/>
      <w:r w:rsidRPr="00B325A8">
        <w:rPr>
          <w:b/>
          <w:sz w:val="28"/>
          <w:szCs w:val="28"/>
        </w:rPr>
        <w:t>Подкрепа за инфраструктура и услуги, свързани с обновяване и развитие на рибарската територия</w:t>
      </w:r>
      <w:bookmarkEnd w:id="3"/>
      <w:r w:rsidR="00D5321D" w:rsidRPr="00B325A8">
        <w:rPr>
          <w:b/>
          <w:sz w:val="28"/>
          <w:szCs w:val="28"/>
        </w:rPr>
        <w:t>“</w:t>
      </w:r>
    </w:p>
    <w:p w:rsidR="00B325A8" w:rsidRPr="00281F4F" w:rsidRDefault="00B325A8" w:rsidP="00E1244E">
      <w:pPr>
        <w:jc w:val="center"/>
        <w:rPr>
          <w:rStyle w:val="indented"/>
          <w:rFonts w:ascii="Times New Roman" w:hAnsi="Times New Roman"/>
          <w:bCs/>
        </w:rPr>
      </w:pPr>
    </w:p>
    <w:p w:rsidR="00B325A8" w:rsidRPr="00EA0A31" w:rsidRDefault="00B325A8" w:rsidP="00B325A8">
      <w:pPr>
        <w:tabs>
          <w:tab w:val="left" w:pos="-180"/>
        </w:tabs>
        <w:ind w:left="284" w:right="566"/>
        <w:jc w:val="center"/>
        <w:rPr>
          <w:rFonts w:ascii="Times New Roman" w:hAnsi="Times New Roman"/>
          <w:b/>
          <w:bCs/>
          <w:sz w:val="28"/>
          <w:szCs w:val="28"/>
        </w:rPr>
      </w:pPr>
      <w:r w:rsidRPr="00EA0A31">
        <w:rPr>
          <w:rFonts w:ascii="Times New Roman" w:hAnsi="Times New Roman"/>
          <w:b/>
          <w:bCs/>
          <w:sz w:val="28"/>
          <w:szCs w:val="28"/>
        </w:rPr>
        <w:t xml:space="preserve">от Стратегия за водено от общностите местно развитие на </w:t>
      </w:r>
    </w:p>
    <w:p w:rsidR="00B325A8" w:rsidRPr="00EA0A31" w:rsidRDefault="00B325A8" w:rsidP="00B325A8">
      <w:pPr>
        <w:tabs>
          <w:tab w:val="left" w:pos="-180"/>
        </w:tabs>
        <w:ind w:left="284" w:right="566"/>
        <w:jc w:val="center"/>
        <w:rPr>
          <w:rFonts w:ascii="Times New Roman" w:hAnsi="Times New Roman"/>
          <w:b/>
          <w:bCs/>
          <w:sz w:val="28"/>
          <w:szCs w:val="28"/>
        </w:rPr>
      </w:pPr>
      <w:r w:rsidRPr="00EA0A31">
        <w:rPr>
          <w:rFonts w:ascii="Times New Roman" w:hAnsi="Times New Roman"/>
          <w:b/>
          <w:bCs/>
          <w:sz w:val="28"/>
          <w:szCs w:val="28"/>
        </w:rPr>
        <w:t>МИРГ Самоков</w:t>
      </w:r>
    </w:p>
    <w:p w:rsidR="00B325A8" w:rsidRPr="00682392" w:rsidRDefault="00B325A8" w:rsidP="00B325A8">
      <w:pPr>
        <w:spacing w:after="100" w:afterAutospacing="1"/>
        <w:jc w:val="center"/>
        <w:rPr>
          <w:rStyle w:val="indented"/>
          <w:rFonts w:ascii="Times New Roman" w:hAnsi="Times New Roman"/>
          <w:b/>
          <w:bCs/>
          <w:sz w:val="28"/>
          <w:szCs w:val="28"/>
        </w:rPr>
      </w:pPr>
    </w:p>
    <w:p w:rsidR="00D075A7" w:rsidRPr="00281F4F" w:rsidRDefault="00D075A7" w:rsidP="00D075A7">
      <w:pPr>
        <w:rPr>
          <w:rFonts w:ascii="Times New Roman" w:hAnsi="Times New Roman"/>
        </w:rPr>
      </w:pPr>
    </w:p>
    <w:p w:rsidR="00D075A7" w:rsidRPr="00281F4F" w:rsidRDefault="00D075A7" w:rsidP="00D075A7">
      <w:pPr>
        <w:rPr>
          <w:rFonts w:ascii="Times New Roman" w:hAnsi="Times New Roman"/>
        </w:rPr>
      </w:pPr>
    </w:p>
    <w:p w:rsidR="00D075A7" w:rsidRPr="00281F4F" w:rsidRDefault="00D075A7" w:rsidP="00D075A7">
      <w:pPr>
        <w:rPr>
          <w:rFonts w:ascii="Times New Roman" w:hAnsi="Times New Roman"/>
        </w:rPr>
      </w:pPr>
    </w:p>
    <w:p w:rsidR="00D075A7" w:rsidRPr="00281F4F" w:rsidRDefault="00D075A7" w:rsidP="00D075A7">
      <w:pPr>
        <w:rPr>
          <w:rFonts w:ascii="Times New Roman" w:hAnsi="Times New Roman"/>
        </w:rPr>
      </w:pPr>
    </w:p>
    <w:p w:rsidR="00D075A7" w:rsidRPr="00281F4F" w:rsidRDefault="00D075A7" w:rsidP="00D075A7">
      <w:pPr>
        <w:rPr>
          <w:rFonts w:ascii="Times New Roman" w:hAnsi="Times New Roman"/>
        </w:rPr>
      </w:pPr>
    </w:p>
    <w:p w:rsidR="00D075A7" w:rsidRPr="00281F4F" w:rsidRDefault="00D075A7" w:rsidP="00D075A7">
      <w:pPr>
        <w:rPr>
          <w:rFonts w:ascii="Times New Roman" w:hAnsi="Times New Roman"/>
        </w:rPr>
      </w:pPr>
    </w:p>
    <w:p w:rsidR="00C619DE" w:rsidRPr="00281F4F" w:rsidRDefault="00C619DE" w:rsidP="00D075A7">
      <w:pPr>
        <w:rPr>
          <w:rFonts w:ascii="Times New Roman" w:hAnsi="Times New Roman"/>
        </w:rPr>
      </w:pPr>
    </w:p>
    <w:p w:rsidR="00C619DE" w:rsidRPr="00281F4F" w:rsidRDefault="00C619DE" w:rsidP="00D075A7">
      <w:pPr>
        <w:rPr>
          <w:rFonts w:ascii="Times New Roman" w:hAnsi="Times New Roman"/>
        </w:rPr>
      </w:pPr>
    </w:p>
    <w:p w:rsidR="00C619DE" w:rsidRPr="00281F4F" w:rsidRDefault="00C619DE" w:rsidP="00D075A7">
      <w:pPr>
        <w:rPr>
          <w:rFonts w:ascii="Times New Roman" w:hAnsi="Times New Roman"/>
        </w:rPr>
      </w:pPr>
    </w:p>
    <w:p w:rsidR="00C619DE" w:rsidRDefault="00C619DE" w:rsidP="00D075A7">
      <w:pPr>
        <w:rPr>
          <w:rFonts w:ascii="Times New Roman" w:hAnsi="Times New Roman"/>
        </w:rPr>
      </w:pPr>
    </w:p>
    <w:p w:rsidR="00A26D7A" w:rsidRDefault="00A26D7A" w:rsidP="00D075A7">
      <w:pPr>
        <w:rPr>
          <w:rFonts w:ascii="Times New Roman" w:hAnsi="Times New Roman"/>
        </w:rPr>
      </w:pPr>
    </w:p>
    <w:p w:rsidR="00A26D7A" w:rsidRDefault="00A26D7A" w:rsidP="00D075A7">
      <w:pPr>
        <w:rPr>
          <w:rFonts w:ascii="Times New Roman" w:hAnsi="Times New Roman"/>
        </w:rPr>
      </w:pPr>
    </w:p>
    <w:p w:rsidR="00A26D7A" w:rsidRDefault="00A26D7A" w:rsidP="00D075A7">
      <w:pPr>
        <w:rPr>
          <w:rFonts w:ascii="Times New Roman" w:hAnsi="Times New Roman"/>
        </w:rPr>
      </w:pPr>
    </w:p>
    <w:p w:rsidR="00A26D7A" w:rsidRDefault="00A26D7A" w:rsidP="00D075A7">
      <w:pPr>
        <w:rPr>
          <w:rFonts w:ascii="Times New Roman" w:hAnsi="Times New Roman"/>
        </w:rPr>
      </w:pPr>
    </w:p>
    <w:p w:rsidR="00A26D7A" w:rsidRPr="00281F4F" w:rsidRDefault="00A26D7A" w:rsidP="00D075A7">
      <w:pPr>
        <w:rPr>
          <w:rFonts w:ascii="Times New Roman" w:hAnsi="Times New Roman"/>
        </w:rPr>
      </w:pPr>
    </w:p>
    <w:p w:rsidR="00D075A7" w:rsidRPr="00281F4F" w:rsidRDefault="00D075A7" w:rsidP="00D075A7">
      <w:pPr>
        <w:rPr>
          <w:rFonts w:ascii="Times New Roman" w:hAnsi="Times New Roman"/>
        </w:rPr>
      </w:pPr>
    </w:p>
    <w:p w:rsidR="00D075A7" w:rsidRPr="00B325A8" w:rsidRDefault="00D075A7" w:rsidP="00775950">
      <w:pPr>
        <w:pStyle w:val="TOC2"/>
        <w:rPr>
          <w:rStyle w:val="Hyperlink"/>
        </w:rPr>
      </w:pPr>
    </w:p>
    <w:p w:rsidR="00D075A7" w:rsidRPr="00B325A8" w:rsidRDefault="00D075A7" w:rsidP="00775950">
      <w:pPr>
        <w:pStyle w:val="TOC2"/>
        <w:rPr>
          <w:rStyle w:val="Hyperlink"/>
        </w:rPr>
      </w:pPr>
    </w:p>
    <w:p w:rsidR="00D075A7" w:rsidRPr="00B325A8" w:rsidRDefault="00D075A7" w:rsidP="00775950">
      <w:pPr>
        <w:pStyle w:val="TOC2"/>
        <w:rPr>
          <w:rStyle w:val="Hyperlink"/>
        </w:rPr>
      </w:pPr>
    </w:p>
    <w:p w:rsidR="00351AC7" w:rsidRPr="00351AC7" w:rsidRDefault="00351AC7" w:rsidP="00351AC7">
      <w:pPr>
        <w:keepNext/>
        <w:keepLines/>
        <w:autoSpaceDE/>
        <w:autoSpaceDN/>
        <w:adjustRightInd/>
        <w:spacing w:before="480" w:line="276" w:lineRule="auto"/>
        <w:rPr>
          <w:rFonts w:ascii="Times New Roman" w:hAnsi="Times New Roman"/>
          <w:b/>
          <w:bCs/>
          <w:sz w:val="22"/>
          <w:szCs w:val="22"/>
          <w:lang w:eastAsia="bg-BG"/>
        </w:rPr>
      </w:pPr>
      <w:r w:rsidRPr="00351AC7">
        <w:rPr>
          <w:rFonts w:ascii="Times New Roman" w:hAnsi="Times New Roman"/>
          <w:b/>
          <w:bCs/>
          <w:sz w:val="22"/>
          <w:szCs w:val="22"/>
          <w:lang w:eastAsia="bg-BG"/>
        </w:rPr>
        <w:t>Съдържание</w:t>
      </w:r>
    </w:p>
    <w:p w:rsidR="00351AC7" w:rsidRPr="00351AC7" w:rsidRDefault="00351AC7" w:rsidP="00351AC7">
      <w:pPr>
        <w:autoSpaceDE/>
        <w:autoSpaceDN/>
        <w:adjustRightInd/>
        <w:spacing w:after="160" w:line="259" w:lineRule="auto"/>
        <w:rPr>
          <w:rFonts w:ascii="Times New Roman" w:eastAsia="Calibri" w:hAnsi="Times New Roman"/>
          <w:sz w:val="22"/>
          <w:szCs w:val="22"/>
        </w:rPr>
      </w:pPr>
    </w:p>
    <w:p w:rsidR="000A30DD" w:rsidRPr="00691C54" w:rsidRDefault="00351AC7">
      <w:pPr>
        <w:pStyle w:val="TOC1"/>
        <w:tabs>
          <w:tab w:val="right" w:leader="dot" w:pos="9350"/>
        </w:tabs>
        <w:rPr>
          <w:rFonts w:ascii="Calibri" w:hAnsi="Calibri"/>
          <w:noProof/>
          <w:sz w:val="22"/>
          <w:szCs w:val="22"/>
          <w:lang w:eastAsia="bg-BG"/>
        </w:rPr>
      </w:pPr>
      <w:r w:rsidRPr="00227A1D">
        <w:rPr>
          <w:rFonts w:ascii="Times New Roman" w:eastAsia="Calibri" w:hAnsi="Times New Roman"/>
          <w:sz w:val="22"/>
          <w:szCs w:val="22"/>
        </w:rPr>
        <w:fldChar w:fldCharType="begin"/>
      </w:r>
      <w:r w:rsidRPr="00227A1D">
        <w:rPr>
          <w:rFonts w:ascii="Times New Roman" w:eastAsia="Calibri" w:hAnsi="Times New Roman"/>
          <w:sz w:val="22"/>
          <w:szCs w:val="22"/>
        </w:rPr>
        <w:instrText xml:space="preserve"> TOC \o "1-3" \h \z \u </w:instrText>
      </w:r>
      <w:r w:rsidRPr="00227A1D">
        <w:rPr>
          <w:rFonts w:ascii="Times New Roman" w:eastAsia="Calibri" w:hAnsi="Times New Roman"/>
          <w:sz w:val="22"/>
          <w:szCs w:val="22"/>
        </w:rPr>
        <w:fldChar w:fldCharType="separate"/>
      </w:r>
      <w:hyperlink w:anchor="_Toc27142711" w:history="1">
        <w:r w:rsidR="000A30DD" w:rsidRPr="00790BD0">
          <w:rPr>
            <w:rStyle w:val="Hyperlink"/>
            <w:b/>
            <w:bCs/>
            <w:noProof/>
          </w:rPr>
          <w:t>1. Наименование на програмата:</w:t>
        </w:r>
        <w:r w:rsidR="000A30DD">
          <w:rPr>
            <w:noProof/>
            <w:webHidden/>
          </w:rPr>
          <w:tab/>
        </w:r>
        <w:r w:rsidR="000A30DD">
          <w:rPr>
            <w:noProof/>
            <w:webHidden/>
          </w:rPr>
          <w:fldChar w:fldCharType="begin"/>
        </w:r>
        <w:r w:rsidR="000A30DD">
          <w:rPr>
            <w:noProof/>
            <w:webHidden/>
          </w:rPr>
          <w:instrText xml:space="preserve"> PAGEREF _Toc27142711 \h </w:instrText>
        </w:r>
        <w:r w:rsidR="000A30DD">
          <w:rPr>
            <w:noProof/>
            <w:webHidden/>
          </w:rPr>
        </w:r>
        <w:r w:rsidR="000A30DD">
          <w:rPr>
            <w:noProof/>
            <w:webHidden/>
          </w:rPr>
          <w:fldChar w:fldCharType="separate"/>
        </w:r>
        <w:r w:rsidR="001D2E23">
          <w:rPr>
            <w:noProof/>
            <w:webHidden/>
          </w:rPr>
          <w:t>4</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12" w:history="1">
        <w:r w:rsidR="000A30DD" w:rsidRPr="00790BD0">
          <w:rPr>
            <w:rStyle w:val="Hyperlink"/>
            <w:b/>
            <w:bCs/>
            <w:noProof/>
          </w:rPr>
          <w:t>2. Наименование на приоритетната ос:</w:t>
        </w:r>
        <w:r w:rsidR="000A30DD">
          <w:rPr>
            <w:noProof/>
            <w:webHidden/>
          </w:rPr>
          <w:tab/>
        </w:r>
        <w:r w:rsidR="000A30DD">
          <w:rPr>
            <w:noProof/>
            <w:webHidden/>
          </w:rPr>
          <w:fldChar w:fldCharType="begin"/>
        </w:r>
        <w:r w:rsidR="000A30DD">
          <w:rPr>
            <w:noProof/>
            <w:webHidden/>
          </w:rPr>
          <w:instrText xml:space="preserve"> PAGEREF _Toc27142712 \h </w:instrText>
        </w:r>
        <w:r w:rsidR="000A30DD">
          <w:rPr>
            <w:noProof/>
            <w:webHidden/>
          </w:rPr>
        </w:r>
        <w:r w:rsidR="000A30DD">
          <w:rPr>
            <w:noProof/>
            <w:webHidden/>
          </w:rPr>
          <w:fldChar w:fldCharType="separate"/>
        </w:r>
        <w:r w:rsidR="001D2E23">
          <w:rPr>
            <w:noProof/>
            <w:webHidden/>
          </w:rPr>
          <w:t>4</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13" w:history="1">
        <w:r w:rsidR="000A30DD" w:rsidRPr="00790BD0">
          <w:rPr>
            <w:rStyle w:val="Hyperlink"/>
            <w:b/>
            <w:bCs/>
            <w:noProof/>
          </w:rPr>
          <w:t>3. Наименование на процедурата:</w:t>
        </w:r>
        <w:r w:rsidR="000A30DD">
          <w:rPr>
            <w:noProof/>
            <w:webHidden/>
          </w:rPr>
          <w:tab/>
        </w:r>
        <w:r w:rsidR="000A30DD">
          <w:rPr>
            <w:noProof/>
            <w:webHidden/>
          </w:rPr>
          <w:fldChar w:fldCharType="begin"/>
        </w:r>
        <w:r w:rsidR="000A30DD">
          <w:rPr>
            <w:noProof/>
            <w:webHidden/>
          </w:rPr>
          <w:instrText xml:space="preserve"> PAGEREF _Toc27142713 \h </w:instrText>
        </w:r>
        <w:r w:rsidR="000A30DD">
          <w:rPr>
            <w:noProof/>
            <w:webHidden/>
          </w:rPr>
        </w:r>
        <w:r w:rsidR="000A30DD">
          <w:rPr>
            <w:noProof/>
            <w:webHidden/>
          </w:rPr>
          <w:fldChar w:fldCharType="separate"/>
        </w:r>
        <w:r w:rsidR="001D2E23">
          <w:rPr>
            <w:noProof/>
            <w:webHidden/>
          </w:rPr>
          <w:t>4</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14" w:history="1">
        <w:r w:rsidR="000A30DD" w:rsidRPr="00790BD0">
          <w:rPr>
            <w:rStyle w:val="Hyperlink"/>
            <w:b/>
            <w:noProof/>
          </w:rPr>
          <w:t>4 Измерения по кодове:.</w:t>
        </w:r>
        <w:r w:rsidR="000A30DD">
          <w:rPr>
            <w:noProof/>
            <w:webHidden/>
          </w:rPr>
          <w:tab/>
        </w:r>
        <w:r w:rsidR="000A30DD">
          <w:rPr>
            <w:noProof/>
            <w:webHidden/>
          </w:rPr>
          <w:fldChar w:fldCharType="begin"/>
        </w:r>
        <w:r w:rsidR="000A30DD">
          <w:rPr>
            <w:noProof/>
            <w:webHidden/>
          </w:rPr>
          <w:instrText xml:space="preserve"> PAGEREF _Toc27142714 \h </w:instrText>
        </w:r>
        <w:r w:rsidR="000A30DD">
          <w:rPr>
            <w:noProof/>
            <w:webHidden/>
          </w:rPr>
        </w:r>
        <w:r w:rsidR="000A30DD">
          <w:rPr>
            <w:noProof/>
            <w:webHidden/>
          </w:rPr>
          <w:fldChar w:fldCharType="separate"/>
        </w:r>
        <w:r w:rsidR="001D2E23">
          <w:rPr>
            <w:noProof/>
            <w:webHidden/>
          </w:rPr>
          <w:t>4</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15" w:history="1">
        <w:r w:rsidR="000A30DD" w:rsidRPr="00790BD0">
          <w:rPr>
            <w:rStyle w:val="Hyperlink"/>
            <w:b/>
            <w:noProof/>
          </w:rPr>
          <w:t>5. Териториален обхват:</w:t>
        </w:r>
        <w:r w:rsidR="000A30DD">
          <w:rPr>
            <w:noProof/>
            <w:webHidden/>
          </w:rPr>
          <w:tab/>
        </w:r>
        <w:r w:rsidR="000A30DD">
          <w:rPr>
            <w:noProof/>
            <w:webHidden/>
          </w:rPr>
          <w:fldChar w:fldCharType="begin"/>
        </w:r>
        <w:r w:rsidR="000A30DD">
          <w:rPr>
            <w:noProof/>
            <w:webHidden/>
          </w:rPr>
          <w:instrText xml:space="preserve"> PAGEREF _Toc27142715 \h </w:instrText>
        </w:r>
        <w:r w:rsidR="000A30DD">
          <w:rPr>
            <w:noProof/>
            <w:webHidden/>
          </w:rPr>
        </w:r>
        <w:r w:rsidR="000A30DD">
          <w:rPr>
            <w:noProof/>
            <w:webHidden/>
          </w:rPr>
          <w:fldChar w:fldCharType="separate"/>
        </w:r>
        <w:r w:rsidR="001D2E23">
          <w:rPr>
            <w:noProof/>
            <w:webHidden/>
          </w:rPr>
          <w:t>4</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16" w:history="1">
        <w:r w:rsidR="000A30DD" w:rsidRPr="00790BD0">
          <w:rPr>
            <w:rStyle w:val="Hyperlink"/>
            <w:b/>
            <w:noProof/>
          </w:rPr>
          <w:t>6. Цели на предоставяната безвъзмездна финансова помощ по процедурата и очаквани резултати:</w:t>
        </w:r>
        <w:r w:rsidR="000A30DD">
          <w:rPr>
            <w:noProof/>
            <w:webHidden/>
          </w:rPr>
          <w:tab/>
        </w:r>
        <w:r w:rsidR="000A30DD">
          <w:rPr>
            <w:noProof/>
            <w:webHidden/>
          </w:rPr>
          <w:fldChar w:fldCharType="begin"/>
        </w:r>
        <w:r w:rsidR="000A30DD">
          <w:rPr>
            <w:noProof/>
            <w:webHidden/>
          </w:rPr>
          <w:instrText xml:space="preserve"> PAGEREF _Toc27142716 \h </w:instrText>
        </w:r>
        <w:r w:rsidR="000A30DD">
          <w:rPr>
            <w:noProof/>
            <w:webHidden/>
          </w:rPr>
        </w:r>
        <w:r w:rsidR="000A30DD">
          <w:rPr>
            <w:noProof/>
            <w:webHidden/>
          </w:rPr>
          <w:fldChar w:fldCharType="separate"/>
        </w:r>
        <w:r w:rsidR="001D2E23">
          <w:rPr>
            <w:noProof/>
            <w:webHidden/>
          </w:rPr>
          <w:t>5</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17" w:history="1">
        <w:r w:rsidR="000A30DD" w:rsidRPr="00790BD0">
          <w:rPr>
            <w:rStyle w:val="Hyperlink"/>
            <w:b/>
            <w:noProof/>
          </w:rPr>
          <w:t>7. Индикатори:</w:t>
        </w:r>
        <w:r w:rsidR="000A30DD">
          <w:rPr>
            <w:noProof/>
            <w:webHidden/>
          </w:rPr>
          <w:tab/>
        </w:r>
        <w:r w:rsidR="000A30DD">
          <w:rPr>
            <w:noProof/>
            <w:webHidden/>
          </w:rPr>
          <w:fldChar w:fldCharType="begin"/>
        </w:r>
        <w:r w:rsidR="000A30DD">
          <w:rPr>
            <w:noProof/>
            <w:webHidden/>
          </w:rPr>
          <w:instrText xml:space="preserve"> PAGEREF _Toc27142717 \h </w:instrText>
        </w:r>
        <w:r w:rsidR="000A30DD">
          <w:rPr>
            <w:noProof/>
            <w:webHidden/>
          </w:rPr>
        </w:r>
        <w:r w:rsidR="000A30DD">
          <w:rPr>
            <w:noProof/>
            <w:webHidden/>
          </w:rPr>
          <w:fldChar w:fldCharType="separate"/>
        </w:r>
        <w:r w:rsidR="001D2E23">
          <w:rPr>
            <w:noProof/>
            <w:webHidden/>
          </w:rPr>
          <w:t>5</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18" w:history="1">
        <w:r w:rsidR="000A30DD" w:rsidRPr="00790BD0">
          <w:rPr>
            <w:rStyle w:val="Hyperlink"/>
            <w:b/>
            <w:noProof/>
          </w:rPr>
          <w:t>8. Общ размер на безвъзмездната финансова помощ по процедурата:</w:t>
        </w:r>
        <w:r w:rsidR="000A30DD">
          <w:rPr>
            <w:noProof/>
            <w:webHidden/>
          </w:rPr>
          <w:tab/>
        </w:r>
        <w:r w:rsidR="000A30DD">
          <w:rPr>
            <w:noProof/>
            <w:webHidden/>
          </w:rPr>
          <w:fldChar w:fldCharType="begin"/>
        </w:r>
        <w:r w:rsidR="000A30DD">
          <w:rPr>
            <w:noProof/>
            <w:webHidden/>
          </w:rPr>
          <w:instrText xml:space="preserve"> PAGEREF _Toc27142718 \h </w:instrText>
        </w:r>
        <w:r w:rsidR="000A30DD">
          <w:rPr>
            <w:noProof/>
            <w:webHidden/>
          </w:rPr>
        </w:r>
        <w:r w:rsidR="000A30DD">
          <w:rPr>
            <w:noProof/>
            <w:webHidden/>
          </w:rPr>
          <w:fldChar w:fldCharType="separate"/>
        </w:r>
        <w:r w:rsidR="001D2E23">
          <w:rPr>
            <w:noProof/>
            <w:webHidden/>
          </w:rPr>
          <w:t>6</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19" w:history="1">
        <w:r w:rsidR="000A30DD" w:rsidRPr="00790BD0">
          <w:rPr>
            <w:rStyle w:val="Hyperlink"/>
            <w:b/>
            <w:noProof/>
          </w:rPr>
          <w:t>9. Минимален (ако е приложимо) и максимален  размер на безвъзмездната финансова помощ за конкретен  проект:</w:t>
        </w:r>
        <w:r w:rsidR="000A30DD">
          <w:rPr>
            <w:noProof/>
            <w:webHidden/>
          </w:rPr>
          <w:tab/>
        </w:r>
        <w:r w:rsidR="000A30DD">
          <w:rPr>
            <w:noProof/>
            <w:webHidden/>
          </w:rPr>
          <w:fldChar w:fldCharType="begin"/>
        </w:r>
        <w:r w:rsidR="000A30DD">
          <w:rPr>
            <w:noProof/>
            <w:webHidden/>
          </w:rPr>
          <w:instrText xml:space="preserve"> PAGEREF _Toc27142719 \h </w:instrText>
        </w:r>
        <w:r w:rsidR="000A30DD">
          <w:rPr>
            <w:noProof/>
            <w:webHidden/>
          </w:rPr>
        </w:r>
        <w:r w:rsidR="000A30DD">
          <w:rPr>
            <w:noProof/>
            <w:webHidden/>
          </w:rPr>
          <w:fldChar w:fldCharType="separate"/>
        </w:r>
        <w:r w:rsidR="001D2E23">
          <w:rPr>
            <w:noProof/>
            <w:webHidden/>
          </w:rPr>
          <w:t>6</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20" w:history="1">
        <w:r w:rsidR="000A30DD" w:rsidRPr="00790BD0">
          <w:rPr>
            <w:rStyle w:val="Hyperlink"/>
            <w:b/>
            <w:noProof/>
          </w:rPr>
          <w:t>10. Процент на съфинансиране:</w:t>
        </w:r>
        <w:r w:rsidR="000A30DD">
          <w:rPr>
            <w:noProof/>
            <w:webHidden/>
          </w:rPr>
          <w:tab/>
        </w:r>
        <w:r w:rsidR="000A30DD">
          <w:rPr>
            <w:noProof/>
            <w:webHidden/>
          </w:rPr>
          <w:fldChar w:fldCharType="begin"/>
        </w:r>
        <w:r w:rsidR="000A30DD">
          <w:rPr>
            <w:noProof/>
            <w:webHidden/>
          </w:rPr>
          <w:instrText xml:space="preserve"> PAGEREF _Toc27142720 \h </w:instrText>
        </w:r>
        <w:r w:rsidR="000A30DD">
          <w:rPr>
            <w:noProof/>
            <w:webHidden/>
          </w:rPr>
        </w:r>
        <w:r w:rsidR="000A30DD">
          <w:rPr>
            <w:noProof/>
            <w:webHidden/>
          </w:rPr>
          <w:fldChar w:fldCharType="separate"/>
        </w:r>
        <w:r w:rsidR="001D2E23">
          <w:rPr>
            <w:noProof/>
            <w:webHidden/>
          </w:rPr>
          <w:t>6</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21" w:history="1">
        <w:r w:rsidR="000A30DD" w:rsidRPr="00790BD0">
          <w:rPr>
            <w:rStyle w:val="Hyperlink"/>
            <w:b/>
            <w:noProof/>
          </w:rPr>
          <w:t>11. Допустими кандидати:</w:t>
        </w:r>
        <w:r w:rsidR="000A30DD">
          <w:rPr>
            <w:noProof/>
            <w:webHidden/>
          </w:rPr>
          <w:tab/>
        </w:r>
        <w:r w:rsidR="000A30DD">
          <w:rPr>
            <w:noProof/>
            <w:webHidden/>
          </w:rPr>
          <w:fldChar w:fldCharType="begin"/>
        </w:r>
        <w:r w:rsidR="000A30DD">
          <w:rPr>
            <w:noProof/>
            <w:webHidden/>
          </w:rPr>
          <w:instrText xml:space="preserve"> PAGEREF _Toc27142721 \h </w:instrText>
        </w:r>
        <w:r w:rsidR="000A30DD">
          <w:rPr>
            <w:noProof/>
            <w:webHidden/>
          </w:rPr>
        </w:r>
        <w:r w:rsidR="000A30DD">
          <w:rPr>
            <w:noProof/>
            <w:webHidden/>
          </w:rPr>
          <w:fldChar w:fldCharType="separate"/>
        </w:r>
        <w:r w:rsidR="001D2E23">
          <w:rPr>
            <w:noProof/>
            <w:webHidden/>
          </w:rPr>
          <w:t>8</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22" w:history="1">
        <w:r w:rsidR="000A30DD" w:rsidRPr="00790BD0">
          <w:rPr>
            <w:rStyle w:val="Hyperlink"/>
            <w:b/>
            <w:noProof/>
          </w:rPr>
          <w:t>11.1 Критерии за допустимост на кандидатите</w:t>
        </w:r>
        <w:r w:rsidR="000A30DD">
          <w:rPr>
            <w:noProof/>
            <w:webHidden/>
          </w:rPr>
          <w:tab/>
        </w:r>
        <w:r w:rsidR="000A30DD">
          <w:rPr>
            <w:noProof/>
            <w:webHidden/>
          </w:rPr>
          <w:fldChar w:fldCharType="begin"/>
        </w:r>
        <w:r w:rsidR="000A30DD">
          <w:rPr>
            <w:noProof/>
            <w:webHidden/>
          </w:rPr>
          <w:instrText xml:space="preserve"> PAGEREF _Toc27142722 \h </w:instrText>
        </w:r>
        <w:r w:rsidR="000A30DD">
          <w:rPr>
            <w:noProof/>
            <w:webHidden/>
          </w:rPr>
        </w:r>
        <w:r w:rsidR="000A30DD">
          <w:rPr>
            <w:noProof/>
            <w:webHidden/>
          </w:rPr>
          <w:fldChar w:fldCharType="separate"/>
        </w:r>
        <w:r w:rsidR="001D2E23">
          <w:rPr>
            <w:noProof/>
            <w:webHidden/>
          </w:rPr>
          <w:t>8</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23" w:history="1">
        <w:r w:rsidR="000A30DD" w:rsidRPr="00790BD0">
          <w:rPr>
            <w:rStyle w:val="Hyperlink"/>
            <w:b/>
            <w:noProof/>
          </w:rPr>
          <w:t>11.2 Критерии за недопустимост на кандидатите</w:t>
        </w:r>
        <w:r w:rsidR="000A30DD">
          <w:rPr>
            <w:noProof/>
            <w:webHidden/>
          </w:rPr>
          <w:tab/>
        </w:r>
        <w:r w:rsidR="000A30DD">
          <w:rPr>
            <w:noProof/>
            <w:webHidden/>
          </w:rPr>
          <w:fldChar w:fldCharType="begin"/>
        </w:r>
        <w:r w:rsidR="000A30DD">
          <w:rPr>
            <w:noProof/>
            <w:webHidden/>
          </w:rPr>
          <w:instrText xml:space="preserve"> PAGEREF _Toc27142723 \h </w:instrText>
        </w:r>
        <w:r w:rsidR="000A30DD">
          <w:rPr>
            <w:noProof/>
            <w:webHidden/>
          </w:rPr>
        </w:r>
        <w:r w:rsidR="000A30DD">
          <w:rPr>
            <w:noProof/>
            <w:webHidden/>
          </w:rPr>
          <w:fldChar w:fldCharType="separate"/>
        </w:r>
        <w:r w:rsidR="001D2E23">
          <w:rPr>
            <w:noProof/>
            <w:webHidden/>
          </w:rPr>
          <w:t>8</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24" w:history="1">
        <w:r w:rsidR="000A30DD" w:rsidRPr="00790BD0">
          <w:rPr>
            <w:rStyle w:val="Hyperlink"/>
            <w:b/>
            <w:noProof/>
          </w:rPr>
          <w:t>12. Допустими партньори (ако е приложимо):</w:t>
        </w:r>
        <w:r w:rsidR="000A30DD">
          <w:rPr>
            <w:noProof/>
            <w:webHidden/>
          </w:rPr>
          <w:tab/>
        </w:r>
        <w:r w:rsidR="000A30DD">
          <w:rPr>
            <w:noProof/>
            <w:webHidden/>
          </w:rPr>
          <w:fldChar w:fldCharType="begin"/>
        </w:r>
        <w:r w:rsidR="000A30DD">
          <w:rPr>
            <w:noProof/>
            <w:webHidden/>
          </w:rPr>
          <w:instrText xml:space="preserve"> PAGEREF _Toc27142724 \h </w:instrText>
        </w:r>
        <w:r w:rsidR="000A30DD">
          <w:rPr>
            <w:noProof/>
            <w:webHidden/>
          </w:rPr>
        </w:r>
        <w:r w:rsidR="000A30DD">
          <w:rPr>
            <w:noProof/>
            <w:webHidden/>
          </w:rPr>
          <w:fldChar w:fldCharType="separate"/>
        </w:r>
        <w:r w:rsidR="001D2E23">
          <w:rPr>
            <w:noProof/>
            <w:webHidden/>
          </w:rPr>
          <w:t>11</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25" w:history="1">
        <w:r w:rsidR="000A30DD" w:rsidRPr="00790BD0">
          <w:rPr>
            <w:rStyle w:val="Hyperlink"/>
            <w:b/>
            <w:noProof/>
          </w:rPr>
          <w:t>13. Дейности, допустими за финансиране:</w:t>
        </w:r>
        <w:r w:rsidR="000A30DD">
          <w:rPr>
            <w:noProof/>
            <w:webHidden/>
          </w:rPr>
          <w:tab/>
        </w:r>
        <w:r w:rsidR="000A30DD">
          <w:rPr>
            <w:noProof/>
            <w:webHidden/>
          </w:rPr>
          <w:fldChar w:fldCharType="begin"/>
        </w:r>
        <w:r w:rsidR="000A30DD">
          <w:rPr>
            <w:noProof/>
            <w:webHidden/>
          </w:rPr>
          <w:instrText xml:space="preserve"> PAGEREF _Toc27142725 \h </w:instrText>
        </w:r>
        <w:r w:rsidR="000A30DD">
          <w:rPr>
            <w:noProof/>
            <w:webHidden/>
          </w:rPr>
        </w:r>
        <w:r w:rsidR="000A30DD">
          <w:rPr>
            <w:noProof/>
            <w:webHidden/>
          </w:rPr>
          <w:fldChar w:fldCharType="separate"/>
        </w:r>
        <w:r w:rsidR="001D2E23">
          <w:rPr>
            <w:noProof/>
            <w:webHidden/>
          </w:rPr>
          <w:t>11</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26" w:history="1">
        <w:r w:rsidR="000A30DD" w:rsidRPr="00790BD0">
          <w:rPr>
            <w:rStyle w:val="Hyperlink"/>
            <w:b/>
            <w:noProof/>
          </w:rPr>
          <w:t>13.1. Допустими дейности:</w:t>
        </w:r>
        <w:r w:rsidR="000A30DD">
          <w:rPr>
            <w:noProof/>
            <w:webHidden/>
          </w:rPr>
          <w:tab/>
        </w:r>
        <w:r w:rsidR="000A30DD">
          <w:rPr>
            <w:noProof/>
            <w:webHidden/>
          </w:rPr>
          <w:fldChar w:fldCharType="begin"/>
        </w:r>
        <w:r w:rsidR="000A30DD">
          <w:rPr>
            <w:noProof/>
            <w:webHidden/>
          </w:rPr>
          <w:instrText xml:space="preserve"> PAGEREF _Toc27142726 \h </w:instrText>
        </w:r>
        <w:r w:rsidR="000A30DD">
          <w:rPr>
            <w:noProof/>
            <w:webHidden/>
          </w:rPr>
        </w:r>
        <w:r w:rsidR="000A30DD">
          <w:rPr>
            <w:noProof/>
            <w:webHidden/>
          </w:rPr>
          <w:fldChar w:fldCharType="separate"/>
        </w:r>
        <w:r w:rsidR="001D2E23">
          <w:rPr>
            <w:noProof/>
            <w:webHidden/>
          </w:rPr>
          <w:t>11</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27" w:history="1">
        <w:r w:rsidR="000A30DD" w:rsidRPr="00790BD0">
          <w:rPr>
            <w:rStyle w:val="Hyperlink"/>
            <w:b/>
            <w:noProof/>
          </w:rPr>
          <w:t>13.2. Недопустими дейности:</w:t>
        </w:r>
        <w:r w:rsidR="000A30DD">
          <w:rPr>
            <w:noProof/>
            <w:webHidden/>
          </w:rPr>
          <w:tab/>
        </w:r>
        <w:r w:rsidR="000A30DD">
          <w:rPr>
            <w:noProof/>
            <w:webHidden/>
          </w:rPr>
          <w:fldChar w:fldCharType="begin"/>
        </w:r>
        <w:r w:rsidR="000A30DD">
          <w:rPr>
            <w:noProof/>
            <w:webHidden/>
          </w:rPr>
          <w:instrText xml:space="preserve"> PAGEREF _Toc27142727 \h </w:instrText>
        </w:r>
        <w:r w:rsidR="000A30DD">
          <w:rPr>
            <w:noProof/>
            <w:webHidden/>
          </w:rPr>
        </w:r>
        <w:r w:rsidR="000A30DD">
          <w:rPr>
            <w:noProof/>
            <w:webHidden/>
          </w:rPr>
          <w:fldChar w:fldCharType="separate"/>
        </w:r>
        <w:r w:rsidR="001D2E23">
          <w:rPr>
            <w:noProof/>
            <w:webHidden/>
          </w:rPr>
          <w:t>12</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28" w:history="1">
        <w:r w:rsidR="000A30DD" w:rsidRPr="00790BD0">
          <w:rPr>
            <w:rStyle w:val="Hyperlink"/>
            <w:b/>
            <w:noProof/>
          </w:rPr>
          <w:t>14. Категории разходи, допустими за финансиране</w:t>
        </w:r>
        <w:r w:rsidR="000A30DD" w:rsidRPr="00790BD0">
          <w:rPr>
            <w:rStyle w:val="Hyperlink"/>
            <w:rFonts w:ascii="Times New Roman" w:hAnsi="Times New Roman"/>
            <w:noProof/>
          </w:rPr>
          <w:t>:</w:t>
        </w:r>
        <w:r w:rsidR="000A30DD">
          <w:rPr>
            <w:noProof/>
            <w:webHidden/>
          </w:rPr>
          <w:tab/>
        </w:r>
        <w:r w:rsidR="000A30DD">
          <w:rPr>
            <w:noProof/>
            <w:webHidden/>
          </w:rPr>
          <w:fldChar w:fldCharType="begin"/>
        </w:r>
        <w:r w:rsidR="000A30DD">
          <w:rPr>
            <w:noProof/>
            <w:webHidden/>
          </w:rPr>
          <w:instrText xml:space="preserve"> PAGEREF _Toc27142728 \h </w:instrText>
        </w:r>
        <w:r w:rsidR="000A30DD">
          <w:rPr>
            <w:noProof/>
            <w:webHidden/>
          </w:rPr>
        </w:r>
        <w:r w:rsidR="000A30DD">
          <w:rPr>
            <w:noProof/>
            <w:webHidden/>
          </w:rPr>
          <w:fldChar w:fldCharType="separate"/>
        </w:r>
        <w:r w:rsidR="001D2E23">
          <w:rPr>
            <w:noProof/>
            <w:webHidden/>
          </w:rPr>
          <w:t>12</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29" w:history="1">
        <w:r w:rsidR="000A30DD" w:rsidRPr="00790BD0">
          <w:rPr>
            <w:rStyle w:val="Hyperlink"/>
            <w:b/>
            <w:noProof/>
          </w:rPr>
          <w:t>14.1. Допустими разходи:</w:t>
        </w:r>
        <w:r w:rsidR="000A30DD">
          <w:rPr>
            <w:noProof/>
            <w:webHidden/>
          </w:rPr>
          <w:tab/>
        </w:r>
        <w:r w:rsidR="000A30DD">
          <w:rPr>
            <w:noProof/>
            <w:webHidden/>
          </w:rPr>
          <w:fldChar w:fldCharType="begin"/>
        </w:r>
        <w:r w:rsidR="000A30DD">
          <w:rPr>
            <w:noProof/>
            <w:webHidden/>
          </w:rPr>
          <w:instrText xml:space="preserve"> PAGEREF _Toc27142729 \h </w:instrText>
        </w:r>
        <w:r w:rsidR="000A30DD">
          <w:rPr>
            <w:noProof/>
            <w:webHidden/>
          </w:rPr>
        </w:r>
        <w:r w:rsidR="000A30DD">
          <w:rPr>
            <w:noProof/>
            <w:webHidden/>
          </w:rPr>
          <w:fldChar w:fldCharType="separate"/>
        </w:r>
        <w:r w:rsidR="001D2E23">
          <w:rPr>
            <w:noProof/>
            <w:webHidden/>
          </w:rPr>
          <w:t>12</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30" w:history="1">
        <w:r w:rsidR="000A30DD" w:rsidRPr="00790BD0">
          <w:rPr>
            <w:rStyle w:val="Hyperlink"/>
            <w:b/>
            <w:noProof/>
          </w:rPr>
          <w:t>14.2. Недопустими разходи:</w:t>
        </w:r>
        <w:r w:rsidR="000A30DD">
          <w:rPr>
            <w:noProof/>
            <w:webHidden/>
          </w:rPr>
          <w:tab/>
        </w:r>
        <w:r w:rsidR="000A30DD">
          <w:rPr>
            <w:noProof/>
            <w:webHidden/>
          </w:rPr>
          <w:fldChar w:fldCharType="begin"/>
        </w:r>
        <w:r w:rsidR="000A30DD">
          <w:rPr>
            <w:noProof/>
            <w:webHidden/>
          </w:rPr>
          <w:instrText xml:space="preserve"> PAGEREF _Toc27142730 \h </w:instrText>
        </w:r>
        <w:r w:rsidR="000A30DD">
          <w:rPr>
            <w:noProof/>
            <w:webHidden/>
          </w:rPr>
        </w:r>
        <w:r w:rsidR="000A30DD">
          <w:rPr>
            <w:noProof/>
            <w:webHidden/>
          </w:rPr>
          <w:fldChar w:fldCharType="separate"/>
        </w:r>
        <w:r w:rsidR="001D2E23">
          <w:rPr>
            <w:noProof/>
            <w:webHidden/>
          </w:rPr>
          <w:t>15</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31" w:history="1">
        <w:r w:rsidR="000A30DD" w:rsidRPr="00790BD0">
          <w:rPr>
            <w:rStyle w:val="Hyperlink"/>
            <w:b/>
            <w:noProof/>
          </w:rPr>
          <w:t>15. Допустими целеви групи (ако е приложимо):</w:t>
        </w:r>
        <w:r w:rsidR="000A30DD">
          <w:rPr>
            <w:noProof/>
            <w:webHidden/>
          </w:rPr>
          <w:tab/>
        </w:r>
        <w:r w:rsidR="000A30DD">
          <w:rPr>
            <w:noProof/>
            <w:webHidden/>
          </w:rPr>
          <w:fldChar w:fldCharType="begin"/>
        </w:r>
        <w:r w:rsidR="000A30DD">
          <w:rPr>
            <w:noProof/>
            <w:webHidden/>
          </w:rPr>
          <w:instrText xml:space="preserve"> PAGEREF _Toc27142731 \h </w:instrText>
        </w:r>
        <w:r w:rsidR="000A30DD">
          <w:rPr>
            <w:noProof/>
            <w:webHidden/>
          </w:rPr>
        </w:r>
        <w:r w:rsidR="000A30DD">
          <w:rPr>
            <w:noProof/>
            <w:webHidden/>
          </w:rPr>
          <w:fldChar w:fldCharType="separate"/>
        </w:r>
        <w:r w:rsidR="001D2E23">
          <w:rPr>
            <w:noProof/>
            <w:webHidden/>
          </w:rPr>
          <w:t>16</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32" w:history="1">
        <w:r w:rsidR="000A30DD" w:rsidRPr="00790BD0">
          <w:rPr>
            <w:rStyle w:val="Hyperlink"/>
            <w:b/>
            <w:noProof/>
          </w:rPr>
          <w:t>16. Приложим режим на минимални/държавни помощи (ако е приложимо):</w:t>
        </w:r>
        <w:r w:rsidR="000A30DD">
          <w:rPr>
            <w:noProof/>
            <w:webHidden/>
          </w:rPr>
          <w:tab/>
        </w:r>
        <w:r w:rsidR="000A30DD">
          <w:rPr>
            <w:noProof/>
            <w:webHidden/>
          </w:rPr>
          <w:fldChar w:fldCharType="begin"/>
        </w:r>
        <w:r w:rsidR="000A30DD">
          <w:rPr>
            <w:noProof/>
            <w:webHidden/>
          </w:rPr>
          <w:instrText xml:space="preserve"> PAGEREF _Toc27142732 \h </w:instrText>
        </w:r>
        <w:r w:rsidR="000A30DD">
          <w:rPr>
            <w:noProof/>
            <w:webHidden/>
          </w:rPr>
        </w:r>
        <w:r w:rsidR="000A30DD">
          <w:rPr>
            <w:noProof/>
            <w:webHidden/>
          </w:rPr>
          <w:fldChar w:fldCharType="separate"/>
        </w:r>
        <w:r w:rsidR="001D2E23">
          <w:rPr>
            <w:noProof/>
            <w:webHidden/>
          </w:rPr>
          <w:t>16</w:t>
        </w:r>
        <w:r w:rsidR="000A30DD">
          <w:rPr>
            <w:noProof/>
            <w:webHidden/>
          </w:rPr>
          <w:fldChar w:fldCharType="end"/>
        </w:r>
      </w:hyperlink>
    </w:p>
    <w:p w:rsidR="000A30DD" w:rsidRPr="00691C54" w:rsidRDefault="00616E76">
      <w:pPr>
        <w:pStyle w:val="TOC2"/>
        <w:rPr>
          <w:rFonts w:ascii="Calibri" w:eastAsia="Times New Roman" w:hAnsi="Calibri"/>
          <w:bCs w:val="0"/>
          <w:lang w:eastAsia="bg-BG"/>
        </w:rPr>
      </w:pPr>
      <w:hyperlink w:anchor="_Toc27142733" w:history="1">
        <w:r w:rsidR="000A30DD" w:rsidRPr="00790BD0">
          <w:rPr>
            <w:rStyle w:val="Hyperlink"/>
          </w:rPr>
          <w:t>Важно: Указанията във връзка с приложимия режим на държавни помощи по мерки, финансирани по Програмата за морско дело и рибарство 2014 - 2020 г. са публикуване на адрес: https://www.eufunds.bg/bg/pmdr/node/2365</w:t>
        </w:r>
        <w:r w:rsidR="000A30DD">
          <w:rPr>
            <w:webHidden/>
          </w:rPr>
          <w:tab/>
        </w:r>
        <w:r w:rsidR="000A30DD">
          <w:rPr>
            <w:webHidden/>
          </w:rPr>
          <w:fldChar w:fldCharType="begin"/>
        </w:r>
        <w:r w:rsidR="000A30DD">
          <w:rPr>
            <w:webHidden/>
          </w:rPr>
          <w:instrText xml:space="preserve"> PAGEREF _Toc27142733 \h </w:instrText>
        </w:r>
        <w:r w:rsidR="000A30DD">
          <w:rPr>
            <w:webHidden/>
          </w:rPr>
        </w:r>
        <w:r w:rsidR="000A30DD">
          <w:rPr>
            <w:webHidden/>
          </w:rPr>
          <w:fldChar w:fldCharType="separate"/>
        </w:r>
        <w:r w:rsidR="001D2E23">
          <w:rPr>
            <w:webHidden/>
          </w:rPr>
          <w:t>18</w:t>
        </w:r>
        <w:r w:rsidR="000A30DD">
          <w:rPr>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34" w:history="1">
        <w:r w:rsidR="000A30DD" w:rsidRPr="00790BD0">
          <w:rPr>
            <w:rStyle w:val="Hyperlink"/>
            <w:b/>
            <w:noProof/>
          </w:rPr>
          <w:t>17. Хоризонтални политики:</w:t>
        </w:r>
        <w:r w:rsidR="000A30DD">
          <w:rPr>
            <w:noProof/>
            <w:webHidden/>
          </w:rPr>
          <w:tab/>
        </w:r>
        <w:r w:rsidR="000A30DD">
          <w:rPr>
            <w:noProof/>
            <w:webHidden/>
          </w:rPr>
          <w:fldChar w:fldCharType="begin"/>
        </w:r>
        <w:r w:rsidR="000A30DD">
          <w:rPr>
            <w:noProof/>
            <w:webHidden/>
          </w:rPr>
          <w:instrText xml:space="preserve"> PAGEREF _Toc27142734 \h </w:instrText>
        </w:r>
        <w:r w:rsidR="000A30DD">
          <w:rPr>
            <w:noProof/>
            <w:webHidden/>
          </w:rPr>
        </w:r>
        <w:r w:rsidR="000A30DD">
          <w:rPr>
            <w:noProof/>
            <w:webHidden/>
          </w:rPr>
          <w:fldChar w:fldCharType="separate"/>
        </w:r>
        <w:r w:rsidR="001D2E23">
          <w:rPr>
            <w:noProof/>
            <w:webHidden/>
          </w:rPr>
          <w:t>18</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35" w:history="1">
        <w:r w:rsidR="000A30DD" w:rsidRPr="00790BD0">
          <w:rPr>
            <w:rStyle w:val="Hyperlink"/>
            <w:b/>
            <w:noProof/>
          </w:rPr>
          <w:t>18. Минимален и максимален срок за изпълнение на проекта (ако е приложимо):</w:t>
        </w:r>
        <w:r w:rsidR="000A30DD">
          <w:rPr>
            <w:noProof/>
            <w:webHidden/>
          </w:rPr>
          <w:tab/>
        </w:r>
        <w:r w:rsidR="000A30DD">
          <w:rPr>
            <w:noProof/>
            <w:webHidden/>
          </w:rPr>
          <w:fldChar w:fldCharType="begin"/>
        </w:r>
        <w:r w:rsidR="000A30DD">
          <w:rPr>
            <w:noProof/>
            <w:webHidden/>
          </w:rPr>
          <w:instrText xml:space="preserve"> PAGEREF _Toc27142735 \h </w:instrText>
        </w:r>
        <w:r w:rsidR="000A30DD">
          <w:rPr>
            <w:noProof/>
            <w:webHidden/>
          </w:rPr>
        </w:r>
        <w:r w:rsidR="000A30DD">
          <w:rPr>
            <w:noProof/>
            <w:webHidden/>
          </w:rPr>
          <w:fldChar w:fldCharType="separate"/>
        </w:r>
        <w:r w:rsidR="001D2E23">
          <w:rPr>
            <w:noProof/>
            <w:webHidden/>
          </w:rPr>
          <w:t>18</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36" w:history="1">
        <w:r w:rsidR="000A30DD" w:rsidRPr="00790BD0">
          <w:rPr>
            <w:rStyle w:val="Hyperlink"/>
            <w:b/>
            <w:noProof/>
          </w:rPr>
          <w:t>19. Ред за оценяване на концепциите за проектни предложения:</w:t>
        </w:r>
        <w:r w:rsidR="000A30DD">
          <w:rPr>
            <w:noProof/>
            <w:webHidden/>
          </w:rPr>
          <w:tab/>
        </w:r>
        <w:r w:rsidR="000A30DD">
          <w:rPr>
            <w:noProof/>
            <w:webHidden/>
          </w:rPr>
          <w:fldChar w:fldCharType="begin"/>
        </w:r>
        <w:r w:rsidR="000A30DD">
          <w:rPr>
            <w:noProof/>
            <w:webHidden/>
          </w:rPr>
          <w:instrText xml:space="preserve"> PAGEREF _Toc27142736 \h </w:instrText>
        </w:r>
        <w:r w:rsidR="000A30DD">
          <w:rPr>
            <w:noProof/>
            <w:webHidden/>
          </w:rPr>
        </w:r>
        <w:r w:rsidR="000A30DD">
          <w:rPr>
            <w:noProof/>
            <w:webHidden/>
          </w:rPr>
          <w:fldChar w:fldCharType="separate"/>
        </w:r>
        <w:r w:rsidR="001D2E23">
          <w:rPr>
            <w:noProof/>
            <w:webHidden/>
          </w:rPr>
          <w:t>18</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37" w:history="1">
        <w:r w:rsidR="000A30DD" w:rsidRPr="00790BD0">
          <w:rPr>
            <w:rStyle w:val="Hyperlink"/>
            <w:b/>
            <w:noProof/>
          </w:rPr>
          <w:t>20. Критерии и методика за оценка на концепциите за проектни предложения:</w:t>
        </w:r>
        <w:r w:rsidR="000A30DD">
          <w:rPr>
            <w:noProof/>
            <w:webHidden/>
          </w:rPr>
          <w:tab/>
        </w:r>
        <w:r w:rsidR="000A30DD">
          <w:rPr>
            <w:noProof/>
            <w:webHidden/>
          </w:rPr>
          <w:fldChar w:fldCharType="begin"/>
        </w:r>
        <w:r w:rsidR="000A30DD">
          <w:rPr>
            <w:noProof/>
            <w:webHidden/>
          </w:rPr>
          <w:instrText xml:space="preserve"> PAGEREF _Toc27142737 \h </w:instrText>
        </w:r>
        <w:r w:rsidR="000A30DD">
          <w:rPr>
            <w:noProof/>
            <w:webHidden/>
          </w:rPr>
        </w:r>
        <w:r w:rsidR="000A30DD">
          <w:rPr>
            <w:noProof/>
            <w:webHidden/>
          </w:rPr>
          <w:fldChar w:fldCharType="separate"/>
        </w:r>
        <w:r w:rsidR="001D2E23">
          <w:rPr>
            <w:noProof/>
            <w:webHidden/>
          </w:rPr>
          <w:t>18</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38" w:history="1">
        <w:r w:rsidR="000A30DD" w:rsidRPr="00790BD0">
          <w:rPr>
            <w:rStyle w:val="Hyperlink"/>
            <w:rFonts w:eastAsia="Calibri"/>
            <w:b/>
            <w:noProof/>
          </w:rPr>
          <w:t>21. Ред за оценка на проектните предложения</w:t>
        </w:r>
        <w:r w:rsidR="000A30DD">
          <w:rPr>
            <w:noProof/>
            <w:webHidden/>
          </w:rPr>
          <w:tab/>
        </w:r>
        <w:r w:rsidR="000A30DD">
          <w:rPr>
            <w:noProof/>
            <w:webHidden/>
          </w:rPr>
          <w:fldChar w:fldCharType="begin"/>
        </w:r>
        <w:r w:rsidR="000A30DD">
          <w:rPr>
            <w:noProof/>
            <w:webHidden/>
          </w:rPr>
          <w:instrText xml:space="preserve"> PAGEREF _Toc27142738 \h </w:instrText>
        </w:r>
        <w:r w:rsidR="000A30DD">
          <w:rPr>
            <w:noProof/>
            <w:webHidden/>
          </w:rPr>
        </w:r>
        <w:r w:rsidR="000A30DD">
          <w:rPr>
            <w:noProof/>
            <w:webHidden/>
          </w:rPr>
          <w:fldChar w:fldCharType="separate"/>
        </w:r>
        <w:r w:rsidR="001D2E23">
          <w:rPr>
            <w:noProof/>
            <w:webHidden/>
          </w:rPr>
          <w:t>19</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39" w:history="1">
        <w:r w:rsidR="000A30DD" w:rsidRPr="00790BD0">
          <w:rPr>
            <w:rStyle w:val="Hyperlink"/>
            <w:rFonts w:eastAsia="Calibri"/>
            <w:b/>
            <w:noProof/>
          </w:rPr>
          <w:t>21.2 Ред за оценка извършвана от УО на ПМДР</w:t>
        </w:r>
        <w:r w:rsidR="000A30DD">
          <w:rPr>
            <w:noProof/>
            <w:webHidden/>
          </w:rPr>
          <w:tab/>
        </w:r>
        <w:r w:rsidR="000A30DD">
          <w:rPr>
            <w:noProof/>
            <w:webHidden/>
          </w:rPr>
          <w:fldChar w:fldCharType="begin"/>
        </w:r>
        <w:r w:rsidR="000A30DD">
          <w:rPr>
            <w:noProof/>
            <w:webHidden/>
          </w:rPr>
          <w:instrText xml:space="preserve"> PAGEREF _Toc27142739 \h </w:instrText>
        </w:r>
        <w:r w:rsidR="000A30DD">
          <w:rPr>
            <w:noProof/>
            <w:webHidden/>
          </w:rPr>
        </w:r>
        <w:r w:rsidR="000A30DD">
          <w:rPr>
            <w:noProof/>
            <w:webHidden/>
          </w:rPr>
          <w:fldChar w:fldCharType="separate"/>
        </w:r>
        <w:r w:rsidR="001D2E23">
          <w:rPr>
            <w:noProof/>
            <w:webHidden/>
          </w:rPr>
          <w:t>21</w:t>
        </w:r>
        <w:r w:rsidR="000A30DD">
          <w:rPr>
            <w:noProof/>
            <w:webHidden/>
          </w:rPr>
          <w:fldChar w:fldCharType="end"/>
        </w:r>
      </w:hyperlink>
    </w:p>
    <w:p w:rsidR="000A30DD" w:rsidRPr="00691C54" w:rsidRDefault="00616E76">
      <w:pPr>
        <w:pStyle w:val="TOC3"/>
        <w:tabs>
          <w:tab w:val="right" w:leader="dot" w:pos="9350"/>
        </w:tabs>
        <w:rPr>
          <w:rFonts w:ascii="Calibri" w:hAnsi="Calibri"/>
          <w:noProof/>
          <w:sz w:val="22"/>
          <w:szCs w:val="22"/>
          <w:lang w:eastAsia="bg-BG"/>
        </w:rPr>
      </w:pPr>
      <w:hyperlink w:anchor="_Toc27142740" w:history="1">
        <w:r w:rsidR="000A30DD" w:rsidRPr="00790BD0">
          <w:rPr>
            <w:rStyle w:val="Hyperlink"/>
            <w:rFonts w:ascii="Times New Roman" w:hAnsi="Times New Roman"/>
            <w:b/>
            <w:bCs/>
            <w:noProof/>
          </w:rPr>
          <w:t>А. Оценка на  административното съответствие и допустимостта</w:t>
        </w:r>
        <w:r w:rsidR="000A30DD">
          <w:rPr>
            <w:noProof/>
            <w:webHidden/>
          </w:rPr>
          <w:tab/>
        </w:r>
        <w:r w:rsidR="000A30DD">
          <w:rPr>
            <w:noProof/>
            <w:webHidden/>
          </w:rPr>
          <w:fldChar w:fldCharType="begin"/>
        </w:r>
        <w:r w:rsidR="000A30DD">
          <w:rPr>
            <w:noProof/>
            <w:webHidden/>
          </w:rPr>
          <w:instrText xml:space="preserve"> PAGEREF _Toc27142740 \h </w:instrText>
        </w:r>
        <w:r w:rsidR="000A30DD">
          <w:rPr>
            <w:noProof/>
            <w:webHidden/>
          </w:rPr>
        </w:r>
        <w:r w:rsidR="000A30DD">
          <w:rPr>
            <w:noProof/>
            <w:webHidden/>
          </w:rPr>
          <w:fldChar w:fldCharType="separate"/>
        </w:r>
        <w:r w:rsidR="001D2E23">
          <w:rPr>
            <w:noProof/>
            <w:webHidden/>
          </w:rPr>
          <w:t>21</w:t>
        </w:r>
        <w:r w:rsidR="000A30DD">
          <w:rPr>
            <w:noProof/>
            <w:webHidden/>
          </w:rPr>
          <w:fldChar w:fldCharType="end"/>
        </w:r>
      </w:hyperlink>
    </w:p>
    <w:p w:rsidR="000A30DD" w:rsidRPr="00691C54" w:rsidRDefault="00616E76">
      <w:pPr>
        <w:pStyle w:val="TOC3"/>
        <w:tabs>
          <w:tab w:val="right" w:leader="dot" w:pos="9350"/>
        </w:tabs>
        <w:rPr>
          <w:rFonts w:ascii="Calibri" w:hAnsi="Calibri"/>
          <w:noProof/>
          <w:sz w:val="22"/>
          <w:szCs w:val="22"/>
          <w:lang w:eastAsia="bg-BG"/>
        </w:rPr>
      </w:pPr>
      <w:hyperlink w:anchor="_Toc27142741" w:history="1">
        <w:r w:rsidR="000A30DD" w:rsidRPr="00790BD0">
          <w:rPr>
            <w:rStyle w:val="Hyperlink"/>
            <w:rFonts w:ascii="Times New Roman" w:hAnsi="Times New Roman"/>
            <w:b/>
            <w:bCs/>
            <w:noProof/>
          </w:rPr>
          <w:t>Б. Техническа и финансова оценка</w:t>
        </w:r>
        <w:r w:rsidR="000A30DD">
          <w:rPr>
            <w:noProof/>
            <w:webHidden/>
          </w:rPr>
          <w:tab/>
        </w:r>
        <w:r w:rsidR="000A30DD">
          <w:rPr>
            <w:noProof/>
            <w:webHidden/>
          </w:rPr>
          <w:fldChar w:fldCharType="begin"/>
        </w:r>
        <w:r w:rsidR="000A30DD">
          <w:rPr>
            <w:noProof/>
            <w:webHidden/>
          </w:rPr>
          <w:instrText xml:space="preserve"> PAGEREF _Toc27142741 \h </w:instrText>
        </w:r>
        <w:r w:rsidR="000A30DD">
          <w:rPr>
            <w:noProof/>
            <w:webHidden/>
          </w:rPr>
        </w:r>
        <w:r w:rsidR="000A30DD">
          <w:rPr>
            <w:noProof/>
            <w:webHidden/>
          </w:rPr>
          <w:fldChar w:fldCharType="separate"/>
        </w:r>
        <w:r w:rsidR="001D2E23">
          <w:rPr>
            <w:noProof/>
            <w:webHidden/>
          </w:rPr>
          <w:t>23</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42" w:history="1">
        <w:r w:rsidR="000A30DD" w:rsidRPr="00790BD0">
          <w:rPr>
            <w:rStyle w:val="Hyperlink"/>
            <w:b/>
            <w:noProof/>
          </w:rPr>
          <w:t>22. Критерии и методика за оценка на проектните предложения:</w:t>
        </w:r>
        <w:r w:rsidR="000A30DD">
          <w:rPr>
            <w:noProof/>
            <w:webHidden/>
          </w:rPr>
          <w:tab/>
        </w:r>
        <w:r w:rsidR="000A30DD">
          <w:rPr>
            <w:noProof/>
            <w:webHidden/>
          </w:rPr>
          <w:fldChar w:fldCharType="begin"/>
        </w:r>
        <w:r w:rsidR="000A30DD">
          <w:rPr>
            <w:noProof/>
            <w:webHidden/>
          </w:rPr>
          <w:instrText xml:space="preserve"> PAGEREF _Toc27142742 \h </w:instrText>
        </w:r>
        <w:r w:rsidR="000A30DD">
          <w:rPr>
            <w:noProof/>
            <w:webHidden/>
          </w:rPr>
        </w:r>
        <w:r w:rsidR="000A30DD">
          <w:rPr>
            <w:noProof/>
            <w:webHidden/>
          </w:rPr>
          <w:fldChar w:fldCharType="separate"/>
        </w:r>
        <w:r w:rsidR="001D2E23">
          <w:rPr>
            <w:noProof/>
            <w:webHidden/>
          </w:rPr>
          <w:t>24</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43" w:history="1">
        <w:r w:rsidR="000A30DD" w:rsidRPr="00790BD0">
          <w:rPr>
            <w:rStyle w:val="Hyperlink"/>
            <w:b/>
            <w:noProof/>
          </w:rPr>
          <w:t>23. Начин на подаване на проектните предложения/концепциите за проектни предложения:</w:t>
        </w:r>
        <w:r w:rsidR="000A30DD">
          <w:rPr>
            <w:noProof/>
            <w:webHidden/>
          </w:rPr>
          <w:tab/>
        </w:r>
        <w:r w:rsidR="000A30DD">
          <w:rPr>
            <w:noProof/>
            <w:webHidden/>
          </w:rPr>
          <w:fldChar w:fldCharType="begin"/>
        </w:r>
        <w:r w:rsidR="000A30DD">
          <w:rPr>
            <w:noProof/>
            <w:webHidden/>
          </w:rPr>
          <w:instrText xml:space="preserve"> PAGEREF _Toc27142743 \h </w:instrText>
        </w:r>
        <w:r w:rsidR="000A30DD">
          <w:rPr>
            <w:noProof/>
            <w:webHidden/>
          </w:rPr>
        </w:r>
        <w:r w:rsidR="000A30DD">
          <w:rPr>
            <w:noProof/>
            <w:webHidden/>
          </w:rPr>
          <w:fldChar w:fldCharType="separate"/>
        </w:r>
        <w:r w:rsidR="001D2E23">
          <w:rPr>
            <w:noProof/>
            <w:webHidden/>
          </w:rPr>
          <w:t>25</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44" w:history="1">
        <w:r w:rsidR="000A30DD" w:rsidRPr="00790BD0">
          <w:rPr>
            <w:rStyle w:val="Hyperlink"/>
            <w:b/>
            <w:noProof/>
          </w:rPr>
          <w:t>24. Списък на документите, които се подават на етап кандидатстване:</w:t>
        </w:r>
        <w:r w:rsidR="000A30DD">
          <w:rPr>
            <w:noProof/>
            <w:webHidden/>
          </w:rPr>
          <w:tab/>
        </w:r>
        <w:r w:rsidR="000A30DD">
          <w:rPr>
            <w:noProof/>
            <w:webHidden/>
          </w:rPr>
          <w:fldChar w:fldCharType="begin"/>
        </w:r>
        <w:r w:rsidR="000A30DD">
          <w:rPr>
            <w:noProof/>
            <w:webHidden/>
          </w:rPr>
          <w:instrText xml:space="preserve"> PAGEREF _Toc27142744 \h </w:instrText>
        </w:r>
        <w:r w:rsidR="000A30DD">
          <w:rPr>
            <w:noProof/>
            <w:webHidden/>
          </w:rPr>
        </w:r>
        <w:r w:rsidR="000A30DD">
          <w:rPr>
            <w:noProof/>
            <w:webHidden/>
          </w:rPr>
          <w:fldChar w:fldCharType="separate"/>
        </w:r>
        <w:r w:rsidR="001D2E23">
          <w:rPr>
            <w:noProof/>
            <w:webHidden/>
          </w:rPr>
          <w:t>27</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45" w:history="1">
        <w:r w:rsidR="000A30DD" w:rsidRPr="00790BD0">
          <w:rPr>
            <w:rStyle w:val="Hyperlink"/>
            <w:b/>
            <w:noProof/>
          </w:rPr>
          <w:t>25. Краен срок за подаване на проектните предложения:</w:t>
        </w:r>
        <w:r w:rsidR="000A30DD">
          <w:rPr>
            <w:noProof/>
            <w:webHidden/>
          </w:rPr>
          <w:tab/>
        </w:r>
        <w:r w:rsidR="000A30DD">
          <w:rPr>
            <w:noProof/>
            <w:webHidden/>
          </w:rPr>
          <w:fldChar w:fldCharType="begin"/>
        </w:r>
        <w:r w:rsidR="000A30DD">
          <w:rPr>
            <w:noProof/>
            <w:webHidden/>
          </w:rPr>
          <w:instrText xml:space="preserve"> PAGEREF _Toc27142745 \h </w:instrText>
        </w:r>
        <w:r w:rsidR="000A30DD">
          <w:rPr>
            <w:noProof/>
            <w:webHidden/>
          </w:rPr>
        </w:r>
        <w:r w:rsidR="000A30DD">
          <w:rPr>
            <w:noProof/>
            <w:webHidden/>
          </w:rPr>
          <w:fldChar w:fldCharType="separate"/>
        </w:r>
        <w:r w:rsidR="001D2E23">
          <w:rPr>
            <w:noProof/>
            <w:webHidden/>
          </w:rPr>
          <w:t>33</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46" w:history="1">
        <w:r w:rsidR="000A30DD" w:rsidRPr="00790BD0">
          <w:rPr>
            <w:rStyle w:val="Hyperlink"/>
            <w:b/>
            <w:noProof/>
          </w:rPr>
          <w:t>26. Адрес за подаване на проектните предложения/концепциите за проектни предложения:</w:t>
        </w:r>
        <w:r w:rsidR="000A30DD">
          <w:rPr>
            <w:noProof/>
            <w:webHidden/>
          </w:rPr>
          <w:tab/>
        </w:r>
        <w:r w:rsidR="000A30DD">
          <w:rPr>
            <w:noProof/>
            <w:webHidden/>
          </w:rPr>
          <w:fldChar w:fldCharType="begin"/>
        </w:r>
        <w:r w:rsidR="000A30DD">
          <w:rPr>
            <w:noProof/>
            <w:webHidden/>
          </w:rPr>
          <w:instrText xml:space="preserve"> PAGEREF _Toc27142746 \h </w:instrText>
        </w:r>
        <w:r w:rsidR="000A30DD">
          <w:rPr>
            <w:noProof/>
            <w:webHidden/>
          </w:rPr>
        </w:r>
        <w:r w:rsidR="000A30DD">
          <w:rPr>
            <w:noProof/>
            <w:webHidden/>
          </w:rPr>
          <w:fldChar w:fldCharType="separate"/>
        </w:r>
        <w:r w:rsidR="001D2E23">
          <w:rPr>
            <w:noProof/>
            <w:webHidden/>
          </w:rPr>
          <w:t>34</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47" w:history="1">
        <w:r w:rsidR="000A30DD" w:rsidRPr="00790BD0">
          <w:rPr>
            <w:rStyle w:val="Hyperlink"/>
            <w:b/>
            <w:noProof/>
          </w:rPr>
          <w:t>27. Допълнителна информация:</w:t>
        </w:r>
        <w:r w:rsidR="000A30DD">
          <w:rPr>
            <w:noProof/>
            <w:webHidden/>
          </w:rPr>
          <w:tab/>
        </w:r>
        <w:r w:rsidR="000A30DD">
          <w:rPr>
            <w:noProof/>
            <w:webHidden/>
          </w:rPr>
          <w:fldChar w:fldCharType="begin"/>
        </w:r>
        <w:r w:rsidR="000A30DD">
          <w:rPr>
            <w:noProof/>
            <w:webHidden/>
          </w:rPr>
          <w:instrText xml:space="preserve"> PAGEREF _Toc27142747 \h </w:instrText>
        </w:r>
        <w:r w:rsidR="000A30DD">
          <w:rPr>
            <w:noProof/>
            <w:webHidden/>
          </w:rPr>
        </w:r>
        <w:r w:rsidR="000A30DD">
          <w:rPr>
            <w:noProof/>
            <w:webHidden/>
          </w:rPr>
          <w:fldChar w:fldCharType="separate"/>
        </w:r>
        <w:r w:rsidR="001D2E23">
          <w:rPr>
            <w:noProof/>
            <w:webHidden/>
          </w:rPr>
          <w:t>34</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48" w:history="1">
        <w:r w:rsidR="000A30DD" w:rsidRPr="00790BD0">
          <w:rPr>
            <w:rStyle w:val="Hyperlink"/>
            <w:b/>
            <w:noProof/>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0A30DD">
          <w:rPr>
            <w:noProof/>
            <w:webHidden/>
          </w:rPr>
          <w:tab/>
        </w:r>
        <w:r w:rsidR="000A30DD">
          <w:rPr>
            <w:noProof/>
            <w:webHidden/>
          </w:rPr>
          <w:fldChar w:fldCharType="begin"/>
        </w:r>
        <w:r w:rsidR="000A30DD">
          <w:rPr>
            <w:noProof/>
            <w:webHidden/>
          </w:rPr>
          <w:instrText xml:space="preserve"> PAGEREF _Toc27142748 \h </w:instrText>
        </w:r>
        <w:r w:rsidR="000A30DD">
          <w:rPr>
            <w:noProof/>
            <w:webHidden/>
          </w:rPr>
        </w:r>
        <w:r w:rsidR="000A30DD">
          <w:rPr>
            <w:noProof/>
            <w:webHidden/>
          </w:rPr>
          <w:fldChar w:fldCharType="separate"/>
        </w:r>
        <w:r w:rsidR="001D2E23">
          <w:rPr>
            <w:noProof/>
            <w:webHidden/>
          </w:rPr>
          <w:t>34</w:t>
        </w:r>
        <w:r w:rsidR="000A30DD">
          <w:rPr>
            <w:noProof/>
            <w:webHidden/>
          </w:rPr>
          <w:fldChar w:fldCharType="end"/>
        </w:r>
      </w:hyperlink>
    </w:p>
    <w:p w:rsidR="000A30DD" w:rsidRPr="00691C54" w:rsidRDefault="00616E76">
      <w:pPr>
        <w:pStyle w:val="TOC1"/>
        <w:tabs>
          <w:tab w:val="right" w:leader="dot" w:pos="9350"/>
        </w:tabs>
        <w:rPr>
          <w:rFonts w:ascii="Calibri" w:hAnsi="Calibri"/>
          <w:noProof/>
          <w:sz w:val="22"/>
          <w:szCs w:val="22"/>
          <w:lang w:eastAsia="bg-BG"/>
        </w:rPr>
      </w:pPr>
      <w:hyperlink w:anchor="_Toc27142749" w:history="1">
        <w:r w:rsidR="000A30DD" w:rsidRPr="00790BD0">
          <w:rPr>
            <w:rStyle w:val="Hyperlink"/>
            <w:b/>
            <w:noProof/>
          </w:rPr>
          <w:t>28. Приложения към Условията за кандидатстване:</w:t>
        </w:r>
        <w:r w:rsidR="000A30DD">
          <w:rPr>
            <w:noProof/>
            <w:webHidden/>
          </w:rPr>
          <w:tab/>
        </w:r>
        <w:r w:rsidR="000A30DD">
          <w:rPr>
            <w:noProof/>
            <w:webHidden/>
          </w:rPr>
          <w:fldChar w:fldCharType="begin"/>
        </w:r>
        <w:r w:rsidR="000A30DD">
          <w:rPr>
            <w:noProof/>
            <w:webHidden/>
          </w:rPr>
          <w:instrText xml:space="preserve"> PAGEREF _Toc27142749 \h </w:instrText>
        </w:r>
        <w:r w:rsidR="000A30DD">
          <w:rPr>
            <w:noProof/>
            <w:webHidden/>
          </w:rPr>
        </w:r>
        <w:r w:rsidR="000A30DD">
          <w:rPr>
            <w:noProof/>
            <w:webHidden/>
          </w:rPr>
          <w:fldChar w:fldCharType="separate"/>
        </w:r>
        <w:r w:rsidR="001D2E23">
          <w:rPr>
            <w:noProof/>
            <w:webHidden/>
          </w:rPr>
          <w:t>38</w:t>
        </w:r>
        <w:r w:rsidR="000A30DD">
          <w:rPr>
            <w:noProof/>
            <w:webHidden/>
          </w:rPr>
          <w:fldChar w:fldCharType="end"/>
        </w:r>
      </w:hyperlink>
    </w:p>
    <w:p w:rsidR="00067420" w:rsidRPr="00227A1D" w:rsidRDefault="00351AC7" w:rsidP="00775950">
      <w:pPr>
        <w:pStyle w:val="TOC2"/>
        <w:rPr>
          <w:bCs w:val="0"/>
        </w:rPr>
      </w:pPr>
      <w:r w:rsidRPr="00227A1D">
        <w:rPr>
          <w:bCs w:val="0"/>
          <w:noProof w:val="0"/>
        </w:rPr>
        <w:fldChar w:fldCharType="end"/>
      </w:r>
    </w:p>
    <w:p w:rsidR="00067420" w:rsidRPr="00227A1D" w:rsidRDefault="00067420" w:rsidP="00D075A7">
      <w:pPr>
        <w:rPr>
          <w:rFonts w:ascii="Times New Roman" w:hAnsi="Times New Roman"/>
        </w:rPr>
      </w:pPr>
    </w:p>
    <w:p w:rsidR="00067420" w:rsidRPr="00227A1D" w:rsidRDefault="00067420" w:rsidP="00D075A7">
      <w:pPr>
        <w:rPr>
          <w:rFonts w:ascii="Times New Roman" w:hAnsi="Times New Roman"/>
        </w:rPr>
      </w:pPr>
    </w:p>
    <w:p w:rsidR="005B7231" w:rsidRPr="00227A1D" w:rsidRDefault="005B7231" w:rsidP="00D075A7">
      <w:pPr>
        <w:rPr>
          <w:rFonts w:ascii="Times New Roman" w:hAnsi="Times New Roman"/>
        </w:rPr>
      </w:pPr>
    </w:p>
    <w:p w:rsidR="00A26D7A" w:rsidRPr="00227A1D" w:rsidRDefault="00A26D7A" w:rsidP="00D075A7">
      <w:pPr>
        <w:rPr>
          <w:rFonts w:ascii="Times New Roman" w:hAnsi="Times New Roman"/>
        </w:rPr>
      </w:pPr>
    </w:p>
    <w:p w:rsidR="00A26D7A" w:rsidRPr="00227A1D" w:rsidRDefault="00A26D7A" w:rsidP="00D075A7">
      <w:pPr>
        <w:rPr>
          <w:rFonts w:ascii="Times New Roman" w:hAnsi="Times New Roman"/>
        </w:rPr>
      </w:pPr>
    </w:p>
    <w:p w:rsidR="00A26D7A" w:rsidRPr="00227A1D" w:rsidRDefault="00A26D7A" w:rsidP="00D075A7">
      <w:pPr>
        <w:rPr>
          <w:rFonts w:ascii="Times New Roman" w:hAnsi="Times New Roman"/>
        </w:rPr>
      </w:pPr>
    </w:p>
    <w:p w:rsidR="00A26D7A" w:rsidRPr="00227A1D" w:rsidRDefault="00A26D7A" w:rsidP="00D075A7">
      <w:pPr>
        <w:rPr>
          <w:rFonts w:ascii="Times New Roman" w:hAnsi="Times New Roman"/>
        </w:rPr>
      </w:pPr>
    </w:p>
    <w:p w:rsidR="00A26D7A" w:rsidRPr="00227A1D" w:rsidRDefault="00A26D7A" w:rsidP="00D075A7">
      <w:pPr>
        <w:rPr>
          <w:rFonts w:ascii="Times New Roman" w:hAnsi="Times New Roman"/>
        </w:rPr>
      </w:pPr>
    </w:p>
    <w:p w:rsidR="00A26D7A" w:rsidRPr="00227A1D" w:rsidRDefault="00A26D7A" w:rsidP="00D075A7">
      <w:pPr>
        <w:rPr>
          <w:rFonts w:ascii="Times New Roman" w:hAnsi="Times New Roman"/>
        </w:rPr>
      </w:pPr>
    </w:p>
    <w:p w:rsidR="00A26D7A" w:rsidRPr="00227A1D" w:rsidRDefault="00A26D7A" w:rsidP="00D075A7">
      <w:pPr>
        <w:rPr>
          <w:rFonts w:ascii="Times New Roman" w:hAnsi="Times New Roman"/>
        </w:rPr>
      </w:pPr>
    </w:p>
    <w:p w:rsidR="00A26D7A" w:rsidRPr="00227A1D" w:rsidRDefault="00A26D7A" w:rsidP="00D075A7">
      <w:pPr>
        <w:rPr>
          <w:rFonts w:ascii="Times New Roman" w:hAnsi="Times New Roman"/>
        </w:rPr>
      </w:pPr>
    </w:p>
    <w:p w:rsidR="00A26D7A" w:rsidRPr="00227A1D" w:rsidRDefault="00A26D7A" w:rsidP="00D075A7">
      <w:pPr>
        <w:rPr>
          <w:rFonts w:ascii="Times New Roman" w:hAnsi="Times New Roman"/>
        </w:rPr>
      </w:pPr>
    </w:p>
    <w:p w:rsidR="00A26D7A" w:rsidRPr="00227A1D" w:rsidRDefault="00A26D7A" w:rsidP="00D075A7">
      <w:pPr>
        <w:rPr>
          <w:rFonts w:ascii="Times New Roman" w:hAnsi="Times New Roman"/>
        </w:rPr>
      </w:pPr>
    </w:p>
    <w:p w:rsidR="00A26D7A" w:rsidRPr="00227A1D" w:rsidRDefault="00A26D7A" w:rsidP="00D075A7">
      <w:pPr>
        <w:rPr>
          <w:rFonts w:ascii="Times New Roman" w:hAnsi="Times New Roman"/>
        </w:rPr>
      </w:pPr>
    </w:p>
    <w:p w:rsidR="00775950" w:rsidRPr="00227A1D" w:rsidRDefault="00775950" w:rsidP="00D075A7">
      <w:pPr>
        <w:rPr>
          <w:rFonts w:ascii="Times New Roman" w:hAnsi="Times New Roman"/>
        </w:rPr>
      </w:pPr>
    </w:p>
    <w:p w:rsidR="00775950" w:rsidRPr="00227A1D" w:rsidRDefault="00775950" w:rsidP="00D075A7">
      <w:pPr>
        <w:rPr>
          <w:rFonts w:ascii="Times New Roman" w:hAnsi="Times New Roman"/>
        </w:rPr>
      </w:pPr>
    </w:p>
    <w:p w:rsidR="00775950" w:rsidRPr="00227A1D" w:rsidRDefault="00775950" w:rsidP="00D075A7">
      <w:pPr>
        <w:rPr>
          <w:rFonts w:ascii="Times New Roman" w:hAnsi="Times New Roman"/>
        </w:rPr>
      </w:pPr>
    </w:p>
    <w:p w:rsidR="00775950" w:rsidRPr="00227A1D" w:rsidRDefault="00775950" w:rsidP="00D075A7">
      <w:pPr>
        <w:rPr>
          <w:rFonts w:ascii="Times New Roman" w:hAnsi="Times New Roman"/>
        </w:rPr>
      </w:pPr>
    </w:p>
    <w:p w:rsidR="00A26D7A" w:rsidRPr="00227A1D" w:rsidRDefault="00A26D7A" w:rsidP="00D075A7">
      <w:pPr>
        <w:rPr>
          <w:rFonts w:ascii="Times New Roman" w:hAnsi="Times New Roman"/>
        </w:rPr>
      </w:pPr>
    </w:p>
    <w:p w:rsidR="005257E3" w:rsidRPr="00227A1D" w:rsidRDefault="005257E3" w:rsidP="00D075A7">
      <w:pPr>
        <w:rPr>
          <w:rFonts w:ascii="Times New Roman" w:hAnsi="Times New Roman"/>
        </w:rPr>
      </w:pPr>
    </w:p>
    <w:p w:rsidR="005257E3" w:rsidRPr="00227A1D" w:rsidRDefault="005257E3" w:rsidP="00D075A7">
      <w:pPr>
        <w:rPr>
          <w:rFonts w:ascii="Times New Roman" w:hAnsi="Times New Roman"/>
        </w:rPr>
      </w:pPr>
    </w:p>
    <w:p w:rsidR="005257E3" w:rsidRPr="00227A1D" w:rsidRDefault="005257E3" w:rsidP="00D075A7">
      <w:pPr>
        <w:rPr>
          <w:rFonts w:ascii="Times New Roman" w:hAnsi="Times New Roman"/>
        </w:rPr>
      </w:pPr>
    </w:p>
    <w:p w:rsidR="005257E3" w:rsidRPr="00227A1D" w:rsidRDefault="005257E3" w:rsidP="00D075A7">
      <w:pPr>
        <w:rPr>
          <w:rFonts w:ascii="Times New Roman" w:hAnsi="Times New Roman"/>
        </w:rPr>
      </w:pPr>
    </w:p>
    <w:p w:rsidR="005257E3" w:rsidRPr="00227A1D" w:rsidRDefault="005257E3" w:rsidP="00D075A7">
      <w:pPr>
        <w:rPr>
          <w:rFonts w:ascii="Times New Roman" w:hAnsi="Times New Roman"/>
        </w:rPr>
      </w:pPr>
    </w:p>
    <w:p w:rsidR="005257E3" w:rsidRPr="00227A1D" w:rsidRDefault="005257E3" w:rsidP="00D075A7">
      <w:pPr>
        <w:rPr>
          <w:rFonts w:ascii="Times New Roman" w:hAnsi="Times New Roman"/>
        </w:rPr>
      </w:pPr>
    </w:p>
    <w:p w:rsidR="005257E3" w:rsidRPr="00227A1D" w:rsidRDefault="005257E3" w:rsidP="00D075A7">
      <w:pPr>
        <w:rPr>
          <w:rFonts w:ascii="Times New Roman" w:hAnsi="Times New Roman"/>
        </w:rPr>
      </w:pPr>
    </w:p>
    <w:p w:rsidR="00A26D7A" w:rsidRPr="00227A1D" w:rsidRDefault="00A26D7A" w:rsidP="00D075A7">
      <w:pPr>
        <w:rPr>
          <w:rFonts w:ascii="Times New Roman" w:hAnsi="Times New Roman"/>
        </w:rPr>
      </w:pPr>
    </w:p>
    <w:p w:rsidR="00D75FD8" w:rsidRPr="00227A1D" w:rsidRDefault="00D75FD8" w:rsidP="00D92D7F">
      <w:pPr>
        <w:pStyle w:val="Heading1"/>
        <w:spacing w:line="276" w:lineRule="auto"/>
        <w:rPr>
          <w:rStyle w:val="IntenseEmphasis"/>
          <w:b/>
          <w:bCs/>
          <w:i w:val="0"/>
          <w:iCs w:val="0"/>
          <w:color w:val="auto"/>
        </w:rPr>
      </w:pPr>
      <w:bookmarkStart w:id="4" w:name="_Toc475095640"/>
      <w:bookmarkStart w:id="5" w:name="_Toc6236199"/>
      <w:bookmarkStart w:id="6" w:name="_Toc27142711"/>
      <w:r w:rsidRPr="00227A1D">
        <w:rPr>
          <w:rStyle w:val="IntenseEmphasis"/>
          <w:b/>
          <w:bCs/>
          <w:i w:val="0"/>
          <w:iCs w:val="0"/>
          <w:color w:val="auto"/>
        </w:rPr>
        <w:t>1. Наименование на програмата:</w:t>
      </w:r>
      <w:bookmarkEnd w:id="4"/>
      <w:bookmarkEnd w:id="5"/>
      <w:bookmarkEnd w:id="6"/>
    </w:p>
    <w:p w:rsidR="004547C7" w:rsidRPr="00227A1D" w:rsidRDefault="004547C7" w:rsidP="00D92D7F">
      <w:pPr>
        <w:spacing w:line="276" w:lineRule="auto"/>
        <w:rPr>
          <w:rFonts w:ascii="Times New Roman" w:hAnsi="Times New Roman"/>
          <w:sz w:val="22"/>
          <w:szCs w:val="22"/>
        </w:rPr>
      </w:pPr>
    </w:p>
    <w:p w:rsidR="004547C7" w:rsidRPr="00227A1D" w:rsidRDefault="00C3303B"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27A1D">
        <w:rPr>
          <w:rFonts w:ascii="Times New Roman" w:hAnsi="Times New Roman"/>
          <w:sz w:val="22"/>
          <w:szCs w:val="22"/>
        </w:rPr>
        <w:t>Програма за морско дело и рибарство 2014-2020</w:t>
      </w:r>
    </w:p>
    <w:p w:rsidR="004547C7" w:rsidRPr="00227A1D" w:rsidRDefault="004547C7" w:rsidP="00D92D7F">
      <w:pPr>
        <w:spacing w:line="276" w:lineRule="auto"/>
        <w:rPr>
          <w:rFonts w:ascii="Times New Roman" w:hAnsi="Times New Roman"/>
          <w:sz w:val="22"/>
          <w:szCs w:val="22"/>
        </w:rPr>
      </w:pPr>
    </w:p>
    <w:p w:rsidR="00D75FD8" w:rsidRPr="00227A1D" w:rsidRDefault="00D75FD8" w:rsidP="00D92D7F">
      <w:pPr>
        <w:pStyle w:val="Heading1"/>
        <w:spacing w:line="276" w:lineRule="auto"/>
        <w:rPr>
          <w:rStyle w:val="IntenseEmphasis"/>
          <w:b/>
          <w:bCs/>
          <w:i w:val="0"/>
          <w:iCs w:val="0"/>
          <w:color w:val="auto"/>
        </w:rPr>
      </w:pPr>
      <w:bookmarkStart w:id="7" w:name="_Toc475095641"/>
      <w:bookmarkStart w:id="8" w:name="_Toc6236200"/>
      <w:bookmarkStart w:id="9" w:name="_Toc27142712"/>
      <w:r w:rsidRPr="00227A1D">
        <w:rPr>
          <w:rStyle w:val="IntenseEmphasis"/>
          <w:b/>
          <w:bCs/>
          <w:i w:val="0"/>
          <w:iCs w:val="0"/>
          <w:color w:val="auto"/>
        </w:rPr>
        <w:t>2. Наименование на приоритетната ос:</w:t>
      </w:r>
      <w:bookmarkEnd w:id="7"/>
      <w:bookmarkEnd w:id="8"/>
      <w:bookmarkEnd w:id="9"/>
    </w:p>
    <w:p w:rsidR="004547C7" w:rsidRPr="00227A1D" w:rsidRDefault="004547C7" w:rsidP="00D92D7F">
      <w:pPr>
        <w:spacing w:line="276" w:lineRule="auto"/>
        <w:rPr>
          <w:rFonts w:ascii="Times New Roman" w:hAnsi="Times New Roman"/>
          <w:sz w:val="22"/>
          <w:szCs w:val="22"/>
        </w:rPr>
      </w:pPr>
    </w:p>
    <w:p w:rsidR="004547C7" w:rsidRPr="00227A1D" w:rsidRDefault="006C59AE"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bookmarkStart w:id="10" w:name="_Toc406150199"/>
      <w:r w:rsidRPr="00227A1D">
        <w:rPr>
          <w:rFonts w:ascii="Times New Roman" w:hAnsi="Times New Roman"/>
          <w:sz w:val="22"/>
          <w:szCs w:val="22"/>
        </w:rPr>
        <w:t>Приоритет на Съюза</w:t>
      </w:r>
      <w:bookmarkEnd w:id="10"/>
      <w:r w:rsidRPr="00227A1D">
        <w:rPr>
          <w:rFonts w:ascii="Times New Roman" w:hAnsi="Times New Roman"/>
          <w:sz w:val="22"/>
          <w:szCs w:val="22"/>
        </w:rPr>
        <w:t xml:space="preserve"> 4 „</w:t>
      </w:r>
      <w:r w:rsidR="00C3303B" w:rsidRPr="00227A1D">
        <w:rPr>
          <w:rFonts w:ascii="Times New Roman" w:hAnsi="Times New Roman"/>
          <w:sz w:val="22"/>
          <w:szCs w:val="22"/>
        </w:rPr>
        <w:t>Повишаване на заетостта и териториалното сближаване</w:t>
      </w:r>
      <w:r w:rsidRPr="00227A1D">
        <w:rPr>
          <w:rFonts w:ascii="Times New Roman" w:hAnsi="Times New Roman"/>
          <w:sz w:val="22"/>
          <w:szCs w:val="22"/>
        </w:rPr>
        <w:t>“</w:t>
      </w:r>
      <w:r w:rsidR="00B325A8" w:rsidRPr="00227A1D">
        <w:rPr>
          <w:rFonts w:ascii="Times New Roman" w:hAnsi="Times New Roman"/>
          <w:sz w:val="22"/>
          <w:szCs w:val="22"/>
        </w:rPr>
        <w:t>,</w:t>
      </w:r>
      <w:r w:rsidR="00B325A8" w:rsidRPr="00227A1D">
        <w:rPr>
          <w:sz w:val="22"/>
          <w:szCs w:val="22"/>
        </w:rPr>
        <w:t xml:space="preserve"> </w:t>
      </w:r>
      <w:r w:rsidR="00B325A8" w:rsidRPr="00227A1D">
        <w:rPr>
          <w:rFonts w:ascii="Times New Roman" w:hAnsi="Times New Roman"/>
          <w:sz w:val="22"/>
          <w:szCs w:val="22"/>
        </w:rPr>
        <w:t>Мярка 4.2 „Изпълнение на стратегиите за водено от общностите местно развитие“. Съответствие на мярката с приоритетите на ПМДР 2014-2020г. и Регламент 508/2014г.</w:t>
      </w:r>
    </w:p>
    <w:p w:rsidR="00D75FD8" w:rsidRPr="00227A1D" w:rsidRDefault="00D75FD8" w:rsidP="00D92D7F">
      <w:pPr>
        <w:spacing w:line="276" w:lineRule="auto"/>
        <w:rPr>
          <w:rFonts w:ascii="Times New Roman" w:hAnsi="Times New Roman"/>
          <w:b/>
          <w:bCs/>
          <w:sz w:val="22"/>
          <w:szCs w:val="22"/>
        </w:rPr>
      </w:pPr>
    </w:p>
    <w:p w:rsidR="00D75FD8" w:rsidRPr="00227A1D" w:rsidRDefault="00D75FD8" w:rsidP="00D92D7F">
      <w:pPr>
        <w:pStyle w:val="Heading1"/>
        <w:spacing w:line="276" w:lineRule="auto"/>
        <w:rPr>
          <w:rStyle w:val="IntenseEmphasis"/>
          <w:b/>
          <w:bCs/>
          <w:i w:val="0"/>
          <w:iCs w:val="0"/>
          <w:color w:val="auto"/>
        </w:rPr>
      </w:pPr>
      <w:bookmarkStart w:id="11" w:name="_Toc475095642"/>
      <w:bookmarkStart w:id="12" w:name="_Toc6236201"/>
      <w:bookmarkStart w:id="13" w:name="_Toc27142713"/>
      <w:r w:rsidRPr="00227A1D">
        <w:rPr>
          <w:rStyle w:val="IntenseEmphasis"/>
          <w:b/>
          <w:bCs/>
          <w:i w:val="0"/>
          <w:iCs w:val="0"/>
          <w:color w:val="auto"/>
        </w:rPr>
        <w:t>3. Наименование на процедурата:</w:t>
      </w:r>
      <w:bookmarkEnd w:id="11"/>
      <w:bookmarkEnd w:id="12"/>
      <w:bookmarkEnd w:id="13"/>
    </w:p>
    <w:p w:rsidR="004547C7" w:rsidRPr="00227A1D" w:rsidRDefault="004547C7" w:rsidP="00D92D7F">
      <w:pPr>
        <w:spacing w:line="276" w:lineRule="auto"/>
        <w:rPr>
          <w:rFonts w:ascii="Times New Roman" w:hAnsi="Times New Roman"/>
          <w:sz w:val="22"/>
          <w:szCs w:val="22"/>
        </w:rPr>
      </w:pPr>
    </w:p>
    <w:p w:rsidR="00D75FD8" w:rsidRPr="00227A1D" w:rsidRDefault="004A0FE5"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27A1D">
        <w:rPr>
          <w:rStyle w:val="indented"/>
          <w:rFonts w:ascii="Times New Roman" w:hAnsi="Times New Roman"/>
          <w:sz w:val="22"/>
          <w:szCs w:val="22"/>
        </w:rPr>
        <w:t xml:space="preserve">Процедура за подбор на проекти </w:t>
      </w:r>
      <w:r w:rsidR="009B38C5" w:rsidRPr="00227A1D">
        <w:rPr>
          <w:rStyle w:val="indented"/>
          <w:rFonts w:ascii="Times New Roman" w:hAnsi="Times New Roman"/>
          <w:sz w:val="22"/>
          <w:szCs w:val="22"/>
        </w:rPr>
        <w:t>BG14MFOP001-4.051</w:t>
      </w:r>
      <w:r w:rsidR="009B38C5" w:rsidRPr="00227A1D">
        <w:rPr>
          <w:rStyle w:val="indented"/>
          <w:rFonts w:ascii="Times New Roman" w:hAnsi="Times New Roman"/>
          <w:sz w:val="22"/>
          <w:szCs w:val="22"/>
          <w:lang w:val="en-US"/>
        </w:rPr>
        <w:t xml:space="preserve"> </w:t>
      </w:r>
      <w:r w:rsidRPr="00227A1D">
        <w:rPr>
          <w:rStyle w:val="indented"/>
          <w:rFonts w:ascii="Times New Roman" w:hAnsi="Times New Roman"/>
          <w:sz w:val="22"/>
          <w:szCs w:val="22"/>
        </w:rPr>
        <w:t xml:space="preserve">МИРГ </w:t>
      </w:r>
      <w:r w:rsidR="008A5958" w:rsidRPr="00227A1D">
        <w:rPr>
          <w:rStyle w:val="indented"/>
          <w:rFonts w:ascii="Times New Roman" w:hAnsi="Times New Roman"/>
          <w:sz w:val="22"/>
          <w:szCs w:val="22"/>
        </w:rPr>
        <w:t>Самоков</w:t>
      </w:r>
      <w:r w:rsidRPr="00227A1D">
        <w:rPr>
          <w:rStyle w:val="indented"/>
          <w:rFonts w:ascii="Times New Roman" w:hAnsi="Times New Roman"/>
          <w:sz w:val="22"/>
          <w:szCs w:val="22"/>
        </w:rPr>
        <w:t xml:space="preserve"> </w:t>
      </w:r>
      <w:r w:rsidRPr="00227A1D">
        <w:rPr>
          <w:rFonts w:ascii="Times New Roman" w:hAnsi="Times New Roman"/>
          <w:sz w:val="22"/>
          <w:szCs w:val="22"/>
        </w:rPr>
        <w:t xml:space="preserve">Мярка </w:t>
      </w:r>
      <w:r w:rsidR="008A5958" w:rsidRPr="00227A1D">
        <w:rPr>
          <w:rFonts w:ascii="Times New Roman" w:hAnsi="Times New Roman"/>
          <w:sz w:val="22"/>
          <w:szCs w:val="22"/>
        </w:rPr>
        <w:t>04</w:t>
      </w:r>
      <w:r w:rsidRPr="00227A1D">
        <w:rPr>
          <w:rFonts w:ascii="Times New Roman" w:hAnsi="Times New Roman"/>
          <w:sz w:val="22"/>
          <w:szCs w:val="22"/>
        </w:rPr>
        <w:t xml:space="preserve"> </w:t>
      </w:r>
      <w:r w:rsidR="008A5958" w:rsidRPr="00227A1D">
        <w:rPr>
          <w:rFonts w:ascii="Times New Roman" w:hAnsi="Times New Roman"/>
          <w:sz w:val="22"/>
          <w:szCs w:val="22"/>
        </w:rPr>
        <w:t>„Подкрепа за инфраструктура и услуги, свързани с обновяване и развитие на рибарската територия“</w:t>
      </w:r>
    </w:p>
    <w:p w:rsidR="00F96C8C" w:rsidRPr="00227A1D" w:rsidRDefault="00F96C8C" w:rsidP="00D92D7F">
      <w:pPr>
        <w:pStyle w:val="nasoki1"/>
        <w:spacing w:line="276" w:lineRule="auto"/>
        <w:rPr>
          <w:rFonts w:ascii="Times New Roman" w:hAnsi="Times New Roman"/>
          <w:b w:val="0"/>
          <w:sz w:val="22"/>
          <w:szCs w:val="22"/>
        </w:rPr>
      </w:pPr>
      <w:bookmarkStart w:id="14" w:name="_Toc475095643"/>
      <w:bookmarkStart w:id="15" w:name="_Toc6236202"/>
    </w:p>
    <w:p w:rsidR="00D75FD8" w:rsidRPr="00253D64" w:rsidRDefault="00D75FD8" w:rsidP="00D92D7F">
      <w:pPr>
        <w:pStyle w:val="Heading1"/>
        <w:spacing w:line="276" w:lineRule="auto"/>
        <w:rPr>
          <w:b/>
        </w:rPr>
      </w:pPr>
      <w:bookmarkStart w:id="16" w:name="_Toc27142714"/>
      <w:r w:rsidRPr="0094536E">
        <w:rPr>
          <w:b/>
        </w:rPr>
        <w:t>4</w:t>
      </w:r>
      <w:r w:rsidR="00FF79AA" w:rsidRPr="0094536E">
        <w:rPr>
          <w:rStyle w:val="IntenseEmphasis"/>
          <w:b/>
          <w:i w:val="0"/>
          <w:iCs w:val="0"/>
          <w:color w:val="auto"/>
        </w:rPr>
        <w:t xml:space="preserve"> Измерения по кодове:</w:t>
      </w:r>
      <w:r w:rsidRPr="0094536E">
        <w:rPr>
          <w:b/>
        </w:rPr>
        <w:t>.</w:t>
      </w:r>
      <w:bookmarkEnd w:id="16"/>
      <w:r w:rsidRPr="0094536E">
        <w:rPr>
          <w:b/>
        </w:rPr>
        <w:t xml:space="preserve"> </w:t>
      </w:r>
      <w:bookmarkEnd w:id="14"/>
      <w:bookmarkEnd w:id="15"/>
    </w:p>
    <w:p w:rsidR="004547C7" w:rsidRPr="002C4D2C" w:rsidRDefault="004547C7" w:rsidP="00D92D7F">
      <w:pPr>
        <w:spacing w:line="276" w:lineRule="auto"/>
        <w:rPr>
          <w:rFonts w:ascii="Times New Roman" w:hAnsi="Times New Roman"/>
          <w:sz w:val="22"/>
          <w:szCs w:val="22"/>
        </w:rPr>
      </w:pP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bookmarkStart w:id="17" w:name="_Toc475095644"/>
      <w:bookmarkStart w:id="18" w:name="_Toc6236203"/>
      <w:r w:rsidRPr="000440B1">
        <w:rPr>
          <w:rFonts w:ascii="Times New Roman" w:hAnsi="Times New Roman"/>
          <w:bCs/>
          <w:sz w:val="22"/>
          <w:szCs w:val="22"/>
          <w:shd w:val="clear" w:color="auto" w:fill="FEFEFE"/>
          <w:lang w:eastAsia="bg-BG"/>
        </w:rPr>
        <w:t>Измерение 1 - Област на интервенция:</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097 Инициативи за воденото от общностите местно развитие в градски и селски райони</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Измерение 2 – Форма на финансиране:</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01 Безвъзмездни средства</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Измерение 3 – Тип на територията:</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07 Не се прилага</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Измерение 4 – Механизми за териториално изпълнение:</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06 Водено от общностите местно развитие</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Измерение 5 - Тематична цел</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07 Не се прилага</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Измерение 6 Вторична тема по ЕСФ</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08 Не се прилага</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Измерение 7 – Стопанска дейност</w:t>
      </w:r>
    </w:p>
    <w:p w:rsidR="000440B1" w:rsidRPr="000440B1" w:rsidRDefault="000440B1" w:rsidP="000440B1">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shd w:val="clear" w:color="auto" w:fill="FEFEFE"/>
          <w:lang w:eastAsia="bg-BG"/>
        </w:rPr>
      </w:pPr>
      <w:r w:rsidRPr="000440B1">
        <w:rPr>
          <w:rFonts w:ascii="Times New Roman" w:hAnsi="Times New Roman"/>
          <w:bCs/>
          <w:sz w:val="22"/>
          <w:szCs w:val="22"/>
          <w:shd w:val="clear" w:color="auto" w:fill="FEFEFE"/>
          <w:lang w:eastAsia="bg-BG"/>
        </w:rPr>
        <w:t>02 Рибарство и аквакултури</w:t>
      </w:r>
    </w:p>
    <w:p w:rsidR="00F96C8C" w:rsidRDefault="00F96C8C" w:rsidP="00D92D7F">
      <w:pPr>
        <w:pStyle w:val="nasoki1"/>
        <w:spacing w:line="276" w:lineRule="auto"/>
        <w:rPr>
          <w:rFonts w:ascii="Times New Roman" w:hAnsi="Times New Roman"/>
          <w:sz w:val="22"/>
          <w:szCs w:val="22"/>
        </w:rPr>
      </w:pPr>
    </w:p>
    <w:p w:rsidR="00D75FD8" w:rsidRPr="00253D64" w:rsidRDefault="00D75FD8" w:rsidP="00D92D7F">
      <w:pPr>
        <w:pStyle w:val="Heading1"/>
        <w:spacing w:line="276" w:lineRule="auto"/>
        <w:rPr>
          <w:b/>
        </w:rPr>
      </w:pPr>
      <w:bookmarkStart w:id="19" w:name="_Toc27142715"/>
      <w:r w:rsidRPr="00253D64">
        <w:rPr>
          <w:b/>
        </w:rPr>
        <w:t>5. Териториален обхват:</w:t>
      </w:r>
      <w:bookmarkEnd w:id="17"/>
      <w:bookmarkEnd w:id="18"/>
      <w:bookmarkEnd w:id="19"/>
    </w:p>
    <w:p w:rsidR="004547C7" w:rsidRPr="002C4D2C" w:rsidRDefault="004547C7" w:rsidP="00D92D7F">
      <w:pPr>
        <w:spacing w:line="276" w:lineRule="auto"/>
        <w:rPr>
          <w:rFonts w:ascii="Times New Roman" w:hAnsi="Times New Roman"/>
          <w:sz w:val="22"/>
          <w:szCs w:val="22"/>
        </w:rPr>
      </w:pPr>
    </w:p>
    <w:p w:rsidR="004547C7" w:rsidRPr="002C4D2C" w:rsidRDefault="00240D1B"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bCs/>
          <w:sz w:val="22"/>
          <w:szCs w:val="22"/>
          <w:shd w:val="clear" w:color="auto" w:fill="FEFEFE"/>
          <w:lang w:eastAsia="bg-BG"/>
        </w:rPr>
        <w:lastRenderedPageBreak/>
        <w:t xml:space="preserve">Всички проекти и дейности по настоящата процедура следва да бъдат изпълнени на територията на МИРГ </w:t>
      </w:r>
      <w:r w:rsidR="008A5958" w:rsidRPr="002C4D2C">
        <w:rPr>
          <w:rFonts w:ascii="Times New Roman" w:hAnsi="Times New Roman"/>
          <w:bCs/>
          <w:sz w:val="22"/>
          <w:szCs w:val="22"/>
          <w:shd w:val="clear" w:color="auto" w:fill="FEFEFE"/>
          <w:lang w:eastAsia="bg-BG"/>
        </w:rPr>
        <w:t>Самоков</w:t>
      </w:r>
      <w:r w:rsidRPr="002C4D2C">
        <w:rPr>
          <w:rFonts w:ascii="Times New Roman" w:hAnsi="Times New Roman"/>
          <w:bCs/>
          <w:sz w:val="22"/>
          <w:szCs w:val="22"/>
          <w:shd w:val="clear" w:color="auto" w:fill="FEFEFE"/>
          <w:lang w:eastAsia="bg-BG"/>
        </w:rPr>
        <w:t xml:space="preserve">, която обхваща административно - териториалните граници на </w:t>
      </w:r>
      <w:r w:rsidR="008A5958" w:rsidRPr="002C4D2C">
        <w:rPr>
          <w:rFonts w:ascii="Times New Roman" w:hAnsi="Times New Roman"/>
          <w:bCs/>
          <w:sz w:val="22"/>
          <w:szCs w:val="22"/>
          <w:shd w:val="clear" w:color="auto" w:fill="FEFEFE"/>
          <w:lang w:eastAsia="bg-BG"/>
        </w:rPr>
        <w:t>община Самоков.</w:t>
      </w:r>
    </w:p>
    <w:p w:rsidR="001E49C0" w:rsidRPr="002C4D2C" w:rsidRDefault="001E49C0" w:rsidP="00D92D7F">
      <w:pPr>
        <w:spacing w:line="276" w:lineRule="auto"/>
        <w:rPr>
          <w:rFonts w:ascii="Times New Roman" w:hAnsi="Times New Roman"/>
          <w:sz w:val="22"/>
          <w:szCs w:val="22"/>
        </w:rPr>
      </w:pPr>
    </w:p>
    <w:p w:rsidR="00D75FD8" w:rsidRPr="00253D64" w:rsidRDefault="00D75FD8" w:rsidP="00D92D7F">
      <w:pPr>
        <w:pStyle w:val="Heading1"/>
        <w:spacing w:line="276" w:lineRule="auto"/>
        <w:rPr>
          <w:b/>
        </w:rPr>
      </w:pPr>
      <w:bookmarkStart w:id="20" w:name="_Toc475095645"/>
      <w:bookmarkStart w:id="21" w:name="_Toc6236204"/>
      <w:bookmarkStart w:id="22" w:name="_Toc27142716"/>
      <w:r w:rsidRPr="00253D64">
        <w:rPr>
          <w:b/>
        </w:rPr>
        <w:t>6. Цели на предоставяната безвъзмездна финансова помощ по процедурата и очаквани резултати:</w:t>
      </w:r>
      <w:bookmarkEnd w:id="20"/>
      <w:bookmarkEnd w:id="21"/>
      <w:bookmarkEnd w:id="22"/>
    </w:p>
    <w:p w:rsidR="004547C7" w:rsidRPr="002C4D2C" w:rsidRDefault="004547C7" w:rsidP="00D92D7F">
      <w:pPr>
        <w:spacing w:line="276" w:lineRule="auto"/>
        <w:rPr>
          <w:rFonts w:ascii="Times New Roman" w:hAnsi="Times New Roman"/>
          <w:sz w:val="22"/>
          <w:szCs w:val="22"/>
        </w:rPr>
      </w:pPr>
    </w:p>
    <w:p w:rsidR="00230B9C" w:rsidRDefault="00230B9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sz w:val="22"/>
          <w:szCs w:val="22"/>
        </w:rPr>
      </w:pPr>
      <w:r w:rsidRPr="002C4D2C">
        <w:rPr>
          <w:rFonts w:ascii="Times New Roman" w:hAnsi="Times New Roman"/>
          <w:b/>
          <w:sz w:val="22"/>
          <w:szCs w:val="22"/>
        </w:rPr>
        <w:t>Цели</w:t>
      </w:r>
    </w:p>
    <w:p w:rsidR="00230B9C" w:rsidRPr="002C4D2C" w:rsidRDefault="00230B9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highlight w:val="yellow"/>
        </w:rPr>
      </w:pPr>
      <w:r w:rsidRPr="002C4D2C">
        <w:rPr>
          <w:rFonts w:ascii="Times New Roman" w:hAnsi="Times New Roman"/>
          <w:sz w:val="22"/>
          <w:szCs w:val="22"/>
        </w:rPr>
        <w:t xml:space="preserve">Мярка </w:t>
      </w:r>
      <w:r w:rsidR="00902B0A" w:rsidRPr="002C4D2C">
        <w:rPr>
          <w:rFonts w:ascii="Times New Roman" w:hAnsi="Times New Roman"/>
          <w:sz w:val="22"/>
          <w:szCs w:val="22"/>
        </w:rPr>
        <w:t>04</w:t>
      </w:r>
      <w:r w:rsidRPr="002C4D2C">
        <w:rPr>
          <w:rFonts w:ascii="Times New Roman" w:hAnsi="Times New Roman"/>
          <w:sz w:val="22"/>
          <w:szCs w:val="22"/>
        </w:rPr>
        <w:t xml:space="preserve"> </w:t>
      </w:r>
      <w:r w:rsidR="00902B0A" w:rsidRPr="002C4D2C">
        <w:rPr>
          <w:rFonts w:ascii="Times New Roman" w:hAnsi="Times New Roman"/>
          <w:sz w:val="22"/>
          <w:szCs w:val="22"/>
        </w:rPr>
        <w:t xml:space="preserve">„Подкрепа за инфраструктура и услуги, свързани с обновяване и развитие на рибарската територия“ </w:t>
      </w:r>
      <w:r w:rsidRPr="002C4D2C">
        <w:rPr>
          <w:rFonts w:ascii="Times New Roman" w:hAnsi="Times New Roman"/>
          <w:sz w:val="22"/>
          <w:szCs w:val="22"/>
        </w:rPr>
        <w:t xml:space="preserve">е в обхвата на Приоритет </w:t>
      </w:r>
      <w:r w:rsidR="00DF2DCF" w:rsidRPr="002C4D2C">
        <w:rPr>
          <w:rFonts w:ascii="Times New Roman" w:hAnsi="Times New Roman"/>
          <w:sz w:val="22"/>
          <w:szCs w:val="22"/>
        </w:rPr>
        <w:t>3</w:t>
      </w:r>
      <w:r w:rsidRPr="002C4D2C">
        <w:rPr>
          <w:rFonts w:ascii="Times New Roman" w:hAnsi="Times New Roman"/>
          <w:sz w:val="22"/>
          <w:szCs w:val="22"/>
        </w:rPr>
        <w:t xml:space="preserve"> </w:t>
      </w:r>
      <w:r w:rsidR="00DF2DCF" w:rsidRPr="002C4D2C">
        <w:rPr>
          <w:rFonts w:ascii="Times New Roman" w:hAnsi="Times New Roman"/>
          <w:sz w:val="22"/>
          <w:szCs w:val="22"/>
        </w:rPr>
        <w:t>Насърчаване на социалното благополучие, културното и природно наследство в рибарския район</w:t>
      </w:r>
      <w:r w:rsidR="00182AEF">
        <w:rPr>
          <w:rFonts w:ascii="Times New Roman" w:hAnsi="Times New Roman"/>
          <w:sz w:val="22"/>
          <w:szCs w:val="22"/>
        </w:rPr>
        <w:t xml:space="preserve"> от Стратегията на МИРГ Самоков.</w:t>
      </w:r>
    </w:p>
    <w:p w:rsidR="00230B9C" w:rsidRPr="002C4D2C" w:rsidRDefault="00DF2DCF"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Стратегическа цел 2. „Повишаване на заетостта и увеличаване привлекателността на рибарската територия“ </w:t>
      </w:r>
    </w:p>
    <w:p w:rsidR="00230B9C" w:rsidRDefault="00230B9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bCs/>
          <w:sz w:val="22"/>
          <w:szCs w:val="22"/>
          <w:lang w:eastAsia="sr-Cyrl-CS"/>
        </w:rPr>
      </w:pPr>
      <w:r w:rsidRPr="002C4D2C">
        <w:rPr>
          <w:rFonts w:ascii="Times New Roman" w:hAnsi="Times New Roman"/>
          <w:b/>
          <w:bCs/>
          <w:sz w:val="22"/>
          <w:szCs w:val="22"/>
          <w:lang w:eastAsia="sr-Cyrl-CS"/>
        </w:rPr>
        <w:t xml:space="preserve">Целите на проектното предложение следва да съответстват на </w:t>
      </w:r>
      <w:r w:rsidR="00F96C8C" w:rsidRPr="00F96C8C">
        <w:rPr>
          <w:rFonts w:ascii="Times New Roman" w:hAnsi="Times New Roman"/>
          <w:b/>
          <w:bCs/>
          <w:sz w:val="22"/>
          <w:szCs w:val="22"/>
          <w:lang w:eastAsia="sr-Cyrl-CS"/>
        </w:rPr>
        <w:t>и целите на Мярка 04</w:t>
      </w:r>
      <w:r w:rsidR="00F96C8C">
        <w:rPr>
          <w:rFonts w:ascii="Times New Roman" w:hAnsi="Times New Roman"/>
          <w:b/>
          <w:bCs/>
          <w:sz w:val="22"/>
          <w:szCs w:val="22"/>
          <w:lang w:eastAsia="sr-Cyrl-CS"/>
        </w:rPr>
        <w:t xml:space="preserve"> и на </w:t>
      </w:r>
      <w:r w:rsidRPr="002C4D2C">
        <w:rPr>
          <w:rFonts w:ascii="Times New Roman" w:hAnsi="Times New Roman"/>
          <w:b/>
          <w:bCs/>
          <w:sz w:val="22"/>
          <w:szCs w:val="22"/>
          <w:lang w:eastAsia="sr-Cyrl-CS"/>
        </w:rPr>
        <w:t xml:space="preserve">приоритетите и </w:t>
      </w:r>
      <w:r w:rsidR="00F96C8C">
        <w:rPr>
          <w:rFonts w:ascii="Times New Roman" w:hAnsi="Times New Roman"/>
          <w:b/>
          <w:bCs/>
          <w:sz w:val="22"/>
          <w:szCs w:val="22"/>
          <w:lang w:eastAsia="sr-Cyrl-CS"/>
        </w:rPr>
        <w:t xml:space="preserve">съответните </w:t>
      </w:r>
      <w:r w:rsidRPr="002C4D2C">
        <w:rPr>
          <w:rFonts w:ascii="Times New Roman" w:hAnsi="Times New Roman"/>
          <w:b/>
          <w:bCs/>
          <w:sz w:val="22"/>
          <w:szCs w:val="22"/>
          <w:lang w:eastAsia="sr-Cyrl-CS"/>
        </w:rPr>
        <w:t>цели на одобрената Стратегията за ВОМР</w:t>
      </w:r>
      <w:r w:rsidR="00F96C8C">
        <w:rPr>
          <w:rFonts w:ascii="Times New Roman" w:hAnsi="Times New Roman"/>
          <w:b/>
          <w:bCs/>
          <w:sz w:val="22"/>
          <w:szCs w:val="22"/>
          <w:lang w:eastAsia="sr-Cyrl-CS"/>
        </w:rPr>
        <w:t>, както следва</w:t>
      </w:r>
      <w:r w:rsidRPr="002C4D2C">
        <w:rPr>
          <w:rFonts w:ascii="Times New Roman" w:hAnsi="Times New Roman"/>
          <w:b/>
          <w:bCs/>
          <w:sz w:val="22"/>
          <w:szCs w:val="22"/>
          <w:lang w:eastAsia="sr-Cyrl-CS"/>
        </w:rPr>
        <w:t>:</w:t>
      </w:r>
    </w:p>
    <w:p w:rsidR="005C4047" w:rsidRDefault="005C4047" w:rsidP="005C404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Pr>
          <w:rFonts w:ascii="Times New Roman" w:hAnsi="Times New Roman"/>
          <w:sz w:val="22"/>
          <w:szCs w:val="22"/>
        </w:rPr>
        <w:t>Добавяне на стойност, създаване на работни места, привличане на младите хора и насърчаване на иновациите на всички етапи от веригата за доставка на продукти от риболов и аквакултури;</w:t>
      </w:r>
    </w:p>
    <w:p w:rsidR="005C4047" w:rsidRDefault="005C4047" w:rsidP="005C404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Подпомагане на диверсификацията в рамките или извън сектора рибарство и аквакултура с търговска цел, ученето през целия живот и създаването на работни места в райони за рибарство и аквакултури;</w:t>
      </w:r>
    </w:p>
    <w:p w:rsidR="005C4047" w:rsidRDefault="005C4047" w:rsidP="005C404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Подобряване и използване на екологичните дадености на районите за рибарство и аквакултури, включително операции за смекчаване на въздействието от изменението на климата;</w:t>
      </w:r>
    </w:p>
    <w:p w:rsidR="005C4047" w:rsidRDefault="005C4047" w:rsidP="005C404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Насърчаване на социалното благополучие и културното наследство в районите за рибарство и аквакултури, включително рибарството, аквакултурите и морското културно наследство;</w:t>
      </w:r>
    </w:p>
    <w:p w:rsidR="005C4047" w:rsidRDefault="005C4047" w:rsidP="005C404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Засилване на ролята на рибарските общности в местното развитие и управлението на местните ресурси в областта на рибарството и морските дейности.</w:t>
      </w:r>
    </w:p>
    <w:p w:rsidR="005C4047" w:rsidRDefault="005C4047" w:rsidP="005C404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bCs/>
          <w:sz w:val="22"/>
          <w:szCs w:val="22"/>
          <w:lang w:eastAsia="sr-Cyrl-CS"/>
        </w:rPr>
      </w:pPr>
      <w:r>
        <w:rPr>
          <w:rFonts w:ascii="Times New Roman" w:hAnsi="Times New Roman"/>
          <w:sz w:val="22"/>
          <w:szCs w:val="22"/>
        </w:rPr>
        <w:t xml:space="preserve">Целите и </w:t>
      </w:r>
      <w:r>
        <w:rPr>
          <w:rFonts w:ascii="Times New Roman" w:hAnsi="Times New Roman"/>
          <w:bCs/>
          <w:sz w:val="22"/>
          <w:szCs w:val="22"/>
          <w:lang w:eastAsia="sr-Cyrl-CS"/>
        </w:rPr>
        <w:t>задачите на проекта, следва да са ясно и последователно описани и структурирани и да подпомогнат постигането на една или повече от изброените по мярката цели.</w:t>
      </w:r>
      <w:r>
        <w:rPr>
          <w:rFonts w:ascii="Times New Roman" w:hAnsi="Times New Roman"/>
          <w:b/>
          <w:bCs/>
          <w:sz w:val="22"/>
          <w:szCs w:val="22"/>
          <w:lang w:eastAsia="sr-Cyrl-CS"/>
        </w:rPr>
        <w:t xml:space="preserve">     </w:t>
      </w:r>
    </w:p>
    <w:p w:rsidR="005C4047" w:rsidRDefault="005C4047" w:rsidP="005C404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p>
    <w:p w:rsidR="00230B9C" w:rsidRPr="002C4D2C" w:rsidRDefault="00230B9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sz w:val="22"/>
          <w:szCs w:val="22"/>
        </w:rPr>
      </w:pPr>
      <w:r w:rsidRPr="002C4D2C">
        <w:rPr>
          <w:rFonts w:ascii="Times New Roman" w:hAnsi="Times New Roman"/>
          <w:b/>
          <w:sz w:val="22"/>
          <w:szCs w:val="22"/>
        </w:rPr>
        <w:t>Очаквани резултати</w:t>
      </w:r>
    </w:p>
    <w:p w:rsidR="00230B9C" w:rsidRPr="002C4D2C" w:rsidRDefault="00230B9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lang w:eastAsia="sr-Cyrl-CS"/>
        </w:rPr>
      </w:pPr>
      <w:r w:rsidRPr="002C4D2C">
        <w:rPr>
          <w:rFonts w:ascii="Times New Roman" w:hAnsi="Times New Roman"/>
          <w:sz w:val="22"/>
          <w:szCs w:val="22"/>
          <w:lang w:eastAsia="sr-Cyrl-CS"/>
        </w:rPr>
        <w:t>Реализираните проекти по мярката трябва да доведат до: подобрени услуги или инфраструктура за общността.</w:t>
      </w:r>
    </w:p>
    <w:p w:rsidR="001E49C0" w:rsidRPr="002C4D2C" w:rsidRDefault="001E49C0" w:rsidP="00D92D7F">
      <w:pPr>
        <w:spacing w:line="276" w:lineRule="auto"/>
        <w:rPr>
          <w:rFonts w:ascii="Times New Roman" w:hAnsi="Times New Roman"/>
          <w:sz w:val="22"/>
          <w:szCs w:val="22"/>
        </w:rPr>
      </w:pPr>
    </w:p>
    <w:p w:rsidR="00D75FD8" w:rsidRPr="00253D64" w:rsidRDefault="00D75FD8" w:rsidP="00D92D7F">
      <w:pPr>
        <w:pStyle w:val="Heading1"/>
        <w:spacing w:line="276" w:lineRule="auto"/>
        <w:rPr>
          <w:b/>
        </w:rPr>
      </w:pPr>
      <w:bookmarkStart w:id="23" w:name="_Toc475095646"/>
      <w:bookmarkStart w:id="24" w:name="_Toc6236205"/>
      <w:bookmarkStart w:id="25" w:name="_Toc27142717"/>
      <w:r w:rsidRPr="00253D64">
        <w:rPr>
          <w:b/>
        </w:rPr>
        <w:t>7. Индикатори</w:t>
      </w:r>
      <w:bookmarkEnd w:id="23"/>
      <w:r w:rsidR="001E49C0" w:rsidRPr="00253D64">
        <w:rPr>
          <w:b/>
        </w:rPr>
        <w:t>:</w:t>
      </w:r>
      <w:bookmarkEnd w:id="24"/>
      <w:bookmarkEnd w:id="25"/>
    </w:p>
    <w:p w:rsidR="004547C7" w:rsidRPr="002C4D2C" w:rsidRDefault="004547C7" w:rsidP="00D92D7F">
      <w:pPr>
        <w:spacing w:line="276" w:lineRule="auto"/>
        <w:rPr>
          <w:rFonts w:ascii="Times New Roman" w:hAnsi="Times New Roman"/>
          <w:sz w:val="22"/>
          <w:szCs w:val="22"/>
        </w:rPr>
      </w:pPr>
    </w:p>
    <w:p w:rsidR="00230B9C" w:rsidRPr="002C4D2C" w:rsidRDefault="00230B9C" w:rsidP="00D92D7F">
      <w:pPr>
        <w:pBdr>
          <w:top w:val="single" w:sz="4" w:space="1" w:color="auto"/>
          <w:left w:val="single" w:sz="4" w:space="0"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Ще се следи за изпълнението и отчитането на следните индикатори за резултат:</w:t>
      </w:r>
    </w:p>
    <w:p w:rsidR="00A26D7A" w:rsidRDefault="00230B9C" w:rsidP="00D92D7F">
      <w:pPr>
        <w:pBdr>
          <w:top w:val="single" w:sz="4" w:space="1" w:color="auto"/>
          <w:left w:val="single" w:sz="4" w:space="0"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1. </w:t>
      </w:r>
      <w:r w:rsidR="004B68A5" w:rsidRPr="002C4D2C">
        <w:rPr>
          <w:rFonts w:ascii="Times New Roman" w:hAnsi="Times New Roman"/>
          <w:sz w:val="22"/>
          <w:szCs w:val="22"/>
        </w:rPr>
        <w:t>Проекти, получили подкрепа</w:t>
      </w:r>
      <w:r w:rsidR="00A26D7A" w:rsidRPr="002C4D2C">
        <w:rPr>
          <w:rFonts w:ascii="Times New Roman" w:hAnsi="Times New Roman"/>
          <w:sz w:val="22"/>
          <w:szCs w:val="22"/>
        </w:rPr>
        <w:t>- брой.</w:t>
      </w:r>
    </w:p>
    <w:p w:rsidR="009C2606" w:rsidRPr="009C2606" w:rsidRDefault="009C2606" w:rsidP="00D92D7F">
      <w:pPr>
        <w:pBdr>
          <w:top w:val="single" w:sz="4" w:space="1" w:color="auto"/>
          <w:left w:val="single" w:sz="4" w:space="0" w:color="auto"/>
          <w:bottom w:val="single" w:sz="4" w:space="1" w:color="auto"/>
          <w:right w:val="single" w:sz="4" w:space="4" w:color="auto"/>
        </w:pBdr>
        <w:spacing w:line="276" w:lineRule="auto"/>
        <w:jc w:val="both"/>
        <w:rPr>
          <w:rFonts w:ascii="Times New Roman" w:hAnsi="Times New Roman"/>
          <w:sz w:val="22"/>
          <w:szCs w:val="22"/>
        </w:rPr>
      </w:pPr>
      <w:r w:rsidRPr="009C2606">
        <w:rPr>
          <w:rFonts w:ascii="Times New Roman" w:hAnsi="Times New Roman"/>
          <w:sz w:val="22"/>
          <w:szCs w:val="22"/>
        </w:rPr>
        <w:t>Базова стойност – попълва се 0.</w:t>
      </w:r>
    </w:p>
    <w:p w:rsidR="009C2606" w:rsidRPr="009C2606" w:rsidRDefault="009C2606" w:rsidP="00D92D7F">
      <w:pPr>
        <w:pBdr>
          <w:top w:val="single" w:sz="4" w:space="1" w:color="auto"/>
          <w:left w:val="single" w:sz="4" w:space="0" w:color="auto"/>
          <w:bottom w:val="single" w:sz="4" w:space="1" w:color="auto"/>
          <w:right w:val="single" w:sz="4" w:space="4" w:color="auto"/>
        </w:pBdr>
        <w:spacing w:line="276" w:lineRule="auto"/>
        <w:jc w:val="both"/>
        <w:rPr>
          <w:rFonts w:ascii="Times New Roman" w:hAnsi="Times New Roman"/>
          <w:sz w:val="22"/>
          <w:szCs w:val="22"/>
        </w:rPr>
      </w:pPr>
      <w:r w:rsidRPr="009C2606">
        <w:rPr>
          <w:rFonts w:ascii="Times New Roman" w:hAnsi="Times New Roman"/>
          <w:sz w:val="22"/>
          <w:szCs w:val="22"/>
        </w:rPr>
        <w:t>•</w:t>
      </w:r>
      <w:r w:rsidRPr="009C2606">
        <w:rPr>
          <w:rFonts w:ascii="Times New Roman" w:hAnsi="Times New Roman"/>
          <w:sz w:val="22"/>
          <w:szCs w:val="22"/>
        </w:rPr>
        <w:tab/>
        <w:t xml:space="preserve">Целева стойност – попълва се </w:t>
      </w:r>
      <w:r w:rsidR="008C4197">
        <w:rPr>
          <w:rFonts w:ascii="Times New Roman" w:hAnsi="Times New Roman"/>
          <w:sz w:val="22"/>
          <w:szCs w:val="22"/>
        </w:rPr>
        <w:t>1</w:t>
      </w:r>
      <w:r w:rsidR="00177020">
        <w:rPr>
          <w:rFonts w:ascii="Times New Roman" w:hAnsi="Times New Roman"/>
          <w:sz w:val="22"/>
          <w:szCs w:val="22"/>
        </w:rPr>
        <w:t>.</w:t>
      </w:r>
    </w:p>
    <w:p w:rsidR="009C2606" w:rsidRPr="002C4D2C" w:rsidRDefault="009C2606" w:rsidP="00D92D7F">
      <w:pPr>
        <w:pBdr>
          <w:top w:val="single" w:sz="4" w:space="1" w:color="auto"/>
          <w:left w:val="single" w:sz="4" w:space="0" w:color="auto"/>
          <w:bottom w:val="single" w:sz="4" w:space="1" w:color="auto"/>
          <w:right w:val="single" w:sz="4" w:space="4" w:color="auto"/>
        </w:pBdr>
        <w:spacing w:line="276" w:lineRule="auto"/>
        <w:jc w:val="both"/>
        <w:rPr>
          <w:rFonts w:ascii="Times New Roman" w:hAnsi="Times New Roman"/>
          <w:sz w:val="22"/>
          <w:szCs w:val="22"/>
        </w:rPr>
      </w:pPr>
      <w:r w:rsidRPr="009C2606">
        <w:rPr>
          <w:rFonts w:ascii="Times New Roman" w:hAnsi="Times New Roman"/>
          <w:sz w:val="22"/>
          <w:szCs w:val="22"/>
        </w:rPr>
        <w:t>•</w:t>
      </w:r>
      <w:r w:rsidRPr="009C2606">
        <w:rPr>
          <w:rFonts w:ascii="Times New Roman" w:hAnsi="Times New Roman"/>
          <w:sz w:val="22"/>
          <w:szCs w:val="22"/>
        </w:rPr>
        <w:tab/>
        <w:t>Източник на информация – Финален отчет;</w:t>
      </w:r>
    </w:p>
    <w:p w:rsidR="00230B9C" w:rsidRPr="002C4D2C" w:rsidRDefault="00AF5F36" w:rsidP="00D92D7F">
      <w:pPr>
        <w:pBdr>
          <w:top w:val="single" w:sz="4" w:space="1" w:color="auto"/>
          <w:left w:val="single" w:sz="4" w:space="0"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eastAsia="Calibri" w:hAnsi="Times New Roman"/>
          <w:b/>
          <w:sz w:val="22"/>
          <w:szCs w:val="22"/>
        </w:rPr>
        <w:lastRenderedPageBreak/>
        <w:t>ВАЖНО</w:t>
      </w:r>
      <w:r w:rsidR="00230B9C" w:rsidRPr="002C4D2C">
        <w:rPr>
          <w:rFonts w:ascii="Times New Roman" w:eastAsia="Calibri" w:hAnsi="Times New Roman"/>
          <w:b/>
          <w:sz w:val="22"/>
          <w:szCs w:val="22"/>
        </w:rPr>
        <w:t>:</w:t>
      </w:r>
      <w:r w:rsidR="00230B9C" w:rsidRPr="002C4D2C">
        <w:rPr>
          <w:rFonts w:ascii="Times New Roman" w:eastAsia="Calibri" w:hAnsi="Times New Roman"/>
          <w:sz w:val="22"/>
          <w:szCs w:val="22"/>
        </w:rPr>
        <w:t xml:space="preserve"> В случай на неизпълнение на индикатора за резултат, заложен в проектното предложение, на бенефициента ще бъдат наложени финансови корекции, съгласно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 март 2017г.  (обн., ДВ, бр. 57 от 2017 г.).</w:t>
      </w:r>
    </w:p>
    <w:p w:rsidR="001E49C0" w:rsidRPr="002C4D2C" w:rsidRDefault="001E49C0" w:rsidP="00D92D7F">
      <w:pPr>
        <w:spacing w:line="276" w:lineRule="auto"/>
        <w:rPr>
          <w:rFonts w:ascii="Times New Roman" w:hAnsi="Times New Roman"/>
          <w:sz w:val="22"/>
          <w:szCs w:val="22"/>
        </w:rPr>
      </w:pPr>
    </w:p>
    <w:p w:rsidR="00F44EF4" w:rsidRPr="00253D64" w:rsidRDefault="00F44EF4" w:rsidP="00D92D7F">
      <w:pPr>
        <w:pStyle w:val="Heading1"/>
        <w:spacing w:line="276" w:lineRule="auto"/>
        <w:rPr>
          <w:b/>
        </w:rPr>
      </w:pPr>
      <w:bookmarkStart w:id="26" w:name="_Toc475095647"/>
      <w:bookmarkStart w:id="27" w:name="_Toc27142718"/>
      <w:bookmarkStart w:id="28" w:name="_Toc475095648"/>
      <w:r w:rsidRPr="00253D64">
        <w:rPr>
          <w:b/>
        </w:rPr>
        <w:t>8. Общ размер на безвъзмездната финансова помощ по процедурата:</w:t>
      </w:r>
      <w:bookmarkEnd w:id="26"/>
      <w:bookmarkEnd w:id="27"/>
    </w:p>
    <w:p w:rsidR="00F44EF4" w:rsidRPr="00F44EF4" w:rsidRDefault="00F44EF4" w:rsidP="00D92D7F">
      <w:pPr>
        <w:pBdr>
          <w:top w:val="single" w:sz="4" w:space="1" w:color="auto"/>
          <w:left w:val="single" w:sz="4" w:space="0"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F44EF4">
        <w:rPr>
          <w:rFonts w:ascii="Times New Roman" w:eastAsia="Calibri" w:hAnsi="Times New Roman"/>
          <w:sz w:val="22"/>
          <w:szCs w:val="22"/>
        </w:rPr>
        <w:t xml:space="preserve">Общият размер на безвъзмездната финансова помощ за проекти по Процедура за подбор на проекти </w:t>
      </w:r>
      <w:r w:rsidR="004E0951" w:rsidRPr="004E0951">
        <w:rPr>
          <w:rFonts w:ascii="Times New Roman" w:eastAsia="Calibri" w:hAnsi="Times New Roman"/>
          <w:sz w:val="22"/>
          <w:szCs w:val="22"/>
        </w:rPr>
        <w:t xml:space="preserve">BG14MFOP001-4.051 </w:t>
      </w:r>
      <w:r w:rsidRPr="00F44EF4">
        <w:rPr>
          <w:rFonts w:ascii="Times New Roman" w:eastAsia="Calibri" w:hAnsi="Times New Roman"/>
          <w:sz w:val="22"/>
          <w:szCs w:val="22"/>
        </w:rPr>
        <w:t>„Подкрепа за инфраструктура и услуги, свързани с обновяване и развитие на рибарската територия“, мярка М0</w:t>
      </w:r>
      <w:r>
        <w:rPr>
          <w:rFonts w:ascii="Times New Roman" w:eastAsia="Calibri" w:hAnsi="Times New Roman"/>
          <w:sz w:val="22"/>
          <w:szCs w:val="22"/>
        </w:rPr>
        <w:t>4</w:t>
      </w:r>
      <w:r w:rsidRPr="00F44EF4">
        <w:rPr>
          <w:rFonts w:ascii="Times New Roman" w:eastAsia="Calibri" w:hAnsi="Times New Roman"/>
          <w:sz w:val="22"/>
          <w:szCs w:val="22"/>
        </w:rPr>
        <w:t xml:space="preserve"> „Подкрепа за инфраструктура и услуги, свързани с обновяване и развитие на рибарската територия ” е както следва:</w:t>
      </w:r>
    </w:p>
    <w:p w:rsidR="00F44EF4" w:rsidRPr="00F44EF4" w:rsidRDefault="00F44EF4" w:rsidP="00D92D7F">
      <w:pPr>
        <w:autoSpaceDE/>
        <w:autoSpaceDN/>
        <w:adjustRightInd/>
        <w:spacing w:line="276" w:lineRule="auto"/>
        <w:jc w:val="both"/>
        <w:rPr>
          <w:rFonts w:ascii="Times New Roman" w:eastAsia="Calibri" w:hAnsi="Times New Roman"/>
          <w:b/>
          <w:bCs/>
          <w:sz w:val="22"/>
          <w:szCs w:val="22"/>
          <w:highlight w:val="yellow"/>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3510"/>
        <w:gridCol w:w="2838"/>
      </w:tblGrid>
      <w:tr w:rsidR="00F44EF4" w:rsidRPr="00F44EF4" w:rsidTr="00CA4C05">
        <w:trPr>
          <w:trHeight w:val="1013"/>
        </w:trPr>
        <w:tc>
          <w:tcPr>
            <w:tcW w:w="3240" w:type="dxa"/>
            <w:shd w:val="clear" w:color="auto" w:fill="8EAADB"/>
            <w:vAlign w:val="center"/>
          </w:tcPr>
          <w:p w:rsidR="00F44EF4" w:rsidRPr="00F44EF4" w:rsidRDefault="00F44EF4" w:rsidP="00D92D7F">
            <w:pPr>
              <w:tabs>
                <w:tab w:val="left" w:pos="-180"/>
              </w:tabs>
              <w:autoSpaceDE/>
              <w:autoSpaceDN/>
              <w:adjustRightInd/>
              <w:spacing w:after="360" w:line="276" w:lineRule="auto"/>
              <w:jc w:val="center"/>
              <w:rPr>
                <w:rFonts w:ascii="Times New Roman" w:eastAsia="Calibri" w:hAnsi="Times New Roman"/>
                <w:b/>
                <w:bCs/>
                <w:sz w:val="22"/>
                <w:szCs w:val="22"/>
                <w:lang w:eastAsia="bg-BG"/>
              </w:rPr>
            </w:pPr>
            <w:r w:rsidRPr="00F44EF4">
              <w:rPr>
                <w:rFonts w:ascii="Times New Roman" w:eastAsia="Calibri" w:hAnsi="Times New Roman"/>
                <w:b/>
                <w:bCs/>
                <w:sz w:val="22"/>
                <w:szCs w:val="22"/>
                <w:lang w:eastAsia="bg-BG"/>
              </w:rPr>
              <w:t>Общ размер на безвъзмездната финансова помощ</w:t>
            </w:r>
          </w:p>
        </w:tc>
        <w:tc>
          <w:tcPr>
            <w:tcW w:w="3510" w:type="dxa"/>
            <w:shd w:val="clear" w:color="auto" w:fill="8EAADB"/>
            <w:vAlign w:val="center"/>
          </w:tcPr>
          <w:p w:rsidR="00F44EF4" w:rsidRPr="00F44EF4" w:rsidRDefault="00F44EF4" w:rsidP="00D92D7F">
            <w:pPr>
              <w:tabs>
                <w:tab w:val="left" w:pos="-180"/>
              </w:tabs>
              <w:autoSpaceDE/>
              <w:autoSpaceDN/>
              <w:adjustRightInd/>
              <w:spacing w:after="360" w:line="276" w:lineRule="auto"/>
              <w:jc w:val="center"/>
              <w:rPr>
                <w:rFonts w:ascii="Times New Roman" w:eastAsia="Calibri" w:hAnsi="Times New Roman"/>
                <w:b/>
                <w:bCs/>
                <w:sz w:val="22"/>
                <w:szCs w:val="22"/>
                <w:lang w:eastAsia="bg-BG"/>
              </w:rPr>
            </w:pPr>
            <w:r w:rsidRPr="00F44EF4">
              <w:rPr>
                <w:rFonts w:ascii="Times New Roman" w:eastAsia="Calibri" w:hAnsi="Times New Roman"/>
                <w:b/>
                <w:bCs/>
                <w:sz w:val="22"/>
                <w:szCs w:val="22"/>
                <w:lang w:eastAsia="bg-BG"/>
              </w:rPr>
              <w:t>Средства от Европейския фонд за морско дело и рибарство</w:t>
            </w:r>
          </w:p>
        </w:tc>
        <w:tc>
          <w:tcPr>
            <w:tcW w:w="2838" w:type="dxa"/>
            <w:shd w:val="clear" w:color="auto" w:fill="8EAADB"/>
            <w:vAlign w:val="center"/>
          </w:tcPr>
          <w:p w:rsidR="00F44EF4" w:rsidRPr="00F44EF4" w:rsidRDefault="00F44EF4" w:rsidP="00D92D7F">
            <w:pPr>
              <w:tabs>
                <w:tab w:val="left" w:pos="-180"/>
              </w:tabs>
              <w:autoSpaceDE/>
              <w:autoSpaceDN/>
              <w:adjustRightInd/>
              <w:spacing w:after="360" w:line="276" w:lineRule="auto"/>
              <w:jc w:val="center"/>
              <w:rPr>
                <w:rFonts w:ascii="Times New Roman" w:eastAsia="Calibri" w:hAnsi="Times New Roman"/>
                <w:b/>
                <w:bCs/>
                <w:sz w:val="22"/>
                <w:szCs w:val="22"/>
                <w:lang w:eastAsia="bg-BG"/>
              </w:rPr>
            </w:pPr>
            <w:r w:rsidRPr="00F44EF4">
              <w:rPr>
                <w:rFonts w:ascii="Times New Roman" w:eastAsia="Calibri" w:hAnsi="Times New Roman"/>
                <w:b/>
                <w:bCs/>
                <w:sz w:val="22"/>
                <w:szCs w:val="22"/>
                <w:lang w:eastAsia="bg-BG"/>
              </w:rPr>
              <w:t>Национално съфинансиране</w:t>
            </w:r>
          </w:p>
        </w:tc>
      </w:tr>
      <w:tr w:rsidR="00F44EF4" w:rsidRPr="00F44EF4" w:rsidTr="00FD6058">
        <w:tc>
          <w:tcPr>
            <w:tcW w:w="3240" w:type="dxa"/>
          </w:tcPr>
          <w:p w:rsidR="00F44EF4" w:rsidRPr="00F44EF4" w:rsidRDefault="00F44EF4" w:rsidP="00D92D7F">
            <w:pPr>
              <w:tabs>
                <w:tab w:val="left" w:pos="-180"/>
              </w:tabs>
              <w:autoSpaceDE/>
              <w:autoSpaceDN/>
              <w:adjustRightInd/>
              <w:spacing w:after="120" w:line="276" w:lineRule="auto"/>
              <w:jc w:val="center"/>
              <w:rPr>
                <w:rFonts w:ascii="Times New Roman" w:eastAsia="Calibri" w:hAnsi="Times New Roman"/>
                <w:sz w:val="22"/>
                <w:szCs w:val="22"/>
                <w:lang w:eastAsia="bg-BG"/>
              </w:rPr>
            </w:pPr>
            <w:r>
              <w:rPr>
                <w:rFonts w:ascii="Times New Roman" w:eastAsia="Calibri" w:hAnsi="Times New Roman"/>
                <w:sz w:val="22"/>
                <w:szCs w:val="22"/>
                <w:lang w:eastAsia="bg-BG"/>
              </w:rPr>
              <w:t>1 200 000</w:t>
            </w:r>
            <w:r w:rsidRPr="00F44EF4">
              <w:rPr>
                <w:rFonts w:ascii="Times New Roman" w:eastAsia="Calibri" w:hAnsi="Times New Roman"/>
                <w:sz w:val="22"/>
                <w:szCs w:val="22"/>
                <w:lang w:val="en-US" w:eastAsia="bg-BG"/>
              </w:rPr>
              <w:t xml:space="preserve"> </w:t>
            </w:r>
            <w:r w:rsidRPr="00F44EF4">
              <w:rPr>
                <w:rFonts w:ascii="Times New Roman" w:eastAsia="Calibri" w:hAnsi="Times New Roman"/>
                <w:sz w:val="22"/>
                <w:szCs w:val="22"/>
                <w:lang w:eastAsia="bg-BG"/>
              </w:rPr>
              <w:t>лв.</w:t>
            </w:r>
          </w:p>
        </w:tc>
        <w:tc>
          <w:tcPr>
            <w:tcW w:w="3510" w:type="dxa"/>
          </w:tcPr>
          <w:p w:rsidR="00F44EF4" w:rsidRPr="00F44EF4" w:rsidRDefault="00F44EF4" w:rsidP="00D92D7F">
            <w:pPr>
              <w:tabs>
                <w:tab w:val="left" w:pos="-180"/>
              </w:tabs>
              <w:autoSpaceDE/>
              <w:autoSpaceDN/>
              <w:adjustRightInd/>
              <w:spacing w:after="120" w:line="276" w:lineRule="auto"/>
              <w:jc w:val="center"/>
              <w:rPr>
                <w:rFonts w:ascii="Times New Roman" w:eastAsia="Calibri" w:hAnsi="Times New Roman"/>
                <w:sz w:val="22"/>
                <w:szCs w:val="22"/>
                <w:lang w:eastAsia="bg-BG"/>
              </w:rPr>
            </w:pPr>
            <w:r>
              <w:rPr>
                <w:rFonts w:ascii="Times New Roman" w:eastAsia="Calibri" w:hAnsi="Times New Roman"/>
                <w:sz w:val="22"/>
                <w:szCs w:val="22"/>
                <w:lang w:eastAsia="bg-BG"/>
              </w:rPr>
              <w:t>1 020 000</w:t>
            </w:r>
            <w:r w:rsidRPr="00F44EF4">
              <w:rPr>
                <w:rFonts w:ascii="Times New Roman" w:eastAsia="Calibri" w:hAnsi="Times New Roman"/>
                <w:sz w:val="22"/>
                <w:szCs w:val="22"/>
                <w:lang w:eastAsia="bg-BG"/>
              </w:rPr>
              <w:t xml:space="preserve"> лв.</w:t>
            </w:r>
          </w:p>
        </w:tc>
        <w:tc>
          <w:tcPr>
            <w:tcW w:w="2838" w:type="dxa"/>
          </w:tcPr>
          <w:p w:rsidR="00F44EF4" w:rsidRPr="00F44EF4" w:rsidRDefault="00F44EF4" w:rsidP="00D92D7F">
            <w:pPr>
              <w:tabs>
                <w:tab w:val="left" w:pos="-180"/>
              </w:tabs>
              <w:autoSpaceDE/>
              <w:autoSpaceDN/>
              <w:adjustRightInd/>
              <w:spacing w:after="120" w:line="276" w:lineRule="auto"/>
              <w:jc w:val="center"/>
              <w:rPr>
                <w:rFonts w:ascii="Times New Roman" w:eastAsia="Calibri" w:hAnsi="Times New Roman"/>
                <w:sz w:val="22"/>
                <w:szCs w:val="22"/>
                <w:lang w:eastAsia="bg-BG"/>
              </w:rPr>
            </w:pPr>
            <w:r w:rsidRPr="00F44EF4">
              <w:rPr>
                <w:rFonts w:ascii="Times New Roman" w:eastAsia="Calibri" w:hAnsi="Times New Roman"/>
                <w:sz w:val="22"/>
                <w:szCs w:val="22"/>
                <w:lang w:eastAsia="bg-BG"/>
              </w:rPr>
              <w:t>1</w:t>
            </w:r>
            <w:r>
              <w:rPr>
                <w:rFonts w:ascii="Times New Roman" w:eastAsia="Calibri" w:hAnsi="Times New Roman"/>
                <w:sz w:val="22"/>
                <w:szCs w:val="22"/>
                <w:lang w:eastAsia="bg-BG"/>
              </w:rPr>
              <w:t>80 000</w:t>
            </w:r>
            <w:r w:rsidRPr="00F44EF4">
              <w:rPr>
                <w:rFonts w:ascii="Times New Roman" w:eastAsia="Calibri" w:hAnsi="Times New Roman"/>
                <w:sz w:val="22"/>
                <w:szCs w:val="22"/>
                <w:lang w:eastAsia="bg-BG"/>
              </w:rPr>
              <w:t xml:space="preserve"> лв.</w:t>
            </w:r>
          </w:p>
        </w:tc>
      </w:tr>
    </w:tbl>
    <w:p w:rsidR="00F44EF4" w:rsidRPr="00F44EF4" w:rsidRDefault="00F44EF4" w:rsidP="00D92D7F">
      <w:pPr>
        <w:autoSpaceDE/>
        <w:autoSpaceDN/>
        <w:adjustRightInd/>
        <w:spacing w:line="276" w:lineRule="auto"/>
        <w:jc w:val="both"/>
        <w:rPr>
          <w:rFonts w:ascii="Times New Roman" w:eastAsia="Calibri" w:hAnsi="Times New Roman"/>
          <w:b/>
          <w:bCs/>
          <w:sz w:val="22"/>
          <w:szCs w:val="22"/>
          <w:highlight w:val="yellow"/>
        </w:rPr>
      </w:pPr>
    </w:p>
    <w:p w:rsidR="00D75FD8" w:rsidRPr="00253D64" w:rsidRDefault="00D75FD8" w:rsidP="00D92D7F">
      <w:pPr>
        <w:pStyle w:val="Heading1"/>
        <w:spacing w:line="276" w:lineRule="auto"/>
        <w:rPr>
          <w:b/>
        </w:rPr>
      </w:pPr>
      <w:bookmarkStart w:id="29" w:name="_Toc6236213"/>
      <w:bookmarkStart w:id="30" w:name="_Toc27142719"/>
      <w:r w:rsidRPr="00253D64">
        <w:rPr>
          <w:b/>
        </w:rPr>
        <w:t>9. Минимален (ако е приложимо) и максимален  размер на безвъзмездната финансова помощ за конкретен  проект:</w:t>
      </w:r>
      <w:bookmarkEnd w:id="28"/>
      <w:bookmarkEnd w:id="29"/>
      <w:bookmarkEnd w:id="30"/>
    </w:p>
    <w:p w:rsidR="004547C7" w:rsidRPr="002C4D2C" w:rsidRDefault="004547C7" w:rsidP="00D92D7F">
      <w:pPr>
        <w:spacing w:line="276" w:lineRule="auto"/>
        <w:rPr>
          <w:rFonts w:ascii="Times New Roman" w:hAnsi="Times New Roman"/>
          <w:sz w:val="22"/>
          <w:szCs w:val="22"/>
        </w:rPr>
      </w:pPr>
    </w:p>
    <w:p w:rsidR="00230B9C" w:rsidRDefault="00F44EF4"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Pr>
          <w:rFonts w:ascii="Times New Roman" w:hAnsi="Times New Roman"/>
          <w:sz w:val="22"/>
          <w:szCs w:val="22"/>
        </w:rPr>
        <w:t xml:space="preserve">Минимален размер </w:t>
      </w:r>
      <w:r w:rsidR="00230B9C" w:rsidRPr="002C4D2C">
        <w:rPr>
          <w:rFonts w:ascii="Times New Roman" w:hAnsi="Times New Roman"/>
          <w:sz w:val="22"/>
          <w:szCs w:val="22"/>
        </w:rPr>
        <w:t>на безвъзмездната финансова помощ за един проект</w:t>
      </w:r>
      <w:r>
        <w:rPr>
          <w:rFonts w:ascii="Times New Roman" w:hAnsi="Times New Roman"/>
          <w:sz w:val="22"/>
          <w:szCs w:val="22"/>
        </w:rPr>
        <w:t xml:space="preserve"> е 50 000 лева, а максималният размер</w:t>
      </w:r>
      <w:r w:rsidR="00230B9C" w:rsidRPr="002C4D2C">
        <w:rPr>
          <w:rFonts w:ascii="Times New Roman" w:hAnsi="Times New Roman"/>
          <w:sz w:val="22"/>
          <w:szCs w:val="22"/>
        </w:rPr>
        <w:t xml:space="preserve"> не трябва да надвишава: </w:t>
      </w:r>
      <w:r w:rsidR="00AF5F36" w:rsidRPr="002C4D2C">
        <w:rPr>
          <w:rFonts w:ascii="Times New Roman" w:hAnsi="Times New Roman"/>
          <w:sz w:val="22"/>
          <w:szCs w:val="22"/>
        </w:rPr>
        <w:t>391 166 лева или 200 000 евро</w:t>
      </w:r>
    </w:p>
    <w:p w:rsidR="001E49C0" w:rsidRPr="002C4D2C" w:rsidRDefault="001E49C0" w:rsidP="00D92D7F">
      <w:pPr>
        <w:spacing w:line="276" w:lineRule="auto"/>
        <w:rPr>
          <w:rFonts w:ascii="Times New Roman" w:hAnsi="Times New Roman"/>
          <w:sz w:val="22"/>
          <w:szCs w:val="22"/>
        </w:rPr>
      </w:pPr>
    </w:p>
    <w:p w:rsidR="00D75FD8" w:rsidRPr="00253D64" w:rsidRDefault="00D75FD8" w:rsidP="00D92D7F">
      <w:pPr>
        <w:pStyle w:val="Heading1"/>
        <w:spacing w:line="276" w:lineRule="auto"/>
        <w:rPr>
          <w:b/>
        </w:rPr>
      </w:pPr>
      <w:bookmarkStart w:id="31" w:name="_Toc475095649"/>
      <w:bookmarkStart w:id="32" w:name="_Toc6236214"/>
      <w:bookmarkStart w:id="33" w:name="_Toc27142720"/>
      <w:r w:rsidRPr="00253D64">
        <w:rPr>
          <w:b/>
        </w:rPr>
        <w:t>10. Процент на съфинансиране:</w:t>
      </w:r>
      <w:bookmarkEnd w:id="31"/>
      <w:bookmarkEnd w:id="32"/>
      <w:bookmarkEnd w:id="33"/>
      <w:r w:rsidRPr="00253D64">
        <w:rPr>
          <w:b/>
        </w:rPr>
        <w:t xml:space="preserve"> </w:t>
      </w:r>
    </w:p>
    <w:p w:rsidR="001E49C0" w:rsidRPr="00843F2C" w:rsidRDefault="001E49C0" w:rsidP="00D92D7F">
      <w:pPr>
        <w:spacing w:line="276" w:lineRule="auto"/>
        <w:rPr>
          <w:rFonts w:ascii="Times New Roman" w:hAnsi="Times New Roman"/>
          <w:color w:val="FF0000"/>
          <w:sz w:val="22"/>
          <w:szCs w:val="22"/>
        </w:rPr>
      </w:pPr>
    </w:p>
    <w:p w:rsidR="00230B9C" w:rsidRPr="002C4D2C" w:rsidRDefault="00230B9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За проектни предложения на Общини, които не генерират печалба, размерът на безвъзмездната финансова помощ е 100%  от одобрените и реално извършени разходи, от които 85 на сто са осигурени от ЕФМДР и 15 на сто от държавния бюджет на Република България.</w:t>
      </w:r>
    </w:p>
    <w:p w:rsidR="00EA661D" w:rsidRPr="002C4D2C" w:rsidRDefault="00EA661D"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p>
    <w:p w:rsidR="00EA661D" w:rsidRPr="002C4D2C" w:rsidRDefault="00EA661D"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sz w:val="22"/>
          <w:szCs w:val="22"/>
        </w:rPr>
      </w:pPr>
      <w:r w:rsidRPr="002C4D2C">
        <w:rPr>
          <w:rFonts w:ascii="Times New Roman" w:hAnsi="Times New Roman"/>
          <w:b/>
          <w:sz w:val="22"/>
          <w:szCs w:val="22"/>
        </w:rPr>
        <w:t>Правила по отношение на проекти, генериращи нетни приходи:</w:t>
      </w:r>
    </w:p>
    <w:p w:rsidR="00EA661D" w:rsidRPr="002C4D2C" w:rsidRDefault="00EA661D"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За „проекти, които след приключване генерират нетни приходи” по смисъла на чл. 61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w:t>
      </w:r>
      <w:r w:rsidRPr="002C4D2C">
        <w:rPr>
          <w:rFonts w:ascii="Times New Roman" w:hAnsi="Times New Roman"/>
          <w:sz w:val="22"/>
          <w:szCs w:val="22"/>
        </w:rPr>
        <w:lastRenderedPageBreak/>
        <w:t>за морско дело и рибарство, и за отмяна на Регламент (ЕО) № 1083/2006 на Съвета (OB, L 347/320 от 20.12.2013 г.), (Регламент № 1303/2013), когато в резултат от финансовия анализ по проекта се установи финансов дефицит, безвъзмездната финансова помощ (100%) е до размера на сумата по решението съгласно представения финансов анализ. В този случай бенефициентът следва да осигури собствен принос в размер на разликата между общата стойност на проекта и размера на БФП по ПМДР (100%). Всяко проектно предложение, което има потенциал да генерира приходи, и тези приходи могат да бъдат оценени към момента на кандидатстване, следва да бъде придружено от финансов анализ. За проекти, генериращи нетни приходи, безвъзмездната финансова помощ по ПМДР (100%) е до размера на сумата по решението съгласно представения финансов анализ, но не повече от общия индикативен размер на средствата за всеки конкретен бенефициент. В този случай бенефициентът следва да осигури собствен принос в размер на разликата между общата стойност на проекта и размера на безвъзмездната финансова помощ по ПМДР (100%). В случай че след приключване на проекта се генерират приходи, които обективно не е било възможно да се определят въз основа на някой от методите, посочени в чл. 61 от регламент (ЕС) № 1303/ 2013 г. при неговото представяне пред управляващия орган, то нетните приходи, генерирани в рамките на 3 години от приключването на проекта или до крайния срок за представяне на документи за приключването на ПМДР, в зависимост от това коя дата е по-ранна, се приспадат  от предоставената безвъзмездна финансова помощ по проекта. Съгласно чл. 61 от Регламент (ЕС) № 1303/ 2013 г., „нетни приходи“ означава паричните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 компенсирани от равностойно намаляване на субсидиите за дейността. Финансовият анализ се изготвя в съответствие с правилата в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(OB, L 138/5 от 13.05.2014 г.), и насоките на Европейската комисия от декември 2014 г. за изготвяне на Анализ разходи-ползи на инвестиционни проекти, публикувани на следната интернет страница:</w:t>
      </w:r>
    </w:p>
    <w:p w:rsidR="00EA661D" w:rsidRPr="002C4D2C" w:rsidRDefault="00EA661D"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 http://ec.europa.eu/regional_policy/sources/docgener/studies/pdf/cba_guide.pdf. </w:t>
      </w:r>
    </w:p>
    <w:p w:rsidR="00EA661D" w:rsidRPr="002C4D2C" w:rsidRDefault="00EA661D"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С нетните приходи се намалява сумата на финансиране от оперативната програма, като същите се приспадат от размера на допустимите разходи по операцията. 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p>
    <w:p w:rsidR="00EA661D" w:rsidRPr="002C4D2C" w:rsidRDefault="00EA661D"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lastRenderedPageBreak/>
        <w:t>В случаите на проекти, които генерират нетни приходи след тяхното завършване, допустимите разходи за проекта се намаляват предварително (на етапа на кандидатстване) при отчитане потенциала да генерира нетни приходи през определен референтен период, който обхваща както периода на изпълнение на проекта, така и периода след приключване на неговото изпълнение. Финансовият анализ следва да се предостави в електронен формат (Excel) с отключени формули, което да позволи неговото разглеждане и оценка, включително проверка на получените финансови резултати.</w:t>
      </w:r>
    </w:p>
    <w:p w:rsidR="004547C7" w:rsidRPr="002C4D2C" w:rsidRDefault="004547C7" w:rsidP="00D92D7F">
      <w:pPr>
        <w:spacing w:line="276" w:lineRule="auto"/>
        <w:rPr>
          <w:rFonts w:ascii="Times New Roman" w:hAnsi="Times New Roman"/>
          <w:sz w:val="22"/>
          <w:szCs w:val="22"/>
        </w:rPr>
      </w:pPr>
    </w:p>
    <w:p w:rsidR="00D75FD8" w:rsidRPr="00253D64" w:rsidRDefault="00D75FD8" w:rsidP="00D92D7F">
      <w:pPr>
        <w:pStyle w:val="Heading1"/>
        <w:spacing w:line="276" w:lineRule="auto"/>
        <w:rPr>
          <w:b/>
        </w:rPr>
      </w:pPr>
      <w:bookmarkStart w:id="34" w:name="_Toc475095650"/>
      <w:bookmarkStart w:id="35" w:name="_Toc6236215"/>
      <w:bookmarkStart w:id="36" w:name="_Toc27142721"/>
      <w:r w:rsidRPr="00253D64">
        <w:rPr>
          <w:b/>
        </w:rPr>
        <w:t>11. Допустими кандидати:</w:t>
      </w:r>
      <w:bookmarkEnd w:id="34"/>
      <w:bookmarkEnd w:id="35"/>
      <w:bookmarkEnd w:id="36"/>
      <w:r w:rsidRPr="00253D64">
        <w:rPr>
          <w:b/>
        </w:rPr>
        <w:t xml:space="preserve"> </w:t>
      </w:r>
    </w:p>
    <w:p w:rsidR="004547C7" w:rsidRPr="00253D64" w:rsidRDefault="004547C7" w:rsidP="00D92D7F">
      <w:pPr>
        <w:spacing w:line="276" w:lineRule="auto"/>
        <w:rPr>
          <w:rFonts w:ascii="Times New Roman" w:hAnsi="Times New Roman"/>
          <w:b/>
          <w:sz w:val="22"/>
          <w:szCs w:val="22"/>
        </w:rPr>
      </w:pPr>
    </w:p>
    <w:p w:rsidR="00D75FD8" w:rsidRPr="00253D64" w:rsidRDefault="00D75FD8" w:rsidP="00D92D7F">
      <w:pPr>
        <w:pStyle w:val="Heading1"/>
        <w:spacing w:line="276" w:lineRule="auto"/>
        <w:rPr>
          <w:b/>
        </w:rPr>
      </w:pPr>
      <w:bookmarkStart w:id="37" w:name="_Toc475095651"/>
      <w:bookmarkStart w:id="38" w:name="_Toc6236216"/>
      <w:bookmarkStart w:id="39" w:name="_Toc27142722"/>
      <w:r w:rsidRPr="00253D64">
        <w:rPr>
          <w:b/>
        </w:rPr>
        <w:t>11.1 Критерии за допустимост на кандидатите</w:t>
      </w:r>
      <w:bookmarkEnd w:id="37"/>
      <w:bookmarkEnd w:id="38"/>
      <w:bookmarkEnd w:id="39"/>
    </w:p>
    <w:p w:rsidR="004547C7" w:rsidRPr="002C4D2C" w:rsidRDefault="004547C7" w:rsidP="00D92D7F">
      <w:pPr>
        <w:spacing w:line="276" w:lineRule="auto"/>
        <w:rPr>
          <w:rFonts w:ascii="Times New Roman" w:hAnsi="Times New Roman"/>
          <w:sz w:val="22"/>
          <w:szCs w:val="22"/>
          <w:highlight w:val="yellow"/>
        </w:rPr>
      </w:pPr>
    </w:p>
    <w:p w:rsidR="0098706E" w:rsidRPr="002C4D2C" w:rsidRDefault="0098706E"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Допустим кандидат по мярката са: </w:t>
      </w:r>
      <w:r w:rsidR="00185E85" w:rsidRPr="00814238">
        <w:rPr>
          <w:rFonts w:ascii="Times New Roman" w:hAnsi="Times New Roman"/>
          <w:b/>
          <w:bCs/>
          <w:sz w:val="22"/>
          <w:szCs w:val="22"/>
        </w:rPr>
        <w:t>Община Самоков</w:t>
      </w:r>
      <w:r w:rsidRPr="00814238">
        <w:rPr>
          <w:rFonts w:ascii="Times New Roman" w:hAnsi="Times New Roman"/>
          <w:b/>
          <w:bCs/>
          <w:sz w:val="22"/>
          <w:szCs w:val="22"/>
        </w:rPr>
        <w:t>.</w:t>
      </w:r>
    </w:p>
    <w:p w:rsidR="00B92A2F" w:rsidRPr="002C4D2C" w:rsidRDefault="00A26D7A"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highlight w:val="yellow"/>
        </w:rPr>
      </w:pPr>
      <w:r w:rsidRPr="002C4D2C">
        <w:rPr>
          <w:rFonts w:ascii="Times New Roman" w:hAnsi="Times New Roman"/>
          <w:sz w:val="22"/>
          <w:szCs w:val="22"/>
        </w:rPr>
        <w:t>Дейностите</w:t>
      </w:r>
      <w:r w:rsidR="0098706E" w:rsidRPr="002C4D2C">
        <w:rPr>
          <w:rFonts w:ascii="Times New Roman" w:hAnsi="Times New Roman"/>
          <w:sz w:val="22"/>
          <w:szCs w:val="22"/>
        </w:rPr>
        <w:t xml:space="preserve"> по проекта на територията на действие на МИРГ </w:t>
      </w:r>
      <w:r w:rsidR="00185E85" w:rsidRPr="002C4D2C">
        <w:rPr>
          <w:rFonts w:ascii="Times New Roman" w:hAnsi="Times New Roman"/>
          <w:sz w:val="22"/>
          <w:szCs w:val="22"/>
        </w:rPr>
        <w:t>Самоков</w:t>
      </w:r>
      <w:r w:rsidR="0098706E" w:rsidRPr="002C4D2C">
        <w:rPr>
          <w:rFonts w:ascii="Times New Roman" w:hAnsi="Times New Roman"/>
          <w:sz w:val="22"/>
          <w:szCs w:val="22"/>
        </w:rPr>
        <w:t>.</w:t>
      </w:r>
    </w:p>
    <w:p w:rsidR="001E49C0" w:rsidRPr="002C4D2C" w:rsidRDefault="001E49C0" w:rsidP="00D92D7F">
      <w:pPr>
        <w:spacing w:line="276" w:lineRule="auto"/>
        <w:rPr>
          <w:rFonts w:ascii="Times New Roman" w:hAnsi="Times New Roman"/>
          <w:sz w:val="22"/>
          <w:szCs w:val="22"/>
          <w:highlight w:val="yellow"/>
        </w:rPr>
      </w:pPr>
    </w:p>
    <w:p w:rsidR="00D75FD8" w:rsidRPr="00253D64" w:rsidRDefault="00D75FD8" w:rsidP="00D92D7F">
      <w:pPr>
        <w:pStyle w:val="Heading1"/>
        <w:spacing w:line="276" w:lineRule="auto"/>
        <w:rPr>
          <w:b/>
        </w:rPr>
      </w:pPr>
      <w:bookmarkStart w:id="40" w:name="_Toc475095652"/>
      <w:bookmarkStart w:id="41" w:name="_Toc6236217"/>
      <w:bookmarkStart w:id="42" w:name="_Toc27142723"/>
      <w:r w:rsidRPr="00253D64">
        <w:rPr>
          <w:b/>
        </w:rPr>
        <w:t>11.2 Критерии за недопустимост на кандидатите</w:t>
      </w:r>
      <w:bookmarkEnd w:id="40"/>
      <w:bookmarkEnd w:id="41"/>
      <w:bookmarkEnd w:id="42"/>
    </w:p>
    <w:p w:rsidR="004547C7" w:rsidRPr="002C4D2C" w:rsidRDefault="004547C7" w:rsidP="00D92D7F">
      <w:pPr>
        <w:spacing w:line="276" w:lineRule="auto"/>
        <w:rPr>
          <w:rFonts w:ascii="Times New Roman" w:hAnsi="Times New Roman"/>
          <w:sz w:val="22"/>
          <w:szCs w:val="22"/>
        </w:rPr>
      </w:pP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Потенциалните кандидати </w:t>
      </w:r>
      <w:r w:rsidRPr="002C4D2C">
        <w:rPr>
          <w:rFonts w:ascii="Times New Roman" w:hAnsi="Times New Roman"/>
          <w:b/>
          <w:sz w:val="22"/>
          <w:szCs w:val="22"/>
        </w:rPr>
        <w:t>не могат</w:t>
      </w:r>
      <w:r w:rsidRPr="002C4D2C">
        <w:rPr>
          <w:rFonts w:ascii="Times New Roman" w:hAnsi="Times New Roman"/>
          <w:sz w:val="22"/>
          <w:szCs w:val="22"/>
        </w:rPr>
        <w:t xml:space="preserve"> да участват в процедурата чрез подбор на проекти и да получат безвъзмездна финансова помощ, ако не отговарят на изискванията от точка 11.1, както и в случай че:</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1. имат изискуеми и ликвидни задължения по ОПРСР 2007-2013 и ПМДР 2014-2020, освен ако е допуснато разсрочване, отсрочване или обезпечение на задълженията;</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2. имат публични задължения по смисъла на чл. 162, ал. 2, т. 8 от ДОПК за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включително от свързаното с тях национално съфинансиране, възникнали въз основа на административен акт, както и глобите и другите парични санкции, предвидени в националното законодателство и в правото на Европейския съюз.</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3. Съгласно чл. 25, ал. 2 от Закона за управление на средствата от Европейските структурни и инвестиционни фондове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Зaкона за обществени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ПМС № 162/2016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от </w:t>
      </w:r>
      <w:r w:rsidRPr="002C4D2C">
        <w:rPr>
          <w:rFonts w:ascii="Times New Roman" w:hAnsi="Times New Roman"/>
          <w:sz w:val="22"/>
          <w:szCs w:val="22"/>
        </w:rPr>
        <w:lastRenderedPageBreak/>
        <w:t>2016 г.) (ПМС № 162/2016 г.), съгласно декларация по образец – Декларация № 3 към настоящите условия.</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sz w:val="22"/>
          <w:szCs w:val="22"/>
        </w:rPr>
      </w:pPr>
      <w:r w:rsidRPr="002C4D2C">
        <w:rPr>
          <w:rFonts w:ascii="Times New Roman" w:hAnsi="Times New Roman"/>
          <w:b/>
          <w:sz w:val="22"/>
          <w:szCs w:val="22"/>
        </w:rPr>
        <w:t>Потенциалните кандидати не могат да участват в процедурата за подбор на проекти и да получат безвъзмездна финансова помощ, в случай че:</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a) са обявени в несъстоятелност;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б) са в производство по несъстоятелност;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в) са в процедура по ликвидация;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г) са сключили извънсъдебно споразумение с кредиторите си по смисъла на чл. 740 от Търговския закон;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д) са преустановили дейността си;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и) са сключили споразумение с други лица с цел нарушаване на конкуренцията, когато нарушението е установено с акт на компетентен орган;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к)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УО на ПМДР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м) лицата, които представляват кандидата са правили опит да: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i) повлияят на вземането на решение от страна на УО, свързано с отстраняването, подбора или възлагането, включително чрез предоставяне на невярна или заблуждаваща информация, или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ii) получат информация, която може да им даде неоснователно предимство в процедурата за предоставяне на безвъзмездна финансова помощ.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lastRenderedPageBreak/>
        <w:t xml:space="preserve">н) лицата, които представляват кандидата са осъждани с влязла в сила присъда и не са реабилитирани за: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i) престъпление по чл. 108а, чл. 159а – 159г, чл. 172, чл. 192а, чл. 194 – 217, чл. 219 – 252, чл. 253 – 260, чл. 301 – 307, чл. 321, 321а и чл. 352 – 353е от Наказателния кодекс;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ii) престъпление, аналогично на тези по горната хипотеза, в друга държава членка или трета страна;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o)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п) е налице неравнопоставеност в случаите по чл. 44, ал. 5 от Закона за обществените поръчки (ЗОП);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р) е установено, че: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i) са представили документ с невярно съдържание, свързан с удостоверяване липсата на основания за отстраняване или изпълнението на критериите за подбор; </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ii)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rsidR="00F277E9" w:rsidRPr="002C4D2C" w:rsidRDefault="00F277E9"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с) подлежат на отстраняв</w:t>
      </w:r>
      <w:r w:rsidR="000A6EDB" w:rsidRPr="002C4D2C">
        <w:rPr>
          <w:rFonts w:ascii="Times New Roman" w:hAnsi="Times New Roman"/>
          <w:sz w:val="22"/>
          <w:szCs w:val="22"/>
        </w:rPr>
        <w:t>а</w:t>
      </w:r>
      <w:r w:rsidRPr="002C4D2C">
        <w:rPr>
          <w:rFonts w:ascii="Times New Roman" w:hAnsi="Times New Roman"/>
          <w:sz w:val="22"/>
          <w:szCs w:val="22"/>
        </w:rPr>
        <w:t xml:space="preserve">не по смисъла на чл. 136, б. „г“ от </w:t>
      </w:r>
      <w:r w:rsidR="006E25EE">
        <w:rPr>
          <w:rFonts w:ascii="Times New Roman" w:hAnsi="Times New Roman"/>
          <w:sz w:val="22"/>
          <w:szCs w:val="22"/>
        </w:rPr>
        <w:t>Регламент</w:t>
      </w:r>
      <w:r w:rsidRPr="002C4D2C">
        <w:rPr>
          <w:rFonts w:ascii="Times New Roman" w:hAnsi="Times New Roman"/>
          <w:sz w:val="22"/>
          <w:szCs w:val="22"/>
        </w:rPr>
        <w:t xml:space="preserve">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4. Потенциален кандидат не може да участва в процедурата чрез подбор на проекти и да получат безвъзмездна финансова помощ, в случай че:</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а) е лице или се представлява от лице, което е на трудово или служебно правоотношение в </w:t>
      </w:r>
      <w:r w:rsidR="00843F2C">
        <w:rPr>
          <w:rFonts w:ascii="Times New Roman" w:hAnsi="Times New Roman"/>
          <w:sz w:val="22"/>
          <w:szCs w:val="22"/>
        </w:rPr>
        <w:t xml:space="preserve">МИРГ, </w:t>
      </w:r>
      <w:r w:rsidRPr="002C4D2C">
        <w:rPr>
          <w:rFonts w:ascii="Times New Roman" w:hAnsi="Times New Roman"/>
          <w:sz w:val="22"/>
          <w:szCs w:val="22"/>
        </w:rPr>
        <w:t>Управляващия орган, Междинното звено и Сертифициращия орган до една година от прекратяване на правоотношението;</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б) е лице, което е било на трудово или служебно правоотношение в </w:t>
      </w:r>
      <w:r w:rsidR="00843F2C">
        <w:rPr>
          <w:rFonts w:ascii="Times New Roman" w:hAnsi="Times New Roman"/>
          <w:sz w:val="22"/>
          <w:szCs w:val="22"/>
        </w:rPr>
        <w:t xml:space="preserve">МИРГ, </w:t>
      </w:r>
      <w:r w:rsidRPr="002C4D2C">
        <w:rPr>
          <w:rFonts w:ascii="Times New Roman" w:hAnsi="Times New Roman"/>
          <w:sz w:val="22"/>
          <w:szCs w:val="22"/>
        </w:rPr>
        <w:t>Управляващия орган, Междинното звено и Сертифициращия орган до една година от прекратяване на правоотношението, 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rsidR="00AE123A" w:rsidRPr="002C4D2C" w:rsidRDefault="00AE123A"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highlight w:val="yellow"/>
        </w:rPr>
      </w:pP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b/>
          <w:sz w:val="22"/>
          <w:szCs w:val="22"/>
        </w:rPr>
        <w:t>ВАЖНО:</w:t>
      </w:r>
      <w:r w:rsidRPr="002C4D2C">
        <w:rPr>
          <w:rFonts w:ascii="Times New Roman" w:hAnsi="Times New Roman"/>
          <w:sz w:val="22"/>
          <w:szCs w:val="22"/>
        </w:rPr>
        <w:t xml:space="preserve"> Ограниченията по т. 4, букви „а“ и „б“ се прилагат и за кандидатите, които са свързани с дружества, за които са налице обстоятелствата по предходната точка.</w:t>
      </w:r>
    </w:p>
    <w:p w:rsidR="009621C1" w:rsidRPr="002C4D2C" w:rsidRDefault="009621C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Конфликт на интереси е налице и когато лицето, предоставящо консултантски услуги на кандидата, попада в хипотезите по  т. 4, букви „а“ и “б“.</w:t>
      </w:r>
    </w:p>
    <w:p w:rsidR="00235668" w:rsidRPr="002C4D2C" w:rsidRDefault="00235668"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p>
    <w:p w:rsidR="004D4431" w:rsidRPr="002C4D2C" w:rsidRDefault="00130D44"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w:t>
      </w:r>
      <w:r w:rsidRPr="002C4D2C">
        <w:rPr>
          <w:rFonts w:ascii="Times New Roman" w:hAnsi="Times New Roman"/>
          <w:sz w:val="22"/>
          <w:szCs w:val="22"/>
        </w:rPr>
        <w:lastRenderedPageBreak/>
        <w:t>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235668" w:rsidRPr="002C4D2C" w:rsidRDefault="00235668"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p>
    <w:p w:rsidR="00AE123A" w:rsidRPr="002C4D2C" w:rsidRDefault="004D443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Потенциалните кандидати не могат да участват в процедурата за подбор на проекти и да получат безвъзмездна финансова помощ, в случай че в определен срок съгласно Делегиран Регламент (ЕС) 2015/288 на Комисията от 17 декември 2014 година за допълване на Регламент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 са извършили тежки нарушения, престъпления или измами, както е определено в чл. 10 от Регламент (ЕС) № 508/2014.</w:t>
      </w:r>
    </w:p>
    <w:p w:rsidR="004D4431" w:rsidRPr="002C4D2C" w:rsidRDefault="004D4431"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p>
    <w:p w:rsidR="00AE123A" w:rsidRPr="002C4D2C" w:rsidRDefault="00AE123A"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lang w:val="en-US"/>
        </w:rPr>
      </w:pPr>
      <w:r w:rsidRPr="002C4D2C">
        <w:rPr>
          <w:rFonts w:ascii="Times New Roman" w:hAnsi="Times New Roman"/>
          <w:sz w:val="22"/>
          <w:szCs w:val="22"/>
        </w:rPr>
        <w:t>В случай че в един отворен прием за кандидатстване с ПП, по една мярка от СВОМР, от кандидат са входирани няколко ПП, за подбор и оценка се допуска само последното ПП входирано в ИСУН 2020 преди изтичане на крайния срок</w:t>
      </w:r>
      <w:r w:rsidR="00407DFA" w:rsidRPr="002C4D2C">
        <w:rPr>
          <w:rFonts w:ascii="Times New Roman" w:hAnsi="Times New Roman"/>
          <w:sz w:val="22"/>
          <w:szCs w:val="22"/>
          <w:lang w:val="en-US"/>
        </w:rPr>
        <w:t>.</w:t>
      </w:r>
    </w:p>
    <w:p w:rsidR="001E49C0" w:rsidRPr="002C4D2C" w:rsidRDefault="001E49C0" w:rsidP="00D92D7F">
      <w:pPr>
        <w:spacing w:line="276" w:lineRule="auto"/>
        <w:rPr>
          <w:rFonts w:ascii="Times New Roman" w:hAnsi="Times New Roman"/>
          <w:sz w:val="22"/>
          <w:szCs w:val="22"/>
        </w:rPr>
      </w:pPr>
    </w:p>
    <w:p w:rsidR="00D75FD8" w:rsidRPr="00253D64" w:rsidRDefault="00D75FD8" w:rsidP="00D92D7F">
      <w:pPr>
        <w:pStyle w:val="Heading1"/>
        <w:spacing w:line="276" w:lineRule="auto"/>
        <w:rPr>
          <w:b/>
        </w:rPr>
      </w:pPr>
      <w:bookmarkStart w:id="43" w:name="_Toc6236218"/>
      <w:bookmarkStart w:id="44" w:name="_Toc27142724"/>
      <w:r w:rsidRPr="00253D64">
        <w:rPr>
          <w:b/>
        </w:rPr>
        <w:t>12. Допустими партньори (ако е приложимо):</w:t>
      </w:r>
      <w:bookmarkEnd w:id="43"/>
      <w:bookmarkEnd w:id="44"/>
    </w:p>
    <w:p w:rsidR="004547C7" w:rsidRPr="002C4D2C" w:rsidRDefault="004547C7" w:rsidP="00D92D7F">
      <w:pPr>
        <w:spacing w:line="276" w:lineRule="auto"/>
        <w:rPr>
          <w:rFonts w:ascii="Times New Roman" w:hAnsi="Times New Roman"/>
          <w:sz w:val="22"/>
          <w:szCs w:val="22"/>
        </w:rPr>
      </w:pPr>
    </w:p>
    <w:p w:rsidR="004547C7" w:rsidRPr="002C4D2C" w:rsidRDefault="009621C1"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Неприложимо</w:t>
      </w:r>
    </w:p>
    <w:p w:rsidR="001E49C0" w:rsidRPr="002C4D2C" w:rsidRDefault="001E49C0" w:rsidP="00D92D7F">
      <w:pPr>
        <w:spacing w:line="276" w:lineRule="auto"/>
        <w:rPr>
          <w:rFonts w:ascii="Times New Roman" w:hAnsi="Times New Roman"/>
          <w:sz w:val="22"/>
          <w:szCs w:val="22"/>
        </w:rPr>
      </w:pPr>
    </w:p>
    <w:p w:rsidR="00806265" w:rsidRPr="00253D64" w:rsidRDefault="001E49C0" w:rsidP="00D92D7F">
      <w:pPr>
        <w:pStyle w:val="Heading1"/>
        <w:spacing w:line="276" w:lineRule="auto"/>
        <w:rPr>
          <w:b/>
        </w:rPr>
      </w:pPr>
      <w:bookmarkStart w:id="45" w:name="_Toc6236219"/>
      <w:bookmarkStart w:id="46" w:name="_Toc27142725"/>
      <w:r w:rsidRPr="00253D64">
        <w:rPr>
          <w:b/>
        </w:rPr>
        <w:t>13. Дейности, допустими за финансиране:</w:t>
      </w:r>
      <w:bookmarkEnd w:id="45"/>
      <w:bookmarkEnd w:id="46"/>
    </w:p>
    <w:p w:rsidR="00D75FD8" w:rsidRPr="00253D64" w:rsidRDefault="00D75FD8" w:rsidP="00D92D7F">
      <w:pPr>
        <w:pStyle w:val="Heading1"/>
        <w:spacing w:line="276" w:lineRule="auto"/>
        <w:rPr>
          <w:b/>
        </w:rPr>
      </w:pPr>
      <w:bookmarkStart w:id="47" w:name="_Toc475095655"/>
      <w:bookmarkStart w:id="48" w:name="_Toc6236220"/>
      <w:bookmarkStart w:id="49" w:name="_Toc27142726"/>
      <w:r w:rsidRPr="00253D64">
        <w:rPr>
          <w:b/>
        </w:rPr>
        <w:t>13.1. Допустими дейности</w:t>
      </w:r>
      <w:bookmarkEnd w:id="47"/>
      <w:r w:rsidR="001E49C0" w:rsidRPr="00253D64">
        <w:rPr>
          <w:b/>
        </w:rPr>
        <w:t>:</w:t>
      </w:r>
      <w:bookmarkEnd w:id="48"/>
      <w:bookmarkEnd w:id="49"/>
    </w:p>
    <w:p w:rsidR="004547C7" w:rsidRPr="002C4D2C" w:rsidRDefault="004547C7" w:rsidP="00D92D7F">
      <w:pPr>
        <w:spacing w:line="276" w:lineRule="auto"/>
        <w:rPr>
          <w:rFonts w:ascii="Times New Roman" w:hAnsi="Times New Roman"/>
          <w:sz w:val="22"/>
          <w:szCs w:val="22"/>
        </w:rPr>
      </w:pPr>
    </w:p>
    <w:p w:rsidR="00850A67" w:rsidRPr="00850A67" w:rsidRDefault="00850A67"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8562A9">
        <w:rPr>
          <w:rFonts w:ascii="Times New Roman" w:hAnsi="Times New Roman"/>
          <w:sz w:val="22"/>
          <w:szCs w:val="22"/>
        </w:rPr>
        <w:t>Всички проекти трябва да са тематично свързани с рибарството, аквакултурите, сектор Рибарство като цяло или произхождащи от рибарството и аквакултурите продукти или с основни рибарски обекти, включително природното биоразнообразие в тях, както и с дребномащабната инфраструктура на региона и развитие и популяризиране идентичността на територията на МИРГа.</w:t>
      </w:r>
    </w:p>
    <w:p w:rsidR="004137C3" w:rsidRPr="0086555E" w:rsidRDefault="004137C3"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86555E">
        <w:rPr>
          <w:rFonts w:ascii="Times New Roman" w:hAnsi="Times New Roman"/>
          <w:sz w:val="22"/>
          <w:szCs w:val="22"/>
        </w:rPr>
        <w:t xml:space="preserve">При спазване на предходния текст за тематичност по </w:t>
      </w:r>
      <w:r w:rsidR="00EF1600" w:rsidRPr="0086555E">
        <w:rPr>
          <w:rFonts w:ascii="Times New Roman" w:hAnsi="Times New Roman"/>
          <w:sz w:val="22"/>
          <w:szCs w:val="22"/>
        </w:rPr>
        <w:t xml:space="preserve">настоящата процедура </w:t>
      </w:r>
      <w:r w:rsidRPr="0086555E">
        <w:rPr>
          <w:rFonts w:ascii="Times New Roman" w:hAnsi="Times New Roman"/>
          <w:sz w:val="22"/>
          <w:szCs w:val="22"/>
        </w:rPr>
        <w:t xml:space="preserve">се допускат следните дейности: </w:t>
      </w:r>
    </w:p>
    <w:p w:rsidR="00E95A9B" w:rsidRDefault="00FA627B"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86555E">
        <w:rPr>
          <w:rFonts w:ascii="Times New Roman" w:hAnsi="Times New Roman"/>
          <w:sz w:val="22"/>
          <w:szCs w:val="22"/>
        </w:rPr>
        <w:t>13.1.1.</w:t>
      </w:r>
      <w:r w:rsidR="00AF2E33" w:rsidRPr="0086555E">
        <w:rPr>
          <w:rFonts w:ascii="Times New Roman" w:hAnsi="Times New Roman"/>
          <w:sz w:val="22"/>
          <w:szCs w:val="22"/>
        </w:rPr>
        <w:t xml:space="preserve"> </w:t>
      </w:r>
      <w:r w:rsidR="00A26D7A" w:rsidRPr="0086555E">
        <w:rPr>
          <w:rFonts w:ascii="Times New Roman" w:hAnsi="Times New Roman"/>
          <w:sz w:val="22"/>
          <w:szCs w:val="22"/>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r w:rsidR="00571FDA">
        <w:rPr>
          <w:rFonts w:ascii="Times New Roman" w:hAnsi="Times New Roman"/>
          <w:sz w:val="22"/>
          <w:szCs w:val="22"/>
        </w:rPr>
        <w:t>;</w:t>
      </w:r>
      <w:r w:rsidRPr="0086555E">
        <w:rPr>
          <w:rFonts w:ascii="Times New Roman" w:hAnsi="Times New Roman"/>
          <w:sz w:val="22"/>
          <w:szCs w:val="22"/>
        </w:rPr>
        <w:t xml:space="preserve">, </w:t>
      </w:r>
    </w:p>
    <w:p w:rsidR="00AF2E33" w:rsidRPr="0086555E" w:rsidRDefault="00FA627B" w:rsidP="00D92D7F">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86555E">
        <w:rPr>
          <w:rFonts w:ascii="Times New Roman" w:hAnsi="Times New Roman"/>
          <w:sz w:val="22"/>
          <w:szCs w:val="22"/>
        </w:rPr>
        <w:t xml:space="preserve">13.1.2. </w:t>
      </w:r>
      <w:r w:rsidR="00A26D7A" w:rsidRPr="0086555E">
        <w:rPr>
          <w:rFonts w:ascii="Times New Roman" w:hAnsi="Times New Roman"/>
          <w:sz w:val="22"/>
          <w:szCs w:val="22"/>
        </w:rPr>
        <w:t>Изграждане и/или обновяване на площи за широко обществено ползване, предназначени за трайно задоволяване на обществени потребности</w:t>
      </w:r>
      <w:r w:rsidR="00571FDA">
        <w:rPr>
          <w:rFonts w:ascii="Times New Roman" w:hAnsi="Times New Roman"/>
          <w:sz w:val="22"/>
          <w:szCs w:val="22"/>
        </w:rPr>
        <w:t>;</w:t>
      </w:r>
      <w:r w:rsidR="00B21C12" w:rsidRPr="0086555E">
        <w:rPr>
          <w:sz w:val="22"/>
          <w:szCs w:val="22"/>
        </w:rPr>
        <w:t xml:space="preserve"> </w:t>
      </w:r>
    </w:p>
    <w:p w:rsidR="00AF2E33" w:rsidRPr="0086555E" w:rsidRDefault="00FA627B"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86555E">
        <w:rPr>
          <w:rFonts w:ascii="Times New Roman" w:hAnsi="Times New Roman"/>
          <w:sz w:val="22"/>
          <w:szCs w:val="22"/>
        </w:rPr>
        <w:lastRenderedPageBreak/>
        <w:t xml:space="preserve">13.1.3. </w:t>
      </w:r>
      <w:r w:rsidR="00A26D7A" w:rsidRPr="0086555E">
        <w:rPr>
          <w:rFonts w:ascii="Times New Roman" w:hAnsi="Times New Roman"/>
          <w:sz w:val="22"/>
          <w:szCs w:val="22"/>
        </w:rPr>
        <w:t>Изграждане, реконструкция, ремонт и закупуване на съоръжения за туристическа инфраструктура (информационни табели и пътепоказатели за туристическите места и маршрути, съоръжения за безопасност, велоалеи и туристически пътеки)</w:t>
      </w:r>
      <w:r w:rsidR="00571FDA">
        <w:rPr>
          <w:rFonts w:ascii="Times New Roman" w:hAnsi="Times New Roman"/>
          <w:sz w:val="22"/>
          <w:szCs w:val="22"/>
        </w:rPr>
        <w:t>;</w:t>
      </w:r>
      <w:r w:rsidRPr="0086555E">
        <w:rPr>
          <w:rFonts w:ascii="Times New Roman" w:hAnsi="Times New Roman"/>
          <w:sz w:val="22"/>
          <w:szCs w:val="22"/>
        </w:rPr>
        <w:t xml:space="preserve"> </w:t>
      </w:r>
    </w:p>
    <w:p w:rsidR="00507E37" w:rsidRDefault="00FA627B" w:rsidP="00507E3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86555E">
        <w:rPr>
          <w:rFonts w:ascii="Times New Roman" w:hAnsi="Times New Roman"/>
          <w:sz w:val="22"/>
          <w:szCs w:val="22"/>
        </w:rPr>
        <w:t xml:space="preserve">13.1.4. </w:t>
      </w:r>
      <w:r w:rsidR="00A26D7A" w:rsidRPr="0086555E">
        <w:rPr>
          <w:rFonts w:ascii="Times New Roman" w:hAnsi="Times New Roman"/>
          <w:sz w:val="22"/>
          <w:szCs w:val="22"/>
        </w:rPr>
        <w:t>Изграждане, реконструкция, ремонт, закупуване на оборудване и/или обзавеждане на посетителски центрове за представяне и експониране на местното природно и културно наследство</w:t>
      </w:r>
      <w:r w:rsidR="00507E37">
        <w:rPr>
          <w:rFonts w:ascii="Times New Roman" w:hAnsi="Times New Roman"/>
          <w:sz w:val="22"/>
          <w:szCs w:val="22"/>
        </w:rPr>
        <w:t xml:space="preserve">, в т. ч. </w:t>
      </w:r>
    </w:p>
    <w:p w:rsidR="00507E37" w:rsidRDefault="00507E37" w:rsidP="00507E3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Pr>
          <w:rFonts w:ascii="Times New Roman" w:hAnsi="Times New Roman"/>
          <w:sz w:val="22"/>
          <w:szCs w:val="22"/>
        </w:rPr>
        <w:t>-инвестиции за опазване и експониране на паметници на културата и архитектурата;</w:t>
      </w:r>
    </w:p>
    <w:p w:rsidR="007473AD" w:rsidRDefault="007473AD" w:rsidP="00D92D7F">
      <w:pPr>
        <w:pStyle w:val="nasoki1"/>
        <w:spacing w:line="276" w:lineRule="auto"/>
        <w:rPr>
          <w:rFonts w:ascii="Times New Roman" w:hAnsi="Times New Roman"/>
          <w:sz w:val="22"/>
          <w:szCs w:val="22"/>
        </w:rPr>
      </w:pPr>
      <w:bookmarkStart w:id="50" w:name="_Toc475095656"/>
      <w:bookmarkStart w:id="51" w:name="_Toc6236221"/>
    </w:p>
    <w:p w:rsidR="00D75FD8" w:rsidRPr="00253D64" w:rsidRDefault="00D75FD8" w:rsidP="00D92D7F">
      <w:pPr>
        <w:pStyle w:val="Heading1"/>
        <w:spacing w:line="276" w:lineRule="auto"/>
        <w:rPr>
          <w:b/>
        </w:rPr>
      </w:pPr>
      <w:bookmarkStart w:id="52" w:name="_Toc27142727"/>
      <w:r w:rsidRPr="00253D64">
        <w:rPr>
          <w:b/>
        </w:rPr>
        <w:t>13.2. Недопустими дейности</w:t>
      </w:r>
      <w:bookmarkEnd w:id="50"/>
      <w:r w:rsidR="001E49C0" w:rsidRPr="00253D64">
        <w:rPr>
          <w:b/>
        </w:rPr>
        <w:t>:</w:t>
      </w:r>
      <w:bookmarkEnd w:id="51"/>
      <w:bookmarkEnd w:id="52"/>
    </w:p>
    <w:p w:rsidR="004547C7" w:rsidRPr="002C4D2C" w:rsidRDefault="004547C7" w:rsidP="00D92D7F">
      <w:pPr>
        <w:spacing w:line="276" w:lineRule="auto"/>
        <w:rPr>
          <w:rFonts w:ascii="Times New Roman" w:hAnsi="Times New Roman"/>
          <w:sz w:val="22"/>
          <w:szCs w:val="22"/>
        </w:rPr>
      </w:pPr>
    </w:p>
    <w:p w:rsidR="001E49C0" w:rsidRPr="002C4D2C" w:rsidRDefault="005E05C6"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Финансова помощ не се предоставя за проекти, включващи инвестиции, които не отговарят </w:t>
      </w:r>
      <w:r w:rsidR="00BF69B4" w:rsidRPr="002C4D2C">
        <w:rPr>
          <w:rFonts w:ascii="Times New Roman" w:hAnsi="Times New Roman"/>
          <w:sz w:val="22"/>
          <w:szCs w:val="22"/>
        </w:rPr>
        <w:t xml:space="preserve">на </w:t>
      </w:r>
      <w:r w:rsidR="008F2060" w:rsidRPr="002C4D2C">
        <w:rPr>
          <w:rFonts w:ascii="Times New Roman" w:hAnsi="Times New Roman"/>
          <w:sz w:val="22"/>
          <w:szCs w:val="22"/>
        </w:rPr>
        <w:t>приложимото</w:t>
      </w:r>
      <w:r w:rsidRPr="002C4D2C">
        <w:rPr>
          <w:rFonts w:ascii="Times New Roman" w:hAnsi="Times New Roman"/>
          <w:sz w:val="22"/>
          <w:szCs w:val="22"/>
        </w:rPr>
        <w:t xml:space="preserve"> законодателство.</w:t>
      </w:r>
    </w:p>
    <w:p w:rsidR="005E05C6" w:rsidRPr="002C4D2C" w:rsidRDefault="005E05C6" w:rsidP="00D92D7F">
      <w:pPr>
        <w:spacing w:line="276" w:lineRule="auto"/>
        <w:rPr>
          <w:rFonts w:ascii="Times New Roman" w:hAnsi="Times New Roman"/>
          <w:sz w:val="22"/>
          <w:szCs w:val="22"/>
        </w:rPr>
      </w:pPr>
    </w:p>
    <w:p w:rsidR="004547C7" w:rsidRPr="002C4D2C" w:rsidRDefault="00D75FD8" w:rsidP="00D92D7F">
      <w:pPr>
        <w:pStyle w:val="Heading1"/>
        <w:spacing w:line="276" w:lineRule="auto"/>
        <w:rPr>
          <w:rFonts w:ascii="Times New Roman" w:hAnsi="Times New Roman"/>
          <w:sz w:val="22"/>
          <w:szCs w:val="22"/>
        </w:rPr>
      </w:pPr>
      <w:bookmarkStart w:id="53" w:name="_Toc6236222"/>
      <w:bookmarkStart w:id="54" w:name="_Toc27142728"/>
      <w:r w:rsidRPr="00253D64">
        <w:rPr>
          <w:rStyle w:val="Heading1Char"/>
          <w:b/>
        </w:rPr>
        <w:t>14. Категории разходи, допустими за финансиране</w:t>
      </w:r>
      <w:r w:rsidRPr="002C4D2C">
        <w:rPr>
          <w:rFonts w:ascii="Times New Roman" w:hAnsi="Times New Roman"/>
          <w:sz w:val="22"/>
          <w:szCs w:val="22"/>
        </w:rPr>
        <w:t>:</w:t>
      </w:r>
      <w:bookmarkEnd w:id="53"/>
      <w:bookmarkEnd w:id="54"/>
    </w:p>
    <w:p w:rsidR="001E49C0" w:rsidRPr="002C4D2C" w:rsidRDefault="001E49C0" w:rsidP="00D92D7F">
      <w:pPr>
        <w:spacing w:line="276" w:lineRule="auto"/>
        <w:rPr>
          <w:rFonts w:ascii="Times New Roman" w:hAnsi="Times New Roman"/>
          <w:sz w:val="22"/>
          <w:szCs w:val="22"/>
        </w:rPr>
      </w:pPr>
    </w:p>
    <w:p w:rsidR="00D75FD8" w:rsidRPr="00253D64" w:rsidRDefault="00D75FD8" w:rsidP="00D92D7F">
      <w:pPr>
        <w:pStyle w:val="Heading1"/>
        <w:spacing w:line="276" w:lineRule="auto"/>
        <w:rPr>
          <w:b/>
        </w:rPr>
      </w:pPr>
      <w:bookmarkStart w:id="55" w:name="_Toc475095658"/>
      <w:bookmarkStart w:id="56" w:name="_Toc6236223"/>
      <w:bookmarkStart w:id="57" w:name="_Toc27142729"/>
      <w:r w:rsidRPr="00253D64">
        <w:rPr>
          <w:b/>
        </w:rPr>
        <w:t>14.1. Допустими разходи</w:t>
      </w:r>
      <w:bookmarkEnd w:id="55"/>
      <w:r w:rsidR="001E49C0" w:rsidRPr="00253D64">
        <w:rPr>
          <w:b/>
        </w:rPr>
        <w:t>:</w:t>
      </w:r>
      <w:bookmarkEnd w:id="56"/>
      <w:bookmarkEnd w:id="57"/>
    </w:p>
    <w:p w:rsidR="004547C7" w:rsidRPr="00571FDA" w:rsidRDefault="004547C7" w:rsidP="00D92D7F">
      <w:pPr>
        <w:spacing w:line="276" w:lineRule="auto"/>
        <w:rPr>
          <w:rFonts w:ascii="Times New Roman" w:hAnsi="Times New Roman"/>
          <w:sz w:val="22"/>
          <w:szCs w:val="22"/>
        </w:rPr>
      </w:pPr>
    </w:p>
    <w:p w:rsidR="005E05C6" w:rsidRPr="00571FDA" w:rsidRDefault="005E05C6" w:rsidP="00D92D7F">
      <w:pPr>
        <w:pBdr>
          <w:top w:val="single" w:sz="4" w:space="1" w:color="auto"/>
          <w:left w:val="single" w:sz="4" w:space="4" w:color="auto"/>
          <w:bottom w:val="single" w:sz="4" w:space="1" w:color="auto"/>
          <w:right w:val="single" w:sz="4" w:space="4" w:color="auto"/>
        </w:pBdr>
        <w:tabs>
          <w:tab w:val="left" w:pos="-180"/>
          <w:tab w:val="left" w:pos="426"/>
        </w:tabs>
        <w:spacing w:line="276" w:lineRule="auto"/>
        <w:jc w:val="both"/>
        <w:rPr>
          <w:rFonts w:ascii="Times New Roman" w:hAnsi="Times New Roman"/>
          <w:b/>
          <w:sz w:val="22"/>
          <w:szCs w:val="22"/>
        </w:rPr>
      </w:pPr>
      <w:r w:rsidRPr="00571FDA">
        <w:rPr>
          <w:rFonts w:ascii="Times New Roman" w:hAnsi="Times New Roman"/>
          <w:b/>
          <w:sz w:val="22"/>
          <w:szCs w:val="22"/>
        </w:rPr>
        <w:t>Допустимите разходи трябва да са в съответствие с правилата и изискванията описани както следва:</w:t>
      </w:r>
    </w:p>
    <w:p w:rsidR="005E05C6" w:rsidRPr="00253D64" w:rsidRDefault="005E05C6"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53D64">
        <w:rPr>
          <w:rFonts w:ascii="Times New Roman" w:hAnsi="Times New Roman"/>
          <w:sz w:val="22"/>
          <w:szCs w:val="22"/>
        </w:rPr>
        <w:t>1.</w:t>
      </w:r>
      <w:r w:rsidRPr="00253D64">
        <w:rPr>
          <w:rFonts w:ascii="Times New Roman" w:hAnsi="Times New Roman"/>
          <w:sz w:val="22"/>
          <w:szCs w:val="22"/>
        </w:rPr>
        <w:tab/>
        <w:t xml:space="preserve"> Регламент (ЕС) № 508/2014 г. на Европейския парламент и на Съвета за Европейския фонд за морско дело и рибарство;</w:t>
      </w:r>
    </w:p>
    <w:p w:rsidR="005E05C6" w:rsidRPr="00253D64" w:rsidRDefault="005E05C6"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53D64">
        <w:rPr>
          <w:rFonts w:ascii="Times New Roman" w:hAnsi="Times New Roman"/>
          <w:sz w:val="22"/>
          <w:szCs w:val="22"/>
        </w:rPr>
        <w:t>2.</w:t>
      </w:r>
      <w:r w:rsidRPr="00253D64">
        <w:rPr>
          <w:rFonts w:ascii="Times New Roman" w:hAnsi="Times New Roman"/>
          <w:sz w:val="22"/>
          <w:szCs w:val="22"/>
        </w:rPr>
        <w:tab/>
        <w:t>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rsidR="00587C21" w:rsidRPr="00253D64" w:rsidRDefault="00587C21"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53D64">
        <w:rPr>
          <w:rFonts w:ascii="Times New Roman" w:hAnsi="Times New Roman"/>
          <w:sz w:val="22"/>
          <w:szCs w:val="22"/>
        </w:rPr>
        <w:t>3.Регламент (ЕС, Евратом) 2018/1046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rsidR="00587C21" w:rsidRPr="00253D64" w:rsidRDefault="00587C21"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53D64">
        <w:rPr>
          <w:rFonts w:ascii="Times New Roman" w:hAnsi="Times New Roman"/>
          <w:sz w:val="22"/>
          <w:szCs w:val="22"/>
        </w:rPr>
        <w:t>4.</w:t>
      </w:r>
      <w:r w:rsidR="000A6EDB" w:rsidRPr="00253D64">
        <w:rPr>
          <w:rFonts w:ascii="Times New Roman" w:hAnsi="Times New Roman"/>
          <w:sz w:val="22"/>
          <w:szCs w:val="22"/>
        </w:rPr>
        <w:t xml:space="preserve"> </w:t>
      </w:r>
      <w:r w:rsidRPr="00253D64">
        <w:rPr>
          <w:rFonts w:ascii="Times New Roman" w:hAnsi="Times New Roman"/>
          <w:sz w:val="22"/>
          <w:szCs w:val="22"/>
        </w:rPr>
        <w:t>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w:t>
      </w:r>
    </w:p>
    <w:p w:rsidR="005E05C6" w:rsidRPr="00253D64" w:rsidRDefault="00587C21"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53D64">
        <w:rPr>
          <w:rFonts w:ascii="Times New Roman" w:hAnsi="Times New Roman"/>
          <w:sz w:val="22"/>
          <w:szCs w:val="22"/>
        </w:rPr>
        <w:t>5.</w:t>
      </w:r>
      <w:r w:rsidR="005E05C6" w:rsidRPr="00253D64">
        <w:rPr>
          <w:rFonts w:ascii="Times New Roman" w:hAnsi="Times New Roman"/>
          <w:sz w:val="22"/>
          <w:szCs w:val="22"/>
        </w:rPr>
        <w:tab/>
        <w:t>Закона за управление на средствата от Европейските структурни и инвестиционни фондове (ЗУСЕСИФ);</w:t>
      </w:r>
    </w:p>
    <w:p w:rsidR="005E05C6" w:rsidRPr="002C4D2C" w:rsidRDefault="00587C21"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53D64">
        <w:rPr>
          <w:rFonts w:ascii="Times New Roman" w:hAnsi="Times New Roman"/>
          <w:sz w:val="22"/>
          <w:szCs w:val="22"/>
        </w:rPr>
        <w:lastRenderedPageBreak/>
        <w:t>6.</w:t>
      </w:r>
      <w:r w:rsidR="005E05C6" w:rsidRPr="00253D64">
        <w:rPr>
          <w:rFonts w:ascii="Times New Roman" w:hAnsi="Times New Roman"/>
          <w:sz w:val="22"/>
          <w:szCs w:val="22"/>
        </w:rPr>
        <w:tab/>
        <w:t>Постановление № 189 на Министерския съвет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(обн., ДВ, бр. 61 от 2016 г.) (ПМС №</w:t>
      </w:r>
      <w:r w:rsidR="005E05C6" w:rsidRPr="002C4D2C">
        <w:rPr>
          <w:rFonts w:ascii="Times New Roman" w:hAnsi="Times New Roman"/>
          <w:sz w:val="22"/>
          <w:szCs w:val="22"/>
        </w:rPr>
        <w:t xml:space="preserve"> 189);</w:t>
      </w:r>
    </w:p>
    <w:p w:rsidR="005E05C6" w:rsidRPr="002C4D2C" w:rsidRDefault="000A6EDB"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C4D2C">
        <w:rPr>
          <w:rFonts w:ascii="Times New Roman" w:hAnsi="Times New Roman"/>
          <w:sz w:val="22"/>
          <w:szCs w:val="22"/>
        </w:rPr>
        <w:t>7</w:t>
      </w:r>
      <w:r w:rsidR="005E05C6" w:rsidRPr="002C4D2C">
        <w:rPr>
          <w:rFonts w:ascii="Times New Roman" w:hAnsi="Times New Roman"/>
          <w:sz w:val="22"/>
          <w:szCs w:val="22"/>
        </w:rPr>
        <w:t>.</w:t>
      </w:r>
      <w:r w:rsidR="005E05C6" w:rsidRPr="002C4D2C">
        <w:rPr>
          <w:rFonts w:ascii="Times New Roman" w:hAnsi="Times New Roman"/>
          <w:sz w:val="22"/>
          <w:szCs w:val="22"/>
        </w:rPr>
        <w:tab/>
        <w:t>Да са извършени от допустими бенефициенти;</w:t>
      </w:r>
    </w:p>
    <w:p w:rsidR="005E05C6" w:rsidRPr="002C4D2C" w:rsidRDefault="000A6EDB"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C4D2C">
        <w:rPr>
          <w:rFonts w:ascii="Times New Roman" w:hAnsi="Times New Roman"/>
          <w:sz w:val="22"/>
          <w:szCs w:val="22"/>
        </w:rPr>
        <w:t>8</w:t>
      </w:r>
      <w:r w:rsidR="005E05C6" w:rsidRPr="002C4D2C">
        <w:rPr>
          <w:rFonts w:ascii="Times New Roman" w:hAnsi="Times New Roman"/>
          <w:sz w:val="22"/>
          <w:szCs w:val="22"/>
        </w:rPr>
        <w:t>.</w:t>
      </w:r>
      <w:r w:rsidR="005E05C6" w:rsidRPr="002C4D2C">
        <w:rPr>
          <w:rFonts w:ascii="Times New Roman" w:hAnsi="Times New Roman"/>
          <w:sz w:val="22"/>
          <w:szCs w:val="22"/>
        </w:rPr>
        <w:tab/>
        <w:t>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съюз и българското законодателство;</w:t>
      </w:r>
    </w:p>
    <w:p w:rsidR="005E05C6" w:rsidRPr="002C4D2C" w:rsidRDefault="000A6EDB"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C4D2C">
        <w:rPr>
          <w:rFonts w:ascii="Times New Roman" w:hAnsi="Times New Roman"/>
          <w:sz w:val="22"/>
          <w:szCs w:val="22"/>
        </w:rPr>
        <w:t>9</w:t>
      </w:r>
      <w:r w:rsidR="005E05C6" w:rsidRPr="002C4D2C">
        <w:rPr>
          <w:rFonts w:ascii="Times New Roman" w:hAnsi="Times New Roman"/>
          <w:sz w:val="22"/>
          <w:szCs w:val="22"/>
        </w:rPr>
        <w:t>.</w:t>
      </w:r>
      <w:r w:rsidR="005E05C6" w:rsidRPr="002C4D2C">
        <w:rPr>
          <w:rFonts w:ascii="Times New Roman" w:hAnsi="Times New Roman"/>
          <w:sz w:val="22"/>
          <w:szCs w:val="22"/>
        </w:rPr>
        <w:tab/>
        <w:t>За тях да е налична адекватна одитна следа, включително да са спазени разпоредбите за наличност на документите по чл. 140 от Регламент (ЕС) № 1303/2013;</w:t>
      </w:r>
    </w:p>
    <w:p w:rsidR="005E05C6" w:rsidRPr="002C4D2C" w:rsidRDefault="000A6EDB"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C4D2C">
        <w:rPr>
          <w:rFonts w:ascii="Times New Roman" w:hAnsi="Times New Roman"/>
          <w:sz w:val="22"/>
          <w:szCs w:val="22"/>
        </w:rPr>
        <w:t>10</w:t>
      </w:r>
      <w:r w:rsidR="005E05C6" w:rsidRPr="002C4D2C">
        <w:rPr>
          <w:rFonts w:ascii="Times New Roman" w:hAnsi="Times New Roman"/>
          <w:sz w:val="22"/>
          <w:szCs w:val="22"/>
        </w:rPr>
        <w:t>.</w:t>
      </w:r>
      <w:r w:rsidRPr="002C4D2C">
        <w:rPr>
          <w:rFonts w:ascii="Times New Roman" w:hAnsi="Times New Roman"/>
          <w:sz w:val="22"/>
          <w:szCs w:val="22"/>
        </w:rPr>
        <w:t xml:space="preserve"> </w:t>
      </w:r>
      <w:r w:rsidR="005E05C6" w:rsidRPr="002C4D2C">
        <w:rPr>
          <w:rFonts w:ascii="Times New Roman" w:hAnsi="Times New Roman"/>
          <w:sz w:val="22"/>
          <w:szCs w:val="22"/>
        </w:rPr>
        <w:t>Да са отразени в счетоводната документация на бенефициента чрез отделни счетоводни аналитични сметки или в отделна счетоводна система;</w:t>
      </w:r>
    </w:p>
    <w:p w:rsidR="005E05C6" w:rsidRPr="002C4D2C" w:rsidRDefault="000A6EDB"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rPr>
          <w:rFonts w:ascii="Times New Roman" w:hAnsi="Times New Roman"/>
          <w:sz w:val="22"/>
          <w:szCs w:val="22"/>
        </w:rPr>
      </w:pPr>
      <w:r w:rsidRPr="002C4D2C">
        <w:rPr>
          <w:rFonts w:ascii="Times New Roman" w:hAnsi="Times New Roman"/>
          <w:sz w:val="22"/>
          <w:szCs w:val="22"/>
        </w:rPr>
        <w:t>11</w:t>
      </w:r>
      <w:r w:rsidR="005E05C6" w:rsidRPr="002C4D2C">
        <w:rPr>
          <w:rFonts w:ascii="Times New Roman" w:hAnsi="Times New Roman"/>
          <w:sz w:val="22"/>
          <w:szCs w:val="22"/>
        </w:rPr>
        <w:t>.</w:t>
      </w:r>
      <w:r w:rsidRPr="002C4D2C">
        <w:rPr>
          <w:rFonts w:ascii="Times New Roman" w:hAnsi="Times New Roman"/>
          <w:sz w:val="22"/>
          <w:szCs w:val="22"/>
        </w:rPr>
        <w:t xml:space="preserve"> </w:t>
      </w:r>
      <w:r w:rsidR="005E05C6" w:rsidRPr="002C4D2C">
        <w:rPr>
          <w:rFonts w:ascii="Times New Roman" w:hAnsi="Times New Roman"/>
          <w:sz w:val="22"/>
          <w:szCs w:val="22"/>
        </w:rPr>
        <w:t>Да са извършени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p>
    <w:p w:rsidR="005E05C6" w:rsidRPr="002C4D2C" w:rsidRDefault="000A6EDB" w:rsidP="00D92D7F">
      <w:pPr>
        <w:pBdr>
          <w:top w:val="single" w:sz="4" w:space="1" w:color="auto"/>
          <w:left w:val="single" w:sz="4" w:space="4" w:color="auto"/>
          <w:bottom w:val="single" w:sz="4" w:space="1" w:color="auto"/>
          <w:right w:val="single" w:sz="4" w:space="4" w:color="auto"/>
        </w:pBdr>
        <w:tabs>
          <w:tab w:val="left" w:pos="426"/>
        </w:tabs>
        <w:spacing w:line="276" w:lineRule="auto"/>
        <w:jc w:val="both"/>
        <w:rPr>
          <w:rFonts w:ascii="Times New Roman" w:hAnsi="Times New Roman"/>
          <w:sz w:val="22"/>
          <w:szCs w:val="22"/>
        </w:rPr>
      </w:pPr>
      <w:r w:rsidRPr="002C4D2C">
        <w:rPr>
          <w:rFonts w:ascii="Times New Roman" w:hAnsi="Times New Roman"/>
          <w:sz w:val="22"/>
          <w:szCs w:val="22"/>
        </w:rPr>
        <w:t>12</w:t>
      </w:r>
      <w:r w:rsidR="005E05C6" w:rsidRPr="002C4D2C">
        <w:rPr>
          <w:rFonts w:ascii="Times New Roman" w:hAnsi="Times New Roman"/>
          <w:sz w:val="22"/>
          <w:szCs w:val="22"/>
        </w:rPr>
        <w:t>.</w:t>
      </w:r>
      <w:r w:rsidR="005E05C6" w:rsidRPr="002C4D2C">
        <w:rPr>
          <w:rFonts w:ascii="Times New Roman" w:hAnsi="Times New Roman"/>
          <w:sz w:val="22"/>
          <w:szCs w:val="22"/>
        </w:rPr>
        <w:tab/>
        <w:t>Да не са финансирани със средства от ЕСИФ или чрез други инструменти на ЕС в съответствие с чл. 65, параграф 11 от Регламент № (ЕС) 1303/2013, както и с други публични средства.</w:t>
      </w:r>
    </w:p>
    <w:p w:rsidR="00E57BA8" w:rsidRPr="002C4D2C" w:rsidRDefault="00E57BA8"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2"/>
          <w:szCs w:val="22"/>
        </w:rPr>
      </w:pPr>
    </w:p>
    <w:p w:rsidR="004547C7" w:rsidRPr="002C4D2C" w:rsidRDefault="005E05C6"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sz w:val="22"/>
          <w:szCs w:val="22"/>
        </w:rPr>
      </w:pPr>
      <w:r w:rsidRPr="002C4D2C">
        <w:rPr>
          <w:rFonts w:ascii="Times New Roman" w:hAnsi="Times New Roman"/>
          <w:b/>
          <w:sz w:val="22"/>
          <w:szCs w:val="22"/>
        </w:rPr>
        <w:t>Допустими за финансиране са следните разходи, предназначени за осъществяване на дейностите по точка 13.1 Допустими дейности:</w:t>
      </w:r>
    </w:p>
    <w:p w:rsidR="005E05C6" w:rsidRPr="002C4D2C" w:rsidRDefault="005E05C6"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sz w:val="22"/>
          <w:szCs w:val="22"/>
        </w:rPr>
      </w:pPr>
    </w:p>
    <w:p w:rsidR="00DA688B" w:rsidRPr="002C4D2C" w:rsidRDefault="00153783" w:rsidP="00D92D7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sz w:val="22"/>
          <w:szCs w:val="22"/>
        </w:rPr>
      </w:pPr>
      <w:r>
        <w:rPr>
          <w:rFonts w:ascii="Times New Roman" w:hAnsi="Times New Roman"/>
          <w:sz w:val="22"/>
          <w:szCs w:val="22"/>
        </w:rPr>
        <w:t>14.1.</w:t>
      </w:r>
      <w:r w:rsidR="00DA688B" w:rsidRPr="002C4D2C">
        <w:rPr>
          <w:rFonts w:ascii="Times New Roman" w:hAnsi="Times New Roman"/>
          <w:sz w:val="22"/>
          <w:szCs w:val="22"/>
        </w:rPr>
        <w:t>1. Разходи за строително-монтажни работи (строителство, разширяване/ дострояване, обновяване, преустройство, реконструкция, всички видове ремонт, довършителни работи и други специфични, в зависимост от предназначението на обекта), разходи за ВИК, електротехнически и механични работи, отопление и др.</w:t>
      </w:r>
    </w:p>
    <w:p w:rsidR="00DA688B" w:rsidRPr="002C4D2C" w:rsidRDefault="00153783" w:rsidP="00D92D7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sz w:val="22"/>
          <w:szCs w:val="22"/>
        </w:rPr>
      </w:pPr>
      <w:r>
        <w:rPr>
          <w:rFonts w:ascii="Times New Roman" w:hAnsi="Times New Roman"/>
          <w:sz w:val="22"/>
          <w:szCs w:val="22"/>
        </w:rPr>
        <w:t>14.1.</w:t>
      </w:r>
      <w:r w:rsidR="00DA688B" w:rsidRPr="002C4D2C">
        <w:rPr>
          <w:rFonts w:ascii="Times New Roman" w:hAnsi="Times New Roman"/>
          <w:sz w:val="22"/>
          <w:szCs w:val="22"/>
        </w:rPr>
        <w:t xml:space="preserve">2. Закупуване и инсталиране на нови машини и оборудване (вкл. компютърно), съоръжения, обзавеждане и други, пряко свързани с предвидената инвестиция, включително разходи, включени в продажната цена за осъществяване на доставката, инсталиране, изпитване и въвеждането в експлоатация на оборудването/ машините/съоръженията; </w:t>
      </w:r>
    </w:p>
    <w:p w:rsidR="00DA688B" w:rsidRPr="002C4D2C" w:rsidRDefault="00153783" w:rsidP="00D92D7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sz w:val="22"/>
          <w:szCs w:val="22"/>
        </w:rPr>
      </w:pPr>
      <w:r>
        <w:rPr>
          <w:rFonts w:ascii="Times New Roman" w:hAnsi="Times New Roman"/>
          <w:sz w:val="22"/>
          <w:szCs w:val="22"/>
        </w:rPr>
        <w:t>14.1.</w:t>
      </w:r>
      <w:r w:rsidR="00DA688B" w:rsidRPr="002C4D2C">
        <w:rPr>
          <w:rFonts w:ascii="Times New Roman" w:hAnsi="Times New Roman"/>
          <w:sz w:val="22"/>
          <w:szCs w:val="22"/>
        </w:rPr>
        <w:t xml:space="preserve">3. Разходи за обучения на персонал за експлоатация на обекти и работа с техника; </w:t>
      </w:r>
    </w:p>
    <w:p w:rsidR="00DA688B" w:rsidRPr="002C4D2C" w:rsidRDefault="00153783" w:rsidP="00D92D7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sz w:val="22"/>
          <w:szCs w:val="22"/>
        </w:rPr>
      </w:pPr>
      <w:r>
        <w:rPr>
          <w:rFonts w:ascii="Times New Roman" w:hAnsi="Times New Roman"/>
          <w:sz w:val="22"/>
          <w:szCs w:val="22"/>
        </w:rPr>
        <w:t>14.1.</w:t>
      </w:r>
      <w:r w:rsidR="00DA688B" w:rsidRPr="002C4D2C">
        <w:rPr>
          <w:rFonts w:ascii="Times New Roman" w:hAnsi="Times New Roman"/>
          <w:sz w:val="22"/>
          <w:szCs w:val="22"/>
        </w:rPr>
        <w:t xml:space="preserve">4. Закупуване на ноу-хау, патентни права и лицензи, необходими за изготвяне и изпълнение на проекта; </w:t>
      </w:r>
    </w:p>
    <w:p w:rsidR="00DA688B" w:rsidRPr="002C4D2C" w:rsidRDefault="00153783" w:rsidP="00D92D7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sz w:val="22"/>
          <w:szCs w:val="22"/>
        </w:rPr>
      </w:pPr>
      <w:r>
        <w:rPr>
          <w:rFonts w:ascii="Times New Roman" w:hAnsi="Times New Roman"/>
          <w:sz w:val="22"/>
          <w:szCs w:val="22"/>
        </w:rPr>
        <w:t>14.1.</w:t>
      </w:r>
      <w:r w:rsidR="007072B4">
        <w:rPr>
          <w:rFonts w:ascii="Times New Roman" w:hAnsi="Times New Roman"/>
          <w:sz w:val="22"/>
          <w:szCs w:val="22"/>
        </w:rPr>
        <w:t>5</w:t>
      </w:r>
      <w:r w:rsidR="00DA688B" w:rsidRPr="002C4D2C">
        <w:rPr>
          <w:rFonts w:ascii="Times New Roman" w:hAnsi="Times New Roman"/>
          <w:sz w:val="22"/>
          <w:szCs w:val="22"/>
        </w:rPr>
        <w:t xml:space="preserve">. Разходи за дейности по информация и публичност като разработване и разпространение на рекламни и информационни материали, необходими за изпълнение на проекта (печатни материали, интернет сайтове, интернет приложения и използване на социални мрежи, разходи за популяризиране на събития и др.) </w:t>
      </w:r>
      <w:r w:rsidR="001F352C" w:rsidRPr="002C4D2C">
        <w:rPr>
          <w:rFonts w:ascii="Times New Roman" w:hAnsi="Times New Roman"/>
          <w:sz w:val="22"/>
          <w:szCs w:val="22"/>
        </w:rPr>
        <w:t>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rsidR="004C251E" w:rsidRPr="00B22C73" w:rsidRDefault="00153783" w:rsidP="00D92D7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Times New Roman" w:hAnsi="Times New Roman"/>
          <w:sz w:val="22"/>
          <w:szCs w:val="22"/>
        </w:rPr>
      </w:pPr>
      <w:r>
        <w:rPr>
          <w:rFonts w:ascii="Times New Roman" w:hAnsi="Times New Roman"/>
          <w:sz w:val="22"/>
          <w:szCs w:val="22"/>
        </w:rPr>
        <w:lastRenderedPageBreak/>
        <w:t>14.1.</w:t>
      </w:r>
      <w:r w:rsidR="007072B4">
        <w:rPr>
          <w:rFonts w:ascii="Times New Roman" w:hAnsi="Times New Roman"/>
          <w:sz w:val="22"/>
          <w:szCs w:val="22"/>
        </w:rPr>
        <w:t>6.</w:t>
      </w:r>
      <w:r w:rsidR="00DA688B" w:rsidRPr="007473AD">
        <w:rPr>
          <w:rFonts w:ascii="Times New Roman" w:hAnsi="Times New Roman"/>
          <w:sz w:val="22"/>
          <w:szCs w:val="22"/>
        </w:rPr>
        <w:t xml:space="preserve"> Разходи </w:t>
      </w:r>
      <w:r w:rsidR="00543CC6">
        <w:rPr>
          <w:rFonts w:ascii="Times New Roman" w:hAnsi="Times New Roman"/>
          <w:sz w:val="22"/>
          <w:szCs w:val="22"/>
        </w:rPr>
        <w:t>п</w:t>
      </w:r>
      <w:r w:rsidR="00DA688B" w:rsidRPr="007473AD">
        <w:rPr>
          <w:rFonts w:ascii="Times New Roman" w:hAnsi="Times New Roman"/>
          <w:sz w:val="22"/>
          <w:szCs w:val="22"/>
        </w:rPr>
        <w:t xml:space="preserve">одготовка </w:t>
      </w:r>
      <w:r w:rsidR="00543CC6">
        <w:rPr>
          <w:rFonts w:ascii="Times New Roman" w:hAnsi="Times New Roman"/>
          <w:sz w:val="22"/>
          <w:szCs w:val="22"/>
        </w:rPr>
        <w:t xml:space="preserve">и управление </w:t>
      </w:r>
      <w:r w:rsidR="00DA688B" w:rsidRPr="007473AD">
        <w:rPr>
          <w:rFonts w:ascii="Times New Roman" w:hAnsi="Times New Roman"/>
          <w:sz w:val="22"/>
          <w:szCs w:val="22"/>
        </w:rPr>
        <w:t>на проектното предложение и предварителни разходи (инженерни проучвания, оценки, анализи и изготвяне на технически и/или технологичен проект и други услуги)</w:t>
      </w:r>
      <w:r w:rsidR="00B22C73">
        <w:rPr>
          <w:rFonts w:ascii="Times New Roman" w:hAnsi="Times New Roman"/>
          <w:sz w:val="22"/>
          <w:szCs w:val="22"/>
        </w:rPr>
        <w:t>,</w:t>
      </w:r>
      <w:r w:rsidR="00543CC6">
        <w:rPr>
          <w:rFonts w:ascii="Times New Roman" w:hAnsi="Times New Roman"/>
          <w:sz w:val="22"/>
          <w:szCs w:val="22"/>
        </w:rPr>
        <w:t xml:space="preserve"> и</w:t>
      </w:r>
      <w:r w:rsidR="00DA688B" w:rsidRPr="007473AD">
        <w:rPr>
          <w:rFonts w:ascii="Times New Roman" w:hAnsi="Times New Roman"/>
          <w:sz w:val="22"/>
          <w:szCs w:val="22"/>
        </w:rPr>
        <w:t xml:space="preserve"> разходи за строителен и авторски надзор</w:t>
      </w:r>
      <w:r w:rsidR="00B22C73">
        <w:rPr>
          <w:rFonts w:ascii="Times New Roman" w:hAnsi="Times New Roman"/>
          <w:sz w:val="22"/>
          <w:szCs w:val="22"/>
        </w:rPr>
        <w:t>, които не мо</w:t>
      </w:r>
      <w:r w:rsidR="00766BA3">
        <w:rPr>
          <w:rFonts w:ascii="Times New Roman" w:hAnsi="Times New Roman"/>
          <w:sz w:val="22"/>
          <w:szCs w:val="22"/>
        </w:rPr>
        <w:t>тгат</w:t>
      </w:r>
      <w:r w:rsidR="00B22C73">
        <w:rPr>
          <w:rFonts w:ascii="Times New Roman" w:hAnsi="Times New Roman"/>
          <w:sz w:val="22"/>
          <w:szCs w:val="22"/>
        </w:rPr>
        <w:t xml:space="preserve"> да бъдат предварителни.</w:t>
      </w:r>
    </w:p>
    <w:p w:rsidR="006F3447" w:rsidRDefault="00CC502A" w:rsidP="006F3447">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543CC6">
        <w:rPr>
          <w:rFonts w:ascii="Times New Roman" w:hAnsi="Times New Roman"/>
          <w:sz w:val="22"/>
          <w:szCs w:val="22"/>
        </w:rPr>
        <w:t xml:space="preserve">Допустими за финансиране са разходи, извършени от кандидата преди подаването на формуляра за кандидатстване по програмата, но не по-рано от 01.01.2014г. по </w:t>
      </w:r>
      <w:r w:rsidR="006F3447">
        <w:rPr>
          <w:rFonts w:ascii="Times New Roman" w:hAnsi="Times New Roman"/>
          <w:sz w:val="22"/>
          <w:szCs w:val="22"/>
        </w:rPr>
        <w:t>т</w:t>
      </w:r>
      <w:r w:rsidR="006F3447" w:rsidRPr="006F3447">
        <w:rPr>
          <w:rFonts w:ascii="Times New Roman" w:hAnsi="Times New Roman"/>
          <w:sz w:val="22"/>
          <w:szCs w:val="22"/>
        </w:rPr>
        <w:t>. 14.1.4. и т. 14.1.6</w:t>
      </w:r>
    </w:p>
    <w:p w:rsidR="00395814" w:rsidRPr="00BB270B" w:rsidRDefault="00605A70" w:rsidP="006F3447">
      <w:pPr>
        <w:pBdr>
          <w:top w:val="single" w:sz="4" w:space="1" w:color="auto"/>
          <w:left w:val="single" w:sz="4" w:space="4" w:color="auto"/>
          <w:bottom w:val="single" w:sz="4" w:space="1" w:color="auto"/>
          <w:right w:val="single" w:sz="4" w:space="4" w:color="auto"/>
        </w:pBdr>
        <w:spacing w:line="276" w:lineRule="auto"/>
        <w:jc w:val="both"/>
      </w:pPr>
      <w:r w:rsidRPr="002C4D2C">
        <w:rPr>
          <w:rFonts w:ascii="Times New Roman" w:hAnsi="Times New Roman"/>
          <w:b/>
          <w:sz w:val="22"/>
          <w:szCs w:val="22"/>
        </w:rPr>
        <w:t>ВАЖНО</w:t>
      </w:r>
      <w:r>
        <w:rPr>
          <w:rFonts w:ascii="Times New Roman" w:hAnsi="Times New Roman"/>
          <w:sz w:val="22"/>
          <w:szCs w:val="22"/>
        </w:rPr>
        <w:t xml:space="preserve">: </w:t>
      </w:r>
      <w:r w:rsidR="00392565" w:rsidRPr="00605A70">
        <w:rPr>
          <w:rFonts w:ascii="Times New Roman" w:hAnsi="Times New Roman"/>
          <w:sz w:val="22"/>
          <w:szCs w:val="22"/>
        </w:rPr>
        <w:t>Разходите по т.</w:t>
      </w:r>
      <w:r>
        <w:rPr>
          <w:rFonts w:ascii="Times New Roman" w:hAnsi="Times New Roman"/>
          <w:sz w:val="22"/>
          <w:szCs w:val="22"/>
        </w:rPr>
        <w:t xml:space="preserve"> </w:t>
      </w:r>
      <w:r w:rsidR="000C1063">
        <w:rPr>
          <w:rFonts w:ascii="Times New Roman" w:hAnsi="Times New Roman"/>
          <w:sz w:val="22"/>
          <w:szCs w:val="22"/>
        </w:rPr>
        <w:t>14.1.</w:t>
      </w:r>
      <w:r w:rsidR="000C1063" w:rsidRPr="002C4D2C">
        <w:rPr>
          <w:rFonts w:ascii="Times New Roman" w:hAnsi="Times New Roman"/>
          <w:sz w:val="22"/>
          <w:szCs w:val="22"/>
        </w:rPr>
        <w:t xml:space="preserve">4. </w:t>
      </w:r>
      <w:r w:rsidR="00392565" w:rsidRPr="00605A70">
        <w:rPr>
          <w:rFonts w:ascii="Times New Roman" w:hAnsi="Times New Roman"/>
          <w:sz w:val="22"/>
          <w:szCs w:val="22"/>
        </w:rPr>
        <w:t xml:space="preserve">и т. </w:t>
      </w:r>
      <w:r w:rsidR="000C1063">
        <w:rPr>
          <w:rFonts w:ascii="Times New Roman" w:hAnsi="Times New Roman"/>
          <w:sz w:val="22"/>
          <w:szCs w:val="22"/>
        </w:rPr>
        <w:t>14.1.</w:t>
      </w:r>
      <w:r w:rsidR="007072B4">
        <w:rPr>
          <w:rFonts w:ascii="Times New Roman" w:hAnsi="Times New Roman"/>
          <w:sz w:val="22"/>
          <w:szCs w:val="22"/>
        </w:rPr>
        <w:t>6</w:t>
      </w:r>
      <w:r w:rsidR="000C1063" w:rsidRPr="007473AD">
        <w:rPr>
          <w:rFonts w:ascii="Times New Roman" w:hAnsi="Times New Roman"/>
          <w:sz w:val="22"/>
          <w:szCs w:val="22"/>
        </w:rPr>
        <w:t>.</w:t>
      </w:r>
      <w:r w:rsidR="00392565" w:rsidRPr="00605A70">
        <w:rPr>
          <w:rFonts w:ascii="Times New Roman" w:hAnsi="Times New Roman"/>
          <w:sz w:val="22"/>
          <w:szCs w:val="22"/>
        </w:rPr>
        <w:t xml:space="preserve"> следва да бъдат общо </w:t>
      </w:r>
      <w:r w:rsidR="00392565" w:rsidRPr="00605A70">
        <w:rPr>
          <w:rFonts w:ascii="Times New Roman" w:hAnsi="Times New Roman"/>
          <w:b/>
          <w:bCs/>
          <w:sz w:val="22"/>
          <w:szCs w:val="22"/>
        </w:rPr>
        <w:t>до 5 на сто</w:t>
      </w:r>
      <w:r w:rsidR="00392565" w:rsidRPr="00605A70">
        <w:rPr>
          <w:rFonts w:ascii="Times New Roman" w:hAnsi="Times New Roman"/>
          <w:sz w:val="22"/>
          <w:szCs w:val="22"/>
        </w:rPr>
        <w:t xml:space="preserve"> от общата стойност на допустимите разходи по проекта</w:t>
      </w:r>
      <w:r>
        <w:rPr>
          <w:rFonts w:ascii="Times New Roman" w:hAnsi="Times New Roman"/>
          <w:sz w:val="22"/>
          <w:szCs w:val="22"/>
        </w:rPr>
        <w:t xml:space="preserve">, от които за </w:t>
      </w:r>
      <w:r w:rsidRPr="00605A70">
        <w:rPr>
          <w:rFonts w:ascii="Times New Roman" w:hAnsi="Times New Roman"/>
          <w:sz w:val="22"/>
          <w:szCs w:val="22"/>
        </w:rPr>
        <w:t xml:space="preserve">независим строителен надзор, авторски надзор и инвеститорски контрол, разходи за управление и отчитане на проекта – до 2% от разходите за СМР </w:t>
      </w:r>
      <w:r w:rsidR="00392565" w:rsidRPr="00605A70">
        <w:rPr>
          <w:rFonts w:ascii="Times New Roman" w:hAnsi="Times New Roman"/>
          <w:sz w:val="22"/>
          <w:szCs w:val="22"/>
        </w:rPr>
        <w:t>в съответствие с чл. 39 от ПМС № 189/</w:t>
      </w:r>
      <w:r w:rsidR="00392565" w:rsidRPr="00190F4A">
        <w:rPr>
          <w:rFonts w:ascii="Times New Roman" w:hAnsi="Times New Roman"/>
          <w:sz w:val="22"/>
          <w:szCs w:val="22"/>
        </w:rPr>
        <w:t>2016 г</w:t>
      </w:r>
      <w:r w:rsidR="00395814" w:rsidRPr="00190F4A">
        <w:rPr>
          <w:rFonts w:ascii="Times New Roman" w:hAnsi="Times New Roman"/>
          <w:sz w:val="22"/>
          <w:szCs w:val="22"/>
        </w:rPr>
        <w:t xml:space="preserve">. </w:t>
      </w:r>
      <w:r w:rsidR="00BB270B" w:rsidRPr="00190F4A">
        <w:rPr>
          <w:rFonts w:ascii="Times New Roman" w:hAnsi="Times New Roman"/>
          <w:sz w:val="22"/>
          <w:szCs w:val="22"/>
        </w:rPr>
        <w:t>и същите не са предварителни.</w:t>
      </w:r>
    </w:p>
    <w:p w:rsidR="00395814" w:rsidRDefault="00395814" w:rsidP="00D92D7F">
      <w:pPr>
        <w:pBdr>
          <w:top w:val="single" w:sz="4" w:space="1" w:color="auto"/>
          <w:left w:val="single" w:sz="4" w:space="4" w:color="auto"/>
          <w:bottom w:val="single" w:sz="4" w:space="1" w:color="auto"/>
          <w:right w:val="single" w:sz="4" w:space="4" w:color="auto"/>
        </w:pBdr>
        <w:spacing w:before="120" w:line="276" w:lineRule="auto"/>
        <w:jc w:val="both"/>
        <w:rPr>
          <w:sz w:val="22"/>
          <w:szCs w:val="22"/>
        </w:rPr>
      </w:pPr>
      <w:r w:rsidRPr="007072B4">
        <w:rPr>
          <w:sz w:val="22"/>
          <w:szCs w:val="22"/>
        </w:rPr>
        <w:t xml:space="preserve">Допустими за финансиране са разходи, </w:t>
      </w:r>
      <w:r w:rsidRPr="007072B4">
        <w:rPr>
          <w:sz w:val="22"/>
          <w:szCs w:val="22"/>
          <w:u w:val="single"/>
        </w:rPr>
        <w:t>извършени от кандидата преди подаването на формуляра за кандидатстване</w:t>
      </w:r>
      <w:r w:rsidRPr="007072B4">
        <w:rPr>
          <w:sz w:val="22"/>
          <w:szCs w:val="22"/>
        </w:rPr>
        <w:t xml:space="preserve"> по програмата, но не по-рано от 01.01.2014 г., в съответствие с чл. 39 от ПМС № 189/2016 г., за програмен период 2014 - 2020 г.</w:t>
      </w:r>
    </w:p>
    <w:p w:rsidR="008734B9" w:rsidRDefault="008734B9" w:rsidP="00D92D7F">
      <w:pPr>
        <w:pBdr>
          <w:top w:val="single" w:sz="4" w:space="1" w:color="auto"/>
          <w:left w:val="single" w:sz="4" w:space="4" w:color="auto"/>
          <w:bottom w:val="single" w:sz="4" w:space="1" w:color="auto"/>
          <w:right w:val="single" w:sz="4" w:space="4" w:color="auto"/>
        </w:pBdr>
        <w:spacing w:before="120" w:line="276" w:lineRule="auto"/>
        <w:jc w:val="both"/>
        <w:rPr>
          <w:rFonts w:ascii="Times New Roman" w:hAnsi="Times New Roman"/>
          <w:b/>
          <w:bCs/>
          <w:sz w:val="22"/>
          <w:szCs w:val="22"/>
        </w:rPr>
      </w:pPr>
    </w:p>
    <w:p w:rsidR="00B60F08" w:rsidRPr="008734B9" w:rsidRDefault="00002331" w:rsidP="00D92D7F">
      <w:pPr>
        <w:pBdr>
          <w:top w:val="single" w:sz="4" w:space="1" w:color="auto"/>
          <w:left w:val="single" w:sz="4" w:space="4" w:color="auto"/>
          <w:bottom w:val="single" w:sz="4" w:space="1" w:color="auto"/>
          <w:right w:val="single" w:sz="4" w:space="4" w:color="auto"/>
        </w:pBdr>
        <w:spacing w:before="120" w:line="276" w:lineRule="auto"/>
        <w:jc w:val="both"/>
        <w:rPr>
          <w:rFonts w:ascii="Times New Roman" w:hAnsi="Times New Roman"/>
          <w:b/>
          <w:bCs/>
          <w:sz w:val="22"/>
          <w:szCs w:val="22"/>
          <w:u w:val="single"/>
        </w:rPr>
      </w:pPr>
      <w:r w:rsidRPr="001349EA">
        <w:rPr>
          <w:rFonts w:ascii="Times New Roman" w:hAnsi="Times New Roman"/>
          <w:b/>
          <w:bCs/>
          <w:sz w:val="22"/>
          <w:szCs w:val="22"/>
        </w:rPr>
        <w:t>ВАЖНО</w:t>
      </w:r>
      <w:r w:rsidRPr="001349EA">
        <w:rPr>
          <w:rFonts w:ascii="Times New Roman" w:hAnsi="Times New Roman"/>
          <w:sz w:val="22"/>
          <w:szCs w:val="22"/>
        </w:rPr>
        <w:t xml:space="preserve">: </w:t>
      </w:r>
      <w:r w:rsidRPr="008734B9">
        <w:rPr>
          <w:rFonts w:ascii="Times New Roman" w:hAnsi="Times New Roman"/>
          <w:b/>
          <w:bCs/>
          <w:sz w:val="22"/>
          <w:szCs w:val="22"/>
          <w:u w:val="single"/>
        </w:rPr>
        <w:t xml:space="preserve">За всички предварителни разходи по т. </w:t>
      </w:r>
      <w:r w:rsidR="00D44F18" w:rsidRPr="008734B9">
        <w:rPr>
          <w:rFonts w:ascii="Times New Roman" w:hAnsi="Times New Roman"/>
          <w:b/>
          <w:bCs/>
          <w:sz w:val="22"/>
          <w:szCs w:val="22"/>
          <w:u w:val="single"/>
        </w:rPr>
        <w:t>14.1.6</w:t>
      </w:r>
      <w:r w:rsidR="008734B9" w:rsidRPr="008734B9">
        <w:rPr>
          <w:rFonts w:ascii="Times New Roman" w:hAnsi="Times New Roman"/>
          <w:b/>
          <w:bCs/>
          <w:sz w:val="22"/>
          <w:szCs w:val="22"/>
          <w:u w:val="single"/>
        </w:rPr>
        <w:t>.,</w:t>
      </w:r>
      <w:r w:rsidRPr="008734B9">
        <w:rPr>
          <w:rFonts w:ascii="Times New Roman" w:hAnsi="Times New Roman"/>
          <w:b/>
          <w:bCs/>
          <w:sz w:val="22"/>
          <w:szCs w:val="22"/>
          <w:u w:val="single"/>
        </w:rPr>
        <w:t xml:space="preserve"> кандидатът прилага към Формуляра за кандидатстване</w:t>
      </w:r>
      <w:r w:rsidR="00B60F08" w:rsidRPr="008734B9">
        <w:rPr>
          <w:rFonts w:ascii="Times New Roman" w:hAnsi="Times New Roman"/>
          <w:b/>
          <w:bCs/>
          <w:sz w:val="22"/>
          <w:szCs w:val="22"/>
          <w:u w:val="single"/>
        </w:rPr>
        <w:t>:</w:t>
      </w:r>
    </w:p>
    <w:p w:rsidR="00002331" w:rsidRPr="001349EA" w:rsidRDefault="008734B9" w:rsidP="00D92D7F">
      <w:pPr>
        <w:pBdr>
          <w:top w:val="single" w:sz="4" w:space="1" w:color="auto"/>
          <w:left w:val="single" w:sz="4" w:space="4" w:color="auto"/>
          <w:bottom w:val="single" w:sz="4" w:space="1" w:color="auto"/>
          <w:right w:val="single" w:sz="4" w:space="4" w:color="auto"/>
        </w:pBdr>
        <w:spacing w:before="120" w:line="276" w:lineRule="auto"/>
        <w:jc w:val="both"/>
        <w:rPr>
          <w:rFonts w:ascii="Times New Roman" w:hAnsi="Times New Roman"/>
          <w:sz w:val="22"/>
          <w:szCs w:val="22"/>
        </w:rPr>
      </w:pPr>
      <w:r>
        <w:rPr>
          <w:rFonts w:ascii="Times New Roman" w:hAnsi="Times New Roman"/>
          <w:b/>
          <w:bCs/>
          <w:sz w:val="22"/>
          <w:szCs w:val="22"/>
          <w:u w:val="single"/>
        </w:rPr>
        <w:t xml:space="preserve">1. </w:t>
      </w:r>
      <w:r w:rsidR="00B60F08" w:rsidRPr="001349EA">
        <w:rPr>
          <w:rFonts w:ascii="Times New Roman" w:hAnsi="Times New Roman"/>
          <w:b/>
          <w:bCs/>
          <w:sz w:val="22"/>
          <w:szCs w:val="22"/>
          <w:u w:val="single"/>
        </w:rPr>
        <w:t>Д</w:t>
      </w:r>
      <w:r w:rsidR="00002331" w:rsidRPr="001349EA">
        <w:rPr>
          <w:rFonts w:ascii="Times New Roman" w:hAnsi="Times New Roman"/>
          <w:b/>
          <w:bCs/>
          <w:sz w:val="22"/>
          <w:szCs w:val="22"/>
          <w:u w:val="single"/>
        </w:rPr>
        <w:t>ве независими, съпоставими и конкурентни оферти</w:t>
      </w:r>
      <w:r w:rsidR="00002331" w:rsidRPr="001349EA">
        <w:rPr>
          <w:rFonts w:ascii="Times New Roman" w:hAnsi="Times New Roman"/>
          <w:sz w:val="22"/>
          <w:szCs w:val="22"/>
        </w:rPr>
        <w:t xml:space="preserve"> с цел определяне основателността на предложените разходи, както и подписан договор с избрания изпълнител с разбивка на разходите по дейности.</w:t>
      </w:r>
    </w:p>
    <w:p w:rsidR="00002331" w:rsidRPr="001349EA" w:rsidRDefault="00002331" w:rsidP="00D92D7F">
      <w:pPr>
        <w:pBdr>
          <w:top w:val="single" w:sz="4" w:space="1" w:color="auto"/>
          <w:left w:val="single" w:sz="4" w:space="4" w:color="auto"/>
          <w:bottom w:val="single" w:sz="4" w:space="1" w:color="auto"/>
          <w:right w:val="single" w:sz="4" w:space="4" w:color="auto"/>
        </w:pBdr>
        <w:spacing w:before="120" w:line="276" w:lineRule="auto"/>
        <w:jc w:val="both"/>
        <w:rPr>
          <w:rFonts w:ascii="Times New Roman" w:hAnsi="Times New Roman"/>
          <w:sz w:val="22"/>
          <w:szCs w:val="22"/>
        </w:rPr>
      </w:pPr>
      <w:r w:rsidRPr="001349EA">
        <w:rPr>
          <w:rFonts w:ascii="Times New Roman" w:hAnsi="Times New Roman"/>
          <w:sz w:val="22"/>
          <w:szCs w:val="22"/>
        </w:rPr>
        <w:t xml:space="preserve">Офертите трябва да съдържат минимум името на оферента,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оферента. Цената трябва да бъде определена в лева или евро с и без ДДС. Оферентите, трябва да са вписани в Търговския регистър и регистъра на юридическите лица с нестопанска цел към Агенцията по вписванията или в Регистър БУЛСТАТ, в случаите, в които е приложимо, а оферентите - чуждестранни лица, трябва да представят документ за регистрация съгласно националното си законодателство. </w:t>
      </w:r>
    </w:p>
    <w:p w:rsidR="00002331" w:rsidRPr="001349EA" w:rsidRDefault="00002331" w:rsidP="00D92D7F">
      <w:pPr>
        <w:pBdr>
          <w:top w:val="single" w:sz="4" w:space="1" w:color="auto"/>
          <w:left w:val="single" w:sz="4" w:space="4" w:color="auto"/>
          <w:bottom w:val="single" w:sz="4" w:space="1" w:color="auto"/>
          <w:right w:val="single" w:sz="4" w:space="4" w:color="auto"/>
        </w:pBdr>
        <w:spacing w:before="120" w:line="276" w:lineRule="auto"/>
        <w:jc w:val="both"/>
        <w:rPr>
          <w:rFonts w:ascii="Times New Roman" w:hAnsi="Times New Roman"/>
          <w:sz w:val="22"/>
          <w:szCs w:val="22"/>
        </w:rPr>
      </w:pPr>
      <w:r w:rsidRPr="001349EA">
        <w:rPr>
          <w:rFonts w:ascii="Times New Roman" w:hAnsi="Times New Roman"/>
          <w:sz w:val="22"/>
          <w:szCs w:val="22"/>
        </w:rPr>
        <w:t>Оферентите трябва да отговарят на следните две кумулативни условия:</w:t>
      </w:r>
    </w:p>
    <w:p w:rsidR="00002331" w:rsidRPr="001349EA" w:rsidRDefault="00002331" w:rsidP="00D92D7F">
      <w:pPr>
        <w:pBdr>
          <w:top w:val="single" w:sz="4" w:space="1" w:color="auto"/>
          <w:left w:val="single" w:sz="4" w:space="4" w:color="auto"/>
          <w:bottom w:val="single" w:sz="4" w:space="1" w:color="auto"/>
          <w:right w:val="single" w:sz="4" w:space="4" w:color="auto"/>
        </w:pBdr>
        <w:spacing w:before="120" w:line="276" w:lineRule="auto"/>
        <w:jc w:val="both"/>
        <w:rPr>
          <w:rFonts w:ascii="Times New Roman" w:hAnsi="Times New Roman"/>
          <w:sz w:val="22"/>
          <w:szCs w:val="22"/>
        </w:rPr>
      </w:pPr>
      <w:r w:rsidRPr="001349EA">
        <w:rPr>
          <w:rFonts w:ascii="Times New Roman" w:hAnsi="Times New Roman"/>
          <w:sz w:val="22"/>
          <w:szCs w:val="22"/>
        </w:rPr>
        <w:t>– предметът на дейност на оферента да е идентичен или сходен с посочената в офертата доставка, услуга или строителство. Това изискване се доказва от оферента със списък на договорите с предмет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договора/ите. Списъкът следва да е подписан от лицето, представляващо по закон оферента и да е придружен с препоръки/референции за добро изпълнение;</w:t>
      </w:r>
    </w:p>
    <w:p w:rsidR="00605A70" w:rsidRPr="001349EA" w:rsidRDefault="00002331" w:rsidP="00D92D7F">
      <w:pPr>
        <w:pBdr>
          <w:top w:val="single" w:sz="4" w:space="1" w:color="auto"/>
          <w:left w:val="single" w:sz="4" w:space="4" w:color="auto"/>
          <w:bottom w:val="single" w:sz="4" w:space="1" w:color="auto"/>
          <w:right w:val="single" w:sz="4" w:space="4" w:color="auto"/>
        </w:pBdr>
        <w:spacing w:before="120" w:line="276" w:lineRule="auto"/>
        <w:jc w:val="both"/>
        <w:rPr>
          <w:rFonts w:ascii="Times New Roman" w:hAnsi="Times New Roman"/>
          <w:sz w:val="22"/>
          <w:szCs w:val="22"/>
        </w:rPr>
      </w:pPr>
      <w:r w:rsidRPr="001349EA">
        <w:rPr>
          <w:rFonts w:ascii="Times New Roman" w:hAnsi="Times New Roman"/>
          <w:sz w:val="22"/>
          <w:szCs w:val="22"/>
        </w:rPr>
        <w:t xml:space="preserve">– годишният оборот, който се отнася до предмета на поръчката (специфичен оборот) през някоя от или общо от предходните три приключили финансови години, в зависимост от датата на която оферентът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Изискването </w:t>
      </w:r>
      <w:r w:rsidRPr="001349EA">
        <w:rPr>
          <w:rFonts w:ascii="Times New Roman" w:hAnsi="Times New Roman"/>
          <w:sz w:val="22"/>
          <w:szCs w:val="22"/>
        </w:rPr>
        <w:lastRenderedPageBreak/>
        <w:t>за специфичен оборот се доказва от оферента със справка-декларация, подписана от счетоводителя и лицето представляващо по закон оферента. Справката трябва да е придружена от годишните финансови отчети или отчет за приходите и разходите за последната/последните три приключили финансови години, в зависимост от датата на която оферентът е учреден или е започнал дейността си, и годишни финансови отчети. Ако годишните финансови отчети и отчетите за приходите и разходите са публично обявени, се извършва справка в съответния регистър.</w:t>
      </w:r>
    </w:p>
    <w:p w:rsidR="00B60F08" w:rsidRPr="001349EA" w:rsidRDefault="00B60F08" w:rsidP="00D92D7F">
      <w:pPr>
        <w:pBdr>
          <w:top w:val="single" w:sz="4" w:space="1" w:color="auto"/>
          <w:left w:val="single" w:sz="4" w:space="4" w:color="auto"/>
          <w:bottom w:val="single" w:sz="4" w:space="1" w:color="auto"/>
          <w:right w:val="single" w:sz="4" w:space="4" w:color="auto"/>
        </w:pBdr>
        <w:spacing w:before="120" w:line="276" w:lineRule="auto"/>
        <w:jc w:val="both"/>
        <w:rPr>
          <w:rFonts w:ascii="Times New Roman" w:hAnsi="Times New Roman"/>
          <w:sz w:val="22"/>
          <w:szCs w:val="22"/>
        </w:rPr>
      </w:pPr>
      <w:r w:rsidRPr="001349EA">
        <w:rPr>
          <w:rFonts w:ascii="Times New Roman" w:hAnsi="Times New Roman"/>
          <w:sz w:val="22"/>
          <w:szCs w:val="22"/>
        </w:rPr>
        <w:t>Или</w:t>
      </w:r>
    </w:p>
    <w:p w:rsidR="00B60F08" w:rsidRPr="00DA0C21" w:rsidRDefault="008734B9" w:rsidP="00D92D7F">
      <w:pPr>
        <w:pBdr>
          <w:top w:val="single" w:sz="4" w:space="1" w:color="auto"/>
          <w:left w:val="single" w:sz="4" w:space="4" w:color="auto"/>
          <w:bottom w:val="single" w:sz="4" w:space="1" w:color="auto"/>
          <w:right w:val="single" w:sz="4" w:space="4" w:color="auto"/>
        </w:pBdr>
        <w:spacing w:before="120" w:line="276" w:lineRule="auto"/>
        <w:jc w:val="both"/>
        <w:rPr>
          <w:rFonts w:ascii="Times New Roman" w:hAnsi="Times New Roman"/>
          <w:b/>
          <w:bCs/>
          <w:sz w:val="22"/>
          <w:szCs w:val="22"/>
          <w:u w:val="single"/>
        </w:rPr>
      </w:pPr>
      <w:r>
        <w:rPr>
          <w:rFonts w:ascii="Times New Roman" w:hAnsi="Times New Roman"/>
          <w:b/>
          <w:bCs/>
          <w:sz w:val="22"/>
          <w:szCs w:val="22"/>
          <w:u w:val="single"/>
        </w:rPr>
        <w:t>2.</w:t>
      </w:r>
      <w:r w:rsidR="00B60F08" w:rsidRPr="001349EA">
        <w:rPr>
          <w:rFonts w:ascii="Times New Roman" w:hAnsi="Times New Roman"/>
          <w:b/>
          <w:bCs/>
          <w:sz w:val="22"/>
          <w:szCs w:val="22"/>
          <w:u w:val="single"/>
        </w:rPr>
        <w:t>Документацията по проведения избор по ЗОП</w:t>
      </w:r>
      <w:r w:rsidR="001349EA">
        <w:rPr>
          <w:rFonts w:ascii="Times New Roman" w:hAnsi="Times New Roman"/>
          <w:b/>
          <w:bCs/>
          <w:sz w:val="22"/>
          <w:szCs w:val="22"/>
          <w:u w:val="single"/>
        </w:rPr>
        <w:t xml:space="preserve"> за предварителните разходи</w:t>
      </w:r>
      <w:r>
        <w:rPr>
          <w:rFonts w:ascii="Times New Roman" w:hAnsi="Times New Roman"/>
          <w:b/>
          <w:bCs/>
          <w:sz w:val="22"/>
          <w:szCs w:val="22"/>
          <w:u w:val="single"/>
        </w:rPr>
        <w:t>.</w:t>
      </w:r>
    </w:p>
    <w:p w:rsidR="00283B41" w:rsidRPr="002C4D2C" w:rsidRDefault="00283B41" w:rsidP="00D92D7F">
      <w:pPr>
        <w:pBdr>
          <w:top w:val="single" w:sz="4" w:space="1" w:color="auto"/>
          <w:left w:val="single" w:sz="4" w:space="4" w:color="auto"/>
          <w:bottom w:val="single" w:sz="4" w:space="1" w:color="auto"/>
          <w:right w:val="single" w:sz="4" w:space="4" w:color="auto"/>
        </w:pBdr>
        <w:tabs>
          <w:tab w:val="left" w:pos="-180"/>
          <w:tab w:val="left" w:pos="426"/>
        </w:tabs>
        <w:spacing w:before="120" w:line="276" w:lineRule="auto"/>
        <w:jc w:val="both"/>
        <w:rPr>
          <w:rFonts w:ascii="Times New Roman" w:hAnsi="Times New Roman"/>
          <w:sz w:val="22"/>
          <w:szCs w:val="22"/>
        </w:rPr>
      </w:pPr>
      <w:r w:rsidRPr="002C4D2C">
        <w:rPr>
          <w:rFonts w:ascii="Times New Roman" w:hAnsi="Times New Roman"/>
          <w:b/>
          <w:sz w:val="22"/>
          <w:szCs w:val="22"/>
        </w:rPr>
        <w:t>ВАЖНО</w:t>
      </w:r>
      <w:r w:rsidRPr="002C4D2C">
        <w:rPr>
          <w:rFonts w:ascii="Times New Roman" w:hAnsi="Times New Roman"/>
          <w:sz w:val="22"/>
          <w:szCs w:val="22"/>
        </w:rPr>
        <w:t>: Дълготрайните материални и нематериални активи, придобити със средства по проекта, следва да бъдат използвани единствено в обекта на инвестицията, да бъдат амортизируеми, да бъдат закупени при пазарни условия от лица, несвързани с купувача, и да бъдат включени в активите на бенефициента, както и да останат свързани с проекта, за който е предоставена помощта, за срок от пет години след извършването на последното плащане в полза на съответния бенефициент. Придобитите активи следва да са нови (неупотребявани).</w:t>
      </w:r>
    </w:p>
    <w:p w:rsidR="00CE6B5E" w:rsidRPr="002C4D2C" w:rsidRDefault="00CE6B5E"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rsidR="001E49C0" w:rsidRPr="002C4D2C" w:rsidRDefault="001E49C0" w:rsidP="00D92D7F">
      <w:pPr>
        <w:spacing w:line="276" w:lineRule="auto"/>
        <w:rPr>
          <w:rFonts w:ascii="Times New Roman" w:hAnsi="Times New Roman"/>
          <w:sz w:val="22"/>
          <w:szCs w:val="22"/>
        </w:rPr>
      </w:pPr>
    </w:p>
    <w:p w:rsidR="00D75FD8" w:rsidRPr="00253D64" w:rsidRDefault="00D75FD8" w:rsidP="00D92D7F">
      <w:pPr>
        <w:pStyle w:val="Heading1"/>
        <w:spacing w:line="276" w:lineRule="auto"/>
        <w:rPr>
          <w:b/>
        </w:rPr>
      </w:pPr>
      <w:bookmarkStart w:id="58" w:name="_Toc475095659"/>
      <w:bookmarkStart w:id="59" w:name="_Toc6236224"/>
      <w:bookmarkStart w:id="60" w:name="_Toc27142730"/>
      <w:r w:rsidRPr="00253D64">
        <w:rPr>
          <w:b/>
        </w:rPr>
        <w:t>14.2. Недопустими разходи</w:t>
      </w:r>
      <w:bookmarkEnd w:id="58"/>
      <w:r w:rsidR="001E49C0" w:rsidRPr="00253D64">
        <w:rPr>
          <w:b/>
        </w:rPr>
        <w:t>:</w:t>
      </w:r>
      <w:bookmarkEnd w:id="59"/>
      <w:bookmarkEnd w:id="60"/>
    </w:p>
    <w:p w:rsidR="004547C7" w:rsidRPr="002C4D2C" w:rsidRDefault="004547C7" w:rsidP="00D92D7F">
      <w:pPr>
        <w:spacing w:line="276" w:lineRule="auto"/>
        <w:rPr>
          <w:rFonts w:ascii="Times New Roman" w:hAnsi="Times New Roman"/>
          <w:sz w:val="22"/>
          <w:szCs w:val="22"/>
        </w:rPr>
      </w:pP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jc w:val="both"/>
        <w:textAlignment w:val="center"/>
        <w:rPr>
          <w:rFonts w:ascii="Times New Roman" w:hAnsi="Times New Roman"/>
          <w:sz w:val="22"/>
          <w:szCs w:val="22"/>
        </w:rPr>
      </w:pPr>
      <w:r w:rsidRPr="002C4D2C">
        <w:rPr>
          <w:rFonts w:ascii="Times New Roman" w:hAnsi="Times New Roman"/>
          <w:sz w:val="22"/>
          <w:szCs w:val="22"/>
          <w:highlight w:val="white"/>
          <w:shd w:val="clear" w:color="auto" w:fill="FEFEFE"/>
        </w:rPr>
        <w:t>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 с изключение на разходите, посочени в раздел 14.1 „Допустими разходи“.</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155"/>
        <w:jc w:val="both"/>
        <w:textAlignment w:val="center"/>
        <w:rPr>
          <w:rFonts w:ascii="Times New Roman" w:hAnsi="Times New Roman"/>
          <w:sz w:val="22"/>
          <w:szCs w:val="22"/>
        </w:rPr>
      </w:pP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jc w:val="both"/>
        <w:textAlignment w:val="center"/>
        <w:rPr>
          <w:rFonts w:ascii="Times New Roman" w:hAnsi="Times New Roman"/>
          <w:b/>
          <w:sz w:val="22"/>
          <w:szCs w:val="22"/>
          <w:highlight w:val="white"/>
          <w:shd w:val="clear" w:color="auto" w:fill="FEFEFE"/>
        </w:rPr>
      </w:pPr>
      <w:r w:rsidRPr="002C4D2C">
        <w:rPr>
          <w:rFonts w:ascii="Times New Roman" w:hAnsi="Times New Roman"/>
          <w:b/>
          <w:sz w:val="22"/>
          <w:szCs w:val="22"/>
          <w:highlight w:val="white"/>
          <w:shd w:val="clear" w:color="auto" w:fill="FEFEFE"/>
        </w:rPr>
        <w:t>Не са допустими за финансиране от ЕФМДР:</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 xml:space="preserve">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 </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 xml:space="preserve">2. глоби, финансови санкции и разходи за разрешаване на спорове; </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3. комисионите и загубите от курсови разлики при обмяна на чужда валута;</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 xml:space="preserve">4. данък върху добавената стойност, освен когато не е възстановим; </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5. закупуване на дълготрайни материални активи - втора употреба;</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6. разходите за гаранции, осигурени от банка или от друга финансова институция;</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 xml:space="preserve">7. лихви по дългове; </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8. субсидиране на лихва по одобрени схеми за държавни помощи и разноските за финансови трансакции;</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9. разходи, които нямат пряка връзка с изпълнението на проекта;</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10. лихви по заеми и лихви по лизинг;</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lastRenderedPageBreak/>
        <w:t>11.разходи за изграждане на жилищни помещения, както и на сгради, които не са свързани с производствената дейност и изпълнението на проекта;</w:t>
      </w:r>
    </w:p>
    <w:p w:rsidR="00ED327B" w:rsidRPr="002C4D2C" w:rsidRDefault="00ED327B"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12. закупуване на недвижими имоти;</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1</w:t>
      </w:r>
      <w:r w:rsidR="00ED327B" w:rsidRPr="002C4D2C">
        <w:rPr>
          <w:rFonts w:ascii="Times New Roman" w:hAnsi="Times New Roman"/>
          <w:sz w:val="22"/>
          <w:szCs w:val="22"/>
          <w:highlight w:val="white"/>
          <w:shd w:val="clear" w:color="auto" w:fill="FEFEFE"/>
        </w:rPr>
        <w:t>3</w:t>
      </w:r>
      <w:r w:rsidRPr="002C4D2C">
        <w:rPr>
          <w:rFonts w:ascii="Times New Roman" w:hAnsi="Times New Roman"/>
          <w:sz w:val="22"/>
          <w:szCs w:val="22"/>
          <w:highlight w:val="white"/>
          <w:shd w:val="clear" w:color="auto" w:fill="FEFEFE"/>
        </w:rPr>
        <w:t>. оперативни разходи, включително разходи по поддръжка и наеми;</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1</w:t>
      </w:r>
      <w:r w:rsidR="00ED327B" w:rsidRPr="002C4D2C">
        <w:rPr>
          <w:rFonts w:ascii="Times New Roman" w:hAnsi="Times New Roman"/>
          <w:sz w:val="22"/>
          <w:szCs w:val="22"/>
          <w:highlight w:val="white"/>
          <w:shd w:val="clear" w:color="auto" w:fill="FEFEFE"/>
        </w:rPr>
        <w:t>4</w:t>
      </w:r>
      <w:r w:rsidRPr="002C4D2C">
        <w:rPr>
          <w:rFonts w:ascii="Times New Roman" w:hAnsi="Times New Roman"/>
          <w:sz w:val="22"/>
          <w:szCs w:val="22"/>
          <w:highlight w:val="white"/>
          <w:shd w:val="clear" w:color="auto" w:fill="FEFEFE"/>
        </w:rPr>
        <w:t>. банкови такси и разходи, свързани с гаранции;</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1</w:t>
      </w:r>
      <w:r w:rsidR="00ED327B" w:rsidRPr="002C4D2C">
        <w:rPr>
          <w:rFonts w:ascii="Times New Roman" w:hAnsi="Times New Roman"/>
          <w:sz w:val="22"/>
          <w:szCs w:val="22"/>
          <w:highlight w:val="white"/>
          <w:shd w:val="clear" w:color="auto" w:fill="FEFEFE"/>
        </w:rPr>
        <w:t>5</w:t>
      </w:r>
      <w:r w:rsidRPr="002C4D2C">
        <w:rPr>
          <w:rFonts w:ascii="Times New Roman" w:hAnsi="Times New Roman"/>
          <w:sz w:val="22"/>
          <w:szCs w:val="22"/>
          <w:highlight w:val="white"/>
          <w:shd w:val="clear" w:color="auto" w:fill="FEFEFE"/>
        </w:rPr>
        <w:t>. плащане в натура;</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1</w:t>
      </w:r>
      <w:r w:rsidR="00ED327B" w:rsidRPr="002C4D2C">
        <w:rPr>
          <w:rFonts w:ascii="Times New Roman" w:hAnsi="Times New Roman"/>
          <w:sz w:val="22"/>
          <w:szCs w:val="22"/>
          <w:highlight w:val="white"/>
          <w:shd w:val="clear" w:color="auto" w:fill="FEFEFE"/>
        </w:rPr>
        <w:t>6</w:t>
      </w:r>
      <w:r w:rsidRPr="002C4D2C">
        <w:rPr>
          <w:rFonts w:ascii="Times New Roman" w:hAnsi="Times New Roman"/>
          <w:sz w:val="22"/>
          <w:szCs w:val="22"/>
          <w:highlight w:val="white"/>
          <w:shd w:val="clear" w:color="auto" w:fill="FEFEFE"/>
        </w:rPr>
        <w:t>. прехвърляне на участия в търговски дружества;</w:t>
      </w:r>
    </w:p>
    <w:p w:rsidR="008F2060" w:rsidRPr="002C4D2C"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1</w:t>
      </w:r>
      <w:r w:rsidR="00ED327B" w:rsidRPr="002C4D2C">
        <w:rPr>
          <w:rFonts w:ascii="Times New Roman" w:hAnsi="Times New Roman"/>
          <w:sz w:val="22"/>
          <w:szCs w:val="22"/>
          <w:highlight w:val="white"/>
          <w:shd w:val="clear" w:color="auto" w:fill="FEFEFE"/>
        </w:rPr>
        <w:t>7</w:t>
      </w:r>
      <w:r w:rsidRPr="002C4D2C">
        <w:rPr>
          <w:rFonts w:ascii="Times New Roman" w:hAnsi="Times New Roman"/>
          <w:sz w:val="22"/>
          <w:szCs w:val="22"/>
          <w:highlight w:val="white"/>
          <w:shd w:val="clear" w:color="auto" w:fill="FEFEFE"/>
        </w:rPr>
        <w:t>. закупуване на съществуващи сгради и прилежаща инфраструктура;</w:t>
      </w:r>
    </w:p>
    <w:p w:rsidR="008F2060" w:rsidRDefault="008F2060"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2C4D2C">
        <w:rPr>
          <w:rFonts w:ascii="Times New Roman" w:hAnsi="Times New Roman"/>
          <w:sz w:val="22"/>
          <w:szCs w:val="22"/>
          <w:highlight w:val="white"/>
          <w:shd w:val="clear" w:color="auto" w:fill="FEFEFE"/>
        </w:rPr>
        <w:t>1</w:t>
      </w:r>
      <w:r w:rsidR="00ED327B" w:rsidRPr="002C4D2C">
        <w:rPr>
          <w:rFonts w:ascii="Times New Roman" w:hAnsi="Times New Roman"/>
          <w:sz w:val="22"/>
          <w:szCs w:val="22"/>
          <w:highlight w:val="white"/>
          <w:shd w:val="clear" w:color="auto" w:fill="FEFEFE"/>
        </w:rPr>
        <w:t>8</w:t>
      </w:r>
      <w:r w:rsidRPr="002C4D2C">
        <w:rPr>
          <w:rFonts w:ascii="Times New Roman" w:hAnsi="Times New Roman"/>
          <w:sz w:val="22"/>
          <w:szCs w:val="22"/>
          <w:highlight w:val="white"/>
          <w:shd w:val="clear" w:color="auto" w:fill="FEFEFE"/>
        </w:rPr>
        <w:t>.всички разходи за дейности, които не попадат в обхвата на допустимите дейности по настоящата процедура, вкл. разходи за дейности, които не са описани във Формуляра за кандидатстване или за които от представеното описание не може да се прецени за коя дейност се отнасят и дали тя е допустима.</w:t>
      </w:r>
    </w:p>
    <w:p w:rsidR="00893717" w:rsidRDefault="00893717"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r w:rsidRPr="00943BFB">
        <w:rPr>
          <w:rFonts w:ascii="Times New Roman" w:hAnsi="Times New Roman"/>
          <w:sz w:val="22"/>
          <w:szCs w:val="22"/>
          <w:highlight w:val="white"/>
          <w:shd w:val="clear" w:color="auto" w:fill="FEFEFE"/>
        </w:rPr>
        <w:t>19. разходи за правни услуги;</w:t>
      </w:r>
    </w:p>
    <w:p w:rsidR="00ED4793" w:rsidRPr="00943BFB" w:rsidRDefault="00ED4793" w:rsidP="00D92D7F">
      <w:pPr>
        <w:pBdr>
          <w:top w:val="single" w:sz="4" w:space="1" w:color="auto"/>
          <w:left w:val="single" w:sz="4" w:space="4" w:color="auto"/>
          <w:bottom w:val="single" w:sz="4" w:space="1" w:color="auto"/>
          <w:right w:val="single" w:sz="4" w:space="4" w:color="auto"/>
        </w:pBdr>
        <w:tabs>
          <w:tab w:val="left" w:pos="-180"/>
        </w:tabs>
        <w:spacing w:line="276" w:lineRule="auto"/>
        <w:ind w:firstLine="13"/>
        <w:jc w:val="both"/>
        <w:textAlignment w:val="center"/>
        <w:rPr>
          <w:rFonts w:ascii="Times New Roman" w:hAnsi="Times New Roman"/>
          <w:sz w:val="22"/>
          <w:szCs w:val="22"/>
          <w:highlight w:val="white"/>
          <w:shd w:val="clear" w:color="auto" w:fill="FEFEFE"/>
        </w:rPr>
      </w:pPr>
    </w:p>
    <w:p w:rsidR="00726D7F" w:rsidRPr="002C4D2C" w:rsidRDefault="00726D7F" w:rsidP="00D92D7F">
      <w:pPr>
        <w:pBdr>
          <w:top w:val="single" w:sz="4" w:space="1" w:color="auto"/>
          <w:left w:val="single" w:sz="4" w:space="4" w:color="auto"/>
          <w:bottom w:val="single" w:sz="4" w:space="1" w:color="auto"/>
          <w:right w:val="single" w:sz="4" w:space="4" w:color="auto"/>
        </w:pBdr>
        <w:tabs>
          <w:tab w:val="left" w:pos="-180"/>
        </w:tabs>
        <w:spacing w:line="276" w:lineRule="auto"/>
        <w:jc w:val="both"/>
        <w:textAlignment w:val="center"/>
        <w:rPr>
          <w:rFonts w:ascii="Times New Roman" w:hAnsi="Times New Roman"/>
          <w:b/>
          <w:sz w:val="22"/>
          <w:szCs w:val="22"/>
          <w:highlight w:val="white"/>
          <w:shd w:val="clear" w:color="auto" w:fill="FEFEFE"/>
        </w:rPr>
      </w:pPr>
      <w:r w:rsidRPr="002C4D2C">
        <w:rPr>
          <w:rFonts w:ascii="Times New Roman" w:hAnsi="Times New Roman"/>
          <w:b/>
          <w:sz w:val="22"/>
          <w:szCs w:val="22"/>
          <w:highlight w:val="white"/>
          <w:shd w:val="clear" w:color="auto" w:fill="FEFEFE"/>
        </w:rPr>
        <w:t>По стратегията за ВОМР не са допустими и следните разходи за:</w:t>
      </w:r>
    </w:p>
    <w:p w:rsidR="00726D7F" w:rsidRPr="002C4D2C" w:rsidRDefault="00726D7F"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textAlignment w:val="center"/>
        <w:rPr>
          <w:rFonts w:ascii="Times New Roman" w:eastAsia="Calibri" w:hAnsi="Times New Roman"/>
          <w:sz w:val="22"/>
          <w:szCs w:val="22"/>
        </w:rPr>
      </w:pPr>
      <w:r w:rsidRPr="002C4D2C">
        <w:rPr>
          <w:rFonts w:ascii="Times New Roman" w:eastAsia="Calibri" w:hAnsi="Times New Roman"/>
          <w:sz w:val="22"/>
          <w:szCs w:val="22"/>
        </w:rPr>
        <w:t>•</w:t>
      </w:r>
      <w:r w:rsidRPr="002C4D2C">
        <w:rPr>
          <w:rFonts w:ascii="Times New Roman" w:eastAsia="Calibri" w:hAnsi="Times New Roman"/>
          <w:sz w:val="22"/>
          <w:szCs w:val="22"/>
        </w:rPr>
        <w:tab/>
        <w:t>определени в Постановление №  189 на Министерски съвет от 2016 г.</w:t>
      </w:r>
    </w:p>
    <w:p w:rsidR="00726D7F" w:rsidRPr="002C4D2C" w:rsidRDefault="00726D7F"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textAlignment w:val="center"/>
        <w:rPr>
          <w:rFonts w:ascii="Times New Roman" w:eastAsia="Calibri" w:hAnsi="Times New Roman"/>
          <w:sz w:val="22"/>
          <w:szCs w:val="22"/>
        </w:rPr>
      </w:pPr>
      <w:r w:rsidRPr="002C4D2C">
        <w:rPr>
          <w:rFonts w:ascii="Times New Roman" w:eastAsia="Calibri" w:hAnsi="Times New Roman"/>
          <w:sz w:val="22"/>
          <w:szCs w:val="22"/>
        </w:rPr>
        <w:t>•</w:t>
      </w:r>
      <w:r w:rsidRPr="002C4D2C">
        <w:rPr>
          <w:rFonts w:ascii="Times New Roman" w:eastAsia="Calibri" w:hAnsi="Times New Roman"/>
          <w:sz w:val="22"/>
          <w:szCs w:val="22"/>
        </w:rPr>
        <w:tab/>
        <w:t>определени като недопустими в указанията за общите изисквания към стратегиите;</w:t>
      </w:r>
    </w:p>
    <w:p w:rsidR="00726D7F" w:rsidRPr="002C4D2C" w:rsidRDefault="00726D7F"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textAlignment w:val="center"/>
        <w:rPr>
          <w:rFonts w:ascii="Times New Roman" w:eastAsia="Calibri" w:hAnsi="Times New Roman"/>
          <w:sz w:val="22"/>
          <w:szCs w:val="22"/>
        </w:rPr>
      </w:pPr>
      <w:r w:rsidRPr="002C4D2C">
        <w:rPr>
          <w:rFonts w:ascii="Times New Roman" w:eastAsia="Calibri" w:hAnsi="Times New Roman"/>
          <w:sz w:val="22"/>
          <w:szCs w:val="22"/>
        </w:rPr>
        <w:t>•</w:t>
      </w:r>
      <w:r w:rsidRPr="002C4D2C">
        <w:rPr>
          <w:rFonts w:ascii="Times New Roman" w:eastAsia="Calibri" w:hAnsi="Times New Roman"/>
          <w:sz w:val="22"/>
          <w:szCs w:val="22"/>
        </w:rPr>
        <w:tab/>
        <w:t>за инвестиция и дейност, получила финансиране от друг ЕСИФ;</w:t>
      </w:r>
    </w:p>
    <w:p w:rsidR="00ED4793" w:rsidRDefault="00726D7F" w:rsidP="00D92D7F">
      <w:pPr>
        <w:pBdr>
          <w:top w:val="single" w:sz="4" w:space="1" w:color="auto"/>
          <w:left w:val="single" w:sz="4" w:space="4" w:color="auto"/>
          <w:bottom w:val="single" w:sz="4" w:space="1" w:color="auto"/>
          <w:right w:val="single" w:sz="4" w:space="4" w:color="auto"/>
        </w:pBdr>
        <w:tabs>
          <w:tab w:val="left" w:pos="-180"/>
          <w:tab w:val="left" w:pos="284"/>
        </w:tabs>
        <w:spacing w:line="276" w:lineRule="auto"/>
        <w:jc w:val="both"/>
        <w:textAlignment w:val="center"/>
      </w:pPr>
      <w:r w:rsidRPr="002C4D2C">
        <w:rPr>
          <w:rFonts w:ascii="Times New Roman" w:eastAsia="Calibri" w:hAnsi="Times New Roman"/>
          <w:sz w:val="22"/>
          <w:szCs w:val="22"/>
        </w:rPr>
        <w:t>•</w:t>
      </w:r>
      <w:r w:rsidRPr="002C4D2C">
        <w:rPr>
          <w:rFonts w:ascii="Times New Roman" w:eastAsia="Calibri" w:hAnsi="Times New Roman"/>
          <w:sz w:val="22"/>
          <w:szCs w:val="22"/>
        </w:rPr>
        <w:tab/>
        <w:t xml:space="preserve">за придобиването на товарни автомобили за сухопътен транспорт съгласно чл.3, т. 2 и 3 от Регламент 1407/2013 относно прилагането на </w:t>
      </w:r>
      <w:r w:rsidR="00B43FB3" w:rsidRPr="002C4D2C">
        <w:rPr>
          <w:rFonts w:ascii="Times New Roman" w:eastAsia="Calibri" w:hAnsi="Times New Roman"/>
          <w:sz w:val="22"/>
          <w:szCs w:val="22"/>
        </w:rPr>
        <w:t>ч</w:t>
      </w:r>
      <w:r w:rsidRPr="002C4D2C">
        <w:rPr>
          <w:rFonts w:ascii="Times New Roman" w:eastAsia="Calibri" w:hAnsi="Times New Roman"/>
          <w:sz w:val="22"/>
          <w:szCs w:val="22"/>
        </w:rPr>
        <w:t>ленове 107 и 108 от Договора за функционирането на ЕС към помощта de minimis (OB, L 352/1 от 24 декември 2013 г.)</w:t>
      </w:r>
      <w:r w:rsidR="00ED4793" w:rsidRPr="00ED4793">
        <w:t xml:space="preserve"> </w:t>
      </w:r>
    </w:p>
    <w:p w:rsidR="00ED4793" w:rsidRPr="00647C73" w:rsidRDefault="00ED4793" w:rsidP="00D92D7F">
      <w:pPr>
        <w:pStyle w:val="Heading1"/>
        <w:spacing w:line="276" w:lineRule="auto"/>
        <w:rPr>
          <w:b/>
        </w:rPr>
      </w:pPr>
      <w:bookmarkStart w:id="61" w:name="_Toc27142731"/>
      <w:r w:rsidRPr="00647C73">
        <w:rPr>
          <w:b/>
        </w:rPr>
        <w:t>15. Допустими целеви групи (ако е приложимо):</w:t>
      </w:r>
      <w:bookmarkEnd w:id="61"/>
      <w:r w:rsidRPr="00647C73">
        <w:rPr>
          <w:b/>
        </w:rPr>
        <w:t xml:space="preserve"> </w:t>
      </w:r>
    </w:p>
    <w:p w:rsidR="00ED4793" w:rsidRPr="002C4D2C" w:rsidRDefault="00ED4793" w:rsidP="00D92D7F">
      <w:pPr>
        <w:spacing w:line="276" w:lineRule="auto"/>
        <w:rPr>
          <w:rFonts w:ascii="Times New Roman" w:hAnsi="Times New Roman"/>
          <w:sz w:val="22"/>
          <w:szCs w:val="22"/>
        </w:rPr>
      </w:pPr>
    </w:p>
    <w:p w:rsidR="00ED4793" w:rsidRPr="002C4D2C" w:rsidRDefault="00ED4793"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Неприложимо</w:t>
      </w:r>
    </w:p>
    <w:p w:rsidR="00ED4793" w:rsidRPr="002C4D2C" w:rsidRDefault="00ED4793" w:rsidP="00D92D7F">
      <w:pPr>
        <w:spacing w:line="276" w:lineRule="auto"/>
        <w:rPr>
          <w:rFonts w:ascii="Times New Roman" w:hAnsi="Times New Roman"/>
          <w:sz w:val="22"/>
          <w:szCs w:val="22"/>
        </w:rPr>
      </w:pPr>
    </w:p>
    <w:p w:rsidR="00ED4793" w:rsidRDefault="00ED4793" w:rsidP="00D92D7F">
      <w:pPr>
        <w:pStyle w:val="Heading1"/>
        <w:spacing w:line="276" w:lineRule="auto"/>
        <w:rPr>
          <w:b/>
        </w:rPr>
      </w:pPr>
      <w:bookmarkStart w:id="62" w:name="_Toc27142732"/>
      <w:r w:rsidRPr="00647C73">
        <w:rPr>
          <w:b/>
        </w:rPr>
        <w:t>16. Приложим режим на минимални/държавни помощи (ако е приложимо):</w:t>
      </w:r>
      <w:bookmarkEnd w:id="62"/>
    </w:p>
    <w:p w:rsidR="00ED4793" w:rsidRPr="00943BFB" w:rsidRDefault="00ED4793" w:rsidP="00D92D7F">
      <w:pPr>
        <w:spacing w:line="276" w:lineRule="auto"/>
      </w:pPr>
    </w:p>
    <w:p w:rsidR="00850A67" w:rsidRPr="00850A67" w:rsidRDefault="00850A67" w:rsidP="00D92D7F">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
          <w:i/>
          <w:sz w:val="22"/>
          <w:szCs w:val="22"/>
          <w:shd w:val="clear" w:color="auto" w:fill="FEFEFE"/>
        </w:rPr>
      </w:pPr>
      <w:r w:rsidRPr="00850A67">
        <w:rPr>
          <w:rFonts w:ascii="Times New Roman" w:hAnsi="Times New Roman"/>
          <w:b/>
          <w:sz w:val="22"/>
          <w:szCs w:val="22"/>
          <w:shd w:val="clear" w:color="auto" w:fill="FEFEFE"/>
        </w:rPr>
        <w:t>Инвестиции в малка по мащаб инфраструктура за предоставяне на основни услуги на местно равнище:</w:t>
      </w:r>
    </w:p>
    <w:p w:rsidR="00850A67" w:rsidRPr="00850A67" w:rsidRDefault="00850A67" w:rsidP="00D92D7F">
      <w:pPr>
        <w:widowControl w:val="0"/>
        <w:numPr>
          <w:ilvl w:val="0"/>
          <w:numId w:val="22"/>
        </w:numPr>
        <w:pBdr>
          <w:top w:val="single" w:sz="4" w:space="1" w:color="auto"/>
          <w:left w:val="single" w:sz="4" w:space="1" w:color="auto"/>
          <w:bottom w:val="single" w:sz="4" w:space="1" w:color="auto"/>
          <w:right w:val="single" w:sz="4" w:space="1" w:color="auto"/>
        </w:pBdr>
        <w:tabs>
          <w:tab w:val="left" w:pos="851"/>
        </w:tabs>
        <w:spacing w:line="276" w:lineRule="auto"/>
        <w:ind w:left="0" w:firstLine="567"/>
        <w:jc w:val="both"/>
        <w:rPr>
          <w:rFonts w:ascii="Times New Roman" w:hAnsi="Times New Roman"/>
          <w:b/>
          <w:sz w:val="22"/>
          <w:szCs w:val="22"/>
          <w:highlight w:val="white"/>
          <w:u w:val="single"/>
          <w:shd w:val="clear" w:color="auto" w:fill="FEFEFE"/>
        </w:rPr>
      </w:pPr>
      <w:r w:rsidRPr="00850A67">
        <w:rPr>
          <w:rFonts w:ascii="Times New Roman" w:hAnsi="Times New Roman"/>
          <w:b/>
          <w:sz w:val="22"/>
          <w:szCs w:val="22"/>
          <w:highlight w:val="white"/>
          <w:u w:val="single"/>
          <w:shd w:val="clear" w:color="auto" w:fill="FEFEFE"/>
        </w:rPr>
        <w:t xml:space="preserve">Определяне на финансовото подпомагане като „непомощ“.  </w:t>
      </w:r>
    </w:p>
    <w:p w:rsidR="00850A67" w:rsidRPr="008562A9" w:rsidRDefault="00850A67" w:rsidP="00D92D7F">
      <w:pPr>
        <w:pBdr>
          <w:top w:val="single" w:sz="4" w:space="1" w:color="auto"/>
          <w:left w:val="single" w:sz="4" w:space="1" w:color="auto"/>
          <w:bottom w:val="single" w:sz="4" w:space="1" w:color="auto"/>
          <w:right w:val="single" w:sz="4" w:space="1" w:color="auto"/>
        </w:pBdr>
        <w:spacing w:line="276" w:lineRule="auto"/>
        <w:jc w:val="both"/>
        <w:rPr>
          <w:rFonts w:ascii="Times New Roman" w:eastAsia="Calibri" w:hAnsi="Times New Roman"/>
          <w:sz w:val="22"/>
          <w:szCs w:val="22"/>
        </w:rPr>
      </w:pPr>
      <w:r w:rsidRPr="008562A9">
        <w:rPr>
          <w:rFonts w:ascii="Times New Roman" w:eastAsia="Calibri" w:hAnsi="Times New Roman"/>
          <w:sz w:val="22"/>
          <w:szCs w:val="22"/>
        </w:rPr>
        <w:t>В случай на финансово подпомагане за допустимите дейности от раздел 13.1, а именно:</w:t>
      </w:r>
    </w:p>
    <w:p w:rsidR="00850A67" w:rsidRPr="00850A67" w:rsidRDefault="0071219F" w:rsidP="00D92D7F">
      <w:pPr>
        <w:pBdr>
          <w:top w:val="single" w:sz="4" w:space="1" w:color="auto"/>
          <w:left w:val="single" w:sz="4" w:space="1" w:color="auto"/>
          <w:bottom w:val="single" w:sz="4" w:space="1" w:color="auto"/>
          <w:right w:val="single" w:sz="4" w:space="1" w:color="auto"/>
        </w:pBdr>
        <w:spacing w:line="276" w:lineRule="auto"/>
        <w:contextualSpacing/>
        <w:jc w:val="both"/>
        <w:rPr>
          <w:rFonts w:ascii="Times New Roman" w:eastAsia="Calibri" w:hAnsi="Times New Roman"/>
          <w:sz w:val="22"/>
          <w:szCs w:val="22"/>
        </w:rPr>
      </w:pPr>
      <w:r>
        <w:rPr>
          <w:rFonts w:ascii="Times New Roman" w:eastAsia="Calibri" w:hAnsi="Times New Roman"/>
          <w:sz w:val="22"/>
          <w:szCs w:val="22"/>
          <w:lang w:val="en-US"/>
        </w:rPr>
        <w:t xml:space="preserve">13.1.1. </w:t>
      </w:r>
      <w:r w:rsidR="00850A67" w:rsidRPr="00850A67">
        <w:rPr>
          <w:rFonts w:ascii="Times New Roman" w:eastAsia="Calibri" w:hAnsi="Times New Roman"/>
          <w:sz w:val="22"/>
          <w:szCs w:val="22"/>
        </w:rPr>
        <w:t xml:space="preserve">Строителство, реконструкция и/или рехабилитация на нови и съществуващи общински пътища, улици, тротоари и съоръженията и принадлежностите към тях;, </w:t>
      </w:r>
    </w:p>
    <w:p w:rsidR="008562A9" w:rsidRDefault="0071219F" w:rsidP="00D92D7F">
      <w:pPr>
        <w:pBdr>
          <w:top w:val="single" w:sz="4" w:space="1" w:color="auto"/>
          <w:left w:val="single" w:sz="4" w:space="1" w:color="auto"/>
          <w:bottom w:val="single" w:sz="4" w:space="1" w:color="auto"/>
          <w:right w:val="single" w:sz="4" w:space="1" w:color="auto"/>
        </w:pBdr>
        <w:spacing w:line="276" w:lineRule="auto"/>
        <w:contextualSpacing/>
        <w:jc w:val="both"/>
        <w:rPr>
          <w:rFonts w:ascii="Times New Roman" w:eastAsia="Calibri" w:hAnsi="Times New Roman"/>
          <w:sz w:val="22"/>
          <w:szCs w:val="22"/>
        </w:rPr>
      </w:pPr>
      <w:r>
        <w:rPr>
          <w:rFonts w:ascii="Times New Roman" w:eastAsia="Calibri" w:hAnsi="Times New Roman"/>
          <w:sz w:val="22"/>
          <w:szCs w:val="22"/>
          <w:lang w:val="en-US"/>
        </w:rPr>
        <w:t xml:space="preserve">13.1.2. </w:t>
      </w:r>
      <w:r w:rsidR="00850A67" w:rsidRPr="00850A67">
        <w:rPr>
          <w:rFonts w:ascii="Times New Roman" w:eastAsia="Calibri" w:hAnsi="Times New Roman"/>
          <w:sz w:val="22"/>
          <w:szCs w:val="22"/>
        </w:rPr>
        <w:t xml:space="preserve">Изграждане и/или обновяване на площи за широко обществено ползване, предназначени за трайно задоволяване на обществени потребности; </w:t>
      </w:r>
    </w:p>
    <w:p w:rsidR="00850A67" w:rsidRPr="00850A67" w:rsidRDefault="0071219F" w:rsidP="00D92D7F">
      <w:pPr>
        <w:pBdr>
          <w:top w:val="single" w:sz="4" w:space="1" w:color="auto"/>
          <w:left w:val="single" w:sz="4" w:space="1" w:color="auto"/>
          <w:bottom w:val="single" w:sz="4" w:space="1" w:color="auto"/>
          <w:right w:val="single" w:sz="4" w:space="1" w:color="auto"/>
        </w:pBdr>
        <w:spacing w:line="276" w:lineRule="auto"/>
        <w:contextualSpacing/>
        <w:jc w:val="both"/>
        <w:rPr>
          <w:rFonts w:ascii="Times New Roman" w:eastAsia="Calibri" w:hAnsi="Times New Roman"/>
          <w:sz w:val="22"/>
          <w:szCs w:val="22"/>
        </w:rPr>
      </w:pPr>
      <w:r>
        <w:rPr>
          <w:rFonts w:ascii="Times New Roman" w:eastAsia="Calibri" w:hAnsi="Times New Roman"/>
          <w:sz w:val="22"/>
          <w:szCs w:val="22"/>
          <w:lang w:val="en-US"/>
        </w:rPr>
        <w:t xml:space="preserve">13.1.3. </w:t>
      </w:r>
      <w:r w:rsidR="00850A67" w:rsidRPr="00850A67">
        <w:rPr>
          <w:rFonts w:ascii="Times New Roman" w:eastAsia="Calibri" w:hAnsi="Times New Roman"/>
          <w:sz w:val="22"/>
          <w:szCs w:val="22"/>
        </w:rPr>
        <w:t xml:space="preserve">Изграждане, реконструкция, ремонт и закупуване на съоръжения за туристическа инфраструктура (информационни табели и пътепоказатели за туристическите места и маршрути, съоръжения за безопасност, велоалеи и туристически пътеки); </w:t>
      </w:r>
    </w:p>
    <w:p w:rsidR="00850A67" w:rsidRPr="00850A67" w:rsidRDefault="0071219F" w:rsidP="00D92D7F">
      <w:pPr>
        <w:pBdr>
          <w:top w:val="single" w:sz="4" w:space="1" w:color="auto"/>
          <w:left w:val="single" w:sz="4" w:space="1" w:color="auto"/>
          <w:bottom w:val="single" w:sz="4" w:space="1" w:color="auto"/>
          <w:right w:val="single" w:sz="4" w:space="1" w:color="auto"/>
        </w:pBdr>
        <w:spacing w:line="276" w:lineRule="auto"/>
        <w:contextualSpacing/>
        <w:jc w:val="both"/>
        <w:rPr>
          <w:rFonts w:ascii="Times New Roman" w:eastAsia="Calibri" w:hAnsi="Times New Roman"/>
          <w:sz w:val="22"/>
          <w:szCs w:val="22"/>
        </w:rPr>
      </w:pPr>
      <w:r>
        <w:rPr>
          <w:rFonts w:ascii="Times New Roman" w:eastAsia="Calibri" w:hAnsi="Times New Roman"/>
          <w:sz w:val="22"/>
          <w:szCs w:val="22"/>
          <w:lang w:val="en-US"/>
        </w:rPr>
        <w:lastRenderedPageBreak/>
        <w:t xml:space="preserve">13.1.4. </w:t>
      </w:r>
      <w:r w:rsidR="00850A67" w:rsidRPr="00850A67">
        <w:rPr>
          <w:rFonts w:ascii="Times New Roman" w:eastAsia="Calibri" w:hAnsi="Times New Roman"/>
          <w:sz w:val="22"/>
          <w:szCs w:val="22"/>
        </w:rPr>
        <w:t xml:space="preserve">Изграждане, реконструкция, ремонт, закупуване на оборудване и/или обзавеждане на посетителски центрове за представяне и експониране на местното природно и културно наследство, в т. ч. </w:t>
      </w:r>
    </w:p>
    <w:p w:rsidR="00850A67" w:rsidRPr="008562A9" w:rsidRDefault="00850A67" w:rsidP="00D92D7F">
      <w:pPr>
        <w:pBdr>
          <w:top w:val="single" w:sz="4" w:space="1" w:color="auto"/>
          <w:left w:val="single" w:sz="4" w:space="1" w:color="auto"/>
          <w:bottom w:val="single" w:sz="4" w:space="1" w:color="auto"/>
          <w:right w:val="single" w:sz="4" w:space="1" w:color="auto"/>
        </w:pBdr>
        <w:spacing w:line="276" w:lineRule="auto"/>
        <w:contextualSpacing/>
        <w:jc w:val="both"/>
        <w:rPr>
          <w:rFonts w:ascii="Times New Roman" w:eastAsia="Calibri" w:hAnsi="Times New Roman"/>
          <w:sz w:val="22"/>
          <w:szCs w:val="22"/>
        </w:rPr>
      </w:pPr>
      <w:r w:rsidRPr="00850A67">
        <w:rPr>
          <w:rFonts w:ascii="Times New Roman" w:eastAsia="Calibri" w:hAnsi="Times New Roman"/>
          <w:sz w:val="22"/>
          <w:szCs w:val="22"/>
        </w:rPr>
        <w:t>-инвестиции за опазване и експониране на паметници на културата и архитектурата</w:t>
      </w:r>
      <w:r w:rsidRPr="008562A9">
        <w:rPr>
          <w:rFonts w:ascii="Times New Roman" w:eastAsia="Calibri" w:hAnsi="Times New Roman"/>
          <w:sz w:val="22"/>
          <w:szCs w:val="22"/>
        </w:rPr>
        <w:t>;</w:t>
      </w:r>
    </w:p>
    <w:p w:rsidR="00850A67" w:rsidRPr="008562A9" w:rsidRDefault="00850A67" w:rsidP="00D92D7F">
      <w:pPr>
        <w:pBdr>
          <w:top w:val="single" w:sz="4" w:space="1" w:color="auto"/>
          <w:left w:val="single" w:sz="4" w:space="1" w:color="auto"/>
          <w:bottom w:val="single" w:sz="4" w:space="1" w:color="auto"/>
          <w:right w:val="single" w:sz="4" w:space="1" w:color="auto"/>
        </w:pBdr>
        <w:spacing w:line="276" w:lineRule="auto"/>
        <w:ind w:firstLine="567"/>
        <w:jc w:val="both"/>
        <w:rPr>
          <w:rFonts w:ascii="Times New Roman" w:eastAsia="Calibri" w:hAnsi="Times New Roman"/>
          <w:sz w:val="22"/>
          <w:szCs w:val="22"/>
        </w:rPr>
      </w:pPr>
      <w:r w:rsidRPr="008562A9">
        <w:rPr>
          <w:rFonts w:ascii="Times New Roman" w:eastAsia="Calibri" w:hAnsi="Times New Roman"/>
          <w:sz w:val="22"/>
          <w:szCs w:val="22"/>
        </w:rPr>
        <w:t xml:space="preserve">За тези дейности в насоките </w:t>
      </w:r>
      <w:r w:rsidR="005419C6" w:rsidRPr="008562A9">
        <w:rPr>
          <w:rFonts w:ascii="Times New Roman" w:eastAsia="Calibri" w:hAnsi="Times New Roman"/>
          <w:sz w:val="22"/>
          <w:szCs w:val="22"/>
        </w:rPr>
        <w:t xml:space="preserve">са </w:t>
      </w:r>
      <w:r w:rsidRPr="008562A9">
        <w:rPr>
          <w:rFonts w:ascii="Times New Roman" w:eastAsia="Calibri" w:hAnsi="Times New Roman"/>
          <w:sz w:val="22"/>
          <w:szCs w:val="22"/>
        </w:rPr>
        <w:t>определени два режима: „непомощ“ и „помощ“</w:t>
      </w:r>
    </w:p>
    <w:p w:rsidR="00850A67" w:rsidRPr="00850A67" w:rsidRDefault="00850A67" w:rsidP="00D92D7F">
      <w:pPr>
        <w:pBdr>
          <w:top w:val="single" w:sz="4" w:space="1" w:color="auto"/>
          <w:left w:val="single" w:sz="4" w:space="1" w:color="auto"/>
          <w:bottom w:val="single" w:sz="4" w:space="1" w:color="auto"/>
          <w:right w:val="single" w:sz="4" w:space="1" w:color="auto"/>
        </w:pBdr>
        <w:shd w:val="clear" w:color="auto" w:fill="BFBFBF"/>
        <w:spacing w:line="276" w:lineRule="auto"/>
        <w:ind w:firstLine="567"/>
        <w:contextualSpacing/>
        <w:jc w:val="both"/>
        <w:rPr>
          <w:rFonts w:ascii="Times New Roman" w:eastAsia="Calibri" w:hAnsi="Times New Roman"/>
          <w:b/>
          <w:i/>
          <w:iCs/>
          <w:sz w:val="22"/>
          <w:szCs w:val="22"/>
        </w:rPr>
      </w:pPr>
      <w:r w:rsidRPr="00850A67">
        <w:rPr>
          <w:rFonts w:ascii="Times New Roman" w:eastAsia="Calibri" w:hAnsi="Times New Roman"/>
          <w:b/>
          <w:sz w:val="22"/>
          <w:szCs w:val="22"/>
        </w:rPr>
        <w:t>За определянето на съответния режим е въведено в Насоките за кандидатстване изискване към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850A67">
        <w:rPr>
          <w:rFonts w:ascii="Times New Roman" w:eastAsia="Calibri" w:hAnsi="Times New Roman"/>
          <w:b/>
          <w:sz w:val="22"/>
          <w:szCs w:val="22"/>
          <w:lang w:val="ru-RU"/>
        </w:rPr>
        <w:t>)</w:t>
      </w:r>
      <w:r w:rsidRPr="00850A67">
        <w:rPr>
          <w:rFonts w:ascii="Times New Roman" w:eastAsia="Calibri" w:hAnsi="Times New Roman"/>
          <w:b/>
          <w:sz w:val="22"/>
          <w:szCs w:val="22"/>
        </w:rPr>
        <w:t xml:space="preserve"> обособяване на икономическата и неикономическа дейност.</w:t>
      </w:r>
    </w:p>
    <w:p w:rsidR="00850A67" w:rsidRPr="00850A67" w:rsidRDefault="00850A67" w:rsidP="00D92D7F">
      <w:pPr>
        <w:pBdr>
          <w:top w:val="single" w:sz="4" w:space="1" w:color="auto"/>
          <w:left w:val="single" w:sz="4" w:space="1" w:color="auto"/>
          <w:bottom w:val="single" w:sz="4" w:space="1" w:color="auto"/>
          <w:right w:val="single" w:sz="4" w:space="1" w:color="auto"/>
        </w:pBdr>
        <w:spacing w:line="276" w:lineRule="auto"/>
        <w:ind w:firstLine="567"/>
        <w:contextualSpacing/>
        <w:jc w:val="both"/>
        <w:rPr>
          <w:rFonts w:ascii="Times New Roman" w:eastAsia="Calibri" w:hAnsi="Times New Roman"/>
          <w:i/>
          <w:iCs/>
          <w:sz w:val="22"/>
          <w:szCs w:val="22"/>
        </w:rPr>
      </w:pPr>
      <w:r w:rsidRPr="00850A67">
        <w:rPr>
          <w:rFonts w:ascii="Times New Roman" w:eastAsia="Calibri" w:hAnsi="Times New Roman"/>
          <w:sz w:val="22"/>
          <w:szCs w:val="22"/>
        </w:rPr>
        <w:t>Подпомагането по тези дейности в рамките на СВОМР има изключително локално въздействие и води до подобряване на условията за живот само на територията на МИРГ.</w:t>
      </w:r>
    </w:p>
    <w:p w:rsidR="00850A67" w:rsidRPr="00850A67" w:rsidRDefault="00850A67" w:rsidP="00D92D7F">
      <w:pPr>
        <w:pBdr>
          <w:top w:val="single" w:sz="4" w:space="1" w:color="auto"/>
          <w:left w:val="single" w:sz="4" w:space="1" w:color="auto"/>
          <w:bottom w:val="single" w:sz="4" w:space="1" w:color="auto"/>
          <w:right w:val="single" w:sz="4" w:space="1" w:color="auto"/>
        </w:pBdr>
        <w:spacing w:line="276" w:lineRule="auto"/>
        <w:ind w:firstLine="567"/>
        <w:contextualSpacing/>
        <w:jc w:val="both"/>
        <w:rPr>
          <w:rFonts w:ascii="Times New Roman" w:eastAsia="Calibri" w:hAnsi="Times New Roman"/>
          <w:i/>
          <w:iCs/>
          <w:sz w:val="22"/>
          <w:szCs w:val="22"/>
        </w:rPr>
      </w:pPr>
      <w:r w:rsidRPr="00850A67">
        <w:rPr>
          <w:rFonts w:ascii="Times New Roman" w:eastAsia="Calibri" w:hAnsi="Times New Roman"/>
          <w:sz w:val="22"/>
          <w:szCs w:val="22"/>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случай на такова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държава-член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rsidR="00850A67" w:rsidRPr="00850A67" w:rsidRDefault="00850A67" w:rsidP="00D92D7F">
      <w:pPr>
        <w:pBdr>
          <w:top w:val="single" w:sz="4" w:space="1" w:color="auto"/>
          <w:left w:val="single" w:sz="4" w:space="1" w:color="auto"/>
          <w:bottom w:val="single" w:sz="4" w:space="1" w:color="auto"/>
          <w:right w:val="single" w:sz="4" w:space="1" w:color="auto"/>
        </w:pBdr>
        <w:shd w:val="clear" w:color="auto" w:fill="BFBFBF"/>
        <w:spacing w:line="276" w:lineRule="auto"/>
        <w:ind w:firstLine="567"/>
        <w:contextualSpacing/>
        <w:jc w:val="both"/>
        <w:rPr>
          <w:rFonts w:ascii="Times New Roman" w:eastAsia="Calibri" w:hAnsi="Times New Roman"/>
          <w:i/>
          <w:iCs/>
          <w:sz w:val="22"/>
          <w:szCs w:val="22"/>
        </w:rPr>
      </w:pPr>
      <w:r w:rsidRPr="00850A67">
        <w:rPr>
          <w:rFonts w:ascii="Times New Roman" w:eastAsia="Calibri" w:hAnsi="Times New Roman"/>
          <w:sz w:val="22"/>
          <w:szCs w:val="22"/>
        </w:rPr>
        <w:t xml:space="preserve">Финансовото подпомагане по горецитираните дейности </w:t>
      </w:r>
      <w:r w:rsidRPr="00850A67">
        <w:rPr>
          <w:rFonts w:ascii="Times New Roman" w:eastAsia="Calibri" w:hAnsi="Times New Roman"/>
          <w:b/>
          <w:sz w:val="22"/>
          <w:szCs w:val="22"/>
        </w:rPr>
        <w:t>няма да представлява „държавна помощ“</w:t>
      </w:r>
      <w:r w:rsidRPr="00850A67">
        <w:rPr>
          <w:rFonts w:ascii="Times New Roman" w:eastAsia="Calibri" w:hAnsi="Times New Roman"/>
          <w:sz w:val="22"/>
          <w:szCs w:val="22"/>
        </w:rPr>
        <w:t xml:space="preserve"> по смисъла на чл. 107, параграф 1 от ДФЕС.</w:t>
      </w:r>
    </w:p>
    <w:p w:rsidR="00850A67" w:rsidRPr="00850A67" w:rsidRDefault="00850A67" w:rsidP="00D92D7F">
      <w:pPr>
        <w:widowControl w:val="0"/>
        <w:numPr>
          <w:ilvl w:val="0"/>
          <w:numId w:val="22"/>
        </w:numPr>
        <w:pBdr>
          <w:top w:val="single" w:sz="4" w:space="1" w:color="auto"/>
          <w:left w:val="single" w:sz="4" w:space="1" w:color="auto"/>
          <w:bottom w:val="single" w:sz="4" w:space="1" w:color="auto"/>
          <w:right w:val="single" w:sz="4" w:space="1" w:color="auto"/>
        </w:pBdr>
        <w:tabs>
          <w:tab w:val="left" w:pos="851"/>
        </w:tabs>
        <w:spacing w:line="276" w:lineRule="auto"/>
        <w:ind w:left="0" w:firstLine="567"/>
        <w:rPr>
          <w:rFonts w:ascii="Times New Roman" w:eastAsia="Calibri" w:hAnsi="Times New Roman"/>
          <w:b/>
          <w:sz w:val="22"/>
          <w:szCs w:val="22"/>
          <w:highlight w:val="white"/>
          <w:u w:val="single"/>
          <w:shd w:val="clear" w:color="auto" w:fill="FEFEFE"/>
        </w:rPr>
      </w:pPr>
      <w:r w:rsidRPr="00850A67">
        <w:rPr>
          <w:rFonts w:ascii="Times New Roman" w:eastAsia="Calibri" w:hAnsi="Times New Roman"/>
          <w:b/>
          <w:sz w:val="22"/>
          <w:szCs w:val="22"/>
          <w:highlight w:val="white"/>
          <w:u w:val="single"/>
          <w:shd w:val="clear" w:color="auto" w:fill="FEFEFE"/>
        </w:rPr>
        <w:t>Определяне на финансовото подпомагане като „помощ“.</w:t>
      </w:r>
    </w:p>
    <w:p w:rsidR="00850A67" w:rsidRPr="00850A67" w:rsidRDefault="00850A67" w:rsidP="00D92D7F">
      <w:pPr>
        <w:pBdr>
          <w:top w:val="single" w:sz="4" w:space="1" w:color="auto"/>
          <w:left w:val="single" w:sz="4" w:space="1" w:color="auto"/>
          <w:bottom w:val="single" w:sz="4" w:space="1" w:color="auto"/>
          <w:right w:val="single" w:sz="4" w:space="1" w:color="auto"/>
        </w:pBdr>
        <w:spacing w:line="276" w:lineRule="auto"/>
        <w:ind w:firstLine="567"/>
        <w:contextualSpacing/>
        <w:jc w:val="both"/>
        <w:rPr>
          <w:rFonts w:ascii="Times New Roman" w:eastAsia="Calibri" w:hAnsi="Times New Roman"/>
          <w:i/>
          <w:iCs/>
          <w:sz w:val="22"/>
          <w:szCs w:val="22"/>
        </w:rPr>
      </w:pPr>
      <w:r w:rsidRPr="00850A67">
        <w:rPr>
          <w:rFonts w:ascii="Times New Roman" w:eastAsia="Calibri" w:hAnsi="Times New Roman"/>
          <w:sz w:val="22"/>
          <w:szCs w:val="22"/>
        </w:rPr>
        <w:t xml:space="preserve">Финансовата помощ за тези дейности, когато бенефициентът действа като „предприятие“ и извършва икономически дейности, </w:t>
      </w:r>
      <w:r w:rsidRPr="00850A67">
        <w:rPr>
          <w:rFonts w:ascii="Times New Roman" w:eastAsia="Calibri" w:hAnsi="Times New Roman"/>
          <w:b/>
          <w:sz w:val="22"/>
          <w:szCs w:val="22"/>
        </w:rPr>
        <w:t>представлява „държавна помощ“</w:t>
      </w:r>
      <w:r w:rsidRPr="00850A67">
        <w:rPr>
          <w:rFonts w:ascii="Times New Roman" w:eastAsia="Calibri" w:hAnsi="Times New Roman"/>
          <w:sz w:val="22"/>
          <w:szCs w:val="22"/>
        </w:rPr>
        <w:t xml:space="preserve"> по смисъла на чл. 107, параграф 1 от ДФЕС. </w:t>
      </w:r>
    </w:p>
    <w:p w:rsidR="00850A67" w:rsidRPr="00850A67" w:rsidRDefault="00850A67" w:rsidP="00D92D7F">
      <w:pPr>
        <w:pBdr>
          <w:top w:val="single" w:sz="4" w:space="1" w:color="auto"/>
          <w:left w:val="single" w:sz="4" w:space="1" w:color="auto"/>
          <w:bottom w:val="single" w:sz="4" w:space="1" w:color="auto"/>
          <w:right w:val="single" w:sz="4" w:space="1" w:color="auto"/>
        </w:pBdr>
        <w:shd w:val="clear" w:color="auto" w:fill="BFBFBF"/>
        <w:spacing w:line="276" w:lineRule="auto"/>
        <w:ind w:firstLine="567"/>
        <w:contextualSpacing/>
        <w:jc w:val="both"/>
        <w:rPr>
          <w:rFonts w:ascii="Times New Roman" w:eastAsia="Calibri" w:hAnsi="Times New Roman"/>
          <w:i/>
          <w:iCs/>
          <w:sz w:val="22"/>
          <w:szCs w:val="22"/>
        </w:rPr>
      </w:pPr>
      <w:r w:rsidRPr="00850A67">
        <w:rPr>
          <w:rFonts w:ascii="Times New Roman" w:eastAsia="Calibri" w:hAnsi="Times New Roman"/>
          <w:sz w:val="22"/>
          <w:szCs w:val="22"/>
        </w:rPr>
        <w:t xml:space="preserve">Разработените от МИРГ документи, включващи насоките за кандидатстване за прием на проекти по подмярката, </w:t>
      </w:r>
      <w:r w:rsidRPr="00850A67">
        <w:rPr>
          <w:rFonts w:ascii="Times New Roman" w:eastAsia="Calibri" w:hAnsi="Times New Roman"/>
          <w:b/>
          <w:sz w:val="22"/>
          <w:szCs w:val="22"/>
        </w:rPr>
        <w:t>само за тези случаи</w:t>
      </w:r>
      <w:r w:rsidRPr="00850A67">
        <w:rPr>
          <w:rFonts w:ascii="Times New Roman" w:eastAsia="Calibri" w:hAnsi="Times New Roman"/>
          <w:sz w:val="22"/>
          <w:szCs w:val="22"/>
        </w:rPr>
        <w:t xml:space="preserve"> </w:t>
      </w:r>
      <w:r w:rsidRPr="00850A67">
        <w:rPr>
          <w:rFonts w:ascii="Times New Roman" w:eastAsia="Calibri" w:hAnsi="Times New Roman"/>
          <w:b/>
          <w:sz w:val="22"/>
          <w:szCs w:val="22"/>
        </w:rPr>
        <w:t>се съгласуват</w:t>
      </w:r>
      <w:r w:rsidRPr="00850A67">
        <w:rPr>
          <w:rFonts w:ascii="Times New Roman" w:eastAsia="Calibri" w:hAnsi="Times New Roman"/>
          <w:sz w:val="22"/>
          <w:szCs w:val="22"/>
        </w:rPr>
        <w:t xml:space="preserve"> с министъра на финансите, съгласно Наредба № 4. </w:t>
      </w:r>
    </w:p>
    <w:p w:rsidR="00850A67" w:rsidRPr="00850A67" w:rsidRDefault="00850A67" w:rsidP="00D92D7F">
      <w:pPr>
        <w:pBdr>
          <w:top w:val="single" w:sz="4" w:space="1" w:color="auto"/>
          <w:left w:val="single" w:sz="4" w:space="1" w:color="auto"/>
          <w:bottom w:val="single" w:sz="4" w:space="1" w:color="auto"/>
          <w:right w:val="single" w:sz="4" w:space="1" w:color="auto"/>
        </w:pBdr>
        <w:spacing w:line="276" w:lineRule="auto"/>
        <w:ind w:firstLine="567"/>
        <w:contextualSpacing/>
        <w:jc w:val="both"/>
        <w:rPr>
          <w:rFonts w:ascii="Times New Roman" w:eastAsia="Calibri" w:hAnsi="Times New Roman"/>
          <w:i/>
          <w:iCs/>
          <w:sz w:val="22"/>
          <w:szCs w:val="22"/>
        </w:rPr>
      </w:pPr>
      <w:r w:rsidRPr="00850A67">
        <w:rPr>
          <w:rFonts w:ascii="Times New Roman" w:eastAsia="Calibri" w:hAnsi="Times New Roman"/>
          <w:sz w:val="22"/>
          <w:szCs w:val="22"/>
        </w:rPr>
        <w:t>За тези случаи се прилагат изискванията на Регламент (ЕС) № 1407/2013.</w:t>
      </w:r>
    </w:p>
    <w:p w:rsidR="00850A67" w:rsidRPr="00850A67" w:rsidRDefault="00850A67" w:rsidP="00D92D7F">
      <w:pPr>
        <w:pBdr>
          <w:top w:val="single" w:sz="4" w:space="1" w:color="auto"/>
          <w:left w:val="single" w:sz="4" w:space="1" w:color="auto"/>
          <w:bottom w:val="single" w:sz="4" w:space="1" w:color="auto"/>
          <w:right w:val="single" w:sz="4" w:space="1" w:color="auto"/>
        </w:pBdr>
        <w:spacing w:line="276" w:lineRule="auto"/>
        <w:ind w:firstLine="567"/>
        <w:contextualSpacing/>
        <w:jc w:val="both"/>
        <w:rPr>
          <w:rFonts w:ascii="Times New Roman" w:eastAsia="Calibri" w:hAnsi="Times New Roman"/>
          <w:i/>
          <w:iCs/>
          <w:sz w:val="22"/>
          <w:szCs w:val="22"/>
        </w:rPr>
      </w:pPr>
      <w:r w:rsidRPr="00850A67">
        <w:rPr>
          <w:rFonts w:ascii="Times New Roman" w:eastAsia="Calibri" w:hAnsi="Times New Roman"/>
          <w:sz w:val="22"/>
          <w:szCs w:val="22"/>
        </w:rPr>
        <w:t>Съгласно приложното поле на Регламент (ЕС) № 1407/2013 и чл. 5 от Закона за държавните помощи подпомагането по мярката ще се разглежда по общите правила за държавни помощи.</w:t>
      </w:r>
    </w:p>
    <w:p w:rsidR="00850A67" w:rsidRPr="00850A67" w:rsidRDefault="00850A67" w:rsidP="00D92D7F">
      <w:pPr>
        <w:pBdr>
          <w:top w:val="single" w:sz="4" w:space="1" w:color="auto"/>
          <w:left w:val="single" w:sz="4" w:space="1" w:color="auto"/>
          <w:bottom w:val="single" w:sz="4" w:space="1" w:color="auto"/>
          <w:right w:val="single" w:sz="4" w:space="1" w:color="auto"/>
        </w:pBdr>
        <w:shd w:val="clear" w:color="auto" w:fill="BFBFBF"/>
        <w:spacing w:line="276" w:lineRule="auto"/>
        <w:ind w:firstLine="567"/>
        <w:contextualSpacing/>
        <w:jc w:val="both"/>
        <w:rPr>
          <w:rFonts w:ascii="Times New Roman" w:eastAsia="Calibri" w:hAnsi="Times New Roman"/>
          <w:i/>
          <w:iCs/>
          <w:sz w:val="22"/>
          <w:szCs w:val="22"/>
        </w:rPr>
      </w:pPr>
      <w:r w:rsidRPr="00850A67">
        <w:rPr>
          <w:rFonts w:ascii="Times New Roman" w:eastAsia="Calibri" w:hAnsi="Times New Roman"/>
          <w:sz w:val="22"/>
          <w:szCs w:val="22"/>
        </w:rPr>
        <w:t xml:space="preserve">В насоките за кандидатстване е включено изискване към кандидатите за финансова помощ, чиито инвестиции попадат в цитирания по-горе обхват да представят декларация за размера на получените държавни помощи по образец съгласно </w:t>
      </w:r>
      <w:r w:rsidRPr="00850A67">
        <w:rPr>
          <w:rFonts w:ascii="Times New Roman" w:eastAsia="Calibri" w:hAnsi="Times New Roman"/>
          <w:b/>
          <w:sz w:val="22"/>
          <w:szCs w:val="22"/>
        </w:rPr>
        <w:t>Приложение № 1</w:t>
      </w:r>
      <w:r w:rsidRPr="00850A67">
        <w:rPr>
          <w:rFonts w:ascii="Times New Roman" w:eastAsia="Calibri" w:hAnsi="Times New Roman"/>
          <w:sz w:val="22"/>
          <w:szCs w:val="22"/>
        </w:rPr>
        <w:t xml:space="preserve"> от Указанията. </w:t>
      </w:r>
    </w:p>
    <w:p w:rsidR="00850A67" w:rsidRPr="00850A67" w:rsidRDefault="00850A67" w:rsidP="00D92D7F">
      <w:pPr>
        <w:pBdr>
          <w:top w:val="single" w:sz="4" w:space="1" w:color="auto"/>
          <w:left w:val="single" w:sz="4" w:space="1" w:color="auto"/>
          <w:bottom w:val="single" w:sz="4" w:space="1" w:color="auto"/>
          <w:right w:val="single" w:sz="4" w:space="1" w:color="auto"/>
        </w:pBdr>
        <w:spacing w:line="276" w:lineRule="auto"/>
        <w:ind w:firstLine="567"/>
        <w:jc w:val="both"/>
        <w:rPr>
          <w:rFonts w:ascii="Times New Roman" w:eastAsia="Calibri" w:hAnsi="Times New Roman"/>
          <w:sz w:val="22"/>
          <w:szCs w:val="22"/>
        </w:rPr>
      </w:pPr>
      <w:r w:rsidRPr="00850A67">
        <w:rPr>
          <w:rFonts w:ascii="Times New Roman" w:eastAsia="Calibri" w:hAnsi="Times New Roman"/>
          <w:sz w:val="22"/>
          <w:szCs w:val="22"/>
        </w:rPr>
        <w:t xml:space="preserve">В насоките за кандидатстване за този режим са включени условията за изпълнение на Регламент № 1407/2013 съгласно </w:t>
      </w:r>
      <w:r w:rsidRPr="00850A67">
        <w:rPr>
          <w:rFonts w:ascii="Times New Roman" w:eastAsia="Calibri" w:hAnsi="Times New Roman"/>
          <w:b/>
          <w:sz w:val="22"/>
          <w:szCs w:val="22"/>
        </w:rPr>
        <w:t>Приложение № 2</w:t>
      </w:r>
      <w:r w:rsidRPr="00850A67">
        <w:rPr>
          <w:rFonts w:ascii="Times New Roman" w:eastAsia="Calibri" w:hAnsi="Times New Roman"/>
          <w:sz w:val="22"/>
          <w:szCs w:val="22"/>
        </w:rPr>
        <w:t xml:space="preserve"> от Указанията във връзка с приложимия режим на държавни помощи.</w:t>
      </w:r>
    </w:p>
    <w:p w:rsidR="00850A67" w:rsidRPr="00850A67" w:rsidRDefault="00850A67" w:rsidP="00D92D7F">
      <w:pPr>
        <w:pBdr>
          <w:top w:val="single" w:sz="4" w:space="1" w:color="auto"/>
          <w:left w:val="single" w:sz="4" w:space="1" w:color="auto"/>
          <w:bottom w:val="single" w:sz="4" w:space="1" w:color="auto"/>
          <w:right w:val="single" w:sz="4" w:space="1" w:color="auto"/>
        </w:pBdr>
        <w:spacing w:line="276" w:lineRule="auto"/>
        <w:jc w:val="both"/>
        <w:outlineLvl w:val="1"/>
        <w:rPr>
          <w:rFonts w:ascii="Times New Roman" w:hAnsi="Times New Roman"/>
        </w:rPr>
      </w:pPr>
      <w:bookmarkStart w:id="63" w:name="_Toc27142733"/>
      <w:r w:rsidRPr="00850A67">
        <w:rPr>
          <w:rFonts w:ascii="Times New Roman" w:hAnsi="Times New Roman"/>
        </w:rPr>
        <w:t xml:space="preserve">Важно: Указанията във връзка с приложимия режим на държавни помощи по мерки, финансирани по Програмата за морско дело и рибарство 2014 - 2020 г. са публикуване на адрес: </w:t>
      </w:r>
      <w:hyperlink r:id="rId8" w:history="1">
        <w:r w:rsidRPr="00850A67">
          <w:rPr>
            <w:rFonts w:ascii="Times New Roman" w:hAnsi="Times New Roman"/>
            <w:color w:val="0563C1"/>
            <w:u w:val="single"/>
          </w:rPr>
          <w:t>https://www.eufunds.bg/bg/pmdr/node/2365</w:t>
        </w:r>
        <w:bookmarkEnd w:id="63"/>
      </w:hyperlink>
    </w:p>
    <w:p w:rsidR="001E49C0" w:rsidRPr="002C4D2C" w:rsidRDefault="001E49C0" w:rsidP="00D92D7F">
      <w:pPr>
        <w:spacing w:line="276" w:lineRule="auto"/>
        <w:rPr>
          <w:rFonts w:ascii="Times New Roman" w:hAnsi="Times New Roman"/>
          <w:sz w:val="22"/>
          <w:szCs w:val="22"/>
        </w:rPr>
      </w:pPr>
    </w:p>
    <w:p w:rsidR="00D75FD8" w:rsidRPr="00253D64" w:rsidRDefault="00D75FD8" w:rsidP="00D92D7F">
      <w:pPr>
        <w:pStyle w:val="Heading1"/>
        <w:spacing w:line="276" w:lineRule="auto"/>
        <w:rPr>
          <w:b/>
        </w:rPr>
      </w:pPr>
      <w:bookmarkStart w:id="64" w:name="_Toc475095662"/>
      <w:bookmarkStart w:id="65" w:name="_Toc6236227"/>
      <w:bookmarkStart w:id="66" w:name="_Toc27142734"/>
      <w:r w:rsidRPr="00253D64">
        <w:rPr>
          <w:b/>
        </w:rPr>
        <w:t>17. Хоризонтални политики:</w:t>
      </w:r>
      <w:bookmarkEnd w:id="64"/>
      <w:bookmarkEnd w:id="65"/>
      <w:bookmarkEnd w:id="66"/>
    </w:p>
    <w:p w:rsidR="004547C7" w:rsidRPr="002C4D2C" w:rsidRDefault="004547C7" w:rsidP="00D92D7F">
      <w:pPr>
        <w:spacing w:line="276" w:lineRule="auto"/>
        <w:rPr>
          <w:rFonts w:ascii="Times New Roman" w:hAnsi="Times New Roman"/>
          <w:sz w:val="22"/>
          <w:szCs w:val="22"/>
        </w:rPr>
      </w:pPr>
    </w:p>
    <w:p w:rsidR="00EA3489" w:rsidRPr="002C4D2C" w:rsidRDefault="00016438"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b/>
          <w:bCs/>
          <w:sz w:val="22"/>
          <w:szCs w:val="22"/>
        </w:rPr>
        <w:t xml:space="preserve">- </w:t>
      </w:r>
      <w:r w:rsidR="00EA3489" w:rsidRPr="002C4D2C">
        <w:rPr>
          <w:rFonts w:ascii="Times New Roman" w:hAnsi="Times New Roman"/>
          <w:b/>
          <w:bCs/>
          <w:sz w:val="22"/>
          <w:szCs w:val="22"/>
        </w:rPr>
        <w:t>Равенство между половете и липса на дискриминация</w:t>
      </w:r>
      <w:r w:rsidR="00EA3489" w:rsidRPr="002C4D2C">
        <w:rPr>
          <w:rFonts w:ascii="Times New Roman" w:hAnsi="Times New Roman"/>
          <w:sz w:val="22"/>
          <w:szCs w:val="22"/>
        </w:rPr>
        <w:t xml:space="preserve">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w:t>
      </w:r>
    </w:p>
    <w:p w:rsidR="00EA3489" w:rsidRPr="002C4D2C" w:rsidRDefault="00016438"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b/>
          <w:bCs/>
          <w:sz w:val="22"/>
          <w:szCs w:val="22"/>
        </w:rPr>
        <w:t xml:space="preserve">- </w:t>
      </w:r>
      <w:r w:rsidR="00EA3489" w:rsidRPr="002C4D2C">
        <w:rPr>
          <w:rFonts w:ascii="Times New Roman" w:hAnsi="Times New Roman"/>
          <w:b/>
          <w:bCs/>
          <w:sz w:val="22"/>
          <w:szCs w:val="22"/>
        </w:rPr>
        <w:t>Устойчиво развитие</w:t>
      </w:r>
      <w:r w:rsidR="00EA3489" w:rsidRPr="002C4D2C">
        <w:rPr>
          <w:rFonts w:ascii="Times New Roman" w:hAnsi="Times New Roman"/>
          <w:sz w:val="22"/>
          <w:szCs w:val="22"/>
        </w:rPr>
        <w:t xml:space="preserve"> (защита на околната среда) -  проектите трябва да се опират на принципа на устойчивото развитие на територията - развитие на база използване на ресурсите по ефективен начин. Цели се развитие използващо ресурсите ефективно, като по този начин не се допускат вреди за екологията. Проектите трябва да доведат до напредък, но при условие ефективно използване на ресурсите и опазване на околната среда.  </w:t>
      </w:r>
    </w:p>
    <w:p w:rsidR="009801AE" w:rsidRDefault="009801AE"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color w:val="000000"/>
          <w:sz w:val="22"/>
          <w:szCs w:val="22"/>
        </w:rPr>
      </w:pPr>
    </w:p>
    <w:p w:rsidR="00016438" w:rsidRPr="002C4D2C" w:rsidRDefault="00016438"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color w:val="000000"/>
          <w:sz w:val="22"/>
          <w:szCs w:val="22"/>
        </w:rPr>
      </w:pPr>
      <w:r w:rsidRPr="002C4D2C">
        <w:rPr>
          <w:rFonts w:ascii="Times New Roman" w:eastAsia="Calibri" w:hAnsi="Times New Roman"/>
          <w:color w:val="000000"/>
          <w:sz w:val="22"/>
          <w:szCs w:val="22"/>
        </w:rPr>
        <w:t>В т. 11 от Формуляра за кандидатстване „Допълнителна информация, необходима за оценка на проектното предложение“, кандидатите следва да представят описание на съответствието на проектното предложение с поне един от посочените принципи на хоризонталните политики на ЕС.</w:t>
      </w:r>
    </w:p>
    <w:p w:rsidR="00EA3489" w:rsidRPr="002C4D2C" w:rsidRDefault="00EA3489"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Прилагането на заложените в проекта принципи ще се проследява на етап изпълнение на проектното предложение.    </w:t>
      </w:r>
    </w:p>
    <w:p w:rsidR="00016438" w:rsidRPr="002C4D2C" w:rsidRDefault="00016438"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При подаване на искане за окончателно плащане, бенефициентът следва да представи информация как изпълнява заложените принципи на хоризонталните политики на ЕС.</w:t>
      </w:r>
    </w:p>
    <w:p w:rsidR="001E49C0" w:rsidRPr="002C4D2C" w:rsidRDefault="001E49C0" w:rsidP="00D92D7F">
      <w:pPr>
        <w:spacing w:line="276" w:lineRule="auto"/>
        <w:rPr>
          <w:rFonts w:ascii="Times New Roman" w:hAnsi="Times New Roman"/>
          <w:sz w:val="22"/>
          <w:szCs w:val="22"/>
        </w:rPr>
      </w:pPr>
    </w:p>
    <w:p w:rsidR="00D75FD8" w:rsidRPr="00253D64" w:rsidRDefault="00D75FD8" w:rsidP="00D92D7F">
      <w:pPr>
        <w:pStyle w:val="Heading1"/>
        <w:spacing w:line="276" w:lineRule="auto"/>
        <w:rPr>
          <w:b/>
        </w:rPr>
      </w:pPr>
      <w:bookmarkStart w:id="67" w:name="_Toc6236228"/>
      <w:bookmarkStart w:id="68" w:name="_Toc27142735"/>
      <w:r w:rsidRPr="00253D64">
        <w:rPr>
          <w:b/>
        </w:rPr>
        <w:t>18. Минимален и максимален срок за изпълнение на проекта (ако е приложимо):</w:t>
      </w:r>
      <w:bookmarkEnd w:id="67"/>
      <w:bookmarkEnd w:id="68"/>
    </w:p>
    <w:p w:rsidR="004547C7" w:rsidRPr="002C4D2C" w:rsidRDefault="004547C7" w:rsidP="00D92D7F">
      <w:pPr>
        <w:spacing w:line="276" w:lineRule="auto"/>
        <w:rPr>
          <w:rFonts w:ascii="Times New Roman" w:hAnsi="Times New Roman"/>
          <w:sz w:val="22"/>
          <w:szCs w:val="22"/>
        </w:rPr>
      </w:pPr>
    </w:p>
    <w:p w:rsidR="00C813D3" w:rsidRPr="002C4D2C" w:rsidRDefault="00C813D3"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Максималната продължителност на изпълнение на проект по </w:t>
      </w:r>
      <w:r w:rsidR="00A55ECD" w:rsidRPr="002C4D2C">
        <w:rPr>
          <w:rStyle w:val="indented"/>
          <w:rFonts w:ascii="Times New Roman" w:hAnsi="Times New Roman"/>
          <w:bCs/>
          <w:sz w:val="22"/>
          <w:szCs w:val="22"/>
        </w:rPr>
        <w:t>процедура</w:t>
      </w:r>
      <w:r w:rsidR="006974B9">
        <w:rPr>
          <w:rStyle w:val="indented"/>
          <w:rFonts w:ascii="Times New Roman" w:hAnsi="Times New Roman"/>
          <w:bCs/>
          <w:sz w:val="22"/>
          <w:szCs w:val="22"/>
          <w:lang w:val="en-US"/>
        </w:rPr>
        <w:t xml:space="preserve"> </w:t>
      </w:r>
      <w:r w:rsidR="006974B9" w:rsidRPr="006974B9">
        <w:rPr>
          <w:rStyle w:val="indented"/>
          <w:rFonts w:ascii="Times New Roman" w:hAnsi="Times New Roman"/>
          <w:bCs/>
          <w:sz w:val="22"/>
          <w:szCs w:val="22"/>
        </w:rPr>
        <w:t>BG14MFOP001-4.051</w:t>
      </w:r>
      <w:r w:rsidR="006974B9">
        <w:rPr>
          <w:rStyle w:val="indented"/>
          <w:rFonts w:ascii="Times New Roman" w:hAnsi="Times New Roman"/>
          <w:bCs/>
          <w:sz w:val="22"/>
          <w:szCs w:val="22"/>
          <w:lang w:val="en-US"/>
        </w:rPr>
        <w:t xml:space="preserve"> </w:t>
      </w:r>
      <w:r w:rsidR="00A55ECD" w:rsidRPr="002C4D2C">
        <w:rPr>
          <w:rStyle w:val="indented"/>
          <w:rFonts w:ascii="Times New Roman" w:hAnsi="Times New Roman"/>
          <w:bCs/>
          <w:sz w:val="22"/>
          <w:szCs w:val="22"/>
        </w:rPr>
        <w:t xml:space="preserve">на </w:t>
      </w:r>
      <w:r w:rsidR="00E852C5" w:rsidRPr="002C4D2C">
        <w:rPr>
          <w:rStyle w:val="indented"/>
          <w:rFonts w:ascii="Times New Roman" w:hAnsi="Times New Roman"/>
          <w:bCs/>
          <w:sz w:val="22"/>
          <w:szCs w:val="22"/>
        </w:rPr>
        <w:t xml:space="preserve"> </w:t>
      </w:r>
      <w:r w:rsidRPr="002C4D2C">
        <w:rPr>
          <w:rStyle w:val="indented"/>
          <w:rFonts w:ascii="Times New Roman" w:hAnsi="Times New Roman"/>
          <w:bCs/>
          <w:sz w:val="22"/>
          <w:szCs w:val="22"/>
        </w:rPr>
        <w:t xml:space="preserve">МИРГ </w:t>
      </w:r>
      <w:r w:rsidR="00A55ECD" w:rsidRPr="002C4D2C">
        <w:rPr>
          <w:rStyle w:val="indented"/>
          <w:rFonts w:ascii="Times New Roman" w:hAnsi="Times New Roman"/>
          <w:bCs/>
          <w:sz w:val="22"/>
          <w:szCs w:val="22"/>
        </w:rPr>
        <w:t>Самоков по мярка 04</w:t>
      </w:r>
      <w:r w:rsidR="009B4067" w:rsidRPr="002C4D2C">
        <w:rPr>
          <w:rFonts w:ascii="Times New Roman" w:hAnsi="Times New Roman"/>
          <w:sz w:val="22"/>
          <w:szCs w:val="22"/>
        </w:rPr>
        <w:t xml:space="preserve"> </w:t>
      </w:r>
      <w:r w:rsidR="00BA103F" w:rsidRPr="002C4D2C">
        <w:rPr>
          <w:rFonts w:ascii="Times New Roman" w:hAnsi="Times New Roman"/>
          <w:sz w:val="22"/>
          <w:szCs w:val="22"/>
        </w:rPr>
        <w:t xml:space="preserve">„Подкрепа за инфраструктура и услуги, свързани с обновяване и развитие на рибарската територия“ </w:t>
      </w:r>
      <w:r w:rsidR="009801AE">
        <w:rPr>
          <w:rFonts w:ascii="Times New Roman" w:hAnsi="Times New Roman"/>
          <w:sz w:val="22"/>
          <w:szCs w:val="22"/>
        </w:rPr>
        <w:t>в срок</w:t>
      </w:r>
      <w:r w:rsidRPr="002C4D2C">
        <w:rPr>
          <w:rFonts w:ascii="Times New Roman" w:hAnsi="Times New Roman"/>
          <w:sz w:val="22"/>
          <w:szCs w:val="22"/>
        </w:rPr>
        <w:t xml:space="preserve"> до 24 месеца, считано от датата на подписване на административния договор за предоставяне на БФП;</w:t>
      </w:r>
    </w:p>
    <w:p w:rsidR="00C813D3" w:rsidRPr="002C4D2C" w:rsidRDefault="00C813D3"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Минимален срок за изпълнение на проекта: неприложимо.</w:t>
      </w:r>
    </w:p>
    <w:p w:rsidR="001E49C0" w:rsidRPr="002C4D2C" w:rsidRDefault="001E49C0" w:rsidP="00D92D7F">
      <w:pPr>
        <w:spacing w:line="276" w:lineRule="auto"/>
        <w:rPr>
          <w:rFonts w:ascii="Times New Roman" w:hAnsi="Times New Roman"/>
          <w:sz w:val="22"/>
          <w:szCs w:val="22"/>
        </w:rPr>
      </w:pPr>
    </w:p>
    <w:p w:rsidR="001E49C0" w:rsidRPr="00253D64" w:rsidRDefault="001E49C0" w:rsidP="00D92D7F">
      <w:pPr>
        <w:pStyle w:val="Heading1"/>
        <w:spacing w:line="276" w:lineRule="auto"/>
        <w:rPr>
          <w:b/>
        </w:rPr>
      </w:pPr>
      <w:bookmarkStart w:id="69" w:name="_Toc475095664"/>
      <w:bookmarkStart w:id="70" w:name="_Toc6236229"/>
      <w:bookmarkStart w:id="71" w:name="_Toc27142736"/>
      <w:r w:rsidRPr="00253D64">
        <w:rPr>
          <w:b/>
        </w:rPr>
        <w:t>19. Ред за оценяване на концепциите за проектни предложения:</w:t>
      </w:r>
      <w:bookmarkEnd w:id="69"/>
      <w:bookmarkEnd w:id="70"/>
      <w:bookmarkEnd w:id="71"/>
    </w:p>
    <w:p w:rsidR="004547C7" w:rsidRPr="002C4D2C" w:rsidRDefault="004547C7" w:rsidP="00D92D7F">
      <w:pPr>
        <w:spacing w:line="276" w:lineRule="auto"/>
        <w:rPr>
          <w:rFonts w:ascii="Times New Roman" w:hAnsi="Times New Roman"/>
          <w:sz w:val="22"/>
          <w:szCs w:val="22"/>
        </w:rPr>
      </w:pPr>
    </w:p>
    <w:p w:rsidR="004547C7" w:rsidRPr="002C4D2C" w:rsidRDefault="006C69A0"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hAnsi="Times New Roman"/>
          <w:sz w:val="22"/>
          <w:szCs w:val="22"/>
        </w:rPr>
      </w:pPr>
      <w:r w:rsidRPr="002C4D2C">
        <w:rPr>
          <w:rFonts w:ascii="Times New Roman" w:eastAsia="Calibri" w:hAnsi="Times New Roman"/>
          <w:sz w:val="22"/>
          <w:szCs w:val="22"/>
        </w:rPr>
        <w:t>Неприложимо</w:t>
      </w:r>
    </w:p>
    <w:p w:rsidR="001E49C0" w:rsidRPr="002C4D2C" w:rsidRDefault="001E49C0" w:rsidP="00D92D7F">
      <w:pPr>
        <w:spacing w:line="276" w:lineRule="auto"/>
        <w:rPr>
          <w:rFonts w:ascii="Times New Roman" w:hAnsi="Times New Roman"/>
          <w:sz w:val="22"/>
          <w:szCs w:val="22"/>
        </w:rPr>
      </w:pPr>
    </w:p>
    <w:p w:rsidR="001E49C0" w:rsidRPr="00253D64" w:rsidRDefault="001E49C0" w:rsidP="00D92D7F">
      <w:pPr>
        <w:pStyle w:val="Heading1"/>
        <w:spacing w:line="276" w:lineRule="auto"/>
        <w:rPr>
          <w:b/>
        </w:rPr>
      </w:pPr>
      <w:bookmarkStart w:id="72" w:name="_Toc475095665"/>
      <w:bookmarkStart w:id="73" w:name="_Toc6236230"/>
      <w:bookmarkStart w:id="74" w:name="_Toc27142737"/>
      <w:r w:rsidRPr="00253D64">
        <w:rPr>
          <w:b/>
        </w:rPr>
        <w:t>20. Критерии и методика за оценка на концепциите за проектни предложения:</w:t>
      </w:r>
      <w:bookmarkEnd w:id="72"/>
      <w:bookmarkEnd w:id="73"/>
      <w:bookmarkEnd w:id="74"/>
    </w:p>
    <w:p w:rsidR="004547C7" w:rsidRPr="002C4D2C" w:rsidRDefault="004547C7" w:rsidP="00D92D7F">
      <w:pPr>
        <w:spacing w:line="276" w:lineRule="auto"/>
        <w:rPr>
          <w:rFonts w:ascii="Times New Roman" w:hAnsi="Times New Roman"/>
          <w:sz w:val="22"/>
          <w:szCs w:val="22"/>
        </w:rPr>
      </w:pPr>
    </w:p>
    <w:p w:rsidR="004547C7" w:rsidRPr="002C4D2C" w:rsidRDefault="006C69A0"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hAnsi="Times New Roman"/>
          <w:sz w:val="22"/>
          <w:szCs w:val="22"/>
        </w:rPr>
      </w:pPr>
      <w:r w:rsidRPr="002C4D2C">
        <w:rPr>
          <w:rFonts w:ascii="Times New Roman" w:eastAsia="Calibri" w:hAnsi="Times New Roman"/>
          <w:sz w:val="22"/>
          <w:szCs w:val="22"/>
        </w:rPr>
        <w:t>Неприложимо</w:t>
      </w:r>
    </w:p>
    <w:p w:rsidR="001E49C0" w:rsidRPr="002C4D2C" w:rsidRDefault="001E49C0" w:rsidP="00D92D7F">
      <w:pPr>
        <w:spacing w:line="276" w:lineRule="auto"/>
        <w:rPr>
          <w:rFonts w:ascii="Times New Roman" w:hAnsi="Times New Roman"/>
          <w:sz w:val="22"/>
          <w:szCs w:val="22"/>
        </w:rPr>
      </w:pPr>
    </w:p>
    <w:p w:rsidR="00BA103F" w:rsidRPr="00253D64" w:rsidRDefault="00BA103F" w:rsidP="00D92D7F">
      <w:pPr>
        <w:pStyle w:val="Heading1"/>
        <w:spacing w:line="276" w:lineRule="auto"/>
        <w:rPr>
          <w:rFonts w:eastAsia="Calibri"/>
          <w:b/>
        </w:rPr>
      </w:pPr>
      <w:bookmarkStart w:id="75" w:name="_Toc27142738"/>
      <w:bookmarkStart w:id="76" w:name="_Toc475095669"/>
      <w:r w:rsidRPr="00253D64">
        <w:rPr>
          <w:rFonts w:eastAsia="Calibri"/>
          <w:b/>
        </w:rPr>
        <w:lastRenderedPageBreak/>
        <w:t>21. Ред за оценка на проектните предложения</w:t>
      </w:r>
      <w:bookmarkEnd w:id="75"/>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bookmarkStart w:id="77" w:name="_Toc451334649"/>
      <w:r w:rsidRPr="002C4D2C">
        <w:rPr>
          <w:rFonts w:ascii="Times New Roman" w:eastAsia="Calibri" w:hAnsi="Times New Roman"/>
          <w:bCs/>
          <w:sz w:val="22"/>
          <w:szCs w:val="22"/>
          <w:lang w:bidi="bg-BG"/>
        </w:rPr>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На подбор подлежат </w:t>
      </w:r>
      <w:r w:rsidRPr="002C4D2C">
        <w:rPr>
          <w:rFonts w:ascii="Times New Roman" w:eastAsia="Calibri" w:hAnsi="Times New Roman"/>
          <w:b/>
          <w:sz w:val="22"/>
          <w:szCs w:val="22"/>
          <w:u w:val="single"/>
        </w:rPr>
        <w:t>само</w:t>
      </w:r>
      <w:r w:rsidRPr="002C4D2C">
        <w:rPr>
          <w:rFonts w:ascii="Times New Roman" w:eastAsia="Calibri" w:hAnsi="Times New Roman"/>
          <w:sz w:val="22"/>
          <w:szCs w:val="22"/>
        </w:rPr>
        <w:t xml:space="preserve"> проектните предложения, подадени през системата ИСУН 2020. Подборът се извършва на база критерии, съдържащи се в Условията за кандидатстване по мярка М01 „Производствени инвестиции в аквакултурите“ от СВОМР на МИРГ Самоков, утвърдени от ръководителя на Управляващия орган /УО/ на ПМДР 20014 – 2020 г. </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Методологията и критериите не подлежат на изменение по време на провеждането на подбора.</w:t>
      </w:r>
    </w:p>
    <w:p w:rsidR="00BA103F"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Не се допуска въвеждането на допълнителни критерии за подбор или изменение на критериите по време на провеждането на процедурата за подбор на постъпилите проектни предложения с изключение на случаите по чл. 26, ал. 7 от ЗУСЕСИФ.</w:t>
      </w:r>
    </w:p>
    <w:p w:rsidR="002E4DBA" w:rsidRDefault="003E5ABB"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Pr>
          <w:rFonts w:ascii="Times New Roman" w:eastAsia="Calibri" w:hAnsi="Times New Roman"/>
          <w:b/>
          <w:bCs/>
          <w:sz w:val="22"/>
          <w:szCs w:val="22"/>
        </w:rPr>
        <w:t>А</w:t>
      </w:r>
      <w:r>
        <w:rPr>
          <w:rFonts w:ascii="Times New Roman" w:eastAsia="Calibri" w:hAnsi="Times New Roman"/>
          <w:b/>
          <w:bCs/>
          <w:sz w:val="22"/>
          <w:szCs w:val="22"/>
          <w:lang w:val="en-US"/>
        </w:rPr>
        <w:t>)</w:t>
      </w:r>
      <w:r w:rsidR="002E4DBA">
        <w:rPr>
          <w:rFonts w:ascii="Times New Roman" w:eastAsia="Calibri" w:hAnsi="Times New Roman"/>
          <w:sz w:val="22"/>
          <w:szCs w:val="22"/>
        </w:rPr>
        <w:t xml:space="preserve"> В комисията</w:t>
      </w:r>
      <w:r>
        <w:rPr>
          <w:rFonts w:ascii="Times New Roman" w:eastAsia="Calibri" w:hAnsi="Times New Roman"/>
          <w:sz w:val="22"/>
          <w:szCs w:val="22"/>
          <w:lang w:val="en-US"/>
        </w:rPr>
        <w:t xml:space="preserve"> </w:t>
      </w:r>
      <w:r w:rsidR="002E4DBA">
        <w:rPr>
          <w:rFonts w:ascii="Times New Roman" w:eastAsia="Calibri" w:hAnsi="Times New Roman"/>
          <w:sz w:val="22"/>
          <w:szCs w:val="22"/>
        </w:rPr>
        <w:t xml:space="preserve">за подбор на проектни предложения на МИРГ </w:t>
      </w:r>
      <w:r w:rsidR="002E4DBA">
        <w:rPr>
          <w:rFonts w:ascii="Times New Roman" w:eastAsia="Calibri" w:hAnsi="Times New Roman"/>
          <w:sz w:val="22"/>
          <w:szCs w:val="22"/>
          <w:lang w:val="en-US"/>
        </w:rPr>
        <w:t>(</w:t>
      </w:r>
      <w:r w:rsidR="002E4DBA">
        <w:rPr>
          <w:rFonts w:ascii="Times New Roman" w:eastAsia="Calibri" w:hAnsi="Times New Roman"/>
          <w:sz w:val="22"/>
          <w:szCs w:val="22"/>
        </w:rPr>
        <w:t>ГППП</w:t>
      </w:r>
      <w:r w:rsidR="002E4DBA">
        <w:rPr>
          <w:rFonts w:ascii="Times New Roman" w:eastAsia="Calibri" w:hAnsi="Times New Roman"/>
          <w:sz w:val="22"/>
          <w:szCs w:val="22"/>
          <w:lang w:val="en-US"/>
        </w:rPr>
        <w:t>)</w:t>
      </w:r>
      <w:r w:rsidR="002E4DBA">
        <w:rPr>
          <w:rFonts w:ascii="Times New Roman" w:eastAsia="Calibri" w:hAnsi="Times New Roman"/>
          <w:sz w:val="22"/>
          <w:szCs w:val="22"/>
        </w:rPr>
        <w:t xml:space="preserve"> не може да участв</w:t>
      </w:r>
      <w:r w:rsidR="00F24B38">
        <w:rPr>
          <w:rFonts w:ascii="Times New Roman" w:eastAsia="Calibri" w:hAnsi="Times New Roman"/>
          <w:sz w:val="22"/>
          <w:szCs w:val="22"/>
        </w:rPr>
        <w:t>ув</w:t>
      </w:r>
      <w:r w:rsidR="002E4DBA">
        <w:rPr>
          <w:rFonts w:ascii="Times New Roman" w:eastAsia="Calibri" w:hAnsi="Times New Roman"/>
          <w:sz w:val="22"/>
          <w:szCs w:val="22"/>
        </w:rPr>
        <w:t>а лице, което е в конфликт на интереси по смисъла на чл.</w:t>
      </w:r>
      <w:r w:rsidR="00F24B38">
        <w:rPr>
          <w:rFonts w:ascii="Times New Roman" w:eastAsia="Calibri" w:hAnsi="Times New Roman"/>
          <w:sz w:val="22"/>
          <w:szCs w:val="22"/>
        </w:rPr>
        <w:t xml:space="preserve"> </w:t>
      </w:r>
      <w:r w:rsidR="002E4DBA">
        <w:rPr>
          <w:rFonts w:ascii="Times New Roman" w:eastAsia="Calibri" w:hAnsi="Times New Roman"/>
          <w:sz w:val="22"/>
          <w:szCs w:val="22"/>
        </w:rPr>
        <w:t xml:space="preserve">61 от Регламент </w:t>
      </w:r>
      <w:r w:rsidR="002E4DBA">
        <w:rPr>
          <w:rFonts w:ascii="Times New Roman" w:eastAsia="Calibri" w:hAnsi="Times New Roman"/>
          <w:sz w:val="22"/>
          <w:szCs w:val="22"/>
          <w:lang w:val="en-US"/>
        </w:rPr>
        <w:t>(</w:t>
      </w:r>
      <w:r w:rsidR="002E4DBA">
        <w:rPr>
          <w:rFonts w:ascii="Times New Roman" w:eastAsia="Calibri" w:hAnsi="Times New Roman"/>
          <w:sz w:val="22"/>
          <w:szCs w:val="22"/>
        </w:rPr>
        <w:t>ЕС, Евратом</w:t>
      </w:r>
      <w:r w:rsidR="002E4DBA">
        <w:rPr>
          <w:rFonts w:ascii="Times New Roman" w:eastAsia="Calibri" w:hAnsi="Times New Roman"/>
          <w:sz w:val="22"/>
          <w:szCs w:val="22"/>
          <w:lang w:val="en-US"/>
        </w:rPr>
        <w:t>)</w:t>
      </w:r>
      <w:r w:rsidR="002E4DBA">
        <w:rPr>
          <w:rFonts w:ascii="Times New Roman" w:eastAsia="Calibri" w:hAnsi="Times New Roman"/>
          <w:sz w:val="22"/>
          <w:szCs w:val="22"/>
        </w:rPr>
        <w:t xml:space="preserve"> № 2018/1046</w:t>
      </w:r>
      <w:r w:rsidR="005304BB">
        <w:rPr>
          <w:rFonts w:ascii="Times New Roman" w:eastAsia="Calibri" w:hAnsi="Times New Roman"/>
          <w:sz w:val="22"/>
          <w:szCs w:val="22"/>
        </w:rPr>
        <w:t xml:space="preserve"> </w:t>
      </w:r>
      <w:r w:rsidR="002E4DBA">
        <w:rPr>
          <w:rFonts w:ascii="Times New Roman" w:eastAsia="Calibri" w:hAnsi="Times New Roman"/>
          <w:sz w:val="22"/>
          <w:szCs w:val="22"/>
        </w:rPr>
        <w:t xml:space="preserve">на Европейският парламент и на Съвета от 18 юли 2018 година. </w:t>
      </w:r>
    </w:p>
    <w:p w:rsidR="00426CB2" w:rsidRPr="00426CB2" w:rsidRDefault="003E5ABB"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b/>
          <w:bCs/>
          <w:sz w:val="22"/>
          <w:szCs w:val="22"/>
        </w:rPr>
      </w:pPr>
      <w:r>
        <w:rPr>
          <w:rFonts w:ascii="Times New Roman" w:eastAsia="Calibri" w:hAnsi="Times New Roman"/>
          <w:b/>
          <w:bCs/>
          <w:sz w:val="22"/>
          <w:szCs w:val="22"/>
        </w:rPr>
        <w:t>Б</w:t>
      </w:r>
      <w:r>
        <w:rPr>
          <w:rFonts w:ascii="Times New Roman" w:eastAsia="Calibri" w:hAnsi="Times New Roman"/>
          <w:b/>
          <w:bCs/>
          <w:sz w:val="22"/>
          <w:szCs w:val="22"/>
          <w:lang w:val="en-US"/>
        </w:rPr>
        <w:t>)</w:t>
      </w:r>
      <w:r w:rsidR="00426CB2">
        <w:rPr>
          <w:rFonts w:ascii="Times New Roman" w:eastAsia="Calibri" w:hAnsi="Times New Roman"/>
          <w:b/>
          <w:bCs/>
          <w:sz w:val="22"/>
          <w:szCs w:val="22"/>
        </w:rPr>
        <w:t xml:space="preserve"> </w:t>
      </w:r>
      <w:r w:rsidR="00426CB2" w:rsidRPr="00426CB2">
        <w:rPr>
          <w:rFonts w:ascii="Times New Roman" w:eastAsia="Calibri" w:hAnsi="Times New Roman"/>
          <w:sz w:val="22"/>
          <w:szCs w:val="22"/>
        </w:rPr>
        <w:t>Всеки член на КППП</w:t>
      </w:r>
      <w:r w:rsidR="00426CB2">
        <w:rPr>
          <w:rFonts w:ascii="Times New Roman" w:eastAsia="Calibri" w:hAnsi="Times New Roman"/>
          <w:sz w:val="22"/>
          <w:szCs w:val="22"/>
        </w:rPr>
        <w:t xml:space="preserve"> и членове на УС на МИРГ</w:t>
      </w:r>
      <w:r w:rsidR="005304BB">
        <w:rPr>
          <w:rFonts w:ascii="Times New Roman" w:eastAsia="Calibri" w:hAnsi="Times New Roman"/>
          <w:sz w:val="22"/>
          <w:szCs w:val="22"/>
        </w:rPr>
        <w:t xml:space="preserve"> при заседание на УС за одобрение или отхвърляне на доклад на КППП по всяка процедура, декларира</w:t>
      </w:r>
      <w:r w:rsidR="00F24B38">
        <w:rPr>
          <w:rFonts w:ascii="Times New Roman" w:eastAsia="Calibri" w:hAnsi="Times New Roman"/>
          <w:sz w:val="22"/>
          <w:szCs w:val="22"/>
        </w:rPr>
        <w:t>,</w:t>
      </w:r>
      <w:r w:rsidR="005304BB">
        <w:rPr>
          <w:rFonts w:ascii="Times New Roman" w:eastAsia="Calibri" w:hAnsi="Times New Roman"/>
          <w:sz w:val="22"/>
          <w:szCs w:val="22"/>
        </w:rPr>
        <w:t xml:space="preserve"> че не е в конфликт на интереси по смисъла на чл. 61 от Регламент </w:t>
      </w:r>
      <w:r w:rsidR="005304BB">
        <w:rPr>
          <w:rFonts w:ascii="Times New Roman" w:eastAsia="Calibri" w:hAnsi="Times New Roman"/>
          <w:sz w:val="22"/>
          <w:szCs w:val="22"/>
          <w:lang w:val="en-US"/>
        </w:rPr>
        <w:t>(</w:t>
      </w:r>
      <w:r w:rsidR="005304BB">
        <w:rPr>
          <w:rFonts w:ascii="Times New Roman" w:eastAsia="Calibri" w:hAnsi="Times New Roman"/>
          <w:sz w:val="22"/>
          <w:szCs w:val="22"/>
        </w:rPr>
        <w:t>ЕС, Евратом</w:t>
      </w:r>
      <w:r w:rsidR="005304BB">
        <w:rPr>
          <w:rFonts w:ascii="Times New Roman" w:eastAsia="Calibri" w:hAnsi="Times New Roman"/>
          <w:sz w:val="22"/>
          <w:szCs w:val="22"/>
          <w:lang w:val="en-US"/>
        </w:rPr>
        <w:t>)</w:t>
      </w:r>
      <w:r w:rsidR="005304BB">
        <w:rPr>
          <w:rFonts w:ascii="Times New Roman" w:eastAsia="Calibri" w:hAnsi="Times New Roman"/>
          <w:sz w:val="22"/>
          <w:szCs w:val="22"/>
        </w:rPr>
        <w:t xml:space="preserve"> № 2018/1046 на Европейския парламент и на Съвета.</w:t>
      </w:r>
    </w:p>
    <w:bookmarkEnd w:id="77"/>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b/>
          <w:bCs/>
          <w:sz w:val="22"/>
          <w:szCs w:val="22"/>
        </w:rPr>
      </w:pPr>
      <w:r w:rsidRPr="002C4D2C">
        <w:rPr>
          <w:rFonts w:ascii="Times New Roman" w:eastAsia="Calibri" w:hAnsi="Times New Roman"/>
          <w:b/>
          <w:bCs/>
          <w:sz w:val="22"/>
          <w:szCs w:val="22"/>
        </w:rPr>
        <w:t>21.1 Ред за подбор на проектни предложения из</w:t>
      </w:r>
      <w:r w:rsidR="00EA3D94">
        <w:rPr>
          <w:rFonts w:ascii="Times New Roman" w:eastAsia="Calibri" w:hAnsi="Times New Roman"/>
          <w:b/>
          <w:bCs/>
          <w:sz w:val="22"/>
          <w:szCs w:val="22"/>
        </w:rPr>
        <w:t>в</w:t>
      </w:r>
      <w:r w:rsidRPr="002C4D2C">
        <w:rPr>
          <w:rFonts w:ascii="Times New Roman" w:eastAsia="Calibri" w:hAnsi="Times New Roman"/>
          <w:b/>
          <w:bCs/>
          <w:sz w:val="22"/>
          <w:szCs w:val="22"/>
        </w:rPr>
        <w:t>ъ</w:t>
      </w:r>
      <w:r w:rsidR="00EA3D94">
        <w:rPr>
          <w:rFonts w:ascii="Times New Roman" w:eastAsia="Calibri" w:hAnsi="Times New Roman"/>
          <w:b/>
          <w:bCs/>
          <w:sz w:val="22"/>
          <w:szCs w:val="22"/>
        </w:rPr>
        <w:t>р</w:t>
      </w:r>
      <w:r w:rsidRPr="002C4D2C">
        <w:rPr>
          <w:rFonts w:ascii="Times New Roman" w:eastAsia="Calibri" w:hAnsi="Times New Roman"/>
          <w:b/>
          <w:bCs/>
          <w:sz w:val="22"/>
          <w:szCs w:val="22"/>
        </w:rPr>
        <w:t>шван от МИРГ Самоков</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Подборът в МИРГ се извършва съгласно процедура за подбор на проектни предложения, която обхваща 2 групи критерии за оценка:  </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1.</w:t>
      </w:r>
      <w:r w:rsidRPr="002C4D2C">
        <w:rPr>
          <w:rFonts w:ascii="Times New Roman" w:eastAsia="Calibri" w:hAnsi="Times New Roman"/>
          <w:sz w:val="22"/>
          <w:szCs w:val="22"/>
        </w:rPr>
        <w:tab/>
        <w:t>Група критерии за оценка - Проверка за окомплектованост на всички изискуеми документи по съответната процедура и съответствието им с изискванията;</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2.</w:t>
      </w:r>
      <w:r w:rsidRPr="002C4D2C">
        <w:rPr>
          <w:rFonts w:ascii="Times New Roman" w:eastAsia="Calibri" w:hAnsi="Times New Roman"/>
          <w:sz w:val="22"/>
          <w:szCs w:val="22"/>
        </w:rPr>
        <w:tab/>
        <w:t xml:space="preserve">Група критерии за оценка - Подбор на проектни предложения за съответствие на същите със стратегията на МИРГ. </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Подборът на проектните предложения се извършва от комисия, назначена със заповед на Председателя на УС на МИРГ. Комисията подбира и класира проектните предложения до 30 календарни дни от датата на приключване на приема по съответната мярка/процедура, а когато процедурата чрез подбор е открита с два или повече срока за подаване на проектни предложения – до 30 дни за всяко отделно производство.  </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Членовете на Комисията за подбор на проектни предложения извършват подбор на проектните предложения независимо един от друг и попълват индивидуален контролен лист, съдържащ мотиви за посоченото мнение. </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Общия резултат за всяко проектно предложение се документира и подписва от всеки член на Комисията. В тридневен срок от приключване на подбора Комисията изготвя окончателен доклад за дейността си с приложени изискуеми документи в съответствие с Минималните  изисквания по отношение на процедурата на МИРГ за подбор на проекти към стратегията за ВОМР. Докладът се подписва от председателя и от всички членове на Комисията и заедно с всички документи се представят за одобрение от Управителния съвет на МИРГ „Самоков“. Одобреният доклад и </w:t>
      </w:r>
      <w:r w:rsidRPr="002C4D2C">
        <w:rPr>
          <w:rFonts w:ascii="Times New Roman" w:eastAsia="Calibri" w:hAnsi="Times New Roman"/>
          <w:sz w:val="22"/>
          <w:szCs w:val="22"/>
        </w:rPr>
        <w:lastRenderedPageBreak/>
        <w:t>приложенията към него се изпращат от МИРГ „Самоков“ до ръководителя на УО на ПМДР за оценка. Оценки извършвани от МИРГ:</w:t>
      </w:r>
    </w:p>
    <w:p w:rsidR="0091099E"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b/>
          <w:sz w:val="22"/>
          <w:szCs w:val="22"/>
        </w:rPr>
        <w:t>I. Група критерии за оценка</w:t>
      </w:r>
      <w:r w:rsidRPr="002C4D2C">
        <w:rPr>
          <w:rFonts w:ascii="Times New Roman" w:eastAsia="Calibri" w:hAnsi="Times New Roman"/>
          <w:sz w:val="22"/>
          <w:szCs w:val="22"/>
        </w:rPr>
        <w:t xml:space="preserve"> - Проверка за окомплектованост на всички изискуеми документи по съответната процедура и съответствието им с изискванията.</w:t>
      </w:r>
    </w:p>
    <w:p w:rsidR="0091099E"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Проверката се извършва чрез ИСУН и се състои в проверка за окомплектованост на изискуемите документи и дали същите съответстват на приложимото законодателство и на изискванията, заложени от УО на ПМДР в Условия за кандидатстване по съответната мярка/процедура. </w:t>
      </w:r>
    </w:p>
    <w:p w:rsidR="0091099E"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Когато при подбора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А) неотстраняването на нередовностите в срок може да доведе до прекратяване на производството по отношение на кандидата или съответно да получи по-малък брой точки., Б) Всяка информация, предоставена извън официално изисканата от Комисията, няма да бъде вземана под внимание, В) Отстраняването на нередовностите не може да води до подобряване на качеството на проектното предложение. </w:t>
      </w:r>
    </w:p>
    <w:p w:rsidR="0091099E"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При липса на изискуемите документи или установени непълноти, проектните предложения (ПП) не преминават към следващия етап от оценката. </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Проектни предложения непреминали тази проверка се поставят в списък с ПП, които не са окомплектовани с всички задължително изискуеми документи, съответстващи на изискванията. Такива проектни предложения не се допускат до следващия етап на подбор, а именно „II. Група критерии за оценка - Подбор на проектни предложения за съответствие на същите със стратегията на МИРГ“.</w:t>
      </w:r>
    </w:p>
    <w:p w:rsidR="00BA103F" w:rsidRPr="002C4D2C" w:rsidRDefault="00BA103F" w:rsidP="00D92D7F">
      <w:pPr>
        <w:pBdr>
          <w:top w:val="single" w:sz="4" w:space="1" w:color="auto"/>
          <w:left w:val="single" w:sz="4" w:space="4" w:color="auto"/>
          <w:bottom w:val="single" w:sz="4" w:space="0"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b/>
          <w:sz w:val="22"/>
          <w:szCs w:val="22"/>
        </w:rPr>
        <w:t>II. Група критерии за оценка</w:t>
      </w:r>
      <w:r w:rsidRPr="002C4D2C">
        <w:rPr>
          <w:rFonts w:ascii="Times New Roman" w:eastAsia="Calibri" w:hAnsi="Times New Roman"/>
          <w:sz w:val="22"/>
          <w:szCs w:val="22"/>
        </w:rPr>
        <w:t xml:space="preserve"> - Подбор на проектни предложения за съответствие на същите със стратегията на МИРГ Самоков.</w:t>
      </w:r>
    </w:p>
    <w:p w:rsidR="00BA103F" w:rsidRPr="002C4D2C" w:rsidRDefault="00BA103F" w:rsidP="00D92D7F">
      <w:pPr>
        <w:pBdr>
          <w:top w:val="single" w:sz="4" w:space="1" w:color="auto"/>
          <w:left w:val="single" w:sz="4" w:space="4" w:color="auto"/>
          <w:bottom w:val="single" w:sz="4" w:space="0"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         Подбор на проектни предложения за съответствие на същите със стратегията на МИРГ: В етап “Подбор на проектни предложения за съответствие със стратегията на МИРГ” се проверява, дали проектното предложение отговаря на пълното съответствие със СВОМР на МИРГ. В зависимост от отговора, за всеки критерий се дава определения брой точки. </w:t>
      </w:r>
    </w:p>
    <w:p w:rsidR="00BA103F" w:rsidRPr="002C4D2C" w:rsidRDefault="00BA103F" w:rsidP="00D92D7F">
      <w:pPr>
        <w:pBdr>
          <w:top w:val="single" w:sz="4" w:space="1" w:color="auto"/>
          <w:left w:val="single" w:sz="4" w:space="4" w:color="auto"/>
          <w:bottom w:val="single" w:sz="4" w:space="0"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Всяко проектно предложение, преминало „Проверка за окомплектованост на всички изискуеми документи по съответната процедура и съответствието им с изискванията“, получава точки съгласно критериите за подбор заложени за всяка мярка в СВОМР по която се кандидатства.  </w:t>
      </w:r>
    </w:p>
    <w:p w:rsidR="00BA103F" w:rsidRPr="002C4D2C" w:rsidRDefault="00BA103F" w:rsidP="00D92D7F">
      <w:pPr>
        <w:pBdr>
          <w:top w:val="single" w:sz="4" w:space="1" w:color="auto"/>
          <w:left w:val="single" w:sz="4" w:space="4" w:color="auto"/>
          <w:bottom w:val="single" w:sz="4" w:space="0"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Проектните предложения, получили минимум 10 точки на този етап 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съответната процедура.</w:t>
      </w:r>
    </w:p>
    <w:p w:rsidR="00BA103F" w:rsidRPr="002C4D2C" w:rsidRDefault="00BA103F" w:rsidP="00D92D7F">
      <w:pPr>
        <w:pBdr>
          <w:top w:val="single" w:sz="4" w:space="1" w:color="auto"/>
          <w:left w:val="single" w:sz="4" w:space="4" w:color="auto"/>
          <w:bottom w:val="single" w:sz="4" w:space="0" w:color="auto"/>
          <w:right w:val="single" w:sz="4" w:space="4" w:color="auto"/>
        </w:pBdr>
        <w:autoSpaceDE/>
        <w:autoSpaceDN/>
        <w:adjustRightInd/>
        <w:spacing w:line="276" w:lineRule="auto"/>
        <w:jc w:val="both"/>
        <w:rPr>
          <w:rFonts w:ascii="Times New Roman" w:eastAsia="Calibri" w:hAnsi="Times New Roman"/>
          <w:bCs/>
          <w:sz w:val="22"/>
          <w:szCs w:val="22"/>
          <w:lang w:bidi="bg-BG"/>
        </w:rPr>
      </w:pPr>
      <w:r w:rsidRPr="002C4D2C">
        <w:rPr>
          <w:rFonts w:ascii="Times New Roman" w:eastAsia="Calibri" w:hAnsi="Times New Roman"/>
          <w:bCs/>
          <w:sz w:val="22"/>
          <w:szCs w:val="22"/>
          <w:lang w:bidi="bg-BG"/>
        </w:rPr>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rsidR="00BA103F" w:rsidRPr="002C4D2C" w:rsidRDefault="00BA103F" w:rsidP="00D92D7F">
      <w:pPr>
        <w:pBdr>
          <w:top w:val="single" w:sz="4" w:space="1" w:color="auto"/>
          <w:left w:val="single" w:sz="4" w:space="4" w:color="auto"/>
          <w:bottom w:val="single" w:sz="4" w:space="0"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Комисия за подбор на проектни предложения (КППП), назначена със заповед на Председателя на УС на МИРГ Самоков изготвя доклад с резултатите от извършения  подбор на проектни </w:t>
      </w:r>
      <w:r w:rsidRPr="002C4D2C">
        <w:rPr>
          <w:rFonts w:ascii="Times New Roman" w:eastAsia="Calibri" w:hAnsi="Times New Roman"/>
          <w:sz w:val="22"/>
          <w:szCs w:val="22"/>
        </w:rPr>
        <w:lastRenderedPageBreak/>
        <w:t>предложения за съответствие със стратегията на МИРГ Самоков по съответния прием, който включва списъци:</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w:t>
      </w:r>
      <w:r w:rsidRPr="002C4D2C">
        <w:rPr>
          <w:rFonts w:ascii="Times New Roman" w:eastAsia="Calibri" w:hAnsi="Times New Roman"/>
          <w:sz w:val="22"/>
          <w:szCs w:val="22"/>
        </w:rPr>
        <w:tab/>
        <w:t>списък със съответстващи на стратегията на МИРГ проектни предложения, подредени по реда на тяхното класиране и безвъзмездната финансова помощ, предоставена за всеки от тях (проектните предложения, трябва да са оценени от КППП с поне 10 точки за да покрият критерия за съответствие със стратегията на МИРГ);</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w:t>
      </w:r>
      <w:r w:rsidRPr="002C4D2C">
        <w:rPr>
          <w:rFonts w:ascii="Times New Roman" w:eastAsia="Calibri" w:hAnsi="Times New Roman"/>
          <w:sz w:val="22"/>
          <w:szCs w:val="22"/>
        </w:rPr>
        <w:tab/>
        <w:t>списък с резервни проектни предложения, подредени по реда на тяхното класиране, които успешно са преминали подбора, но за тях няма наличен/достатъчен финансов  ресурс (проектните предложения, трябва да са оценени от КППП с поне 10 точки за да покрият критерия за съответствие със стратегията на МИРГ);</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w:t>
      </w:r>
      <w:r w:rsidRPr="002C4D2C">
        <w:rPr>
          <w:rFonts w:ascii="Times New Roman" w:eastAsia="Calibri" w:hAnsi="Times New Roman"/>
          <w:sz w:val="22"/>
          <w:szCs w:val="22"/>
        </w:rPr>
        <w:tab/>
        <w:t>списък с проектни предложения, несъответстващи на стратегията на МИРГ;</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w:t>
      </w:r>
      <w:r w:rsidRPr="002C4D2C">
        <w:rPr>
          <w:rFonts w:ascii="Times New Roman" w:eastAsia="Calibri" w:hAnsi="Times New Roman"/>
          <w:sz w:val="22"/>
          <w:szCs w:val="22"/>
        </w:rPr>
        <w:tab/>
        <w:t xml:space="preserve">списък с проектни предложения, които са оттеглени по време на подбора, ако е приложимо;  </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w:t>
      </w:r>
      <w:r w:rsidRPr="002C4D2C">
        <w:rPr>
          <w:rFonts w:ascii="Times New Roman" w:eastAsia="Calibri" w:hAnsi="Times New Roman"/>
          <w:sz w:val="22"/>
          <w:szCs w:val="22"/>
        </w:rPr>
        <w:tab/>
        <w:t xml:space="preserve">списък с проектни предложения, които не са окомплектовани с всички задължително изискуеми документи, съответстващи на изискванията;  </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w:t>
      </w:r>
      <w:r w:rsidRPr="002C4D2C">
        <w:rPr>
          <w:rFonts w:ascii="Times New Roman" w:eastAsia="Calibri" w:hAnsi="Times New Roman"/>
          <w:sz w:val="22"/>
          <w:szCs w:val="22"/>
        </w:rPr>
        <w:tab/>
        <w:t xml:space="preserve">списък на проектни предложения, постъпили по-късно от обявения за прием краен срок в Условия за кандидатстване, ако е приложимо.                  </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        За проектни предложения, които са получили еднакъв брой точки, класиране в съответния списък се извършва по реда на подаване на проектните предложения в ИСУН.</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        Всеки кандидат може писмено да оттегли своето проектно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доклада на КППП и се поставя в списък с ПП, които са оттеглени по време на подбора.</w:t>
      </w:r>
    </w:p>
    <w:p w:rsidR="00BA103F" w:rsidRPr="00253D64" w:rsidRDefault="00BA103F" w:rsidP="00D92D7F">
      <w:pPr>
        <w:pStyle w:val="Heading1"/>
        <w:spacing w:line="276" w:lineRule="auto"/>
        <w:rPr>
          <w:rFonts w:eastAsia="Calibri"/>
          <w:b/>
        </w:rPr>
      </w:pPr>
      <w:bookmarkStart w:id="78" w:name="_Toc27142739"/>
      <w:r w:rsidRPr="00253D64">
        <w:rPr>
          <w:rFonts w:eastAsia="Calibri"/>
          <w:b/>
        </w:rPr>
        <w:t>21.2 Ред за оценка извършвана от УО на ПМДР</w:t>
      </w:r>
      <w:bookmarkEnd w:id="78"/>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b/>
          <w:sz w:val="22"/>
          <w:szCs w:val="22"/>
        </w:rPr>
      </w:pPr>
      <w:r w:rsidRPr="002C4D2C">
        <w:rPr>
          <w:rFonts w:ascii="Times New Roman" w:eastAsia="Calibri" w:hAnsi="Times New Roman"/>
          <w:sz w:val="22"/>
          <w:szCs w:val="22"/>
        </w:rPr>
        <w:t>След като МИРГ извърши подбора на проектни предложения в рамките на своята компетентност, съгласно делегираните и функции, Управляващия орган (УО) на ПМДР провежда процедура чрез подбор на проектни предложения съгласно чл. 29, ал. 2 от ЗУСЕСИФ, която включва оценяване на всяко проектно предложение, съответно:</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b/>
          <w:sz w:val="22"/>
          <w:szCs w:val="22"/>
        </w:rPr>
      </w:pPr>
      <w:r w:rsidRPr="002C4D2C">
        <w:rPr>
          <w:rFonts w:ascii="Times New Roman" w:eastAsia="Calibri" w:hAnsi="Times New Roman"/>
          <w:sz w:val="22"/>
          <w:szCs w:val="22"/>
        </w:rPr>
        <w:t>а) оценка на административното съответствие и допустимостта;</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b/>
          <w:sz w:val="22"/>
          <w:szCs w:val="22"/>
        </w:rPr>
      </w:pPr>
      <w:r w:rsidRPr="002C4D2C">
        <w:rPr>
          <w:rFonts w:ascii="Times New Roman" w:eastAsia="Calibri" w:hAnsi="Times New Roman"/>
          <w:sz w:val="22"/>
          <w:szCs w:val="22"/>
        </w:rPr>
        <w:t>б) техническа и финансова оценка.</w:t>
      </w:r>
    </w:p>
    <w:p w:rsidR="00BA103F" w:rsidRPr="002C4D2C" w:rsidRDefault="00BA103F" w:rsidP="00D92D7F">
      <w:pPr>
        <w:pBdr>
          <w:top w:val="single" w:sz="4" w:space="1" w:color="auto"/>
          <w:left w:val="single" w:sz="4" w:space="4" w:color="auto"/>
          <w:bottom w:val="single" w:sz="4" w:space="0" w:color="auto"/>
          <w:right w:val="single" w:sz="4" w:space="4" w:color="auto"/>
        </w:pBdr>
        <w:tabs>
          <w:tab w:val="left" w:pos="-180"/>
        </w:tabs>
        <w:autoSpaceDE/>
        <w:autoSpaceDN/>
        <w:adjustRightInd/>
        <w:spacing w:line="276" w:lineRule="auto"/>
        <w:jc w:val="both"/>
        <w:rPr>
          <w:rFonts w:ascii="Times New Roman" w:eastAsia="Calibri" w:hAnsi="Times New Roman"/>
          <w:b/>
          <w:sz w:val="22"/>
          <w:szCs w:val="22"/>
        </w:rPr>
      </w:pPr>
      <w:r w:rsidRPr="002C4D2C">
        <w:rPr>
          <w:rFonts w:ascii="Times New Roman" w:eastAsia="Calibri" w:hAnsi="Times New Roman"/>
          <w:sz w:val="22"/>
          <w:szCs w:val="22"/>
        </w:rPr>
        <w:t>Оценяването и класирането на проектните предложения се извършва от комисия, назначена от ръководителя на УО.</w:t>
      </w:r>
    </w:p>
    <w:p w:rsidR="00BA103F" w:rsidRPr="002C4D2C" w:rsidRDefault="00BA103F" w:rsidP="00D92D7F">
      <w:pPr>
        <w:keepNext/>
        <w:keepLines/>
        <w:autoSpaceDE/>
        <w:autoSpaceDN/>
        <w:adjustRightInd/>
        <w:spacing w:before="120" w:after="120" w:line="276" w:lineRule="auto"/>
        <w:outlineLvl w:val="2"/>
        <w:rPr>
          <w:rFonts w:ascii="Times New Roman" w:hAnsi="Times New Roman"/>
          <w:b/>
          <w:bCs/>
          <w:sz w:val="22"/>
          <w:szCs w:val="22"/>
        </w:rPr>
      </w:pPr>
      <w:bookmarkStart w:id="79" w:name="_Toc442351585"/>
      <w:bookmarkStart w:id="80" w:name="_Toc475095667"/>
      <w:bookmarkStart w:id="81" w:name="_Toc27142740"/>
      <w:r w:rsidRPr="002C4D2C">
        <w:rPr>
          <w:rFonts w:ascii="Times New Roman" w:hAnsi="Times New Roman"/>
          <w:b/>
          <w:bCs/>
          <w:sz w:val="22"/>
          <w:szCs w:val="22"/>
        </w:rPr>
        <w:t>А. Оценка на  административното съответствие и допустимостта</w:t>
      </w:r>
      <w:bookmarkEnd w:id="79"/>
      <w:bookmarkEnd w:id="80"/>
      <w:bookmarkEnd w:id="81"/>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bookmarkStart w:id="82" w:name="_Toc442351586"/>
      <w:r w:rsidRPr="002C4D2C">
        <w:rPr>
          <w:rFonts w:ascii="Times New Roman" w:eastAsia="Calibri" w:hAnsi="Times New Roman"/>
          <w:sz w:val="22"/>
          <w:szCs w:val="22"/>
        </w:rPr>
        <w:t>Критериите за административно съответствие и допустимост на проектните предложения по процедурата са подробно указани в Приложение № 4 към Условията за кандидатстване.</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В процеса на оценка на административното съответствие и допустимост на проектните предложения по процедурата, ще бъде проверявано дали:</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 - проектното предложение се отнася за обявената процедура за подбор на проектни предложения;  </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lastRenderedPageBreak/>
        <w:t>- са налице всички документи, представени и попълнени съгласно изискванията, посочени в т. 24 от настоящите Условия за кандидатстване;</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В случай,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b/>
          <w:bCs/>
          <w:sz w:val="22"/>
          <w:szCs w:val="22"/>
        </w:rPr>
        <w:t>ВАЖНО:</w:t>
      </w:r>
      <w:r w:rsidRPr="002C4D2C">
        <w:rPr>
          <w:rFonts w:ascii="Times New Roman" w:eastAsia="Calibri" w:hAnsi="Times New Roman"/>
          <w:sz w:val="22"/>
          <w:szCs w:val="22"/>
        </w:rPr>
        <w:t xml:space="preserve"> При изчисляване на икономическата жизнеспособност на проекта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При извършване на оценка на икономическа жизнеспособност на проектното предложение, оценителната комисия взeма предвид предоставените от Системата за агропазарна информация - САПИ пазарни цени за риба и аквакултури (Приложение № 17). При липса на информация за цени, за определен вид рибен продукт, оценителната комисия възприема подхода да се извърши произволно пазарно проучване от интернет страниците на производители на риба и рибни продукти.</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В случай че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5 от Формуляра за кандидатстване).</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Въз основа на извършената оценка на административното съответствие и допустимостта Оценителната комисия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Единния информационен портал за обща информация за управлението на Европейските структурни и инвестиционни фондове (www.eufunds.bg) и в ИСУН 2020, а за недопускането се съобщава на всеки от кандидатите, включени в списъка, по реда на чл. 61 от Административнопроцесуалния кодекс, чрез администраторския профил в ИСУН 2020, с писмено уведомление, до профила на всеки кандидат. Уведомяването се извършва в тридневен срок </w:t>
      </w:r>
      <w:r w:rsidRPr="002C4D2C">
        <w:rPr>
          <w:rFonts w:ascii="Times New Roman" w:eastAsia="Calibri" w:hAnsi="Times New Roman"/>
          <w:sz w:val="22"/>
          <w:szCs w:val="22"/>
        </w:rPr>
        <w:lastRenderedPageBreak/>
        <w:t xml:space="preserve">от публикуване на списъка с проектните предложения чрез отправяне на писмено съобщение до кандидата,  изпратено чрез ИСУН 2020. За дата на уведомяване на кандидата се счита датата на отправяне на съобщението. Кандидатите могат писмено да възразят пред ръководителя на УО на ПМДР в едноседмичен срок от  съобщаването, чрез ИСУН 2020.  </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b/>
          <w:bCs/>
          <w:sz w:val="22"/>
          <w:szCs w:val="22"/>
        </w:rPr>
        <w:t>ВАЖНО:</w:t>
      </w:r>
      <w:r w:rsidRPr="002C4D2C">
        <w:rPr>
          <w:rFonts w:ascii="Times New Roman" w:eastAsia="Calibri" w:hAnsi="Times New Roman"/>
          <w:sz w:val="22"/>
          <w:szCs w:val="22"/>
        </w:rPr>
        <w:t xml:space="preserve"> Разглеждането и произнасянето по постъпилите възражения се извършва по реда на чл. 18 от ПМС № 162/2016. Ръководителят на УО на ПМДР 2014-2020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УО на ПМДР 2014-2020 няма да разглежда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ЗУСЕСИФ. УО 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ЗУСЕСИФ.</w:t>
      </w:r>
    </w:p>
    <w:p w:rsidR="00BA103F" w:rsidRPr="002C4D2C" w:rsidRDefault="00BA103F"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eastAsia="Calibri" w:hAnsi="Times New Roman"/>
          <w:sz w:val="22"/>
          <w:szCs w:val="22"/>
          <w:highlight w:val="yellow"/>
        </w:rPr>
      </w:pPr>
      <w:r w:rsidRPr="002C4D2C">
        <w:rPr>
          <w:rFonts w:ascii="Times New Roman" w:eastAsia="Calibri" w:hAnsi="Times New Roman"/>
          <w:sz w:val="22"/>
          <w:szCs w:val="22"/>
        </w:rPr>
        <w:t>Неподписани възражения, както и такива, които не са подписани от законния представител на кандидата или упълномощен негов представител, няма да се разглеждат по същество, а ще се изготвя отговор до подателя на възражението, с който същият се уведомява, че възражението не подлежи на разглеждане по посочените причини.</w:t>
      </w:r>
    </w:p>
    <w:p w:rsidR="00BA103F" w:rsidRPr="002C4D2C" w:rsidRDefault="00BA103F" w:rsidP="00D92D7F">
      <w:pPr>
        <w:keepNext/>
        <w:keepLines/>
        <w:autoSpaceDE/>
        <w:autoSpaceDN/>
        <w:adjustRightInd/>
        <w:spacing w:line="276" w:lineRule="auto"/>
        <w:outlineLvl w:val="2"/>
        <w:rPr>
          <w:rFonts w:ascii="Times New Roman" w:hAnsi="Times New Roman"/>
          <w:b/>
          <w:bCs/>
          <w:sz w:val="22"/>
          <w:szCs w:val="22"/>
        </w:rPr>
      </w:pPr>
      <w:bookmarkStart w:id="83" w:name="_Toc475095668"/>
      <w:bookmarkStart w:id="84" w:name="_Toc27142741"/>
      <w:r w:rsidRPr="002C4D2C">
        <w:rPr>
          <w:rFonts w:ascii="Times New Roman" w:hAnsi="Times New Roman"/>
          <w:b/>
          <w:bCs/>
          <w:sz w:val="22"/>
          <w:szCs w:val="22"/>
        </w:rPr>
        <w:t>Б. Техническа и финансова оценка</w:t>
      </w:r>
      <w:bookmarkEnd w:id="82"/>
      <w:bookmarkEnd w:id="83"/>
      <w:bookmarkEnd w:id="84"/>
    </w:p>
    <w:p w:rsidR="00BA103F" w:rsidRPr="002C4D2C" w:rsidRDefault="00BA103F"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Всички проектни предложения, подадени в срок, се оценяват в съответствие с критериите за оценка на проектни предложения. </w:t>
      </w:r>
    </w:p>
    <w:p w:rsidR="00BA103F" w:rsidRPr="002C4D2C" w:rsidRDefault="00BA103F"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 xml:space="preserve">Проектните предложения подлежат на оценка въз основа на одобрени от Комитета за наблюдение на ПМДР критерии за подбор.  </w:t>
      </w:r>
    </w:p>
    <w:p w:rsidR="00BA103F" w:rsidRPr="002C4D2C" w:rsidRDefault="00BA103F"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p>
    <w:p w:rsidR="00BA103F" w:rsidRPr="002C4D2C" w:rsidRDefault="00BA103F"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rsidR="00BA103F" w:rsidRPr="002C4D2C" w:rsidRDefault="00BA103F"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Критериите за техническа и финансова оценка на проектните предложения по процедурата са подробно указани в Приложение № 4 към Условията за кандидатстване.</w:t>
      </w:r>
    </w:p>
    <w:p w:rsidR="00BA103F" w:rsidRPr="002C4D2C" w:rsidRDefault="00BA103F"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В хода на проверките е възможно да бъдат установени и други обстоятелства, които да изискват допълнителна пояснителна информация или документ от кандидатите</w:t>
      </w:r>
      <w:r w:rsidRPr="002C4D2C" w:rsidDel="007C2F71">
        <w:rPr>
          <w:rFonts w:ascii="Times New Roman" w:eastAsia="Calibri" w:hAnsi="Times New Roman"/>
          <w:sz w:val="22"/>
          <w:szCs w:val="22"/>
        </w:rPr>
        <w:t xml:space="preserve"> </w:t>
      </w:r>
      <w:r w:rsidRPr="002C4D2C">
        <w:rPr>
          <w:rFonts w:ascii="Times New Roman" w:eastAsia="Calibri" w:hAnsi="Times New Roman"/>
          <w:sz w:val="22"/>
          <w:szCs w:val="22"/>
        </w:rPr>
        <w:t>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чрез ИСУН 2020 посредством електронния профил на кандидата. Срокът за представяне на допълнителни документи/информация е 10 дни от датата на изпращане. Кандидатът представя допълнителните разяснения и/или документи по електронен път чрез ИСУН 2020.</w:t>
      </w:r>
    </w:p>
    <w:p w:rsidR="00BA103F" w:rsidRPr="002C4D2C" w:rsidRDefault="00BA103F"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lastRenderedPageBreak/>
        <w:t>Допълнителна информация може да бъде предоставена само по искане на Оценителната комисия като информацията не трябва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w:t>
      </w:r>
    </w:p>
    <w:p w:rsidR="00BA103F" w:rsidRPr="002C4D2C" w:rsidRDefault="00BA103F"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eastAsia="Calibri" w:hAnsi="Times New Roman"/>
          <w:sz w:val="22"/>
          <w:szCs w:val="22"/>
        </w:rPr>
      </w:pPr>
      <w:r w:rsidRPr="002C4D2C">
        <w:rPr>
          <w:rFonts w:ascii="Times New Roman" w:eastAsia="Calibri" w:hAnsi="Times New Roman"/>
          <w:sz w:val="22"/>
          <w:szCs w:val="22"/>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r w:rsidRPr="002C4D2C">
        <w:rPr>
          <w:rFonts w:ascii="Times New Roman" w:eastAsia="Calibri" w:hAnsi="Times New Roman"/>
          <w:sz w:val="22"/>
          <w:szCs w:val="22"/>
          <w:vertAlign w:val="superscript"/>
        </w:rPr>
        <w:footnoteReference w:id="1"/>
      </w:r>
      <w:r w:rsidRPr="002C4D2C">
        <w:rPr>
          <w:rFonts w:ascii="Times New Roman" w:eastAsia="Calibri" w:hAnsi="Times New Roman"/>
          <w:sz w:val="22"/>
          <w:szCs w:val="22"/>
        </w:rPr>
        <w:t xml:space="preserve">. </w:t>
      </w:r>
    </w:p>
    <w:p w:rsidR="00576A21" w:rsidRPr="002C4D2C" w:rsidRDefault="00576A21" w:rsidP="00D92D7F">
      <w:pPr>
        <w:pStyle w:val="nasoki1"/>
        <w:spacing w:line="276" w:lineRule="auto"/>
        <w:rPr>
          <w:rFonts w:ascii="Times New Roman" w:hAnsi="Times New Roman"/>
          <w:sz w:val="22"/>
          <w:szCs w:val="22"/>
        </w:rPr>
      </w:pPr>
    </w:p>
    <w:p w:rsidR="001E49C0" w:rsidRPr="00253D64" w:rsidRDefault="001E49C0" w:rsidP="00D92D7F">
      <w:pPr>
        <w:pStyle w:val="Heading1"/>
        <w:spacing w:line="276" w:lineRule="auto"/>
        <w:rPr>
          <w:b/>
        </w:rPr>
      </w:pPr>
      <w:bookmarkStart w:id="85" w:name="_Toc6236235"/>
      <w:bookmarkStart w:id="86" w:name="_Toc27142742"/>
      <w:r w:rsidRPr="00253D64">
        <w:rPr>
          <w:b/>
        </w:rPr>
        <w:t>22. Критерии и методика за оценка на проектните предложения:</w:t>
      </w:r>
      <w:bookmarkEnd w:id="76"/>
      <w:bookmarkEnd w:id="85"/>
      <w:bookmarkEnd w:id="86"/>
    </w:p>
    <w:p w:rsidR="002F01FD" w:rsidRPr="002C4D2C" w:rsidRDefault="002F01FD" w:rsidP="00D92D7F">
      <w:pPr>
        <w:pStyle w:val="nasoki1"/>
        <w:spacing w:line="276" w:lineRule="auto"/>
        <w:rPr>
          <w:rFonts w:ascii="Times New Roman" w:hAnsi="Times New Roman"/>
          <w:sz w:val="22"/>
          <w:szCs w:val="22"/>
        </w:rPr>
      </w:pPr>
    </w:p>
    <w:p w:rsidR="001E49C0" w:rsidRPr="002C4D2C" w:rsidRDefault="008D055B" w:rsidP="00D92D7F">
      <w:pPr>
        <w:spacing w:line="276" w:lineRule="auto"/>
        <w:rPr>
          <w:rFonts w:ascii="Times New Roman" w:hAnsi="Times New Roman"/>
          <w:sz w:val="22"/>
          <w:szCs w:val="22"/>
        </w:rPr>
      </w:pPr>
      <w:r>
        <w:rPr>
          <w:noProof/>
          <w:sz w:val="22"/>
          <w:szCs w:val="22"/>
          <w:lang w:val="en-US"/>
        </w:rPr>
        <w:drawing>
          <wp:inline distT="0" distB="0" distL="0" distR="0">
            <wp:extent cx="5939790" cy="1343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1343660"/>
                    </a:xfrm>
                    <a:prstGeom prst="rect">
                      <a:avLst/>
                    </a:prstGeom>
                    <a:noFill/>
                    <a:ln>
                      <a:noFill/>
                    </a:ln>
                  </pic:spPr>
                </pic:pic>
              </a:graphicData>
            </a:graphic>
          </wp:inline>
        </w:drawing>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3"/>
        <w:gridCol w:w="1651"/>
      </w:tblGrid>
      <w:tr w:rsidR="0074418C" w:rsidRPr="00943BFB" w:rsidTr="00675C1E">
        <w:trPr>
          <w:jc w:val="center"/>
        </w:trPr>
        <w:tc>
          <w:tcPr>
            <w:tcW w:w="7713" w:type="dxa"/>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bookmarkStart w:id="87" w:name="_Toc475095670"/>
            <w:bookmarkStart w:id="88" w:name="_Toc6236240"/>
            <w:r w:rsidRPr="00943BFB">
              <w:rPr>
                <w:rFonts w:ascii="Times New Roman" w:eastAsia="Calibri" w:hAnsi="Times New Roman"/>
                <w:sz w:val="22"/>
                <w:szCs w:val="22"/>
              </w:rPr>
              <w:t>Критерии за оценка и тяхната тежест</w:t>
            </w:r>
          </w:p>
        </w:tc>
        <w:tc>
          <w:tcPr>
            <w:tcW w:w="1651" w:type="dxa"/>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точки</w:t>
            </w:r>
          </w:p>
        </w:tc>
      </w:tr>
      <w:tr w:rsidR="0074418C" w:rsidRPr="00943BFB" w:rsidTr="00675C1E">
        <w:trPr>
          <w:trHeight w:val="3124"/>
          <w:jc w:val="center"/>
        </w:trPr>
        <w:tc>
          <w:tcPr>
            <w:tcW w:w="7713" w:type="dxa"/>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Брой население, което ще се възползва от подобряване на инфраструктурата:</w:t>
            </w:r>
          </w:p>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до 100 души – 5 точки</w:t>
            </w:r>
          </w:p>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 xml:space="preserve">от 101 до 200 души -  10 точки </w:t>
            </w:r>
          </w:p>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 xml:space="preserve">от 201 до 500 души – 20 точки     </w:t>
            </w:r>
          </w:p>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 xml:space="preserve">от 501 до 1000 души – 30 точки  </w:t>
            </w:r>
          </w:p>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от 1001 до 2000 души – 40 точки</w:t>
            </w:r>
          </w:p>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над 2000 души – 50 точки</w:t>
            </w:r>
          </w:p>
        </w:tc>
        <w:tc>
          <w:tcPr>
            <w:tcW w:w="1651" w:type="dxa"/>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50</w:t>
            </w:r>
          </w:p>
        </w:tc>
      </w:tr>
      <w:tr w:rsidR="0074418C" w:rsidRPr="00943BFB" w:rsidTr="00675C1E">
        <w:trPr>
          <w:jc w:val="center"/>
        </w:trPr>
        <w:tc>
          <w:tcPr>
            <w:tcW w:w="7713" w:type="dxa"/>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Проектът предлага нови възможности за повишаване на качеството на живот в района</w:t>
            </w:r>
          </w:p>
        </w:tc>
        <w:tc>
          <w:tcPr>
            <w:tcW w:w="1651" w:type="dxa"/>
            <w:vAlign w:val="center"/>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10</w:t>
            </w:r>
          </w:p>
        </w:tc>
      </w:tr>
      <w:tr w:rsidR="0074418C" w:rsidRPr="00943BFB" w:rsidTr="00675C1E">
        <w:trPr>
          <w:trHeight w:val="645"/>
          <w:jc w:val="center"/>
        </w:trPr>
        <w:tc>
          <w:tcPr>
            <w:tcW w:w="7713" w:type="dxa"/>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Интервенциите по проекта са за обект на техническа инфраструктура със съществена обществена значимост за територията.</w:t>
            </w:r>
          </w:p>
        </w:tc>
        <w:tc>
          <w:tcPr>
            <w:tcW w:w="1651" w:type="dxa"/>
            <w:vAlign w:val="center"/>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10</w:t>
            </w:r>
          </w:p>
        </w:tc>
      </w:tr>
      <w:tr w:rsidR="0074418C" w:rsidRPr="00943BFB" w:rsidTr="00675C1E">
        <w:trPr>
          <w:trHeight w:val="165"/>
          <w:jc w:val="center"/>
        </w:trPr>
        <w:tc>
          <w:tcPr>
            <w:tcW w:w="7713" w:type="dxa"/>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lastRenderedPageBreak/>
              <w:t>Дейностите по проекта допринасят за развитие / предоставяне на услуги или изграждане на достъпна инфраструктура, свързани с обекти на риболов и аквакултури</w:t>
            </w:r>
          </w:p>
        </w:tc>
        <w:tc>
          <w:tcPr>
            <w:tcW w:w="1651" w:type="dxa"/>
            <w:vAlign w:val="center"/>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10</w:t>
            </w:r>
          </w:p>
        </w:tc>
      </w:tr>
      <w:tr w:rsidR="0074418C" w:rsidRPr="00943BFB" w:rsidTr="00675C1E">
        <w:trPr>
          <w:jc w:val="center"/>
        </w:trPr>
        <w:tc>
          <w:tcPr>
            <w:tcW w:w="7713" w:type="dxa"/>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Общо:</w:t>
            </w:r>
          </w:p>
        </w:tc>
        <w:tc>
          <w:tcPr>
            <w:tcW w:w="1651" w:type="dxa"/>
          </w:tcPr>
          <w:p w:rsidR="0074418C" w:rsidRPr="00943BFB" w:rsidRDefault="0074418C" w:rsidP="00D92D7F">
            <w:pPr>
              <w:tabs>
                <w:tab w:val="left" w:pos="-180"/>
              </w:tabs>
              <w:autoSpaceDE/>
              <w:autoSpaceDN/>
              <w:adjustRightInd/>
              <w:spacing w:line="276" w:lineRule="auto"/>
              <w:jc w:val="both"/>
              <w:rPr>
                <w:rFonts w:ascii="Times New Roman" w:eastAsia="Calibri" w:hAnsi="Times New Roman"/>
                <w:sz w:val="22"/>
                <w:szCs w:val="22"/>
              </w:rPr>
            </w:pPr>
            <w:r w:rsidRPr="00943BFB">
              <w:rPr>
                <w:rFonts w:ascii="Times New Roman" w:eastAsia="Calibri" w:hAnsi="Times New Roman"/>
                <w:sz w:val="22"/>
                <w:szCs w:val="22"/>
              </w:rPr>
              <w:t>80</w:t>
            </w:r>
          </w:p>
        </w:tc>
      </w:tr>
    </w:tbl>
    <w:p w:rsidR="0074418C" w:rsidRPr="002C4D2C" w:rsidRDefault="0074418C" w:rsidP="00D92D7F">
      <w:pPr>
        <w:pStyle w:val="nasoki1"/>
        <w:spacing w:line="276" w:lineRule="auto"/>
        <w:rPr>
          <w:rFonts w:ascii="Times New Roman" w:hAnsi="Times New Roman"/>
          <w:sz w:val="22"/>
          <w:szCs w:val="22"/>
        </w:rPr>
      </w:pPr>
    </w:p>
    <w:p w:rsidR="0074418C" w:rsidRPr="002C4D2C" w:rsidRDefault="0074418C" w:rsidP="00D92D7F">
      <w:pPr>
        <w:pBdr>
          <w:top w:val="single" w:sz="4" w:space="1" w:color="auto"/>
          <w:left w:val="single" w:sz="4" w:space="4" w:color="auto"/>
          <w:bottom w:val="single" w:sz="4" w:space="1" w:color="auto"/>
          <w:right w:val="single" w:sz="4" w:space="4" w:color="auto"/>
        </w:pBdr>
        <w:autoSpaceDE/>
        <w:autoSpaceDN/>
        <w:adjustRightInd/>
        <w:spacing w:before="120" w:after="120" w:line="276" w:lineRule="auto"/>
        <w:jc w:val="both"/>
        <w:rPr>
          <w:rFonts w:ascii="Times New Roman" w:hAnsi="Times New Roman"/>
          <w:sz w:val="22"/>
          <w:szCs w:val="22"/>
        </w:rPr>
      </w:pPr>
      <w:r w:rsidRPr="002C4D2C">
        <w:rPr>
          <w:rFonts w:ascii="Times New Roman" w:eastAsia="Calibri" w:hAnsi="Times New Roman"/>
          <w:b/>
          <w:sz w:val="22"/>
          <w:szCs w:val="22"/>
        </w:rPr>
        <w:t xml:space="preserve">Проектните предложения, получили минимум 10 точки на </w:t>
      </w:r>
      <w:r w:rsidRPr="009801AE">
        <w:rPr>
          <w:rFonts w:ascii="Times New Roman" w:eastAsia="Calibri" w:hAnsi="Times New Roman"/>
          <w:b/>
          <w:sz w:val="22"/>
          <w:szCs w:val="22"/>
        </w:rPr>
        <w:t xml:space="preserve">етап „Техническа и финансова оценка”, </w:t>
      </w:r>
      <w:r w:rsidRPr="009801AE">
        <w:rPr>
          <w:rFonts w:ascii="Times New Roman" w:hAnsi="Times New Roman"/>
          <w:sz w:val="22"/>
          <w:szCs w:val="22"/>
        </w:rPr>
        <w:t>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w:t>
      </w:r>
      <w:r w:rsidRPr="002C4D2C">
        <w:rPr>
          <w:rFonts w:ascii="Times New Roman" w:hAnsi="Times New Roman"/>
          <w:sz w:val="22"/>
          <w:szCs w:val="22"/>
        </w:rPr>
        <w:t xml:space="preserve"> на бюджета по настоящата процедура.</w:t>
      </w:r>
    </w:p>
    <w:p w:rsidR="0074418C" w:rsidRPr="002C4D2C" w:rsidRDefault="0074418C" w:rsidP="00D92D7F">
      <w:pPr>
        <w:pBdr>
          <w:top w:val="single" w:sz="4" w:space="1" w:color="auto"/>
          <w:left w:val="single" w:sz="4" w:space="4" w:color="auto"/>
          <w:bottom w:val="single" w:sz="4" w:space="1" w:color="auto"/>
          <w:right w:val="single" w:sz="4" w:space="4" w:color="auto"/>
        </w:pBdr>
        <w:autoSpaceDE/>
        <w:autoSpaceDN/>
        <w:adjustRightInd/>
        <w:spacing w:line="276" w:lineRule="auto"/>
        <w:jc w:val="both"/>
        <w:rPr>
          <w:rFonts w:ascii="Times New Roman" w:hAnsi="Times New Roman"/>
          <w:sz w:val="22"/>
          <w:szCs w:val="22"/>
        </w:rPr>
      </w:pPr>
      <w:r w:rsidRPr="002C4D2C">
        <w:rPr>
          <w:rFonts w:ascii="Times New Roman" w:hAnsi="Times New Roman"/>
          <w:sz w:val="22"/>
          <w:szCs w:val="22"/>
        </w:rPr>
        <w:t>В случай че проектното предложение получи по-малко от 10 точки, същото се отхвърля.</w:t>
      </w:r>
    </w:p>
    <w:p w:rsidR="0074418C" w:rsidRPr="002C4D2C" w:rsidRDefault="0074418C"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hAnsi="Times New Roman"/>
          <w:sz w:val="22"/>
          <w:szCs w:val="22"/>
        </w:rPr>
      </w:pPr>
      <w:r w:rsidRPr="002C4D2C">
        <w:rPr>
          <w:rFonts w:ascii="Times New Roman" w:hAnsi="Times New Roman"/>
          <w:sz w:val="22"/>
          <w:szCs w:val="22"/>
        </w:rPr>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w:t>
      </w:r>
    </w:p>
    <w:p w:rsidR="0074418C" w:rsidRPr="002C4D2C" w:rsidRDefault="0074418C" w:rsidP="00D92D7F">
      <w:pPr>
        <w:pBdr>
          <w:top w:val="single" w:sz="4" w:space="1" w:color="auto"/>
          <w:left w:val="single" w:sz="4" w:space="4" w:color="auto"/>
          <w:bottom w:val="single" w:sz="4" w:space="1" w:color="auto"/>
          <w:right w:val="single" w:sz="4" w:space="4" w:color="auto"/>
        </w:pBdr>
        <w:tabs>
          <w:tab w:val="left" w:pos="-180"/>
        </w:tabs>
        <w:autoSpaceDE/>
        <w:autoSpaceDN/>
        <w:adjustRightInd/>
        <w:spacing w:line="276" w:lineRule="auto"/>
        <w:jc w:val="both"/>
        <w:rPr>
          <w:rFonts w:ascii="Times New Roman" w:eastAsia="Calibri" w:hAnsi="Times New Roman"/>
          <w:b/>
          <w:bCs/>
          <w:sz w:val="22"/>
          <w:szCs w:val="22"/>
        </w:rPr>
      </w:pP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sz w:val="22"/>
          <w:szCs w:val="22"/>
        </w:rPr>
      </w:pPr>
      <w:r w:rsidRPr="002C4D2C">
        <w:rPr>
          <w:rFonts w:ascii="Times New Roman" w:hAnsi="Times New Roman"/>
          <w:b/>
          <w:sz w:val="22"/>
          <w:szCs w:val="22"/>
        </w:rPr>
        <w:t>Критерии 1: “</w:t>
      </w:r>
      <w:r w:rsidRPr="002C4D2C">
        <w:rPr>
          <w:rFonts w:ascii="Times New Roman" w:hAnsi="Times New Roman"/>
          <w:b/>
          <w:sz w:val="22"/>
          <w:szCs w:val="22"/>
          <w:lang w:val="en-US"/>
        </w:rPr>
        <w:t>Брой население, което ще се възползва от подобряване на инфраструктурата</w:t>
      </w:r>
      <w:r w:rsidRPr="002C4D2C">
        <w:rPr>
          <w:rFonts w:ascii="Times New Roman" w:hAnsi="Times New Roman"/>
          <w:b/>
          <w:sz w:val="22"/>
          <w:szCs w:val="22"/>
        </w:rPr>
        <w:t>.“</w:t>
      </w:r>
      <w:r w:rsidRPr="002C4D2C">
        <w:rPr>
          <w:rFonts w:ascii="Times New Roman" w:hAnsi="Times New Roman"/>
          <w:sz w:val="22"/>
          <w:szCs w:val="22"/>
        </w:rPr>
        <w:t xml:space="preserve"> </w:t>
      </w: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sz w:val="22"/>
          <w:szCs w:val="22"/>
        </w:rPr>
      </w:pPr>
      <w:r w:rsidRPr="002C4D2C">
        <w:rPr>
          <w:rFonts w:ascii="Times New Roman" w:hAnsi="Times New Roman"/>
          <w:sz w:val="22"/>
          <w:szCs w:val="22"/>
        </w:rPr>
        <w:t>Критерият се доказва, съгласно броя население, което ще се възползва от подобрената инфраструктура, съгласно последно преброяване.</w:t>
      </w: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b/>
          <w:sz w:val="22"/>
          <w:szCs w:val="22"/>
        </w:rPr>
        <w:t>Критерии 2: “Проектът предлага нови възможности за повишаване на качеството на живот в района“</w:t>
      </w:r>
      <w:r w:rsidRPr="002C4D2C">
        <w:rPr>
          <w:rFonts w:ascii="Times New Roman" w:hAnsi="Times New Roman"/>
          <w:sz w:val="22"/>
          <w:szCs w:val="22"/>
        </w:rPr>
        <w:t xml:space="preserve"> </w:t>
      </w: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Критерият се доказва с описание в проектното предложение на новите възможности за повишаване на качеството на живот в района, в т.ч. с описание на практика, инвестиция и/или услуга и/или продукт.</w:t>
      </w: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b/>
          <w:sz w:val="22"/>
          <w:szCs w:val="22"/>
        </w:rPr>
        <w:t>Критерии 3: “</w:t>
      </w:r>
      <w:r w:rsidRPr="002C4D2C">
        <w:rPr>
          <w:rFonts w:ascii="Times New Roman" w:hAnsi="Times New Roman"/>
          <w:b/>
          <w:sz w:val="22"/>
          <w:szCs w:val="22"/>
          <w:lang w:val="x-none"/>
        </w:rPr>
        <w:t>Интервенциите по проекта са за обект на техническа инфраструктура със съществена обществена значимост за територията</w:t>
      </w:r>
      <w:r w:rsidRPr="002C4D2C">
        <w:rPr>
          <w:rFonts w:ascii="Times New Roman" w:hAnsi="Times New Roman"/>
          <w:b/>
          <w:sz w:val="22"/>
          <w:szCs w:val="22"/>
        </w:rPr>
        <w:t>.“</w:t>
      </w:r>
      <w:r w:rsidRPr="002C4D2C">
        <w:rPr>
          <w:rFonts w:ascii="Times New Roman" w:hAnsi="Times New Roman"/>
          <w:sz w:val="22"/>
          <w:szCs w:val="22"/>
        </w:rPr>
        <w:t xml:space="preserve"> </w:t>
      </w: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Критерият се доказва с описание на предвидени в проектното предложение инвестиции в техническа инфраструктура със съществена обществена значимост за територията, както и с описание в проектното предложение.</w:t>
      </w: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b/>
          <w:sz w:val="22"/>
          <w:szCs w:val="22"/>
        </w:rPr>
        <w:t>Критерии 4:“</w:t>
      </w:r>
      <w:r w:rsidRPr="002C4D2C">
        <w:rPr>
          <w:rFonts w:ascii="Times New Roman" w:hAnsi="Times New Roman"/>
          <w:sz w:val="22"/>
          <w:szCs w:val="22"/>
        </w:rPr>
        <w:t xml:space="preserve"> </w:t>
      </w:r>
      <w:r w:rsidRPr="002C4D2C">
        <w:rPr>
          <w:rFonts w:ascii="Times New Roman" w:hAnsi="Times New Roman"/>
          <w:b/>
          <w:sz w:val="22"/>
          <w:szCs w:val="22"/>
        </w:rPr>
        <w:t>Дейностите по проекта допринасят за развитие / предоставяне на услуги или изграждане на достъпна инфраструктура, свързани с обекти на риболов и аквакултури“</w:t>
      </w:r>
      <w:r w:rsidRPr="002C4D2C">
        <w:rPr>
          <w:rFonts w:ascii="Times New Roman" w:hAnsi="Times New Roman"/>
          <w:sz w:val="22"/>
          <w:szCs w:val="22"/>
        </w:rPr>
        <w:t xml:space="preserve"> </w:t>
      </w:r>
    </w:p>
    <w:p w:rsidR="0074418C" w:rsidRPr="002C4D2C" w:rsidRDefault="0074418C"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Критерият се доказва с описание на предвидени в проектното предложение инвестиции в достъпна инфраструктура или услуги, свързани с обекти на риболов и аквакултури.</w:t>
      </w:r>
    </w:p>
    <w:p w:rsidR="0074418C" w:rsidRPr="002C4D2C" w:rsidRDefault="0074418C" w:rsidP="00D92D7F">
      <w:pPr>
        <w:pStyle w:val="nasoki1"/>
        <w:spacing w:line="276" w:lineRule="auto"/>
        <w:rPr>
          <w:rFonts w:ascii="Times New Roman" w:hAnsi="Times New Roman"/>
          <w:sz w:val="22"/>
          <w:szCs w:val="22"/>
        </w:rPr>
      </w:pPr>
    </w:p>
    <w:p w:rsidR="001E49C0" w:rsidRPr="00253D64" w:rsidRDefault="001E49C0" w:rsidP="00D92D7F">
      <w:pPr>
        <w:pStyle w:val="Heading1"/>
        <w:spacing w:line="276" w:lineRule="auto"/>
        <w:rPr>
          <w:b/>
        </w:rPr>
      </w:pPr>
      <w:bookmarkStart w:id="89" w:name="_Toc27142743"/>
      <w:r w:rsidRPr="00253D64">
        <w:rPr>
          <w:b/>
        </w:rPr>
        <w:t>23. Начин на подаване на проектните предложения/концепциите за проектни предложения:</w:t>
      </w:r>
      <w:bookmarkEnd w:id="87"/>
      <w:bookmarkEnd w:id="88"/>
      <w:bookmarkEnd w:id="89"/>
    </w:p>
    <w:p w:rsidR="004547C7" w:rsidRPr="002C4D2C" w:rsidRDefault="004547C7" w:rsidP="00D92D7F">
      <w:pPr>
        <w:spacing w:line="276" w:lineRule="auto"/>
        <w:rPr>
          <w:rFonts w:ascii="Times New Roman" w:hAnsi="Times New Roman"/>
          <w:sz w:val="22"/>
          <w:szCs w:val="22"/>
        </w:rPr>
      </w:pPr>
    </w:p>
    <w:p w:rsidR="00360A3C" w:rsidRDefault="00BF4C82"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BA196F">
        <w:rPr>
          <w:rFonts w:ascii="Times New Roman" w:hAnsi="Times New Roman"/>
          <w:bCs/>
          <w:sz w:val="22"/>
          <w:szCs w:val="22"/>
        </w:rPr>
        <w:lastRenderedPageBreak/>
        <w:t xml:space="preserve">Подаването на проектното предложение по настоящата процедура се извършва изцяло по  електронен път </w:t>
      </w:r>
      <w:r w:rsidRPr="00943BFB">
        <w:rPr>
          <w:rFonts w:ascii="Times New Roman" w:hAnsi="Times New Roman"/>
          <w:bCs/>
          <w:sz w:val="22"/>
          <w:szCs w:val="22"/>
        </w:rPr>
        <w:t>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(ИСУН),</w:t>
      </w:r>
      <w:r w:rsidRPr="00BA196F">
        <w:rPr>
          <w:rFonts w:ascii="Times New Roman" w:hAnsi="Times New Roman"/>
          <w:bCs/>
          <w:sz w:val="22"/>
          <w:szCs w:val="22"/>
        </w:rPr>
        <w:t xml:space="preserve"> единствено с използването на Квалифици</w:t>
      </w:r>
      <w:r w:rsidRPr="00943BFB">
        <w:rPr>
          <w:rFonts w:ascii="Times New Roman" w:hAnsi="Times New Roman"/>
          <w:bCs/>
          <w:sz w:val="22"/>
          <w:szCs w:val="22"/>
        </w:rPr>
        <w:t xml:space="preserve">ран електронен подпис (КЕП), чрез модула „Е-кандидатстване“ на следния интернет адрес: </w:t>
      </w:r>
      <w:hyperlink r:id="rId10" w:history="1">
        <w:r w:rsidRPr="00943BFB">
          <w:rPr>
            <w:rFonts w:ascii="Times New Roman" w:hAnsi="Times New Roman"/>
            <w:bCs/>
            <w:sz w:val="22"/>
            <w:szCs w:val="22"/>
          </w:rPr>
          <w:t>https://eumis2020.government.bg</w:t>
        </w:r>
      </w:hyperlink>
      <w:r w:rsidRPr="00BA196F">
        <w:rPr>
          <w:rFonts w:ascii="Times New Roman" w:hAnsi="Times New Roman"/>
          <w:bCs/>
          <w:sz w:val="22"/>
          <w:szCs w:val="22"/>
        </w:rPr>
        <w:t>.</w:t>
      </w:r>
      <w:r w:rsidRPr="002C4D2C">
        <w:rPr>
          <w:rFonts w:ascii="Times New Roman" w:hAnsi="Times New Roman"/>
          <w:sz w:val="22"/>
          <w:szCs w:val="22"/>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чрез подбор на проекти от „Отворени процедури“ и създава ново проектно предложение. В наименованието на проектното предложение задължително се посочва сектора, по който се кандидатства.</w:t>
      </w:r>
      <w:r w:rsidR="00FF79AA" w:rsidRPr="00FF79AA">
        <w:t xml:space="preserve"> </w:t>
      </w:r>
    </w:p>
    <w:p w:rsidR="00360A3C" w:rsidRDefault="00FF79AA"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FF79AA">
        <w:rPr>
          <w:rFonts w:ascii="Times New Roman" w:hAnsi="Times New Roman"/>
          <w:sz w:val="22"/>
          <w:szCs w:val="22"/>
        </w:rPr>
        <w:t>Проектното предложение по настоящата процедура се изготвя от кандидата съгласно Ръководство за работа със системата ИСУН 2020 достъпно на адрес:  https://eumis2020.government.bg/bg/s/Default/Manual</w:t>
      </w:r>
    </w:p>
    <w:p w:rsidR="00360A3C" w:rsidRDefault="00BF4C82"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bCs/>
          <w:sz w:val="22"/>
          <w:szCs w:val="22"/>
        </w:rPr>
      </w:pPr>
      <w:r w:rsidRPr="002C4D2C">
        <w:rPr>
          <w:rFonts w:ascii="Times New Roman" w:hAnsi="Times New Roman"/>
          <w:sz w:val="22"/>
          <w:szCs w:val="22"/>
        </w:rPr>
        <w:t xml:space="preserve"> (Приложение № 2 от Условията за кандидатстване). </w:t>
      </w:r>
    </w:p>
    <w:p w:rsidR="00360A3C" w:rsidRDefault="00BF4C82"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bCs/>
          <w:sz w:val="22"/>
          <w:szCs w:val="22"/>
        </w:rPr>
      </w:pPr>
      <w:r w:rsidRPr="002C4D2C">
        <w:rPr>
          <w:rFonts w:ascii="Times New Roman" w:hAnsi="Times New Roman"/>
          <w:b/>
          <w:bCs/>
          <w:sz w:val="22"/>
          <w:szCs w:val="22"/>
        </w:rPr>
        <w:t>Изискващите се съгласно т. 24 от Условията за кандидатстване придружителни документи</w:t>
      </w:r>
      <w:r w:rsidRPr="002C4D2C">
        <w:rPr>
          <w:rFonts w:ascii="Times New Roman" w:hAnsi="Times New Roman"/>
          <w:sz w:val="22"/>
          <w:szCs w:val="22"/>
        </w:rPr>
        <w:t xml:space="preserve"> към формуляра за кандидатстване също </w:t>
      </w:r>
      <w:r w:rsidRPr="002C4D2C">
        <w:rPr>
          <w:rFonts w:ascii="Times New Roman" w:hAnsi="Times New Roman"/>
          <w:b/>
          <w:bCs/>
          <w:sz w:val="22"/>
          <w:szCs w:val="22"/>
        </w:rPr>
        <w:t>се подават изцяло електронно</w:t>
      </w:r>
      <w:r w:rsidRPr="002C4D2C">
        <w:rPr>
          <w:rFonts w:ascii="Times New Roman" w:hAnsi="Times New Roman"/>
          <w:sz w:val="22"/>
          <w:szCs w:val="22"/>
        </w:rPr>
        <w:t>. Посочените документи се описват в т. 1</w:t>
      </w:r>
      <w:r w:rsidR="000822E0" w:rsidRPr="002C4D2C">
        <w:rPr>
          <w:rFonts w:ascii="Times New Roman" w:hAnsi="Times New Roman"/>
          <w:sz w:val="22"/>
          <w:szCs w:val="22"/>
        </w:rPr>
        <w:t>2</w:t>
      </w:r>
      <w:r w:rsidRPr="002C4D2C">
        <w:rPr>
          <w:rFonts w:ascii="Times New Roman" w:hAnsi="Times New Roman"/>
          <w:sz w:val="22"/>
          <w:szCs w:val="22"/>
        </w:rPr>
        <w:t xml:space="preserve">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rsidR="00360A3C" w:rsidRDefault="00BF4C82"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b/>
          <w:bCs/>
          <w:sz w:val="22"/>
          <w:szCs w:val="22"/>
        </w:rPr>
        <w:t>ВАЖНО:</w:t>
      </w:r>
      <w:r w:rsidRPr="002C4D2C">
        <w:rPr>
          <w:rFonts w:ascii="Times New Roman" w:hAnsi="Times New Roman"/>
          <w:sz w:val="22"/>
          <w:szCs w:val="22"/>
        </w:rPr>
        <w:t xml:space="preserve"> 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В случаите, когато кандидатът се представлява заедно от няколко физически лица, проектното предложение се подписва от всяко от тях при подаването. (За целите на настоящите Условия под „лице с право да представлява кандидата“ следва да се разбира законния представител на предприятието-кандидат).</w:t>
      </w:r>
    </w:p>
    <w:p w:rsidR="00360A3C" w:rsidRDefault="00BF4C82"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Законният/те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 </w:t>
      </w:r>
    </w:p>
    <w:p w:rsidR="00360A3C" w:rsidRDefault="00BF4C82"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В случаите, когато кандидатът се представлява заедно от няколко физически лица, се попълват данните и декларациите се подписват от всяко от тях. </w:t>
      </w:r>
    </w:p>
    <w:p w:rsidR="00360A3C" w:rsidRDefault="00BF4C82"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всяко от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rsidR="00360A3C" w:rsidRDefault="00BF4C82"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Проектното предложение  се подава винаги от профила на кандидата, не от друг профил, тъй като впоследствие ще бъде използван именно този профил за комуникация с УО на ПМДР и за </w:t>
      </w:r>
      <w:r w:rsidRPr="002C4D2C">
        <w:rPr>
          <w:rFonts w:ascii="Times New Roman" w:hAnsi="Times New Roman"/>
          <w:sz w:val="22"/>
          <w:szCs w:val="22"/>
        </w:rPr>
        <w:lastRenderedPageBreak/>
        <w:t xml:space="preserve">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w:t>
      </w:r>
      <w:r w:rsidRPr="002C4D2C">
        <w:rPr>
          <w:rFonts w:ascii="Times New Roman" w:hAnsi="Times New Roman"/>
          <w:b/>
          <w:sz w:val="22"/>
          <w:szCs w:val="22"/>
        </w:rPr>
        <w:t>са недопустими.</w:t>
      </w:r>
    </w:p>
    <w:p w:rsidR="00360A3C" w:rsidRDefault="00BF4C82"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 xml:space="preserve">До приключването на работата на оценителната комисия кандидатът има възможност да оттегли своето проектно предложение като подаде писмено искане в  УО на ПМДР, като това обстоятелство се отбелязва от потребител на ИСУН </w:t>
      </w:r>
      <w:r w:rsidR="006C6B38" w:rsidRPr="002C4D2C">
        <w:rPr>
          <w:rFonts w:ascii="Times New Roman" w:hAnsi="Times New Roman"/>
          <w:sz w:val="22"/>
          <w:szCs w:val="22"/>
        </w:rPr>
        <w:t xml:space="preserve">2020 </w:t>
      </w:r>
      <w:r w:rsidRPr="002C4D2C">
        <w:rPr>
          <w:rFonts w:ascii="Times New Roman" w:hAnsi="Times New Roman"/>
          <w:sz w:val="22"/>
          <w:szCs w:val="22"/>
        </w:rPr>
        <w:t xml:space="preserve">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съдържат цялата необходима информация. </w:t>
      </w:r>
    </w:p>
    <w:p w:rsidR="004547C7" w:rsidRPr="002C4D2C" w:rsidRDefault="00BF4C82" w:rsidP="00D92D7F">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sz w:val="22"/>
          <w:szCs w:val="22"/>
        </w:rPr>
      </w:pPr>
      <w:r w:rsidRPr="002C4D2C">
        <w:rPr>
          <w:rFonts w:ascii="Times New Roman" w:hAnsi="Times New Roman"/>
          <w:sz w:val="22"/>
          <w:szCs w:val="22"/>
        </w:rPr>
        <w:t>Кандидатът носи цялата отговорност за верността на финансовата информация, представена в т. 5 „Бюджет“ от Формуляра за кандидатстване.</w:t>
      </w:r>
    </w:p>
    <w:p w:rsidR="001E49C0" w:rsidRPr="002C4D2C" w:rsidRDefault="001E49C0" w:rsidP="00D92D7F">
      <w:pPr>
        <w:spacing w:line="276" w:lineRule="auto"/>
        <w:contextualSpacing/>
        <w:rPr>
          <w:rFonts w:ascii="Times New Roman" w:hAnsi="Times New Roman"/>
          <w:sz w:val="22"/>
          <w:szCs w:val="22"/>
        </w:rPr>
      </w:pPr>
    </w:p>
    <w:p w:rsidR="001E49C0" w:rsidRPr="00253D64" w:rsidRDefault="001E49C0" w:rsidP="00D92D7F">
      <w:pPr>
        <w:pStyle w:val="Heading1"/>
        <w:spacing w:line="276" w:lineRule="auto"/>
        <w:rPr>
          <w:b/>
        </w:rPr>
      </w:pPr>
      <w:bookmarkStart w:id="90" w:name="_Toc475095671"/>
      <w:bookmarkStart w:id="91" w:name="_Toc6236241"/>
      <w:bookmarkStart w:id="92" w:name="_Toc27142744"/>
      <w:r w:rsidRPr="00253D64">
        <w:rPr>
          <w:b/>
        </w:rPr>
        <w:t>24. Списък на документите, които се подават на етап кандидатстване:</w:t>
      </w:r>
      <w:bookmarkEnd w:id="90"/>
      <w:bookmarkEnd w:id="91"/>
      <w:bookmarkEnd w:id="92"/>
    </w:p>
    <w:p w:rsidR="00904A83" w:rsidRDefault="007875AB" w:rsidP="00D92D7F">
      <w:pPr>
        <w:pBdr>
          <w:top w:val="single" w:sz="4" w:space="1" w:color="auto"/>
          <w:left w:val="single" w:sz="4" w:space="0" w:color="auto"/>
          <w:bottom w:val="single" w:sz="4" w:space="1" w:color="auto"/>
          <w:right w:val="single" w:sz="4" w:space="4" w:color="auto"/>
        </w:pBdr>
        <w:spacing w:after="360" w:line="276" w:lineRule="auto"/>
        <w:contextualSpacing/>
        <w:jc w:val="both"/>
        <w:rPr>
          <w:rFonts w:ascii="Times New Roman" w:hAnsi="Times New Roman"/>
          <w:b/>
          <w:sz w:val="22"/>
          <w:szCs w:val="22"/>
        </w:rPr>
      </w:pPr>
      <w:r w:rsidRPr="002C4D2C">
        <w:rPr>
          <w:rFonts w:ascii="Times New Roman" w:hAnsi="Times New Roman"/>
          <w:sz w:val="22"/>
          <w:szCs w:val="22"/>
        </w:rPr>
        <w:t>Кандидатите по процедурата за предоставяне на безвъзмездна финансова помощ следва да представят към формуляра за кандидатстване изцяло по електронен път чрез ИСУН 2020 следните документи:</w:t>
      </w:r>
    </w:p>
    <w:p w:rsidR="007875AB" w:rsidRPr="002C4D2C" w:rsidRDefault="007875AB" w:rsidP="00D92D7F">
      <w:pPr>
        <w:pBdr>
          <w:top w:val="single" w:sz="4" w:space="1" w:color="auto"/>
          <w:left w:val="single" w:sz="4" w:space="0" w:color="auto"/>
          <w:bottom w:val="single" w:sz="4" w:space="1" w:color="auto"/>
          <w:right w:val="single" w:sz="4" w:space="4" w:color="auto"/>
        </w:pBdr>
        <w:spacing w:after="360" w:line="276" w:lineRule="auto"/>
        <w:contextualSpacing/>
        <w:jc w:val="both"/>
        <w:rPr>
          <w:rFonts w:ascii="Times New Roman" w:hAnsi="Times New Roman"/>
          <w:bCs/>
          <w:sz w:val="22"/>
          <w:szCs w:val="22"/>
        </w:rPr>
      </w:pPr>
      <w:r w:rsidRPr="002C4D2C">
        <w:rPr>
          <w:rFonts w:ascii="Times New Roman" w:hAnsi="Times New Roman"/>
          <w:b/>
          <w:sz w:val="22"/>
          <w:szCs w:val="22"/>
        </w:rPr>
        <w:t xml:space="preserve">ВАЖНО: </w:t>
      </w:r>
      <w:r w:rsidRPr="002C4D2C">
        <w:rPr>
          <w:rFonts w:ascii="Times New Roman" w:hAnsi="Times New Roman"/>
          <w:sz w:val="22"/>
          <w:szCs w:val="22"/>
        </w:rPr>
        <w:t>С КЕП се подписват единствено електронните документи, изисквани в оригинал.</w:t>
      </w:r>
      <w:r w:rsidRPr="002C4D2C">
        <w:rPr>
          <w:rFonts w:ascii="Times New Roman" w:hAnsi="Times New Roman"/>
          <w:bCs/>
          <w:sz w:val="22"/>
          <w:szCs w:val="22"/>
        </w:rPr>
        <w:t xml:space="preserve"> </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p>
    <w:p w:rsidR="009419C6" w:rsidRPr="002C4D2C" w:rsidRDefault="009419C6"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1. Пълномощно за подаване на проектното предложение с КЕП -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и прикачено в ИСУН 2020.</w:t>
      </w:r>
    </w:p>
    <w:p w:rsidR="009419C6" w:rsidRPr="002C4D2C" w:rsidRDefault="009419C6"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sz w:val="22"/>
          <w:szCs w:val="22"/>
        </w:rPr>
      </w:pPr>
      <w:r w:rsidRPr="002C4D2C">
        <w:rPr>
          <w:rFonts w:ascii="Times New Roman" w:hAnsi="Times New Roman"/>
          <w:i/>
          <w:sz w:val="22"/>
          <w:szCs w:val="22"/>
        </w:rPr>
        <w:t>(документът не е задължителен за всички кандидати, а се изисква, в случай че кандидатите желаят да упълномощят лице, което не е законен представител на предприятието, да подаде проектното предложение с КЕП)</w:t>
      </w:r>
    </w:p>
    <w:p w:rsidR="009419C6" w:rsidRPr="002C4D2C" w:rsidRDefault="007F026D"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2C4D2C">
        <w:rPr>
          <w:rFonts w:ascii="Times New Roman" w:hAnsi="Times New Roman"/>
          <w:sz w:val="22"/>
          <w:szCs w:val="22"/>
        </w:rPr>
        <w:t>2. Решение на общински съвет за кандидатстване с проектното предложение, прикачено в ИСУН 2020;</w:t>
      </w:r>
    </w:p>
    <w:p w:rsidR="00F25A39" w:rsidRDefault="00F25A39"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sz w:val="22"/>
          <w:szCs w:val="22"/>
        </w:rPr>
      </w:pPr>
      <w:r w:rsidRPr="002C4D2C">
        <w:rPr>
          <w:rFonts w:ascii="Times New Roman" w:hAnsi="Times New Roman"/>
          <w:i/>
          <w:sz w:val="22"/>
          <w:szCs w:val="22"/>
        </w:rPr>
        <w:t>(документът е задължителен за всички проектни предложения)</w:t>
      </w:r>
    </w:p>
    <w:p w:rsidR="001D1B11" w:rsidRPr="002C4D2C" w:rsidRDefault="002465F9"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571FDA">
        <w:rPr>
          <w:rFonts w:ascii="Times New Roman" w:hAnsi="Times New Roman"/>
          <w:sz w:val="22"/>
          <w:szCs w:val="22"/>
          <w:lang w:val="en-US"/>
        </w:rPr>
        <w:t>3.</w:t>
      </w:r>
      <w:r w:rsidRPr="00253D64">
        <w:rPr>
          <w:rFonts w:ascii="Times New Roman" w:hAnsi="Times New Roman"/>
          <w:sz w:val="22"/>
          <w:szCs w:val="22"/>
        </w:rPr>
        <w:t xml:space="preserve"> А</w:t>
      </w:r>
      <w:r w:rsidR="00F25A39" w:rsidRPr="00253D64">
        <w:rPr>
          <w:rFonts w:ascii="Times New Roman" w:hAnsi="Times New Roman"/>
          <w:sz w:val="22"/>
          <w:szCs w:val="22"/>
        </w:rPr>
        <w:t xml:space="preserve">нализ приходи-разходи (финансов анализ) </w:t>
      </w:r>
      <w:r w:rsidR="001D1B11" w:rsidRPr="00253D64">
        <w:rPr>
          <w:rFonts w:ascii="Times New Roman" w:hAnsi="Times New Roman"/>
          <w:sz w:val="22"/>
          <w:szCs w:val="22"/>
        </w:rPr>
        <w:t>по образец</w:t>
      </w:r>
      <w:r w:rsidR="001D1B11" w:rsidRPr="002C4D2C">
        <w:rPr>
          <w:rFonts w:ascii="Times New Roman" w:hAnsi="Times New Roman"/>
          <w:sz w:val="22"/>
          <w:szCs w:val="22"/>
        </w:rPr>
        <w:t xml:space="preserve"> </w:t>
      </w:r>
      <w:r w:rsidR="00F25A39" w:rsidRPr="002C4D2C">
        <w:rPr>
          <w:rFonts w:ascii="Times New Roman" w:hAnsi="Times New Roman"/>
          <w:i/>
          <w:color w:val="000000"/>
          <w:sz w:val="22"/>
          <w:szCs w:val="22"/>
        </w:rPr>
        <w:t>(</w:t>
      </w:r>
      <w:r w:rsidR="001D1B11" w:rsidRPr="002C4D2C">
        <w:rPr>
          <w:rFonts w:ascii="Times New Roman" w:hAnsi="Times New Roman"/>
          <w:i/>
          <w:iCs/>
          <w:color w:val="000000"/>
          <w:sz w:val="22"/>
          <w:szCs w:val="22"/>
        </w:rPr>
        <w:t xml:space="preserve">Приложение </w:t>
      </w:r>
      <w:r w:rsidR="00F25A39" w:rsidRPr="002C4D2C">
        <w:rPr>
          <w:rFonts w:ascii="Times New Roman" w:hAnsi="Times New Roman"/>
          <w:i/>
          <w:iCs/>
          <w:color w:val="000000"/>
          <w:sz w:val="22"/>
          <w:szCs w:val="22"/>
        </w:rPr>
        <w:t>7</w:t>
      </w:r>
      <w:r w:rsidR="00F25A39" w:rsidRPr="002C4D2C">
        <w:rPr>
          <w:rFonts w:ascii="Times New Roman" w:hAnsi="Times New Roman"/>
          <w:i/>
          <w:color w:val="000000"/>
          <w:sz w:val="22"/>
          <w:szCs w:val="22"/>
        </w:rPr>
        <w:t>)</w:t>
      </w:r>
      <w:r w:rsidR="001D1B11" w:rsidRPr="002C4D2C">
        <w:rPr>
          <w:rFonts w:ascii="Times New Roman" w:hAnsi="Times New Roman"/>
          <w:sz w:val="22"/>
          <w:szCs w:val="22"/>
        </w:rPr>
        <w:t>. Финансовият анализ следва да се предостави в електронен формат (Excel) с отключени формули и в .pdf.</w:t>
      </w:r>
    </w:p>
    <w:p w:rsidR="00F25A39" w:rsidRPr="002C4D2C" w:rsidRDefault="00F25A39"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sz w:val="22"/>
          <w:szCs w:val="22"/>
        </w:rPr>
      </w:pPr>
      <w:r w:rsidRPr="002C4D2C">
        <w:rPr>
          <w:rFonts w:ascii="Times New Roman" w:hAnsi="Times New Roman"/>
          <w:i/>
          <w:sz w:val="22"/>
          <w:szCs w:val="22"/>
        </w:rPr>
        <w:t>(документът е задължителен за всички проектни предложения)</w:t>
      </w:r>
    </w:p>
    <w:p w:rsidR="001D1B11" w:rsidRPr="002C4D2C" w:rsidRDefault="0021317C"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lang w:val="en-US"/>
        </w:rPr>
        <w:t>4</w:t>
      </w:r>
      <w:r w:rsidR="001D1B11" w:rsidRPr="002C4D2C">
        <w:rPr>
          <w:rFonts w:ascii="Times New Roman" w:hAnsi="Times New Roman"/>
          <w:sz w:val="22"/>
          <w:szCs w:val="22"/>
          <w:lang w:val="en-US"/>
        </w:rPr>
        <w:t xml:space="preserve">. </w:t>
      </w:r>
      <w:r w:rsidR="001D1B11" w:rsidRPr="002C4D2C">
        <w:rPr>
          <w:rFonts w:ascii="Times New Roman" w:hAnsi="Times New Roman"/>
          <w:sz w:val="22"/>
          <w:szCs w:val="22"/>
        </w:rPr>
        <w:t>С оглед определяне на произхода на цените на предвидените разходи, кандидатът следва да приложи към Формуляра за кандидатстване:</w:t>
      </w:r>
    </w:p>
    <w:p w:rsidR="003139CB" w:rsidRPr="002C4D2C" w:rsidRDefault="003139C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А/ Извлечение от официален каталог на производител/доставчик/строител или оторизиран представител, или</w:t>
      </w:r>
    </w:p>
    <w:p w:rsidR="0078518F" w:rsidRPr="002C4D2C" w:rsidRDefault="003139C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 xml:space="preserve">Б/ </w:t>
      </w:r>
      <w:r w:rsidR="00EC7FE8" w:rsidRPr="002C4D2C">
        <w:rPr>
          <w:rFonts w:ascii="Times New Roman" w:hAnsi="Times New Roman"/>
          <w:sz w:val="22"/>
          <w:szCs w:val="22"/>
        </w:rPr>
        <w:t>1 Оферта</w:t>
      </w:r>
    </w:p>
    <w:p w:rsidR="004E5A13" w:rsidRPr="002C4D2C" w:rsidRDefault="004E5A13"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lang w:val="en-US"/>
        </w:rPr>
      </w:pPr>
      <w:r w:rsidRPr="002C4D2C">
        <w:rPr>
          <w:rFonts w:ascii="Times New Roman" w:hAnsi="Times New Roman"/>
          <w:sz w:val="22"/>
          <w:szCs w:val="22"/>
        </w:rPr>
        <w:lastRenderedPageBreak/>
        <w:t>В случай че за доказване произхода на цените на предвидените разходи за закупуване на активи кандидатът е приложил към Формуляра за кандидатстване оферт</w:t>
      </w:r>
      <w:r w:rsidR="009801AE">
        <w:rPr>
          <w:rFonts w:ascii="Times New Roman" w:hAnsi="Times New Roman"/>
          <w:sz w:val="22"/>
          <w:szCs w:val="22"/>
        </w:rPr>
        <w:t>а</w:t>
      </w:r>
      <w:r w:rsidRPr="002C4D2C">
        <w:rPr>
          <w:rFonts w:ascii="Times New Roman" w:hAnsi="Times New Roman"/>
          <w:sz w:val="22"/>
          <w:szCs w:val="22"/>
        </w:rPr>
        <w:t>, то УО на ПМДР извършва проверка дали са изпълнени едновременно следните две условия:</w:t>
      </w:r>
    </w:p>
    <w:p w:rsidR="003139CB" w:rsidRPr="002C4D2C" w:rsidRDefault="003139C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 xml:space="preserve">- предметът на дейност на оферента да е идентичен или сходен с посочената в офертата доставка, услуга или строителство. </w:t>
      </w:r>
      <w:r w:rsidR="008E4A92" w:rsidRPr="002C4D2C">
        <w:rPr>
          <w:rFonts w:ascii="Times New Roman" w:hAnsi="Times New Roman"/>
          <w:sz w:val="22"/>
          <w:szCs w:val="22"/>
        </w:rPr>
        <w:t>Проверката за предмета на дейност на оферента се извършва</w:t>
      </w:r>
      <w:r w:rsidR="008E4A92" w:rsidRPr="002C4D2C" w:rsidDel="008E4A92">
        <w:rPr>
          <w:rFonts w:ascii="Times New Roman" w:hAnsi="Times New Roman"/>
          <w:sz w:val="22"/>
          <w:szCs w:val="22"/>
        </w:rPr>
        <w:t xml:space="preserve"> </w:t>
      </w:r>
      <w:r w:rsidRPr="002C4D2C">
        <w:rPr>
          <w:rFonts w:ascii="Times New Roman" w:hAnsi="Times New Roman"/>
          <w:sz w:val="22"/>
          <w:szCs w:val="22"/>
        </w:rPr>
        <w:t>чрез справка в Търговския регистър към Агенцията по вписванията/Регистър БУЛСТАТ</w:t>
      </w:r>
      <w:r w:rsidR="008E4A92" w:rsidRPr="002C4D2C">
        <w:rPr>
          <w:rFonts w:ascii="Times New Roman" w:hAnsi="Times New Roman"/>
          <w:sz w:val="22"/>
          <w:szCs w:val="22"/>
        </w:rPr>
        <w:t xml:space="preserve">/Правноинформационна система (АПИС, СИЕЛА или др.). В случай че оферентът е чуждестранно лице – проверката ще се извърши въз основа на представения документ за регистрация съгласно националното му законодателство; </w:t>
      </w:r>
    </w:p>
    <w:p w:rsidR="001D1B11" w:rsidRPr="002C4D2C" w:rsidRDefault="003139C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 годишния оборот, който се отнася до предмета на поръчката (специфичен оборот) през някоя от</w:t>
      </w:r>
      <w:r w:rsidR="00A74029">
        <w:rPr>
          <w:rFonts w:ascii="Times New Roman" w:hAnsi="Times New Roman"/>
          <w:sz w:val="22"/>
          <w:szCs w:val="22"/>
        </w:rPr>
        <w:t xml:space="preserve"> или общо от</w:t>
      </w:r>
      <w:r w:rsidRPr="002C4D2C">
        <w:rPr>
          <w:rFonts w:ascii="Times New Roman" w:hAnsi="Times New Roman"/>
          <w:sz w:val="22"/>
          <w:szCs w:val="22"/>
        </w:rPr>
        <w:t xml:space="preserve"> предходните три приключили финансови години, преди датата на кандидатстване, следва да е равен или по-голям от стойността на поръчката или на съответната обособена позиция, в случай че процедурата е с обособени позиции. Изискването за специфичен оборот се доказва от оферента със справка – декларация, подписана от счетоводителя и управителя на фирмата оферент. Справката трябва да е придружена от </w:t>
      </w:r>
      <w:r w:rsidR="009801AE">
        <w:rPr>
          <w:rFonts w:ascii="Times New Roman" w:hAnsi="Times New Roman"/>
          <w:sz w:val="22"/>
          <w:szCs w:val="22"/>
        </w:rPr>
        <w:t xml:space="preserve">Годишен финансово отчет или </w:t>
      </w:r>
      <w:r w:rsidRPr="002C4D2C">
        <w:rPr>
          <w:rFonts w:ascii="Times New Roman" w:hAnsi="Times New Roman"/>
          <w:sz w:val="22"/>
          <w:szCs w:val="22"/>
        </w:rPr>
        <w:t xml:space="preserve">Отчет за приходите и разходите за </w:t>
      </w:r>
      <w:r w:rsidR="009248A9" w:rsidRPr="002C4D2C">
        <w:rPr>
          <w:rFonts w:ascii="Times New Roman" w:hAnsi="Times New Roman"/>
          <w:sz w:val="22"/>
          <w:szCs w:val="22"/>
        </w:rPr>
        <w:t>последните три приключили финансови години, в зависимост от датата на която кандидатът е учреден или започнал дейността си и годишни финансови отчети. Ако годишните финансови отчети и</w:t>
      </w:r>
      <w:r w:rsidR="009801AE">
        <w:rPr>
          <w:rFonts w:ascii="Times New Roman" w:hAnsi="Times New Roman"/>
          <w:sz w:val="22"/>
          <w:szCs w:val="22"/>
        </w:rPr>
        <w:t>ли</w:t>
      </w:r>
      <w:r w:rsidR="009248A9" w:rsidRPr="002C4D2C">
        <w:rPr>
          <w:rFonts w:ascii="Times New Roman" w:hAnsi="Times New Roman"/>
          <w:sz w:val="22"/>
          <w:szCs w:val="22"/>
        </w:rPr>
        <w:t xml:space="preserve"> отчетите за приходите и разходите са публично обявени, се извършва справка в съответния регистър.</w:t>
      </w:r>
      <w:r w:rsidRPr="002C4D2C">
        <w:rPr>
          <w:rFonts w:ascii="Times New Roman" w:hAnsi="Times New Roman"/>
          <w:sz w:val="22"/>
          <w:szCs w:val="22"/>
        </w:rPr>
        <w:t xml:space="preserve"> </w:t>
      </w:r>
      <w:r w:rsidR="001D1B11" w:rsidRPr="002C4D2C">
        <w:rPr>
          <w:rFonts w:ascii="Times New Roman" w:hAnsi="Times New Roman"/>
          <w:sz w:val="22"/>
          <w:szCs w:val="22"/>
        </w:rPr>
        <w:t xml:space="preserve">Оферентите – строители, трябва да бъдат вписани в регистъра на Камарата на строителите или еквивалент. </w:t>
      </w:r>
    </w:p>
    <w:p w:rsidR="001D1B11" w:rsidRPr="002C4D2C" w:rsidRDefault="001D1B11"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 xml:space="preserve"> Документите следва да са прикачени в ИСУН 2020.</w:t>
      </w:r>
    </w:p>
    <w:p w:rsidR="001D1B11" w:rsidRPr="002C4D2C" w:rsidRDefault="001D1B11"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w:t>
      </w:r>
      <w:r w:rsidRPr="002C4D2C">
        <w:rPr>
          <w:rFonts w:ascii="Times New Roman" w:hAnsi="Times New Roman"/>
          <w:i/>
          <w:sz w:val="22"/>
          <w:szCs w:val="22"/>
        </w:rPr>
        <w:t>документите са задължителни за всеки разход от инвестицията в проектното предложение</w:t>
      </w:r>
      <w:r w:rsidRPr="002C4D2C">
        <w:rPr>
          <w:rFonts w:ascii="Times New Roman" w:hAnsi="Times New Roman"/>
          <w:sz w:val="22"/>
          <w:szCs w:val="22"/>
        </w:rPr>
        <w:t>).</w:t>
      </w:r>
    </w:p>
    <w:p w:rsidR="001D1B11" w:rsidRPr="002C4D2C" w:rsidRDefault="0021317C"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lang w:val="en-US"/>
        </w:rPr>
        <w:t>5</w:t>
      </w:r>
      <w:r w:rsidR="001D1B11" w:rsidRPr="002C4D2C">
        <w:rPr>
          <w:rFonts w:ascii="Times New Roman" w:hAnsi="Times New Roman"/>
          <w:sz w:val="22"/>
          <w:szCs w:val="22"/>
        </w:rPr>
        <w:t xml:space="preserve">. Финансов план за изпълнение на проекта, включващ етапи на изпълнение и източници за финансиране на всеки един етап от проектното предложение.     </w:t>
      </w:r>
    </w:p>
    <w:p w:rsidR="001D1B11" w:rsidRPr="002C4D2C" w:rsidRDefault="001D1B11"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sz w:val="22"/>
          <w:szCs w:val="22"/>
        </w:rPr>
      </w:pPr>
      <w:r w:rsidRPr="002C4D2C">
        <w:rPr>
          <w:rFonts w:ascii="Times New Roman" w:hAnsi="Times New Roman"/>
          <w:i/>
          <w:sz w:val="22"/>
          <w:szCs w:val="22"/>
        </w:rPr>
        <w:t>(документът е задължителен за всички проектни предложения)</w:t>
      </w:r>
    </w:p>
    <w:p w:rsidR="001D1B11" w:rsidRPr="008734B9" w:rsidRDefault="0021317C"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lang w:val="en-US"/>
        </w:rPr>
        <w:t>6</w:t>
      </w:r>
      <w:r w:rsidR="002465F9" w:rsidRPr="008734B9">
        <w:rPr>
          <w:rFonts w:ascii="Times New Roman" w:hAnsi="Times New Roman"/>
          <w:sz w:val="22"/>
          <w:szCs w:val="22"/>
        </w:rPr>
        <w:t>.</w:t>
      </w:r>
      <w:r w:rsidR="001D1B11" w:rsidRPr="008734B9">
        <w:rPr>
          <w:rFonts w:ascii="Times New Roman" w:hAnsi="Times New Roman"/>
          <w:sz w:val="22"/>
          <w:szCs w:val="22"/>
          <w:lang w:val="en-US"/>
        </w:rPr>
        <w:t xml:space="preserve"> </w:t>
      </w:r>
      <w:r w:rsidR="008734B9" w:rsidRPr="008734B9">
        <w:rPr>
          <w:rFonts w:ascii="Times New Roman" w:hAnsi="Times New Roman"/>
          <w:sz w:val="22"/>
          <w:szCs w:val="22"/>
        </w:rPr>
        <w:t xml:space="preserve">За всички предварителни разходи,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или </w:t>
      </w:r>
      <w:r w:rsidR="001D1B11" w:rsidRPr="008734B9">
        <w:rPr>
          <w:rFonts w:ascii="Times New Roman" w:hAnsi="Times New Roman"/>
          <w:sz w:val="22"/>
          <w:szCs w:val="22"/>
        </w:rPr>
        <w:t>договор с изпълнител и документацията по проведения избор по ЗОП, прикачени в ИСУН 2020.</w:t>
      </w:r>
    </w:p>
    <w:p w:rsidR="009419C6" w:rsidRPr="002C4D2C" w:rsidRDefault="001D1B11"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sz w:val="22"/>
          <w:szCs w:val="22"/>
        </w:rPr>
      </w:pPr>
      <w:r w:rsidRPr="008734B9">
        <w:rPr>
          <w:rFonts w:ascii="Times New Roman" w:hAnsi="Times New Roman"/>
          <w:i/>
          <w:sz w:val="22"/>
          <w:szCs w:val="22"/>
        </w:rPr>
        <w:t>(документът е задължителен</w:t>
      </w:r>
      <w:r w:rsidRPr="002C4D2C">
        <w:rPr>
          <w:rFonts w:ascii="Times New Roman" w:hAnsi="Times New Roman"/>
          <w:i/>
          <w:sz w:val="22"/>
          <w:szCs w:val="22"/>
        </w:rPr>
        <w:t xml:space="preserve"> за всички проектни предложения, пре</w:t>
      </w:r>
      <w:r w:rsidR="001A0A06" w:rsidRPr="002C4D2C">
        <w:rPr>
          <w:rFonts w:ascii="Times New Roman" w:hAnsi="Times New Roman"/>
          <w:i/>
          <w:sz w:val="22"/>
          <w:szCs w:val="22"/>
        </w:rPr>
        <w:t>движдащи предварителни разходи)</w:t>
      </w:r>
      <w:r w:rsidR="00702F94" w:rsidRPr="002C4D2C">
        <w:rPr>
          <w:rFonts w:ascii="Times New Roman" w:hAnsi="Times New Roman"/>
          <w:i/>
          <w:sz w:val="22"/>
          <w:szCs w:val="22"/>
        </w:rPr>
        <w:t xml:space="preserve"> </w:t>
      </w:r>
    </w:p>
    <w:p w:rsidR="006324AD" w:rsidRPr="00571FDA" w:rsidRDefault="0021317C"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lang w:val="en-US"/>
        </w:rPr>
        <w:t>7</w:t>
      </w:r>
      <w:r w:rsidR="006324AD" w:rsidRPr="002C4D2C">
        <w:rPr>
          <w:rFonts w:ascii="Times New Roman" w:hAnsi="Times New Roman"/>
          <w:sz w:val="22"/>
          <w:szCs w:val="22"/>
        </w:rPr>
        <w:t xml:space="preserve">. 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w:t>
      </w:r>
      <w:r w:rsidR="006324AD" w:rsidRPr="002C4D2C">
        <w:rPr>
          <w:rFonts w:ascii="Times New Roman" w:hAnsi="Times New Roman"/>
          <w:sz w:val="22"/>
          <w:szCs w:val="22"/>
        </w:rPr>
        <w:lastRenderedPageBreak/>
        <w:t xml:space="preserve">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и да е нотариално заверен и вписан в службата по вписвания към съответния районен съд. Документът </w:t>
      </w:r>
      <w:r w:rsidR="006324AD" w:rsidRPr="00571FDA">
        <w:rPr>
          <w:rFonts w:ascii="Times New Roman" w:hAnsi="Times New Roman"/>
          <w:sz w:val="22"/>
          <w:szCs w:val="22"/>
        </w:rPr>
        <w:t>следва да е прикачен в ИСУН 2020.</w:t>
      </w:r>
    </w:p>
    <w:p w:rsidR="006324AD" w:rsidRPr="00571FDA" w:rsidRDefault="006324AD"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571FDA">
        <w:rPr>
          <w:rFonts w:ascii="Times New Roman" w:hAnsi="Times New Roman"/>
          <w:sz w:val="22"/>
          <w:szCs w:val="22"/>
        </w:rPr>
        <w:t>(</w:t>
      </w:r>
      <w:r w:rsidRPr="00253D64">
        <w:rPr>
          <w:rFonts w:ascii="Times New Roman" w:hAnsi="Times New Roman"/>
          <w:i/>
          <w:sz w:val="22"/>
          <w:szCs w:val="22"/>
        </w:rPr>
        <w:t>документът е задължителен за всички проектни предложе</w:t>
      </w:r>
      <w:r w:rsidR="00CF10D1" w:rsidRPr="00253D64">
        <w:rPr>
          <w:rFonts w:ascii="Times New Roman" w:hAnsi="Times New Roman"/>
          <w:i/>
          <w:sz w:val="22"/>
          <w:szCs w:val="22"/>
        </w:rPr>
        <w:t xml:space="preserve">ния, включващи </w:t>
      </w:r>
      <w:r w:rsidR="0052692B" w:rsidRPr="00253D64">
        <w:rPr>
          <w:rFonts w:ascii="Times New Roman" w:hAnsi="Times New Roman"/>
          <w:i/>
          <w:sz w:val="22"/>
          <w:szCs w:val="22"/>
        </w:rPr>
        <w:t>СМР, съгласно ЗУТ</w:t>
      </w:r>
      <w:r w:rsidRPr="00571FDA">
        <w:rPr>
          <w:rFonts w:ascii="Times New Roman" w:hAnsi="Times New Roman"/>
          <w:sz w:val="22"/>
          <w:szCs w:val="22"/>
        </w:rPr>
        <w:t>)</w:t>
      </w:r>
    </w:p>
    <w:p w:rsidR="006324AD" w:rsidRPr="002C4D2C" w:rsidRDefault="0021317C"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iCs/>
          <w:sz w:val="22"/>
          <w:szCs w:val="22"/>
          <w:lang w:val="en-US"/>
        </w:rPr>
        <w:t>8</w:t>
      </w:r>
      <w:r w:rsidR="006324AD" w:rsidRPr="00253D64">
        <w:rPr>
          <w:rFonts w:ascii="Times New Roman" w:hAnsi="Times New Roman"/>
          <w:iCs/>
          <w:sz w:val="22"/>
          <w:szCs w:val="22"/>
        </w:rPr>
        <w:t>. Актуална скица на имота по</w:t>
      </w:r>
      <w:r w:rsidR="006324AD" w:rsidRPr="002C4D2C">
        <w:rPr>
          <w:rFonts w:ascii="Times New Roman" w:hAnsi="Times New Roman"/>
          <w:iCs/>
          <w:sz w:val="22"/>
          <w:szCs w:val="22"/>
        </w:rPr>
        <w:t xml:space="preserve"> т. 7 - прикачена в ИСУН.</w:t>
      </w:r>
    </w:p>
    <w:p w:rsidR="00F3245D" w:rsidRPr="002C4D2C" w:rsidRDefault="0021317C"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color w:val="000000"/>
          <w:sz w:val="22"/>
          <w:szCs w:val="22"/>
        </w:rPr>
      </w:pPr>
      <w:r>
        <w:rPr>
          <w:rFonts w:ascii="Times New Roman" w:hAnsi="Times New Roman"/>
          <w:sz w:val="22"/>
          <w:szCs w:val="22"/>
          <w:lang w:val="en-US"/>
        </w:rPr>
        <w:t>9</w:t>
      </w:r>
      <w:r w:rsidR="00F3245D" w:rsidRPr="002C4D2C">
        <w:rPr>
          <w:rFonts w:ascii="Times New Roman" w:hAnsi="Times New Roman"/>
          <w:sz w:val="22"/>
          <w:szCs w:val="22"/>
        </w:rPr>
        <w:t>.</w:t>
      </w:r>
      <w:r w:rsidR="00F3245D" w:rsidRPr="002C4D2C">
        <w:rPr>
          <w:rFonts w:ascii="Times New Roman" w:hAnsi="Times New Roman"/>
          <w:color w:val="000000"/>
          <w:sz w:val="22"/>
          <w:szCs w:val="22"/>
        </w:rPr>
        <w:t xml:space="preserve"> Решение за преценяване на необходимостта от извършване на оценка на въздействието върху околната среда или копие от решение по оценка на въздействие върху околната среда. Документът следва да е прикачен в ИСУН 2020.</w:t>
      </w:r>
      <w:r w:rsidR="00F3245D" w:rsidRPr="002C4D2C">
        <w:rPr>
          <w:rFonts w:ascii="Times New Roman" w:hAnsi="Times New Roman"/>
          <w:color w:val="000000"/>
          <w:sz w:val="22"/>
          <w:szCs w:val="22"/>
        </w:rPr>
        <w:tab/>
      </w:r>
    </w:p>
    <w:p w:rsidR="006324AD" w:rsidRPr="002C4D2C" w:rsidRDefault="00F3245D"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sz w:val="22"/>
          <w:szCs w:val="22"/>
        </w:rPr>
      </w:pPr>
      <w:r w:rsidRPr="002C4D2C">
        <w:rPr>
          <w:rFonts w:ascii="Times New Roman" w:hAnsi="Times New Roman"/>
          <w:i/>
          <w:sz w:val="22"/>
          <w:szCs w:val="22"/>
        </w:rPr>
        <w:t>(ако е приложимо за инвестицията и предвидено по ЗОС)</w:t>
      </w:r>
    </w:p>
    <w:p w:rsidR="00315028" w:rsidRPr="002C4D2C" w:rsidRDefault="00315028"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2C4D2C">
        <w:rPr>
          <w:rFonts w:ascii="Times New Roman" w:hAnsi="Times New Roman"/>
          <w:sz w:val="22"/>
          <w:szCs w:val="22"/>
        </w:rPr>
        <w:t>1</w:t>
      </w:r>
      <w:r w:rsidR="0021317C">
        <w:rPr>
          <w:rFonts w:ascii="Times New Roman" w:hAnsi="Times New Roman"/>
          <w:sz w:val="22"/>
          <w:szCs w:val="22"/>
          <w:lang w:val="en-US"/>
        </w:rPr>
        <w:t>0</w:t>
      </w:r>
      <w:r w:rsidRPr="002C4D2C">
        <w:rPr>
          <w:rFonts w:ascii="Times New Roman" w:hAnsi="Times New Roman"/>
          <w:sz w:val="22"/>
          <w:szCs w:val="22"/>
        </w:rPr>
        <w:t>. Решение за съвместимостта на проекта с предметите и целите на опазване на защитените зони съгласно 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(ДВ, бр. 73 от 2007) само за проекти, включващи инвестиции в местата по националната екологична мрежа НАТУРА 2000 - прикачен в ИСУН 2020.</w:t>
      </w:r>
    </w:p>
    <w:p w:rsidR="009419C6" w:rsidRPr="002C4D2C" w:rsidRDefault="00315028"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sz w:val="22"/>
          <w:szCs w:val="22"/>
        </w:rPr>
      </w:pPr>
      <w:r w:rsidRPr="002C4D2C">
        <w:rPr>
          <w:rFonts w:ascii="Times New Roman" w:hAnsi="Times New Roman"/>
          <w:i/>
          <w:sz w:val="22"/>
          <w:szCs w:val="22"/>
        </w:rPr>
        <w:t xml:space="preserve">(документът е задължителен за всички проектни предложения, включващи инвестиции </w:t>
      </w:r>
      <w:r w:rsidR="00ED67A4" w:rsidRPr="002C4D2C">
        <w:rPr>
          <w:rFonts w:ascii="Times New Roman" w:hAnsi="Times New Roman"/>
          <w:i/>
          <w:sz w:val="22"/>
          <w:szCs w:val="22"/>
        </w:rPr>
        <w:t xml:space="preserve">в места включени в </w:t>
      </w:r>
      <w:r w:rsidRPr="002C4D2C">
        <w:rPr>
          <w:rFonts w:ascii="Times New Roman" w:hAnsi="Times New Roman"/>
          <w:i/>
          <w:sz w:val="22"/>
          <w:szCs w:val="22"/>
        </w:rPr>
        <w:t>НАТУРА 2000)</w:t>
      </w:r>
    </w:p>
    <w:p w:rsidR="00315028" w:rsidRPr="002C4D2C" w:rsidRDefault="00315028"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2C4D2C">
        <w:rPr>
          <w:rFonts w:ascii="Times New Roman" w:hAnsi="Times New Roman"/>
          <w:sz w:val="22"/>
          <w:szCs w:val="22"/>
        </w:rPr>
        <w:t>1</w:t>
      </w:r>
      <w:r w:rsidR="0021317C">
        <w:rPr>
          <w:rFonts w:ascii="Times New Roman" w:hAnsi="Times New Roman"/>
          <w:sz w:val="22"/>
          <w:szCs w:val="22"/>
          <w:lang w:val="en-US"/>
        </w:rPr>
        <w:t>1</w:t>
      </w:r>
      <w:r w:rsidRPr="002C4D2C">
        <w:rPr>
          <w:rFonts w:ascii="Times New Roman" w:hAnsi="Times New Roman"/>
          <w:sz w:val="22"/>
          <w:szCs w:val="22"/>
        </w:rPr>
        <w:t>. Счетоводна справка и/или инвентарна книга за дълготрайните материални активи (които имат връзка с обекта на инвестицията) към датата на подаване на Формуляра за кандидатстване, с разбивка по активи, дата на придобиване и покупна цена. Документът следва да е прикачен в ИСУН 2020.</w:t>
      </w:r>
    </w:p>
    <w:p w:rsidR="00315028" w:rsidRPr="002C4D2C" w:rsidRDefault="00315028"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iCs/>
          <w:sz w:val="22"/>
          <w:szCs w:val="22"/>
        </w:rPr>
      </w:pPr>
      <w:r w:rsidRPr="002C4D2C">
        <w:rPr>
          <w:rFonts w:ascii="Times New Roman" w:hAnsi="Times New Roman"/>
          <w:i/>
          <w:iCs/>
          <w:sz w:val="22"/>
          <w:szCs w:val="22"/>
        </w:rPr>
        <w:t>(документът е задължителен за всички проектни предложения)</w:t>
      </w:r>
    </w:p>
    <w:p w:rsidR="00315028" w:rsidRDefault="00315028"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2C4D2C">
        <w:rPr>
          <w:rFonts w:ascii="Times New Roman" w:hAnsi="Times New Roman"/>
          <w:sz w:val="22"/>
          <w:szCs w:val="22"/>
        </w:rPr>
        <w:t>1</w:t>
      </w:r>
      <w:r w:rsidR="0021317C">
        <w:rPr>
          <w:rFonts w:ascii="Times New Roman" w:hAnsi="Times New Roman"/>
          <w:sz w:val="22"/>
          <w:szCs w:val="22"/>
          <w:lang w:val="en-US"/>
        </w:rPr>
        <w:t>2</w:t>
      </w:r>
      <w:r w:rsidRPr="002C4D2C">
        <w:rPr>
          <w:rFonts w:ascii="Times New Roman" w:hAnsi="Times New Roman"/>
          <w:sz w:val="22"/>
          <w:szCs w:val="22"/>
        </w:rPr>
        <w:t>. За разходите за закупуване на ноу-хау, патентни права и лицензи, необходими за изготвяне и/или изпълнение на проекта, кандидатът предоставя подписан договор за покупка на патент или полезен модел или лицензионен договор.</w:t>
      </w:r>
    </w:p>
    <w:p w:rsidR="004549D3" w:rsidRPr="004549D3" w:rsidRDefault="004549D3"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rPr>
        <w:t xml:space="preserve">12.1 </w:t>
      </w:r>
      <w:r w:rsidRPr="004549D3">
        <w:rPr>
          <w:rFonts w:ascii="Times New Roman" w:hAnsi="Times New Roman"/>
          <w:sz w:val="22"/>
          <w:szCs w:val="22"/>
        </w:rPr>
        <w:t>Копие от патент за изобретение или свидетелство за регистрация на полезен модел за иновацията, внедрявана по проекта, лицензионен договор при закупуване на патент, полезен модел или ноу-хау и документ (уведомление/удостоверение) от Патентното ведомство, че този договор е вписан в техният регистър, и съответните разходо-оправдателни документи. Когато се придобива ноу-хау се представят и документи с доказателства, съдържащи оценка за иновативния продукт/процес/съоръжения и обосноваващи неговата иновативност</w:t>
      </w:r>
    </w:p>
    <w:p w:rsidR="004549D3" w:rsidRPr="004549D3" w:rsidRDefault="004549D3"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4549D3">
        <w:rPr>
          <w:rFonts w:ascii="Times New Roman" w:hAnsi="Times New Roman"/>
          <w:sz w:val="22"/>
          <w:szCs w:val="22"/>
        </w:rPr>
        <w:t>или</w:t>
      </w:r>
    </w:p>
    <w:p w:rsidR="004549D3" w:rsidRPr="004549D3" w:rsidRDefault="004549D3"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rPr>
        <w:t xml:space="preserve">12.2 </w:t>
      </w:r>
      <w:r w:rsidRPr="004549D3">
        <w:rPr>
          <w:rFonts w:ascii="Times New Roman" w:hAnsi="Times New Roman"/>
          <w:sz w:val="22"/>
          <w:szCs w:val="22"/>
        </w:rPr>
        <w:t xml:space="preserve">При собствена иновативна разработка/нововъдение се представят две становища от две независими научни организации в областта на иновацията, съдържащи оценка за иновативния продукт/процес/съоръжения и доказващи неговата иновативност. </w:t>
      </w:r>
    </w:p>
    <w:p w:rsidR="00315028" w:rsidRPr="002C4D2C" w:rsidRDefault="00315028"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i/>
          <w:iCs/>
          <w:color w:val="000000"/>
          <w:sz w:val="22"/>
          <w:szCs w:val="22"/>
        </w:rPr>
        <w:lastRenderedPageBreak/>
        <w:t>(документът е задължителен за всички проектни предложения, в които са предвидени такива разходи)</w:t>
      </w:r>
    </w:p>
    <w:p w:rsidR="004F50A5" w:rsidRPr="002C4D2C" w:rsidRDefault="004F50A5"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2C4D2C">
        <w:rPr>
          <w:rFonts w:ascii="Times New Roman" w:hAnsi="Times New Roman"/>
          <w:sz w:val="22"/>
          <w:szCs w:val="22"/>
        </w:rPr>
        <w:t>1</w:t>
      </w:r>
      <w:r w:rsidR="0021317C">
        <w:rPr>
          <w:rFonts w:ascii="Times New Roman" w:hAnsi="Times New Roman"/>
          <w:sz w:val="22"/>
          <w:szCs w:val="22"/>
          <w:lang w:val="en-US"/>
        </w:rPr>
        <w:t>3</w:t>
      </w:r>
      <w:r w:rsidRPr="002C4D2C">
        <w:rPr>
          <w:rFonts w:ascii="Times New Roman" w:hAnsi="Times New Roman"/>
          <w:sz w:val="22"/>
          <w:szCs w:val="22"/>
        </w:rPr>
        <w:t>. Одобрен инвестиционен проект, изработен във фаза „Технически проект” или „Работен проект” в съответствията със Закона за устройство на територията /ЗУТ/ и Наредба № 4 от 2001 г. за обхвата и съдържанието на инвестиционните проекти ДВ., бр.51 от 2001 г.). Документите следва да са прикачени в ИСУН 2020.</w:t>
      </w:r>
    </w:p>
    <w:p w:rsidR="004F50A5" w:rsidRPr="002C4D2C" w:rsidRDefault="004F50A5"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sz w:val="22"/>
          <w:szCs w:val="22"/>
        </w:rPr>
      </w:pPr>
      <w:r w:rsidRPr="002C4D2C">
        <w:rPr>
          <w:rFonts w:ascii="Times New Roman" w:hAnsi="Times New Roman"/>
          <w:i/>
          <w:sz w:val="22"/>
          <w:szCs w:val="22"/>
        </w:rPr>
        <w:t>(документът е задължителен за всички проектни предложения, включващи разходи за строително-монтажни работи, когато за тяхното извършване се изисква одобрен инвестиционен проект съгласно ЗУТ)</w:t>
      </w:r>
    </w:p>
    <w:p w:rsidR="004F50A5" w:rsidRPr="002C4D2C" w:rsidRDefault="004F50A5"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2C4D2C">
        <w:rPr>
          <w:rFonts w:ascii="Times New Roman" w:hAnsi="Times New Roman"/>
          <w:sz w:val="22"/>
          <w:szCs w:val="22"/>
        </w:rPr>
        <w:t>1</w:t>
      </w:r>
      <w:r w:rsidR="0021317C">
        <w:rPr>
          <w:rFonts w:ascii="Times New Roman" w:hAnsi="Times New Roman"/>
          <w:sz w:val="22"/>
          <w:szCs w:val="22"/>
          <w:lang w:val="en-US"/>
        </w:rPr>
        <w:t>4</w:t>
      </w:r>
      <w:r w:rsidRPr="002C4D2C">
        <w:rPr>
          <w:rFonts w:ascii="Times New Roman" w:hAnsi="Times New Roman"/>
          <w:sz w:val="22"/>
          <w:szCs w:val="22"/>
        </w:rPr>
        <w:t>. Подробни количествени сметки, заверени от правоспособно лице. Документът следва да е прикачен в ИСУН 2020</w:t>
      </w:r>
      <w:r w:rsidR="002842B9" w:rsidRPr="002C4D2C">
        <w:rPr>
          <w:rFonts w:ascii="Times New Roman" w:hAnsi="Times New Roman"/>
          <w:sz w:val="22"/>
          <w:szCs w:val="22"/>
        </w:rPr>
        <w:t xml:space="preserve"> сканиран и като електронен файл, в Excel</w:t>
      </w:r>
      <w:r w:rsidRPr="002C4D2C">
        <w:rPr>
          <w:rFonts w:ascii="Times New Roman" w:hAnsi="Times New Roman"/>
          <w:sz w:val="22"/>
          <w:szCs w:val="22"/>
        </w:rPr>
        <w:t>.</w:t>
      </w:r>
    </w:p>
    <w:p w:rsidR="004F50A5" w:rsidRPr="002C4D2C" w:rsidRDefault="004F50A5"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i/>
          <w:iCs/>
          <w:sz w:val="22"/>
          <w:szCs w:val="22"/>
        </w:rPr>
        <w:t>(документът е задължителен за всички проектни предложения, включващи разходи за строително-монтажни работи)</w:t>
      </w:r>
      <w:r w:rsidRPr="002C4D2C">
        <w:rPr>
          <w:rFonts w:ascii="Times New Roman" w:hAnsi="Times New Roman"/>
          <w:sz w:val="22"/>
          <w:szCs w:val="22"/>
        </w:rPr>
        <w:t>;</w:t>
      </w:r>
    </w:p>
    <w:p w:rsidR="004F50A5" w:rsidRPr="002C4D2C" w:rsidRDefault="004F50A5"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2C4D2C">
        <w:rPr>
          <w:rFonts w:ascii="Times New Roman" w:hAnsi="Times New Roman"/>
          <w:sz w:val="22"/>
          <w:szCs w:val="22"/>
        </w:rPr>
        <w:t>1</w:t>
      </w:r>
      <w:r w:rsidR="0021317C">
        <w:rPr>
          <w:rFonts w:ascii="Times New Roman" w:hAnsi="Times New Roman"/>
          <w:sz w:val="22"/>
          <w:szCs w:val="22"/>
          <w:lang w:val="en-US"/>
        </w:rPr>
        <w:t>5</w:t>
      </w:r>
      <w:r w:rsidRPr="002C4D2C">
        <w:rPr>
          <w:rFonts w:ascii="Times New Roman" w:hAnsi="Times New Roman"/>
          <w:sz w:val="22"/>
          <w:szCs w:val="22"/>
        </w:rPr>
        <w:t xml:space="preserve">. Влязло в сила разрешение за строеж, издадено от </w:t>
      </w:r>
      <w:r w:rsidR="00084BE9" w:rsidRPr="002C4D2C">
        <w:rPr>
          <w:rFonts w:ascii="Times New Roman" w:hAnsi="Times New Roman"/>
          <w:sz w:val="22"/>
          <w:szCs w:val="22"/>
        </w:rPr>
        <w:t xml:space="preserve">главен архитект на </w:t>
      </w:r>
      <w:r w:rsidRPr="002C4D2C">
        <w:rPr>
          <w:rFonts w:ascii="Times New Roman" w:hAnsi="Times New Roman"/>
          <w:sz w:val="22"/>
          <w:szCs w:val="22"/>
        </w:rPr>
        <w:t xml:space="preserve">съответната община или становище </w:t>
      </w:r>
      <w:r w:rsidR="00084BE9" w:rsidRPr="002C4D2C">
        <w:rPr>
          <w:rFonts w:ascii="Times New Roman" w:hAnsi="Times New Roman"/>
          <w:sz w:val="22"/>
          <w:szCs w:val="22"/>
        </w:rPr>
        <w:t>от главен архитект на</w:t>
      </w:r>
      <w:r w:rsidRPr="002C4D2C">
        <w:rPr>
          <w:rFonts w:ascii="Times New Roman" w:hAnsi="Times New Roman"/>
          <w:sz w:val="22"/>
          <w:szCs w:val="22"/>
        </w:rPr>
        <w:t xml:space="preserve">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w:t>
      </w:r>
      <w:r w:rsidR="00084BE9" w:rsidRPr="002C4D2C">
        <w:rPr>
          <w:rFonts w:ascii="Times New Roman" w:hAnsi="Times New Roman"/>
          <w:sz w:val="22"/>
          <w:szCs w:val="22"/>
        </w:rPr>
        <w:t>, включително в случаите, в които разходът изцяло ще се финансира от кандидата и няма да е обект на финансиране от ПМДР.</w:t>
      </w:r>
    </w:p>
    <w:p w:rsidR="004F50A5" w:rsidRPr="002C4D2C" w:rsidRDefault="004F50A5"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iCs/>
          <w:sz w:val="22"/>
          <w:szCs w:val="22"/>
        </w:rPr>
      </w:pPr>
      <w:r w:rsidRPr="002C4D2C">
        <w:rPr>
          <w:rFonts w:ascii="Times New Roman" w:hAnsi="Times New Roman"/>
          <w:sz w:val="22"/>
          <w:szCs w:val="22"/>
        </w:rPr>
        <w:t>(</w:t>
      </w:r>
      <w:r w:rsidRPr="002C4D2C">
        <w:rPr>
          <w:rFonts w:ascii="Times New Roman" w:hAnsi="Times New Roman"/>
          <w:i/>
          <w:sz w:val="22"/>
          <w:szCs w:val="22"/>
        </w:rPr>
        <w:t>документът е задължителен за всички проектни предложения, включващи разходи за строително-монтажни работи</w:t>
      </w:r>
      <w:r w:rsidRPr="002C4D2C">
        <w:rPr>
          <w:rFonts w:ascii="Times New Roman" w:hAnsi="Times New Roman"/>
          <w:sz w:val="22"/>
          <w:szCs w:val="22"/>
        </w:rPr>
        <w:t>)</w:t>
      </w:r>
      <w:r w:rsidRPr="002C4D2C">
        <w:rPr>
          <w:rFonts w:ascii="Times New Roman" w:hAnsi="Times New Roman"/>
          <w:i/>
          <w:sz w:val="22"/>
          <w:szCs w:val="22"/>
        </w:rPr>
        <w:tab/>
      </w:r>
      <w:r w:rsidR="00084BE9" w:rsidRPr="002C4D2C">
        <w:rPr>
          <w:rFonts w:ascii="Times New Roman" w:hAnsi="Times New Roman"/>
          <w:i/>
          <w:sz w:val="22"/>
          <w:szCs w:val="22"/>
        </w:rPr>
        <w:t xml:space="preserve"> </w:t>
      </w:r>
    </w:p>
    <w:p w:rsidR="004F50A5" w:rsidRPr="002C4D2C" w:rsidRDefault="004F50A5"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2C4D2C">
        <w:rPr>
          <w:rFonts w:ascii="Times New Roman" w:hAnsi="Times New Roman"/>
          <w:sz w:val="22"/>
          <w:szCs w:val="22"/>
        </w:rPr>
        <w:t>1</w:t>
      </w:r>
      <w:r w:rsidR="0021317C">
        <w:rPr>
          <w:rFonts w:ascii="Times New Roman" w:hAnsi="Times New Roman"/>
          <w:sz w:val="22"/>
          <w:szCs w:val="22"/>
          <w:lang w:val="en-US"/>
        </w:rPr>
        <w:t>6</w:t>
      </w:r>
      <w:r w:rsidRPr="002C4D2C">
        <w:rPr>
          <w:rFonts w:ascii="Times New Roman" w:hAnsi="Times New Roman"/>
          <w:sz w:val="22"/>
          <w:szCs w:val="22"/>
        </w:rPr>
        <w:t>. Разрешение за поставяне за преместваеми обекти, съгласно разпоредбите на ЗУТ. Документът следва да е прикачен в ИСУН 2020.</w:t>
      </w:r>
    </w:p>
    <w:p w:rsidR="004F50A5" w:rsidRPr="002C4D2C" w:rsidRDefault="004F50A5"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iCs/>
          <w:sz w:val="22"/>
          <w:szCs w:val="22"/>
        </w:rPr>
      </w:pPr>
      <w:r w:rsidRPr="002C4D2C">
        <w:rPr>
          <w:rFonts w:ascii="Times New Roman" w:hAnsi="Times New Roman"/>
          <w:sz w:val="22"/>
          <w:szCs w:val="22"/>
        </w:rPr>
        <w:t>(</w:t>
      </w:r>
      <w:r w:rsidRPr="002C4D2C">
        <w:rPr>
          <w:rFonts w:ascii="Times New Roman" w:hAnsi="Times New Roman"/>
          <w:i/>
          <w:sz w:val="22"/>
          <w:szCs w:val="22"/>
        </w:rPr>
        <w:t>документът е задължителен за всички проектни предложения, включващи разходи за преместваеми обекти, във останалите случаи е неприложим</w:t>
      </w:r>
      <w:r w:rsidRPr="002C4D2C">
        <w:rPr>
          <w:rFonts w:ascii="Times New Roman" w:hAnsi="Times New Roman"/>
          <w:sz w:val="22"/>
          <w:szCs w:val="22"/>
        </w:rPr>
        <w:t>)</w:t>
      </w:r>
    </w:p>
    <w:p w:rsidR="0010176C" w:rsidRDefault="004F50A5" w:rsidP="00372972">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sidRPr="002C4D2C">
        <w:rPr>
          <w:rFonts w:ascii="Times New Roman" w:hAnsi="Times New Roman"/>
          <w:sz w:val="22"/>
          <w:szCs w:val="22"/>
        </w:rPr>
        <w:t>1</w:t>
      </w:r>
      <w:r w:rsidR="0021317C">
        <w:rPr>
          <w:rFonts w:ascii="Times New Roman" w:hAnsi="Times New Roman"/>
          <w:sz w:val="22"/>
          <w:szCs w:val="22"/>
          <w:lang w:val="en-US"/>
        </w:rPr>
        <w:t>7</w:t>
      </w:r>
      <w:r w:rsidRPr="002C4D2C">
        <w:rPr>
          <w:rFonts w:ascii="Times New Roman" w:hAnsi="Times New Roman"/>
          <w:sz w:val="22"/>
          <w:szCs w:val="22"/>
        </w:rPr>
        <w:t xml:space="preserve">. </w:t>
      </w:r>
      <w:r w:rsidR="00372972">
        <w:rPr>
          <w:rFonts w:ascii="Times New Roman" w:hAnsi="Times New Roman"/>
          <w:sz w:val="22"/>
          <w:szCs w:val="22"/>
        </w:rPr>
        <w:t>Съгласуване с Министерство на културата с писмено становище и заверка с печат върху графичните материали на проектната документация, изготвена по реда на глава 23 от Наредба 4 от 2001 за обхвата и съдържанието на инвестиционните проекти.</w:t>
      </w:r>
    </w:p>
    <w:p w:rsidR="00FD0F63" w:rsidRPr="002C4D2C" w:rsidRDefault="00FD0F63" w:rsidP="00FD0F63">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iCs/>
          <w:sz w:val="22"/>
          <w:szCs w:val="22"/>
        </w:rPr>
      </w:pPr>
      <w:r w:rsidRPr="002C4D2C">
        <w:rPr>
          <w:rFonts w:ascii="Times New Roman" w:hAnsi="Times New Roman"/>
          <w:sz w:val="22"/>
          <w:szCs w:val="22"/>
        </w:rPr>
        <w:t>(</w:t>
      </w:r>
      <w:r w:rsidRPr="002C4D2C">
        <w:rPr>
          <w:rFonts w:ascii="Times New Roman" w:hAnsi="Times New Roman"/>
          <w:i/>
          <w:sz w:val="22"/>
          <w:szCs w:val="22"/>
        </w:rPr>
        <w:t xml:space="preserve">документът е задължителен за всички проектни предложения, включващи </w:t>
      </w:r>
      <w:r w:rsidR="00B372C9">
        <w:rPr>
          <w:rFonts w:ascii="Times New Roman" w:hAnsi="Times New Roman"/>
          <w:i/>
          <w:sz w:val="22"/>
          <w:szCs w:val="22"/>
        </w:rPr>
        <w:t>включващи</w:t>
      </w:r>
      <w:r>
        <w:rPr>
          <w:rFonts w:ascii="Times New Roman" w:hAnsi="Times New Roman"/>
          <w:i/>
          <w:sz w:val="22"/>
          <w:szCs w:val="22"/>
        </w:rPr>
        <w:t xml:space="preserve"> инвестиции в паметници на културата</w:t>
      </w:r>
      <w:r w:rsidRPr="002C4D2C">
        <w:rPr>
          <w:rFonts w:ascii="Times New Roman" w:hAnsi="Times New Roman"/>
          <w:i/>
          <w:sz w:val="22"/>
          <w:szCs w:val="22"/>
        </w:rPr>
        <w:t>, в останалите случаи е неприложим</w:t>
      </w:r>
      <w:r w:rsidRPr="002C4D2C">
        <w:rPr>
          <w:rFonts w:ascii="Times New Roman" w:hAnsi="Times New Roman"/>
          <w:sz w:val="22"/>
          <w:szCs w:val="22"/>
        </w:rPr>
        <w:t>)</w:t>
      </w:r>
    </w:p>
    <w:p w:rsidR="007875AB" w:rsidRPr="002C4D2C" w:rsidRDefault="00571FDA"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rPr>
        <w:t>1</w:t>
      </w:r>
      <w:r w:rsidR="00AF4F15">
        <w:rPr>
          <w:rFonts w:ascii="Times New Roman" w:hAnsi="Times New Roman"/>
          <w:sz w:val="22"/>
          <w:szCs w:val="22"/>
          <w:lang w:val="en-US"/>
        </w:rPr>
        <w:t>8</w:t>
      </w:r>
      <w:r w:rsidR="00921F21" w:rsidRPr="009164DB">
        <w:rPr>
          <w:rFonts w:ascii="Times New Roman" w:hAnsi="Times New Roman"/>
          <w:sz w:val="22"/>
          <w:szCs w:val="22"/>
        </w:rPr>
        <w:t xml:space="preserve">. </w:t>
      </w:r>
      <w:r w:rsidR="001A0DC9" w:rsidRPr="009164DB">
        <w:rPr>
          <w:rFonts w:ascii="Times New Roman" w:hAnsi="Times New Roman"/>
          <w:sz w:val="22"/>
          <w:szCs w:val="22"/>
        </w:rPr>
        <w:t xml:space="preserve">Декларация № </w:t>
      </w:r>
      <w:r w:rsidR="00DC03C4" w:rsidRPr="009164DB">
        <w:rPr>
          <w:rFonts w:ascii="Times New Roman" w:hAnsi="Times New Roman"/>
          <w:sz w:val="22"/>
          <w:szCs w:val="22"/>
        </w:rPr>
        <w:t>1</w:t>
      </w:r>
      <w:r w:rsidR="007875AB" w:rsidRPr="009164DB">
        <w:rPr>
          <w:rFonts w:ascii="Times New Roman" w:hAnsi="Times New Roman"/>
          <w:sz w:val="22"/>
          <w:szCs w:val="22"/>
        </w:rPr>
        <w:t>, че кандидатът</w:t>
      </w:r>
      <w:r w:rsidR="007875AB" w:rsidRPr="002C4D2C">
        <w:rPr>
          <w:rFonts w:ascii="Times New Roman" w:hAnsi="Times New Roman"/>
          <w:sz w:val="22"/>
          <w:szCs w:val="22"/>
        </w:rPr>
        <w:t xml:space="preserve"> е запознат с условията за кандидатстване – попълнена по образец, подписана с КЕП  и  прикачена в ИСУН 2020.</w:t>
      </w:r>
    </w:p>
    <w:p w:rsidR="007875AB" w:rsidRPr="002C4D2C" w:rsidRDefault="00AF4F15"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lang w:val="en-US"/>
        </w:rPr>
        <w:t>19</w:t>
      </w:r>
      <w:r w:rsidR="00DC03C4" w:rsidRPr="002C4D2C">
        <w:rPr>
          <w:rFonts w:ascii="Times New Roman" w:hAnsi="Times New Roman"/>
          <w:sz w:val="22"/>
          <w:szCs w:val="22"/>
        </w:rPr>
        <w:t>. Декларация № 2</w:t>
      </w:r>
      <w:r w:rsidR="007875AB" w:rsidRPr="002C4D2C">
        <w:rPr>
          <w:rFonts w:ascii="Times New Roman" w:hAnsi="Times New Roman"/>
          <w:sz w:val="22"/>
          <w:szCs w:val="22"/>
        </w:rPr>
        <w:t xml:space="preserve"> по чл. 25, ал. 2 от Закона за управление на средствата от европейските структурни и инвестиционни фондове и чл. 7 от ПМС № 162/2016 г.</w:t>
      </w:r>
      <w:r w:rsidR="007875AB" w:rsidRPr="002C4D2C">
        <w:rPr>
          <w:rFonts w:ascii="Times New Roman" w:hAnsi="Times New Roman"/>
          <w:b/>
          <w:sz w:val="22"/>
          <w:szCs w:val="22"/>
        </w:rPr>
        <w:t xml:space="preserve"> </w:t>
      </w:r>
      <w:r w:rsidR="007875AB" w:rsidRPr="002C4D2C">
        <w:rPr>
          <w:rFonts w:ascii="Times New Roman" w:hAnsi="Times New Roman"/>
          <w:sz w:val="22"/>
          <w:szCs w:val="22"/>
        </w:rPr>
        <w:t>– попълнена по образец подписана с КЕП и  прикачена в ИСУН 2020.</w:t>
      </w:r>
    </w:p>
    <w:p w:rsidR="007875AB" w:rsidRPr="002C4D2C" w:rsidRDefault="00457A28"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rPr>
        <w:lastRenderedPageBreak/>
        <w:t>2</w:t>
      </w:r>
      <w:r w:rsidR="00AF4F15">
        <w:rPr>
          <w:rFonts w:ascii="Times New Roman" w:hAnsi="Times New Roman"/>
          <w:sz w:val="22"/>
          <w:szCs w:val="22"/>
          <w:lang w:val="en-US"/>
        </w:rPr>
        <w:t>0</w:t>
      </w:r>
      <w:r w:rsidR="007875AB" w:rsidRPr="002C4D2C">
        <w:rPr>
          <w:rFonts w:ascii="Times New Roman" w:hAnsi="Times New Roman"/>
          <w:sz w:val="22"/>
          <w:szCs w:val="22"/>
        </w:rPr>
        <w:t>. Декл</w:t>
      </w:r>
      <w:r w:rsidR="00DC03C4" w:rsidRPr="002C4D2C">
        <w:rPr>
          <w:rFonts w:ascii="Times New Roman" w:hAnsi="Times New Roman"/>
          <w:sz w:val="22"/>
          <w:szCs w:val="22"/>
        </w:rPr>
        <w:t>арация № 3</w:t>
      </w:r>
      <w:r w:rsidR="007875AB" w:rsidRPr="002C4D2C">
        <w:rPr>
          <w:rFonts w:ascii="Times New Roman" w:hAnsi="Times New Roman"/>
          <w:sz w:val="22"/>
          <w:szCs w:val="22"/>
        </w:rPr>
        <w:t xml:space="preserve"> за съгласие данните на кандидата да бъдат предоставени на НСИ по служебен път – попълнена по образец подписана с КЕП и  прикачена в ИСУН 2020.</w:t>
      </w:r>
    </w:p>
    <w:p w:rsidR="007875AB" w:rsidRPr="002C4D2C" w:rsidRDefault="00457A28"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rPr>
        <w:t>2</w:t>
      </w:r>
      <w:r w:rsidR="00AF4F15">
        <w:rPr>
          <w:rFonts w:ascii="Times New Roman" w:hAnsi="Times New Roman"/>
          <w:sz w:val="22"/>
          <w:szCs w:val="22"/>
          <w:lang w:val="en-US"/>
        </w:rPr>
        <w:t>1</w:t>
      </w:r>
      <w:r w:rsidR="00DC03C4" w:rsidRPr="002C4D2C">
        <w:rPr>
          <w:rFonts w:ascii="Times New Roman" w:hAnsi="Times New Roman"/>
          <w:sz w:val="22"/>
          <w:szCs w:val="22"/>
        </w:rPr>
        <w:t xml:space="preserve"> Декларация № 4 и Декларация № 4</w:t>
      </w:r>
      <w:r w:rsidR="007875AB" w:rsidRPr="002C4D2C">
        <w:rPr>
          <w:rFonts w:ascii="Times New Roman" w:hAnsi="Times New Roman"/>
          <w:sz w:val="22"/>
          <w:szCs w:val="22"/>
        </w:rPr>
        <w:t>-1 за държавни помощи – попълнена по образец подписана с КЕП  и  прикачена в ИСУН 2020.</w:t>
      </w:r>
    </w:p>
    <w:p w:rsidR="007875AB" w:rsidRPr="002C4D2C" w:rsidRDefault="00457A28"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rPr>
        <w:t>2</w:t>
      </w:r>
      <w:r w:rsidR="00AF4F15">
        <w:rPr>
          <w:rFonts w:ascii="Times New Roman" w:hAnsi="Times New Roman"/>
          <w:sz w:val="22"/>
          <w:szCs w:val="22"/>
          <w:lang w:val="en-US"/>
        </w:rPr>
        <w:t>2</w:t>
      </w:r>
      <w:r w:rsidR="00DC03C4" w:rsidRPr="002C4D2C">
        <w:rPr>
          <w:rFonts w:ascii="Times New Roman" w:hAnsi="Times New Roman"/>
          <w:sz w:val="22"/>
          <w:szCs w:val="22"/>
        </w:rPr>
        <w:t>. Декларация № 5</w:t>
      </w:r>
      <w:r w:rsidR="007875AB" w:rsidRPr="002C4D2C">
        <w:rPr>
          <w:rFonts w:ascii="Times New Roman" w:hAnsi="Times New Roman"/>
          <w:sz w:val="22"/>
          <w:szCs w:val="22"/>
        </w:rPr>
        <w:t xml:space="preserve"> за административен и оперативен капацитет - попълнена по образец подписана с КЕП и прикачена в ИСУН 2020.</w:t>
      </w:r>
    </w:p>
    <w:p w:rsidR="007875AB" w:rsidRPr="002C4D2C" w:rsidRDefault="00457A28"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rPr>
        <w:t>2</w:t>
      </w:r>
      <w:r w:rsidR="00AF4F15">
        <w:rPr>
          <w:rFonts w:ascii="Times New Roman" w:hAnsi="Times New Roman"/>
          <w:sz w:val="22"/>
          <w:szCs w:val="22"/>
          <w:lang w:val="en-US"/>
        </w:rPr>
        <w:t>3</w:t>
      </w:r>
      <w:r w:rsidR="00DC03C4" w:rsidRPr="002C4D2C">
        <w:rPr>
          <w:rFonts w:ascii="Times New Roman" w:hAnsi="Times New Roman"/>
          <w:sz w:val="22"/>
          <w:szCs w:val="22"/>
        </w:rPr>
        <w:t>. Декларация № 6</w:t>
      </w:r>
      <w:r w:rsidR="007875AB" w:rsidRPr="002C4D2C">
        <w:rPr>
          <w:rFonts w:ascii="Times New Roman" w:hAnsi="Times New Roman"/>
          <w:sz w:val="22"/>
          <w:szCs w:val="22"/>
        </w:rPr>
        <w:t xml:space="preserve"> за липса на нередности, подписана с КЕП и прикачена в ИСУН 2020. Декларацията е задължителен документ на етап кандидатстване, преди подписване на АДБФП </w:t>
      </w:r>
      <w:r w:rsidR="005879AD" w:rsidRPr="002C4D2C">
        <w:rPr>
          <w:rFonts w:ascii="Times New Roman" w:hAnsi="Times New Roman"/>
          <w:sz w:val="22"/>
          <w:szCs w:val="22"/>
        </w:rPr>
        <w:t xml:space="preserve">при подаване на документи за осъществяване на последващ контрол </w:t>
      </w:r>
      <w:r w:rsidR="007875AB" w:rsidRPr="002C4D2C">
        <w:rPr>
          <w:rFonts w:ascii="Times New Roman" w:hAnsi="Times New Roman"/>
          <w:sz w:val="22"/>
          <w:szCs w:val="22"/>
        </w:rPr>
        <w:t>и на етап подаване на искане за плащане, съответно към датата на подаване на Формуляра за кандидатстване, към датата на подписване на АДБФП и към датата на подаване на искане за плащане</w:t>
      </w:r>
    </w:p>
    <w:p w:rsidR="007875AB" w:rsidRPr="002C4D2C" w:rsidRDefault="00457A28"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rPr>
        <w:t>2</w:t>
      </w:r>
      <w:r w:rsidR="00AF4F15">
        <w:rPr>
          <w:rFonts w:ascii="Times New Roman" w:hAnsi="Times New Roman"/>
          <w:sz w:val="22"/>
          <w:szCs w:val="22"/>
          <w:lang w:val="en-US"/>
        </w:rPr>
        <w:t>4</w:t>
      </w:r>
      <w:r w:rsidR="00DC03C4" w:rsidRPr="002C4D2C">
        <w:rPr>
          <w:rFonts w:ascii="Times New Roman" w:hAnsi="Times New Roman"/>
          <w:sz w:val="22"/>
          <w:szCs w:val="22"/>
        </w:rPr>
        <w:t>. Декларация № 7</w:t>
      </w:r>
      <w:r w:rsidR="007875AB" w:rsidRPr="002C4D2C">
        <w:rPr>
          <w:rFonts w:ascii="Times New Roman" w:hAnsi="Times New Roman"/>
          <w:sz w:val="22"/>
          <w:szCs w:val="22"/>
        </w:rPr>
        <w:t xml:space="preserve"> за липса на конфликт на интереси, подписана с КЕП и прикачена в ИСУН 2020. Декларацията е задължителен документ на етап кандидатстване, преди подписване на АДБФП </w:t>
      </w:r>
      <w:r w:rsidR="005879AD" w:rsidRPr="002C4D2C">
        <w:rPr>
          <w:rFonts w:ascii="Times New Roman" w:hAnsi="Times New Roman"/>
          <w:sz w:val="22"/>
          <w:szCs w:val="22"/>
        </w:rPr>
        <w:t xml:space="preserve">при подаване на документи за осъществяване на последващ контрол </w:t>
      </w:r>
      <w:r w:rsidR="007875AB" w:rsidRPr="002C4D2C">
        <w:rPr>
          <w:rFonts w:ascii="Times New Roman" w:hAnsi="Times New Roman"/>
          <w:sz w:val="22"/>
          <w:szCs w:val="22"/>
        </w:rPr>
        <w:t>и на етап подаване на искане за плащане, съответно към датата на подаване на Формуляра за кандидатстване, към датата на подписване на АДБФП и към датата на подаване на искане за плащане;</w:t>
      </w:r>
    </w:p>
    <w:p w:rsidR="009A298D" w:rsidRPr="002C4D2C" w:rsidRDefault="00457A28"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rPr>
        <w:t>2</w:t>
      </w:r>
      <w:r w:rsidR="00AF4F15">
        <w:rPr>
          <w:rFonts w:ascii="Times New Roman" w:hAnsi="Times New Roman"/>
          <w:sz w:val="22"/>
          <w:szCs w:val="22"/>
          <w:lang w:val="en-US"/>
        </w:rPr>
        <w:t>5</w:t>
      </w:r>
      <w:r w:rsidR="00DC03C4" w:rsidRPr="002C4D2C">
        <w:rPr>
          <w:rFonts w:ascii="Times New Roman" w:hAnsi="Times New Roman"/>
          <w:sz w:val="22"/>
          <w:szCs w:val="22"/>
        </w:rPr>
        <w:t>. Декларация № 8</w:t>
      </w:r>
      <w:r w:rsidR="009A298D" w:rsidRPr="002C4D2C">
        <w:rPr>
          <w:rFonts w:ascii="Times New Roman" w:hAnsi="Times New Roman"/>
          <w:sz w:val="22"/>
          <w:szCs w:val="22"/>
        </w:rPr>
        <w:t xml:space="preserve"> за свързаност по смисъла на § 1, т. 13 и т. 14 от допълнителните разпоредби на ЗППЦК. Декларацията е задължителен документ на етап кандидатстване, преди подписване на АДБФП,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подписване на АДБФП, към датата на подаване на документи за осъществяване на последващ контрол и към датата на подаване на искане за плащане.</w:t>
      </w:r>
    </w:p>
    <w:p w:rsidR="00F15B2A" w:rsidRPr="002C4D2C" w:rsidRDefault="009164DB" w:rsidP="00D92D7F">
      <w:pPr>
        <w:pBdr>
          <w:top w:val="single" w:sz="4" w:space="1" w:color="auto"/>
          <w:left w:val="single" w:sz="4" w:space="0" w:color="auto"/>
          <w:bottom w:val="single" w:sz="4" w:space="1" w:color="auto"/>
          <w:right w:val="single" w:sz="4" w:space="4" w:color="auto"/>
        </w:pBdr>
        <w:tabs>
          <w:tab w:val="left" w:pos="-180"/>
        </w:tabs>
        <w:spacing w:before="120" w:line="276" w:lineRule="auto"/>
        <w:jc w:val="both"/>
        <w:rPr>
          <w:rFonts w:ascii="Times New Roman" w:hAnsi="Times New Roman"/>
          <w:sz w:val="22"/>
          <w:szCs w:val="22"/>
        </w:rPr>
      </w:pPr>
      <w:r>
        <w:rPr>
          <w:rFonts w:ascii="Times New Roman" w:hAnsi="Times New Roman"/>
          <w:sz w:val="22"/>
          <w:szCs w:val="22"/>
        </w:rPr>
        <w:t>2</w:t>
      </w:r>
      <w:r w:rsidR="00676C0E">
        <w:rPr>
          <w:rFonts w:ascii="Times New Roman" w:hAnsi="Times New Roman"/>
          <w:sz w:val="22"/>
          <w:szCs w:val="22"/>
        </w:rPr>
        <w:t>6</w:t>
      </w:r>
      <w:r w:rsidR="00F15B2A" w:rsidRPr="002C4D2C">
        <w:rPr>
          <w:rFonts w:ascii="Times New Roman" w:hAnsi="Times New Roman"/>
          <w:sz w:val="22"/>
          <w:szCs w:val="22"/>
        </w:rPr>
        <w:t>.</w:t>
      </w:r>
      <w:r w:rsidR="00D81785" w:rsidRPr="002C4D2C">
        <w:rPr>
          <w:rFonts w:ascii="Times New Roman" w:hAnsi="Times New Roman"/>
          <w:sz w:val="22"/>
          <w:szCs w:val="22"/>
        </w:rPr>
        <w:t xml:space="preserve"> </w:t>
      </w:r>
      <w:r w:rsidR="00F15B2A" w:rsidRPr="002C4D2C">
        <w:rPr>
          <w:rFonts w:ascii="Times New Roman" w:hAnsi="Times New Roman"/>
          <w:sz w:val="22"/>
          <w:szCs w:val="22"/>
        </w:rPr>
        <w:t>Декларация за наличие на финансов капацитет на кандидата (в случай че се предвижда партньорство -  и на партньорите</w:t>
      </w:r>
      <w:r w:rsidR="00D81785" w:rsidRPr="002C4D2C">
        <w:rPr>
          <w:rFonts w:ascii="Times New Roman" w:hAnsi="Times New Roman"/>
          <w:sz w:val="22"/>
          <w:szCs w:val="22"/>
        </w:rPr>
        <w:t>)</w:t>
      </w:r>
      <w:r w:rsidR="00F15B2A" w:rsidRPr="002C4D2C">
        <w:rPr>
          <w:rFonts w:ascii="Times New Roman" w:hAnsi="Times New Roman"/>
          <w:sz w:val="22"/>
          <w:szCs w:val="22"/>
        </w:rPr>
        <w:t>, с посочени източници на финансиране, за доказване, че кандидатът ще поддържа своята дейност през целия период, през който се осъществява проекта.</w:t>
      </w:r>
    </w:p>
    <w:p w:rsidR="00D361F5" w:rsidRDefault="00FA3F68"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sz w:val="22"/>
          <w:szCs w:val="22"/>
        </w:rPr>
      </w:pPr>
      <w:r w:rsidRPr="002C4D2C">
        <w:rPr>
          <w:rFonts w:ascii="Times New Roman" w:hAnsi="Times New Roman"/>
          <w:i/>
          <w:sz w:val="22"/>
          <w:szCs w:val="22"/>
        </w:rPr>
        <w:t>(Д</w:t>
      </w:r>
      <w:r w:rsidR="00D361F5" w:rsidRPr="002C4D2C">
        <w:rPr>
          <w:rFonts w:ascii="Times New Roman" w:hAnsi="Times New Roman"/>
          <w:i/>
          <w:sz w:val="22"/>
          <w:szCs w:val="22"/>
        </w:rPr>
        <w:t>окументът е в свободен текст, съобразно спецификата на проектното предложение)</w:t>
      </w:r>
    </w:p>
    <w:p w:rsidR="00801AC9" w:rsidRPr="002C4D2C" w:rsidRDefault="00801AC9"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i/>
          <w:sz w:val="22"/>
          <w:szCs w:val="22"/>
        </w:rPr>
      </w:pPr>
    </w:p>
    <w:p w:rsidR="00D30AF1" w:rsidRDefault="00676C0E"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Pr>
          <w:rFonts w:ascii="Times New Roman" w:hAnsi="Times New Roman"/>
          <w:sz w:val="22"/>
          <w:szCs w:val="22"/>
        </w:rPr>
        <w:t xml:space="preserve">27. </w:t>
      </w:r>
      <w:r w:rsidRPr="00676C0E">
        <w:rPr>
          <w:rFonts w:ascii="Times New Roman" w:hAnsi="Times New Roman"/>
          <w:sz w:val="22"/>
          <w:szCs w:val="22"/>
        </w:rPr>
        <w:t>Декларация от кмета на общината, на чиято територия ще се изпълнява проектното предложение, че дейностите включени в проекта, съответстват на приоритетите на общински план за развитие на общината</w:t>
      </w:r>
    </w:p>
    <w:p w:rsidR="00D30AF1" w:rsidRPr="002C4D2C" w:rsidRDefault="004D01D0"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b/>
          <w:sz w:val="22"/>
          <w:szCs w:val="22"/>
        </w:rPr>
      </w:pPr>
      <w:r w:rsidRPr="002C4D2C">
        <w:rPr>
          <w:rFonts w:ascii="Times New Roman" w:hAnsi="Times New Roman"/>
          <w:b/>
          <w:sz w:val="22"/>
          <w:szCs w:val="22"/>
        </w:rPr>
        <w:t>ВАЖНО:</w:t>
      </w:r>
      <w:r w:rsidRPr="002C4D2C">
        <w:rPr>
          <w:rFonts w:ascii="Times New Roman" w:hAnsi="Times New Roman"/>
          <w:sz w:val="22"/>
          <w:szCs w:val="22"/>
        </w:rPr>
        <w:t xml:space="preserve"> Всички документи трябва да са издадени на името на кандидата.</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b/>
          <w:sz w:val="22"/>
          <w:szCs w:val="22"/>
        </w:rPr>
        <w:t xml:space="preserve">ВАЖНО: </w:t>
      </w:r>
      <w:r w:rsidRPr="002C4D2C">
        <w:rPr>
          <w:rFonts w:ascii="Times New Roman" w:hAnsi="Times New Roman"/>
          <w:sz w:val="22"/>
          <w:szCs w:val="22"/>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b/>
          <w:sz w:val="22"/>
          <w:szCs w:val="22"/>
        </w:rPr>
        <w:t>ВАЖНО:</w:t>
      </w:r>
      <w:r w:rsidRPr="002C4D2C">
        <w:rPr>
          <w:rFonts w:ascii="Times New Roman" w:hAnsi="Times New Roman"/>
          <w:sz w:val="22"/>
          <w:szCs w:val="22"/>
        </w:rPr>
        <w:t xml:space="preserve"> 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w:t>
      </w:r>
      <w:r w:rsidRPr="002C4D2C">
        <w:rPr>
          <w:rFonts w:ascii="Times New Roman" w:hAnsi="Times New Roman"/>
          <w:sz w:val="22"/>
          <w:szCs w:val="22"/>
        </w:rPr>
        <w:lastRenderedPageBreak/>
        <w:t>Оценителната комисия не може да отвори документите, които могат да бъдат декриптирани и прочетени само и единствено чрез частния ключ на автора.</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Наличието на криптирани файлове е основание за прекратяване на производството по отношение на кандидата и отхвърляне на проектното му предложение.</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p>
    <w:p w:rsidR="007875AB" w:rsidRPr="00D92D7F"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D92D7F">
        <w:rPr>
          <w:rFonts w:ascii="Times New Roman" w:hAnsi="Times New Roman"/>
          <w:sz w:val="22"/>
          <w:szCs w:val="22"/>
        </w:rPr>
        <w:t xml:space="preserve">Квалифицираният електронен подпис, с който се подписват документите по т. </w:t>
      </w:r>
      <w:r w:rsidR="009A298D" w:rsidRPr="00D92D7F">
        <w:rPr>
          <w:rFonts w:ascii="Times New Roman" w:hAnsi="Times New Roman"/>
          <w:sz w:val="22"/>
          <w:szCs w:val="22"/>
        </w:rPr>
        <w:t>1</w:t>
      </w:r>
      <w:r w:rsidRPr="00D92D7F">
        <w:rPr>
          <w:rFonts w:ascii="Times New Roman" w:hAnsi="Times New Roman"/>
          <w:sz w:val="22"/>
          <w:szCs w:val="22"/>
        </w:rPr>
        <w:t xml:space="preserve">, от т. </w:t>
      </w:r>
      <w:r w:rsidR="00707182" w:rsidRPr="00D92D7F">
        <w:rPr>
          <w:rFonts w:ascii="Times New Roman" w:hAnsi="Times New Roman"/>
          <w:sz w:val="22"/>
          <w:szCs w:val="22"/>
        </w:rPr>
        <w:t>18</w:t>
      </w:r>
      <w:r w:rsidRPr="00D92D7F">
        <w:rPr>
          <w:rFonts w:ascii="Times New Roman" w:hAnsi="Times New Roman"/>
          <w:sz w:val="22"/>
          <w:szCs w:val="22"/>
        </w:rPr>
        <w:t xml:space="preserve"> до т. </w:t>
      </w:r>
      <w:r w:rsidR="00F258DB" w:rsidRPr="00D92D7F">
        <w:rPr>
          <w:rFonts w:ascii="Times New Roman" w:hAnsi="Times New Roman"/>
          <w:sz w:val="22"/>
          <w:szCs w:val="22"/>
          <w:lang w:val="en-US"/>
        </w:rPr>
        <w:t>27</w:t>
      </w:r>
      <w:r w:rsidR="00923733">
        <w:rPr>
          <w:rFonts w:ascii="Times New Roman" w:hAnsi="Times New Roman"/>
          <w:sz w:val="22"/>
          <w:szCs w:val="22"/>
        </w:rPr>
        <w:t xml:space="preserve"> вкл.и</w:t>
      </w:r>
      <w:r w:rsidRPr="00D92D7F">
        <w:rPr>
          <w:rFonts w:ascii="Times New Roman" w:hAnsi="Times New Roman"/>
          <w:sz w:val="22"/>
          <w:szCs w:val="22"/>
        </w:rPr>
        <w:t xml:space="preserve">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като автор на подписа в този случай следва да е законния представител на предприятието-кандидат. </w:t>
      </w:r>
    </w:p>
    <w:p w:rsidR="007875AB" w:rsidRPr="00D92D7F"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p>
    <w:p w:rsidR="007875AB" w:rsidRPr="00D92D7F"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D92D7F">
        <w:rPr>
          <w:rFonts w:ascii="Times New Roman" w:hAnsi="Times New Roman"/>
          <w:b/>
          <w:sz w:val="22"/>
          <w:szCs w:val="22"/>
        </w:rPr>
        <w:t>ВАЖНО:</w:t>
      </w:r>
      <w:r w:rsidRPr="00D92D7F">
        <w:rPr>
          <w:rFonts w:ascii="Times New Roman" w:hAnsi="Times New Roman"/>
          <w:sz w:val="22"/>
          <w:szCs w:val="22"/>
        </w:rPr>
        <w:t xml:space="preserve"> Законният/те представител/и на кандидата няма/т право да упълномощава/т други лица да подписват декларациите по т. </w:t>
      </w:r>
      <w:r w:rsidR="00707182" w:rsidRPr="00D92D7F">
        <w:rPr>
          <w:rFonts w:ascii="Times New Roman" w:hAnsi="Times New Roman"/>
          <w:sz w:val="22"/>
          <w:szCs w:val="22"/>
        </w:rPr>
        <w:t>18</w:t>
      </w:r>
      <w:r w:rsidR="00457A28" w:rsidRPr="00D92D7F">
        <w:rPr>
          <w:rFonts w:ascii="Times New Roman" w:hAnsi="Times New Roman"/>
          <w:sz w:val="22"/>
          <w:szCs w:val="22"/>
        </w:rPr>
        <w:t>-</w:t>
      </w:r>
      <w:r w:rsidR="009164DB" w:rsidRPr="00D92D7F">
        <w:rPr>
          <w:rFonts w:ascii="Times New Roman" w:hAnsi="Times New Roman"/>
          <w:sz w:val="22"/>
          <w:szCs w:val="22"/>
        </w:rPr>
        <w:t>2</w:t>
      </w:r>
      <w:r w:rsidR="004B70AF" w:rsidRPr="00D92D7F">
        <w:rPr>
          <w:rFonts w:ascii="Times New Roman" w:hAnsi="Times New Roman"/>
          <w:sz w:val="22"/>
          <w:szCs w:val="22"/>
          <w:lang w:val="en-US"/>
        </w:rPr>
        <w:t>7</w:t>
      </w:r>
      <w:r w:rsidRPr="00D92D7F">
        <w:rPr>
          <w:rFonts w:ascii="Times New Roman" w:hAnsi="Times New Roman"/>
          <w:sz w:val="22"/>
          <w:szCs w:val="22"/>
        </w:rPr>
        <w:t>, вкл.,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D92D7F">
        <w:rPr>
          <w:rFonts w:ascii="Times New Roman" w:hAnsi="Times New Roman"/>
          <w:sz w:val="22"/>
          <w:szCs w:val="22"/>
        </w:rPr>
        <w:t>Кандидатите следва да се уверят, че всички документи</w:t>
      </w:r>
      <w:r w:rsidRPr="002C4D2C">
        <w:rPr>
          <w:rFonts w:ascii="Times New Roman" w:hAnsi="Times New Roman"/>
          <w:sz w:val="22"/>
          <w:szCs w:val="22"/>
        </w:rPr>
        <w:t xml:space="preserve"> са представени в изискуемата форма.</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b/>
          <w:sz w:val="22"/>
          <w:szCs w:val="22"/>
        </w:rPr>
        <w:t>ВАЖНО:</w:t>
      </w:r>
      <w:r w:rsidRPr="002C4D2C">
        <w:rPr>
          <w:rFonts w:ascii="Times New Roman" w:hAnsi="Times New Roman"/>
          <w:sz w:val="22"/>
          <w:szCs w:val="22"/>
        </w:rPr>
        <w:t xml:space="preserve"> Достоверността на документите, приложени към формуляра за кандидатстване, за които не се изисква да са подписани с КЕП се удостоверява чрез подписването на формуляра на кандидатстване чрез ИСУН 2020.</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b/>
          <w:sz w:val="22"/>
          <w:szCs w:val="22"/>
        </w:rPr>
        <w:t>ВАЖНО:</w:t>
      </w:r>
      <w:r w:rsidRPr="002C4D2C">
        <w:rPr>
          <w:rFonts w:ascii="Times New Roman" w:hAnsi="Times New Roman"/>
          <w:sz w:val="22"/>
          <w:szCs w:val="22"/>
        </w:rPr>
        <w:t xml:space="preserve"> Когато се изисква документ, който се издава от други държавни и/или общински органи или институции, кандидатът представя към датата на кандидатстване писмено доказателство с входящ номер, с което е заявено искането към държавен и/или общински орган или институция за издаване на документа, ведно с придружаващите го документи. </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 xml:space="preserve">Изискуемият документ следва да бъде представен от кандидата не по-късно от 10-дневния срок, определен от Оценителната комисия за отстраняване на установена липса на документи и/или друга нередовност. Оценителната комисия следва да изиска  липсващия/те документ/и не по-късно от </w:t>
      </w:r>
      <w:r w:rsidR="002A4FBE" w:rsidRPr="002C4D2C">
        <w:rPr>
          <w:rFonts w:ascii="Times New Roman" w:hAnsi="Times New Roman"/>
          <w:sz w:val="22"/>
          <w:szCs w:val="22"/>
        </w:rPr>
        <w:t>2</w:t>
      </w:r>
      <w:r w:rsidRPr="002C4D2C">
        <w:rPr>
          <w:rFonts w:ascii="Times New Roman" w:hAnsi="Times New Roman"/>
          <w:sz w:val="22"/>
          <w:szCs w:val="22"/>
        </w:rPr>
        <w:t>0 /тридесет/ календарни дни след датата на приключване на приема по настоящата процедура.</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p>
    <w:p w:rsidR="007875AB" w:rsidRPr="002C4D2C" w:rsidRDefault="007875AB" w:rsidP="00D92D7F">
      <w:pPr>
        <w:pStyle w:val="ListParagraph"/>
        <w:pBdr>
          <w:top w:val="single" w:sz="4" w:space="1" w:color="auto"/>
          <w:left w:val="single" w:sz="4" w:space="0" w:color="auto"/>
          <w:bottom w:val="single" w:sz="4" w:space="1" w:color="auto"/>
          <w:right w:val="single" w:sz="4" w:space="4" w:color="auto"/>
        </w:pBdr>
        <w:tabs>
          <w:tab w:val="left" w:pos="-180"/>
        </w:tabs>
        <w:spacing w:after="360"/>
        <w:ind w:left="0"/>
        <w:jc w:val="both"/>
        <w:rPr>
          <w:rFonts w:ascii="Times New Roman" w:hAnsi="Times New Roman"/>
          <w:bCs/>
          <w:iCs/>
          <w:color w:val="000000"/>
          <w:lang w:val="bg-BG"/>
        </w:rPr>
      </w:pPr>
      <w:r w:rsidRPr="002C4D2C">
        <w:rPr>
          <w:rFonts w:ascii="Times New Roman" w:hAnsi="Times New Roman"/>
          <w:snapToGrid w:val="0"/>
          <w:lang w:val="bg-BG"/>
        </w:rPr>
        <w:t xml:space="preserve">Когато при проверката на документите бъде установена липса на документи и/или друга нередовност, Оценителната комисия ще изпраща до кандидатите уведомление за установените нередовности.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уведомление чрез електронния адрес, асоцииран към неговия профил. </w:t>
      </w:r>
      <w:r w:rsidRPr="002C4D2C">
        <w:rPr>
          <w:rFonts w:ascii="Times New Roman" w:hAnsi="Times New Roman"/>
          <w:lang w:val="bg-BG"/>
        </w:rPr>
        <w:t xml:space="preserve">Срокът за представяне на допълнителни документи/информация е 10 дни от датата на изпращане. 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оглед на предоставената информация. Повторно предоставяне на изисканите допълнителни документи/информация ще доведе до </w:t>
      </w:r>
      <w:r w:rsidRPr="002C4D2C">
        <w:rPr>
          <w:rFonts w:ascii="Times New Roman" w:hAnsi="Times New Roman"/>
          <w:bCs/>
          <w:iCs/>
          <w:color w:val="000000"/>
          <w:lang w:val="bg-BG"/>
        </w:rPr>
        <w:t>нарушаване на принципите по чл. 29 от ЗУСЕСИФ.</w:t>
      </w:r>
    </w:p>
    <w:p w:rsidR="007875AB" w:rsidRPr="002C4D2C" w:rsidRDefault="007875AB" w:rsidP="00D92D7F">
      <w:pPr>
        <w:pStyle w:val="ListParagraph"/>
        <w:pBdr>
          <w:top w:val="single" w:sz="4" w:space="1" w:color="auto"/>
          <w:left w:val="single" w:sz="4" w:space="0" w:color="auto"/>
          <w:bottom w:val="single" w:sz="4" w:space="1" w:color="auto"/>
          <w:right w:val="single" w:sz="4" w:space="4" w:color="auto"/>
        </w:pBdr>
        <w:tabs>
          <w:tab w:val="left" w:pos="-180"/>
        </w:tabs>
        <w:spacing w:after="360"/>
        <w:ind w:left="0"/>
        <w:jc w:val="both"/>
        <w:rPr>
          <w:rFonts w:ascii="Times New Roman" w:hAnsi="Times New Roman"/>
          <w:lang w:val="bg-BG"/>
        </w:rPr>
      </w:pPr>
      <w:r w:rsidRPr="002C4D2C">
        <w:rPr>
          <w:rFonts w:ascii="Times New Roman" w:hAnsi="Times New Roman"/>
          <w:lang w:val="bg-BG"/>
        </w:rPr>
        <w:lastRenderedPageBreak/>
        <w:t>Кандидатът представя липсващите документи само и единствено по електронен път чрез ИСУН 2020. Липсващи документи и информация, представени по имейл, или по официалната поща, на хартия, на адреса на УО на ПМДР, няма да бъдат вземани под внимание.</w:t>
      </w:r>
      <w:r w:rsidR="00654FEB" w:rsidRPr="002C4D2C">
        <w:rPr>
          <w:rFonts w:ascii="Times New Roman" w:hAnsi="Times New Roman"/>
        </w:rPr>
        <w:t xml:space="preserve"> </w:t>
      </w:r>
      <w:r w:rsidR="00654FEB" w:rsidRPr="002C4D2C">
        <w:rPr>
          <w:rFonts w:ascii="Times New Roman" w:hAnsi="Times New Roman"/>
          <w:lang w:val="bg-BG"/>
        </w:rPr>
        <w:t>Всички задължителни документи описани по-горе, следва да се представят със съответните изисквания към тях за всички разходи обект на инвестицията по проектното предложение, независимо дали някой от разходите</w:t>
      </w:r>
      <w:r w:rsidR="00D01573" w:rsidRPr="002C4D2C">
        <w:rPr>
          <w:rFonts w:ascii="Times New Roman" w:hAnsi="Times New Roman"/>
          <w:lang w:val="bg-BG"/>
        </w:rPr>
        <w:t xml:space="preserve"> </w:t>
      </w:r>
      <w:r w:rsidR="00654FEB" w:rsidRPr="002C4D2C">
        <w:rPr>
          <w:rFonts w:ascii="Times New Roman" w:hAnsi="Times New Roman"/>
          <w:lang w:val="bg-BG"/>
        </w:rPr>
        <w:t>ще бъде финансиран изцяло със собствени средства.</w:t>
      </w:r>
    </w:p>
    <w:p w:rsidR="007875AB" w:rsidRPr="002C4D2C" w:rsidRDefault="007875AB" w:rsidP="00D92D7F">
      <w:pPr>
        <w:pStyle w:val="ListParagraph"/>
        <w:pBdr>
          <w:top w:val="single" w:sz="4" w:space="1" w:color="auto"/>
          <w:left w:val="single" w:sz="4" w:space="0" w:color="auto"/>
          <w:bottom w:val="single" w:sz="4" w:space="1" w:color="auto"/>
          <w:right w:val="single" w:sz="4" w:space="4" w:color="auto"/>
        </w:pBdr>
        <w:tabs>
          <w:tab w:val="left" w:pos="-180"/>
        </w:tabs>
        <w:spacing w:after="360"/>
        <w:ind w:left="0"/>
        <w:jc w:val="both"/>
        <w:rPr>
          <w:rFonts w:ascii="Times New Roman" w:hAnsi="Times New Roman"/>
          <w:lang w:val="bg-BG"/>
        </w:rPr>
      </w:pPr>
      <w:r w:rsidRPr="002C4D2C">
        <w:rPr>
          <w:rFonts w:ascii="Times New Roman" w:hAnsi="Times New Roman"/>
          <w:lang w:val="bg-BG"/>
        </w:rPr>
        <w:t xml:space="preserve">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w:t>
      </w:r>
    </w:p>
    <w:p w:rsidR="007875AB" w:rsidRPr="002C4D2C" w:rsidRDefault="007875AB" w:rsidP="00D92D7F">
      <w:pPr>
        <w:pStyle w:val="ListParagraph"/>
        <w:pBdr>
          <w:top w:val="single" w:sz="4" w:space="1" w:color="auto"/>
          <w:left w:val="single" w:sz="4" w:space="0" w:color="auto"/>
          <w:bottom w:val="single" w:sz="4" w:space="1" w:color="auto"/>
          <w:right w:val="single" w:sz="4" w:space="4" w:color="auto"/>
        </w:pBdr>
        <w:tabs>
          <w:tab w:val="left" w:pos="-180"/>
        </w:tabs>
        <w:spacing w:after="360"/>
        <w:ind w:left="0"/>
        <w:jc w:val="both"/>
        <w:rPr>
          <w:rFonts w:ascii="Times New Roman" w:hAnsi="Times New Roman"/>
          <w:lang w:val="bg-BG"/>
        </w:rPr>
      </w:pPr>
      <w:r w:rsidRPr="002C4D2C">
        <w:rPr>
          <w:rFonts w:ascii="Times New Roman" w:hAnsi="Times New Roman"/>
          <w:lang w:val="bg-BG"/>
        </w:rPr>
        <w:t>Неотстраняването на нередовностите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 w:val="right" w:pos="9720"/>
        </w:tabs>
        <w:spacing w:before="240" w:after="240" w:line="276" w:lineRule="auto"/>
        <w:jc w:val="both"/>
        <w:rPr>
          <w:rFonts w:ascii="Times New Roman" w:hAnsi="Times New Roman"/>
          <w:snapToGrid w:val="0"/>
          <w:sz w:val="22"/>
          <w:szCs w:val="22"/>
        </w:rPr>
      </w:pPr>
      <w:r w:rsidRPr="002C4D2C">
        <w:rPr>
          <w:rFonts w:ascii="Times New Roman" w:hAnsi="Times New Roman"/>
          <w:snapToGrid w:val="0"/>
          <w:sz w:val="22"/>
          <w:szCs w:val="22"/>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b/>
          <w:bCs/>
          <w:snapToGrid w:val="0"/>
          <w:sz w:val="22"/>
          <w:szCs w:val="22"/>
        </w:rPr>
        <w:t>ВАЖНО: Отстраняването на нередовностите в никакъв случай и при никакви обстоятелства не трябва да води до подобряване на качеството на проектните предложения.</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napToGrid w:val="0"/>
          <w:sz w:val="22"/>
          <w:szCs w:val="22"/>
        </w:rPr>
      </w:pPr>
      <w:r w:rsidRPr="002C4D2C">
        <w:rPr>
          <w:rFonts w:ascii="Times New Roman" w:hAnsi="Times New Roman"/>
          <w:snapToGrid w:val="0"/>
          <w:sz w:val="22"/>
          <w:szCs w:val="22"/>
        </w:rPr>
        <w:t xml:space="preserve">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УО на ПМДР. </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napToGrid w:val="0"/>
          <w:sz w:val="22"/>
          <w:szCs w:val="22"/>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w:t>
      </w: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p>
    <w:p w:rsidR="007875AB" w:rsidRPr="002C4D2C" w:rsidRDefault="007875AB" w:rsidP="00D92D7F">
      <w:pPr>
        <w:pBdr>
          <w:top w:val="single" w:sz="4" w:space="1" w:color="auto"/>
          <w:left w:val="single" w:sz="4" w:space="0"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b/>
          <w:bCs/>
          <w:snapToGrid w:val="0"/>
          <w:sz w:val="22"/>
          <w:szCs w:val="22"/>
        </w:rPr>
        <w:t>ВАЖНО: При деклариране на неверни данни от страна на кандидатите, ще бъдат уведомявани органите на прокуратурата.</w:t>
      </w:r>
    </w:p>
    <w:p w:rsidR="000638CA" w:rsidRPr="002C4D2C" w:rsidRDefault="007875AB" w:rsidP="00D92D7F">
      <w:pPr>
        <w:pBdr>
          <w:top w:val="single" w:sz="4" w:space="1" w:color="auto"/>
          <w:left w:val="single" w:sz="4" w:space="0" w:color="auto"/>
          <w:bottom w:val="single" w:sz="4" w:space="1" w:color="auto"/>
          <w:right w:val="single" w:sz="4" w:space="4" w:color="auto"/>
        </w:pBdr>
        <w:tabs>
          <w:tab w:val="left" w:pos="-180"/>
          <w:tab w:val="right" w:pos="9720"/>
        </w:tabs>
        <w:spacing w:before="240" w:after="240" w:line="276" w:lineRule="auto"/>
        <w:jc w:val="both"/>
        <w:rPr>
          <w:rFonts w:ascii="Times New Roman" w:hAnsi="Times New Roman"/>
          <w:sz w:val="22"/>
          <w:szCs w:val="22"/>
        </w:rPr>
      </w:pPr>
      <w:r w:rsidRPr="002C4D2C">
        <w:rPr>
          <w:rFonts w:ascii="Times New Roman" w:hAnsi="Times New Roman"/>
          <w:b/>
          <w:bCs/>
          <w:snapToGrid w:val="0"/>
          <w:sz w:val="22"/>
          <w:szCs w:val="22"/>
        </w:rPr>
        <w:t xml:space="preserve">ВАЖНО: </w:t>
      </w:r>
      <w:r w:rsidRPr="002C4D2C">
        <w:rPr>
          <w:rFonts w:ascii="Times New Roman" w:hAnsi="Times New Roman"/>
          <w:b/>
          <w:sz w:val="22"/>
          <w:szCs w:val="22"/>
        </w:rPr>
        <w:t>Кандидатът следва да проверява регулярно профила си в ИСУН 2020.</w:t>
      </w:r>
    </w:p>
    <w:p w:rsidR="001E49C0" w:rsidRPr="00253D64" w:rsidRDefault="001E49C0" w:rsidP="00D92D7F">
      <w:pPr>
        <w:pStyle w:val="Heading1"/>
        <w:spacing w:line="276" w:lineRule="auto"/>
        <w:rPr>
          <w:b/>
        </w:rPr>
      </w:pPr>
      <w:bookmarkStart w:id="93" w:name="_Toc475095672"/>
      <w:bookmarkStart w:id="94" w:name="_Toc6236242"/>
      <w:bookmarkStart w:id="95" w:name="_Toc27142745"/>
      <w:r w:rsidRPr="00253D64">
        <w:rPr>
          <w:b/>
        </w:rPr>
        <w:t>25. Краен срок за подаване на проектните предложения:</w:t>
      </w:r>
      <w:bookmarkEnd w:id="93"/>
      <w:bookmarkEnd w:id="94"/>
      <w:bookmarkEnd w:id="95"/>
    </w:p>
    <w:p w:rsidR="004547C7" w:rsidRPr="002C4D2C" w:rsidRDefault="004547C7" w:rsidP="00D92D7F">
      <w:pPr>
        <w:spacing w:line="276" w:lineRule="auto"/>
        <w:rPr>
          <w:rFonts w:ascii="Times New Roman" w:hAnsi="Times New Roman"/>
          <w:sz w:val="22"/>
          <w:szCs w:val="22"/>
        </w:rPr>
      </w:pPr>
    </w:p>
    <w:p w:rsidR="00BF4C82" w:rsidRPr="002C4D2C" w:rsidRDefault="00BF4C82" w:rsidP="00D92D7F">
      <w:pPr>
        <w:pBdr>
          <w:top w:val="single" w:sz="4" w:space="1" w:color="auto"/>
          <w:left w:val="single" w:sz="4" w:space="4" w:color="auto"/>
          <w:bottom w:val="single" w:sz="4" w:space="1" w:color="auto"/>
          <w:right w:val="single" w:sz="4" w:space="4" w:color="auto"/>
        </w:pBdr>
        <w:spacing w:after="360" w:line="276" w:lineRule="auto"/>
        <w:jc w:val="both"/>
        <w:rPr>
          <w:rFonts w:ascii="Times New Roman" w:hAnsi="Times New Roman"/>
          <w:b/>
          <w:bCs/>
          <w:sz w:val="22"/>
          <w:szCs w:val="22"/>
        </w:rPr>
      </w:pPr>
      <w:r w:rsidRPr="002C4D2C">
        <w:rPr>
          <w:rFonts w:ascii="Times New Roman" w:hAnsi="Times New Roman"/>
          <w:b/>
          <w:bCs/>
          <w:sz w:val="22"/>
          <w:szCs w:val="22"/>
        </w:rPr>
        <w:lastRenderedPageBreak/>
        <w:t xml:space="preserve">Крайният срок за подаване на проектни предложения </w:t>
      </w:r>
      <w:r w:rsidR="003025E8" w:rsidRPr="002C4D2C">
        <w:rPr>
          <w:rFonts w:ascii="Times New Roman" w:hAnsi="Times New Roman"/>
          <w:bCs/>
          <w:sz w:val="22"/>
          <w:szCs w:val="22"/>
        </w:rPr>
        <w:t xml:space="preserve">за процедурата за подбор на проекти </w:t>
      </w:r>
      <w:r w:rsidR="0074418C" w:rsidRPr="002C4D2C">
        <w:rPr>
          <w:rFonts w:ascii="Times New Roman" w:hAnsi="Times New Roman"/>
          <w:bCs/>
          <w:sz w:val="22"/>
          <w:szCs w:val="22"/>
        </w:rPr>
        <w:t>по процедура</w:t>
      </w:r>
      <w:r w:rsidR="000F4E9D">
        <w:rPr>
          <w:rFonts w:ascii="Times New Roman" w:hAnsi="Times New Roman"/>
          <w:bCs/>
          <w:sz w:val="22"/>
          <w:szCs w:val="22"/>
          <w:lang w:val="en-US"/>
        </w:rPr>
        <w:t xml:space="preserve"> </w:t>
      </w:r>
      <w:r w:rsidR="000F4E9D" w:rsidRPr="000F4E9D">
        <w:rPr>
          <w:rFonts w:ascii="Times New Roman" w:hAnsi="Times New Roman"/>
          <w:bCs/>
          <w:sz w:val="22"/>
          <w:szCs w:val="22"/>
        </w:rPr>
        <w:t>BG14MFOP001-4.051</w:t>
      </w:r>
      <w:r w:rsidR="000F4E9D">
        <w:rPr>
          <w:rFonts w:ascii="Times New Roman" w:hAnsi="Times New Roman"/>
          <w:bCs/>
          <w:sz w:val="22"/>
          <w:szCs w:val="22"/>
          <w:lang w:val="en-US"/>
        </w:rPr>
        <w:t xml:space="preserve"> </w:t>
      </w:r>
      <w:r w:rsidR="0074418C" w:rsidRPr="002C4D2C">
        <w:rPr>
          <w:rFonts w:ascii="Times New Roman" w:hAnsi="Times New Roman"/>
          <w:bCs/>
          <w:sz w:val="22"/>
          <w:szCs w:val="22"/>
        </w:rPr>
        <w:t xml:space="preserve">на </w:t>
      </w:r>
      <w:r w:rsidR="00C21406" w:rsidRPr="002C4D2C">
        <w:rPr>
          <w:rFonts w:ascii="Times New Roman" w:hAnsi="Times New Roman"/>
          <w:bCs/>
          <w:sz w:val="22"/>
          <w:szCs w:val="22"/>
        </w:rPr>
        <w:t xml:space="preserve">МИРГ </w:t>
      </w:r>
      <w:r w:rsidR="0074418C" w:rsidRPr="002C4D2C">
        <w:rPr>
          <w:rFonts w:ascii="Times New Roman" w:hAnsi="Times New Roman"/>
          <w:bCs/>
          <w:sz w:val="22"/>
          <w:szCs w:val="22"/>
        </w:rPr>
        <w:t>Самоков по мярка 04</w:t>
      </w:r>
      <w:r w:rsidR="00C21406" w:rsidRPr="002C4D2C">
        <w:rPr>
          <w:rFonts w:ascii="Times New Roman" w:hAnsi="Times New Roman"/>
          <w:bCs/>
          <w:sz w:val="22"/>
          <w:szCs w:val="22"/>
        </w:rPr>
        <w:t xml:space="preserve"> </w:t>
      </w:r>
      <w:r w:rsidR="0074418C" w:rsidRPr="002C4D2C">
        <w:rPr>
          <w:rFonts w:ascii="Times New Roman" w:hAnsi="Times New Roman"/>
          <w:bCs/>
          <w:sz w:val="22"/>
          <w:szCs w:val="22"/>
        </w:rPr>
        <w:t>„Подкрепа за инфраструктура и услуги, свързани с обновяване и развитие на рибарската територия“</w:t>
      </w:r>
      <w:r w:rsidR="00C21406" w:rsidRPr="002C4D2C">
        <w:rPr>
          <w:rFonts w:ascii="Times New Roman" w:hAnsi="Times New Roman"/>
          <w:bCs/>
          <w:sz w:val="22"/>
          <w:szCs w:val="22"/>
          <w:lang w:val="en-US"/>
        </w:rPr>
        <w:t xml:space="preserve"> </w:t>
      </w:r>
      <w:r w:rsidR="005A6665">
        <w:rPr>
          <w:rFonts w:ascii="Times New Roman" w:hAnsi="Times New Roman"/>
          <w:bCs/>
          <w:sz w:val="22"/>
          <w:szCs w:val="22"/>
        </w:rPr>
        <w:t xml:space="preserve">е </w:t>
      </w:r>
      <w:r w:rsidRPr="002C4D2C">
        <w:rPr>
          <w:rFonts w:ascii="Times New Roman" w:hAnsi="Times New Roman"/>
          <w:b/>
          <w:bCs/>
          <w:sz w:val="22"/>
          <w:szCs w:val="22"/>
        </w:rPr>
        <w:t xml:space="preserve">17:00 часа на  </w:t>
      </w:r>
      <w:r w:rsidR="00164613">
        <w:rPr>
          <w:rFonts w:ascii="Times New Roman" w:hAnsi="Times New Roman"/>
          <w:b/>
          <w:bCs/>
          <w:sz w:val="22"/>
          <w:szCs w:val="22"/>
        </w:rPr>
        <w:t>05</w:t>
      </w:r>
      <w:r w:rsidR="00D72E7D">
        <w:rPr>
          <w:rFonts w:ascii="Times New Roman" w:hAnsi="Times New Roman"/>
          <w:b/>
          <w:bCs/>
          <w:sz w:val="22"/>
          <w:szCs w:val="22"/>
        </w:rPr>
        <w:t>.0</w:t>
      </w:r>
      <w:r w:rsidR="005A6665">
        <w:rPr>
          <w:rFonts w:ascii="Times New Roman" w:hAnsi="Times New Roman"/>
          <w:b/>
          <w:bCs/>
          <w:sz w:val="22"/>
          <w:szCs w:val="22"/>
        </w:rPr>
        <w:t>8</w:t>
      </w:r>
      <w:r w:rsidR="00CA7C1B">
        <w:rPr>
          <w:rFonts w:ascii="Times New Roman" w:hAnsi="Times New Roman"/>
          <w:b/>
          <w:bCs/>
          <w:sz w:val="22"/>
          <w:szCs w:val="22"/>
        </w:rPr>
        <w:t>.</w:t>
      </w:r>
      <w:r w:rsidRPr="002C4D2C">
        <w:rPr>
          <w:rFonts w:ascii="Times New Roman" w:hAnsi="Times New Roman"/>
          <w:b/>
          <w:bCs/>
          <w:sz w:val="22"/>
          <w:szCs w:val="22"/>
        </w:rPr>
        <w:t>20</w:t>
      </w:r>
      <w:r w:rsidR="00CA7C1B">
        <w:rPr>
          <w:rFonts w:ascii="Times New Roman" w:hAnsi="Times New Roman"/>
          <w:b/>
          <w:bCs/>
          <w:sz w:val="22"/>
          <w:szCs w:val="22"/>
        </w:rPr>
        <w:t>20</w:t>
      </w:r>
      <w:r w:rsidRPr="002C4D2C">
        <w:rPr>
          <w:rFonts w:ascii="Times New Roman" w:hAnsi="Times New Roman"/>
          <w:b/>
          <w:bCs/>
          <w:sz w:val="22"/>
          <w:szCs w:val="22"/>
        </w:rPr>
        <w:t xml:space="preserve"> г.</w:t>
      </w:r>
      <w:r w:rsidR="00C21406" w:rsidRPr="002C4D2C">
        <w:rPr>
          <w:rFonts w:ascii="Times New Roman" w:hAnsi="Times New Roman"/>
          <w:b/>
          <w:bCs/>
          <w:sz w:val="22"/>
          <w:szCs w:val="22"/>
        </w:rPr>
        <w:t xml:space="preserve"> </w:t>
      </w:r>
    </w:p>
    <w:p w:rsidR="00BF4C82" w:rsidRPr="002C4D2C" w:rsidRDefault="00BF4C82" w:rsidP="00D92D7F">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bCs/>
          <w:sz w:val="22"/>
          <w:szCs w:val="22"/>
          <w:u w:val="single"/>
        </w:rPr>
      </w:pPr>
      <w:r w:rsidRPr="002C4D2C">
        <w:rPr>
          <w:rFonts w:ascii="Times New Roman" w:hAnsi="Times New Roman"/>
          <w:b/>
          <w:bCs/>
          <w:sz w:val="22"/>
          <w:szCs w:val="22"/>
        </w:rPr>
        <w:t xml:space="preserve">ВАЖНО: </w:t>
      </w:r>
      <w:r w:rsidRPr="002C4D2C">
        <w:rPr>
          <w:rFonts w:ascii="Times New Roman" w:hAnsi="Times New Roman"/>
          <w:sz w:val="22"/>
          <w:szCs w:val="22"/>
        </w:rPr>
        <w:t>В рамките на настоящата процедура кандидатите могат да подадат само едно проектно предложение</w:t>
      </w:r>
      <w:r w:rsidRPr="002C4D2C">
        <w:rPr>
          <w:rFonts w:ascii="Times New Roman" w:hAnsi="Times New Roman"/>
          <w:sz w:val="22"/>
          <w:szCs w:val="22"/>
          <w:vertAlign w:val="superscript"/>
        </w:rPr>
        <w:footnoteReference w:id="2"/>
      </w:r>
      <w:r w:rsidRPr="002C4D2C">
        <w:rPr>
          <w:rFonts w:ascii="Times New Roman" w:hAnsi="Times New Roman"/>
          <w:sz w:val="22"/>
          <w:szCs w:val="22"/>
        </w:rPr>
        <w:t xml:space="preserve"> при съобразяване на изискванията по т. 9 от настоящите Условия за кандидатстване.</w:t>
      </w:r>
    </w:p>
    <w:p w:rsidR="00BF4C82" w:rsidRPr="002C4D2C" w:rsidRDefault="00BF4C82" w:rsidP="00D92D7F">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2"/>
          <w:szCs w:val="22"/>
        </w:rPr>
      </w:pPr>
      <w:r w:rsidRPr="002C4D2C">
        <w:rPr>
          <w:rFonts w:ascii="Times New Roman" w:hAnsi="Times New Roman"/>
          <w:sz w:val="22"/>
          <w:szCs w:val="22"/>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w:t>
      </w:r>
      <w:r w:rsidR="005B72F4">
        <w:rPr>
          <w:rFonts w:ascii="Times New Roman" w:hAnsi="Times New Roman"/>
          <w:sz w:val="22"/>
          <w:szCs w:val="22"/>
        </w:rPr>
        <w:t xml:space="preserve"> или до </w:t>
      </w:r>
      <w:r w:rsidR="00E63D4B">
        <w:rPr>
          <w:rFonts w:ascii="Times New Roman" w:hAnsi="Times New Roman"/>
          <w:sz w:val="22"/>
          <w:szCs w:val="22"/>
        </w:rPr>
        <w:t>15</w:t>
      </w:r>
      <w:r w:rsidR="005B72F4">
        <w:rPr>
          <w:rFonts w:ascii="Times New Roman" w:hAnsi="Times New Roman"/>
          <w:sz w:val="22"/>
          <w:szCs w:val="22"/>
        </w:rPr>
        <w:t>.0</w:t>
      </w:r>
      <w:r w:rsidR="005A6665">
        <w:rPr>
          <w:rFonts w:ascii="Times New Roman" w:hAnsi="Times New Roman"/>
          <w:sz w:val="22"/>
          <w:szCs w:val="22"/>
        </w:rPr>
        <w:t>7</w:t>
      </w:r>
      <w:r w:rsidR="005B72F4">
        <w:rPr>
          <w:rFonts w:ascii="Times New Roman" w:hAnsi="Times New Roman"/>
          <w:sz w:val="22"/>
          <w:szCs w:val="22"/>
        </w:rPr>
        <w:t>.2020</w:t>
      </w:r>
      <w:r w:rsidR="005A6665">
        <w:rPr>
          <w:rFonts w:ascii="Times New Roman" w:hAnsi="Times New Roman"/>
          <w:sz w:val="22"/>
          <w:szCs w:val="22"/>
        </w:rPr>
        <w:t xml:space="preserve"> </w:t>
      </w:r>
      <w:r w:rsidR="005B72F4">
        <w:rPr>
          <w:rFonts w:ascii="Times New Roman" w:hAnsi="Times New Roman"/>
          <w:sz w:val="22"/>
          <w:szCs w:val="22"/>
        </w:rPr>
        <w:t>г.</w:t>
      </w:r>
      <w:r w:rsidRPr="002C4D2C">
        <w:rPr>
          <w:rFonts w:ascii="Times New Roman" w:hAnsi="Times New Roman"/>
          <w:sz w:val="22"/>
          <w:szCs w:val="22"/>
        </w:rPr>
        <w:t xml:space="preserve">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BF4C82" w:rsidRPr="002C4D2C" w:rsidRDefault="00BF4C82" w:rsidP="00D92D7F">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2"/>
          <w:szCs w:val="22"/>
        </w:rPr>
      </w:pPr>
      <w:r w:rsidRPr="002C4D2C">
        <w:rPr>
          <w:rFonts w:ascii="Times New Roman" w:hAnsi="Times New Roman"/>
          <w:sz w:val="22"/>
          <w:szCs w:val="22"/>
        </w:rPr>
        <w:t>Адрес на електронна поща:</w:t>
      </w:r>
      <w:r w:rsidRPr="002C4D2C">
        <w:rPr>
          <w:rFonts w:ascii="Times New Roman" w:hAnsi="Times New Roman"/>
          <w:b/>
          <w:bCs/>
          <w:sz w:val="22"/>
          <w:szCs w:val="22"/>
        </w:rPr>
        <w:t xml:space="preserve"> pmdr@mzh.government.bg</w:t>
      </w:r>
    </w:p>
    <w:p w:rsidR="00BF4C82" w:rsidRPr="002C4D2C" w:rsidRDefault="00BF4C82" w:rsidP="00D92D7F">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2"/>
          <w:szCs w:val="22"/>
        </w:rPr>
      </w:pPr>
      <w:r w:rsidRPr="002C4D2C">
        <w:rPr>
          <w:rFonts w:ascii="Times New Roman" w:hAnsi="Times New Roman"/>
          <w:sz w:val="22"/>
          <w:szCs w:val="22"/>
        </w:rPr>
        <w:t xml:space="preserve">Отговорите на въпросите на кандидатите се публикуват на интернет страницата на Управляващия орган на Единния информационен портал за обща информация за управлението на Европейските структурни и инвестиционни фондове – </w:t>
      </w:r>
      <w:hyperlink r:id="rId11" w:history="1">
        <w:r w:rsidRPr="002C4D2C">
          <w:rPr>
            <w:rFonts w:ascii="Times New Roman" w:hAnsi="Times New Roman"/>
            <w:sz w:val="22"/>
            <w:szCs w:val="22"/>
            <w:u w:val="single"/>
          </w:rPr>
          <w:t>www.eufunds.bg</w:t>
        </w:r>
      </w:hyperlink>
      <w:r w:rsidRPr="002C4D2C">
        <w:rPr>
          <w:rFonts w:ascii="Times New Roman" w:hAnsi="Times New Roman"/>
          <w:sz w:val="22"/>
          <w:szCs w:val="22"/>
        </w:rPr>
        <w:t>, както и в ИСУН 2020 не по-късно от 2 седмици преди определения краен срок за подаване на проектни предложения по процедурата</w:t>
      </w:r>
      <w:r w:rsidR="00263243">
        <w:rPr>
          <w:rFonts w:ascii="Times New Roman" w:hAnsi="Times New Roman"/>
          <w:sz w:val="22"/>
          <w:szCs w:val="22"/>
        </w:rPr>
        <w:t>, а именно</w:t>
      </w:r>
      <w:r w:rsidR="00DA74B2">
        <w:rPr>
          <w:rFonts w:ascii="Times New Roman" w:hAnsi="Times New Roman"/>
          <w:sz w:val="22"/>
          <w:szCs w:val="22"/>
        </w:rPr>
        <w:t xml:space="preserve"> </w:t>
      </w:r>
      <w:r w:rsidR="00D72E7D">
        <w:rPr>
          <w:rFonts w:ascii="Times New Roman" w:hAnsi="Times New Roman"/>
          <w:sz w:val="22"/>
          <w:szCs w:val="22"/>
        </w:rPr>
        <w:t>2</w:t>
      </w:r>
      <w:r w:rsidR="006867A6">
        <w:rPr>
          <w:rFonts w:ascii="Times New Roman" w:hAnsi="Times New Roman"/>
          <w:sz w:val="22"/>
          <w:szCs w:val="22"/>
        </w:rPr>
        <w:t>2</w:t>
      </w:r>
      <w:r w:rsidR="00244EFE">
        <w:rPr>
          <w:rFonts w:ascii="Times New Roman" w:hAnsi="Times New Roman"/>
          <w:sz w:val="22"/>
          <w:szCs w:val="22"/>
        </w:rPr>
        <w:t>.05.2020г.</w:t>
      </w:r>
    </w:p>
    <w:p w:rsidR="00BF4C82" w:rsidRPr="002C4D2C" w:rsidRDefault="00BF4C82" w:rsidP="00D92D7F">
      <w:pPr>
        <w:pBdr>
          <w:top w:val="single" w:sz="4" w:space="1" w:color="auto"/>
          <w:left w:val="single" w:sz="4" w:space="4" w:color="auto"/>
          <w:bottom w:val="single" w:sz="4" w:space="1" w:color="auto"/>
          <w:right w:val="single" w:sz="4" w:space="4" w:color="auto"/>
        </w:pBdr>
        <w:spacing w:after="360" w:line="276" w:lineRule="auto"/>
        <w:jc w:val="both"/>
        <w:rPr>
          <w:rFonts w:ascii="Times New Roman" w:hAnsi="Times New Roman"/>
          <w:b/>
          <w:bCs/>
          <w:color w:val="FF0000"/>
          <w:sz w:val="22"/>
          <w:szCs w:val="22"/>
        </w:rPr>
      </w:pPr>
      <w:r w:rsidRPr="002C4D2C">
        <w:rPr>
          <w:rFonts w:ascii="Times New Roman" w:hAnsi="Times New Roman"/>
          <w:sz w:val="22"/>
          <w:szCs w:val="22"/>
        </w:rPr>
        <w:t xml:space="preserve">Публикуваните отговори на въпроси задължително се вземат под внимание от страна на Управляващия орган, Оценителната комисия по процедурата при оценката на проектните предложения и от кандидатите по процедурата. </w:t>
      </w:r>
    </w:p>
    <w:p w:rsidR="004547C7" w:rsidRPr="002C4D2C" w:rsidRDefault="00BF4C82" w:rsidP="00D92D7F">
      <w:pPr>
        <w:pBdr>
          <w:top w:val="single" w:sz="4" w:space="1" w:color="auto"/>
          <w:left w:val="single" w:sz="4" w:space="4" w:color="auto"/>
          <w:bottom w:val="single" w:sz="4" w:space="1" w:color="auto"/>
          <w:right w:val="single" w:sz="4" w:space="4" w:color="auto"/>
        </w:pBdr>
        <w:spacing w:after="360" w:line="276" w:lineRule="auto"/>
        <w:jc w:val="both"/>
        <w:rPr>
          <w:rFonts w:ascii="Times New Roman" w:hAnsi="Times New Roman"/>
          <w:sz w:val="22"/>
          <w:szCs w:val="22"/>
        </w:rPr>
      </w:pPr>
      <w:r w:rsidRPr="002C4D2C">
        <w:rPr>
          <w:rFonts w:ascii="Times New Roman" w:hAnsi="Times New Roman"/>
          <w:sz w:val="22"/>
          <w:szCs w:val="22"/>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1E49C0" w:rsidRPr="00253D64" w:rsidRDefault="001E49C0" w:rsidP="00D92D7F">
      <w:pPr>
        <w:pStyle w:val="Heading1"/>
        <w:spacing w:line="276" w:lineRule="auto"/>
        <w:rPr>
          <w:b/>
        </w:rPr>
      </w:pPr>
      <w:bookmarkStart w:id="96" w:name="_Toc475095673"/>
      <w:bookmarkStart w:id="97" w:name="_Toc6236243"/>
      <w:bookmarkStart w:id="98" w:name="_Toc27142746"/>
      <w:r w:rsidRPr="00253D64">
        <w:rPr>
          <w:b/>
        </w:rPr>
        <w:t>26. Адрес за подаване на проектните предложения/концепциите за проектни предложения:</w:t>
      </w:r>
      <w:bookmarkEnd w:id="96"/>
      <w:bookmarkEnd w:id="97"/>
      <w:bookmarkEnd w:id="98"/>
    </w:p>
    <w:p w:rsidR="004547C7" w:rsidRPr="002C4D2C" w:rsidRDefault="004547C7" w:rsidP="00D92D7F">
      <w:pPr>
        <w:spacing w:line="276" w:lineRule="auto"/>
        <w:rPr>
          <w:rFonts w:ascii="Times New Roman" w:hAnsi="Times New Roman"/>
          <w:b/>
          <w:color w:val="4472C4"/>
          <w:sz w:val="22"/>
          <w:szCs w:val="22"/>
        </w:rPr>
      </w:pPr>
    </w:p>
    <w:p w:rsidR="004547C7" w:rsidRPr="002C4D2C" w:rsidRDefault="0068653A"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Проектните предложения по настоящата процедура се подават по изцяло електронен път чрез ИСУН 2020  на следния интернет адрес: https://eumis2020.government.bg.</w:t>
      </w:r>
    </w:p>
    <w:p w:rsidR="001E49C0" w:rsidRPr="002C4D2C" w:rsidRDefault="001E49C0" w:rsidP="00D92D7F">
      <w:pPr>
        <w:spacing w:line="276" w:lineRule="auto"/>
        <w:rPr>
          <w:rFonts w:ascii="Times New Roman" w:hAnsi="Times New Roman"/>
          <w:sz w:val="22"/>
          <w:szCs w:val="22"/>
        </w:rPr>
      </w:pPr>
    </w:p>
    <w:p w:rsidR="004547C7" w:rsidRPr="00253D64" w:rsidRDefault="001E49C0" w:rsidP="00D92D7F">
      <w:pPr>
        <w:pStyle w:val="Heading1"/>
        <w:spacing w:line="276" w:lineRule="auto"/>
        <w:rPr>
          <w:b/>
        </w:rPr>
      </w:pPr>
      <w:bookmarkStart w:id="99" w:name="_Toc442351592"/>
      <w:bookmarkStart w:id="100" w:name="_Toc475095674"/>
      <w:bookmarkStart w:id="101" w:name="_Toc6236244"/>
      <w:bookmarkStart w:id="102" w:name="_Toc27142747"/>
      <w:r w:rsidRPr="00253D64">
        <w:rPr>
          <w:b/>
        </w:rPr>
        <w:t>27. Допълнителна информация:</w:t>
      </w:r>
      <w:bookmarkEnd w:id="99"/>
      <w:bookmarkEnd w:id="100"/>
      <w:bookmarkEnd w:id="101"/>
      <w:bookmarkEnd w:id="102"/>
    </w:p>
    <w:p w:rsidR="001E49C0" w:rsidRPr="00253D64" w:rsidRDefault="001E49C0" w:rsidP="00D92D7F">
      <w:pPr>
        <w:spacing w:line="276" w:lineRule="auto"/>
        <w:rPr>
          <w:rFonts w:ascii="Times New Roman" w:hAnsi="Times New Roman"/>
          <w:b/>
          <w:sz w:val="22"/>
          <w:szCs w:val="22"/>
        </w:rPr>
      </w:pPr>
    </w:p>
    <w:p w:rsidR="001E49C0" w:rsidRPr="00253D64" w:rsidRDefault="001E49C0" w:rsidP="00D92D7F">
      <w:pPr>
        <w:pStyle w:val="Heading1"/>
        <w:spacing w:line="276" w:lineRule="auto"/>
        <w:rPr>
          <w:b/>
        </w:rPr>
      </w:pPr>
      <w:bookmarkStart w:id="103" w:name="_Toc442351593"/>
      <w:bookmarkStart w:id="104" w:name="_Toc475095675"/>
      <w:bookmarkStart w:id="105" w:name="_Toc6236245"/>
      <w:bookmarkStart w:id="106" w:name="_Toc27142748"/>
      <w:r w:rsidRPr="00253D64">
        <w:rPr>
          <w:b/>
        </w:rPr>
        <w:lastRenderedPageBreak/>
        <w:t>27.1.</w:t>
      </w:r>
      <w:bookmarkEnd w:id="103"/>
      <w:bookmarkEnd w:id="104"/>
      <w:r w:rsidRPr="00253D64">
        <w:rPr>
          <w:b/>
        </w:rPr>
        <w:t xml:space="preserve">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105"/>
      <w:bookmarkEnd w:id="106"/>
    </w:p>
    <w:p w:rsidR="004547C7" w:rsidRPr="002C4D2C" w:rsidRDefault="004547C7" w:rsidP="00D92D7F">
      <w:pPr>
        <w:spacing w:line="276" w:lineRule="auto"/>
        <w:rPr>
          <w:rFonts w:ascii="Times New Roman" w:hAnsi="Times New Roman"/>
          <w:sz w:val="22"/>
          <w:szCs w:val="22"/>
        </w:rPr>
      </w:pP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w:t>
      </w:r>
      <w:r w:rsidR="008B07EA" w:rsidRPr="002C4D2C">
        <w:rPr>
          <w:rFonts w:ascii="Times New Roman" w:hAnsi="Times New Roman"/>
          <w:sz w:val="22"/>
          <w:szCs w:val="22"/>
        </w:rPr>
        <w:t xml:space="preserve"> официално по реда на чл. 61 от Административнопроцесуален кодекс /АПК/.</w:t>
      </w:r>
    </w:p>
    <w:p w:rsidR="008B07EA" w:rsidRPr="002C4D2C" w:rsidRDefault="008B07EA"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bCs/>
          <w:sz w:val="22"/>
          <w:szCs w:val="22"/>
        </w:rPr>
      </w:pPr>
      <w:r w:rsidRPr="002C4D2C">
        <w:rPr>
          <w:rFonts w:ascii="Times New Roman" w:hAnsi="Times New Roman"/>
          <w:bCs/>
          <w:sz w:val="22"/>
          <w:szCs w:val="22"/>
        </w:rPr>
        <w:t>Кандидат, чието проектно предложение е включено в списъка , може писмено да възрази пред ръководителя на управляващия орган в едноседмичен срок от съобщаването.</w:t>
      </w:r>
    </w:p>
    <w:p w:rsidR="00461A1F" w:rsidRPr="002C4D2C" w:rsidRDefault="00461A1F" w:rsidP="00D92D7F">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2"/>
          <w:szCs w:val="22"/>
        </w:rPr>
      </w:pPr>
      <w:r w:rsidRPr="002C4D2C">
        <w:rPr>
          <w:rFonts w:ascii="Times New Roman" w:hAnsi="Times New Roman"/>
          <w:sz w:val="22"/>
          <w:szCs w:val="22"/>
        </w:rPr>
        <w:t>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бенефициент, като представят необходимите документи.</w:t>
      </w:r>
    </w:p>
    <w:p w:rsidR="00461A1F" w:rsidRPr="002C4D2C" w:rsidRDefault="00461A1F" w:rsidP="00D92D7F">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sz w:val="22"/>
          <w:szCs w:val="22"/>
        </w:rPr>
      </w:pPr>
      <w:r w:rsidRPr="002C4D2C">
        <w:rPr>
          <w:rFonts w:ascii="Times New Roman" w:hAnsi="Times New Roman"/>
          <w:sz w:val="22"/>
          <w:szCs w:val="22"/>
        </w:rPr>
        <w:t>С поканата се изискват следните документи:</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bCs/>
          <w:sz w:val="22"/>
          <w:szCs w:val="22"/>
        </w:rPr>
        <w:t>а/Нотариално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Търговския регистър – оригинал или копие, заверено от кандидата;</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bCs/>
          <w:sz w:val="22"/>
          <w:szCs w:val="22"/>
        </w:rPr>
        <w:t>б/</w:t>
      </w:r>
      <w:r w:rsidRPr="002C4D2C">
        <w:rPr>
          <w:rFonts w:ascii="Times New Roman" w:hAnsi="Times New Roman"/>
          <w:sz w:val="22"/>
          <w:szCs w:val="22"/>
        </w:rPr>
        <w:t xml:space="preserve"> Заявление за профил за достъп на ръководител на бенефициента до ИСУН 2020 (Приложение № 11 към Условията за изпълнение) и/или Заявление за профил за достъп на упълномощени от бенефициента лица до ИСУН 2020 (Приложение № 12 към Условията за 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всеки от тях;</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bCs/>
          <w:sz w:val="22"/>
          <w:szCs w:val="22"/>
        </w:rPr>
        <w:t>в/</w:t>
      </w:r>
      <w:r w:rsidRPr="002C4D2C">
        <w:rPr>
          <w:rFonts w:ascii="Times New Roman" w:hAnsi="Times New Roman"/>
          <w:sz w:val="22"/>
          <w:szCs w:val="22"/>
        </w:rPr>
        <w:t xml:space="preserve"> Официален документ, удостоверяващ актуална банкова сметка на името на кандидата;</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 xml:space="preserve">г/ Декларация № </w:t>
      </w:r>
      <w:r w:rsidR="00D361F5" w:rsidRPr="002C4D2C">
        <w:rPr>
          <w:rFonts w:ascii="Times New Roman" w:hAnsi="Times New Roman"/>
          <w:sz w:val="22"/>
          <w:szCs w:val="22"/>
        </w:rPr>
        <w:t>10</w:t>
      </w:r>
      <w:r w:rsidRPr="002C4D2C">
        <w:rPr>
          <w:rFonts w:ascii="Times New Roman" w:hAnsi="Times New Roman"/>
          <w:sz w:val="22"/>
          <w:szCs w:val="22"/>
        </w:rPr>
        <w:t xml:space="preserve"> за липса на промяна в обстоятелствата, декларирани при подаване на формуляр за кандидатстване;</w:t>
      </w:r>
    </w:p>
    <w:p w:rsidR="00461A1F" w:rsidRPr="002C4D2C" w:rsidRDefault="009962FA"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д/ Декларация № 6</w:t>
      </w:r>
      <w:r w:rsidR="00461A1F" w:rsidRPr="002C4D2C">
        <w:rPr>
          <w:rFonts w:ascii="Times New Roman" w:hAnsi="Times New Roman"/>
          <w:sz w:val="22"/>
          <w:szCs w:val="22"/>
        </w:rPr>
        <w:t xml:space="preserve"> за нередност;</w:t>
      </w:r>
    </w:p>
    <w:p w:rsidR="00461A1F" w:rsidRPr="002C4D2C" w:rsidRDefault="009962FA"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е/ Декларация № 7</w:t>
      </w:r>
      <w:r w:rsidR="00461A1F" w:rsidRPr="002C4D2C">
        <w:rPr>
          <w:rFonts w:ascii="Times New Roman" w:hAnsi="Times New Roman"/>
          <w:sz w:val="22"/>
          <w:szCs w:val="22"/>
        </w:rPr>
        <w:t xml:space="preserve"> за липса на конфликт на интереси, подписана от канди</w:t>
      </w:r>
      <w:r w:rsidR="00B51455" w:rsidRPr="002C4D2C">
        <w:rPr>
          <w:rFonts w:ascii="Times New Roman" w:hAnsi="Times New Roman"/>
          <w:sz w:val="22"/>
          <w:szCs w:val="22"/>
        </w:rPr>
        <w:t>д</w:t>
      </w:r>
      <w:r w:rsidR="00461A1F" w:rsidRPr="002C4D2C">
        <w:rPr>
          <w:rFonts w:ascii="Times New Roman" w:hAnsi="Times New Roman"/>
          <w:sz w:val="22"/>
          <w:szCs w:val="22"/>
        </w:rPr>
        <w:t>ата към датата на сключване на договора.</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 xml:space="preserve">Посочените документи от буква „а“ до буква „е“ се представят в оригинал;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 xml:space="preserve">ж/ Удостоверение от Националната агенция за приходите за липса на задължения на кандидат/ (издадено след датата на получаване на поканата за сключване на договор) – оригинал или копие, заверено от кандидата;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 xml:space="preserve">или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lastRenderedPageBreak/>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 оригинал или копие, заверено от кандидата;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 xml:space="preserve">или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 xml:space="preserve">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highlight w:val="cyan"/>
        </w:rPr>
      </w:pPr>
      <w:r w:rsidRPr="002C4D2C">
        <w:rPr>
          <w:rFonts w:ascii="Times New Roman" w:hAnsi="Times New Roman"/>
          <w:b/>
          <w:sz w:val="22"/>
          <w:szCs w:val="22"/>
        </w:rPr>
        <w:t>ВАЖНО:</w:t>
      </w:r>
      <w:r w:rsidRPr="002C4D2C">
        <w:rPr>
          <w:rFonts w:ascii="Times New Roman" w:hAnsi="Times New Roman"/>
          <w:sz w:val="22"/>
          <w:szCs w:val="22"/>
        </w:rPr>
        <w:t xml:space="preserve"> Кандидатът следва да предостави един от документите по буква „е“ единствено в случаите, когато в резултат на извършена служебна проверка от страна на Управляващия орган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 162/2016 г. (за наличие на публични задължения по смисъла на чл. 162, ал. 2, т. 1 от ДОПК) и на Декларацията, че кандидатът е запознат с условията за кандидатстване  (за наличие на публични задължения по смисъла на чл. 162, ал. 2, т. 8 от ДОПК).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 xml:space="preserve">з/ Удостоверение за липса на задължения към общината по седалището на УО и по седалището на кандидата (издадени не по-рано от 6 месеца преди датата на представянето им) – оригинал или копие, заверено от кандидата;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b/>
          <w:sz w:val="22"/>
          <w:szCs w:val="22"/>
        </w:rPr>
        <w:t>ВАЖНО:</w:t>
      </w:r>
      <w:r w:rsidRPr="002C4D2C">
        <w:rPr>
          <w:rFonts w:ascii="Times New Roman" w:hAnsi="Times New Roman"/>
          <w:sz w:val="22"/>
          <w:szCs w:val="22"/>
        </w:rPr>
        <w:t xml:space="preserve"> Управляващият орган ще извършва проверка по служебен път за наличие на задължения към общината по седалище на УО, както и към общината по седалище на кандидата само в случаите, когато тази община е Столична.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кандидатът следва да представят Удостоверение за липса на задължения към Столична община.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 xml:space="preserve">От Удостоверенията по букви „ж“ и „з“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 xml:space="preserve">Кандидат, който видно от Удостоверенията по букви ж/ и з/ има задължения повече от 1 на сто от сумата на годишния общ оборот за последната приключена финансова година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lastRenderedPageBreak/>
        <w:t xml:space="preserve">и/ Свидетелство за съдимост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но съдимостта на кандидатите ще се установи служебно от УО на ПМДР. 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й/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На тяхно място ще бъдат поканени за договаряне съответния брой кандидати от резервния списък (в случай че такъв е съставен), по поредността на класирането им до изчерпване на общия наличен бюджет по процедурата.</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 брой кандидати от резервния списък (в случай че такъв е съставен), по поредността на класирането им в съответната категория предприятие, до изчерпване на общия наличен бюджет по процедурата.</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Ако кандидат по одобрен за финансиране проект откаже сключване на административен договор за предоставяне на БФ, се пристъпва към сключване на такъв договор с кандидатите от резервния списък (в случай че такъв е съставен) по поредността на класирането им в съответната категория предприятие, до изчерпване на наличния бюджет по процедурата.</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Ръководителят на УО на ПМДР взема мотивирано решение за отказ за предоставяне на безвъзмездна финансова помощ в следните случаи:</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lastRenderedPageBreak/>
        <w:t>-  при несъгласие на кандидата да сключи административен договор за предоставяне на БФП;</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  за проектни предложения, при които се предвижда финансиране в нарушение на чл. 4, ал. 4 на ЗУСЕСИФ;</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 на кандидат, който не отговаря на изискванията за бенефициент или не е представил в горепосочения срок доказателствата за това;</w:t>
      </w:r>
    </w:p>
    <w:p w:rsidR="00B76BB3"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 xml:space="preserve">-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before="120" w:after="120" w:line="276" w:lineRule="auto"/>
        <w:jc w:val="both"/>
        <w:rPr>
          <w:rFonts w:ascii="Times New Roman" w:hAnsi="Times New Roman"/>
          <w:sz w:val="22"/>
          <w:szCs w:val="22"/>
        </w:rPr>
      </w:pPr>
      <w:r w:rsidRPr="002C4D2C">
        <w:rPr>
          <w:rFonts w:ascii="Times New Roman" w:hAnsi="Times New Roman"/>
          <w:b/>
          <w:bCs/>
          <w:sz w:val="22"/>
          <w:szCs w:val="22"/>
        </w:rPr>
        <w:t>Допълнителна информация:</w:t>
      </w:r>
      <w:r w:rsidRPr="002C4D2C">
        <w:rPr>
          <w:rFonts w:ascii="Times New Roman" w:hAnsi="Times New Roman"/>
          <w:sz w:val="22"/>
          <w:szCs w:val="22"/>
        </w:rPr>
        <w:t xml:space="preserve">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УО на ПМДР запазва правото си в случай на необходимост да изисква от кандидата допълнителна информация/документи.</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after="120" w:line="276" w:lineRule="auto"/>
        <w:jc w:val="both"/>
        <w:rPr>
          <w:rFonts w:ascii="Times New Roman" w:hAnsi="Times New Roman"/>
          <w:sz w:val="22"/>
          <w:szCs w:val="22"/>
        </w:rPr>
      </w:pPr>
      <w:r w:rsidRPr="002C4D2C">
        <w:rPr>
          <w:rFonts w:ascii="Times New Roman" w:hAnsi="Times New Roman"/>
          <w:sz w:val="22"/>
          <w:szCs w:val="22"/>
        </w:rPr>
        <w:t xml:space="preserve">УО на ПМДР не носи отговорност ако поради грешни и/или непълни данни за кореспонденция, предоставени от самите кандидати, не получават кореспонденцията си с УО. </w:t>
      </w:r>
    </w:p>
    <w:p w:rsidR="00461A1F" w:rsidRPr="002C4D2C" w:rsidRDefault="00461A1F" w:rsidP="00D92D7F">
      <w:pPr>
        <w:pBdr>
          <w:top w:val="single" w:sz="4" w:space="1" w:color="auto"/>
          <w:left w:val="single" w:sz="4" w:space="4" w:color="auto"/>
          <w:bottom w:val="single" w:sz="4" w:space="1" w:color="auto"/>
          <w:right w:val="single" w:sz="4" w:space="4" w:color="auto"/>
        </w:pBdr>
        <w:tabs>
          <w:tab w:val="left" w:pos="-180"/>
        </w:tabs>
        <w:spacing w:line="276" w:lineRule="auto"/>
        <w:jc w:val="both"/>
        <w:rPr>
          <w:rFonts w:ascii="Times New Roman" w:hAnsi="Times New Roman"/>
          <w:sz w:val="22"/>
          <w:szCs w:val="22"/>
        </w:rPr>
      </w:pPr>
      <w:r w:rsidRPr="002C4D2C">
        <w:rPr>
          <w:rFonts w:ascii="Times New Roman" w:hAnsi="Times New Roman"/>
          <w:sz w:val="22"/>
          <w:szCs w:val="22"/>
        </w:rPr>
        <w:t>Всеки кандидат може да подаде до Ръководителя на УО на ПМДР сигнал за предоставяне на невярна и/или подвеждаща информация от кандидати в процедури по предоставяне на безвъзмездна финансова помощ по ПМДР и/или от бенефициентите на безвъзмездна финансова помощ по ПМДР, които при изпълнение на договор, сключен по проект, финансиран от ЕФМДР, предоставят невярна и /или подвеждаща информация, за вписване в регистъра и проверка.</w:t>
      </w:r>
    </w:p>
    <w:p w:rsidR="001E49C0" w:rsidRPr="002C4D2C" w:rsidRDefault="001E49C0" w:rsidP="00D92D7F">
      <w:pPr>
        <w:spacing w:line="276" w:lineRule="auto"/>
        <w:rPr>
          <w:rFonts w:ascii="Times New Roman" w:hAnsi="Times New Roman"/>
          <w:sz w:val="22"/>
          <w:szCs w:val="22"/>
        </w:rPr>
      </w:pPr>
    </w:p>
    <w:p w:rsidR="001E49C0" w:rsidRPr="00253D64" w:rsidRDefault="001E49C0" w:rsidP="00D92D7F">
      <w:pPr>
        <w:pStyle w:val="Heading1"/>
        <w:spacing w:line="276" w:lineRule="auto"/>
        <w:rPr>
          <w:b/>
        </w:rPr>
      </w:pPr>
      <w:bookmarkStart w:id="107" w:name="_Toc475095676"/>
      <w:bookmarkStart w:id="108" w:name="_Toc6236246"/>
      <w:bookmarkStart w:id="109" w:name="_Toc27142749"/>
      <w:r w:rsidRPr="00253D64">
        <w:rPr>
          <w:b/>
        </w:rPr>
        <w:t>28. Приложения към Условията за кандидатстване:</w:t>
      </w:r>
      <w:bookmarkEnd w:id="107"/>
      <w:bookmarkEnd w:id="108"/>
      <w:bookmarkEnd w:id="109"/>
    </w:p>
    <w:p w:rsidR="001E49C0" w:rsidRPr="002C4D2C" w:rsidRDefault="001E49C0" w:rsidP="00D92D7F">
      <w:pPr>
        <w:spacing w:line="276" w:lineRule="auto"/>
        <w:rPr>
          <w:rFonts w:ascii="Times New Roman" w:hAnsi="Times New Roman"/>
          <w:sz w:val="22"/>
          <w:szCs w:val="22"/>
        </w:rPr>
      </w:pPr>
    </w:p>
    <w:p w:rsidR="00461A1F" w:rsidRPr="002C4D2C" w:rsidRDefault="008E53AE"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xml:space="preserve">- </w:t>
      </w:r>
      <w:r w:rsidR="00461A1F" w:rsidRPr="002C4D2C">
        <w:rPr>
          <w:rFonts w:ascii="Times New Roman" w:hAnsi="Times New Roman"/>
          <w:sz w:val="22"/>
          <w:szCs w:val="22"/>
        </w:rPr>
        <w:t>Приложение № 1 -  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европейските фондове и икономическата политика;</w:t>
      </w:r>
    </w:p>
    <w:p w:rsidR="00461A1F" w:rsidRPr="002C4D2C" w:rsidRDefault="008E53AE"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xml:space="preserve">- </w:t>
      </w:r>
      <w:r w:rsidR="00461A1F" w:rsidRPr="002C4D2C">
        <w:rPr>
          <w:rFonts w:ascii="Times New Roman" w:hAnsi="Times New Roman"/>
          <w:sz w:val="22"/>
          <w:szCs w:val="22"/>
        </w:rPr>
        <w:t xml:space="preserve">Приложение № 2 -  </w:t>
      </w:r>
      <w:r w:rsidR="00FF79AA" w:rsidRPr="00FF79AA">
        <w:rPr>
          <w:rFonts w:ascii="Times New Roman" w:hAnsi="Times New Roman"/>
          <w:sz w:val="22"/>
          <w:szCs w:val="22"/>
        </w:rPr>
        <w:t>Ръководство за работа със системата ИСУН 2020 достъпно на адрес:  https://eumis2020.government.bg/bg/s/Default/Manual</w:t>
      </w:r>
    </w:p>
    <w:p w:rsidR="00576C3F" w:rsidRPr="002C4D2C" w:rsidRDefault="00576C3F"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xml:space="preserve">- Приложение № </w:t>
      </w:r>
      <w:r w:rsidRPr="002C4D2C">
        <w:rPr>
          <w:rFonts w:ascii="Times New Roman" w:hAnsi="Times New Roman"/>
          <w:sz w:val="22"/>
          <w:szCs w:val="22"/>
          <w:lang w:val="en-US"/>
        </w:rPr>
        <w:t>3</w:t>
      </w:r>
      <w:r w:rsidRPr="002C4D2C">
        <w:rPr>
          <w:rFonts w:ascii="Times New Roman" w:hAnsi="Times New Roman"/>
          <w:sz w:val="22"/>
          <w:szCs w:val="22"/>
        </w:rPr>
        <w:t xml:space="preserve"> -</w:t>
      </w:r>
      <w:r w:rsidR="00123A65" w:rsidRPr="002C4D2C">
        <w:rPr>
          <w:rFonts w:ascii="Times New Roman" w:hAnsi="Times New Roman"/>
          <w:sz w:val="22"/>
          <w:szCs w:val="22"/>
        </w:rPr>
        <w:t xml:space="preserve"> Критерии  и методология  за оценка на проектните предложения</w:t>
      </w:r>
      <w:r w:rsidRPr="002C4D2C">
        <w:rPr>
          <w:rFonts w:ascii="Times New Roman" w:hAnsi="Times New Roman"/>
          <w:sz w:val="22"/>
          <w:szCs w:val="22"/>
        </w:rPr>
        <w:t>;</w:t>
      </w:r>
    </w:p>
    <w:p w:rsidR="00576C3F" w:rsidRPr="002C4D2C" w:rsidRDefault="00576C3F"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xml:space="preserve">- Приложение № 4 - Критерии  и методология  за </w:t>
      </w:r>
      <w:r w:rsidR="00123A65" w:rsidRPr="002C4D2C">
        <w:rPr>
          <w:rFonts w:ascii="Times New Roman" w:hAnsi="Times New Roman"/>
          <w:sz w:val="22"/>
          <w:szCs w:val="22"/>
        </w:rPr>
        <w:t>подбор</w:t>
      </w:r>
      <w:r w:rsidRPr="002C4D2C">
        <w:rPr>
          <w:rFonts w:ascii="Times New Roman" w:hAnsi="Times New Roman"/>
          <w:sz w:val="22"/>
          <w:szCs w:val="22"/>
        </w:rPr>
        <w:t xml:space="preserve"> на проектните предложения</w:t>
      </w:r>
      <w:r w:rsidR="00123A65" w:rsidRPr="002C4D2C">
        <w:rPr>
          <w:rFonts w:ascii="Times New Roman" w:hAnsi="Times New Roman"/>
          <w:sz w:val="22"/>
          <w:szCs w:val="22"/>
        </w:rPr>
        <w:t xml:space="preserve"> на МИРГ Самоков</w:t>
      </w:r>
      <w:r w:rsidRPr="002C4D2C">
        <w:rPr>
          <w:rFonts w:ascii="Times New Roman" w:hAnsi="Times New Roman"/>
          <w:sz w:val="22"/>
          <w:szCs w:val="22"/>
        </w:rPr>
        <w:t>;</w:t>
      </w:r>
      <w:r w:rsidR="004779D5">
        <w:rPr>
          <w:rFonts w:ascii="Times New Roman" w:hAnsi="Times New Roman"/>
          <w:sz w:val="22"/>
          <w:szCs w:val="22"/>
        </w:rPr>
        <w:t xml:space="preserve"> </w:t>
      </w:r>
    </w:p>
    <w:p w:rsidR="00461A1F" w:rsidRPr="002C4D2C" w:rsidRDefault="00461A1F"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w:t>
      </w:r>
      <w:r w:rsidR="008E53AE" w:rsidRPr="002C4D2C">
        <w:rPr>
          <w:rFonts w:ascii="Times New Roman" w:hAnsi="Times New Roman"/>
          <w:sz w:val="22"/>
          <w:szCs w:val="22"/>
        </w:rPr>
        <w:t xml:space="preserve"> </w:t>
      </w:r>
      <w:r w:rsidRPr="002C4D2C">
        <w:rPr>
          <w:rFonts w:ascii="Times New Roman" w:hAnsi="Times New Roman"/>
          <w:sz w:val="22"/>
          <w:szCs w:val="22"/>
        </w:rPr>
        <w:t xml:space="preserve">Приложение № </w:t>
      </w:r>
      <w:r w:rsidR="005D58B5" w:rsidRPr="002C4D2C">
        <w:rPr>
          <w:rFonts w:ascii="Times New Roman" w:hAnsi="Times New Roman"/>
          <w:sz w:val="22"/>
          <w:szCs w:val="22"/>
        </w:rPr>
        <w:t>5</w:t>
      </w:r>
      <w:r w:rsidRPr="002C4D2C">
        <w:rPr>
          <w:rFonts w:ascii="Times New Roman" w:hAnsi="Times New Roman"/>
          <w:sz w:val="22"/>
          <w:szCs w:val="22"/>
        </w:rPr>
        <w:t xml:space="preserve"> - Застрахователни рискове, за които бенефициентът като получател на подпомагане е длъжен да сключи застраховка на активите, предмет на подпомагане;</w:t>
      </w:r>
    </w:p>
    <w:p w:rsidR="00D075A7" w:rsidRPr="002C4D2C" w:rsidRDefault="00461A1F"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w:t>
      </w:r>
      <w:r w:rsidR="008E53AE" w:rsidRPr="002C4D2C">
        <w:rPr>
          <w:rFonts w:ascii="Times New Roman" w:hAnsi="Times New Roman"/>
          <w:sz w:val="22"/>
          <w:szCs w:val="22"/>
        </w:rPr>
        <w:t xml:space="preserve"> </w:t>
      </w:r>
      <w:r w:rsidRPr="002C4D2C">
        <w:rPr>
          <w:rFonts w:ascii="Times New Roman" w:hAnsi="Times New Roman"/>
          <w:sz w:val="22"/>
          <w:szCs w:val="22"/>
        </w:rPr>
        <w:t xml:space="preserve">Приложение № </w:t>
      </w:r>
      <w:r w:rsidR="005D58B5" w:rsidRPr="002C4D2C">
        <w:rPr>
          <w:rFonts w:ascii="Times New Roman" w:hAnsi="Times New Roman"/>
          <w:sz w:val="22"/>
          <w:szCs w:val="22"/>
        </w:rPr>
        <w:t>6</w:t>
      </w:r>
      <w:r w:rsidRPr="002C4D2C">
        <w:rPr>
          <w:rFonts w:ascii="Times New Roman" w:hAnsi="Times New Roman"/>
          <w:sz w:val="22"/>
          <w:szCs w:val="22"/>
        </w:rPr>
        <w:t xml:space="preserve"> - Използвани съкращения и основни дефиниции.</w:t>
      </w:r>
    </w:p>
    <w:p w:rsidR="005D58B5" w:rsidRPr="002C4D2C" w:rsidRDefault="005D58B5"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Приложение № 7 – Анализ приходи и разходи</w:t>
      </w:r>
    </w:p>
    <w:p w:rsidR="005D58B5" w:rsidRPr="002C4D2C" w:rsidRDefault="005D58B5"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xml:space="preserve">- </w:t>
      </w:r>
      <w:r w:rsidR="009962FA" w:rsidRPr="002C4D2C">
        <w:rPr>
          <w:rFonts w:ascii="Times New Roman" w:hAnsi="Times New Roman"/>
          <w:sz w:val="22"/>
          <w:szCs w:val="22"/>
        </w:rPr>
        <w:t>Декларация 1</w:t>
      </w:r>
      <w:r w:rsidR="009A004B" w:rsidRPr="002C4D2C">
        <w:rPr>
          <w:rFonts w:ascii="Times New Roman" w:hAnsi="Times New Roman"/>
          <w:sz w:val="22"/>
          <w:szCs w:val="22"/>
          <w:lang w:val="en-US"/>
        </w:rPr>
        <w:t xml:space="preserve"> </w:t>
      </w:r>
      <w:r w:rsidR="009A004B" w:rsidRPr="002C4D2C">
        <w:rPr>
          <w:rFonts w:ascii="Times New Roman" w:hAnsi="Times New Roman"/>
          <w:sz w:val="22"/>
          <w:szCs w:val="22"/>
        </w:rPr>
        <w:t>Кандидатът е запознат с условията за кандидатстване</w:t>
      </w:r>
    </w:p>
    <w:p w:rsidR="003F0320" w:rsidRPr="002C4D2C" w:rsidRDefault="009A004B"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Декларация 2  по чл. 25, ал.2 от ЗУСЕСИФ и чл. 7 от ПМС №162/2016 г.</w:t>
      </w:r>
    </w:p>
    <w:p w:rsidR="00D846E0" w:rsidRPr="002C4D2C" w:rsidRDefault="009A004B"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Декларация 3  за съгласие данните на кандидата да бъдат предоставени на НСИ по служебен път</w:t>
      </w:r>
    </w:p>
    <w:p w:rsidR="00D846E0" w:rsidRPr="002C4D2C" w:rsidRDefault="009A004B"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Декларация 4 и Декларация 4-1 за Държавни помощи</w:t>
      </w:r>
    </w:p>
    <w:p w:rsidR="00D846E0" w:rsidRPr="002C4D2C" w:rsidRDefault="009A004B"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lastRenderedPageBreak/>
        <w:t xml:space="preserve">- Декларация 5  за административен и оперативен капацитет </w:t>
      </w:r>
    </w:p>
    <w:p w:rsidR="00D846E0" w:rsidRPr="002C4D2C" w:rsidRDefault="009A004B"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xml:space="preserve">- Декларация 6  за липса на нередности </w:t>
      </w:r>
    </w:p>
    <w:p w:rsidR="00D846E0" w:rsidRPr="002C4D2C" w:rsidRDefault="009A004B"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xml:space="preserve">- Декларация 7  за липса на конфликт на интереси </w:t>
      </w:r>
    </w:p>
    <w:p w:rsidR="00D846E0" w:rsidRPr="002C4D2C" w:rsidRDefault="009A004B" w:rsidP="00D92D7F">
      <w:pPr>
        <w:pBdr>
          <w:top w:val="single" w:sz="4" w:space="1" w:color="auto"/>
          <w:left w:val="single" w:sz="4" w:space="4" w:color="auto"/>
          <w:bottom w:val="single" w:sz="4" w:space="1" w:color="auto"/>
          <w:right w:val="single" w:sz="4" w:space="4" w:color="auto"/>
        </w:pBdr>
        <w:spacing w:line="276" w:lineRule="auto"/>
        <w:rPr>
          <w:rFonts w:ascii="Times New Roman" w:hAnsi="Times New Roman"/>
          <w:sz w:val="22"/>
          <w:szCs w:val="22"/>
        </w:rPr>
      </w:pPr>
      <w:r w:rsidRPr="002C4D2C">
        <w:rPr>
          <w:rFonts w:ascii="Times New Roman" w:hAnsi="Times New Roman"/>
          <w:sz w:val="22"/>
          <w:szCs w:val="22"/>
        </w:rPr>
        <w:t>- Декларация 8  за свързаност по смисъла на § 1, т. 13 и т. 14 от допълнителните разпоредби на ЗППЦК.</w:t>
      </w:r>
    </w:p>
    <w:sectPr w:rsidR="00D846E0" w:rsidRPr="002C4D2C" w:rsidSect="00D075A7">
      <w:headerReference w:type="default" r:id="rId12"/>
      <w:footerReference w:type="default" r:id="rId13"/>
      <w:pgSz w:w="12240" w:h="15840"/>
      <w:pgMar w:top="2410" w:right="1440" w:bottom="1134" w:left="1440" w:header="709" w:footer="2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76" w:rsidRDefault="00616E76" w:rsidP="002F2B5E">
      <w:r>
        <w:separator/>
      </w:r>
    </w:p>
  </w:endnote>
  <w:endnote w:type="continuationSeparator" w:id="0">
    <w:p w:rsidR="00616E76" w:rsidRDefault="00616E76" w:rsidP="002F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E3" w:rsidRPr="006B48E1" w:rsidRDefault="005257E3" w:rsidP="00CB60BF">
    <w:pPr>
      <w:jc w:val="center"/>
      <w:rPr>
        <w:rFonts w:ascii="Times New Roman" w:hAnsi="Times New Roman"/>
        <w:i/>
        <w:color w:val="404040"/>
        <w:sz w:val="14"/>
        <w:szCs w:val="14"/>
      </w:rPr>
    </w:pPr>
    <w:bookmarkStart w:id="110" w:name="_Hlk12529026"/>
    <w:bookmarkStart w:id="111" w:name="_Hlk12529027"/>
    <w:bookmarkStart w:id="112" w:name="_Hlk12529028"/>
    <w:bookmarkStart w:id="113" w:name="_Hlk12529029"/>
    <w:r w:rsidRPr="006B48E1">
      <w:rPr>
        <w:rFonts w:ascii="Times New Roman" w:hAnsi="Times New Roman"/>
        <w:b/>
        <w:i/>
        <w:color w:val="404040"/>
        <w:sz w:val="14"/>
        <w:szCs w:val="14"/>
      </w:rPr>
      <w:t xml:space="preserve">Проект BG14MFOP001-4.002-000 „Изпълнение на стратегия за ВОМР на СНЦ Местна инициативна рибарска група Самоков“ </w:t>
    </w:r>
    <w:r w:rsidRPr="006B48E1">
      <w:rPr>
        <w:rFonts w:ascii="Times New Roman" w:hAnsi="Times New Roman"/>
        <w:i/>
        <w:color w:val="404040"/>
        <w:sz w:val="16"/>
        <w:szCs w:val="16"/>
      </w:rPr>
      <w:t>по АДБФП №МДР-ИП-01-42/07.05.2019 г, и Споразумение за управление на СВОМР №МДР-ИП-01-43/07.05.2019 г</w:t>
    </w:r>
  </w:p>
  <w:p w:rsidR="005257E3" w:rsidRPr="006B48E1" w:rsidRDefault="005257E3" w:rsidP="00CB60BF">
    <w:pPr>
      <w:tabs>
        <w:tab w:val="center" w:pos="4703"/>
        <w:tab w:val="right" w:pos="9406"/>
      </w:tabs>
      <w:jc w:val="center"/>
      <w:rPr>
        <w:rFonts w:ascii="Times New Roman" w:hAnsi="Times New Roman"/>
        <w:i/>
        <w:color w:val="404040"/>
        <w:sz w:val="16"/>
        <w:szCs w:val="16"/>
      </w:rPr>
    </w:pPr>
    <w:r w:rsidRPr="006B48E1">
      <w:rPr>
        <w:rFonts w:ascii="Times New Roman" w:hAnsi="Times New Roman"/>
        <w:i/>
        <w:color w:val="404040"/>
        <w:sz w:val="16"/>
        <w:szCs w:val="16"/>
      </w:rPr>
      <w:t>Процедура-BG14MFOP001-4.002 „Изпълнение на стратегиите за водено от общностите местно развитие”</w:t>
    </w:r>
  </w:p>
  <w:p w:rsidR="005257E3" w:rsidRPr="006B48E1" w:rsidRDefault="005257E3" w:rsidP="00CB60BF">
    <w:pPr>
      <w:tabs>
        <w:tab w:val="center" w:pos="4703"/>
        <w:tab w:val="right" w:pos="9406"/>
      </w:tabs>
      <w:jc w:val="center"/>
      <w:rPr>
        <w:rFonts w:ascii="Times New Roman" w:hAnsi="Times New Roman"/>
        <w:i/>
        <w:color w:val="404040"/>
        <w:sz w:val="16"/>
        <w:szCs w:val="16"/>
      </w:rPr>
    </w:pPr>
    <w:r w:rsidRPr="006B48E1">
      <w:rPr>
        <w:rFonts w:ascii="Times New Roman" w:hAnsi="Times New Roman"/>
        <w:i/>
        <w:color w:val="404040"/>
        <w:sz w:val="16"/>
        <w:szCs w:val="16"/>
      </w:rPr>
      <w:t>Процедурата се осъществява с финансовата подкрепа на Европейски фонд за морско дело и рибарство</w:t>
    </w:r>
    <w:bookmarkEnd w:id="110"/>
    <w:bookmarkEnd w:id="111"/>
    <w:bookmarkEnd w:id="112"/>
    <w:bookmarkEnd w:id="113"/>
  </w:p>
  <w:p w:rsidR="005257E3" w:rsidRPr="006B48E1" w:rsidRDefault="005257E3" w:rsidP="00CB60BF">
    <w:pPr>
      <w:tabs>
        <w:tab w:val="center" w:pos="4703"/>
        <w:tab w:val="right" w:pos="9406"/>
      </w:tabs>
    </w:pPr>
  </w:p>
  <w:p w:rsidR="005257E3" w:rsidRDefault="005257E3">
    <w:pPr>
      <w:pStyle w:val="Footer"/>
      <w:jc w:val="right"/>
    </w:pPr>
    <w:r>
      <w:fldChar w:fldCharType="begin"/>
    </w:r>
    <w:r>
      <w:instrText xml:space="preserve"> PAGE   \* MERGEFORMAT </w:instrText>
    </w:r>
    <w:r>
      <w:fldChar w:fldCharType="separate"/>
    </w:r>
    <w:r w:rsidR="003D40FC">
      <w:rPr>
        <w:noProof/>
      </w:rPr>
      <w:t>1</w:t>
    </w:r>
    <w:r>
      <w:rPr>
        <w:noProof/>
      </w:rPr>
      <w:fldChar w:fldCharType="end"/>
    </w:r>
  </w:p>
  <w:p w:rsidR="005257E3" w:rsidRDefault="005257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76" w:rsidRDefault="00616E76" w:rsidP="002F2B5E">
      <w:r>
        <w:separator/>
      </w:r>
    </w:p>
  </w:footnote>
  <w:footnote w:type="continuationSeparator" w:id="0">
    <w:p w:rsidR="00616E76" w:rsidRDefault="00616E76" w:rsidP="002F2B5E">
      <w:r>
        <w:continuationSeparator/>
      </w:r>
    </w:p>
  </w:footnote>
  <w:footnote w:id="1">
    <w:p w:rsidR="005257E3" w:rsidRDefault="005257E3" w:rsidP="00BA103F">
      <w:pPr>
        <w:pStyle w:val="FootnoteText"/>
      </w:pPr>
      <w:r>
        <w:rPr>
          <w:rStyle w:val="FootnoteReference"/>
        </w:rPr>
        <w:footnoteRef/>
      </w:r>
      <w:r>
        <w:t xml:space="preserve"> Ръководството може да бъде намерено на следния интернет адрес: </w:t>
      </w:r>
      <w:hyperlink r:id="rId1" w:history="1">
        <w:r w:rsidRPr="00EF0C58">
          <w:rPr>
            <w:rStyle w:val="Hyperlink"/>
          </w:rPr>
          <w:t>https://eumis2020.government.bg/docs/guide.pdf</w:t>
        </w:r>
      </w:hyperlink>
    </w:p>
    <w:p w:rsidR="005257E3" w:rsidRDefault="005257E3" w:rsidP="00BA103F">
      <w:pPr>
        <w:pStyle w:val="FootnoteText"/>
      </w:pPr>
    </w:p>
  </w:footnote>
  <w:footnote w:id="2">
    <w:p w:rsidR="005257E3" w:rsidRDefault="005257E3" w:rsidP="00BF4C82">
      <w:pPr>
        <w:pStyle w:val="FootnoteText"/>
        <w:jc w:val="both"/>
      </w:pPr>
      <w:r w:rsidRPr="00D80893">
        <w:rPr>
          <w:rStyle w:val="FootnoteReference"/>
        </w:rPr>
        <w:footnoteRef/>
      </w:r>
      <w:r w:rsidRPr="00D80893">
        <w:t xml:space="preserve">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E3" w:rsidRDefault="008D055B" w:rsidP="00C619DE">
    <w:pPr>
      <w:pStyle w:val="Header"/>
      <w:spacing w:after="30"/>
      <w:ind w:left="-851"/>
      <w:jc w:val="center"/>
      <w:rPr>
        <w:rFonts w:ascii="Candara" w:hAnsi="Candara" w:cs="Candara"/>
        <w:b/>
        <w:bCs/>
        <w:color w:val="000000"/>
        <w:kern w:val="24"/>
        <w:sz w:val="18"/>
        <w:szCs w:val="18"/>
      </w:rPr>
    </w:pPr>
    <w:r>
      <w:rPr>
        <w:noProof/>
        <w:lang w:val="en-US"/>
      </w:rPr>
      <mc:AlternateContent>
        <mc:Choice Requires="wpg">
          <w:drawing>
            <wp:anchor distT="0" distB="0" distL="114300" distR="114300" simplePos="0" relativeHeight="251658752" behindDoc="0" locked="0" layoutInCell="1" allowOverlap="1">
              <wp:simplePos x="0" y="0"/>
              <wp:positionH relativeFrom="column">
                <wp:posOffset>1802130</wp:posOffset>
              </wp:positionH>
              <wp:positionV relativeFrom="paragraph">
                <wp:posOffset>-207645</wp:posOffset>
              </wp:positionV>
              <wp:extent cx="2324100" cy="10382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4100" cy="1038225"/>
                        <a:chOff x="0" y="0"/>
                        <a:chExt cx="2324100" cy="1038225"/>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300" y="0"/>
                          <a:ext cx="1381125" cy="638175"/>
                        </a:xfrm>
                        <a:prstGeom prst="rect">
                          <a:avLst/>
                        </a:prstGeom>
                        <a:noFill/>
                        <a:ln>
                          <a:noFill/>
                        </a:ln>
                        <a:extLst/>
                      </pic:spPr>
                    </pic:pic>
                    <wps:wsp>
                      <wps:cNvPr id="9" name="TextBox 5"/>
                      <wps:cNvSpPr txBox="1"/>
                      <wps:spPr bwMode="auto">
                        <a:xfrm>
                          <a:off x="0" y="666750"/>
                          <a:ext cx="2324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7E3" w:rsidRDefault="005257E3" w:rsidP="00AE2E93">
                            <w:pPr>
                              <w:pStyle w:val="NormalWeb"/>
                              <w:spacing w:after="0"/>
                              <w:jc w:val="center"/>
                              <w:textAlignment w:val="baseline"/>
                              <w:rPr>
                                <w:sz w:val="18"/>
                                <w:szCs w:val="18"/>
                              </w:rPr>
                            </w:pPr>
                            <w:r>
                              <w:rPr>
                                <w:rFonts w:ascii="Candara" w:hAnsi="Candara"/>
                                <w:color w:val="000000"/>
                                <w:kern w:val="24"/>
                                <w:sz w:val="18"/>
                                <w:szCs w:val="18"/>
                              </w:rPr>
                              <w:t>МИНИСТЕРСТВО НА ЗЕМЕДЕЛИЕТО,</w:t>
                            </w:r>
                          </w:p>
                          <w:p w:rsidR="005257E3" w:rsidRDefault="005257E3" w:rsidP="00AE2E93">
                            <w:pPr>
                              <w:pStyle w:val="NormalWeb"/>
                              <w:spacing w:after="0"/>
                              <w:jc w:val="center"/>
                              <w:textAlignment w:val="baseline"/>
                              <w:rPr>
                                <w:sz w:val="18"/>
                                <w:szCs w:val="18"/>
                              </w:rPr>
                            </w:pPr>
                            <w:r>
                              <w:rPr>
                                <w:rFonts w:ascii="Candara" w:hAnsi="Candara"/>
                                <w:color w:val="000000"/>
                                <w:kern w:val="24"/>
                                <w:sz w:val="18"/>
                                <w:szCs w:val="18"/>
                              </w:rPr>
                              <w:t>ХРАНИТЕ И ГОРИТЕ</w:t>
                            </w:r>
                          </w:p>
                          <w:p w:rsidR="005257E3" w:rsidRDefault="005257E3" w:rsidP="00AE2E93">
                            <w:pPr>
                              <w:jc w:val="center"/>
                            </w:pPr>
                          </w:p>
                        </w:txbxContent>
                      </wps:txbx>
                      <wps:bodyPr wrap="square" anchor="b">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41.9pt;margin-top:-16.35pt;width:183pt;height:81.75pt;z-index:251658752" coordsize="23241,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953;width:13811;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">
                <v:imagedata r:id="rId2" o:title=""/>
                <v:path arrowok="t"/>
              </v:shape>
              <v:shapetype id="_x0000_t202" coordsize="21600,21600" o:spt="202" path="m,l,21600r21600,l21600,xe">
                <v:stroke joinstyle="miter"/>
                <v:path gradientshapeok="t" o:connecttype="rect"/>
              </v:shapetype>
              <v:shape id="TextBox 5" o:spid="_x0000_s1028" type="#_x0000_t202" style="position:absolute;top:6667;width:23241;height:3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" filled="f" stroked="f">
                <v:textbox>
                  <w:txbxContent>
                    <w:p w:rsidR="005257E3" w:rsidRDefault="005257E3" w:rsidP="00AE2E93">
                      <w:pPr>
                        <w:pStyle w:val="NormalWeb"/>
                        <w:spacing w:after="0"/>
                        <w:jc w:val="center"/>
                        <w:textAlignment w:val="baseline"/>
                        <w:rPr>
                          <w:sz w:val="18"/>
                          <w:szCs w:val="18"/>
                        </w:rPr>
                      </w:pPr>
                      <w:r>
                        <w:rPr>
                          <w:rFonts w:ascii="Candara" w:hAnsi="Candara"/>
                          <w:color w:val="000000"/>
                          <w:kern w:val="24"/>
                          <w:sz w:val="18"/>
                          <w:szCs w:val="18"/>
                        </w:rPr>
                        <w:t>МИНИСТЕРСТВО НА ЗЕМЕДЕЛИЕТО,</w:t>
                      </w:r>
                    </w:p>
                    <w:p w:rsidR="005257E3" w:rsidRDefault="005257E3" w:rsidP="00AE2E93">
                      <w:pPr>
                        <w:pStyle w:val="NormalWeb"/>
                        <w:spacing w:after="0"/>
                        <w:jc w:val="center"/>
                        <w:textAlignment w:val="baseline"/>
                        <w:rPr>
                          <w:sz w:val="18"/>
                          <w:szCs w:val="18"/>
                        </w:rPr>
                      </w:pPr>
                      <w:r>
                        <w:rPr>
                          <w:rFonts w:ascii="Candara" w:hAnsi="Candara"/>
                          <w:color w:val="000000"/>
                          <w:kern w:val="24"/>
                          <w:sz w:val="18"/>
                          <w:szCs w:val="18"/>
                        </w:rPr>
                        <w:t>ХРАНИТЕ И ГОРИТЕ</w:t>
                      </w:r>
                    </w:p>
                    <w:p w:rsidR="005257E3" w:rsidRDefault="005257E3" w:rsidP="00AE2E93">
                      <w:pPr>
                        <w:jc w:val="center"/>
                      </w:pPr>
                    </w:p>
                  </w:txbxContent>
                </v:textbox>
              </v:shape>
            </v:group>
          </w:pict>
        </mc:Fallback>
      </mc:AlternateContent>
    </w:r>
    <w:r>
      <w:rPr>
        <w:noProof/>
        <w:lang w:val="en-US"/>
      </w:rPr>
      <w:drawing>
        <wp:anchor distT="0" distB="0" distL="114300" distR="114300" simplePos="0" relativeHeight="251657728" behindDoc="0" locked="0" layoutInCell="1" allowOverlap="1">
          <wp:simplePos x="0" y="0"/>
          <wp:positionH relativeFrom="column">
            <wp:posOffset>28575</wp:posOffset>
          </wp:positionH>
          <wp:positionV relativeFrom="paragraph">
            <wp:posOffset>-171450</wp:posOffset>
          </wp:positionV>
          <wp:extent cx="935990" cy="640080"/>
          <wp:effectExtent l="0" t="0" r="0" b="762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5990" cy="6400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simplePos x="0" y="0"/>
          <wp:positionH relativeFrom="column">
            <wp:posOffset>4695825</wp:posOffset>
          </wp:positionH>
          <wp:positionV relativeFrom="paragraph">
            <wp:posOffset>-370840</wp:posOffset>
          </wp:positionV>
          <wp:extent cx="1583690" cy="1384935"/>
          <wp:effectExtent l="0" t="0" r="0" b="5715"/>
          <wp:wrapNone/>
          <wp:docPr id="16" name="Picture 16" descr="logo-b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bg-ce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3690" cy="1384935"/>
                  </a:xfrm>
                  <a:prstGeom prst="rect">
                    <a:avLst/>
                  </a:prstGeom>
                  <a:noFill/>
                </pic:spPr>
              </pic:pic>
            </a:graphicData>
          </a:graphic>
          <wp14:sizeRelH relativeFrom="page">
            <wp14:pctWidth>0</wp14:pctWidth>
          </wp14:sizeRelH>
          <wp14:sizeRelV relativeFrom="page">
            <wp14:pctHeight>0</wp14:pctHeight>
          </wp14:sizeRelV>
        </wp:anchor>
      </w:drawing>
    </w:r>
    <w:r w:rsidR="005257E3">
      <w:rPr>
        <w:rFonts w:ascii="Candara" w:hAnsi="Candara" w:cs="Candara"/>
        <w:b/>
        <w:bCs/>
        <w:color w:val="000000"/>
        <w:kern w:val="24"/>
        <w:sz w:val="18"/>
        <w:szCs w:val="18"/>
      </w:rPr>
      <w:t xml:space="preserve"> </w:t>
    </w:r>
  </w:p>
  <w:p w:rsidR="005257E3" w:rsidRDefault="005257E3" w:rsidP="00AE2E93">
    <w:pPr>
      <w:pStyle w:val="NormalWeb"/>
      <w:spacing w:after="0"/>
      <w:ind w:left="-284"/>
      <w:textAlignment w:val="baseline"/>
      <w:rPr>
        <w:rFonts w:ascii="Candara" w:hAnsi="Candara" w:cs="Candara"/>
        <w:b/>
        <w:bCs/>
        <w:color w:val="000000"/>
        <w:kern w:val="24"/>
        <w:sz w:val="18"/>
        <w:szCs w:val="18"/>
      </w:rPr>
    </w:pPr>
  </w:p>
  <w:p w:rsidR="005257E3" w:rsidRDefault="005257E3" w:rsidP="00AE2E93">
    <w:pPr>
      <w:pStyle w:val="NormalWeb"/>
      <w:spacing w:after="0"/>
      <w:ind w:left="-284"/>
      <w:textAlignment w:val="baseline"/>
      <w:rPr>
        <w:rFonts w:ascii="Candara" w:hAnsi="Candara" w:cs="Candara"/>
        <w:b/>
        <w:bCs/>
        <w:color w:val="000000"/>
        <w:kern w:val="24"/>
        <w:sz w:val="16"/>
        <w:szCs w:val="16"/>
      </w:rPr>
    </w:pPr>
    <w:r>
      <w:rPr>
        <w:rFonts w:ascii="Candara" w:hAnsi="Candara" w:cs="Candara"/>
        <w:b/>
        <w:bCs/>
        <w:color w:val="000000"/>
        <w:kern w:val="24"/>
        <w:sz w:val="16"/>
        <w:szCs w:val="16"/>
        <w:lang w:val="bg-BG"/>
      </w:rPr>
      <w:t xml:space="preserve">          </w:t>
    </w:r>
    <w:r>
      <w:rPr>
        <w:rFonts w:ascii="Candara" w:hAnsi="Candara" w:cs="Candara"/>
        <w:b/>
        <w:bCs/>
        <w:color w:val="000000"/>
        <w:kern w:val="24"/>
        <w:sz w:val="16"/>
        <w:szCs w:val="16"/>
      </w:rPr>
      <w:t>ЕВРОПЕЙСКИ СЪЮЗ</w:t>
    </w:r>
  </w:p>
  <w:p w:rsidR="005257E3" w:rsidRDefault="005257E3" w:rsidP="00AE2E93">
    <w:pPr>
      <w:pStyle w:val="NormalWeb"/>
      <w:spacing w:after="0"/>
      <w:ind w:left="-284"/>
      <w:textAlignment w:val="baseline"/>
      <w:rPr>
        <w:rFonts w:ascii="Candara" w:hAnsi="Candara" w:cs="Candara"/>
        <w:color w:val="000000"/>
        <w:kern w:val="24"/>
        <w:sz w:val="16"/>
        <w:szCs w:val="16"/>
      </w:rPr>
    </w:pPr>
    <w:r>
      <w:rPr>
        <w:rFonts w:ascii="Candara" w:hAnsi="Candara" w:cs="Candara"/>
        <w:color w:val="000000"/>
        <w:kern w:val="24"/>
        <w:sz w:val="16"/>
        <w:szCs w:val="16"/>
      </w:rPr>
      <w:t xml:space="preserve">   </w:t>
    </w:r>
    <w:r>
      <w:rPr>
        <w:rFonts w:ascii="Candara" w:hAnsi="Candara" w:cs="Candara"/>
        <w:color w:val="000000"/>
        <w:kern w:val="24"/>
        <w:sz w:val="16"/>
        <w:szCs w:val="16"/>
        <w:lang w:val="bg-BG"/>
      </w:rPr>
      <w:t xml:space="preserve">       </w:t>
    </w:r>
    <w:r>
      <w:rPr>
        <w:rFonts w:ascii="Candara" w:hAnsi="Candara" w:cs="Candara"/>
        <w:color w:val="000000"/>
        <w:kern w:val="24"/>
        <w:sz w:val="16"/>
        <w:szCs w:val="16"/>
      </w:rPr>
      <w:t>ЕВРОПЕЙСКИ ФОНД</w:t>
    </w:r>
  </w:p>
  <w:p w:rsidR="005257E3" w:rsidRDefault="005257E3" w:rsidP="00AE2E93">
    <w:pPr>
      <w:pStyle w:val="NormalWeb"/>
      <w:spacing w:after="0"/>
      <w:ind w:left="-284"/>
      <w:textAlignment w:val="baseline"/>
      <w:rPr>
        <w:rFonts w:ascii="Candara" w:hAnsi="Candara" w:cs="Candara"/>
        <w:color w:val="000000"/>
        <w:kern w:val="24"/>
        <w:sz w:val="16"/>
        <w:szCs w:val="16"/>
      </w:rPr>
    </w:pPr>
    <w:r>
      <w:rPr>
        <w:rFonts w:ascii="Candara" w:hAnsi="Candara" w:cs="Candara"/>
        <w:color w:val="000000"/>
        <w:kern w:val="24"/>
        <w:sz w:val="16"/>
        <w:szCs w:val="16"/>
      </w:rPr>
      <w:t>ЗА МОРСКО ДЕЛО И РИБАРСТВО</w:t>
    </w:r>
  </w:p>
  <w:p w:rsidR="005257E3" w:rsidRDefault="005257E3" w:rsidP="00AE2E93">
    <w:pPr>
      <w:pStyle w:val="Header"/>
      <w:spacing w:after="30"/>
      <w:ind w:left="-851"/>
      <w:jc w:val="center"/>
      <w:rPr>
        <w:rFonts w:ascii="Candara" w:hAnsi="Candara" w:cs="Candara"/>
        <w:color w:val="000000"/>
        <w:kern w:val="24"/>
        <w:sz w:val="18"/>
        <w:szCs w:val="18"/>
      </w:rPr>
    </w:pPr>
    <w:r>
      <w:rPr>
        <w:rFonts w:ascii="Arial" w:hAnsi="Arial" w:cs="Arial"/>
        <w:color w:val="808080"/>
      </w:rPr>
      <w:t xml:space="preserve">            </w:t>
    </w:r>
  </w:p>
  <w:p w:rsidR="005257E3" w:rsidRPr="00733AE1" w:rsidRDefault="005257E3" w:rsidP="00F7637C">
    <w:pPr>
      <w:pStyle w:val="Header"/>
      <w:spacing w:after="30"/>
      <w:ind w:left="-851"/>
      <w:suppressOverlap/>
      <w:jc w:val="center"/>
      <w:rPr>
        <w:rFonts w:ascii="Candara" w:hAnsi="Candara" w:cs="Candara"/>
        <w:color w:val="000000"/>
        <w:kern w:val="24"/>
        <w:sz w:val="18"/>
        <w:szCs w:val="18"/>
      </w:rPr>
    </w:pPr>
    <w:r>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50D"/>
    <w:multiLevelType w:val="hybridMultilevel"/>
    <w:tmpl w:val="7512C4CA"/>
    <w:lvl w:ilvl="0" w:tplc="0C50C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202"/>
    <w:multiLevelType w:val="multilevel"/>
    <w:tmpl w:val="E43C7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0D680AB3"/>
    <w:multiLevelType w:val="hybridMultilevel"/>
    <w:tmpl w:val="2CCE283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71954"/>
    <w:multiLevelType w:val="hybridMultilevel"/>
    <w:tmpl w:val="B8AE7B1C"/>
    <w:lvl w:ilvl="0" w:tplc="37A05BC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0E008EC"/>
    <w:multiLevelType w:val="hybridMultilevel"/>
    <w:tmpl w:val="CB6448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3D87AEA"/>
    <w:multiLevelType w:val="hybridMultilevel"/>
    <w:tmpl w:val="C8D65448"/>
    <w:lvl w:ilvl="0" w:tplc="ACE41AA0">
      <w:start w:val="1"/>
      <w:numFmt w:val="decimal"/>
      <w:lvlText w:val="%1."/>
      <w:lvlJc w:val="left"/>
      <w:pPr>
        <w:ind w:left="371" w:hanging="360"/>
      </w:pPr>
      <w:rPr>
        <w:rFonts w:hint="default"/>
      </w:rPr>
    </w:lvl>
    <w:lvl w:ilvl="1" w:tplc="04020019" w:tentative="1">
      <w:start w:val="1"/>
      <w:numFmt w:val="lowerLetter"/>
      <w:lvlText w:val="%2."/>
      <w:lvlJc w:val="left"/>
      <w:pPr>
        <w:ind w:left="1091" w:hanging="360"/>
      </w:pPr>
    </w:lvl>
    <w:lvl w:ilvl="2" w:tplc="0402001B" w:tentative="1">
      <w:start w:val="1"/>
      <w:numFmt w:val="lowerRoman"/>
      <w:lvlText w:val="%3."/>
      <w:lvlJc w:val="right"/>
      <w:pPr>
        <w:ind w:left="1811" w:hanging="180"/>
      </w:pPr>
    </w:lvl>
    <w:lvl w:ilvl="3" w:tplc="0402000F" w:tentative="1">
      <w:start w:val="1"/>
      <w:numFmt w:val="decimal"/>
      <w:lvlText w:val="%4."/>
      <w:lvlJc w:val="left"/>
      <w:pPr>
        <w:ind w:left="2531" w:hanging="360"/>
      </w:pPr>
    </w:lvl>
    <w:lvl w:ilvl="4" w:tplc="04020019" w:tentative="1">
      <w:start w:val="1"/>
      <w:numFmt w:val="lowerLetter"/>
      <w:lvlText w:val="%5."/>
      <w:lvlJc w:val="left"/>
      <w:pPr>
        <w:ind w:left="3251" w:hanging="360"/>
      </w:pPr>
    </w:lvl>
    <w:lvl w:ilvl="5" w:tplc="0402001B" w:tentative="1">
      <w:start w:val="1"/>
      <w:numFmt w:val="lowerRoman"/>
      <w:lvlText w:val="%6."/>
      <w:lvlJc w:val="right"/>
      <w:pPr>
        <w:ind w:left="3971" w:hanging="180"/>
      </w:pPr>
    </w:lvl>
    <w:lvl w:ilvl="6" w:tplc="0402000F" w:tentative="1">
      <w:start w:val="1"/>
      <w:numFmt w:val="decimal"/>
      <w:lvlText w:val="%7."/>
      <w:lvlJc w:val="left"/>
      <w:pPr>
        <w:ind w:left="4691" w:hanging="360"/>
      </w:pPr>
    </w:lvl>
    <w:lvl w:ilvl="7" w:tplc="04020019" w:tentative="1">
      <w:start w:val="1"/>
      <w:numFmt w:val="lowerLetter"/>
      <w:lvlText w:val="%8."/>
      <w:lvlJc w:val="left"/>
      <w:pPr>
        <w:ind w:left="5411" w:hanging="360"/>
      </w:pPr>
    </w:lvl>
    <w:lvl w:ilvl="8" w:tplc="0402001B" w:tentative="1">
      <w:start w:val="1"/>
      <w:numFmt w:val="lowerRoman"/>
      <w:lvlText w:val="%9."/>
      <w:lvlJc w:val="right"/>
      <w:pPr>
        <w:ind w:left="6131" w:hanging="180"/>
      </w:pPr>
    </w:lvl>
  </w:abstractNum>
  <w:abstractNum w:abstractNumId="6" w15:restartNumberingAfterBreak="0">
    <w:nsid w:val="1712559B"/>
    <w:multiLevelType w:val="hybridMultilevel"/>
    <w:tmpl w:val="F98C3CFC"/>
    <w:lvl w:ilvl="0" w:tplc="9D4AA1C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B9235A"/>
    <w:multiLevelType w:val="hybridMultilevel"/>
    <w:tmpl w:val="C03418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ACB7487"/>
    <w:multiLevelType w:val="hybridMultilevel"/>
    <w:tmpl w:val="7FF8C052"/>
    <w:lvl w:ilvl="0" w:tplc="7EFC2E62">
      <w:start w:val="1"/>
      <w:numFmt w:val="decimal"/>
      <w:lvlText w:val="%1."/>
      <w:lvlJc w:val="left"/>
      <w:pPr>
        <w:ind w:left="720" w:hanging="360"/>
      </w:pPr>
      <w:rPr>
        <w:rFonts w:eastAsia="Times New Roman" w:hint="default"/>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3615EA7"/>
    <w:multiLevelType w:val="hybridMultilevel"/>
    <w:tmpl w:val="E66C39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4AA207C"/>
    <w:multiLevelType w:val="hybridMultilevel"/>
    <w:tmpl w:val="D6CCFF0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1" w15:restartNumberingAfterBreak="0">
    <w:nsid w:val="37D933D0"/>
    <w:multiLevelType w:val="hybridMultilevel"/>
    <w:tmpl w:val="E5848240"/>
    <w:lvl w:ilvl="0" w:tplc="11FA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B810EE"/>
    <w:multiLevelType w:val="hybridMultilevel"/>
    <w:tmpl w:val="61E4EC76"/>
    <w:lvl w:ilvl="0" w:tplc="0409000F">
      <w:start w:val="1"/>
      <w:numFmt w:val="decimal"/>
      <w:lvlText w:val="%1."/>
      <w:lvlJc w:val="left"/>
      <w:pPr>
        <w:ind w:left="360" w:hanging="360"/>
      </w:pPr>
      <w:rPr>
        <w:rFont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3" w15:restartNumberingAfterBreak="0">
    <w:nsid w:val="3D580D63"/>
    <w:multiLevelType w:val="hybridMultilevel"/>
    <w:tmpl w:val="0B8C41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3FC93764"/>
    <w:multiLevelType w:val="hybridMultilevel"/>
    <w:tmpl w:val="DE2A831C"/>
    <w:lvl w:ilvl="0" w:tplc="15C45D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F72E5"/>
    <w:multiLevelType w:val="hybridMultilevel"/>
    <w:tmpl w:val="E50446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0A33ECE"/>
    <w:multiLevelType w:val="hybridMultilevel"/>
    <w:tmpl w:val="AEC2F7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8550030"/>
    <w:multiLevelType w:val="hybridMultilevel"/>
    <w:tmpl w:val="77CA17F6"/>
    <w:lvl w:ilvl="0" w:tplc="E5A45E6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0B13136"/>
    <w:multiLevelType w:val="hybridMultilevel"/>
    <w:tmpl w:val="4CEC7A78"/>
    <w:lvl w:ilvl="0" w:tplc="19D0B63C">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5EB2268"/>
    <w:multiLevelType w:val="hybridMultilevel"/>
    <w:tmpl w:val="12E05D12"/>
    <w:lvl w:ilvl="0" w:tplc="1DC2076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DC86AD7"/>
    <w:multiLevelType w:val="hybridMultilevel"/>
    <w:tmpl w:val="F4B8F322"/>
    <w:lvl w:ilvl="0" w:tplc="0409000D">
      <w:start w:val="1"/>
      <w:numFmt w:val="bullet"/>
      <w:lvlText w:val=""/>
      <w:lvlJc w:val="left"/>
      <w:pPr>
        <w:ind w:left="6300" w:hanging="360"/>
      </w:pPr>
      <w:rPr>
        <w:rFonts w:ascii="Wingdings" w:hAnsi="Wingdings" w:hint="default"/>
      </w:rPr>
    </w:lvl>
    <w:lvl w:ilvl="1" w:tplc="0409000D">
      <w:start w:val="1"/>
      <w:numFmt w:val="bullet"/>
      <w:lvlText w:val=""/>
      <w:lvlJc w:val="left"/>
      <w:pPr>
        <w:ind w:left="13410" w:hanging="360"/>
      </w:pPr>
      <w:rPr>
        <w:rFonts w:ascii="Wingdings" w:hAnsi="Wingdings" w:hint="default"/>
      </w:rPr>
    </w:lvl>
    <w:lvl w:ilvl="2" w:tplc="04090005" w:tentative="1">
      <w:start w:val="1"/>
      <w:numFmt w:val="bullet"/>
      <w:lvlText w:val=""/>
      <w:lvlJc w:val="left"/>
      <w:pPr>
        <w:ind w:left="7497" w:hanging="360"/>
      </w:pPr>
      <w:rPr>
        <w:rFonts w:ascii="Wingdings" w:hAnsi="Wingdings" w:hint="default"/>
      </w:rPr>
    </w:lvl>
    <w:lvl w:ilvl="3" w:tplc="04090001" w:tentative="1">
      <w:start w:val="1"/>
      <w:numFmt w:val="bullet"/>
      <w:lvlText w:val=""/>
      <w:lvlJc w:val="left"/>
      <w:pPr>
        <w:ind w:left="8217" w:hanging="360"/>
      </w:pPr>
      <w:rPr>
        <w:rFonts w:ascii="Symbol" w:hAnsi="Symbol" w:hint="default"/>
      </w:rPr>
    </w:lvl>
    <w:lvl w:ilvl="4" w:tplc="04090003" w:tentative="1">
      <w:start w:val="1"/>
      <w:numFmt w:val="bullet"/>
      <w:lvlText w:val="o"/>
      <w:lvlJc w:val="left"/>
      <w:pPr>
        <w:ind w:left="8937" w:hanging="360"/>
      </w:pPr>
      <w:rPr>
        <w:rFonts w:ascii="Courier New" w:hAnsi="Courier New" w:cs="Courier New" w:hint="default"/>
      </w:rPr>
    </w:lvl>
    <w:lvl w:ilvl="5" w:tplc="04090005" w:tentative="1">
      <w:start w:val="1"/>
      <w:numFmt w:val="bullet"/>
      <w:lvlText w:val=""/>
      <w:lvlJc w:val="left"/>
      <w:pPr>
        <w:ind w:left="9657" w:hanging="360"/>
      </w:pPr>
      <w:rPr>
        <w:rFonts w:ascii="Wingdings" w:hAnsi="Wingdings" w:hint="default"/>
      </w:rPr>
    </w:lvl>
    <w:lvl w:ilvl="6" w:tplc="04090001" w:tentative="1">
      <w:start w:val="1"/>
      <w:numFmt w:val="bullet"/>
      <w:lvlText w:val=""/>
      <w:lvlJc w:val="left"/>
      <w:pPr>
        <w:ind w:left="10377" w:hanging="360"/>
      </w:pPr>
      <w:rPr>
        <w:rFonts w:ascii="Symbol" w:hAnsi="Symbol" w:hint="default"/>
      </w:rPr>
    </w:lvl>
    <w:lvl w:ilvl="7" w:tplc="04090003" w:tentative="1">
      <w:start w:val="1"/>
      <w:numFmt w:val="bullet"/>
      <w:lvlText w:val="o"/>
      <w:lvlJc w:val="left"/>
      <w:pPr>
        <w:ind w:left="11097" w:hanging="360"/>
      </w:pPr>
      <w:rPr>
        <w:rFonts w:ascii="Courier New" w:hAnsi="Courier New" w:cs="Courier New" w:hint="default"/>
      </w:rPr>
    </w:lvl>
    <w:lvl w:ilvl="8" w:tplc="04090005" w:tentative="1">
      <w:start w:val="1"/>
      <w:numFmt w:val="bullet"/>
      <w:lvlText w:val=""/>
      <w:lvlJc w:val="left"/>
      <w:pPr>
        <w:ind w:left="11817" w:hanging="360"/>
      </w:pPr>
      <w:rPr>
        <w:rFonts w:ascii="Wingdings" w:hAnsi="Wingdings" w:hint="default"/>
      </w:rPr>
    </w:lvl>
  </w:abstractNum>
  <w:abstractNum w:abstractNumId="21" w15:restartNumberingAfterBreak="0">
    <w:nsid w:val="74B102FC"/>
    <w:multiLevelType w:val="hybridMultilevel"/>
    <w:tmpl w:val="603EBA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5CB4D01"/>
    <w:multiLevelType w:val="hybridMultilevel"/>
    <w:tmpl w:val="DA0A47C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3"/>
  </w:num>
  <w:num w:numId="5">
    <w:abstractNumId w:val="22"/>
  </w:num>
  <w:num w:numId="6">
    <w:abstractNumId w:val="6"/>
  </w:num>
  <w:num w:numId="7">
    <w:abstractNumId w:val="4"/>
  </w:num>
  <w:num w:numId="8">
    <w:abstractNumId w:val="15"/>
  </w:num>
  <w:num w:numId="9">
    <w:abstractNumId w:val="19"/>
  </w:num>
  <w:num w:numId="10">
    <w:abstractNumId w:val="21"/>
  </w:num>
  <w:num w:numId="11">
    <w:abstractNumId w:val="2"/>
  </w:num>
  <w:num w:numId="12">
    <w:abstractNumId w:val="8"/>
  </w:num>
  <w:num w:numId="13">
    <w:abstractNumId w:val="9"/>
  </w:num>
  <w:num w:numId="14">
    <w:abstractNumId w:val="17"/>
  </w:num>
  <w:num w:numId="15">
    <w:abstractNumId w:val="5"/>
  </w:num>
  <w:num w:numId="16">
    <w:abstractNumId w:val="7"/>
  </w:num>
  <w:num w:numId="17">
    <w:abstractNumId w:val="16"/>
  </w:num>
  <w:num w:numId="18">
    <w:abstractNumId w:val="12"/>
  </w:num>
  <w:num w:numId="19">
    <w:abstractNumId w:val="13"/>
  </w:num>
  <w:num w:numId="20">
    <w:abstractNumId w:val="10"/>
  </w:num>
  <w:num w:numId="21">
    <w:abstractNumId w:val="18"/>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5E"/>
    <w:rsid w:val="0000076E"/>
    <w:rsid w:val="00000B9E"/>
    <w:rsid w:val="00001691"/>
    <w:rsid w:val="00002331"/>
    <w:rsid w:val="000046A4"/>
    <w:rsid w:val="00012013"/>
    <w:rsid w:val="00016438"/>
    <w:rsid w:val="00022795"/>
    <w:rsid w:val="00024F9C"/>
    <w:rsid w:val="00027ECD"/>
    <w:rsid w:val="00032D25"/>
    <w:rsid w:val="0003374B"/>
    <w:rsid w:val="0003543C"/>
    <w:rsid w:val="0003674A"/>
    <w:rsid w:val="00041828"/>
    <w:rsid w:val="00041AC7"/>
    <w:rsid w:val="00042125"/>
    <w:rsid w:val="00042750"/>
    <w:rsid w:val="00043C98"/>
    <w:rsid w:val="000440B1"/>
    <w:rsid w:val="00047A04"/>
    <w:rsid w:val="00050078"/>
    <w:rsid w:val="00056A45"/>
    <w:rsid w:val="000638CA"/>
    <w:rsid w:val="00067420"/>
    <w:rsid w:val="00072195"/>
    <w:rsid w:val="00072E76"/>
    <w:rsid w:val="00073243"/>
    <w:rsid w:val="00077E65"/>
    <w:rsid w:val="000822E0"/>
    <w:rsid w:val="00082E7B"/>
    <w:rsid w:val="00084BE9"/>
    <w:rsid w:val="00087CA3"/>
    <w:rsid w:val="000A30DD"/>
    <w:rsid w:val="000A6EDB"/>
    <w:rsid w:val="000A7569"/>
    <w:rsid w:val="000B09FA"/>
    <w:rsid w:val="000B717D"/>
    <w:rsid w:val="000B72F4"/>
    <w:rsid w:val="000C002E"/>
    <w:rsid w:val="000C1063"/>
    <w:rsid w:val="000C3D3B"/>
    <w:rsid w:val="000C5F6A"/>
    <w:rsid w:val="000C6632"/>
    <w:rsid w:val="000D007C"/>
    <w:rsid w:val="000D65D3"/>
    <w:rsid w:val="000E2AEF"/>
    <w:rsid w:val="000F4E9D"/>
    <w:rsid w:val="000F589C"/>
    <w:rsid w:val="0010176C"/>
    <w:rsid w:val="0011783E"/>
    <w:rsid w:val="001217A8"/>
    <w:rsid w:val="001230CE"/>
    <w:rsid w:val="00123A65"/>
    <w:rsid w:val="0012502A"/>
    <w:rsid w:val="00126554"/>
    <w:rsid w:val="00130D44"/>
    <w:rsid w:val="00133929"/>
    <w:rsid w:val="001349A8"/>
    <w:rsid w:val="001349EA"/>
    <w:rsid w:val="00145625"/>
    <w:rsid w:val="001458AA"/>
    <w:rsid w:val="00153783"/>
    <w:rsid w:val="00164271"/>
    <w:rsid w:val="00164613"/>
    <w:rsid w:val="00166266"/>
    <w:rsid w:val="0016702F"/>
    <w:rsid w:val="0017693E"/>
    <w:rsid w:val="00177020"/>
    <w:rsid w:val="001771D9"/>
    <w:rsid w:val="0018028B"/>
    <w:rsid w:val="00181D48"/>
    <w:rsid w:val="00182AEF"/>
    <w:rsid w:val="00185E85"/>
    <w:rsid w:val="00190F4A"/>
    <w:rsid w:val="001935B1"/>
    <w:rsid w:val="0019440C"/>
    <w:rsid w:val="00194F88"/>
    <w:rsid w:val="001A0A06"/>
    <w:rsid w:val="001A0DC9"/>
    <w:rsid w:val="001A4F93"/>
    <w:rsid w:val="001A7953"/>
    <w:rsid w:val="001B1C6C"/>
    <w:rsid w:val="001B494E"/>
    <w:rsid w:val="001B4E8C"/>
    <w:rsid w:val="001B78C1"/>
    <w:rsid w:val="001C63B1"/>
    <w:rsid w:val="001D1B11"/>
    <w:rsid w:val="001D25AB"/>
    <w:rsid w:val="001D2E23"/>
    <w:rsid w:val="001E018C"/>
    <w:rsid w:val="001E49C0"/>
    <w:rsid w:val="001F352C"/>
    <w:rsid w:val="001F3C40"/>
    <w:rsid w:val="0020019F"/>
    <w:rsid w:val="002047EA"/>
    <w:rsid w:val="00204D79"/>
    <w:rsid w:val="00206BE3"/>
    <w:rsid w:val="0021317C"/>
    <w:rsid w:val="00213D5C"/>
    <w:rsid w:val="00216F9A"/>
    <w:rsid w:val="00220038"/>
    <w:rsid w:val="00224C31"/>
    <w:rsid w:val="0022627D"/>
    <w:rsid w:val="00227A1D"/>
    <w:rsid w:val="00230A3F"/>
    <w:rsid w:val="00230B9C"/>
    <w:rsid w:val="002336FA"/>
    <w:rsid w:val="00235668"/>
    <w:rsid w:val="0023586D"/>
    <w:rsid w:val="00237DC8"/>
    <w:rsid w:val="00240D1B"/>
    <w:rsid w:val="00241839"/>
    <w:rsid w:val="002428DC"/>
    <w:rsid w:val="00244EFE"/>
    <w:rsid w:val="002465F9"/>
    <w:rsid w:val="00251019"/>
    <w:rsid w:val="00252D80"/>
    <w:rsid w:val="00252FEA"/>
    <w:rsid w:val="00253D64"/>
    <w:rsid w:val="00254CE1"/>
    <w:rsid w:val="00256143"/>
    <w:rsid w:val="002579C8"/>
    <w:rsid w:val="0026102D"/>
    <w:rsid w:val="00263243"/>
    <w:rsid w:val="002677F3"/>
    <w:rsid w:val="00281F4F"/>
    <w:rsid w:val="00283B41"/>
    <w:rsid w:val="002842B9"/>
    <w:rsid w:val="002A1607"/>
    <w:rsid w:val="002A1954"/>
    <w:rsid w:val="002A4FBE"/>
    <w:rsid w:val="002A68B5"/>
    <w:rsid w:val="002C073F"/>
    <w:rsid w:val="002C193D"/>
    <w:rsid w:val="002C1B82"/>
    <w:rsid w:val="002C4D2C"/>
    <w:rsid w:val="002C68F7"/>
    <w:rsid w:val="002E079F"/>
    <w:rsid w:val="002E295B"/>
    <w:rsid w:val="002E2FF6"/>
    <w:rsid w:val="002E327E"/>
    <w:rsid w:val="002E49B3"/>
    <w:rsid w:val="002E4DBA"/>
    <w:rsid w:val="002E7473"/>
    <w:rsid w:val="002F01FD"/>
    <w:rsid w:val="002F2B5E"/>
    <w:rsid w:val="002F4CB8"/>
    <w:rsid w:val="003025E8"/>
    <w:rsid w:val="00305A68"/>
    <w:rsid w:val="00307D3A"/>
    <w:rsid w:val="003139CB"/>
    <w:rsid w:val="00315028"/>
    <w:rsid w:val="00322168"/>
    <w:rsid w:val="003232B1"/>
    <w:rsid w:val="00323382"/>
    <w:rsid w:val="00327BC9"/>
    <w:rsid w:val="00330A2C"/>
    <w:rsid w:val="003360D3"/>
    <w:rsid w:val="00336F74"/>
    <w:rsid w:val="003414A6"/>
    <w:rsid w:val="003423E5"/>
    <w:rsid w:val="003442DB"/>
    <w:rsid w:val="00351AC7"/>
    <w:rsid w:val="003535CC"/>
    <w:rsid w:val="003543AC"/>
    <w:rsid w:val="00360392"/>
    <w:rsid w:val="00360A3C"/>
    <w:rsid w:val="00364653"/>
    <w:rsid w:val="003674C8"/>
    <w:rsid w:val="00370BCB"/>
    <w:rsid w:val="00371699"/>
    <w:rsid w:val="00371DD7"/>
    <w:rsid w:val="003727C0"/>
    <w:rsid w:val="00372972"/>
    <w:rsid w:val="00380944"/>
    <w:rsid w:val="00384CCD"/>
    <w:rsid w:val="00386098"/>
    <w:rsid w:val="00392565"/>
    <w:rsid w:val="00395814"/>
    <w:rsid w:val="00395CBC"/>
    <w:rsid w:val="003A4C8E"/>
    <w:rsid w:val="003A4CDE"/>
    <w:rsid w:val="003B2175"/>
    <w:rsid w:val="003C2129"/>
    <w:rsid w:val="003C3E8D"/>
    <w:rsid w:val="003C4060"/>
    <w:rsid w:val="003C52A8"/>
    <w:rsid w:val="003D40FC"/>
    <w:rsid w:val="003D75DE"/>
    <w:rsid w:val="003E1168"/>
    <w:rsid w:val="003E5ABB"/>
    <w:rsid w:val="003E641B"/>
    <w:rsid w:val="003E684B"/>
    <w:rsid w:val="003F0320"/>
    <w:rsid w:val="003F15EA"/>
    <w:rsid w:val="004030BD"/>
    <w:rsid w:val="00407DFA"/>
    <w:rsid w:val="004101C1"/>
    <w:rsid w:val="004137C3"/>
    <w:rsid w:val="00413A50"/>
    <w:rsid w:val="00420650"/>
    <w:rsid w:val="00426CB2"/>
    <w:rsid w:val="004434C8"/>
    <w:rsid w:val="0044624A"/>
    <w:rsid w:val="00446858"/>
    <w:rsid w:val="004519DE"/>
    <w:rsid w:val="004547C7"/>
    <w:rsid w:val="004549D3"/>
    <w:rsid w:val="00457271"/>
    <w:rsid w:val="00457A28"/>
    <w:rsid w:val="00457D1B"/>
    <w:rsid w:val="004614C3"/>
    <w:rsid w:val="00461964"/>
    <w:rsid w:val="00461A1F"/>
    <w:rsid w:val="004710B1"/>
    <w:rsid w:val="00472A73"/>
    <w:rsid w:val="0047551F"/>
    <w:rsid w:val="00475C36"/>
    <w:rsid w:val="004779D5"/>
    <w:rsid w:val="00480DA5"/>
    <w:rsid w:val="00480FE1"/>
    <w:rsid w:val="00480FFA"/>
    <w:rsid w:val="00485E28"/>
    <w:rsid w:val="00491EDE"/>
    <w:rsid w:val="004A0FE5"/>
    <w:rsid w:val="004A6B4D"/>
    <w:rsid w:val="004B0233"/>
    <w:rsid w:val="004B5B53"/>
    <w:rsid w:val="004B68A5"/>
    <w:rsid w:val="004B70AF"/>
    <w:rsid w:val="004B7B8F"/>
    <w:rsid w:val="004C121B"/>
    <w:rsid w:val="004C1E32"/>
    <w:rsid w:val="004C251E"/>
    <w:rsid w:val="004D01D0"/>
    <w:rsid w:val="004D4431"/>
    <w:rsid w:val="004D4A4F"/>
    <w:rsid w:val="004D7489"/>
    <w:rsid w:val="004E032F"/>
    <w:rsid w:val="004E0951"/>
    <w:rsid w:val="004E0D4F"/>
    <w:rsid w:val="004E101B"/>
    <w:rsid w:val="004E1079"/>
    <w:rsid w:val="004E1992"/>
    <w:rsid w:val="004E346D"/>
    <w:rsid w:val="004E5A13"/>
    <w:rsid w:val="004F05CB"/>
    <w:rsid w:val="004F4A71"/>
    <w:rsid w:val="004F50A5"/>
    <w:rsid w:val="004F66D5"/>
    <w:rsid w:val="004F743D"/>
    <w:rsid w:val="005026A4"/>
    <w:rsid w:val="00502F35"/>
    <w:rsid w:val="005038B9"/>
    <w:rsid w:val="00504442"/>
    <w:rsid w:val="00507E37"/>
    <w:rsid w:val="00511701"/>
    <w:rsid w:val="005125D6"/>
    <w:rsid w:val="00517B98"/>
    <w:rsid w:val="005224D5"/>
    <w:rsid w:val="005257E3"/>
    <w:rsid w:val="00525DD2"/>
    <w:rsid w:val="005267B5"/>
    <w:rsid w:val="0052692B"/>
    <w:rsid w:val="0052742B"/>
    <w:rsid w:val="00530480"/>
    <w:rsid w:val="005304BB"/>
    <w:rsid w:val="00531983"/>
    <w:rsid w:val="00536436"/>
    <w:rsid w:val="005419C6"/>
    <w:rsid w:val="00542434"/>
    <w:rsid w:val="00543CC6"/>
    <w:rsid w:val="0056004B"/>
    <w:rsid w:val="00561EE9"/>
    <w:rsid w:val="00571FDA"/>
    <w:rsid w:val="005735DF"/>
    <w:rsid w:val="00575B2A"/>
    <w:rsid w:val="0057609A"/>
    <w:rsid w:val="0057681D"/>
    <w:rsid w:val="00576A21"/>
    <w:rsid w:val="00576C3F"/>
    <w:rsid w:val="00577B2A"/>
    <w:rsid w:val="0058793A"/>
    <w:rsid w:val="005879AD"/>
    <w:rsid w:val="00587C21"/>
    <w:rsid w:val="0059099B"/>
    <w:rsid w:val="00591B39"/>
    <w:rsid w:val="005A240A"/>
    <w:rsid w:val="005A62DE"/>
    <w:rsid w:val="005A6665"/>
    <w:rsid w:val="005B057D"/>
    <w:rsid w:val="005B4F58"/>
    <w:rsid w:val="005B7231"/>
    <w:rsid w:val="005B72F4"/>
    <w:rsid w:val="005C02D9"/>
    <w:rsid w:val="005C4047"/>
    <w:rsid w:val="005D0885"/>
    <w:rsid w:val="005D1A50"/>
    <w:rsid w:val="005D2C8C"/>
    <w:rsid w:val="005D4D0A"/>
    <w:rsid w:val="005D58B5"/>
    <w:rsid w:val="005D7714"/>
    <w:rsid w:val="005E05C6"/>
    <w:rsid w:val="005F14E2"/>
    <w:rsid w:val="005F759F"/>
    <w:rsid w:val="00600EC8"/>
    <w:rsid w:val="00605A70"/>
    <w:rsid w:val="006100F2"/>
    <w:rsid w:val="00616E76"/>
    <w:rsid w:val="006324AD"/>
    <w:rsid w:val="0064485E"/>
    <w:rsid w:val="00647A6C"/>
    <w:rsid w:val="006500C9"/>
    <w:rsid w:val="006504AB"/>
    <w:rsid w:val="0065166D"/>
    <w:rsid w:val="006524DE"/>
    <w:rsid w:val="00654FEB"/>
    <w:rsid w:val="00655DB2"/>
    <w:rsid w:val="00673A70"/>
    <w:rsid w:val="00674C04"/>
    <w:rsid w:val="00675C1E"/>
    <w:rsid w:val="0067684C"/>
    <w:rsid w:val="00676C0E"/>
    <w:rsid w:val="00677A06"/>
    <w:rsid w:val="00686053"/>
    <w:rsid w:val="0068622E"/>
    <w:rsid w:val="0068653A"/>
    <w:rsid w:val="006867A6"/>
    <w:rsid w:val="00686924"/>
    <w:rsid w:val="006874A4"/>
    <w:rsid w:val="00691C54"/>
    <w:rsid w:val="00691F09"/>
    <w:rsid w:val="0069211A"/>
    <w:rsid w:val="006974B9"/>
    <w:rsid w:val="006A4308"/>
    <w:rsid w:val="006A6CDB"/>
    <w:rsid w:val="006B59F7"/>
    <w:rsid w:val="006B6F25"/>
    <w:rsid w:val="006C00C2"/>
    <w:rsid w:val="006C19B7"/>
    <w:rsid w:val="006C417C"/>
    <w:rsid w:val="006C59AE"/>
    <w:rsid w:val="006C69A0"/>
    <w:rsid w:val="006C6B38"/>
    <w:rsid w:val="006D22AE"/>
    <w:rsid w:val="006D410C"/>
    <w:rsid w:val="006D613D"/>
    <w:rsid w:val="006D73C1"/>
    <w:rsid w:val="006E25EE"/>
    <w:rsid w:val="006F257A"/>
    <w:rsid w:val="006F2A6A"/>
    <w:rsid w:val="006F3447"/>
    <w:rsid w:val="006F3471"/>
    <w:rsid w:val="00702F94"/>
    <w:rsid w:val="00707182"/>
    <w:rsid w:val="007072B4"/>
    <w:rsid w:val="00707B0C"/>
    <w:rsid w:val="00711C75"/>
    <w:rsid w:val="0071219F"/>
    <w:rsid w:val="007131BF"/>
    <w:rsid w:val="00713440"/>
    <w:rsid w:val="00713737"/>
    <w:rsid w:val="00715376"/>
    <w:rsid w:val="00715C0F"/>
    <w:rsid w:val="00720C5C"/>
    <w:rsid w:val="00721AE2"/>
    <w:rsid w:val="00723291"/>
    <w:rsid w:val="00723FB0"/>
    <w:rsid w:val="00725756"/>
    <w:rsid w:val="007257A0"/>
    <w:rsid w:val="00726D7F"/>
    <w:rsid w:val="00733ABE"/>
    <w:rsid w:val="00733E15"/>
    <w:rsid w:val="007374C6"/>
    <w:rsid w:val="00740132"/>
    <w:rsid w:val="0074418C"/>
    <w:rsid w:val="007473AD"/>
    <w:rsid w:val="00747414"/>
    <w:rsid w:val="00751F31"/>
    <w:rsid w:val="00760768"/>
    <w:rsid w:val="00761310"/>
    <w:rsid w:val="00761843"/>
    <w:rsid w:val="00764880"/>
    <w:rsid w:val="00766BA3"/>
    <w:rsid w:val="00767E6B"/>
    <w:rsid w:val="0077102E"/>
    <w:rsid w:val="00771CAA"/>
    <w:rsid w:val="00775950"/>
    <w:rsid w:val="007774FC"/>
    <w:rsid w:val="007816EB"/>
    <w:rsid w:val="0078518F"/>
    <w:rsid w:val="00787030"/>
    <w:rsid w:val="007875AB"/>
    <w:rsid w:val="00796358"/>
    <w:rsid w:val="007A4A16"/>
    <w:rsid w:val="007A7DF6"/>
    <w:rsid w:val="007B19B3"/>
    <w:rsid w:val="007B49E0"/>
    <w:rsid w:val="007C022B"/>
    <w:rsid w:val="007C0902"/>
    <w:rsid w:val="007C27F3"/>
    <w:rsid w:val="007C47BF"/>
    <w:rsid w:val="007D359F"/>
    <w:rsid w:val="007D3B4C"/>
    <w:rsid w:val="007D63EB"/>
    <w:rsid w:val="007E3C2F"/>
    <w:rsid w:val="007E58E4"/>
    <w:rsid w:val="007F0048"/>
    <w:rsid w:val="007F026D"/>
    <w:rsid w:val="007F5F82"/>
    <w:rsid w:val="00801AC9"/>
    <w:rsid w:val="00806265"/>
    <w:rsid w:val="00812146"/>
    <w:rsid w:val="00814238"/>
    <w:rsid w:val="00815120"/>
    <w:rsid w:val="00826FF7"/>
    <w:rsid w:val="00827C6C"/>
    <w:rsid w:val="008301F1"/>
    <w:rsid w:val="008331B2"/>
    <w:rsid w:val="00835E53"/>
    <w:rsid w:val="00842DF6"/>
    <w:rsid w:val="00843F2C"/>
    <w:rsid w:val="008469F1"/>
    <w:rsid w:val="00847229"/>
    <w:rsid w:val="008503C7"/>
    <w:rsid w:val="008507A5"/>
    <w:rsid w:val="00850A67"/>
    <w:rsid w:val="008562A9"/>
    <w:rsid w:val="00863B6B"/>
    <w:rsid w:val="0086552C"/>
    <w:rsid w:val="0086555E"/>
    <w:rsid w:val="008734B9"/>
    <w:rsid w:val="00875A28"/>
    <w:rsid w:val="00875A52"/>
    <w:rsid w:val="00881730"/>
    <w:rsid w:val="0088250C"/>
    <w:rsid w:val="00883CD5"/>
    <w:rsid w:val="00893717"/>
    <w:rsid w:val="00894564"/>
    <w:rsid w:val="008A57F3"/>
    <w:rsid w:val="008A5958"/>
    <w:rsid w:val="008A6776"/>
    <w:rsid w:val="008B07EA"/>
    <w:rsid w:val="008B17CC"/>
    <w:rsid w:val="008B5952"/>
    <w:rsid w:val="008C4197"/>
    <w:rsid w:val="008D0282"/>
    <w:rsid w:val="008D055B"/>
    <w:rsid w:val="008D1A79"/>
    <w:rsid w:val="008D37F1"/>
    <w:rsid w:val="008D3E82"/>
    <w:rsid w:val="008D49F6"/>
    <w:rsid w:val="008E10EA"/>
    <w:rsid w:val="008E35C7"/>
    <w:rsid w:val="008E4A92"/>
    <w:rsid w:val="008E53AE"/>
    <w:rsid w:val="008F18CC"/>
    <w:rsid w:val="008F2060"/>
    <w:rsid w:val="008F2C05"/>
    <w:rsid w:val="008F79B5"/>
    <w:rsid w:val="00902B0A"/>
    <w:rsid w:val="00903C3C"/>
    <w:rsid w:val="00904A83"/>
    <w:rsid w:val="00905E9D"/>
    <w:rsid w:val="00906BC3"/>
    <w:rsid w:val="00906EF9"/>
    <w:rsid w:val="0090745C"/>
    <w:rsid w:val="0091099E"/>
    <w:rsid w:val="00913EB0"/>
    <w:rsid w:val="009164DB"/>
    <w:rsid w:val="00921F21"/>
    <w:rsid w:val="00923733"/>
    <w:rsid w:val="009248A9"/>
    <w:rsid w:val="009265F2"/>
    <w:rsid w:val="00940BC5"/>
    <w:rsid w:val="009413C5"/>
    <w:rsid w:val="009419C6"/>
    <w:rsid w:val="00943BFB"/>
    <w:rsid w:val="0094536E"/>
    <w:rsid w:val="009474B7"/>
    <w:rsid w:val="00955BA0"/>
    <w:rsid w:val="0095675A"/>
    <w:rsid w:val="00957809"/>
    <w:rsid w:val="00957DF9"/>
    <w:rsid w:val="009621C1"/>
    <w:rsid w:val="00972CDB"/>
    <w:rsid w:val="009752A9"/>
    <w:rsid w:val="009752D2"/>
    <w:rsid w:val="009801AE"/>
    <w:rsid w:val="00983E54"/>
    <w:rsid w:val="009865EA"/>
    <w:rsid w:val="0098706E"/>
    <w:rsid w:val="00993FF0"/>
    <w:rsid w:val="009962FA"/>
    <w:rsid w:val="009A004B"/>
    <w:rsid w:val="009A298D"/>
    <w:rsid w:val="009A2E6D"/>
    <w:rsid w:val="009A685E"/>
    <w:rsid w:val="009B38C5"/>
    <w:rsid w:val="009B4067"/>
    <w:rsid w:val="009B4984"/>
    <w:rsid w:val="009B4B9F"/>
    <w:rsid w:val="009B7A4A"/>
    <w:rsid w:val="009C2606"/>
    <w:rsid w:val="009C337E"/>
    <w:rsid w:val="009D1F81"/>
    <w:rsid w:val="009D273D"/>
    <w:rsid w:val="009D46C1"/>
    <w:rsid w:val="009E0AD1"/>
    <w:rsid w:val="009E27BF"/>
    <w:rsid w:val="009E64CA"/>
    <w:rsid w:val="00A02E9B"/>
    <w:rsid w:val="00A17F74"/>
    <w:rsid w:val="00A21953"/>
    <w:rsid w:val="00A26D7A"/>
    <w:rsid w:val="00A349EA"/>
    <w:rsid w:val="00A34FAD"/>
    <w:rsid w:val="00A37384"/>
    <w:rsid w:val="00A4209E"/>
    <w:rsid w:val="00A44739"/>
    <w:rsid w:val="00A516FF"/>
    <w:rsid w:val="00A53DCC"/>
    <w:rsid w:val="00A55ECD"/>
    <w:rsid w:val="00A61BB4"/>
    <w:rsid w:val="00A64619"/>
    <w:rsid w:val="00A7154F"/>
    <w:rsid w:val="00A74029"/>
    <w:rsid w:val="00A7730C"/>
    <w:rsid w:val="00A83F5E"/>
    <w:rsid w:val="00A86493"/>
    <w:rsid w:val="00A874E7"/>
    <w:rsid w:val="00A97ACF"/>
    <w:rsid w:val="00AA1B58"/>
    <w:rsid w:val="00AA34EF"/>
    <w:rsid w:val="00AA5D59"/>
    <w:rsid w:val="00AA6834"/>
    <w:rsid w:val="00AB03A3"/>
    <w:rsid w:val="00AB102F"/>
    <w:rsid w:val="00AB1C2E"/>
    <w:rsid w:val="00AB4906"/>
    <w:rsid w:val="00AC0429"/>
    <w:rsid w:val="00AC0A51"/>
    <w:rsid w:val="00AC433E"/>
    <w:rsid w:val="00AC4A2D"/>
    <w:rsid w:val="00AC58B2"/>
    <w:rsid w:val="00AC6B12"/>
    <w:rsid w:val="00AC6F93"/>
    <w:rsid w:val="00AD01A7"/>
    <w:rsid w:val="00AD0417"/>
    <w:rsid w:val="00AD2A83"/>
    <w:rsid w:val="00AE123A"/>
    <w:rsid w:val="00AE288E"/>
    <w:rsid w:val="00AE2E93"/>
    <w:rsid w:val="00AE5E66"/>
    <w:rsid w:val="00AF2E33"/>
    <w:rsid w:val="00AF4F15"/>
    <w:rsid w:val="00AF5F36"/>
    <w:rsid w:val="00AF6B67"/>
    <w:rsid w:val="00AF74C4"/>
    <w:rsid w:val="00B00FBD"/>
    <w:rsid w:val="00B0490B"/>
    <w:rsid w:val="00B06833"/>
    <w:rsid w:val="00B0747B"/>
    <w:rsid w:val="00B11079"/>
    <w:rsid w:val="00B111E2"/>
    <w:rsid w:val="00B155F8"/>
    <w:rsid w:val="00B1665C"/>
    <w:rsid w:val="00B1708A"/>
    <w:rsid w:val="00B21C12"/>
    <w:rsid w:val="00B22C73"/>
    <w:rsid w:val="00B23CF0"/>
    <w:rsid w:val="00B23EB6"/>
    <w:rsid w:val="00B25501"/>
    <w:rsid w:val="00B31076"/>
    <w:rsid w:val="00B325A8"/>
    <w:rsid w:val="00B372C9"/>
    <w:rsid w:val="00B41DB4"/>
    <w:rsid w:val="00B43FB3"/>
    <w:rsid w:val="00B45A25"/>
    <w:rsid w:val="00B51455"/>
    <w:rsid w:val="00B60F08"/>
    <w:rsid w:val="00B6396D"/>
    <w:rsid w:val="00B76BB3"/>
    <w:rsid w:val="00B865E6"/>
    <w:rsid w:val="00B87A19"/>
    <w:rsid w:val="00B9089C"/>
    <w:rsid w:val="00B9233D"/>
    <w:rsid w:val="00B92A2F"/>
    <w:rsid w:val="00B934E1"/>
    <w:rsid w:val="00BA103F"/>
    <w:rsid w:val="00BA14BE"/>
    <w:rsid w:val="00BA196F"/>
    <w:rsid w:val="00BA3521"/>
    <w:rsid w:val="00BA7ADF"/>
    <w:rsid w:val="00BB1144"/>
    <w:rsid w:val="00BB270B"/>
    <w:rsid w:val="00BB4DF7"/>
    <w:rsid w:val="00BB696F"/>
    <w:rsid w:val="00BC063C"/>
    <w:rsid w:val="00BC41CE"/>
    <w:rsid w:val="00BC6E45"/>
    <w:rsid w:val="00BC7F3D"/>
    <w:rsid w:val="00BD39ED"/>
    <w:rsid w:val="00BE30B1"/>
    <w:rsid w:val="00BF4C82"/>
    <w:rsid w:val="00BF69B4"/>
    <w:rsid w:val="00C03574"/>
    <w:rsid w:val="00C21406"/>
    <w:rsid w:val="00C216B9"/>
    <w:rsid w:val="00C22087"/>
    <w:rsid w:val="00C241BA"/>
    <w:rsid w:val="00C26576"/>
    <w:rsid w:val="00C30F3A"/>
    <w:rsid w:val="00C3303B"/>
    <w:rsid w:val="00C3708A"/>
    <w:rsid w:val="00C46785"/>
    <w:rsid w:val="00C46C26"/>
    <w:rsid w:val="00C5540B"/>
    <w:rsid w:val="00C55803"/>
    <w:rsid w:val="00C619DE"/>
    <w:rsid w:val="00C63D5F"/>
    <w:rsid w:val="00C65E95"/>
    <w:rsid w:val="00C7698E"/>
    <w:rsid w:val="00C813D3"/>
    <w:rsid w:val="00C91436"/>
    <w:rsid w:val="00C9173E"/>
    <w:rsid w:val="00C958B8"/>
    <w:rsid w:val="00C95F8F"/>
    <w:rsid w:val="00CA2F5D"/>
    <w:rsid w:val="00CA4C05"/>
    <w:rsid w:val="00CA7C1B"/>
    <w:rsid w:val="00CB3E11"/>
    <w:rsid w:val="00CB5979"/>
    <w:rsid w:val="00CB60BF"/>
    <w:rsid w:val="00CB6AA1"/>
    <w:rsid w:val="00CC502A"/>
    <w:rsid w:val="00CC7FF0"/>
    <w:rsid w:val="00CD1371"/>
    <w:rsid w:val="00CD210B"/>
    <w:rsid w:val="00CD6D08"/>
    <w:rsid w:val="00CE4156"/>
    <w:rsid w:val="00CE6B5E"/>
    <w:rsid w:val="00CF064D"/>
    <w:rsid w:val="00CF10D1"/>
    <w:rsid w:val="00D01573"/>
    <w:rsid w:val="00D073D8"/>
    <w:rsid w:val="00D075A7"/>
    <w:rsid w:val="00D1074C"/>
    <w:rsid w:val="00D128A3"/>
    <w:rsid w:val="00D12E34"/>
    <w:rsid w:val="00D20661"/>
    <w:rsid w:val="00D20BA2"/>
    <w:rsid w:val="00D30AF1"/>
    <w:rsid w:val="00D361F5"/>
    <w:rsid w:val="00D367FE"/>
    <w:rsid w:val="00D3720F"/>
    <w:rsid w:val="00D4043A"/>
    <w:rsid w:val="00D41B54"/>
    <w:rsid w:val="00D44A6B"/>
    <w:rsid w:val="00D44F18"/>
    <w:rsid w:val="00D45575"/>
    <w:rsid w:val="00D50C43"/>
    <w:rsid w:val="00D5321D"/>
    <w:rsid w:val="00D5770C"/>
    <w:rsid w:val="00D63248"/>
    <w:rsid w:val="00D64A57"/>
    <w:rsid w:val="00D663D9"/>
    <w:rsid w:val="00D7143C"/>
    <w:rsid w:val="00D72E7D"/>
    <w:rsid w:val="00D74E0D"/>
    <w:rsid w:val="00D75FD8"/>
    <w:rsid w:val="00D771B4"/>
    <w:rsid w:val="00D77DF4"/>
    <w:rsid w:val="00D81785"/>
    <w:rsid w:val="00D83919"/>
    <w:rsid w:val="00D8443A"/>
    <w:rsid w:val="00D846E0"/>
    <w:rsid w:val="00D917CB"/>
    <w:rsid w:val="00D92D7F"/>
    <w:rsid w:val="00D971CC"/>
    <w:rsid w:val="00DA0C21"/>
    <w:rsid w:val="00DA16E5"/>
    <w:rsid w:val="00DA21C5"/>
    <w:rsid w:val="00DA663D"/>
    <w:rsid w:val="00DA688B"/>
    <w:rsid w:val="00DA74B2"/>
    <w:rsid w:val="00DB394A"/>
    <w:rsid w:val="00DB5E93"/>
    <w:rsid w:val="00DB78C9"/>
    <w:rsid w:val="00DC03C4"/>
    <w:rsid w:val="00DC35C2"/>
    <w:rsid w:val="00DC4AA8"/>
    <w:rsid w:val="00DD1583"/>
    <w:rsid w:val="00DD34BF"/>
    <w:rsid w:val="00DD5136"/>
    <w:rsid w:val="00DE1AC5"/>
    <w:rsid w:val="00DE4B3A"/>
    <w:rsid w:val="00DE4ED4"/>
    <w:rsid w:val="00DF2DCF"/>
    <w:rsid w:val="00DF6525"/>
    <w:rsid w:val="00E019F8"/>
    <w:rsid w:val="00E0278F"/>
    <w:rsid w:val="00E03110"/>
    <w:rsid w:val="00E03B54"/>
    <w:rsid w:val="00E1244E"/>
    <w:rsid w:val="00E203EF"/>
    <w:rsid w:val="00E26C08"/>
    <w:rsid w:val="00E3026B"/>
    <w:rsid w:val="00E31B5B"/>
    <w:rsid w:val="00E32B49"/>
    <w:rsid w:val="00E40071"/>
    <w:rsid w:val="00E4083E"/>
    <w:rsid w:val="00E418BA"/>
    <w:rsid w:val="00E444AD"/>
    <w:rsid w:val="00E535FE"/>
    <w:rsid w:val="00E56E85"/>
    <w:rsid w:val="00E577D5"/>
    <w:rsid w:val="00E57BA8"/>
    <w:rsid w:val="00E60933"/>
    <w:rsid w:val="00E62D97"/>
    <w:rsid w:val="00E63D4B"/>
    <w:rsid w:val="00E762D5"/>
    <w:rsid w:val="00E7753A"/>
    <w:rsid w:val="00E84A58"/>
    <w:rsid w:val="00E852C5"/>
    <w:rsid w:val="00E86E32"/>
    <w:rsid w:val="00E87E8A"/>
    <w:rsid w:val="00E92D65"/>
    <w:rsid w:val="00E95A9B"/>
    <w:rsid w:val="00EA0BE2"/>
    <w:rsid w:val="00EA0CBA"/>
    <w:rsid w:val="00EA16F1"/>
    <w:rsid w:val="00EA1DD9"/>
    <w:rsid w:val="00EA3489"/>
    <w:rsid w:val="00EA3D94"/>
    <w:rsid w:val="00EA4991"/>
    <w:rsid w:val="00EA4DB0"/>
    <w:rsid w:val="00EA60B9"/>
    <w:rsid w:val="00EA661D"/>
    <w:rsid w:val="00EC7FE8"/>
    <w:rsid w:val="00ED1F1F"/>
    <w:rsid w:val="00ED327B"/>
    <w:rsid w:val="00ED4793"/>
    <w:rsid w:val="00ED67A4"/>
    <w:rsid w:val="00EE3323"/>
    <w:rsid w:val="00EE49AC"/>
    <w:rsid w:val="00EE5280"/>
    <w:rsid w:val="00EF04A9"/>
    <w:rsid w:val="00EF1600"/>
    <w:rsid w:val="00EF1909"/>
    <w:rsid w:val="00EF6681"/>
    <w:rsid w:val="00F03181"/>
    <w:rsid w:val="00F14150"/>
    <w:rsid w:val="00F15B2A"/>
    <w:rsid w:val="00F15D97"/>
    <w:rsid w:val="00F24B38"/>
    <w:rsid w:val="00F258DB"/>
    <w:rsid w:val="00F25A39"/>
    <w:rsid w:val="00F277E9"/>
    <w:rsid w:val="00F3245D"/>
    <w:rsid w:val="00F408AF"/>
    <w:rsid w:val="00F4225A"/>
    <w:rsid w:val="00F42D5F"/>
    <w:rsid w:val="00F44EF4"/>
    <w:rsid w:val="00F5041F"/>
    <w:rsid w:val="00F60F44"/>
    <w:rsid w:val="00F63C03"/>
    <w:rsid w:val="00F70A35"/>
    <w:rsid w:val="00F7637C"/>
    <w:rsid w:val="00F77859"/>
    <w:rsid w:val="00F80449"/>
    <w:rsid w:val="00F821FC"/>
    <w:rsid w:val="00F8542E"/>
    <w:rsid w:val="00F87593"/>
    <w:rsid w:val="00F87692"/>
    <w:rsid w:val="00F96C8C"/>
    <w:rsid w:val="00F97CD8"/>
    <w:rsid w:val="00FA3F68"/>
    <w:rsid w:val="00FA627B"/>
    <w:rsid w:val="00FB10D5"/>
    <w:rsid w:val="00FB13A1"/>
    <w:rsid w:val="00FB18EF"/>
    <w:rsid w:val="00FB71C1"/>
    <w:rsid w:val="00FC0EDE"/>
    <w:rsid w:val="00FD0F63"/>
    <w:rsid w:val="00FD2AE5"/>
    <w:rsid w:val="00FD2AFC"/>
    <w:rsid w:val="00FD308F"/>
    <w:rsid w:val="00FD39FB"/>
    <w:rsid w:val="00FD59EB"/>
    <w:rsid w:val="00FD6058"/>
    <w:rsid w:val="00FE0CD1"/>
    <w:rsid w:val="00FE3A6A"/>
    <w:rsid w:val="00FF0757"/>
    <w:rsid w:val="00FF0FF9"/>
    <w:rsid w:val="00FF2B37"/>
    <w:rsid w:val="00FF3CE8"/>
    <w:rsid w:val="00FF6ED7"/>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5977E"/>
  <w15:docId w15:val="{2B377858-CE78-4C0B-8E92-8E56AC4A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A3"/>
    <w:pPr>
      <w:autoSpaceDE w:val="0"/>
      <w:autoSpaceDN w:val="0"/>
      <w:adjustRightInd w:val="0"/>
    </w:pPr>
    <w:rPr>
      <w:rFonts w:ascii="Times New Roman CYR" w:hAnsi="Times New Roman CYR"/>
      <w:sz w:val="24"/>
      <w:szCs w:val="24"/>
      <w:lang w:val="bg-BG"/>
    </w:rPr>
  </w:style>
  <w:style w:type="paragraph" w:styleId="Heading1">
    <w:name w:val="heading 1"/>
    <w:basedOn w:val="Normal"/>
    <w:next w:val="Normal"/>
    <w:link w:val="Heading1Char"/>
    <w:qFormat/>
    <w:rsid w:val="00AB03A3"/>
    <w:pPr>
      <w:outlineLvl w:val="0"/>
    </w:pPr>
  </w:style>
  <w:style w:type="paragraph" w:styleId="Heading2">
    <w:name w:val="heading 2"/>
    <w:basedOn w:val="Normal"/>
    <w:next w:val="Normal"/>
    <w:link w:val="Heading2Char"/>
    <w:qFormat/>
    <w:rsid w:val="00AB03A3"/>
    <w:pPr>
      <w:outlineLvl w:val="1"/>
    </w:pPr>
  </w:style>
  <w:style w:type="paragraph" w:styleId="Heading3">
    <w:name w:val="heading 3"/>
    <w:basedOn w:val="Normal"/>
    <w:next w:val="Normal"/>
    <w:link w:val="Heading3Char"/>
    <w:qFormat/>
    <w:rsid w:val="00AB03A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434C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434C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434C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B03A3"/>
    <w:pPr>
      <w:spacing w:before="240" w:after="60"/>
      <w:outlineLvl w:val="6"/>
    </w:pPr>
    <w:rPr>
      <w:rFonts w:ascii="Times New Roman" w:hAnsi="Times New Roman"/>
    </w:rPr>
  </w:style>
  <w:style w:type="paragraph" w:styleId="Heading8">
    <w:name w:val="heading 8"/>
    <w:basedOn w:val="Normal"/>
    <w:next w:val="Normal"/>
    <w:link w:val="Heading8Char"/>
    <w:semiHidden/>
    <w:unhideWhenUsed/>
    <w:qFormat/>
    <w:rsid w:val="004434C8"/>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434C8"/>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3A3"/>
    <w:rPr>
      <w:rFonts w:ascii="Times New Roman CYR" w:hAnsi="Times New Roman CYR"/>
      <w:sz w:val="24"/>
      <w:szCs w:val="24"/>
      <w:lang w:val="bg-BG"/>
    </w:rPr>
  </w:style>
  <w:style w:type="character" w:customStyle="1" w:styleId="Heading2Char">
    <w:name w:val="Heading 2 Char"/>
    <w:link w:val="Heading2"/>
    <w:rsid w:val="00AB03A3"/>
    <w:rPr>
      <w:rFonts w:ascii="Times New Roman CYR" w:hAnsi="Times New Roman CYR"/>
      <w:sz w:val="24"/>
      <w:szCs w:val="24"/>
      <w:lang w:val="bg-BG" w:eastAsia="en-US" w:bidi="ar-SA"/>
    </w:rPr>
  </w:style>
  <w:style w:type="character" w:customStyle="1" w:styleId="Heading3Char">
    <w:name w:val="Heading 3 Char"/>
    <w:link w:val="Heading3"/>
    <w:rsid w:val="00AB03A3"/>
    <w:rPr>
      <w:rFonts w:ascii="Arial" w:hAnsi="Arial" w:cs="Arial"/>
      <w:b/>
      <w:bCs/>
      <w:sz w:val="26"/>
      <w:szCs w:val="26"/>
      <w:lang w:val="bg-BG"/>
    </w:rPr>
  </w:style>
  <w:style w:type="character" w:customStyle="1" w:styleId="Heading7Char">
    <w:name w:val="Heading 7 Char"/>
    <w:link w:val="Heading7"/>
    <w:rsid w:val="00AB03A3"/>
    <w:rPr>
      <w:sz w:val="24"/>
      <w:szCs w:val="24"/>
      <w:lang w:val="bg-BG"/>
    </w:rPr>
  </w:style>
  <w:style w:type="paragraph" w:styleId="Caption">
    <w:name w:val="caption"/>
    <w:basedOn w:val="Normal"/>
    <w:next w:val="Normal"/>
    <w:qFormat/>
    <w:rsid w:val="00AB03A3"/>
    <w:pPr>
      <w:spacing w:before="120" w:after="120"/>
    </w:pPr>
    <w:rPr>
      <w:b/>
      <w:bCs/>
      <w:sz w:val="20"/>
      <w:szCs w:val="20"/>
    </w:rPr>
  </w:style>
  <w:style w:type="paragraph" w:styleId="Title">
    <w:name w:val="Title"/>
    <w:basedOn w:val="Normal"/>
    <w:link w:val="TitleChar"/>
    <w:qFormat/>
    <w:rsid w:val="00AB03A3"/>
    <w:pPr>
      <w:autoSpaceDE/>
      <w:autoSpaceDN/>
      <w:adjustRightInd/>
      <w:ind w:left="1260" w:hanging="720"/>
      <w:jc w:val="center"/>
    </w:pPr>
    <w:rPr>
      <w:rFonts w:ascii="Times New Roman" w:hAnsi="Times New Roman"/>
      <w:b/>
      <w:color w:val="FF00FF"/>
      <w:sz w:val="32"/>
      <w:lang w:val="en-US" w:eastAsia="bg-BG"/>
    </w:rPr>
  </w:style>
  <w:style w:type="character" w:customStyle="1" w:styleId="TitleChar">
    <w:name w:val="Title Char"/>
    <w:link w:val="Title"/>
    <w:rsid w:val="00AB03A3"/>
    <w:rPr>
      <w:b/>
      <w:color w:val="FF00FF"/>
      <w:sz w:val="32"/>
      <w:szCs w:val="24"/>
      <w:lang w:eastAsia="bg-BG"/>
    </w:rPr>
  </w:style>
  <w:style w:type="paragraph" w:styleId="Subtitle">
    <w:name w:val="Subtitle"/>
    <w:basedOn w:val="Normal"/>
    <w:link w:val="SubtitleChar"/>
    <w:qFormat/>
    <w:rsid w:val="00AB03A3"/>
    <w:pPr>
      <w:autoSpaceDE/>
      <w:autoSpaceDN/>
      <w:adjustRightInd/>
      <w:ind w:left="4820"/>
      <w:jc w:val="center"/>
    </w:pPr>
    <w:rPr>
      <w:rFonts w:ascii="Times New Roman" w:hAnsi="Times New Roman"/>
      <w:b/>
      <w:szCs w:val="20"/>
    </w:rPr>
  </w:style>
  <w:style w:type="character" w:customStyle="1" w:styleId="SubtitleChar">
    <w:name w:val="Subtitle Char"/>
    <w:link w:val="Subtitle"/>
    <w:rsid w:val="00AB03A3"/>
    <w:rPr>
      <w:b/>
      <w:sz w:val="24"/>
      <w:lang w:val="bg-BG"/>
    </w:rPr>
  </w:style>
  <w:style w:type="paragraph" w:styleId="ListParagraph">
    <w:name w:val="List Paragraph"/>
    <w:aliases w:val="List Paragraph1,List1,List Paragraph11,List Paragraph111,List Paragraph1111"/>
    <w:basedOn w:val="Normal"/>
    <w:link w:val="ListParagraphChar2"/>
    <w:uiPriority w:val="34"/>
    <w:qFormat/>
    <w:rsid w:val="00AB03A3"/>
    <w:pPr>
      <w:autoSpaceDE/>
      <w:autoSpaceDN/>
      <w:adjustRightInd/>
      <w:spacing w:after="200" w:line="276" w:lineRule="auto"/>
      <w:ind w:left="720"/>
      <w:contextualSpacing/>
    </w:pPr>
    <w:rPr>
      <w:rFonts w:ascii="Calibri" w:eastAsia="Calibri" w:hAnsi="Calibri"/>
      <w:sz w:val="22"/>
      <w:szCs w:val="22"/>
      <w:lang w:val="en-US"/>
    </w:rPr>
  </w:style>
  <w:style w:type="paragraph" w:customStyle="1" w:styleId="Emo">
    <w:name w:val="Emo"/>
    <w:basedOn w:val="Normal"/>
    <w:link w:val="EmoChar"/>
    <w:qFormat/>
    <w:rsid w:val="00AB03A3"/>
    <w:pPr>
      <w:spacing w:line="360" w:lineRule="auto"/>
      <w:jc w:val="center"/>
    </w:pPr>
    <w:rPr>
      <w:rFonts w:ascii="Times New Roman" w:hAnsi="Times New Roman"/>
    </w:rPr>
  </w:style>
  <w:style w:type="character" w:customStyle="1" w:styleId="EmoChar">
    <w:name w:val="Emo Char"/>
    <w:link w:val="Emo"/>
    <w:rsid w:val="00AB03A3"/>
    <w:rPr>
      <w:sz w:val="24"/>
      <w:szCs w:val="24"/>
      <w:lang w:val="bg-BG"/>
    </w:rPr>
  </w:style>
  <w:style w:type="paragraph" w:styleId="Header">
    <w:name w:val="header"/>
    <w:basedOn w:val="Normal"/>
    <w:link w:val="HeaderChar"/>
    <w:uiPriority w:val="99"/>
    <w:unhideWhenUsed/>
    <w:rsid w:val="002F2B5E"/>
    <w:pPr>
      <w:tabs>
        <w:tab w:val="center" w:pos="4703"/>
        <w:tab w:val="right" w:pos="9406"/>
      </w:tabs>
    </w:pPr>
  </w:style>
  <w:style w:type="character" w:customStyle="1" w:styleId="HeaderChar">
    <w:name w:val="Header Char"/>
    <w:link w:val="Header"/>
    <w:uiPriority w:val="99"/>
    <w:rsid w:val="002F2B5E"/>
    <w:rPr>
      <w:rFonts w:ascii="Times New Roman CYR" w:hAnsi="Times New Roman CYR"/>
      <w:sz w:val="24"/>
      <w:szCs w:val="24"/>
      <w:lang w:val="bg-BG"/>
    </w:rPr>
  </w:style>
  <w:style w:type="paragraph" w:styleId="Footer">
    <w:name w:val="footer"/>
    <w:basedOn w:val="Normal"/>
    <w:link w:val="FooterChar"/>
    <w:uiPriority w:val="99"/>
    <w:unhideWhenUsed/>
    <w:rsid w:val="002F2B5E"/>
    <w:pPr>
      <w:tabs>
        <w:tab w:val="center" w:pos="4703"/>
        <w:tab w:val="right" w:pos="9406"/>
      </w:tabs>
    </w:pPr>
  </w:style>
  <w:style w:type="character" w:customStyle="1" w:styleId="FooterChar">
    <w:name w:val="Footer Char"/>
    <w:link w:val="Footer"/>
    <w:uiPriority w:val="99"/>
    <w:rsid w:val="002F2B5E"/>
    <w:rPr>
      <w:rFonts w:ascii="Times New Roman CYR" w:hAnsi="Times New Roman CYR"/>
      <w:sz w:val="24"/>
      <w:szCs w:val="24"/>
      <w:lang w:val="bg-BG"/>
    </w:rPr>
  </w:style>
  <w:style w:type="character" w:styleId="Emphasis">
    <w:name w:val="Emphasis"/>
    <w:uiPriority w:val="20"/>
    <w:qFormat/>
    <w:rsid w:val="0020019F"/>
    <w:rPr>
      <w:b/>
      <w:bCs/>
      <w:i w:val="0"/>
      <w:iCs w:val="0"/>
    </w:rPr>
  </w:style>
  <w:style w:type="character" w:customStyle="1" w:styleId="st1">
    <w:name w:val="st1"/>
    <w:rsid w:val="0020019F"/>
  </w:style>
  <w:style w:type="paragraph" w:styleId="BalloonText">
    <w:name w:val="Balloon Text"/>
    <w:basedOn w:val="Normal"/>
    <w:link w:val="BalloonTextChar"/>
    <w:uiPriority w:val="99"/>
    <w:semiHidden/>
    <w:unhideWhenUsed/>
    <w:rsid w:val="00D20BA2"/>
    <w:rPr>
      <w:rFonts w:ascii="Segoe UI" w:hAnsi="Segoe UI" w:cs="Segoe UI"/>
      <w:sz w:val="18"/>
      <w:szCs w:val="18"/>
    </w:rPr>
  </w:style>
  <w:style w:type="character" w:customStyle="1" w:styleId="BalloonTextChar">
    <w:name w:val="Balloon Text Char"/>
    <w:link w:val="BalloonText"/>
    <w:uiPriority w:val="99"/>
    <w:semiHidden/>
    <w:rsid w:val="00D20BA2"/>
    <w:rPr>
      <w:rFonts w:ascii="Segoe UI" w:hAnsi="Segoe UI" w:cs="Segoe UI"/>
      <w:sz w:val="18"/>
      <w:szCs w:val="18"/>
      <w:lang w:eastAsia="en-US"/>
    </w:rPr>
  </w:style>
  <w:style w:type="paragraph" w:styleId="NormalWeb">
    <w:name w:val="Normal (Web)"/>
    <w:basedOn w:val="Normal"/>
    <w:uiPriority w:val="99"/>
    <w:unhideWhenUsed/>
    <w:rsid w:val="009B4B9F"/>
    <w:pPr>
      <w:autoSpaceDE/>
      <w:autoSpaceDN/>
      <w:adjustRightInd/>
      <w:spacing w:after="240" w:line="240" w:lineRule="atLeast"/>
    </w:pPr>
    <w:rPr>
      <w:rFonts w:ascii="Times New Roman" w:hAnsi="Times New Roman"/>
      <w:lang w:val="en-US"/>
    </w:rPr>
  </w:style>
  <w:style w:type="character" w:customStyle="1" w:styleId="apple-converted-space">
    <w:name w:val="apple-converted-space"/>
    <w:basedOn w:val="DefaultParagraphFont"/>
    <w:rsid w:val="009B4B9F"/>
  </w:style>
  <w:style w:type="character" w:customStyle="1" w:styleId="filled-value2">
    <w:name w:val="filled-value2"/>
    <w:rsid w:val="00AE288E"/>
    <w:rPr>
      <w:b w:val="0"/>
      <w:bCs w:val="0"/>
      <w:vanish w:val="0"/>
      <w:webHidden w:val="0"/>
      <w:sz w:val="23"/>
      <w:szCs w:val="23"/>
      <w:specVanish w:val="0"/>
    </w:rPr>
  </w:style>
  <w:style w:type="character" w:customStyle="1" w:styleId="indented">
    <w:name w:val="indented"/>
    <w:basedOn w:val="DefaultParagraphFont"/>
    <w:uiPriority w:val="99"/>
    <w:rsid w:val="00A37384"/>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1E49C0"/>
    <w:pPr>
      <w:autoSpaceDE/>
      <w:autoSpaceDN/>
      <w:adjustRightInd/>
    </w:pPr>
    <w:rPr>
      <w:rFonts w:ascii="Calibri" w:eastAsia="Calibri" w:hAnsi="Calibri" w:cs="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rsid w:val="001E49C0"/>
    <w:rPr>
      <w:rFonts w:ascii="Calibri" w:eastAsia="Calibri" w:hAnsi="Calibri" w:cs="Calibri"/>
      <w:lang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1E49C0"/>
    <w:rPr>
      <w:vertAlign w:val="superscript"/>
    </w:rPr>
  </w:style>
  <w:style w:type="character" w:customStyle="1" w:styleId="ListParagraphChar2">
    <w:name w:val="List Paragraph Char2"/>
    <w:aliases w:val="List Paragraph1 Char1,List1 Char1,List Paragraph11 Char1,List Paragraph111 Char1,List Paragraph1111 Char1"/>
    <w:link w:val="ListParagraph"/>
    <w:locked/>
    <w:rsid w:val="001E49C0"/>
    <w:rPr>
      <w:rFonts w:ascii="Calibri" w:eastAsia="Calibri" w:hAnsi="Calibri"/>
      <w:sz w:val="22"/>
      <w:szCs w:val="22"/>
      <w:lang w:val="en-US" w:eastAsia="en-US"/>
    </w:rPr>
  </w:style>
  <w:style w:type="paragraph" w:customStyle="1" w:styleId="nasoki1">
    <w:name w:val="nasoki1"/>
    <w:basedOn w:val="Normal"/>
    <w:qFormat/>
    <w:rsid w:val="00C3303B"/>
    <w:rPr>
      <w:b/>
      <w:sz w:val="26"/>
      <w:szCs w:val="26"/>
    </w:rPr>
  </w:style>
  <w:style w:type="table" w:styleId="TableGrid">
    <w:name w:val="Table Grid"/>
    <w:basedOn w:val="TableNormal"/>
    <w:uiPriority w:val="59"/>
    <w:rsid w:val="00576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3CD5"/>
    <w:rPr>
      <w:color w:val="0563C1"/>
      <w:u w:val="single"/>
    </w:rPr>
  </w:style>
  <w:style w:type="character" w:customStyle="1" w:styleId="Heading4Char">
    <w:name w:val="Heading 4 Char"/>
    <w:link w:val="Heading4"/>
    <w:semiHidden/>
    <w:rsid w:val="004434C8"/>
    <w:rPr>
      <w:rFonts w:ascii="Calibri" w:eastAsia="Times New Roman" w:hAnsi="Calibri" w:cs="Times New Roman"/>
      <w:b/>
      <w:bCs/>
      <w:sz w:val="28"/>
      <w:szCs w:val="28"/>
      <w:lang w:eastAsia="en-US"/>
    </w:rPr>
  </w:style>
  <w:style w:type="character" w:customStyle="1" w:styleId="Heading5Char">
    <w:name w:val="Heading 5 Char"/>
    <w:link w:val="Heading5"/>
    <w:semiHidden/>
    <w:rsid w:val="004434C8"/>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4434C8"/>
    <w:rPr>
      <w:rFonts w:ascii="Calibri" w:eastAsia="Times New Roman" w:hAnsi="Calibri" w:cs="Times New Roman"/>
      <w:b/>
      <w:bCs/>
      <w:sz w:val="22"/>
      <w:szCs w:val="22"/>
      <w:lang w:eastAsia="en-US"/>
    </w:rPr>
  </w:style>
  <w:style w:type="character" w:customStyle="1" w:styleId="Heading8Char">
    <w:name w:val="Heading 8 Char"/>
    <w:link w:val="Heading8"/>
    <w:semiHidden/>
    <w:rsid w:val="004434C8"/>
    <w:rPr>
      <w:rFonts w:ascii="Calibri" w:eastAsia="Times New Roman" w:hAnsi="Calibri" w:cs="Times New Roman"/>
      <w:i/>
      <w:iCs/>
      <w:sz w:val="24"/>
      <w:szCs w:val="24"/>
      <w:lang w:eastAsia="en-US"/>
    </w:rPr>
  </w:style>
  <w:style w:type="character" w:customStyle="1" w:styleId="Heading9Char">
    <w:name w:val="Heading 9 Char"/>
    <w:link w:val="Heading9"/>
    <w:semiHidden/>
    <w:rsid w:val="004434C8"/>
    <w:rPr>
      <w:rFonts w:ascii="Calibri Light" w:eastAsia="Times New Roman" w:hAnsi="Calibri Light" w:cs="Times New Roman"/>
      <w:sz w:val="22"/>
      <w:szCs w:val="22"/>
      <w:lang w:eastAsia="en-US"/>
    </w:rPr>
  </w:style>
  <w:style w:type="paragraph" w:styleId="TOC1">
    <w:name w:val="toc 1"/>
    <w:basedOn w:val="Normal"/>
    <w:next w:val="Normal"/>
    <w:autoRedefine/>
    <w:uiPriority w:val="39"/>
    <w:unhideWhenUsed/>
    <w:rsid w:val="004434C8"/>
  </w:style>
  <w:style w:type="character" w:styleId="CommentReference">
    <w:name w:val="annotation reference"/>
    <w:uiPriority w:val="99"/>
    <w:semiHidden/>
    <w:unhideWhenUsed/>
    <w:rsid w:val="004F50A5"/>
    <w:rPr>
      <w:sz w:val="16"/>
      <w:szCs w:val="16"/>
    </w:rPr>
  </w:style>
  <w:style w:type="paragraph" w:styleId="CommentText">
    <w:name w:val="annotation text"/>
    <w:basedOn w:val="Normal"/>
    <w:link w:val="CommentTextChar"/>
    <w:uiPriority w:val="99"/>
    <w:semiHidden/>
    <w:unhideWhenUsed/>
    <w:rsid w:val="004F50A5"/>
    <w:rPr>
      <w:sz w:val="20"/>
      <w:szCs w:val="20"/>
    </w:rPr>
  </w:style>
  <w:style w:type="character" w:customStyle="1" w:styleId="CommentTextChar">
    <w:name w:val="Comment Text Char"/>
    <w:link w:val="CommentText"/>
    <w:uiPriority w:val="99"/>
    <w:semiHidden/>
    <w:rsid w:val="004F50A5"/>
    <w:rPr>
      <w:rFonts w:ascii="Times New Roman CYR" w:hAnsi="Times New Roman CYR"/>
      <w:lang w:eastAsia="en-US"/>
    </w:rPr>
  </w:style>
  <w:style w:type="paragraph" w:styleId="CommentSubject">
    <w:name w:val="annotation subject"/>
    <w:basedOn w:val="CommentText"/>
    <w:next w:val="CommentText"/>
    <w:link w:val="CommentSubjectChar"/>
    <w:uiPriority w:val="99"/>
    <w:semiHidden/>
    <w:unhideWhenUsed/>
    <w:rsid w:val="00B0747B"/>
    <w:rPr>
      <w:b/>
      <w:bCs/>
    </w:rPr>
  </w:style>
  <w:style w:type="character" w:customStyle="1" w:styleId="CommentSubjectChar">
    <w:name w:val="Comment Subject Char"/>
    <w:link w:val="CommentSubject"/>
    <w:uiPriority w:val="99"/>
    <w:semiHidden/>
    <w:rsid w:val="00B0747B"/>
    <w:rPr>
      <w:rFonts w:ascii="Times New Roman CYR" w:hAnsi="Times New Roman CYR"/>
      <w:b/>
      <w:bCs/>
      <w:lang w:val="bg-BG" w:eastAsia="en-US"/>
    </w:rPr>
  </w:style>
  <w:style w:type="paragraph" w:styleId="Revision">
    <w:name w:val="Revision"/>
    <w:hidden/>
    <w:uiPriority w:val="99"/>
    <w:semiHidden/>
    <w:rsid w:val="007D63EB"/>
    <w:rPr>
      <w:rFonts w:ascii="Times New Roman CYR" w:hAnsi="Times New Roman CYR"/>
      <w:sz w:val="24"/>
      <w:szCs w:val="24"/>
      <w:lang w:val="bg-BG"/>
    </w:rPr>
  </w:style>
  <w:style w:type="paragraph" w:styleId="TOC2">
    <w:name w:val="toc 2"/>
    <w:basedOn w:val="Normal"/>
    <w:next w:val="Normal"/>
    <w:autoRedefine/>
    <w:uiPriority w:val="39"/>
    <w:rsid w:val="00775950"/>
    <w:pPr>
      <w:tabs>
        <w:tab w:val="right" w:leader="dot" w:pos="9346"/>
      </w:tabs>
      <w:autoSpaceDE/>
      <w:autoSpaceDN/>
      <w:adjustRightInd/>
      <w:spacing w:after="100" w:line="259" w:lineRule="auto"/>
      <w:ind w:left="220"/>
    </w:pPr>
    <w:rPr>
      <w:rFonts w:ascii="Times New Roman" w:eastAsia="Calibri" w:hAnsi="Times New Roman"/>
      <w:bCs/>
      <w:noProof/>
      <w:sz w:val="22"/>
      <w:szCs w:val="22"/>
    </w:rPr>
  </w:style>
  <w:style w:type="character" w:customStyle="1" w:styleId="ListParagraphChar">
    <w:name w:val="List Paragraph Char"/>
    <w:aliases w:val="List Paragraph1 Char,List1 Char,Списък на абзаци Char,List Paragraph11 Char,List Paragraph111 Char,ПАРАГРАФ Char,Colorful List - Accent 11 Char,List Paragraph1111 Char,List Paragraph Char1"/>
    <w:uiPriority w:val="34"/>
    <w:qFormat/>
    <w:locked/>
    <w:rsid w:val="00B325A8"/>
  </w:style>
  <w:style w:type="paragraph" w:styleId="NoSpacing">
    <w:name w:val="No Spacing"/>
    <w:uiPriority w:val="1"/>
    <w:qFormat/>
    <w:rsid w:val="00FF79AA"/>
    <w:pPr>
      <w:autoSpaceDE w:val="0"/>
      <w:autoSpaceDN w:val="0"/>
      <w:adjustRightInd w:val="0"/>
    </w:pPr>
    <w:rPr>
      <w:rFonts w:ascii="Times New Roman CYR" w:hAnsi="Times New Roman CYR"/>
      <w:sz w:val="24"/>
      <w:szCs w:val="24"/>
      <w:lang w:val="bg-BG"/>
    </w:rPr>
  </w:style>
  <w:style w:type="character" w:styleId="IntenseEmphasis">
    <w:name w:val="Intense Emphasis"/>
    <w:uiPriority w:val="21"/>
    <w:qFormat/>
    <w:rsid w:val="00FF79AA"/>
    <w:rPr>
      <w:i/>
      <w:iCs/>
      <w:color w:val="5B9BD5"/>
    </w:rPr>
  </w:style>
  <w:style w:type="paragraph" w:styleId="TOCHeading">
    <w:name w:val="TOC Heading"/>
    <w:basedOn w:val="Heading1"/>
    <w:next w:val="Normal"/>
    <w:uiPriority w:val="39"/>
    <w:semiHidden/>
    <w:unhideWhenUsed/>
    <w:qFormat/>
    <w:rsid w:val="00351AC7"/>
    <w:pPr>
      <w:keepNext/>
      <w:spacing w:before="240" w:after="60"/>
      <w:outlineLvl w:val="9"/>
    </w:pPr>
    <w:rPr>
      <w:rFonts w:ascii="Calibri Light" w:hAnsi="Calibri Light"/>
      <w:b/>
      <w:bCs/>
      <w:kern w:val="32"/>
      <w:sz w:val="32"/>
      <w:szCs w:val="32"/>
    </w:rPr>
  </w:style>
  <w:style w:type="paragraph" w:styleId="TOC3">
    <w:name w:val="toc 3"/>
    <w:basedOn w:val="Normal"/>
    <w:next w:val="Normal"/>
    <w:autoRedefine/>
    <w:uiPriority w:val="39"/>
    <w:unhideWhenUsed/>
    <w:rsid w:val="00351AC7"/>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5635">
      <w:bodyDiv w:val="1"/>
      <w:marLeft w:val="0"/>
      <w:marRight w:val="0"/>
      <w:marTop w:val="0"/>
      <w:marBottom w:val="0"/>
      <w:divBdr>
        <w:top w:val="none" w:sz="0" w:space="0" w:color="auto"/>
        <w:left w:val="none" w:sz="0" w:space="0" w:color="auto"/>
        <w:bottom w:val="none" w:sz="0" w:space="0" w:color="auto"/>
        <w:right w:val="none" w:sz="0" w:space="0" w:color="auto"/>
      </w:divBdr>
    </w:div>
    <w:div w:id="358820928">
      <w:bodyDiv w:val="1"/>
      <w:marLeft w:val="0"/>
      <w:marRight w:val="0"/>
      <w:marTop w:val="0"/>
      <w:marBottom w:val="0"/>
      <w:divBdr>
        <w:top w:val="none" w:sz="0" w:space="0" w:color="auto"/>
        <w:left w:val="none" w:sz="0" w:space="0" w:color="auto"/>
        <w:bottom w:val="none" w:sz="0" w:space="0" w:color="auto"/>
        <w:right w:val="none" w:sz="0" w:space="0" w:color="auto"/>
      </w:divBdr>
    </w:div>
    <w:div w:id="405228301">
      <w:bodyDiv w:val="1"/>
      <w:marLeft w:val="0"/>
      <w:marRight w:val="0"/>
      <w:marTop w:val="0"/>
      <w:marBottom w:val="0"/>
      <w:divBdr>
        <w:top w:val="none" w:sz="0" w:space="0" w:color="auto"/>
        <w:left w:val="none" w:sz="0" w:space="0" w:color="auto"/>
        <w:bottom w:val="none" w:sz="0" w:space="0" w:color="auto"/>
        <w:right w:val="none" w:sz="0" w:space="0" w:color="auto"/>
      </w:divBdr>
    </w:div>
    <w:div w:id="411126875">
      <w:bodyDiv w:val="1"/>
      <w:marLeft w:val="0"/>
      <w:marRight w:val="0"/>
      <w:marTop w:val="0"/>
      <w:marBottom w:val="0"/>
      <w:divBdr>
        <w:top w:val="none" w:sz="0" w:space="0" w:color="auto"/>
        <w:left w:val="none" w:sz="0" w:space="0" w:color="auto"/>
        <w:bottom w:val="none" w:sz="0" w:space="0" w:color="auto"/>
        <w:right w:val="none" w:sz="0" w:space="0" w:color="auto"/>
      </w:divBdr>
    </w:div>
    <w:div w:id="748506813">
      <w:bodyDiv w:val="1"/>
      <w:marLeft w:val="0"/>
      <w:marRight w:val="0"/>
      <w:marTop w:val="0"/>
      <w:marBottom w:val="0"/>
      <w:divBdr>
        <w:top w:val="none" w:sz="0" w:space="0" w:color="auto"/>
        <w:left w:val="none" w:sz="0" w:space="0" w:color="auto"/>
        <w:bottom w:val="none" w:sz="0" w:space="0" w:color="auto"/>
        <w:right w:val="none" w:sz="0" w:space="0" w:color="auto"/>
      </w:divBdr>
    </w:div>
    <w:div w:id="942032276">
      <w:bodyDiv w:val="1"/>
      <w:marLeft w:val="0"/>
      <w:marRight w:val="0"/>
      <w:marTop w:val="0"/>
      <w:marBottom w:val="0"/>
      <w:divBdr>
        <w:top w:val="none" w:sz="0" w:space="0" w:color="auto"/>
        <w:left w:val="none" w:sz="0" w:space="0" w:color="auto"/>
        <w:bottom w:val="none" w:sz="0" w:space="0" w:color="auto"/>
        <w:right w:val="none" w:sz="0" w:space="0" w:color="auto"/>
      </w:divBdr>
    </w:div>
    <w:div w:id="945233384">
      <w:bodyDiv w:val="1"/>
      <w:marLeft w:val="0"/>
      <w:marRight w:val="0"/>
      <w:marTop w:val="0"/>
      <w:marBottom w:val="0"/>
      <w:divBdr>
        <w:top w:val="none" w:sz="0" w:space="0" w:color="auto"/>
        <w:left w:val="none" w:sz="0" w:space="0" w:color="auto"/>
        <w:bottom w:val="none" w:sz="0" w:space="0" w:color="auto"/>
        <w:right w:val="none" w:sz="0" w:space="0" w:color="auto"/>
      </w:divBdr>
    </w:div>
    <w:div w:id="988284046">
      <w:bodyDiv w:val="1"/>
      <w:marLeft w:val="0"/>
      <w:marRight w:val="0"/>
      <w:marTop w:val="0"/>
      <w:marBottom w:val="0"/>
      <w:divBdr>
        <w:top w:val="none" w:sz="0" w:space="0" w:color="auto"/>
        <w:left w:val="none" w:sz="0" w:space="0" w:color="auto"/>
        <w:bottom w:val="none" w:sz="0" w:space="0" w:color="auto"/>
        <w:right w:val="none" w:sz="0" w:space="0" w:color="auto"/>
      </w:divBdr>
      <w:divsChild>
        <w:div w:id="1939019582">
          <w:marLeft w:val="0"/>
          <w:marRight w:val="0"/>
          <w:marTop w:val="0"/>
          <w:marBottom w:val="0"/>
          <w:divBdr>
            <w:top w:val="single" w:sz="8" w:space="1" w:color="000000"/>
            <w:left w:val="single" w:sz="8" w:space="4" w:color="000000"/>
            <w:bottom w:val="single" w:sz="8" w:space="1" w:color="000000"/>
            <w:right w:val="single" w:sz="8" w:space="4" w:color="000000"/>
          </w:divBdr>
        </w:div>
      </w:divsChild>
    </w:div>
    <w:div w:id="1111977628">
      <w:bodyDiv w:val="1"/>
      <w:marLeft w:val="0"/>
      <w:marRight w:val="0"/>
      <w:marTop w:val="0"/>
      <w:marBottom w:val="0"/>
      <w:divBdr>
        <w:top w:val="none" w:sz="0" w:space="0" w:color="auto"/>
        <w:left w:val="none" w:sz="0" w:space="0" w:color="auto"/>
        <w:bottom w:val="none" w:sz="0" w:space="0" w:color="auto"/>
        <w:right w:val="none" w:sz="0" w:space="0" w:color="auto"/>
      </w:divBdr>
    </w:div>
    <w:div w:id="1236014074">
      <w:bodyDiv w:val="1"/>
      <w:marLeft w:val="0"/>
      <w:marRight w:val="0"/>
      <w:marTop w:val="0"/>
      <w:marBottom w:val="0"/>
      <w:divBdr>
        <w:top w:val="none" w:sz="0" w:space="0" w:color="auto"/>
        <w:left w:val="none" w:sz="0" w:space="0" w:color="auto"/>
        <w:bottom w:val="none" w:sz="0" w:space="0" w:color="auto"/>
        <w:right w:val="none" w:sz="0" w:space="0" w:color="auto"/>
      </w:divBdr>
    </w:div>
    <w:div w:id="1686247490">
      <w:bodyDiv w:val="1"/>
      <w:marLeft w:val="0"/>
      <w:marRight w:val="0"/>
      <w:marTop w:val="0"/>
      <w:marBottom w:val="0"/>
      <w:divBdr>
        <w:top w:val="none" w:sz="0" w:space="0" w:color="auto"/>
        <w:left w:val="none" w:sz="0" w:space="0" w:color="auto"/>
        <w:bottom w:val="none" w:sz="0" w:space="0" w:color="auto"/>
        <w:right w:val="none" w:sz="0" w:space="0" w:color="auto"/>
      </w:divBdr>
    </w:div>
    <w:div w:id="1802652720">
      <w:bodyDiv w:val="1"/>
      <w:marLeft w:val="0"/>
      <w:marRight w:val="0"/>
      <w:marTop w:val="0"/>
      <w:marBottom w:val="0"/>
      <w:divBdr>
        <w:top w:val="none" w:sz="0" w:space="0" w:color="auto"/>
        <w:left w:val="none" w:sz="0" w:space="0" w:color="auto"/>
        <w:bottom w:val="none" w:sz="0" w:space="0" w:color="auto"/>
        <w:right w:val="none" w:sz="0" w:space="0" w:color="auto"/>
      </w:divBdr>
    </w:div>
    <w:div w:id="20205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bg/pmdr/node/236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unds.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mis2020.government.b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B429-D290-4321-A0D5-A99D6EE3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14260</Words>
  <Characters>81282</Characters>
  <Application>Microsoft Office Word</Application>
  <DocSecurity>0</DocSecurity>
  <Lines>677</Lines>
  <Paragraphs>190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95352</CharactersWithSpaces>
  <SharedDoc>false</SharedDoc>
  <HLinks>
    <vt:vector size="258" baseType="variant">
      <vt:variant>
        <vt:i4>7864445</vt:i4>
      </vt:variant>
      <vt:variant>
        <vt:i4>243</vt:i4>
      </vt:variant>
      <vt:variant>
        <vt:i4>0</vt:i4>
      </vt:variant>
      <vt:variant>
        <vt:i4>5</vt:i4>
      </vt:variant>
      <vt:variant>
        <vt:lpwstr>http://www.eufunds.bg/</vt:lpwstr>
      </vt:variant>
      <vt:variant>
        <vt:lpwstr/>
      </vt:variant>
      <vt:variant>
        <vt:i4>1769490</vt:i4>
      </vt:variant>
      <vt:variant>
        <vt:i4>240</vt:i4>
      </vt:variant>
      <vt:variant>
        <vt:i4>0</vt:i4>
      </vt:variant>
      <vt:variant>
        <vt:i4>5</vt:i4>
      </vt:variant>
      <vt:variant>
        <vt:lpwstr>https://eumis2020.government.bg/</vt:lpwstr>
      </vt:variant>
      <vt:variant>
        <vt:lpwstr/>
      </vt:variant>
      <vt:variant>
        <vt:i4>1310785</vt:i4>
      </vt:variant>
      <vt:variant>
        <vt:i4>237</vt:i4>
      </vt:variant>
      <vt:variant>
        <vt:i4>0</vt:i4>
      </vt:variant>
      <vt:variant>
        <vt:i4>5</vt:i4>
      </vt:variant>
      <vt:variant>
        <vt:lpwstr>https://www.eufunds.bg/bg/pmdr/node/2365</vt:lpwstr>
      </vt:variant>
      <vt:variant>
        <vt:lpwstr/>
      </vt:variant>
      <vt:variant>
        <vt:i4>1703989</vt:i4>
      </vt:variant>
      <vt:variant>
        <vt:i4>230</vt:i4>
      </vt:variant>
      <vt:variant>
        <vt:i4>0</vt:i4>
      </vt:variant>
      <vt:variant>
        <vt:i4>5</vt:i4>
      </vt:variant>
      <vt:variant>
        <vt:lpwstr/>
      </vt:variant>
      <vt:variant>
        <vt:lpwstr>_Toc27142749</vt:lpwstr>
      </vt:variant>
      <vt:variant>
        <vt:i4>1769525</vt:i4>
      </vt:variant>
      <vt:variant>
        <vt:i4>224</vt:i4>
      </vt:variant>
      <vt:variant>
        <vt:i4>0</vt:i4>
      </vt:variant>
      <vt:variant>
        <vt:i4>5</vt:i4>
      </vt:variant>
      <vt:variant>
        <vt:lpwstr/>
      </vt:variant>
      <vt:variant>
        <vt:lpwstr>_Toc27142748</vt:lpwstr>
      </vt:variant>
      <vt:variant>
        <vt:i4>1310773</vt:i4>
      </vt:variant>
      <vt:variant>
        <vt:i4>218</vt:i4>
      </vt:variant>
      <vt:variant>
        <vt:i4>0</vt:i4>
      </vt:variant>
      <vt:variant>
        <vt:i4>5</vt:i4>
      </vt:variant>
      <vt:variant>
        <vt:lpwstr/>
      </vt:variant>
      <vt:variant>
        <vt:lpwstr>_Toc27142747</vt:lpwstr>
      </vt:variant>
      <vt:variant>
        <vt:i4>1376309</vt:i4>
      </vt:variant>
      <vt:variant>
        <vt:i4>212</vt:i4>
      </vt:variant>
      <vt:variant>
        <vt:i4>0</vt:i4>
      </vt:variant>
      <vt:variant>
        <vt:i4>5</vt:i4>
      </vt:variant>
      <vt:variant>
        <vt:lpwstr/>
      </vt:variant>
      <vt:variant>
        <vt:lpwstr>_Toc27142746</vt:lpwstr>
      </vt:variant>
      <vt:variant>
        <vt:i4>1441845</vt:i4>
      </vt:variant>
      <vt:variant>
        <vt:i4>206</vt:i4>
      </vt:variant>
      <vt:variant>
        <vt:i4>0</vt:i4>
      </vt:variant>
      <vt:variant>
        <vt:i4>5</vt:i4>
      </vt:variant>
      <vt:variant>
        <vt:lpwstr/>
      </vt:variant>
      <vt:variant>
        <vt:lpwstr>_Toc27142745</vt:lpwstr>
      </vt:variant>
      <vt:variant>
        <vt:i4>1507381</vt:i4>
      </vt:variant>
      <vt:variant>
        <vt:i4>200</vt:i4>
      </vt:variant>
      <vt:variant>
        <vt:i4>0</vt:i4>
      </vt:variant>
      <vt:variant>
        <vt:i4>5</vt:i4>
      </vt:variant>
      <vt:variant>
        <vt:lpwstr/>
      </vt:variant>
      <vt:variant>
        <vt:lpwstr>_Toc27142744</vt:lpwstr>
      </vt:variant>
      <vt:variant>
        <vt:i4>1048629</vt:i4>
      </vt:variant>
      <vt:variant>
        <vt:i4>194</vt:i4>
      </vt:variant>
      <vt:variant>
        <vt:i4>0</vt:i4>
      </vt:variant>
      <vt:variant>
        <vt:i4>5</vt:i4>
      </vt:variant>
      <vt:variant>
        <vt:lpwstr/>
      </vt:variant>
      <vt:variant>
        <vt:lpwstr>_Toc27142743</vt:lpwstr>
      </vt:variant>
      <vt:variant>
        <vt:i4>1114165</vt:i4>
      </vt:variant>
      <vt:variant>
        <vt:i4>188</vt:i4>
      </vt:variant>
      <vt:variant>
        <vt:i4>0</vt:i4>
      </vt:variant>
      <vt:variant>
        <vt:i4>5</vt:i4>
      </vt:variant>
      <vt:variant>
        <vt:lpwstr/>
      </vt:variant>
      <vt:variant>
        <vt:lpwstr>_Toc27142742</vt:lpwstr>
      </vt:variant>
      <vt:variant>
        <vt:i4>1179701</vt:i4>
      </vt:variant>
      <vt:variant>
        <vt:i4>182</vt:i4>
      </vt:variant>
      <vt:variant>
        <vt:i4>0</vt:i4>
      </vt:variant>
      <vt:variant>
        <vt:i4>5</vt:i4>
      </vt:variant>
      <vt:variant>
        <vt:lpwstr/>
      </vt:variant>
      <vt:variant>
        <vt:lpwstr>_Toc27142741</vt:lpwstr>
      </vt:variant>
      <vt:variant>
        <vt:i4>1245237</vt:i4>
      </vt:variant>
      <vt:variant>
        <vt:i4>176</vt:i4>
      </vt:variant>
      <vt:variant>
        <vt:i4>0</vt:i4>
      </vt:variant>
      <vt:variant>
        <vt:i4>5</vt:i4>
      </vt:variant>
      <vt:variant>
        <vt:lpwstr/>
      </vt:variant>
      <vt:variant>
        <vt:lpwstr>_Toc27142740</vt:lpwstr>
      </vt:variant>
      <vt:variant>
        <vt:i4>1703986</vt:i4>
      </vt:variant>
      <vt:variant>
        <vt:i4>170</vt:i4>
      </vt:variant>
      <vt:variant>
        <vt:i4>0</vt:i4>
      </vt:variant>
      <vt:variant>
        <vt:i4>5</vt:i4>
      </vt:variant>
      <vt:variant>
        <vt:lpwstr/>
      </vt:variant>
      <vt:variant>
        <vt:lpwstr>_Toc27142739</vt:lpwstr>
      </vt:variant>
      <vt:variant>
        <vt:i4>1769522</vt:i4>
      </vt:variant>
      <vt:variant>
        <vt:i4>164</vt:i4>
      </vt:variant>
      <vt:variant>
        <vt:i4>0</vt:i4>
      </vt:variant>
      <vt:variant>
        <vt:i4>5</vt:i4>
      </vt:variant>
      <vt:variant>
        <vt:lpwstr/>
      </vt:variant>
      <vt:variant>
        <vt:lpwstr>_Toc27142738</vt:lpwstr>
      </vt:variant>
      <vt:variant>
        <vt:i4>1310770</vt:i4>
      </vt:variant>
      <vt:variant>
        <vt:i4>158</vt:i4>
      </vt:variant>
      <vt:variant>
        <vt:i4>0</vt:i4>
      </vt:variant>
      <vt:variant>
        <vt:i4>5</vt:i4>
      </vt:variant>
      <vt:variant>
        <vt:lpwstr/>
      </vt:variant>
      <vt:variant>
        <vt:lpwstr>_Toc27142737</vt:lpwstr>
      </vt:variant>
      <vt:variant>
        <vt:i4>1376306</vt:i4>
      </vt:variant>
      <vt:variant>
        <vt:i4>152</vt:i4>
      </vt:variant>
      <vt:variant>
        <vt:i4>0</vt:i4>
      </vt:variant>
      <vt:variant>
        <vt:i4>5</vt:i4>
      </vt:variant>
      <vt:variant>
        <vt:lpwstr/>
      </vt:variant>
      <vt:variant>
        <vt:lpwstr>_Toc27142736</vt:lpwstr>
      </vt:variant>
      <vt:variant>
        <vt:i4>1441842</vt:i4>
      </vt:variant>
      <vt:variant>
        <vt:i4>146</vt:i4>
      </vt:variant>
      <vt:variant>
        <vt:i4>0</vt:i4>
      </vt:variant>
      <vt:variant>
        <vt:i4>5</vt:i4>
      </vt:variant>
      <vt:variant>
        <vt:lpwstr/>
      </vt:variant>
      <vt:variant>
        <vt:lpwstr>_Toc27142735</vt:lpwstr>
      </vt:variant>
      <vt:variant>
        <vt:i4>1507378</vt:i4>
      </vt:variant>
      <vt:variant>
        <vt:i4>140</vt:i4>
      </vt:variant>
      <vt:variant>
        <vt:i4>0</vt:i4>
      </vt:variant>
      <vt:variant>
        <vt:i4>5</vt:i4>
      </vt:variant>
      <vt:variant>
        <vt:lpwstr/>
      </vt:variant>
      <vt:variant>
        <vt:lpwstr>_Toc27142734</vt:lpwstr>
      </vt:variant>
      <vt:variant>
        <vt:i4>1048626</vt:i4>
      </vt:variant>
      <vt:variant>
        <vt:i4>134</vt:i4>
      </vt:variant>
      <vt:variant>
        <vt:i4>0</vt:i4>
      </vt:variant>
      <vt:variant>
        <vt:i4>5</vt:i4>
      </vt:variant>
      <vt:variant>
        <vt:lpwstr/>
      </vt:variant>
      <vt:variant>
        <vt:lpwstr>_Toc27142733</vt:lpwstr>
      </vt:variant>
      <vt:variant>
        <vt:i4>1114162</vt:i4>
      </vt:variant>
      <vt:variant>
        <vt:i4>128</vt:i4>
      </vt:variant>
      <vt:variant>
        <vt:i4>0</vt:i4>
      </vt:variant>
      <vt:variant>
        <vt:i4>5</vt:i4>
      </vt:variant>
      <vt:variant>
        <vt:lpwstr/>
      </vt:variant>
      <vt:variant>
        <vt:lpwstr>_Toc27142732</vt:lpwstr>
      </vt:variant>
      <vt:variant>
        <vt:i4>1179698</vt:i4>
      </vt:variant>
      <vt:variant>
        <vt:i4>122</vt:i4>
      </vt:variant>
      <vt:variant>
        <vt:i4>0</vt:i4>
      </vt:variant>
      <vt:variant>
        <vt:i4>5</vt:i4>
      </vt:variant>
      <vt:variant>
        <vt:lpwstr/>
      </vt:variant>
      <vt:variant>
        <vt:lpwstr>_Toc27142731</vt:lpwstr>
      </vt:variant>
      <vt:variant>
        <vt:i4>1245234</vt:i4>
      </vt:variant>
      <vt:variant>
        <vt:i4>116</vt:i4>
      </vt:variant>
      <vt:variant>
        <vt:i4>0</vt:i4>
      </vt:variant>
      <vt:variant>
        <vt:i4>5</vt:i4>
      </vt:variant>
      <vt:variant>
        <vt:lpwstr/>
      </vt:variant>
      <vt:variant>
        <vt:lpwstr>_Toc27142730</vt:lpwstr>
      </vt:variant>
      <vt:variant>
        <vt:i4>1703987</vt:i4>
      </vt:variant>
      <vt:variant>
        <vt:i4>110</vt:i4>
      </vt:variant>
      <vt:variant>
        <vt:i4>0</vt:i4>
      </vt:variant>
      <vt:variant>
        <vt:i4>5</vt:i4>
      </vt:variant>
      <vt:variant>
        <vt:lpwstr/>
      </vt:variant>
      <vt:variant>
        <vt:lpwstr>_Toc27142729</vt:lpwstr>
      </vt:variant>
      <vt:variant>
        <vt:i4>1769523</vt:i4>
      </vt:variant>
      <vt:variant>
        <vt:i4>104</vt:i4>
      </vt:variant>
      <vt:variant>
        <vt:i4>0</vt:i4>
      </vt:variant>
      <vt:variant>
        <vt:i4>5</vt:i4>
      </vt:variant>
      <vt:variant>
        <vt:lpwstr/>
      </vt:variant>
      <vt:variant>
        <vt:lpwstr>_Toc27142728</vt:lpwstr>
      </vt:variant>
      <vt:variant>
        <vt:i4>1310771</vt:i4>
      </vt:variant>
      <vt:variant>
        <vt:i4>98</vt:i4>
      </vt:variant>
      <vt:variant>
        <vt:i4>0</vt:i4>
      </vt:variant>
      <vt:variant>
        <vt:i4>5</vt:i4>
      </vt:variant>
      <vt:variant>
        <vt:lpwstr/>
      </vt:variant>
      <vt:variant>
        <vt:lpwstr>_Toc27142727</vt:lpwstr>
      </vt:variant>
      <vt:variant>
        <vt:i4>1376307</vt:i4>
      </vt:variant>
      <vt:variant>
        <vt:i4>92</vt:i4>
      </vt:variant>
      <vt:variant>
        <vt:i4>0</vt:i4>
      </vt:variant>
      <vt:variant>
        <vt:i4>5</vt:i4>
      </vt:variant>
      <vt:variant>
        <vt:lpwstr/>
      </vt:variant>
      <vt:variant>
        <vt:lpwstr>_Toc27142726</vt:lpwstr>
      </vt:variant>
      <vt:variant>
        <vt:i4>1441843</vt:i4>
      </vt:variant>
      <vt:variant>
        <vt:i4>86</vt:i4>
      </vt:variant>
      <vt:variant>
        <vt:i4>0</vt:i4>
      </vt:variant>
      <vt:variant>
        <vt:i4>5</vt:i4>
      </vt:variant>
      <vt:variant>
        <vt:lpwstr/>
      </vt:variant>
      <vt:variant>
        <vt:lpwstr>_Toc27142725</vt:lpwstr>
      </vt:variant>
      <vt:variant>
        <vt:i4>1507379</vt:i4>
      </vt:variant>
      <vt:variant>
        <vt:i4>80</vt:i4>
      </vt:variant>
      <vt:variant>
        <vt:i4>0</vt:i4>
      </vt:variant>
      <vt:variant>
        <vt:i4>5</vt:i4>
      </vt:variant>
      <vt:variant>
        <vt:lpwstr/>
      </vt:variant>
      <vt:variant>
        <vt:lpwstr>_Toc27142724</vt:lpwstr>
      </vt:variant>
      <vt:variant>
        <vt:i4>1048627</vt:i4>
      </vt:variant>
      <vt:variant>
        <vt:i4>74</vt:i4>
      </vt:variant>
      <vt:variant>
        <vt:i4>0</vt:i4>
      </vt:variant>
      <vt:variant>
        <vt:i4>5</vt:i4>
      </vt:variant>
      <vt:variant>
        <vt:lpwstr/>
      </vt:variant>
      <vt:variant>
        <vt:lpwstr>_Toc27142723</vt:lpwstr>
      </vt:variant>
      <vt:variant>
        <vt:i4>1114163</vt:i4>
      </vt:variant>
      <vt:variant>
        <vt:i4>68</vt:i4>
      </vt:variant>
      <vt:variant>
        <vt:i4>0</vt:i4>
      </vt:variant>
      <vt:variant>
        <vt:i4>5</vt:i4>
      </vt:variant>
      <vt:variant>
        <vt:lpwstr/>
      </vt:variant>
      <vt:variant>
        <vt:lpwstr>_Toc27142722</vt:lpwstr>
      </vt:variant>
      <vt:variant>
        <vt:i4>1179699</vt:i4>
      </vt:variant>
      <vt:variant>
        <vt:i4>62</vt:i4>
      </vt:variant>
      <vt:variant>
        <vt:i4>0</vt:i4>
      </vt:variant>
      <vt:variant>
        <vt:i4>5</vt:i4>
      </vt:variant>
      <vt:variant>
        <vt:lpwstr/>
      </vt:variant>
      <vt:variant>
        <vt:lpwstr>_Toc27142721</vt:lpwstr>
      </vt:variant>
      <vt:variant>
        <vt:i4>1245235</vt:i4>
      </vt:variant>
      <vt:variant>
        <vt:i4>56</vt:i4>
      </vt:variant>
      <vt:variant>
        <vt:i4>0</vt:i4>
      </vt:variant>
      <vt:variant>
        <vt:i4>5</vt:i4>
      </vt:variant>
      <vt:variant>
        <vt:lpwstr/>
      </vt:variant>
      <vt:variant>
        <vt:lpwstr>_Toc27142720</vt:lpwstr>
      </vt:variant>
      <vt:variant>
        <vt:i4>1703984</vt:i4>
      </vt:variant>
      <vt:variant>
        <vt:i4>50</vt:i4>
      </vt:variant>
      <vt:variant>
        <vt:i4>0</vt:i4>
      </vt:variant>
      <vt:variant>
        <vt:i4>5</vt:i4>
      </vt:variant>
      <vt:variant>
        <vt:lpwstr/>
      </vt:variant>
      <vt:variant>
        <vt:lpwstr>_Toc27142719</vt:lpwstr>
      </vt:variant>
      <vt:variant>
        <vt:i4>1769520</vt:i4>
      </vt:variant>
      <vt:variant>
        <vt:i4>44</vt:i4>
      </vt:variant>
      <vt:variant>
        <vt:i4>0</vt:i4>
      </vt:variant>
      <vt:variant>
        <vt:i4>5</vt:i4>
      </vt:variant>
      <vt:variant>
        <vt:lpwstr/>
      </vt:variant>
      <vt:variant>
        <vt:lpwstr>_Toc27142718</vt:lpwstr>
      </vt:variant>
      <vt:variant>
        <vt:i4>1310768</vt:i4>
      </vt:variant>
      <vt:variant>
        <vt:i4>38</vt:i4>
      </vt:variant>
      <vt:variant>
        <vt:i4>0</vt:i4>
      </vt:variant>
      <vt:variant>
        <vt:i4>5</vt:i4>
      </vt:variant>
      <vt:variant>
        <vt:lpwstr/>
      </vt:variant>
      <vt:variant>
        <vt:lpwstr>_Toc27142717</vt:lpwstr>
      </vt:variant>
      <vt:variant>
        <vt:i4>1376304</vt:i4>
      </vt:variant>
      <vt:variant>
        <vt:i4>32</vt:i4>
      </vt:variant>
      <vt:variant>
        <vt:i4>0</vt:i4>
      </vt:variant>
      <vt:variant>
        <vt:i4>5</vt:i4>
      </vt:variant>
      <vt:variant>
        <vt:lpwstr/>
      </vt:variant>
      <vt:variant>
        <vt:lpwstr>_Toc27142716</vt:lpwstr>
      </vt:variant>
      <vt:variant>
        <vt:i4>1441840</vt:i4>
      </vt:variant>
      <vt:variant>
        <vt:i4>26</vt:i4>
      </vt:variant>
      <vt:variant>
        <vt:i4>0</vt:i4>
      </vt:variant>
      <vt:variant>
        <vt:i4>5</vt:i4>
      </vt:variant>
      <vt:variant>
        <vt:lpwstr/>
      </vt:variant>
      <vt:variant>
        <vt:lpwstr>_Toc27142715</vt:lpwstr>
      </vt:variant>
      <vt:variant>
        <vt:i4>1507376</vt:i4>
      </vt:variant>
      <vt:variant>
        <vt:i4>20</vt:i4>
      </vt:variant>
      <vt:variant>
        <vt:i4>0</vt:i4>
      </vt:variant>
      <vt:variant>
        <vt:i4>5</vt:i4>
      </vt:variant>
      <vt:variant>
        <vt:lpwstr/>
      </vt:variant>
      <vt:variant>
        <vt:lpwstr>_Toc27142714</vt:lpwstr>
      </vt:variant>
      <vt:variant>
        <vt:i4>1048624</vt:i4>
      </vt:variant>
      <vt:variant>
        <vt:i4>14</vt:i4>
      </vt:variant>
      <vt:variant>
        <vt:i4>0</vt:i4>
      </vt:variant>
      <vt:variant>
        <vt:i4>5</vt:i4>
      </vt:variant>
      <vt:variant>
        <vt:lpwstr/>
      </vt:variant>
      <vt:variant>
        <vt:lpwstr>_Toc27142713</vt:lpwstr>
      </vt:variant>
      <vt:variant>
        <vt:i4>1114160</vt:i4>
      </vt:variant>
      <vt:variant>
        <vt:i4>8</vt:i4>
      </vt:variant>
      <vt:variant>
        <vt:i4>0</vt:i4>
      </vt:variant>
      <vt:variant>
        <vt:i4>5</vt:i4>
      </vt:variant>
      <vt:variant>
        <vt:lpwstr/>
      </vt:variant>
      <vt:variant>
        <vt:lpwstr>_Toc27142712</vt:lpwstr>
      </vt:variant>
      <vt:variant>
        <vt:i4>1179696</vt:i4>
      </vt:variant>
      <vt:variant>
        <vt:i4>2</vt:i4>
      </vt:variant>
      <vt:variant>
        <vt:i4>0</vt:i4>
      </vt:variant>
      <vt:variant>
        <vt:i4>5</vt:i4>
      </vt:variant>
      <vt:variant>
        <vt:lpwstr/>
      </vt:variant>
      <vt:variant>
        <vt:lpwstr>_Toc27142711</vt:lpwstr>
      </vt:variant>
      <vt:variant>
        <vt:i4>7995489</vt:i4>
      </vt:variant>
      <vt:variant>
        <vt:i4>0</vt:i4>
      </vt:variant>
      <vt:variant>
        <vt:i4>0</vt:i4>
      </vt:variant>
      <vt:variant>
        <vt:i4>5</vt:i4>
      </vt:variant>
      <vt:variant>
        <vt:lpwstr>https://eumis2020.government.bg/docs/guide.pdf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Zaharincho</cp:lastModifiedBy>
  <cp:revision>3</cp:revision>
  <cp:lastPrinted>2020-02-03T08:07:00Z</cp:lastPrinted>
  <dcterms:created xsi:type="dcterms:W3CDTF">2020-07-03T09:15:00Z</dcterms:created>
  <dcterms:modified xsi:type="dcterms:W3CDTF">2020-07-03T09:18:00Z</dcterms:modified>
</cp:coreProperties>
</file>