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794" w:rsidRPr="0093223D" w:rsidRDefault="005D7794" w:rsidP="005D7794">
      <w:pPr>
        <w:autoSpaceDE/>
        <w:autoSpaceDN/>
        <w:adjustRightInd/>
        <w:spacing w:line="360" w:lineRule="auto"/>
        <w:jc w:val="center"/>
        <w:rPr>
          <w:rFonts w:ascii="Times New Roman" w:eastAsia="Calibri" w:hAnsi="Times New Roman"/>
          <w:b/>
          <w:bCs/>
          <w:snapToGrid w:val="0"/>
          <w:lang w:val="en-US"/>
        </w:rPr>
      </w:pPr>
    </w:p>
    <w:p w:rsidR="005D7794" w:rsidRPr="005D7794" w:rsidRDefault="005D7794" w:rsidP="005D7794">
      <w:pPr>
        <w:autoSpaceDE/>
        <w:autoSpaceDN/>
        <w:adjustRightInd/>
        <w:spacing w:line="360" w:lineRule="auto"/>
        <w:jc w:val="center"/>
        <w:rPr>
          <w:rFonts w:ascii="Times New Roman" w:eastAsia="Calibri" w:hAnsi="Times New Roman"/>
          <w:b/>
          <w:bCs/>
          <w:snapToGrid w:val="0"/>
        </w:rPr>
      </w:pPr>
      <w:r w:rsidRPr="005D7794">
        <w:rPr>
          <w:rFonts w:ascii="Times New Roman" w:eastAsia="Calibri" w:hAnsi="Times New Roman"/>
          <w:b/>
          <w:bCs/>
          <w:snapToGrid w:val="0"/>
        </w:rPr>
        <w:t xml:space="preserve">МЕСТНА ИНИЦИАТИВНА РИБАРСКА ГРУПА </w:t>
      </w:r>
      <w:r>
        <w:rPr>
          <w:rFonts w:ascii="Times New Roman" w:eastAsia="Calibri" w:hAnsi="Times New Roman"/>
          <w:b/>
          <w:bCs/>
          <w:snapToGrid w:val="0"/>
        </w:rPr>
        <w:t>ШАБЛА – КАВАРНА - БАЛЧИК</w:t>
      </w:r>
    </w:p>
    <w:p w:rsidR="005D7794" w:rsidRPr="005D7794" w:rsidRDefault="005D7794" w:rsidP="005D7794">
      <w:pPr>
        <w:autoSpaceDE/>
        <w:autoSpaceDN/>
        <w:adjustRightInd/>
        <w:spacing w:line="360" w:lineRule="auto"/>
        <w:jc w:val="center"/>
        <w:rPr>
          <w:rFonts w:ascii="Times New Roman" w:eastAsia="Calibri" w:hAnsi="Times New Roman"/>
          <w:b/>
          <w:bCs/>
        </w:rPr>
      </w:pPr>
    </w:p>
    <w:p w:rsidR="005D7794" w:rsidRPr="005D7794" w:rsidRDefault="005D7794" w:rsidP="005D7794">
      <w:pPr>
        <w:autoSpaceDE/>
        <w:autoSpaceDN/>
        <w:adjustRightInd/>
        <w:spacing w:line="360" w:lineRule="auto"/>
        <w:jc w:val="center"/>
        <w:rPr>
          <w:rFonts w:ascii="Times New Roman" w:eastAsia="Calibri" w:hAnsi="Times New Roman"/>
          <w:b/>
          <w:bCs/>
        </w:rPr>
      </w:pPr>
    </w:p>
    <w:p w:rsidR="005D7794" w:rsidRPr="005D7794" w:rsidRDefault="005D7794" w:rsidP="005D7794">
      <w:pPr>
        <w:autoSpaceDE/>
        <w:autoSpaceDN/>
        <w:adjustRightInd/>
        <w:spacing w:line="360" w:lineRule="auto"/>
        <w:jc w:val="center"/>
        <w:rPr>
          <w:rFonts w:ascii="Times New Roman" w:eastAsia="Calibri" w:hAnsi="Times New Roman"/>
          <w:b/>
          <w:bCs/>
          <w:lang w:val="ru-RU"/>
        </w:rPr>
      </w:pPr>
      <w:r w:rsidRPr="005D7794">
        <w:rPr>
          <w:rFonts w:ascii="Times New Roman" w:eastAsia="Calibri" w:hAnsi="Times New Roman"/>
          <w:b/>
          <w:bCs/>
        </w:rPr>
        <w:t>УСЛОВИЯ ЗА ИЗПЪЛНЕНИЕ</w:t>
      </w:r>
    </w:p>
    <w:p w:rsidR="005D7794" w:rsidRPr="005D7794" w:rsidRDefault="005D7794" w:rsidP="005D7794">
      <w:pPr>
        <w:autoSpaceDE/>
        <w:autoSpaceDN/>
        <w:adjustRightInd/>
        <w:spacing w:line="360" w:lineRule="auto"/>
        <w:jc w:val="center"/>
        <w:rPr>
          <w:rFonts w:ascii="Times New Roman" w:eastAsia="Calibri" w:hAnsi="Times New Roman"/>
          <w:b/>
          <w:bCs/>
        </w:rPr>
      </w:pPr>
      <w:r w:rsidRPr="005D7794">
        <w:rPr>
          <w:rFonts w:ascii="Times New Roman" w:eastAsia="Calibri" w:hAnsi="Times New Roman"/>
          <w:b/>
          <w:bCs/>
        </w:rPr>
        <w:t xml:space="preserve">на проекти по </w:t>
      </w:r>
    </w:p>
    <w:p w:rsidR="005D7794" w:rsidRPr="005D7794" w:rsidRDefault="005D7794" w:rsidP="005D7794">
      <w:pPr>
        <w:autoSpaceDE/>
        <w:autoSpaceDN/>
        <w:adjustRightInd/>
        <w:spacing w:line="360" w:lineRule="auto"/>
        <w:jc w:val="center"/>
        <w:rPr>
          <w:rFonts w:ascii="Times New Roman" w:eastAsia="Calibri" w:hAnsi="Times New Roman"/>
          <w:b/>
          <w:bCs/>
          <w:snapToGrid w:val="0"/>
        </w:rPr>
      </w:pPr>
      <w:r w:rsidRPr="005D7794">
        <w:rPr>
          <w:rFonts w:ascii="Times New Roman" w:eastAsia="Calibri" w:hAnsi="Times New Roman"/>
          <w:b/>
          <w:bCs/>
          <w:snapToGrid w:val="0"/>
        </w:rPr>
        <w:t>”Програма за морско дело и рибарство” 2014-2020, посредством ВОМР</w:t>
      </w:r>
    </w:p>
    <w:p w:rsidR="005D7794" w:rsidRPr="005D7794" w:rsidRDefault="005D7794" w:rsidP="005D7794">
      <w:pPr>
        <w:autoSpaceDE/>
        <w:autoSpaceDN/>
        <w:adjustRightInd/>
        <w:spacing w:line="360" w:lineRule="auto"/>
        <w:jc w:val="center"/>
        <w:rPr>
          <w:rFonts w:ascii="Times New Roman" w:eastAsia="Calibri" w:hAnsi="Times New Roman"/>
          <w:b/>
          <w:bCs/>
          <w:snapToGrid w:val="0"/>
        </w:rPr>
      </w:pPr>
    </w:p>
    <w:p w:rsidR="005D7794" w:rsidRPr="005D7794" w:rsidRDefault="005D7794" w:rsidP="005D7794">
      <w:pPr>
        <w:autoSpaceDE/>
        <w:autoSpaceDN/>
        <w:adjustRightInd/>
        <w:spacing w:after="100" w:afterAutospacing="1"/>
        <w:jc w:val="center"/>
        <w:rPr>
          <w:rFonts w:ascii="Times New Roman" w:eastAsia="Calibri" w:hAnsi="Times New Roman"/>
          <w:b/>
          <w:bCs/>
          <w:sz w:val="28"/>
          <w:szCs w:val="28"/>
        </w:rPr>
      </w:pPr>
      <w:r w:rsidRPr="005D7794">
        <w:rPr>
          <w:rFonts w:ascii="Times New Roman" w:eastAsia="Calibri" w:hAnsi="Times New Roman"/>
          <w:b/>
          <w:bCs/>
          <w:sz w:val="28"/>
          <w:szCs w:val="28"/>
        </w:rPr>
        <w:t xml:space="preserve">Процедура за подбор на проекти </w:t>
      </w:r>
    </w:p>
    <w:p w:rsidR="008D4C32" w:rsidRDefault="008D4C32" w:rsidP="005D7794">
      <w:pPr>
        <w:jc w:val="center"/>
        <w:rPr>
          <w:rFonts w:ascii="Times New Roman" w:hAnsi="Times New Roman"/>
          <w:b/>
          <w:bCs/>
        </w:rPr>
      </w:pPr>
      <w:r w:rsidRPr="008D4C32">
        <w:rPr>
          <w:rFonts w:ascii="Times New Roman" w:hAnsi="Times New Roman"/>
          <w:b/>
          <w:bCs/>
        </w:rPr>
        <w:t xml:space="preserve">BG14MFOP001-4.025 </w:t>
      </w:r>
    </w:p>
    <w:p w:rsidR="005D7794" w:rsidRPr="00D74A8B" w:rsidRDefault="008D4C32" w:rsidP="005D7794">
      <w:pPr>
        <w:jc w:val="center"/>
        <w:rPr>
          <w:rFonts w:ascii="Times New Roman" w:hAnsi="Times New Roman"/>
          <w:b/>
        </w:rPr>
      </w:pPr>
      <w:r w:rsidRPr="008D4C32">
        <w:rPr>
          <w:rFonts w:ascii="Times New Roman" w:hAnsi="Times New Roman"/>
          <w:b/>
          <w:bCs/>
        </w:rPr>
        <w:t>МИРГ-ШКБ-2.2.1 „Възстановяване и подобряване на природното наследство, културата и спорта на рибарската територия</w:t>
      </w:r>
      <w:r w:rsidRPr="008D4C32">
        <w:rPr>
          <w:rFonts w:ascii="Times New Roman" w:hAnsi="Times New Roman"/>
          <w:b/>
          <w:bCs/>
          <w:lang w:val="en-US"/>
        </w:rPr>
        <w:t>”</w:t>
      </w:r>
      <w:r w:rsidR="005D7794" w:rsidRPr="00D74A8B">
        <w:rPr>
          <w:rFonts w:ascii="Times New Roman" w:hAnsi="Times New Roman"/>
          <w:b/>
        </w:rPr>
        <w:t xml:space="preserve">от Стратегия за ВОМР на </w:t>
      </w:r>
      <w:r w:rsidR="005D7794" w:rsidRPr="00D74A8B">
        <w:rPr>
          <w:rStyle w:val="indented"/>
          <w:rFonts w:ascii="Times New Roman" w:hAnsi="Times New Roman"/>
          <w:b/>
          <w:bCs/>
        </w:rPr>
        <w:t>МИРГ Шабла – Каварна - Балчик</w:t>
      </w: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Default="005D7794" w:rsidP="005D7794">
      <w:pPr>
        <w:overflowPunct w:val="0"/>
        <w:ind w:left="708"/>
        <w:jc w:val="both"/>
        <w:rPr>
          <w:rFonts w:ascii="Times New Roman" w:hAnsi="Times New Roman"/>
          <w:b/>
          <w:sz w:val="20"/>
          <w:szCs w:val="20"/>
        </w:rPr>
      </w:pPr>
    </w:p>
    <w:p w:rsidR="005D7794" w:rsidRPr="005D7794" w:rsidRDefault="005D7794" w:rsidP="005D7794">
      <w:pPr>
        <w:keepNext/>
        <w:keepLines/>
        <w:autoSpaceDE/>
        <w:autoSpaceDN/>
        <w:adjustRightInd/>
        <w:spacing w:line="360" w:lineRule="auto"/>
        <w:rPr>
          <w:rFonts w:ascii="Times New Roman" w:eastAsia="Calibri" w:hAnsi="Times New Roman"/>
          <w:b/>
          <w:bCs/>
          <w:color w:val="2E74B5"/>
          <w:lang w:val="en-US" w:eastAsia="bg-BG"/>
        </w:rPr>
      </w:pPr>
      <w:r w:rsidRPr="005D7794">
        <w:rPr>
          <w:rFonts w:ascii="Times New Roman" w:eastAsia="Calibri" w:hAnsi="Times New Roman"/>
          <w:b/>
          <w:bCs/>
          <w:color w:val="2E74B5"/>
          <w:lang w:val="x-none" w:eastAsia="bg-BG"/>
        </w:rPr>
        <w:t>Съдържание</w:t>
      </w:r>
    </w:p>
    <w:p w:rsidR="005D7794" w:rsidRPr="005D7794" w:rsidRDefault="005D7794" w:rsidP="005D7794">
      <w:pPr>
        <w:autoSpaceDE/>
        <w:autoSpaceDN/>
        <w:adjustRightInd/>
        <w:spacing w:line="360" w:lineRule="auto"/>
        <w:rPr>
          <w:rFonts w:ascii="Times New Roman" w:eastAsia="Calibri" w:hAnsi="Times New Roman"/>
          <w:color w:val="000000"/>
          <w:lang w:val="en-US" w:eastAsia="bg-BG"/>
        </w:rPr>
      </w:pPr>
    </w:p>
    <w:p w:rsidR="005D7794" w:rsidRPr="005D7794" w:rsidRDefault="005D7794" w:rsidP="005D7794">
      <w:pPr>
        <w:tabs>
          <w:tab w:val="left" w:pos="440"/>
          <w:tab w:val="right" w:leader="dot" w:pos="9346"/>
        </w:tabs>
        <w:autoSpaceDE/>
        <w:autoSpaceDN/>
        <w:adjustRightInd/>
        <w:spacing w:after="100" w:line="256" w:lineRule="auto"/>
        <w:rPr>
          <w:rFonts w:ascii="Times New Roman" w:hAnsi="Times New Roman"/>
          <w:noProof/>
          <w:color w:val="000000"/>
          <w:sz w:val="22"/>
          <w:szCs w:val="22"/>
          <w:lang w:val="en-US"/>
        </w:rPr>
      </w:pPr>
      <w:r w:rsidRPr="005D7794">
        <w:rPr>
          <w:rFonts w:ascii="Times New Roman" w:eastAsia="Calibri" w:hAnsi="Times New Roman"/>
          <w:noProof/>
          <w:color w:val="000000"/>
        </w:rPr>
        <w:fldChar w:fldCharType="begin"/>
      </w:r>
      <w:r w:rsidRPr="005D7794">
        <w:rPr>
          <w:rFonts w:ascii="Times New Roman" w:eastAsia="Calibri" w:hAnsi="Times New Roman"/>
          <w:noProof/>
          <w:color w:val="000000"/>
        </w:rPr>
        <w:instrText xml:space="preserve"> TOC \o "1-3" \h \z \u </w:instrText>
      </w:r>
      <w:r w:rsidRPr="005D7794">
        <w:rPr>
          <w:rFonts w:ascii="Times New Roman" w:eastAsia="Calibri" w:hAnsi="Times New Roman"/>
          <w:noProof/>
          <w:color w:val="000000"/>
        </w:rPr>
        <w:fldChar w:fldCharType="separate"/>
      </w:r>
      <w:hyperlink r:id="rId9" w:anchor="_Toc509920774" w:history="1">
        <w:r w:rsidRPr="005D7794">
          <w:rPr>
            <w:rFonts w:ascii="Times New Roman" w:eastAsia="Calibri" w:hAnsi="Times New Roman"/>
            <w:bCs/>
            <w:noProof/>
            <w:color w:val="000000"/>
          </w:rPr>
          <w:t>1.</w:t>
        </w:r>
        <w:r w:rsidRPr="005D7794">
          <w:rPr>
            <w:rFonts w:ascii="Times New Roman" w:hAnsi="Times New Roman"/>
            <w:noProof/>
            <w:color w:val="000000"/>
            <w:lang w:val="en-US"/>
          </w:rPr>
          <w:tab/>
        </w:r>
        <w:r w:rsidRPr="005D7794">
          <w:rPr>
            <w:rFonts w:ascii="Times New Roman" w:eastAsia="Calibri" w:hAnsi="Times New Roman"/>
            <w:bCs/>
            <w:noProof/>
            <w:color w:val="000000"/>
          </w:rPr>
          <w:t>Техническо изпълнение на проектите</w:t>
        </w:r>
        <w:r w:rsidRPr="005D7794">
          <w:rPr>
            <w:rFonts w:ascii="Times New Roman" w:eastAsia="Calibri" w:hAnsi="Times New Roman"/>
            <w:noProof/>
            <w:webHidden/>
            <w:color w:val="000000"/>
            <w:sz w:val="22"/>
            <w:szCs w:val="22"/>
          </w:rPr>
          <w:tab/>
        </w:r>
      </w:hyperlink>
      <w:r w:rsidRPr="005D7794">
        <w:rPr>
          <w:rFonts w:ascii="Times New Roman" w:eastAsia="Calibri" w:hAnsi="Times New Roman"/>
          <w:noProof/>
          <w:color w:val="000000"/>
          <w:sz w:val="22"/>
          <w:szCs w:val="22"/>
        </w:rPr>
        <w:t>3</w:t>
      </w:r>
    </w:p>
    <w:p w:rsidR="005D7794" w:rsidRPr="005D7794" w:rsidRDefault="004461D9" w:rsidP="005D7794">
      <w:pPr>
        <w:tabs>
          <w:tab w:val="left" w:pos="440"/>
          <w:tab w:val="right" w:leader="dot" w:pos="9346"/>
        </w:tabs>
        <w:autoSpaceDE/>
        <w:autoSpaceDN/>
        <w:adjustRightInd/>
        <w:spacing w:after="100" w:line="256" w:lineRule="auto"/>
        <w:rPr>
          <w:rFonts w:ascii="Times New Roman" w:hAnsi="Times New Roman"/>
          <w:noProof/>
          <w:color w:val="000000"/>
          <w:sz w:val="22"/>
          <w:szCs w:val="22"/>
          <w:lang w:val="en-US"/>
        </w:rPr>
      </w:pPr>
      <w:r>
        <w:rPr>
          <w:rFonts w:ascii="Times New Roman" w:eastAsia="Calibri" w:hAnsi="Times New Roman"/>
          <w:noProof/>
          <w:color w:val="000000"/>
          <w:sz w:val="22"/>
          <w:szCs w:val="22"/>
        </w:rPr>
        <w:t xml:space="preserve">2.     </w:t>
      </w:r>
      <w:r w:rsidRPr="004461D9">
        <w:rPr>
          <w:rFonts w:ascii="Times New Roman" w:eastAsia="Calibri" w:hAnsi="Times New Roman"/>
          <w:noProof/>
          <w:color w:val="000000"/>
          <w:sz w:val="22"/>
          <w:szCs w:val="22"/>
        </w:rPr>
        <w:t xml:space="preserve">Финансово изпълнение на проектите и плащане </w:t>
      </w:r>
      <w:r>
        <w:rPr>
          <w:rFonts w:ascii="Times New Roman" w:eastAsia="Calibri" w:hAnsi="Times New Roman"/>
          <w:noProof/>
          <w:color w:val="000000"/>
          <w:sz w:val="22"/>
          <w:szCs w:val="22"/>
        </w:rPr>
        <w:t>…………………………………………………</w:t>
      </w:r>
      <w:r w:rsidR="00A56135">
        <w:rPr>
          <w:rFonts w:ascii="Times New Roman" w:eastAsia="Calibri" w:hAnsi="Times New Roman"/>
          <w:noProof/>
          <w:color w:val="000000"/>
          <w:sz w:val="22"/>
          <w:szCs w:val="22"/>
        </w:rPr>
        <w:t>.</w:t>
      </w:r>
      <w:r>
        <w:rPr>
          <w:rFonts w:ascii="Times New Roman" w:eastAsia="Calibri" w:hAnsi="Times New Roman"/>
          <w:noProof/>
          <w:color w:val="000000"/>
          <w:sz w:val="22"/>
          <w:szCs w:val="22"/>
        </w:rPr>
        <w:t>6</w:t>
      </w:r>
    </w:p>
    <w:p w:rsidR="005D7794" w:rsidRPr="005D7794" w:rsidRDefault="008B6F1F" w:rsidP="005D7794">
      <w:pPr>
        <w:tabs>
          <w:tab w:val="left" w:pos="440"/>
          <w:tab w:val="right" w:leader="dot" w:pos="9346"/>
        </w:tabs>
        <w:autoSpaceDE/>
        <w:autoSpaceDN/>
        <w:adjustRightInd/>
        <w:spacing w:after="100" w:line="256" w:lineRule="auto"/>
        <w:rPr>
          <w:rFonts w:ascii="Times New Roman" w:eastAsia="Calibri" w:hAnsi="Times New Roman"/>
          <w:noProof/>
          <w:color w:val="000000"/>
          <w:sz w:val="22"/>
          <w:szCs w:val="22"/>
        </w:rPr>
      </w:pPr>
      <w:hyperlink r:id="rId10" w:anchor="_Toc509920776" w:history="1">
        <w:r w:rsidR="005D7794" w:rsidRPr="005D7794">
          <w:rPr>
            <w:rFonts w:ascii="Times New Roman" w:eastAsia="Calibri" w:hAnsi="Times New Roman"/>
            <w:bCs/>
            <w:noProof/>
            <w:color w:val="000000"/>
            <w:sz w:val="22"/>
            <w:szCs w:val="22"/>
          </w:rPr>
          <w:t>3.</w:t>
        </w:r>
        <w:r w:rsidR="005D7794" w:rsidRPr="005D7794">
          <w:rPr>
            <w:rFonts w:ascii="Times New Roman" w:hAnsi="Times New Roman"/>
            <w:noProof/>
            <w:color w:val="000000"/>
            <w:sz w:val="22"/>
            <w:szCs w:val="22"/>
            <w:lang w:val="en-US"/>
          </w:rPr>
          <w:tab/>
        </w:r>
        <w:r w:rsidR="005D7794" w:rsidRPr="005D7794">
          <w:rPr>
            <w:rFonts w:ascii="Times New Roman" w:eastAsia="Calibri" w:hAnsi="Times New Roman"/>
            <w:bCs/>
            <w:noProof/>
            <w:color w:val="000000"/>
          </w:rPr>
          <w:t>Мерки за информиране и публичност</w:t>
        </w:r>
        <w:r w:rsidR="005D7794" w:rsidRPr="005D7794">
          <w:rPr>
            <w:rFonts w:ascii="Times New Roman" w:eastAsia="Calibri" w:hAnsi="Times New Roman"/>
            <w:noProof/>
            <w:webHidden/>
            <w:color w:val="000000"/>
            <w:sz w:val="22"/>
            <w:szCs w:val="22"/>
          </w:rPr>
          <w:tab/>
        </w:r>
      </w:hyperlink>
      <w:r w:rsidR="004461D9">
        <w:rPr>
          <w:rFonts w:ascii="Times New Roman" w:eastAsia="Calibri" w:hAnsi="Times New Roman"/>
          <w:noProof/>
          <w:color w:val="000000"/>
          <w:sz w:val="22"/>
          <w:szCs w:val="22"/>
        </w:rPr>
        <w:t>8</w:t>
      </w:r>
    </w:p>
    <w:p w:rsidR="005D7794" w:rsidRPr="005D7794" w:rsidRDefault="004461D9" w:rsidP="005D7794">
      <w:pPr>
        <w:tabs>
          <w:tab w:val="left" w:pos="440"/>
          <w:tab w:val="right" w:leader="dot" w:pos="9346"/>
        </w:tabs>
        <w:autoSpaceDE/>
        <w:autoSpaceDN/>
        <w:adjustRightInd/>
        <w:spacing w:after="100" w:line="256" w:lineRule="auto"/>
        <w:rPr>
          <w:rFonts w:ascii="Calibri" w:hAnsi="Calibri"/>
          <w:noProof/>
          <w:sz w:val="22"/>
          <w:szCs w:val="22"/>
        </w:rPr>
      </w:pPr>
      <w:r>
        <w:rPr>
          <w:rFonts w:ascii="Times New Roman" w:eastAsia="Calibri" w:hAnsi="Times New Roman"/>
          <w:noProof/>
          <w:color w:val="000000"/>
          <w:sz w:val="22"/>
          <w:szCs w:val="22"/>
        </w:rPr>
        <w:t xml:space="preserve">4.     </w:t>
      </w:r>
      <w:r w:rsidRPr="004461D9">
        <w:rPr>
          <w:rFonts w:ascii="Times New Roman" w:eastAsia="Calibri" w:hAnsi="Times New Roman"/>
          <w:noProof/>
          <w:color w:val="000000"/>
          <w:sz w:val="22"/>
          <w:szCs w:val="22"/>
        </w:rPr>
        <w:t xml:space="preserve">Приложения към Условията за изпълнение </w:t>
      </w:r>
      <w:r>
        <w:rPr>
          <w:rFonts w:ascii="Times New Roman" w:eastAsia="Calibri" w:hAnsi="Times New Roman"/>
          <w:noProof/>
          <w:color w:val="000000"/>
          <w:sz w:val="22"/>
          <w:szCs w:val="22"/>
        </w:rPr>
        <w:t>……………………………………………………….9</w:t>
      </w:r>
    </w:p>
    <w:p w:rsidR="005D7794" w:rsidRDefault="005D7794" w:rsidP="005D7794">
      <w:pPr>
        <w:overflowPunct w:val="0"/>
        <w:ind w:left="708"/>
        <w:jc w:val="both"/>
        <w:rPr>
          <w:rFonts w:ascii="Times New Roman" w:eastAsia="Calibri" w:hAnsi="Times New Roman"/>
          <w:color w:val="000000"/>
        </w:rPr>
      </w:pPr>
      <w:r w:rsidRPr="005D7794">
        <w:rPr>
          <w:rFonts w:ascii="Times New Roman" w:eastAsia="Calibri" w:hAnsi="Times New Roman"/>
          <w:color w:val="000000"/>
        </w:rPr>
        <w:fldChar w:fldCharType="end"/>
      </w: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D7794" w:rsidRDefault="005D7794" w:rsidP="005D7794">
      <w:pPr>
        <w:overflowPunct w:val="0"/>
        <w:ind w:left="708"/>
        <w:jc w:val="both"/>
        <w:rPr>
          <w:rFonts w:ascii="Times New Roman" w:eastAsia="Calibri" w:hAnsi="Times New Roman"/>
          <w:color w:val="000000"/>
        </w:rPr>
      </w:pPr>
    </w:p>
    <w:p w:rsidR="00551B0D" w:rsidRDefault="00551B0D" w:rsidP="00551B0D">
      <w:pPr>
        <w:pStyle w:val="sydyrzanie"/>
        <w:rPr>
          <w:color w:val="00B0F0"/>
          <w:sz w:val="24"/>
          <w:szCs w:val="24"/>
        </w:rPr>
      </w:pPr>
      <w:bookmarkStart w:id="0" w:name="_Toc530068895"/>
    </w:p>
    <w:p w:rsidR="00551B0D" w:rsidRPr="00F95788" w:rsidRDefault="0071559F" w:rsidP="00F95788">
      <w:pPr>
        <w:keepNext/>
        <w:keepLines/>
        <w:numPr>
          <w:ilvl w:val="0"/>
          <w:numId w:val="17"/>
        </w:numPr>
        <w:autoSpaceDE/>
        <w:adjustRightInd/>
        <w:spacing w:line="360" w:lineRule="auto"/>
        <w:jc w:val="both"/>
        <w:outlineLvl w:val="1"/>
        <w:rPr>
          <w:rFonts w:ascii="Times New Roman" w:eastAsia="Calibri" w:hAnsi="Times New Roman"/>
          <w:b/>
          <w:bCs/>
          <w:color w:val="5B9BD5"/>
        </w:rPr>
      </w:pPr>
      <w:r w:rsidRPr="00F95788">
        <w:rPr>
          <w:rFonts w:ascii="Times New Roman" w:eastAsia="Calibri" w:hAnsi="Times New Roman"/>
          <w:b/>
          <w:bCs/>
          <w:color w:val="5B9BD5"/>
        </w:rPr>
        <w:lastRenderedPageBreak/>
        <w:t>Техническо изпълнение на проектите</w:t>
      </w:r>
      <w:bookmarkEnd w:id="0"/>
    </w:p>
    <w:p w:rsidR="008935CE" w:rsidRDefault="00AA3A4C" w:rsidP="00551B0D">
      <w:pPr>
        <w:keepNext/>
        <w:keepLines/>
        <w:autoSpaceDE/>
        <w:autoSpaceDN/>
        <w:adjustRightInd/>
        <w:spacing w:line="360" w:lineRule="auto"/>
        <w:ind w:firstLine="708"/>
        <w:jc w:val="both"/>
        <w:outlineLvl w:val="1"/>
        <w:rPr>
          <w:rFonts w:ascii="Times New Roman" w:eastAsia="Calibri" w:hAnsi="Times New Roman"/>
          <w:bCs/>
        </w:rPr>
      </w:pPr>
      <w:r w:rsidRPr="00551B0D">
        <w:rPr>
          <w:rFonts w:ascii="Times New Roman" w:eastAsia="Calibri" w:hAnsi="Times New Roman"/>
          <w:bCs/>
        </w:rPr>
        <w:t>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w:t>
      </w:r>
    </w:p>
    <w:p w:rsidR="008935CE" w:rsidRDefault="008935CE" w:rsidP="00551B0D">
      <w:pPr>
        <w:keepNext/>
        <w:keepLines/>
        <w:autoSpaceDE/>
        <w:autoSpaceDN/>
        <w:adjustRightInd/>
        <w:spacing w:line="360" w:lineRule="auto"/>
        <w:ind w:firstLine="708"/>
        <w:jc w:val="both"/>
        <w:outlineLvl w:val="1"/>
        <w:rPr>
          <w:rFonts w:ascii="Times New Roman" w:eastAsia="Calibri" w:hAnsi="Times New Roman"/>
          <w:bCs/>
        </w:rPr>
      </w:pPr>
      <w:r w:rsidRPr="008935CE">
        <w:rPr>
          <w:rFonts w:ascii="Times New Roman" w:eastAsia="Calibri" w:hAnsi="Times New Roman"/>
          <w:bCs/>
        </w:rPr>
        <w:t>Изпълнителите не са партньори по изпълнението на проекта и се избират в съответствие с действащото законодателство и реда определен от УО на ПМДР за определяне на изпълнител от страна на бенефициенти на договорена безвъзмездна финансова помощ от ЕФМДР.</w:t>
      </w:r>
      <w:bookmarkStart w:id="1" w:name="_GoBack"/>
      <w:bookmarkEnd w:id="1"/>
    </w:p>
    <w:p w:rsidR="00AA3A4C" w:rsidRPr="00551B0D" w:rsidRDefault="00AA3A4C" w:rsidP="00551B0D">
      <w:pPr>
        <w:keepNext/>
        <w:keepLines/>
        <w:autoSpaceDE/>
        <w:autoSpaceDN/>
        <w:adjustRightInd/>
        <w:spacing w:line="360" w:lineRule="auto"/>
        <w:ind w:firstLine="708"/>
        <w:jc w:val="both"/>
        <w:outlineLvl w:val="1"/>
        <w:rPr>
          <w:rFonts w:ascii="Times New Roman" w:eastAsia="Calibri" w:hAnsi="Times New Roman"/>
          <w:bCs/>
        </w:rPr>
      </w:pPr>
      <w:r w:rsidRPr="00551B0D">
        <w:rPr>
          <w:rFonts w:ascii="Times New Roman" w:eastAsia="Calibri" w:hAnsi="Times New Roman"/>
          <w:bCs/>
        </w:rPr>
        <w:t xml:space="preserve"> Изборът на изпълнител се извършва след сключване на административния договор за предоставяне на безвъзмездна финансова помощ.  </w:t>
      </w:r>
    </w:p>
    <w:p w:rsidR="00AA3A4C" w:rsidRPr="00AA3A4C" w:rsidRDefault="008935CE" w:rsidP="00AA3A4C">
      <w:pPr>
        <w:keepNext/>
        <w:keepLines/>
        <w:autoSpaceDE/>
        <w:autoSpaceDN/>
        <w:adjustRightInd/>
        <w:spacing w:line="360" w:lineRule="auto"/>
        <w:ind w:firstLine="708"/>
        <w:jc w:val="both"/>
        <w:outlineLvl w:val="1"/>
        <w:rPr>
          <w:rFonts w:ascii="Times New Roman" w:eastAsia="Calibri" w:hAnsi="Times New Roman"/>
          <w:bCs/>
        </w:rPr>
      </w:pPr>
      <w:r>
        <w:rPr>
          <w:rFonts w:ascii="Times New Roman" w:hAnsi="Times New Roman"/>
          <w:noProof/>
          <w:lan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5pt;height:29.9pt;visibility:visible;mso-wrap-style:square">
            <v:imagedata r:id="rId11" o:title=""/>
          </v:shape>
        </w:pict>
      </w:r>
      <w:r w:rsidR="00AA3A4C" w:rsidRPr="00AA3A4C">
        <w:rPr>
          <w:rFonts w:ascii="Times New Roman" w:eastAsia="Calibri" w:hAnsi="Times New Roman"/>
          <w:bCs/>
        </w:rPr>
        <w:t xml:space="preserve">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 </w:t>
      </w:r>
    </w:p>
    <w:p w:rsidR="00AA3A4C" w:rsidRPr="00AA3A4C" w:rsidRDefault="00AA3A4C" w:rsidP="00AA3A4C">
      <w:pPr>
        <w:keepNext/>
        <w:keepLines/>
        <w:autoSpaceDE/>
        <w:autoSpaceDN/>
        <w:adjustRightInd/>
        <w:spacing w:line="360" w:lineRule="auto"/>
        <w:ind w:firstLine="708"/>
        <w:jc w:val="both"/>
        <w:outlineLvl w:val="1"/>
        <w:rPr>
          <w:rFonts w:ascii="Times New Roman" w:eastAsia="Calibri" w:hAnsi="Times New Roman"/>
          <w:bCs/>
        </w:rPr>
      </w:pPr>
      <w:r w:rsidRPr="00AA3A4C">
        <w:rPr>
          <w:rFonts w:ascii="Times New Roman" w:eastAsia="Calibri" w:hAnsi="Times New Roman"/>
          <w:bCs/>
        </w:rPr>
        <w:t xml:space="preserve">В срок до 20 работни дни от датата на получаването на документацията по проведения избор, УО на ПМДР извършва последващия контрол по законосъобразност.  </w:t>
      </w:r>
    </w:p>
    <w:p w:rsidR="00AA3A4C" w:rsidRPr="00AA3A4C" w:rsidRDefault="00AA3A4C" w:rsidP="00AA3A4C">
      <w:pPr>
        <w:keepNext/>
        <w:keepLines/>
        <w:autoSpaceDE/>
        <w:autoSpaceDN/>
        <w:adjustRightInd/>
        <w:spacing w:line="360" w:lineRule="auto"/>
        <w:ind w:firstLine="708"/>
        <w:jc w:val="both"/>
        <w:outlineLvl w:val="1"/>
        <w:rPr>
          <w:rFonts w:ascii="Times New Roman" w:eastAsia="Calibri" w:hAnsi="Times New Roman"/>
          <w:bCs/>
        </w:rPr>
      </w:pPr>
      <w:r w:rsidRPr="00AA3A4C">
        <w:rPr>
          <w:rFonts w:ascii="Times New Roman" w:eastAsia="Calibri" w:hAnsi="Times New Roman"/>
          <w:bCs/>
        </w:rPr>
        <w:t>Бенефициентът трябва да представи чрез ИСУН 2020 мотивирано искане до УО на ПМДР за сключване на допълнително споразумение към АДБФП във връзка с избор на изпълнители.</w:t>
      </w:r>
    </w:p>
    <w:p w:rsidR="00AA3A4C" w:rsidRDefault="008935CE" w:rsidP="00AA3A4C">
      <w:pPr>
        <w:keepNext/>
        <w:keepLines/>
        <w:autoSpaceDE/>
        <w:autoSpaceDN/>
        <w:adjustRightInd/>
        <w:spacing w:line="360" w:lineRule="auto"/>
        <w:ind w:firstLine="708"/>
        <w:jc w:val="both"/>
        <w:outlineLvl w:val="1"/>
        <w:rPr>
          <w:rFonts w:ascii="Times New Roman" w:eastAsia="Calibri" w:hAnsi="Times New Roman"/>
          <w:bCs/>
          <w:lang w:val="en-US"/>
        </w:rPr>
      </w:pPr>
      <w:r>
        <w:rPr>
          <w:rFonts w:ascii="Times New Roman" w:hAnsi="Times New Roman"/>
          <w:noProof/>
          <w:lang w:eastAsia="bg-BG"/>
        </w:rPr>
        <w:pict>
          <v:shape id="_x0000_i1026" type="#_x0000_t75" style="width:49.55pt;height:29.9pt;visibility:visible;mso-wrap-style:square">
            <v:imagedata r:id="rId11" o:title=""/>
          </v:shape>
        </w:pict>
      </w:r>
      <w:r w:rsidR="00AA3A4C" w:rsidRPr="00AA3A4C">
        <w:rPr>
          <w:rFonts w:ascii="Times New Roman" w:eastAsia="Calibri" w:hAnsi="Times New Roman"/>
          <w:bCs/>
        </w:rPr>
        <w:t>След подписване на административен договор за предоставяне на безвъзмездна финансова помощ бенефициентът следва в срок до 6 месеца да има открита/ти процедура/и за избор на изпълнител.</w:t>
      </w:r>
      <w:r w:rsidR="00AA3A4C">
        <w:rPr>
          <w:rFonts w:ascii="Times New Roman" w:eastAsia="Calibri" w:hAnsi="Times New Roman"/>
          <w:bCs/>
        </w:rPr>
        <w:t xml:space="preserve"> </w:t>
      </w:r>
    </w:p>
    <w:p w:rsidR="00AA3A4C" w:rsidRDefault="00AA3A4C" w:rsidP="00AA3A4C">
      <w:pPr>
        <w:keepNext/>
        <w:keepLines/>
        <w:autoSpaceDE/>
        <w:autoSpaceDN/>
        <w:adjustRightInd/>
        <w:spacing w:line="360" w:lineRule="auto"/>
        <w:ind w:firstLine="708"/>
        <w:jc w:val="both"/>
        <w:outlineLvl w:val="1"/>
        <w:rPr>
          <w:rFonts w:ascii="Times New Roman" w:eastAsia="Calibri" w:hAnsi="Times New Roman"/>
          <w:bCs/>
        </w:rPr>
      </w:pPr>
    </w:p>
    <w:p w:rsidR="00AA3A4C" w:rsidRPr="00694E4E" w:rsidRDefault="00AA3A4C" w:rsidP="00AA3A4C">
      <w:pPr>
        <w:keepNext/>
        <w:keepLines/>
        <w:numPr>
          <w:ilvl w:val="1"/>
          <w:numId w:val="15"/>
        </w:numPr>
        <w:autoSpaceDE/>
        <w:adjustRightInd/>
        <w:spacing w:line="360" w:lineRule="auto"/>
        <w:jc w:val="both"/>
        <w:outlineLvl w:val="1"/>
        <w:rPr>
          <w:rFonts w:ascii="Times New Roman" w:hAnsi="Times New Roman"/>
          <w:b/>
          <w:bCs/>
          <w:color w:val="5B9BD5"/>
        </w:rPr>
      </w:pPr>
      <w:r w:rsidRPr="00694E4E">
        <w:rPr>
          <w:rFonts w:ascii="Times New Roman" w:hAnsi="Times New Roman"/>
          <w:b/>
          <w:bCs/>
          <w:color w:val="5B9BD5"/>
        </w:rPr>
        <w:t>Процедури за избор на изпълнител</w:t>
      </w:r>
    </w:p>
    <w:p w:rsidR="00AA3A4C" w:rsidRDefault="00AA3A4C" w:rsidP="00AA3A4C">
      <w:pPr>
        <w:keepNext/>
        <w:keepLines/>
        <w:autoSpaceDE/>
        <w:autoSpaceDN/>
        <w:adjustRightInd/>
        <w:spacing w:line="360" w:lineRule="auto"/>
        <w:ind w:firstLine="708"/>
        <w:jc w:val="both"/>
        <w:outlineLvl w:val="1"/>
        <w:rPr>
          <w:rFonts w:ascii="Times New Roman" w:eastAsia="Calibri" w:hAnsi="Times New Roman"/>
          <w:bCs/>
        </w:rPr>
      </w:pPr>
    </w:p>
    <w:p w:rsidR="00B41CC1" w:rsidRPr="00B41CC1" w:rsidRDefault="00B41CC1" w:rsidP="00AA3A4C">
      <w:pPr>
        <w:keepNext/>
        <w:keepLines/>
        <w:autoSpaceDE/>
        <w:autoSpaceDN/>
        <w:adjustRightInd/>
        <w:spacing w:line="360" w:lineRule="auto"/>
        <w:ind w:firstLine="708"/>
        <w:jc w:val="both"/>
        <w:outlineLvl w:val="1"/>
        <w:rPr>
          <w:rFonts w:ascii="Times New Roman" w:eastAsia="Calibri" w:hAnsi="Times New Roman"/>
          <w:bCs/>
        </w:rPr>
      </w:pPr>
      <w:r w:rsidRPr="00B41CC1">
        <w:rPr>
          <w:rFonts w:ascii="Times New Roman" w:eastAsia="Calibri" w:hAnsi="Times New Roman"/>
          <w:bCs/>
        </w:rPr>
        <w:lastRenderedPageBreak/>
        <w:t>Бенефициентите могат да извършат процедури за избор на изпълнител по следния ред:</w:t>
      </w:r>
    </w:p>
    <w:p w:rsidR="00B41CC1" w:rsidRPr="00B41CC1" w:rsidRDefault="00AA3A4C" w:rsidP="00B41CC1">
      <w:pPr>
        <w:keepNext/>
        <w:keepLines/>
        <w:autoSpaceDE/>
        <w:autoSpaceDN/>
        <w:adjustRightInd/>
        <w:spacing w:line="360" w:lineRule="auto"/>
        <w:ind w:firstLine="708"/>
        <w:jc w:val="both"/>
        <w:outlineLvl w:val="1"/>
        <w:rPr>
          <w:rFonts w:ascii="Times New Roman" w:eastAsia="Calibri" w:hAnsi="Times New Roman"/>
          <w:bCs/>
        </w:rPr>
      </w:pPr>
      <w:r>
        <w:rPr>
          <w:rFonts w:ascii="Times New Roman" w:eastAsia="Calibri" w:hAnsi="Times New Roman" w:cs="Calibri"/>
          <w:b/>
        </w:rPr>
        <w:t xml:space="preserve">А. </w:t>
      </w:r>
      <w:r w:rsidR="00B41CC1" w:rsidRPr="00B41CC1">
        <w:rPr>
          <w:rFonts w:ascii="Times New Roman" w:eastAsia="Calibri" w:hAnsi="Times New Roman" w:cs="Calibri"/>
          <w:b/>
        </w:rPr>
        <w:t>Избор на изпълнител/и по реда на Закона за обществените поръчки</w:t>
      </w:r>
      <w:r w:rsidR="009C2914">
        <w:rPr>
          <w:rFonts w:ascii="Times New Roman" w:eastAsia="Calibri" w:hAnsi="Times New Roman" w:cs="Calibri"/>
          <w:b/>
        </w:rPr>
        <w:t>/ЗОП/</w:t>
      </w:r>
      <w:r w:rsidR="00B41CC1" w:rsidRPr="00B41CC1">
        <w:rPr>
          <w:rFonts w:ascii="Times New Roman" w:eastAsia="Calibri" w:hAnsi="Times New Roman" w:cs="Calibri"/>
          <w:b/>
        </w:rPr>
        <w:t>:</w:t>
      </w:r>
    </w:p>
    <w:p w:rsidR="00B41CC1" w:rsidRPr="00B41CC1" w:rsidRDefault="00B41CC1" w:rsidP="00B41CC1">
      <w:pPr>
        <w:keepNext/>
        <w:keepLines/>
        <w:autoSpaceDE/>
        <w:autoSpaceDN/>
        <w:adjustRightInd/>
        <w:spacing w:line="360" w:lineRule="auto"/>
        <w:ind w:firstLine="708"/>
        <w:jc w:val="both"/>
        <w:outlineLvl w:val="1"/>
        <w:rPr>
          <w:rFonts w:ascii="Times New Roman" w:eastAsia="Calibri" w:hAnsi="Times New Roman" w:cs="Calibri"/>
        </w:rPr>
      </w:pPr>
      <w:r w:rsidRPr="00B41CC1">
        <w:rPr>
          <w:rFonts w:ascii="Times New Roman" w:eastAsia="Calibri" w:hAnsi="Times New Roman" w:cs="Calibri"/>
        </w:rPr>
        <w:t>Бенефициентите възложители съгласно Закона за обществените поръчки, са длъжни да провеждат обществени поръчки за избор на изпълнител/и на дейностите по проекта от раздел 14.1. Допустими разходи от Условията за кандидатстване</w:t>
      </w:r>
      <w:r w:rsidR="009C2914">
        <w:rPr>
          <w:rFonts w:ascii="Times New Roman" w:eastAsia="Calibri" w:hAnsi="Times New Roman" w:cs="Calibri"/>
        </w:rPr>
        <w:t>, съгласно реда определен в ЗОП</w:t>
      </w:r>
      <w:r w:rsidRPr="00B41CC1">
        <w:rPr>
          <w:rFonts w:ascii="Times New Roman" w:eastAsia="Calibri" w:hAnsi="Times New Roman" w:cs="Calibri"/>
        </w:rPr>
        <w:t>.</w:t>
      </w:r>
    </w:p>
    <w:p w:rsidR="00B41CC1" w:rsidRPr="00B41CC1" w:rsidRDefault="00B41CC1" w:rsidP="00B41CC1">
      <w:pPr>
        <w:autoSpaceDE/>
        <w:autoSpaceDN/>
        <w:adjustRightInd/>
        <w:spacing w:after="240" w:line="360" w:lineRule="auto"/>
        <w:ind w:firstLine="708"/>
        <w:jc w:val="both"/>
        <w:rPr>
          <w:rFonts w:ascii="Times New Roman" w:eastAsia="Arial Unicode MS" w:hAnsi="Times New Roman"/>
          <w:lang w:eastAsia="zh-CN"/>
        </w:rPr>
      </w:pPr>
      <w:r w:rsidRPr="00B41CC1">
        <w:rPr>
          <w:rFonts w:ascii="Times New Roman" w:eastAsia="Arial Unicode MS" w:hAnsi="Times New Roman"/>
          <w:lang w:eastAsia="zh-CN"/>
        </w:rPr>
        <w:t>УО осъществява последващ контрол на проведената/ите от бенефициентите процедура/и за възлагане на обществена поръчка на етап сключен от бенефициента договор с избрания изпълнител.</w:t>
      </w:r>
    </w:p>
    <w:p w:rsidR="00B41CC1" w:rsidRPr="00B41CC1" w:rsidRDefault="00B41CC1" w:rsidP="00B41CC1">
      <w:pPr>
        <w:autoSpaceDE/>
        <w:autoSpaceDN/>
        <w:adjustRightInd/>
        <w:spacing w:after="240" w:line="360" w:lineRule="auto"/>
        <w:ind w:firstLine="708"/>
        <w:jc w:val="both"/>
        <w:rPr>
          <w:rFonts w:ascii="Times New Roman" w:eastAsia="Arial Unicode MS" w:hAnsi="Times New Roman"/>
          <w:lang w:eastAsia="zh-CN"/>
        </w:rPr>
      </w:pPr>
      <w:r w:rsidRPr="00B41CC1">
        <w:rPr>
          <w:rFonts w:ascii="Times New Roman" w:eastAsia="Arial Unicode MS" w:hAnsi="Times New Roman"/>
          <w:lang w:eastAsia="zh-CN"/>
        </w:rPr>
        <w:t xml:space="preserve">За целта, в </w:t>
      </w:r>
      <w:r w:rsidRPr="00B41CC1">
        <w:rPr>
          <w:rFonts w:ascii="Times New Roman" w:eastAsia="Calibri" w:hAnsi="Times New Roman"/>
          <w:bCs/>
        </w:rPr>
        <w:t>срок до 5 работни дни от сключване на договор с избрания изпълнител</w:t>
      </w:r>
      <w:r w:rsidRPr="00B41CC1">
        <w:rPr>
          <w:rFonts w:ascii="Times New Roman" w:eastAsia="Arial Unicode MS" w:hAnsi="Times New Roman"/>
          <w:lang w:eastAsia="zh-CN"/>
        </w:rPr>
        <w:t xml:space="preserve"> бенефициентите са длъжни да уведомят писмено УО за подписания договор, чрез въвеждането му в ИСУН 2020.  </w:t>
      </w:r>
    </w:p>
    <w:p w:rsidR="00B41CC1" w:rsidRPr="00B41CC1" w:rsidRDefault="00B41CC1" w:rsidP="00B41CC1">
      <w:pPr>
        <w:autoSpaceDE/>
        <w:autoSpaceDN/>
        <w:adjustRightInd/>
        <w:spacing w:after="240" w:line="360" w:lineRule="auto"/>
        <w:ind w:firstLine="708"/>
        <w:jc w:val="both"/>
        <w:rPr>
          <w:rFonts w:ascii="Times New Roman" w:eastAsia="Calibri" w:hAnsi="Times New Roman"/>
          <w:bCs/>
          <w:lang w:val="en-US"/>
        </w:rPr>
      </w:pPr>
      <w:r w:rsidRPr="00B41CC1">
        <w:rPr>
          <w:rFonts w:ascii="Times New Roman" w:eastAsia="Arial Unicode MS" w:hAnsi="Times New Roman" w:cs="Calibri"/>
          <w:szCs w:val="22"/>
          <w:lang w:eastAsia="zh-CN"/>
        </w:rPr>
        <w:t>Цялата документация, свързана с провеждането на обществената поръчка, следва да бъде представена от бенефициента на УО чрез ИСУН 2020,</w:t>
      </w:r>
      <w:r w:rsidRPr="00B41CC1">
        <w:rPr>
          <w:rFonts w:ascii="Times New Roman" w:eastAsia="Calibri" w:hAnsi="Times New Roman"/>
          <w:b/>
          <w:bCs/>
        </w:rPr>
        <w:t xml:space="preserve"> </w:t>
      </w:r>
      <w:r w:rsidRPr="00B41CC1">
        <w:rPr>
          <w:rFonts w:ascii="Times New Roman" w:eastAsia="Calibri" w:hAnsi="Times New Roman"/>
          <w:bCs/>
        </w:rPr>
        <w:t>като задължително го уведомява за това чрез модул „Комуникация “</w:t>
      </w:r>
    </w:p>
    <w:p w:rsidR="00B41CC1" w:rsidRPr="00B41CC1" w:rsidRDefault="00B41CC1" w:rsidP="00B41CC1">
      <w:pPr>
        <w:autoSpaceDE/>
        <w:autoSpaceDN/>
        <w:adjustRightInd/>
        <w:spacing w:after="240" w:line="360" w:lineRule="auto"/>
        <w:ind w:firstLine="708"/>
        <w:jc w:val="both"/>
        <w:rPr>
          <w:rFonts w:ascii="Times New Roman" w:eastAsia="Calibri" w:hAnsi="Times New Roman"/>
          <w:bCs/>
          <w:lang w:val="en-US"/>
        </w:rPr>
      </w:pPr>
      <w:r w:rsidRPr="00B41CC1">
        <w:rPr>
          <w:rFonts w:ascii="Times New Roman" w:eastAsia="Calibri" w:hAnsi="Times New Roman"/>
          <w:bCs/>
        </w:rPr>
        <w:t>В случай на необходимост, УО на ПМДР изисква от бенефициента допълнителни документи/информация и разяснения във връзка с представената документация, по процедурите по букви А,Б и В. Искането за разяснение се изпраща чрез ИСУН 2020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2020. Допълнителна информация и документи могат да бъдат предоставена само по искане на УО на ПМДР.</w:t>
      </w:r>
    </w:p>
    <w:p w:rsidR="00B41CC1" w:rsidRPr="00B41CC1" w:rsidRDefault="00B41CC1" w:rsidP="00B41CC1">
      <w:pPr>
        <w:autoSpaceDE/>
        <w:autoSpaceDN/>
        <w:adjustRightInd/>
        <w:spacing w:after="240" w:line="360" w:lineRule="auto"/>
        <w:ind w:firstLine="708"/>
        <w:jc w:val="both"/>
        <w:rPr>
          <w:rFonts w:ascii="Times New Roman" w:eastAsia="Calibri" w:hAnsi="Times New Roman"/>
          <w:bCs/>
          <w:lang w:val="en-US"/>
        </w:rPr>
      </w:pPr>
      <w:r w:rsidRPr="00B41CC1">
        <w:rPr>
          <w:rFonts w:ascii="Times New Roman" w:eastAsia="Calibri" w:hAnsi="Times New Roman"/>
          <w:bCs/>
        </w:rPr>
        <w:lastRenderedPageBreak/>
        <w:t>Когато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r w:rsidR="00601A0C">
        <w:rPr>
          <w:rFonts w:ascii="Times New Roman" w:eastAsia="Calibri" w:hAnsi="Times New Roman"/>
          <w:bCs/>
        </w:rPr>
        <w:t>.</w:t>
      </w:r>
    </w:p>
    <w:p w:rsidR="00B41CC1" w:rsidRPr="00B41CC1" w:rsidRDefault="00B41CC1" w:rsidP="00B41CC1">
      <w:pPr>
        <w:autoSpaceDE/>
        <w:autoSpaceDN/>
        <w:adjustRightInd/>
        <w:spacing w:after="240" w:line="360" w:lineRule="auto"/>
        <w:ind w:firstLine="708"/>
        <w:jc w:val="both"/>
        <w:rPr>
          <w:rFonts w:ascii="Times New Roman" w:eastAsia="Calibri" w:hAnsi="Times New Roman"/>
          <w:bCs/>
          <w:lang w:val="en-US"/>
        </w:rPr>
      </w:pPr>
      <w:r w:rsidRPr="00B41CC1">
        <w:rPr>
          <w:rFonts w:ascii="Times New Roman" w:eastAsia="Calibri" w:hAnsi="Times New Roman"/>
          <w:bCs/>
        </w:rPr>
        <w:t xml:space="preserve">В случай на установяване на </w:t>
      </w:r>
      <w:r w:rsidRPr="00A56135">
        <w:rPr>
          <w:rFonts w:ascii="Times New Roman" w:eastAsia="Calibri" w:hAnsi="Times New Roman"/>
          <w:bCs/>
        </w:rPr>
        <w:t xml:space="preserve">нередности </w:t>
      </w:r>
      <w:r w:rsidR="00A55C4E" w:rsidRPr="00A56135">
        <w:rPr>
          <w:rFonts w:ascii="Times New Roman" w:eastAsia="Calibri" w:hAnsi="Times New Roman"/>
          <w:bCs/>
        </w:rPr>
        <w:t xml:space="preserve">по смисъла на чл. 2, т. 36 и 38 </w:t>
      </w:r>
      <w:r w:rsidR="00A55C4E" w:rsidRPr="00A56135">
        <w:rPr>
          <w:rFonts w:ascii="Times New Roman" w:hAnsi="Times New Roman"/>
          <w:bCs/>
        </w:rPr>
        <w:t xml:space="preserve">от Регламент (ЕС) № 1303/2013 </w:t>
      </w:r>
      <w:r w:rsidRPr="00B41CC1">
        <w:rPr>
          <w:rFonts w:ascii="Times New Roman" w:eastAsia="Calibri" w:hAnsi="Times New Roman"/>
          <w:bCs/>
        </w:rPr>
        <w:t xml:space="preserve">в проведената процедура, УО на ПМДР налага финансова корекция по реда на чл.70 и следващите от ЗУСЕСИФ. </w:t>
      </w:r>
    </w:p>
    <w:p w:rsidR="00B41CC1" w:rsidRPr="00B41CC1" w:rsidRDefault="00B41CC1" w:rsidP="00B41CC1">
      <w:pPr>
        <w:autoSpaceDE/>
        <w:autoSpaceDN/>
        <w:adjustRightInd/>
        <w:spacing w:after="240" w:line="360" w:lineRule="auto"/>
        <w:ind w:firstLine="708"/>
        <w:jc w:val="both"/>
        <w:rPr>
          <w:rFonts w:ascii="Times New Roman" w:eastAsia="Calibri" w:hAnsi="Times New Roman"/>
          <w:bCs/>
          <w:lang w:val="en-US"/>
        </w:rPr>
      </w:pPr>
      <w:r w:rsidRPr="00B41CC1">
        <w:rPr>
          <w:rFonts w:ascii="Times New Roman" w:eastAsia="Calibri" w:hAnsi="Times New Roman"/>
          <w:bCs/>
        </w:rPr>
        <w:t xml:space="preserve">Правата и задълженията, които възникват за бенефициента, са описани в приложения образец на Административен договор за безвъзмездна финансова помощ по „Програма за морско дело и рибарство” 2014-2020 (Приложение № </w:t>
      </w:r>
      <w:r w:rsidR="0024788A">
        <w:rPr>
          <w:rFonts w:ascii="Times New Roman" w:eastAsia="Calibri" w:hAnsi="Times New Roman"/>
          <w:bCs/>
        </w:rPr>
        <w:t>7</w:t>
      </w:r>
      <w:r w:rsidRPr="00B41CC1">
        <w:rPr>
          <w:rFonts w:ascii="Times New Roman" w:eastAsia="Calibri" w:hAnsi="Times New Roman"/>
          <w:bCs/>
        </w:rPr>
        <w:t xml:space="preserve">) и Общите условия към финансираните по процедурата договори за безвъзмездна финансова помощ (Приложение № </w:t>
      </w:r>
      <w:r w:rsidR="0024788A">
        <w:rPr>
          <w:rFonts w:ascii="Times New Roman" w:eastAsia="Calibri" w:hAnsi="Times New Roman"/>
          <w:bCs/>
        </w:rPr>
        <w:t>8</w:t>
      </w:r>
      <w:r w:rsidRPr="00B41CC1">
        <w:rPr>
          <w:rFonts w:ascii="Times New Roman" w:eastAsia="Calibri" w:hAnsi="Times New Roman"/>
          <w:bCs/>
        </w:rPr>
        <w:t xml:space="preserve">). </w:t>
      </w:r>
    </w:p>
    <w:p w:rsidR="00B41CC1" w:rsidRDefault="00B41CC1" w:rsidP="00B41CC1">
      <w:pPr>
        <w:autoSpaceDE/>
        <w:autoSpaceDN/>
        <w:adjustRightInd/>
        <w:spacing w:after="240" w:line="360" w:lineRule="auto"/>
        <w:ind w:firstLine="708"/>
        <w:jc w:val="both"/>
        <w:rPr>
          <w:rFonts w:ascii="Times New Roman" w:eastAsia="Calibri" w:hAnsi="Times New Roman"/>
          <w:bCs/>
        </w:rPr>
      </w:pPr>
      <w:r w:rsidRPr="00B41CC1">
        <w:rPr>
          <w:rFonts w:ascii="Times New Roman" w:eastAsia="Calibri" w:hAnsi="Times New Roman"/>
          <w:bCs/>
        </w:rPr>
        <w:t>На основание чл. 69, ал. 6 от ЗУСЕСИФ, 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на Наредбата за администриране на нередности по Европейските структурни и инвестиционни фондове, приета с Постановление № 173 на Министерския съвет от 2016 г. (обн. ДВ, бр. 57 от 2016г.) и съобразно подписаната от него Декларация за нередности по образец.</w:t>
      </w:r>
    </w:p>
    <w:p w:rsidR="002C3139" w:rsidRPr="00694E4E" w:rsidRDefault="002C3139" w:rsidP="002C3139">
      <w:pPr>
        <w:spacing w:after="240" w:line="360" w:lineRule="auto"/>
        <w:ind w:firstLine="708"/>
        <w:jc w:val="both"/>
        <w:rPr>
          <w:rFonts w:ascii="Times New Roman" w:hAnsi="Times New Roman"/>
          <w:bCs/>
        </w:rPr>
      </w:pPr>
      <w:r w:rsidRPr="00694E4E">
        <w:rPr>
          <w:rFonts w:ascii="Times New Roman" w:hAnsi="Times New Roman"/>
          <w:bCs/>
        </w:rPr>
        <w:t xml:space="preserve">В случаите, когато проекта е свързан с придобиването на патент, полезен модел или ноу-хау, не се </w:t>
      </w:r>
      <w:r>
        <w:rPr>
          <w:rFonts w:ascii="Times New Roman" w:hAnsi="Times New Roman"/>
          <w:bCs/>
        </w:rPr>
        <w:t>извършва процедура по ЗОП</w:t>
      </w:r>
      <w:r w:rsidRPr="00694E4E">
        <w:rPr>
          <w:rFonts w:ascii="Times New Roman" w:hAnsi="Times New Roman"/>
          <w:bCs/>
        </w:rPr>
        <w:t xml:space="preserve">.  </w:t>
      </w:r>
    </w:p>
    <w:p w:rsidR="002C3139" w:rsidRPr="00694E4E" w:rsidRDefault="002C3139" w:rsidP="002C3139">
      <w:pPr>
        <w:spacing w:after="240" w:line="360" w:lineRule="auto"/>
        <w:ind w:firstLine="708"/>
        <w:jc w:val="both"/>
        <w:rPr>
          <w:rFonts w:ascii="Times New Roman" w:hAnsi="Times New Roman"/>
          <w:bCs/>
        </w:rPr>
      </w:pPr>
      <w:r w:rsidRPr="00694E4E">
        <w:rPr>
          <w:rFonts w:ascii="Times New Roman" w:hAnsi="Times New Roman"/>
          <w:bCs/>
        </w:rPr>
        <w:lastRenderedPageBreak/>
        <w:t>Следва да се има предвид,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w:t>
      </w:r>
    </w:p>
    <w:p w:rsidR="002C3139" w:rsidRPr="00694E4E" w:rsidRDefault="002C3139" w:rsidP="002C3139">
      <w:pPr>
        <w:spacing w:after="240" w:line="360" w:lineRule="auto"/>
        <w:ind w:firstLine="708"/>
        <w:jc w:val="both"/>
        <w:rPr>
          <w:rFonts w:ascii="Times New Roman" w:hAnsi="Times New Roman"/>
          <w:bCs/>
        </w:rPr>
      </w:pPr>
      <w:r w:rsidRPr="00694E4E">
        <w:rPr>
          <w:rFonts w:ascii="Times New Roman" w:hAnsi="Times New Roman"/>
          <w:bCs/>
        </w:rPr>
        <w:t>- патент за изобретение,</w:t>
      </w:r>
    </w:p>
    <w:p w:rsidR="002C3139" w:rsidRPr="00694E4E" w:rsidRDefault="002C3139" w:rsidP="002C3139">
      <w:pPr>
        <w:spacing w:after="240" w:line="360" w:lineRule="auto"/>
        <w:ind w:firstLine="708"/>
        <w:jc w:val="both"/>
        <w:rPr>
          <w:rFonts w:ascii="Times New Roman" w:hAnsi="Times New Roman"/>
          <w:bCs/>
        </w:rPr>
      </w:pPr>
      <w:r w:rsidRPr="00694E4E">
        <w:rPr>
          <w:rFonts w:ascii="Times New Roman" w:hAnsi="Times New Roman"/>
          <w:bCs/>
        </w:rPr>
        <w:t xml:space="preserve"> или </w:t>
      </w:r>
    </w:p>
    <w:p w:rsidR="002C3139" w:rsidRPr="00694E4E" w:rsidRDefault="002C3139" w:rsidP="002C3139">
      <w:pPr>
        <w:spacing w:after="240" w:line="360" w:lineRule="auto"/>
        <w:ind w:firstLine="708"/>
        <w:jc w:val="both"/>
        <w:rPr>
          <w:rFonts w:ascii="Times New Roman" w:hAnsi="Times New Roman"/>
          <w:bCs/>
        </w:rPr>
      </w:pPr>
      <w:r w:rsidRPr="00694E4E">
        <w:rPr>
          <w:rFonts w:ascii="Times New Roman" w:hAnsi="Times New Roman"/>
          <w:bCs/>
        </w:rPr>
        <w:t xml:space="preserve">- свидетелство за регистрация на полезен модел за иновацията, внедрявана по проекта. </w:t>
      </w:r>
    </w:p>
    <w:p w:rsidR="002C3139" w:rsidRPr="00694E4E" w:rsidRDefault="002C3139" w:rsidP="002C3139">
      <w:pPr>
        <w:spacing w:after="240" w:line="360" w:lineRule="auto"/>
        <w:ind w:firstLine="708"/>
        <w:jc w:val="both"/>
        <w:rPr>
          <w:rFonts w:ascii="Times New Roman" w:hAnsi="Times New Roman"/>
          <w:bCs/>
        </w:rPr>
      </w:pPr>
      <w:r w:rsidRPr="00694E4E">
        <w:rPr>
          <w:rFonts w:ascii="Times New Roman" w:hAnsi="Times New Roman"/>
          <w:bCs/>
        </w:rPr>
        <w:t xml:space="preserve">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w:t>
      </w:r>
      <w:r w:rsidR="005011FE">
        <w:rPr>
          <w:rFonts w:ascii="Times New Roman" w:hAnsi="Times New Roman"/>
          <w:bCs/>
        </w:rPr>
        <w:t>трябва да са с декларативен хара</w:t>
      </w:r>
      <w:r w:rsidRPr="00694E4E">
        <w:rPr>
          <w:rFonts w:ascii="Times New Roman" w:hAnsi="Times New Roman"/>
          <w:bCs/>
        </w:rPr>
        <w:t>ктер, а да съдържат оценка за иновативния продукт/процес/съоръжения и да доказват неговата иновативност.</w:t>
      </w:r>
    </w:p>
    <w:p w:rsidR="002C3139" w:rsidRPr="00694E4E" w:rsidRDefault="002C3139" w:rsidP="002C3139">
      <w:pPr>
        <w:spacing w:after="240" w:line="360" w:lineRule="auto"/>
        <w:ind w:firstLine="708"/>
        <w:jc w:val="both"/>
        <w:rPr>
          <w:rFonts w:ascii="Times New Roman" w:hAnsi="Times New Roman"/>
          <w:bCs/>
          <w:lang w:val="en-US"/>
        </w:rPr>
      </w:pPr>
      <w:r w:rsidRPr="00694E4E">
        <w:rPr>
          <w:rFonts w:ascii="Times New Roman" w:hAnsi="Times New Roman"/>
          <w:bCs/>
        </w:rPr>
        <w:t>При придобиване на ноу-хау, следва изрично да се посочи кой е притежателя му –</w:t>
      </w:r>
    </w:p>
    <w:p w:rsidR="002C3139" w:rsidRPr="00694E4E" w:rsidRDefault="002C3139" w:rsidP="002C3139">
      <w:pPr>
        <w:spacing w:after="240" w:line="360" w:lineRule="auto"/>
        <w:ind w:firstLine="708"/>
        <w:jc w:val="both"/>
        <w:rPr>
          <w:rFonts w:ascii="Times New Roman" w:hAnsi="Times New Roman"/>
          <w:bCs/>
          <w:lang w:val="en-US"/>
        </w:rPr>
      </w:pPr>
      <w:proofErr w:type="spellStart"/>
      <w:r w:rsidRPr="00694E4E">
        <w:rPr>
          <w:rFonts w:ascii="Times New Roman" w:hAnsi="Times New Roman"/>
          <w:bCs/>
          <w:lang w:val="en-US"/>
        </w:rPr>
        <w:t>юридическо</w:t>
      </w:r>
      <w:proofErr w:type="spellEnd"/>
      <w:r w:rsidRPr="00694E4E">
        <w:rPr>
          <w:rFonts w:ascii="Times New Roman" w:hAnsi="Times New Roman"/>
          <w:bCs/>
          <w:lang w:val="en-US"/>
        </w:rPr>
        <w:t xml:space="preserve"> </w:t>
      </w:r>
      <w:proofErr w:type="spellStart"/>
      <w:r w:rsidRPr="00694E4E">
        <w:rPr>
          <w:rFonts w:ascii="Times New Roman" w:hAnsi="Times New Roman"/>
          <w:bCs/>
          <w:lang w:val="en-US"/>
        </w:rPr>
        <w:t>лице</w:t>
      </w:r>
      <w:proofErr w:type="spellEnd"/>
      <w:r w:rsidRPr="00694E4E">
        <w:rPr>
          <w:rFonts w:ascii="Times New Roman" w:hAnsi="Times New Roman"/>
          <w:bCs/>
          <w:lang w:val="en-US"/>
        </w:rPr>
        <w:t xml:space="preserve"> </w:t>
      </w:r>
      <w:proofErr w:type="spellStart"/>
      <w:r w:rsidRPr="00694E4E">
        <w:rPr>
          <w:rFonts w:ascii="Times New Roman" w:hAnsi="Times New Roman"/>
          <w:bCs/>
          <w:lang w:val="en-US"/>
        </w:rPr>
        <w:t>или</w:t>
      </w:r>
      <w:proofErr w:type="spellEnd"/>
      <w:r w:rsidRPr="00694E4E">
        <w:rPr>
          <w:rFonts w:ascii="Times New Roman" w:hAnsi="Times New Roman"/>
          <w:bCs/>
          <w:lang w:val="en-US"/>
        </w:rPr>
        <w:t xml:space="preserve"> </w:t>
      </w:r>
      <w:proofErr w:type="spellStart"/>
      <w:r w:rsidRPr="00694E4E">
        <w:rPr>
          <w:rFonts w:ascii="Times New Roman" w:hAnsi="Times New Roman"/>
          <w:bCs/>
          <w:lang w:val="en-US"/>
        </w:rPr>
        <w:t>физическо</w:t>
      </w:r>
      <w:proofErr w:type="spellEnd"/>
      <w:r w:rsidRPr="00694E4E">
        <w:rPr>
          <w:rFonts w:ascii="Times New Roman" w:hAnsi="Times New Roman"/>
          <w:bCs/>
          <w:lang w:val="en-US"/>
        </w:rPr>
        <w:t xml:space="preserve">/и </w:t>
      </w:r>
      <w:proofErr w:type="spellStart"/>
      <w:r w:rsidRPr="00694E4E">
        <w:rPr>
          <w:rFonts w:ascii="Times New Roman" w:hAnsi="Times New Roman"/>
          <w:bCs/>
          <w:lang w:val="en-US"/>
        </w:rPr>
        <w:t>лице</w:t>
      </w:r>
      <w:proofErr w:type="spellEnd"/>
      <w:r w:rsidRPr="00694E4E">
        <w:rPr>
          <w:rFonts w:ascii="Times New Roman" w:hAnsi="Times New Roman"/>
          <w:bCs/>
          <w:lang w:val="en-US"/>
        </w:rPr>
        <w:t xml:space="preserve">/а в </w:t>
      </w:r>
      <w:proofErr w:type="spellStart"/>
      <w:r w:rsidRPr="00694E4E">
        <w:rPr>
          <w:rFonts w:ascii="Times New Roman" w:hAnsi="Times New Roman"/>
          <w:bCs/>
          <w:lang w:val="en-US"/>
        </w:rPr>
        <w:t>трудово-правни</w:t>
      </w:r>
      <w:proofErr w:type="spellEnd"/>
      <w:r w:rsidRPr="00694E4E">
        <w:rPr>
          <w:rFonts w:ascii="Times New Roman" w:hAnsi="Times New Roman"/>
          <w:bCs/>
          <w:lang w:val="en-US"/>
        </w:rPr>
        <w:t xml:space="preserve"> </w:t>
      </w:r>
      <w:proofErr w:type="spellStart"/>
      <w:r w:rsidRPr="00694E4E">
        <w:rPr>
          <w:rFonts w:ascii="Times New Roman" w:hAnsi="Times New Roman"/>
          <w:bCs/>
          <w:lang w:val="en-US"/>
        </w:rPr>
        <w:t>отношения</w:t>
      </w:r>
      <w:proofErr w:type="spellEnd"/>
      <w:r w:rsidRPr="00694E4E">
        <w:rPr>
          <w:rFonts w:ascii="Times New Roman" w:hAnsi="Times New Roman"/>
          <w:bCs/>
          <w:lang w:val="en-US"/>
        </w:rPr>
        <w:t xml:space="preserve"> </w:t>
      </w:r>
      <w:proofErr w:type="spellStart"/>
      <w:r w:rsidRPr="00694E4E">
        <w:rPr>
          <w:rFonts w:ascii="Times New Roman" w:hAnsi="Times New Roman"/>
          <w:bCs/>
          <w:lang w:val="en-US"/>
        </w:rPr>
        <w:t>със</w:t>
      </w:r>
      <w:proofErr w:type="spellEnd"/>
      <w:r w:rsidRPr="00694E4E">
        <w:rPr>
          <w:rFonts w:ascii="Times New Roman" w:hAnsi="Times New Roman"/>
          <w:bCs/>
          <w:lang w:val="en-US"/>
        </w:rPr>
        <w:t xml:space="preserve"> </w:t>
      </w:r>
      <w:proofErr w:type="spellStart"/>
      <w:r w:rsidRPr="00694E4E">
        <w:rPr>
          <w:rFonts w:ascii="Times New Roman" w:hAnsi="Times New Roman"/>
          <w:bCs/>
          <w:lang w:val="en-US"/>
        </w:rPr>
        <w:t>същото</w:t>
      </w:r>
      <w:proofErr w:type="spellEnd"/>
      <w:r w:rsidRPr="00694E4E">
        <w:rPr>
          <w:rFonts w:ascii="Times New Roman" w:hAnsi="Times New Roman"/>
          <w:bCs/>
          <w:lang w:val="en-US"/>
        </w:rPr>
        <w:t xml:space="preserve"> </w:t>
      </w:r>
      <w:proofErr w:type="spellStart"/>
      <w:r w:rsidRPr="00694E4E">
        <w:rPr>
          <w:rFonts w:ascii="Times New Roman" w:hAnsi="Times New Roman"/>
          <w:bCs/>
          <w:lang w:val="en-US"/>
        </w:rPr>
        <w:t>юридическо</w:t>
      </w:r>
      <w:proofErr w:type="spellEnd"/>
      <w:r w:rsidRPr="00694E4E">
        <w:rPr>
          <w:rFonts w:ascii="Times New Roman" w:hAnsi="Times New Roman"/>
          <w:bCs/>
          <w:lang w:val="en-US"/>
        </w:rPr>
        <w:t xml:space="preserve"> </w:t>
      </w:r>
      <w:proofErr w:type="spellStart"/>
      <w:r w:rsidRPr="00694E4E">
        <w:rPr>
          <w:rFonts w:ascii="Times New Roman" w:hAnsi="Times New Roman"/>
          <w:bCs/>
          <w:lang w:val="en-US"/>
        </w:rPr>
        <w:t>лице</w:t>
      </w:r>
      <w:proofErr w:type="spellEnd"/>
      <w:r w:rsidRPr="00694E4E">
        <w:rPr>
          <w:rFonts w:ascii="Times New Roman" w:hAnsi="Times New Roman"/>
          <w:bCs/>
          <w:lang w:val="en-US"/>
        </w:rPr>
        <w:t>.</w:t>
      </w:r>
    </w:p>
    <w:p w:rsidR="002C3139" w:rsidRPr="00694E4E" w:rsidRDefault="002C3139" w:rsidP="002C3139">
      <w:pPr>
        <w:spacing w:after="240" w:line="360" w:lineRule="auto"/>
        <w:ind w:firstLine="708"/>
        <w:jc w:val="both"/>
        <w:rPr>
          <w:rFonts w:ascii="Times New Roman" w:hAnsi="Times New Roman"/>
          <w:bCs/>
        </w:rPr>
      </w:pPr>
      <w:r w:rsidRPr="00694E4E">
        <w:rPr>
          <w:rFonts w:ascii="Times New Roman" w:hAnsi="Times New Roman"/>
          <w:bCs/>
        </w:rPr>
        <w:t>Следва да имате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предвиждате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 от Условията за изпълнение на проекти по настоящата процедура.</w:t>
      </w:r>
    </w:p>
    <w:p w:rsidR="002C3139" w:rsidRPr="00694E4E" w:rsidRDefault="002C3139" w:rsidP="002C3139">
      <w:pPr>
        <w:spacing w:after="240" w:line="360" w:lineRule="auto"/>
        <w:ind w:firstLine="708"/>
        <w:jc w:val="both"/>
        <w:rPr>
          <w:rFonts w:ascii="Times New Roman" w:hAnsi="Times New Roman"/>
          <w:bCs/>
        </w:rPr>
      </w:pPr>
      <w:r w:rsidRPr="00694E4E">
        <w:rPr>
          <w:rFonts w:ascii="Times New Roman" w:hAnsi="Times New Roman"/>
          <w:bCs/>
        </w:rPr>
        <w:lastRenderedPageBreak/>
        <w:t>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договора е вписан в техният регистър.</w:t>
      </w:r>
    </w:p>
    <w:p w:rsidR="0024788A" w:rsidRDefault="002C3139" w:rsidP="0024788A">
      <w:pPr>
        <w:spacing w:after="240" w:line="360" w:lineRule="auto"/>
        <w:ind w:firstLine="708"/>
        <w:jc w:val="both"/>
        <w:rPr>
          <w:rFonts w:ascii="Times New Roman" w:hAnsi="Times New Roman"/>
          <w:bCs/>
        </w:rPr>
      </w:pPr>
      <w:r w:rsidRPr="00694E4E">
        <w:rPr>
          <w:rFonts w:ascii="Times New Roman" w:hAnsi="Times New Roman"/>
          <w:bCs/>
        </w:rPr>
        <w:t>Необходимо е да имате предвид, че когато дадена иновация е разработена благодарение на финансиране с публични средства (а в слу</w:t>
      </w:r>
      <w:r w:rsidR="005011FE">
        <w:rPr>
          <w:rFonts w:ascii="Times New Roman" w:hAnsi="Times New Roman"/>
          <w:bCs/>
        </w:rPr>
        <w:t>чаят интензитетът на безвъзмезд</w:t>
      </w:r>
      <w:r w:rsidRPr="00694E4E">
        <w:rPr>
          <w:rFonts w:ascii="Times New Roman" w:hAnsi="Times New Roman"/>
          <w:bCs/>
        </w:rPr>
        <w:t>ната помощ е 100%),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r w:rsidR="0024788A">
        <w:rPr>
          <w:rFonts w:ascii="Times New Roman" w:hAnsi="Times New Roman"/>
          <w:bCs/>
        </w:rPr>
        <w:t xml:space="preserve"> </w:t>
      </w:r>
    </w:p>
    <w:p w:rsidR="0024788A" w:rsidRDefault="00FF6818" w:rsidP="0024788A">
      <w:pPr>
        <w:numPr>
          <w:ilvl w:val="1"/>
          <w:numId w:val="15"/>
        </w:numPr>
        <w:spacing w:after="240" w:line="360" w:lineRule="auto"/>
        <w:ind w:left="0" w:firstLine="709"/>
        <w:jc w:val="both"/>
        <w:rPr>
          <w:rFonts w:ascii="Times New Roman" w:hAnsi="Times New Roman"/>
          <w:b/>
          <w:bCs/>
          <w:color w:val="5B9BD5"/>
        </w:rPr>
      </w:pPr>
      <w:r w:rsidRPr="00694E4E">
        <w:rPr>
          <w:rFonts w:ascii="Times New Roman" w:hAnsi="Times New Roman"/>
          <w:b/>
          <w:bCs/>
          <w:color w:val="5B9BD5"/>
        </w:rPr>
        <w:t>Изменения и/или допълнение на административен договор за предоставяне на безвъзмездна финансова помощ</w:t>
      </w:r>
    </w:p>
    <w:p w:rsidR="0024788A" w:rsidRDefault="00FF6818" w:rsidP="0024788A">
      <w:pPr>
        <w:spacing w:after="240" w:line="360" w:lineRule="auto"/>
        <w:ind w:firstLine="708"/>
        <w:jc w:val="both"/>
        <w:rPr>
          <w:rFonts w:ascii="Times New Roman" w:eastAsia="Calibri" w:hAnsi="Times New Roman"/>
          <w:bCs/>
        </w:rPr>
      </w:pPr>
      <w:r w:rsidRPr="00694E4E">
        <w:rPr>
          <w:rFonts w:ascii="Times New Roman" w:eastAsia="Calibri" w:hAnsi="Times New Roman"/>
          <w:bCs/>
        </w:rPr>
        <w:t xml:space="preserve">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или на Бенефициента, при условията на чл. 39 от ЗУСЕСИФ.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 </w:t>
      </w:r>
    </w:p>
    <w:p w:rsidR="0024788A" w:rsidRDefault="00FF6818" w:rsidP="0024788A">
      <w:pPr>
        <w:spacing w:after="240" w:line="360" w:lineRule="auto"/>
        <w:ind w:firstLine="708"/>
        <w:jc w:val="both"/>
        <w:rPr>
          <w:rFonts w:ascii="Times New Roman" w:hAnsi="Times New Roman"/>
          <w:b/>
          <w:bCs/>
          <w:color w:val="5B9BD5"/>
        </w:rPr>
      </w:pPr>
      <w:r w:rsidRPr="00694E4E">
        <w:rPr>
          <w:rFonts w:ascii="Times New Roman" w:hAnsi="Times New Roman"/>
          <w:b/>
          <w:bCs/>
          <w:color w:val="5B9BD5"/>
        </w:rPr>
        <w:t>1.3.</w:t>
      </w:r>
      <w:r w:rsidRPr="00694E4E">
        <w:rPr>
          <w:rFonts w:ascii="Times New Roman" w:hAnsi="Times New Roman"/>
          <w:b/>
          <w:bCs/>
          <w:color w:val="5B9BD5"/>
        </w:rPr>
        <w:tab/>
        <w:t>Проверки за удостоверяване на административните, финансовите, техническите и физическите аспекти от изпълнението на одобрените проекти</w:t>
      </w:r>
    </w:p>
    <w:p w:rsidR="00FF6818" w:rsidRPr="00694E4E" w:rsidRDefault="00FF6818" w:rsidP="0024788A">
      <w:pPr>
        <w:spacing w:after="240" w:line="360" w:lineRule="auto"/>
        <w:ind w:firstLine="708"/>
        <w:jc w:val="both"/>
        <w:rPr>
          <w:rFonts w:ascii="Times New Roman" w:eastAsia="Calibri" w:hAnsi="Times New Roman"/>
          <w:bCs/>
        </w:rPr>
      </w:pPr>
      <w:r w:rsidRPr="00694E4E">
        <w:rPr>
          <w:rFonts w:ascii="Times New Roman" w:eastAsia="Calibri" w:hAnsi="Times New Roman"/>
          <w:bCs/>
        </w:rPr>
        <w:t>Съгласно правилата на Регламент (ЕС) № 1303/2013</w:t>
      </w:r>
      <w:r w:rsidRPr="00694E4E">
        <w:rPr>
          <w:rFonts w:ascii="Times New Roman" w:eastAsia="Calibri" w:hAnsi="Times New Roman"/>
          <w:bCs/>
          <w:lang w:val="en-US"/>
        </w:rPr>
        <w:t xml:space="preserve"> </w:t>
      </w:r>
      <w:r w:rsidRPr="00694E4E">
        <w:rPr>
          <w:rFonts w:ascii="Times New Roman" w:eastAsia="Calibri" w:hAnsi="Times New Roman"/>
          <w:bCs/>
        </w:rPr>
        <w:t xml:space="preserve">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w:t>
      </w:r>
      <w:r w:rsidRPr="00694E4E">
        <w:rPr>
          <w:rFonts w:ascii="Times New Roman" w:eastAsia="Calibri" w:hAnsi="Times New Roman"/>
          <w:bCs/>
        </w:rPr>
        <w:lastRenderedPageBreak/>
        <w:t xml:space="preserve">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и Споразумението за делегиране на функции от УО на ПМДР на Междинното звено /МЗ/ - Държавен фонд „Земеделие“ – Разплащателна агенция,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  </w:t>
      </w:r>
    </w:p>
    <w:p w:rsidR="00FF6818" w:rsidRPr="00694E4E" w:rsidRDefault="00FF6818" w:rsidP="00FF6818">
      <w:pPr>
        <w:spacing w:after="240" w:line="360" w:lineRule="auto"/>
        <w:ind w:firstLine="708"/>
        <w:jc w:val="both"/>
        <w:rPr>
          <w:rFonts w:ascii="Times New Roman" w:hAnsi="Times New Roman"/>
          <w:bCs/>
        </w:rPr>
      </w:pPr>
      <w:r w:rsidRPr="00694E4E">
        <w:rPr>
          <w:rFonts w:ascii="Times New Roman" w:hAnsi="Times New Roman"/>
          <w:bCs/>
        </w:rPr>
        <w:t xml:space="preserve">Бенефициентът следва в срок от 10 дни преди провеждане на информационна кампания да уведоми УО на ПМДР, за да бъде планирано посещение на място.  </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МИРГ  и Управляващият орган на ПМДР извършва</w:t>
      </w:r>
      <w:r w:rsidR="00601A0C">
        <w:rPr>
          <w:rFonts w:ascii="Times New Roman" w:eastAsia="Calibri" w:hAnsi="Times New Roman"/>
          <w:bCs/>
        </w:rPr>
        <w:t>т</w:t>
      </w:r>
      <w:r w:rsidRPr="00694E4E">
        <w:rPr>
          <w:rFonts w:ascii="Times New Roman" w:eastAsia="Calibri" w:hAnsi="Times New Roman"/>
          <w:bCs/>
        </w:rPr>
        <w:t xml:space="preserve"> задължителни проверки преди подписване на договори и мониторингови проверки на изпълнените проекти на база извадка (проверките са административни и проверки на място).  </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Междинното звено – ДФЗ-РА извършва административни проверки и проверки на място преди плащане по реда</w:t>
      </w:r>
      <w:r w:rsidR="00601A0C">
        <w:rPr>
          <w:rFonts w:ascii="Times New Roman" w:eastAsia="Calibri" w:hAnsi="Times New Roman"/>
          <w:bCs/>
        </w:rPr>
        <w:t>,</w:t>
      </w:r>
      <w:r w:rsidRPr="00694E4E">
        <w:rPr>
          <w:rFonts w:ascii="Times New Roman" w:eastAsia="Calibri" w:hAnsi="Times New Roman"/>
          <w:bCs/>
        </w:rPr>
        <w:t xml:space="preserve"> установен в т. 2 от настоящите условия. </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При подаване на искане за междинно/окончателно плащане бенефициентът предоставя чрез ИСУН 2020 и междинен/финален отчет за изпълнението на проекта, ДФЗ-РА ще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Бенефициентът е задължен да докладва и отчита изпълнението на проекта в съответните отчетни форми и документи чрез ИСУН 2020. </w:t>
      </w:r>
    </w:p>
    <w:p w:rsidR="00A56135" w:rsidRDefault="00A56135" w:rsidP="00B41CC1">
      <w:pPr>
        <w:autoSpaceDE/>
        <w:autoSpaceDN/>
        <w:adjustRightInd/>
        <w:spacing w:after="240" w:line="360" w:lineRule="auto"/>
        <w:ind w:firstLine="708"/>
        <w:jc w:val="both"/>
        <w:rPr>
          <w:rFonts w:ascii="Times New Roman" w:eastAsia="Calibri" w:hAnsi="Times New Roman"/>
          <w:bCs/>
        </w:rPr>
      </w:pPr>
    </w:p>
    <w:p w:rsidR="00A56135" w:rsidRPr="00B41CC1" w:rsidRDefault="00A56135" w:rsidP="00B41CC1">
      <w:pPr>
        <w:autoSpaceDE/>
        <w:autoSpaceDN/>
        <w:adjustRightInd/>
        <w:spacing w:after="240" w:line="360" w:lineRule="auto"/>
        <w:ind w:firstLine="708"/>
        <w:jc w:val="both"/>
        <w:rPr>
          <w:rFonts w:ascii="Times New Roman" w:eastAsia="Calibri" w:hAnsi="Times New Roman"/>
          <w:bCs/>
          <w:lang w:val="en-US"/>
        </w:rPr>
      </w:pP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
          <w:bCs/>
          <w:color w:val="5B9BD5"/>
        </w:rPr>
      </w:pPr>
      <w:r w:rsidRPr="00694E4E">
        <w:rPr>
          <w:rFonts w:ascii="Times New Roman" w:eastAsia="Calibri" w:hAnsi="Times New Roman"/>
          <w:b/>
          <w:bCs/>
          <w:color w:val="5B9BD5"/>
        </w:rPr>
        <w:lastRenderedPageBreak/>
        <w:t>2.</w:t>
      </w:r>
      <w:r w:rsidRPr="00694E4E">
        <w:rPr>
          <w:rFonts w:ascii="Times New Roman" w:eastAsia="Calibri" w:hAnsi="Times New Roman"/>
          <w:b/>
          <w:bCs/>
          <w:color w:val="5B9BD5"/>
        </w:rPr>
        <w:tab/>
        <w:t>Финансово изпълнение на проектите и плащане.</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p>
    <w:p w:rsidR="00FF6818" w:rsidRPr="00694E4E" w:rsidRDefault="00FF6818" w:rsidP="00FF6818">
      <w:pPr>
        <w:spacing w:after="240" w:line="360" w:lineRule="auto"/>
        <w:ind w:firstLine="708"/>
        <w:jc w:val="both"/>
        <w:rPr>
          <w:rFonts w:ascii="Times New Roman" w:hAnsi="Times New Roman"/>
          <w:bCs/>
        </w:rPr>
      </w:pPr>
      <w:r w:rsidRPr="00694E4E">
        <w:rPr>
          <w:rFonts w:ascii="Times New Roman" w:hAnsi="Times New Roman"/>
          <w:bCs/>
        </w:rPr>
        <w:t>Бенефициентът е задължен да поддържа отделни счетоводни аналитични сметка/подсметка или отделна счетоводна система за допустимите разходи по проекта/ите и използването на средствата от безвъзмездната финансова помощ, съгласно изискванията на чл. 57, ал. 1, т.5 от ЗУСЕСИФ.</w:t>
      </w:r>
    </w:p>
    <w:p w:rsidR="0093223D" w:rsidRPr="00694E4E" w:rsidRDefault="00FF6818" w:rsidP="0093223D">
      <w:pPr>
        <w:spacing w:after="240" w:line="360" w:lineRule="auto"/>
        <w:ind w:firstLine="708"/>
        <w:jc w:val="both"/>
        <w:rPr>
          <w:rFonts w:ascii="Times New Roman" w:hAnsi="Times New Roman"/>
          <w:bCs/>
        </w:rPr>
      </w:pPr>
      <w:r w:rsidRPr="00694E4E">
        <w:rPr>
          <w:rFonts w:ascii="Times New Roman" w:eastAsia="Calibri" w:hAnsi="Times New Roman"/>
          <w:bCs/>
        </w:rPr>
        <w:t>Максималният размер на безвъзмездната финансова помощ задължително се посочва в административния договор за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r w:rsidR="005011FE">
        <w:rPr>
          <w:rFonts w:ascii="Times New Roman" w:eastAsia="Calibri" w:hAnsi="Times New Roman"/>
          <w:bCs/>
        </w:rPr>
        <w:t xml:space="preserve"> </w:t>
      </w:r>
      <w:r w:rsidRPr="00694E4E">
        <w:rPr>
          <w:rFonts w:ascii="Times New Roman" w:eastAsia="Calibri" w:hAnsi="Times New Roman"/>
          <w:bCs/>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r w:rsidR="005011FE">
        <w:rPr>
          <w:rFonts w:ascii="Times New Roman" w:eastAsia="Calibri" w:hAnsi="Times New Roman"/>
          <w:bCs/>
        </w:rPr>
        <w:t xml:space="preserve"> </w:t>
      </w:r>
      <w:r w:rsidRPr="00694E4E">
        <w:rPr>
          <w:rFonts w:ascii="Times New Roman" w:eastAsia="Calibri" w:hAnsi="Times New Roman"/>
          <w:bCs/>
        </w:rPr>
        <w:t>По настоящата процедура за предоставяне на безвъзмездна финансова помощ се предвиждат следните видове плащане: авансово, междинно и окончателно, като редът, условията и сроковете за тяхното извършване са определени в административния договор и Общите условия към него.</w:t>
      </w:r>
      <w:r w:rsidR="005011FE">
        <w:rPr>
          <w:rFonts w:ascii="Times New Roman" w:eastAsia="Calibri" w:hAnsi="Times New Roman"/>
          <w:bCs/>
        </w:rPr>
        <w:t xml:space="preserve"> </w:t>
      </w:r>
    </w:p>
    <w:p w:rsidR="00FF6818" w:rsidRDefault="00FF6818" w:rsidP="00FF6818">
      <w:pPr>
        <w:keepNext/>
        <w:keepLines/>
        <w:autoSpaceDE/>
        <w:adjustRightInd/>
        <w:spacing w:line="360" w:lineRule="auto"/>
        <w:ind w:firstLine="708"/>
        <w:jc w:val="both"/>
        <w:outlineLvl w:val="1"/>
        <w:rPr>
          <w:rFonts w:ascii="Times New Roman" w:hAnsi="Times New Roman"/>
          <w:bCs/>
        </w:rPr>
      </w:pPr>
      <w:r w:rsidRPr="00694E4E">
        <w:rPr>
          <w:rFonts w:ascii="Times New Roman" w:hAnsi="Times New Roman"/>
          <w:bCs/>
        </w:rPr>
        <w:lastRenderedPageBreak/>
        <w:t xml:space="preserve">След подписване на административен договор за предоставяне на безвъзмездна финансова помощ бенефициентът следва в срок до 6 месеца да има избран изпълнител и сключен с него договор за предвидените дейности, както и да е започнало изпълнението на проекта.  </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
          <w:bCs/>
          <w:color w:val="5B9BD5"/>
        </w:rPr>
      </w:pP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
          <w:bCs/>
          <w:color w:val="5B9BD5"/>
        </w:rPr>
      </w:pPr>
      <w:r w:rsidRPr="00694E4E">
        <w:rPr>
          <w:rFonts w:ascii="Times New Roman" w:eastAsia="Calibri" w:hAnsi="Times New Roman"/>
          <w:b/>
          <w:bCs/>
          <w:color w:val="5B9BD5"/>
        </w:rPr>
        <w:t>3.</w:t>
      </w:r>
      <w:r w:rsidRPr="00694E4E">
        <w:rPr>
          <w:rFonts w:ascii="Times New Roman" w:eastAsia="Calibri" w:hAnsi="Times New Roman"/>
          <w:b/>
          <w:bCs/>
          <w:color w:val="5B9BD5"/>
        </w:rPr>
        <w:tab/>
        <w:t>Мерки за информиране и публичност</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Всички бенефициенти трябва да прилагат подходящи мерки за публичност и информираност съгласно правилата на Приложение XII от Регламент (ЕС) № 1303/2013.</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Бенефициентите са длъжни да упоменат финансовия принос на Европейския фонд за морско дело и рибарство чрез МИРГ Шабла – Каварна - Балчик по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бенефициентът е длъжен да оповести, че проектът е получил финансиране от ЕФМДР чрез</w:t>
      </w:r>
      <w:r w:rsidRPr="00694E4E">
        <w:rPr>
          <w:rFonts w:ascii="Calibri" w:eastAsia="Calibri" w:hAnsi="Calibri" w:cs="Calibri"/>
          <w:sz w:val="22"/>
          <w:szCs w:val="22"/>
        </w:rPr>
        <w:t xml:space="preserve"> </w:t>
      </w:r>
      <w:r w:rsidRPr="00694E4E">
        <w:rPr>
          <w:rFonts w:ascii="Times New Roman" w:eastAsia="Calibri" w:hAnsi="Times New Roman"/>
          <w:bCs/>
        </w:rPr>
        <w:t>МИРГ Шабла – Каварна - Балчик по ПМДР.</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По време на изпълнението на даден проект бенефициентът информира обществеността за получената от ЕФМДР подкрепа като:</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Плакатът следва да съдържа следната текстова и визуална информация:</w:t>
      </w: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емблемата на ЕС и упоменаването „Европейски съюз“;</w:t>
      </w:r>
    </w:p>
    <w:p w:rsidR="00FF6818" w:rsidRPr="00694E4E" w:rsidRDefault="00FF6818" w:rsidP="00571FBB">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-наименованието на съфинансиращия фонд - Европейски фонд за морско дело и рибарство;</w:t>
      </w:r>
    </w:p>
    <w:p w:rsidR="00FF6818" w:rsidRPr="00694E4E" w:rsidRDefault="00FF6818" w:rsidP="00571FBB">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lastRenderedPageBreak/>
        <w:t>- общото лого за програмен период 2014-2020 г.;</w:t>
      </w:r>
    </w:p>
    <w:p w:rsidR="00FF6818" w:rsidRPr="00694E4E" w:rsidRDefault="00FF6818" w:rsidP="00571FBB">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 лого на МИРГ Шабла – Каварна </w:t>
      </w:r>
      <w:r w:rsidR="00571FBB">
        <w:rPr>
          <w:rFonts w:ascii="Times New Roman" w:eastAsia="Calibri" w:hAnsi="Times New Roman"/>
          <w:bCs/>
        </w:rPr>
        <w:t>–</w:t>
      </w:r>
      <w:r w:rsidRPr="00694E4E">
        <w:rPr>
          <w:rFonts w:ascii="Times New Roman" w:eastAsia="Calibri" w:hAnsi="Times New Roman"/>
          <w:bCs/>
        </w:rPr>
        <w:t xml:space="preserve"> Балчик</w:t>
      </w:r>
      <w:r w:rsidR="00571FBB">
        <w:rPr>
          <w:rFonts w:ascii="Times New Roman" w:eastAsia="Calibri" w:hAnsi="Times New Roman"/>
          <w:bCs/>
        </w:rPr>
        <w:t>;</w:t>
      </w:r>
    </w:p>
    <w:p w:rsidR="00FF6818" w:rsidRPr="00694E4E" w:rsidRDefault="00FF6818" w:rsidP="00571FBB">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 </w:t>
      </w:r>
      <w:bookmarkStart w:id="2" w:name="_Hlk530394371"/>
      <w:r w:rsidRPr="00694E4E">
        <w:rPr>
          <w:rFonts w:ascii="Times New Roman" w:eastAsia="Calibri" w:hAnsi="Times New Roman"/>
          <w:bCs/>
        </w:rPr>
        <w:t>наименованието на „</w:t>
      </w:r>
      <w:bookmarkEnd w:id="2"/>
      <w:r w:rsidRPr="00694E4E">
        <w:rPr>
          <w:rFonts w:ascii="Times New Roman" w:eastAsia="Calibri" w:hAnsi="Times New Roman"/>
          <w:bCs/>
        </w:rPr>
        <w:t>Програма за  морско дело и рибарство” 2014-2020;</w:t>
      </w:r>
    </w:p>
    <w:p w:rsidR="00FF6818" w:rsidRPr="00694E4E" w:rsidRDefault="00FF6818" w:rsidP="00571FBB">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наименованието на проекта;</w:t>
      </w:r>
    </w:p>
    <w:p w:rsidR="00FF6818" w:rsidRPr="00694E4E" w:rsidRDefault="00FF6818" w:rsidP="00571FBB">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общата стойност на проекта, както и размера на европейското и националното съфинансиране, представени в български лева;</w:t>
      </w:r>
    </w:p>
    <w:p w:rsidR="00FF6818" w:rsidRPr="00694E4E" w:rsidRDefault="00FF6818" w:rsidP="00571FBB">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начална и крайна дата на изпълнение на проекта.</w:t>
      </w:r>
    </w:p>
    <w:p w:rsidR="00FF6818" w:rsidRPr="00694E4E" w:rsidRDefault="00FF6818" w:rsidP="00571FBB">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Емблемата на ЕС следва да е в съответствие с графичните стандарти, определени в приложение II от Регламент за изпълнение (ЕС) № 821/2014 на Комисията.</w:t>
      </w:r>
    </w:p>
    <w:p w:rsidR="00FF6818" w:rsidRPr="00694E4E" w:rsidRDefault="00FF6818" w:rsidP="00571FBB">
      <w:pPr>
        <w:keepNext/>
        <w:keepLines/>
        <w:autoSpaceDE/>
        <w:adjustRightInd/>
        <w:spacing w:line="360" w:lineRule="auto"/>
        <w:ind w:firstLine="708"/>
        <w:jc w:val="both"/>
        <w:outlineLvl w:val="1"/>
        <w:rPr>
          <w:rFonts w:ascii="Times New Roman" w:eastAsia="Calibri" w:hAnsi="Times New Roman"/>
          <w:bCs/>
        </w:rPr>
      </w:pPr>
      <w:r w:rsidRPr="00694E4E">
        <w:rPr>
          <w:rFonts w:ascii="Times New Roman" w:eastAsia="Calibri" w:hAnsi="Times New Roman"/>
          <w:bCs/>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 </w:t>
      </w:r>
    </w:p>
    <w:p w:rsidR="00FF6818" w:rsidRPr="00694E4E" w:rsidRDefault="00FF6818" w:rsidP="00571FBB">
      <w:pPr>
        <w:spacing w:line="360" w:lineRule="auto"/>
        <w:jc w:val="both"/>
        <w:rPr>
          <w:rFonts w:ascii="Times New Roman" w:hAnsi="Times New Roman"/>
          <w:bCs/>
          <w:u w:val="single"/>
        </w:rPr>
      </w:pPr>
      <w:r w:rsidRPr="00694E4E">
        <w:rPr>
          <w:rFonts w:ascii="Times New Roman" w:hAnsi="Times New Roman"/>
          <w:bCs/>
        </w:rPr>
        <w:t xml:space="preserve">„Пълният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следната интернет страницата – </w:t>
      </w:r>
      <w:hyperlink r:id="rId12" w:history="1">
        <w:r w:rsidRPr="00694E4E">
          <w:rPr>
            <w:rFonts w:ascii="Times New Roman" w:hAnsi="Times New Roman"/>
            <w:bCs/>
            <w:color w:val="0000FF"/>
            <w:u w:val="single"/>
          </w:rPr>
          <w:t>https://www.eufunds.bg/bg/taxonomy/term/609</w:t>
        </w:r>
      </w:hyperlink>
      <w:r w:rsidRPr="00694E4E">
        <w:rPr>
          <w:rFonts w:ascii="Times New Roman" w:hAnsi="Times New Roman"/>
          <w:bCs/>
          <w:u w:val="single"/>
        </w:rPr>
        <w:t>.</w:t>
      </w:r>
    </w:p>
    <w:p w:rsidR="00FF6818" w:rsidRPr="00694E4E" w:rsidRDefault="00FF6818" w:rsidP="00571FBB">
      <w:pPr>
        <w:spacing w:line="360" w:lineRule="auto"/>
        <w:jc w:val="both"/>
        <w:rPr>
          <w:rFonts w:ascii="Times New Roman" w:hAnsi="Times New Roman"/>
          <w:bCs/>
        </w:rPr>
      </w:pPr>
    </w:p>
    <w:p w:rsidR="00FF6818" w:rsidRPr="00694E4E" w:rsidRDefault="00FF6818" w:rsidP="00571FBB">
      <w:pPr>
        <w:spacing w:line="360" w:lineRule="auto"/>
        <w:jc w:val="both"/>
        <w:rPr>
          <w:rFonts w:ascii="Times New Roman" w:hAnsi="Times New Roman"/>
          <w:bCs/>
        </w:rPr>
      </w:pPr>
      <w:r w:rsidRPr="00694E4E">
        <w:rPr>
          <w:rFonts w:ascii="Times New Roman" w:hAnsi="Times New Roman"/>
          <w:bCs/>
        </w:rPr>
        <w:t>На същата страница могат да бъдат намерени и векторните варианти на логото на ПМДР.“</w:t>
      </w:r>
    </w:p>
    <w:p w:rsidR="00FF6818" w:rsidRPr="00694E4E" w:rsidRDefault="008935CE" w:rsidP="00571FBB">
      <w:pPr>
        <w:keepNext/>
        <w:keepLines/>
        <w:autoSpaceDE/>
        <w:adjustRightInd/>
        <w:spacing w:line="360" w:lineRule="auto"/>
        <w:ind w:firstLine="708"/>
        <w:jc w:val="both"/>
        <w:outlineLvl w:val="1"/>
        <w:rPr>
          <w:rFonts w:ascii="Times New Roman" w:eastAsia="Calibri" w:hAnsi="Times New Roman"/>
          <w:bCs/>
          <w:lang w:val="en-US"/>
        </w:rPr>
      </w:pPr>
      <w:r>
        <w:rPr>
          <w:rFonts w:ascii="Times New Roman" w:hAnsi="Times New Roman"/>
          <w:noProof/>
          <w:lang w:eastAsia="bg-BG"/>
        </w:rPr>
        <w:pict>
          <v:shape id="_x0000_i1027" type="#_x0000_t75" style="width:49.55pt;height:29.9pt;visibility:visible;mso-wrap-style:square">
            <v:imagedata r:id="rId11" o:title=""/>
          </v:shape>
        </w:pict>
      </w:r>
      <w:r w:rsidR="00FF6818" w:rsidRPr="00694E4E">
        <w:rPr>
          <w:rFonts w:ascii="Times New Roman" w:eastAsia="Calibri" w:hAnsi="Times New Roman"/>
          <w:bCs/>
        </w:rPr>
        <w:t>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rsidR="005D7794" w:rsidRPr="005D7794" w:rsidRDefault="005D7794" w:rsidP="005D7794">
      <w:pPr>
        <w:autoSpaceDE/>
        <w:autoSpaceDN/>
        <w:adjustRightInd/>
        <w:spacing w:line="360" w:lineRule="auto"/>
        <w:ind w:left="720"/>
        <w:jc w:val="both"/>
        <w:rPr>
          <w:rFonts w:ascii="Times New Roman" w:hAnsi="Times New Roman"/>
          <w:b/>
          <w:bCs/>
        </w:rPr>
      </w:pPr>
    </w:p>
    <w:p w:rsidR="00FF6818" w:rsidRPr="00694E4E" w:rsidRDefault="00FF6818" w:rsidP="00FF6818">
      <w:pPr>
        <w:keepNext/>
        <w:keepLines/>
        <w:autoSpaceDE/>
        <w:adjustRightInd/>
        <w:spacing w:line="360" w:lineRule="auto"/>
        <w:ind w:firstLine="708"/>
        <w:jc w:val="both"/>
        <w:outlineLvl w:val="1"/>
        <w:rPr>
          <w:rFonts w:ascii="Times New Roman" w:eastAsia="Calibri" w:hAnsi="Times New Roman"/>
          <w:b/>
          <w:bCs/>
          <w:color w:val="5B9BD5"/>
        </w:rPr>
      </w:pPr>
      <w:r w:rsidRPr="00694E4E">
        <w:rPr>
          <w:rFonts w:ascii="Times New Roman" w:eastAsia="Calibri" w:hAnsi="Times New Roman"/>
          <w:b/>
          <w:bCs/>
          <w:color w:val="5B9BD5"/>
        </w:rPr>
        <w:t>4. Приложения към Условията за изпълнение:</w:t>
      </w:r>
    </w:p>
    <w:p w:rsidR="00FF6818" w:rsidRPr="00694E4E" w:rsidRDefault="00FF6818" w:rsidP="00FF6818">
      <w:pPr>
        <w:keepNext/>
        <w:keepLines/>
        <w:autoSpaceDE/>
        <w:adjustRightInd/>
        <w:spacing w:line="360" w:lineRule="auto"/>
        <w:jc w:val="both"/>
        <w:outlineLvl w:val="1"/>
        <w:rPr>
          <w:rFonts w:ascii="Times New Roman" w:eastAsia="Calibri" w:hAnsi="Times New Roman"/>
        </w:rPr>
      </w:pPr>
      <w:r w:rsidRPr="00694E4E">
        <w:rPr>
          <w:rFonts w:ascii="Times New Roman" w:eastAsia="Calibri" w:hAnsi="Times New Roman"/>
        </w:rPr>
        <w:t>Приложение № 6 - Декларация за упражняване правото на данъчен кредит;</w:t>
      </w:r>
      <w:r w:rsidRPr="00694E4E">
        <w:rPr>
          <w:rFonts w:ascii="Calibri" w:eastAsia="Calibri" w:hAnsi="Calibri" w:cs="Calibri"/>
          <w:sz w:val="22"/>
          <w:szCs w:val="22"/>
        </w:rPr>
        <w:t xml:space="preserve"> </w:t>
      </w:r>
    </w:p>
    <w:p w:rsidR="00FF6818" w:rsidRPr="00694E4E" w:rsidRDefault="00FF6818" w:rsidP="00FF6818">
      <w:pPr>
        <w:autoSpaceDE/>
        <w:adjustRightInd/>
        <w:spacing w:line="360" w:lineRule="auto"/>
        <w:jc w:val="both"/>
        <w:rPr>
          <w:rFonts w:ascii="Times New Roman" w:eastAsia="Calibri" w:hAnsi="Times New Roman"/>
        </w:rPr>
      </w:pPr>
      <w:r w:rsidRPr="00694E4E">
        <w:rPr>
          <w:rFonts w:ascii="Times New Roman" w:eastAsia="Calibri" w:hAnsi="Times New Roman"/>
        </w:rPr>
        <w:t xml:space="preserve">Приложение </w:t>
      </w:r>
      <w:r w:rsidRPr="00694E4E">
        <w:rPr>
          <w:rFonts w:ascii="Times New Roman" w:eastAsia="Calibri" w:hAnsi="Times New Roman"/>
          <w:lang w:val="ru-RU"/>
        </w:rPr>
        <w:t xml:space="preserve">№ </w:t>
      </w:r>
      <w:r w:rsidRPr="00694E4E">
        <w:rPr>
          <w:rFonts w:ascii="Times New Roman" w:eastAsia="Calibri" w:hAnsi="Times New Roman"/>
        </w:rPr>
        <w:t xml:space="preserve">7 - </w:t>
      </w:r>
      <w:r w:rsidRPr="00694E4E">
        <w:rPr>
          <w:rFonts w:ascii="Times New Roman" w:eastAsia="Calibri" w:hAnsi="Times New Roman"/>
          <w:lang w:val="en-US"/>
        </w:rPr>
        <w:t>A</w:t>
      </w:r>
      <w:r w:rsidRPr="00694E4E">
        <w:rPr>
          <w:rFonts w:ascii="Times New Roman" w:eastAsia="Calibri" w:hAnsi="Times New Roman"/>
        </w:rPr>
        <w:t xml:space="preserve">дминистративен договор за безвъзмездна финансова помощ по „Програма за морско дело и рибарство” 2014 – 2020; </w:t>
      </w:r>
    </w:p>
    <w:p w:rsidR="00FF6818" w:rsidRPr="00694E4E" w:rsidRDefault="00FF6818" w:rsidP="00FF6818">
      <w:pPr>
        <w:autoSpaceDE/>
        <w:adjustRightInd/>
        <w:spacing w:line="360" w:lineRule="auto"/>
        <w:jc w:val="both"/>
        <w:rPr>
          <w:rFonts w:ascii="Times New Roman" w:eastAsia="Calibri" w:hAnsi="Times New Roman"/>
        </w:rPr>
      </w:pPr>
      <w:r w:rsidRPr="00694E4E">
        <w:rPr>
          <w:rFonts w:ascii="Times New Roman" w:eastAsia="Calibri" w:hAnsi="Times New Roman"/>
        </w:rPr>
        <w:lastRenderedPageBreak/>
        <w:t>Приложение</w:t>
      </w:r>
      <w:r w:rsidRPr="00694E4E">
        <w:rPr>
          <w:rFonts w:ascii="Times New Roman" w:eastAsia="Calibri" w:hAnsi="Times New Roman"/>
          <w:lang w:val="ru-RU"/>
        </w:rPr>
        <w:t xml:space="preserve"> № </w:t>
      </w:r>
      <w:r w:rsidRPr="00694E4E">
        <w:rPr>
          <w:rFonts w:ascii="Times New Roman" w:eastAsia="Calibri" w:hAnsi="Times New Roman"/>
        </w:rPr>
        <w:t>8 - Общи условия към финансираните по „Програма за морско дело и рибарство” 2014 - 2020 административни договори за предоставяне на безвъзмездна финансова помощ;</w:t>
      </w:r>
    </w:p>
    <w:p w:rsidR="00FF6818" w:rsidRPr="00694E4E" w:rsidRDefault="00FF6818" w:rsidP="00FF6818">
      <w:pPr>
        <w:autoSpaceDE/>
        <w:adjustRightInd/>
        <w:spacing w:line="360" w:lineRule="auto"/>
        <w:jc w:val="both"/>
        <w:rPr>
          <w:rFonts w:ascii="Times New Roman" w:eastAsia="Calibri" w:hAnsi="Times New Roman"/>
        </w:rPr>
      </w:pPr>
      <w:r w:rsidRPr="00694E4E">
        <w:rPr>
          <w:rFonts w:ascii="Times New Roman" w:eastAsia="Calibri" w:hAnsi="Times New Roman"/>
        </w:rPr>
        <w:t xml:space="preserve">Приложение </w:t>
      </w:r>
      <w:r w:rsidRPr="00694E4E">
        <w:rPr>
          <w:rFonts w:ascii="Times New Roman" w:eastAsia="Calibri" w:hAnsi="Times New Roman"/>
          <w:lang w:val="ru-RU"/>
        </w:rPr>
        <w:t xml:space="preserve">№ </w:t>
      </w:r>
      <w:r w:rsidRPr="00694E4E">
        <w:rPr>
          <w:rFonts w:ascii="Times New Roman" w:eastAsia="Calibri" w:hAnsi="Times New Roman"/>
        </w:rPr>
        <w:t>9 - Банкова гаранция;</w:t>
      </w:r>
    </w:p>
    <w:p w:rsidR="00FF6818" w:rsidRPr="00694E4E" w:rsidRDefault="00FF6818" w:rsidP="00FF6818">
      <w:pPr>
        <w:autoSpaceDE/>
        <w:adjustRightInd/>
        <w:spacing w:line="360" w:lineRule="auto"/>
        <w:jc w:val="both"/>
        <w:rPr>
          <w:rFonts w:ascii="Times New Roman" w:eastAsia="Calibri" w:hAnsi="Times New Roman"/>
        </w:rPr>
      </w:pPr>
      <w:r w:rsidRPr="00694E4E">
        <w:rPr>
          <w:rFonts w:ascii="Times New Roman" w:eastAsia="Calibri" w:hAnsi="Times New Roman"/>
        </w:rPr>
        <w:t xml:space="preserve">Приложение </w:t>
      </w:r>
      <w:r w:rsidRPr="00694E4E">
        <w:rPr>
          <w:rFonts w:ascii="Times New Roman" w:eastAsia="Calibri" w:hAnsi="Times New Roman"/>
          <w:lang w:val="ru-RU"/>
        </w:rPr>
        <w:t xml:space="preserve">№ </w:t>
      </w:r>
      <w:r w:rsidRPr="00694E4E">
        <w:rPr>
          <w:rFonts w:ascii="Times New Roman" w:eastAsia="Calibri" w:hAnsi="Times New Roman"/>
        </w:rPr>
        <w:t>10 - Заявление за профил за достъп на ръководител на бенефициента до ИСУН 2020;</w:t>
      </w:r>
    </w:p>
    <w:p w:rsidR="00FF6818" w:rsidRPr="00694E4E" w:rsidRDefault="00FF6818" w:rsidP="00FF6818">
      <w:pPr>
        <w:autoSpaceDE/>
        <w:adjustRightInd/>
        <w:spacing w:line="360" w:lineRule="auto"/>
        <w:jc w:val="both"/>
        <w:rPr>
          <w:rFonts w:ascii="Times New Roman" w:eastAsia="Calibri" w:hAnsi="Times New Roman"/>
        </w:rPr>
      </w:pPr>
      <w:r w:rsidRPr="00694E4E">
        <w:rPr>
          <w:rFonts w:ascii="Times New Roman" w:eastAsia="Calibri" w:hAnsi="Times New Roman"/>
        </w:rPr>
        <w:t xml:space="preserve">Приложение </w:t>
      </w:r>
      <w:r w:rsidRPr="00694E4E">
        <w:rPr>
          <w:rFonts w:ascii="Times New Roman" w:eastAsia="Calibri" w:hAnsi="Times New Roman"/>
          <w:lang w:val="ru-RU"/>
        </w:rPr>
        <w:t xml:space="preserve">№ </w:t>
      </w:r>
      <w:r w:rsidRPr="00694E4E">
        <w:rPr>
          <w:rFonts w:ascii="Times New Roman" w:eastAsia="Calibri" w:hAnsi="Times New Roman"/>
        </w:rPr>
        <w:t>11 - Заявление за профил за достъп на упълномощени от бенефициента лица до ИСУН 2020;</w:t>
      </w:r>
    </w:p>
    <w:p w:rsidR="00FF6818" w:rsidRPr="00694E4E" w:rsidRDefault="00FF6818" w:rsidP="00FF6818">
      <w:pPr>
        <w:autoSpaceDE/>
        <w:adjustRightInd/>
        <w:spacing w:line="360" w:lineRule="auto"/>
        <w:jc w:val="both"/>
        <w:rPr>
          <w:rFonts w:ascii="Times New Roman" w:eastAsia="Calibri" w:hAnsi="Times New Roman"/>
        </w:rPr>
      </w:pPr>
      <w:r w:rsidRPr="00694E4E">
        <w:rPr>
          <w:rFonts w:ascii="Times New Roman" w:eastAsia="Calibri" w:hAnsi="Times New Roman"/>
        </w:rPr>
        <w:t>Приложение № 12 - Списък с изискуеми документи към Искане за авансово плащане;</w:t>
      </w:r>
    </w:p>
    <w:p w:rsidR="00FF6818" w:rsidRPr="00694E4E" w:rsidRDefault="00FF6818" w:rsidP="00FF6818">
      <w:pPr>
        <w:autoSpaceDE/>
        <w:adjustRightInd/>
        <w:spacing w:line="360" w:lineRule="auto"/>
        <w:jc w:val="both"/>
        <w:rPr>
          <w:rFonts w:ascii="Times New Roman" w:eastAsia="Calibri" w:hAnsi="Times New Roman"/>
        </w:rPr>
      </w:pPr>
      <w:r w:rsidRPr="00694E4E">
        <w:rPr>
          <w:rFonts w:ascii="Times New Roman" w:eastAsia="Calibri" w:hAnsi="Times New Roman"/>
        </w:rPr>
        <w:t>Приложение № 13 - Списък с изискуеми документи към Искане за междинно/окончателно плащане;</w:t>
      </w:r>
    </w:p>
    <w:p w:rsidR="00FF6818" w:rsidRPr="00694E4E" w:rsidRDefault="00FF6818" w:rsidP="00FF6818">
      <w:pPr>
        <w:autoSpaceDE/>
        <w:adjustRightInd/>
        <w:spacing w:line="360" w:lineRule="auto"/>
        <w:jc w:val="both"/>
        <w:rPr>
          <w:rFonts w:ascii="Times New Roman" w:eastAsia="Calibri" w:hAnsi="Times New Roman"/>
        </w:rPr>
      </w:pPr>
      <w:r w:rsidRPr="00694E4E">
        <w:rPr>
          <w:rFonts w:ascii="Times New Roman" w:eastAsia="Calibri" w:hAnsi="Times New Roman"/>
        </w:rPr>
        <w:t>Приложение № 14 – Декларация за втора употреба;</w:t>
      </w:r>
    </w:p>
    <w:p w:rsidR="00FF6818" w:rsidRPr="00694E4E" w:rsidRDefault="00FF6818" w:rsidP="00FF6818">
      <w:pPr>
        <w:autoSpaceDE/>
        <w:adjustRightInd/>
        <w:spacing w:line="360" w:lineRule="auto"/>
        <w:jc w:val="both"/>
        <w:rPr>
          <w:rFonts w:ascii="Times New Roman" w:eastAsia="Calibri" w:hAnsi="Times New Roman" w:cs="Calibri"/>
        </w:rPr>
      </w:pPr>
      <w:r w:rsidRPr="00694E4E">
        <w:rPr>
          <w:rFonts w:ascii="Times New Roman" w:eastAsia="Calibri" w:hAnsi="Times New Roman" w:cs="Calibri"/>
        </w:rPr>
        <w:t>Приложение № 15 - Документи за осъществяване на последващ контрол на проведена процедура „Избор с публична покана“ по чл. 50, ал. 1 от ЗУСЕСИФ и ПМС № 160/01.07.2016 г.</w:t>
      </w:r>
    </w:p>
    <w:p w:rsidR="00FF6818" w:rsidRPr="00694E4E" w:rsidRDefault="00FF6818" w:rsidP="00FF6818">
      <w:pPr>
        <w:autoSpaceDE/>
        <w:adjustRightInd/>
        <w:ind w:left="5652"/>
        <w:rPr>
          <w:rFonts w:ascii="Times New Roman" w:hAnsi="Times New Roman"/>
        </w:rPr>
      </w:pPr>
    </w:p>
    <w:p w:rsidR="00FF6818" w:rsidRPr="00694E4E" w:rsidRDefault="00FF6818" w:rsidP="00FF6818">
      <w:pPr>
        <w:autoSpaceDE/>
        <w:adjustRightInd/>
        <w:ind w:left="5652"/>
        <w:rPr>
          <w:rFonts w:ascii="Times New Roman" w:hAnsi="Times New Roman"/>
        </w:rPr>
      </w:pPr>
    </w:p>
    <w:p w:rsidR="00FF6818" w:rsidRPr="00E83B89" w:rsidRDefault="00FF6818" w:rsidP="00FF6818">
      <w:pPr>
        <w:autoSpaceDE/>
        <w:autoSpaceDN/>
        <w:adjustRightInd/>
        <w:ind w:left="5652"/>
        <w:rPr>
          <w:rFonts w:ascii="Times New Roman" w:hAnsi="Times New Roman"/>
        </w:rPr>
      </w:pPr>
    </w:p>
    <w:p w:rsidR="005D7794" w:rsidRDefault="005D7794" w:rsidP="00FF6818">
      <w:pPr>
        <w:keepNext/>
        <w:keepLines/>
        <w:autoSpaceDE/>
        <w:autoSpaceDN/>
        <w:adjustRightInd/>
        <w:spacing w:line="360" w:lineRule="auto"/>
        <w:ind w:firstLine="708"/>
        <w:jc w:val="both"/>
        <w:outlineLvl w:val="1"/>
        <w:rPr>
          <w:rFonts w:ascii="Times New Roman" w:eastAsia="Calibri" w:hAnsi="Times New Roman"/>
          <w:color w:val="000000"/>
        </w:rPr>
      </w:pPr>
    </w:p>
    <w:sectPr w:rsidR="005D7794" w:rsidSect="002751D4">
      <w:headerReference w:type="default" r:id="rId13"/>
      <w:footerReference w:type="default" r:id="rId14"/>
      <w:pgSz w:w="12240" w:h="15840"/>
      <w:pgMar w:top="1985" w:right="1440" w:bottom="1276" w:left="1440" w:header="709"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6F1F" w:rsidRDefault="008B6F1F" w:rsidP="002F2B5E">
      <w:r>
        <w:separator/>
      </w:r>
    </w:p>
  </w:endnote>
  <w:endnote w:type="continuationSeparator" w:id="0">
    <w:p w:rsidR="008B6F1F" w:rsidRDefault="008B6F1F" w:rsidP="002F2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0B1" w:rsidRDefault="00306BB2" w:rsidP="00306BB2">
    <w:pPr>
      <w:pStyle w:val="ab"/>
      <w:contextualSpacing/>
      <w:jc w:val="center"/>
      <w:rPr>
        <w:rFonts w:ascii="Times New Roman" w:hAnsi="Times New Roman"/>
        <w:i/>
        <w:color w:val="404040"/>
        <w:sz w:val="16"/>
        <w:szCs w:val="16"/>
      </w:rPr>
    </w:pPr>
    <w:r>
      <w:rPr>
        <w:rFonts w:ascii="Times New Roman" w:hAnsi="Times New Roman"/>
        <w:i/>
        <w:color w:val="404040"/>
        <w:sz w:val="16"/>
        <w:szCs w:val="16"/>
      </w:rPr>
      <w:t>Административен Договор №МДР-ИП-01-82/18.07.2018</w:t>
    </w:r>
    <w:r w:rsidR="004710B1" w:rsidRPr="004710B1">
      <w:rPr>
        <w:rFonts w:ascii="Times New Roman" w:hAnsi="Times New Roman"/>
        <w:i/>
        <w:color w:val="404040"/>
        <w:sz w:val="16"/>
        <w:szCs w:val="16"/>
      </w:rPr>
      <w:t xml:space="preserve"> г</w:t>
    </w:r>
    <w:r w:rsidR="00303D1D">
      <w:rPr>
        <w:rFonts w:ascii="Times New Roman" w:hAnsi="Times New Roman"/>
        <w:i/>
        <w:color w:val="404040"/>
        <w:sz w:val="16"/>
        <w:szCs w:val="16"/>
      </w:rPr>
      <w:t xml:space="preserve"> и Споразумение за изпълнение на стратегия за ВОМР №МДР-ИП-01-83/18.07.2018г. на МИРГ Шабла – Каварна - Балчик</w:t>
    </w:r>
  </w:p>
  <w:p w:rsidR="004710B1" w:rsidRDefault="00306BB2" w:rsidP="00306BB2">
    <w:pPr>
      <w:pStyle w:val="ab"/>
      <w:contextualSpacing/>
      <w:jc w:val="center"/>
      <w:rPr>
        <w:rFonts w:ascii="Times New Roman" w:hAnsi="Times New Roman"/>
        <w:i/>
        <w:color w:val="404040"/>
        <w:sz w:val="16"/>
        <w:szCs w:val="16"/>
      </w:rPr>
    </w:pPr>
    <w:r>
      <w:rPr>
        <w:rFonts w:ascii="Times New Roman" w:hAnsi="Times New Roman"/>
        <w:i/>
        <w:color w:val="404040"/>
        <w:sz w:val="16"/>
        <w:szCs w:val="16"/>
      </w:rPr>
      <w:t>По Процедура BG14MFOP001-4.002 „Изпълнение на стратегиите за Водено от общностите местно развитие/ВОМР/</w:t>
    </w:r>
    <w:r w:rsidR="004710B1" w:rsidRPr="004710B1">
      <w:rPr>
        <w:rFonts w:ascii="Times New Roman" w:hAnsi="Times New Roman"/>
        <w:i/>
        <w:color w:val="404040"/>
        <w:sz w:val="16"/>
        <w:szCs w:val="16"/>
      </w:rPr>
      <w:t>”</w:t>
    </w:r>
  </w:p>
  <w:p w:rsidR="004710B1" w:rsidRPr="00303D1D" w:rsidRDefault="004710B1" w:rsidP="00306BB2">
    <w:pPr>
      <w:pStyle w:val="ab"/>
      <w:contextualSpacing/>
      <w:jc w:val="center"/>
      <w:rPr>
        <w:rStyle w:val="filled-value2"/>
        <w:rFonts w:ascii="Times New Roman" w:hAnsi="Times New Roman"/>
        <w:color w:val="333333"/>
        <w:sz w:val="24"/>
      </w:rPr>
    </w:pPr>
    <w:r w:rsidRPr="00844E20">
      <w:rPr>
        <w:b/>
        <w:i/>
        <w:sz w:val="16"/>
        <w:szCs w:val="16"/>
      </w:rPr>
      <w:t>Процедурата се осъществява с финансовата подкрепа на</w:t>
    </w:r>
    <w:r>
      <w:rPr>
        <w:b/>
        <w:i/>
        <w:sz w:val="16"/>
        <w:szCs w:val="16"/>
      </w:rPr>
      <w:t xml:space="preserve"> </w:t>
    </w:r>
    <w:r w:rsidRPr="004710B1">
      <w:rPr>
        <w:b/>
        <w:i/>
        <w:sz w:val="16"/>
        <w:szCs w:val="16"/>
      </w:rPr>
      <w:t>Европейски фонд за морско дело и рибарство</w:t>
    </w:r>
    <w:r w:rsidR="00A35D37">
      <w:rPr>
        <w:b/>
        <w:i/>
        <w:sz w:val="16"/>
        <w:szCs w:val="16"/>
      </w:rPr>
      <w:t xml:space="preserve"> чрез </w:t>
    </w:r>
    <w:r w:rsidR="00303D1D">
      <w:rPr>
        <w:b/>
        <w:i/>
        <w:sz w:val="16"/>
        <w:szCs w:val="16"/>
      </w:rPr>
      <w:t xml:space="preserve"> Програма за морско дело и рибарство 2014 – 2020 година</w:t>
    </w:r>
  </w:p>
  <w:p w:rsidR="004710B1" w:rsidRDefault="004710B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6F1F" w:rsidRDefault="008B6F1F" w:rsidP="002F2B5E">
      <w:r>
        <w:separator/>
      </w:r>
    </w:p>
  </w:footnote>
  <w:footnote w:type="continuationSeparator" w:id="0">
    <w:p w:rsidR="008B6F1F" w:rsidRDefault="008B6F1F" w:rsidP="002F2B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37C" w:rsidRPr="00E36095" w:rsidRDefault="008B6F1F" w:rsidP="00E36095">
    <w:pPr>
      <w:pStyle w:val="a9"/>
      <w:spacing w:after="30"/>
      <w:ind w:left="-851"/>
      <w:suppressOverlap/>
      <w:jc w:val="center"/>
      <w:rPr>
        <w:rFonts w:ascii="Arial" w:hAnsi="Arial" w:cs="Arial"/>
        <w:color w:val="808080"/>
        <w:lang w:val="en-US"/>
      </w:rPr>
    </w:pPr>
    <w:r>
      <w:rPr>
        <w:noProof/>
        <w:lan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9" type="#_x0000_t75" style="position:absolute;left:0;text-align:left;margin-left:319.5pt;margin-top:-9.15pt;width:124.7pt;height:109.05pt;z-index:1">
          <v:imagedata r:id="rId1" o:title="logo-bg-center"/>
        </v:shape>
      </w:pict>
    </w:r>
    <w:r>
      <w:rPr>
        <w:noProof/>
      </w:rPr>
      <w:pict>
        <v:shape id="Picture 10" o:spid="_x0000_s2063" type="#_x0000_t75" style="position:absolute;left:0;text-align:left;margin-left:2.25pt;margin-top:12pt;width:73.7pt;height:50.4pt;z-index:2;visibility:visible">
          <v:imagedata r:id="rId2" o:title=""/>
        </v:shape>
      </w:pict>
    </w:r>
    <w:r>
      <w:rPr>
        <w:rFonts w:ascii="Arial" w:hAnsi="Arial" w:cs="Arial"/>
        <w:color w:val="808080"/>
      </w:rPr>
      <w:pict>
        <v:shape id="_x0000_i1028" type="#_x0000_t75" style="width:80.4pt;height:69.2pt">
          <v:imagedata r:id="rId3" o:title="Mirg_Logo_3"/>
        </v:shape>
      </w:pict>
    </w:r>
  </w:p>
  <w:p w:rsidR="00F7637C" w:rsidRPr="00735C3D" w:rsidRDefault="00F7637C" w:rsidP="00F7637C">
    <w:pPr>
      <w:pStyle w:val="af0"/>
      <w:spacing w:after="0"/>
      <w:ind w:left="-284"/>
      <w:suppressOverlap/>
      <w:textAlignment w:val="baseline"/>
      <w:rPr>
        <w:b/>
        <w:bCs/>
        <w:color w:val="000000"/>
        <w:kern w:val="24"/>
        <w:sz w:val="16"/>
        <w:szCs w:val="16"/>
      </w:rPr>
    </w:pPr>
    <w:r w:rsidRPr="00AB1C2E">
      <w:rPr>
        <w:rFonts w:ascii="Candara" w:hAnsi="Candara" w:cs="Candara"/>
        <w:b/>
        <w:bCs/>
        <w:color w:val="000000"/>
        <w:kern w:val="24"/>
        <w:sz w:val="16"/>
        <w:szCs w:val="16"/>
        <w:lang w:val="bg-BG"/>
      </w:rPr>
      <w:t xml:space="preserve">          </w:t>
    </w:r>
    <w:r w:rsidRPr="00735C3D">
      <w:rPr>
        <w:b/>
        <w:bCs/>
        <w:color w:val="000000"/>
        <w:kern w:val="24"/>
        <w:sz w:val="16"/>
        <w:szCs w:val="16"/>
      </w:rPr>
      <w:t>ЕВРОПЕЙСКИ СЪЮЗ</w:t>
    </w:r>
  </w:p>
  <w:p w:rsidR="00F7637C" w:rsidRPr="00735C3D" w:rsidRDefault="00F7637C" w:rsidP="00F7637C">
    <w:pPr>
      <w:pStyle w:val="af0"/>
      <w:spacing w:after="0"/>
      <w:ind w:left="-284"/>
      <w:suppressOverlap/>
      <w:textAlignment w:val="baseline"/>
      <w:rPr>
        <w:b/>
        <w:color w:val="000000"/>
        <w:kern w:val="24"/>
        <w:sz w:val="16"/>
        <w:szCs w:val="16"/>
      </w:rPr>
    </w:pPr>
    <w:r w:rsidRPr="00735C3D">
      <w:rPr>
        <w:b/>
        <w:color w:val="000000"/>
        <w:kern w:val="24"/>
        <w:sz w:val="16"/>
        <w:szCs w:val="16"/>
      </w:rPr>
      <w:t xml:space="preserve">   </w:t>
    </w:r>
    <w:r w:rsidRPr="00735C3D">
      <w:rPr>
        <w:b/>
        <w:color w:val="000000"/>
        <w:kern w:val="24"/>
        <w:sz w:val="16"/>
        <w:szCs w:val="16"/>
        <w:lang w:val="bg-BG"/>
      </w:rPr>
      <w:t xml:space="preserve">       </w:t>
    </w:r>
    <w:r w:rsidRPr="00735C3D">
      <w:rPr>
        <w:b/>
        <w:color w:val="000000"/>
        <w:kern w:val="24"/>
        <w:sz w:val="16"/>
        <w:szCs w:val="16"/>
      </w:rPr>
      <w:t>ЕВРОПЕЙСКИ ФОНД</w:t>
    </w:r>
  </w:p>
  <w:p w:rsidR="00F7637C" w:rsidRPr="00735C3D" w:rsidRDefault="00F7637C" w:rsidP="00F7637C">
    <w:pPr>
      <w:pStyle w:val="af0"/>
      <w:spacing w:after="0"/>
      <w:ind w:left="-284"/>
      <w:suppressOverlap/>
      <w:textAlignment w:val="baseline"/>
      <w:rPr>
        <w:b/>
        <w:color w:val="000000"/>
        <w:kern w:val="24"/>
        <w:sz w:val="16"/>
        <w:szCs w:val="16"/>
      </w:rPr>
    </w:pPr>
    <w:r w:rsidRPr="00735C3D">
      <w:rPr>
        <w:b/>
        <w:color w:val="000000"/>
        <w:kern w:val="24"/>
        <w:sz w:val="16"/>
        <w:szCs w:val="16"/>
      </w:rPr>
      <w:t>ЗА МОРСКО ДЕЛО И РИБАРСТВО</w:t>
    </w:r>
  </w:p>
  <w:p w:rsidR="00F7637C" w:rsidRPr="00733AE1" w:rsidRDefault="00F7637C" w:rsidP="00F7637C">
    <w:pPr>
      <w:pStyle w:val="a9"/>
      <w:spacing w:after="30"/>
      <w:ind w:left="-851"/>
      <w:suppressOverlap/>
      <w:jc w:val="center"/>
      <w:rPr>
        <w:rFonts w:ascii="Candara" w:hAnsi="Candara" w:cs="Candara"/>
        <w:color w:val="000000"/>
        <w:kern w:val="24"/>
        <w:sz w:val="18"/>
        <w:szCs w:val="18"/>
      </w:rPr>
    </w:pPr>
    <w:r>
      <w:rPr>
        <w:rFonts w:ascii="Arial" w:hAnsi="Arial" w:cs="Arial"/>
        <w:color w:val="80808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7250D"/>
    <w:multiLevelType w:val="hybridMultilevel"/>
    <w:tmpl w:val="7512C4CA"/>
    <w:lvl w:ilvl="0" w:tplc="0C50C9C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EB3202"/>
    <w:multiLevelType w:val="multilevel"/>
    <w:tmpl w:val="E43C74CE"/>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
    <w:nsid w:val="0D680AB3"/>
    <w:multiLevelType w:val="hybridMultilevel"/>
    <w:tmpl w:val="2CCE283C"/>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0EC71954"/>
    <w:multiLevelType w:val="hybridMultilevel"/>
    <w:tmpl w:val="B8AE7B1C"/>
    <w:lvl w:ilvl="0" w:tplc="37A05BC2">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EDB17D3"/>
    <w:multiLevelType w:val="hybridMultilevel"/>
    <w:tmpl w:val="BB622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E008EC"/>
    <w:multiLevelType w:val="hybridMultilevel"/>
    <w:tmpl w:val="CB64483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1712559B"/>
    <w:multiLevelType w:val="hybridMultilevel"/>
    <w:tmpl w:val="F98C3CFC"/>
    <w:lvl w:ilvl="0" w:tplc="9D4AA1C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19B027DC"/>
    <w:multiLevelType w:val="hybridMultilevel"/>
    <w:tmpl w:val="FBD47BC0"/>
    <w:lvl w:ilvl="0" w:tplc="1682C5F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
    <w:nsid w:val="2ACB7487"/>
    <w:multiLevelType w:val="hybridMultilevel"/>
    <w:tmpl w:val="7FF8C052"/>
    <w:lvl w:ilvl="0" w:tplc="7EFC2E62">
      <w:start w:val="1"/>
      <w:numFmt w:val="decimal"/>
      <w:lvlText w:val="%1."/>
      <w:lvlJc w:val="left"/>
      <w:pPr>
        <w:ind w:left="720" w:hanging="360"/>
      </w:pPr>
      <w:rPr>
        <w:rFonts w:eastAsia="Times New Roman" w:hint="default"/>
        <w:sz w:val="24"/>
        <w:szCs w:val="24"/>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33615EA7"/>
    <w:multiLevelType w:val="hybridMultilevel"/>
    <w:tmpl w:val="E66C39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3FC93764"/>
    <w:multiLevelType w:val="hybridMultilevel"/>
    <w:tmpl w:val="DE2A831C"/>
    <w:lvl w:ilvl="0" w:tplc="15C45D2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4708A2"/>
    <w:multiLevelType w:val="multilevel"/>
    <w:tmpl w:val="C2BAFF50"/>
    <w:lvl w:ilvl="0">
      <w:start w:val="1"/>
      <w:numFmt w:val="decimal"/>
      <w:lvlText w:val="%1."/>
      <w:lvlJc w:val="left"/>
      <w:pPr>
        <w:ind w:left="360" w:hanging="360"/>
      </w:pPr>
    </w:lvl>
    <w:lvl w:ilvl="1">
      <w:start w:val="1"/>
      <w:numFmt w:val="decimal"/>
      <w:lvlText w:val="%1.%2."/>
      <w:lvlJc w:val="left"/>
      <w:pPr>
        <w:ind w:left="1428" w:hanging="360"/>
      </w:pPr>
    </w:lvl>
    <w:lvl w:ilvl="2">
      <w:start w:val="1"/>
      <w:numFmt w:val="decimal"/>
      <w:lvlText w:val="%1.%2.%3."/>
      <w:lvlJc w:val="left"/>
      <w:pPr>
        <w:ind w:left="2856" w:hanging="720"/>
      </w:pPr>
    </w:lvl>
    <w:lvl w:ilvl="3">
      <w:start w:val="1"/>
      <w:numFmt w:val="decimal"/>
      <w:lvlText w:val="%1.%2.%3.%4."/>
      <w:lvlJc w:val="left"/>
      <w:pPr>
        <w:ind w:left="3924" w:hanging="720"/>
      </w:pPr>
    </w:lvl>
    <w:lvl w:ilvl="4">
      <w:start w:val="1"/>
      <w:numFmt w:val="decimal"/>
      <w:lvlText w:val="%1.%2.%3.%4.%5."/>
      <w:lvlJc w:val="left"/>
      <w:pPr>
        <w:ind w:left="5352" w:hanging="1080"/>
      </w:pPr>
    </w:lvl>
    <w:lvl w:ilvl="5">
      <w:start w:val="1"/>
      <w:numFmt w:val="decimal"/>
      <w:lvlText w:val="%1.%2.%3.%4.%5.%6."/>
      <w:lvlJc w:val="left"/>
      <w:pPr>
        <w:ind w:left="6420" w:hanging="1080"/>
      </w:pPr>
    </w:lvl>
    <w:lvl w:ilvl="6">
      <w:start w:val="1"/>
      <w:numFmt w:val="decimal"/>
      <w:lvlText w:val="%1.%2.%3.%4.%5.%6.%7."/>
      <w:lvlJc w:val="left"/>
      <w:pPr>
        <w:ind w:left="7848" w:hanging="1440"/>
      </w:pPr>
    </w:lvl>
    <w:lvl w:ilvl="7">
      <w:start w:val="1"/>
      <w:numFmt w:val="decimal"/>
      <w:lvlText w:val="%1.%2.%3.%4.%5.%6.%7.%8."/>
      <w:lvlJc w:val="left"/>
      <w:pPr>
        <w:ind w:left="8916" w:hanging="1440"/>
      </w:pPr>
    </w:lvl>
    <w:lvl w:ilvl="8">
      <w:start w:val="1"/>
      <w:numFmt w:val="decimal"/>
      <w:lvlText w:val="%1.%2.%3.%4.%5.%6.%7.%8.%9."/>
      <w:lvlJc w:val="left"/>
      <w:pPr>
        <w:ind w:left="10344" w:hanging="1800"/>
      </w:pPr>
    </w:lvl>
  </w:abstractNum>
  <w:abstractNum w:abstractNumId="12">
    <w:nsid w:val="4BDF72E5"/>
    <w:multiLevelType w:val="hybridMultilevel"/>
    <w:tmpl w:val="E50446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58550030"/>
    <w:multiLevelType w:val="hybridMultilevel"/>
    <w:tmpl w:val="77CA17F6"/>
    <w:lvl w:ilvl="0" w:tplc="E5A45E6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65EB2268"/>
    <w:multiLevelType w:val="hybridMultilevel"/>
    <w:tmpl w:val="12E05D12"/>
    <w:lvl w:ilvl="0" w:tplc="1DC2076C">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74B102FC"/>
    <w:multiLevelType w:val="hybridMultilevel"/>
    <w:tmpl w:val="603EBA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75CB4D01"/>
    <w:multiLevelType w:val="hybridMultilevel"/>
    <w:tmpl w:val="DA0A47C8"/>
    <w:lvl w:ilvl="0" w:tplc="0402000F">
      <w:start w:val="1"/>
      <w:numFmt w:val="decimal"/>
      <w:lvlText w:val="%1."/>
      <w:lvlJc w:val="left"/>
      <w:pPr>
        <w:ind w:left="720" w:hanging="360"/>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0"/>
  </w:num>
  <w:num w:numId="4">
    <w:abstractNumId w:val="3"/>
  </w:num>
  <w:num w:numId="5">
    <w:abstractNumId w:val="16"/>
  </w:num>
  <w:num w:numId="6">
    <w:abstractNumId w:val="6"/>
  </w:num>
  <w:num w:numId="7">
    <w:abstractNumId w:val="5"/>
  </w:num>
  <w:num w:numId="8">
    <w:abstractNumId w:val="12"/>
  </w:num>
  <w:num w:numId="9">
    <w:abstractNumId w:val="14"/>
  </w:num>
  <w:num w:numId="10">
    <w:abstractNumId w:val="15"/>
  </w:num>
  <w:num w:numId="11">
    <w:abstractNumId w:val="2"/>
  </w:num>
  <w:num w:numId="12">
    <w:abstractNumId w:val="8"/>
  </w:num>
  <w:num w:numId="13">
    <w:abstractNumId w:val="9"/>
  </w:num>
  <w:num w:numId="14">
    <w:abstractNumId w:val="13"/>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oNotTrackMoves/>
  <w:defaultTabStop w:val="720"/>
  <w:hyphenationZone w:val="425"/>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2B5E"/>
    <w:rsid w:val="000110B8"/>
    <w:rsid w:val="000153B2"/>
    <w:rsid w:val="00022795"/>
    <w:rsid w:val="00042750"/>
    <w:rsid w:val="00043C98"/>
    <w:rsid w:val="000459F1"/>
    <w:rsid w:val="00056A45"/>
    <w:rsid w:val="00072195"/>
    <w:rsid w:val="00082E7B"/>
    <w:rsid w:val="000E69C9"/>
    <w:rsid w:val="00100DCB"/>
    <w:rsid w:val="00130741"/>
    <w:rsid w:val="001349A8"/>
    <w:rsid w:val="00166266"/>
    <w:rsid w:val="0016702F"/>
    <w:rsid w:val="00185631"/>
    <w:rsid w:val="001916C1"/>
    <w:rsid w:val="001935B1"/>
    <w:rsid w:val="0019440C"/>
    <w:rsid w:val="001A7953"/>
    <w:rsid w:val="001B1C6C"/>
    <w:rsid w:val="001C220B"/>
    <w:rsid w:val="001C36F2"/>
    <w:rsid w:val="001D6692"/>
    <w:rsid w:val="001F3C40"/>
    <w:rsid w:val="0020019F"/>
    <w:rsid w:val="00206BE3"/>
    <w:rsid w:val="0022627D"/>
    <w:rsid w:val="00232764"/>
    <w:rsid w:val="0024788A"/>
    <w:rsid w:val="00252D80"/>
    <w:rsid w:val="00256143"/>
    <w:rsid w:val="0026102D"/>
    <w:rsid w:val="002751D4"/>
    <w:rsid w:val="002A68B5"/>
    <w:rsid w:val="002C1B82"/>
    <w:rsid w:val="002C3139"/>
    <w:rsid w:val="002D166A"/>
    <w:rsid w:val="002E49B3"/>
    <w:rsid w:val="002F2B5E"/>
    <w:rsid w:val="00303D1D"/>
    <w:rsid w:val="003051D8"/>
    <w:rsid w:val="00306BB2"/>
    <w:rsid w:val="003416C1"/>
    <w:rsid w:val="003423E5"/>
    <w:rsid w:val="003543AC"/>
    <w:rsid w:val="00360392"/>
    <w:rsid w:val="00364653"/>
    <w:rsid w:val="00371699"/>
    <w:rsid w:val="00384CCD"/>
    <w:rsid w:val="003C4060"/>
    <w:rsid w:val="003C66BF"/>
    <w:rsid w:val="00423CA8"/>
    <w:rsid w:val="004453F0"/>
    <w:rsid w:val="004461D9"/>
    <w:rsid w:val="0044624A"/>
    <w:rsid w:val="00457271"/>
    <w:rsid w:val="004614C3"/>
    <w:rsid w:val="004710B1"/>
    <w:rsid w:val="00480FE1"/>
    <w:rsid w:val="00480FFA"/>
    <w:rsid w:val="004A6B4D"/>
    <w:rsid w:val="004B0233"/>
    <w:rsid w:val="004C121B"/>
    <w:rsid w:val="004C51A1"/>
    <w:rsid w:val="004E032F"/>
    <w:rsid w:val="004E0D4F"/>
    <w:rsid w:val="004E346D"/>
    <w:rsid w:val="005011FE"/>
    <w:rsid w:val="005026A4"/>
    <w:rsid w:val="00502F35"/>
    <w:rsid w:val="0052742B"/>
    <w:rsid w:val="00544AE6"/>
    <w:rsid w:val="00551B0D"/>
    <w:rsid w:val="00561EE9"/>
    <w:rsid w:val="00571FBB"/>
    <w:rsid w:val="00577B2A"/>
    <w:rsid w:val="00586E28"/>
    <w:rsid w:val="0058793A"/>
    <w:rsid w:val="005B08D7"/>
    <w:rsid w:val="005B4F58"/>
    <w:rsid w:val="005D0885"/>
    <w:rsid w:val="005D2C8C"/>
    <w:rsid w:val="005D7094"/>
    <w:rsid w:val="005D7794"/>
    <w:rsid w:val="00601A0C"/>
    <w:rsid w:val="00643052"/>
    <w:rsid w:val="00647A6C"/>
    <w:rsid w:val="006509B4"/>
    <w:rsid w:val="006524DE"/>
    <w:rsid w:val="00655DB2"/>
    <w:rsid w:val="0066107A"/>
    <w:rsid w:val="00674C04"/>
    <w:rsid w:val="0067684C"/>
    <w:rsid w:val="006869A9"/>
    <w:rsid w:val="00691C90"/>
    <w:rsid w:val="006D22AE"/>
    <w:rsid w:val="006F0739"/>
    <w:rsid w:val="006F2A6A"/>
    <w:rsid w:val="0070378A"/>
    <w:rsid w:val="00713440"/>
    <w:rsid w:val="0071559F"/>
    <w:rsid w:val="00725756"/>
    <w:rsid w:val="00735C3D"/>
    <w:rsid w:val="00751F31"/>
    <w:rsid w:val="00754F47"/>
    <w:rsid w:val="00760768"/>
    <w:rsid w:val="00771CAA"/>
    <w:rsid w:val="007774FC"/>
    <w:rsid w:val="00787030"/>
    <w:rsid w:val="007C0902"/>
    <w:rsid w:val="007C27F3"/>
    <w:rsid w:val="00826EE6"/>
    <w:rsid w:val="00827C6C"/>
    <w:rsid w:val="00835E53"/>
    <w:rsid w:val="0085606B"/>
    <w:rsid w:val="0086552C"/>
    <w:rsid w:val="008935CE"/>
    <w:rsid w:val="008A57F3"/>
    <w:rsid w:val="008A6776"/>
    <w:rsid w:val="008B17CC"/>
    <w:rsid w:val="008B4480"/>
    <w:rsid w:val="008B6F1F"/>
    <w:rsid w:val="008D1A79"/>
    <w:rsid w:val="008D4C32"/>
    <w:rsid w:val="008E7109"/>
    <w:rsid w:val="008F79B5"/>
    <w:rsid w:val="009030A4"/>
    <w:rsid w:val="00905AD2"/>
    <w:rsid w:val="00905E9D"/>
    <w:rsid w:val="0091445F"/>
    <w:rsid w:val="009265F2"/>
    <w:rsid w:val="00931573"/>
    <w:rsid w:val="0093223D"/>
    <w:rsid w:val="00940BC5"/>
    <w:rsid w:val="009752A9"/>
    <w:rsid w:val="009752D2"/>
    <w:rsid w:val="009B376A"/>
    <w:rsid w:val="009B4984"/>
    <w:rsid w:val="009B4B9F"/>
    <w:rsid w:val="009C2914"/>
    <w:rsid w:val="009D1F81"/>
    <w:rsid w:val="009D273D"/>
    <w:rsid w:val="009E4137"/>
    <w:rsid w:val="00A35D37"/>
    <w:rsid w:val="00A4209E"/>
    <w:rsid w:val="00A53DCC"/>
    <w:rsid w:val="00A55C4E"/>
    <w:rsid w:val="00A56135"/>
    <w:rsid w:val="00A64619"/>
    <w:rsid w:val="00A86493"/>
    <w:rsid w:val="00A950DC"/>
    <w:rsid w:val="00AA3A4C"/>
    <w:rsid w:val="00AB03A3"/>
    <w:rsid w:val="00AB1C2E"/>
    <w:rsid w:val="00AC6F93"/>
    <w:rsid w:val="00AD0FD8"/>
    <w:rsid w:val="00AE288E"/>
    <w:rsid w:val="00B072F4"/>
    <w:rsid w:val="00B344A4"/>
    <w:rsid w:val="00B41CC1"/>
    <w:rsid w:val="00B45A25"/>
    <w:rsid w:val="00B923B3"/>
    <w:rsid w:val="00BA14BE"/>
    <w:rsid w:val="00BA2FAC"/>
    <w:rsid w:val="00C04112"/>
    <w:rsid w:val="00C165BC"/>
    <w:rsid w:val="00C22087"/>
    <w:rsid w:val="00C46785"/>
    <w:rsid w:val="00C63D5F"/>
    <w:rsid w:val="00C65E95"/>
    <w:rsid w:val="00C7698E"/>
    <w:rsid w:val="00C85236"/>
    <w:rsid w:val="00CA7A6B"/>
    <w:rsid w:val="00CB6AA1"/>
    <w:rsid w:val="00CD6D08"/>
    <w:rsid w:val="00CF2135"/>
    <w:rsid w:val="00D20BA2"/>
    <w:rsid w:val="00D42D32"/>
    <w:rsid w:val="00D6178B"/>
    <w:rsid w:val="00D63248"/>
    <w:rsid w:val="00D771B4"/>
    <w:rsid w:val="00D77DF4"/>
    <w:rsid w:val="00D825B6"/>
    <w:rsid w:val="00D95839"/>
    <w:rsid w:val="00D9633C"/>
    <w:rsid w:val="00DC4AA8"/>
    <w:rsid w:val="00DC59F5"/>
    <w:rsid w:val="00DD2C89"/>
    <w:rsid w:val="00DE1AC5"/>
    <w:rsid w:val="00DF6525"/>
    <w:rsid w:val="00E03110"/>
    <w:rsid w:val="00E36095"/>
    <w:rsid w:val="00E50C85"/>
    <w:rsid w:val="00E535FE"/>
    <w:rsid w:val="00E62D97"/>
    <w:rsid w:val="00E83B89"/>
    <w:rsid w:val="00EA1DD9"/>
    <w:rsid w:val="00EA32F9"/>
    <w:rsid w:val="00EA4DB0"/>
    <w:rsid w:val="00EE3323"/>
    <w:rsid w:val="00EE49AC"/>
    <w:rsid w:val="00F215F9"/>
    <w:rsid w:val="00F5041F"/>
    <w:rsid w:val="00F63C03"/>
    <w:rsid w:val="00F73CE2"/>
    <w:rsid w:val="00F7637C"/>
    <w:rsid w:val="00F80135"/>
    <w:rsid w:val="00F87593"/>
    <w:rsid w:val="00F95788"/>
    <w:rsid w:val="00FA213D"/>
    <w:rsid w:val="00FA5883"/>
    <w:rsid w:val="00FB10D5"/>
    <w:rsid w:val="00FB13A1"/>
    <w:rsid w:val="00FD2AFC"/>
    <w:rsid w:val="00FD5491"/>
    <w:rsid w:val="00FE0CD1"/>
    <w:rsid w:val="00FF6818"/>
    <w:rsid w:val="00FF6ED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3A3"/>
    <w:pPr>
      <w:autoSpaceDE w:val="0"/>
      <w:autoSpaceDN w:val="0"/>
      <w:adjustRightInd w:val="0"/>
    </w:pPr>
    <w:rPr>
      <w:rFonts w:ascii="Times New Roman CYR" w:hAnsi="Times New Roman CYR"/>
      <w:sz w:val="24"/>
      <w:szCs w:val="24"/>
      <w:lang w:eastAsia="en-US"/>
    </w:rPr>
  </w:style>
  <w:style w:type="paragraph" w:styleId="1">
    <w:name w:val="heading 1"/>
    <w:basedOn w:val="a"/>
    <w:next w:val="a"/>
    <w:link w:val="10"/>
    <w:qFormat/>
    <w:rsid w:val="00AB03A3"/>
    <w:pPr>
      <w:outlineLvl w:val="0"/>
    </w:pPr>
    <w:rPr>
      <w:lang w:eastAsia="x-none"/>
    </w:rPr>
  </w:style>
  <w:style w:type="paragraph" w:styleId="2">
    <w:name w:val="heading 2"/>
    <w:basedOn w:val="a"/>
    <w:next w:val="a"/>
    <w:link w:val="20"/>
    <w:qFormat/>
    <w:rsid w:val="00AB03A3"/>
    <w:pPr>
      <w:outlineLvl w:val="1"/>
    </w:pPr>
  </w:style>
  <w:style w:type="paragraph" w:styleId="3">
    <w:name w:val="heading 3"/>
    <w:basedOn w:val="a"/>
    <w:next w:val="a"/>
    <w:link w:val="30"/>
    <w:qFormat/>
    <w:rsid w:val="00AB03A3"/>
    <w:pPr>
      <w:keepNext/>
      <w:spacing w:before="240" w:after="60"/>
      <w:outlineLvl w:val="2"/>
    </w:pPr>
    <w:rPr>
      <w:rFonts w:ascii="Arial" w:hAnsi="Arial"/>
      <w:b/>
      <w:bCs/>
      <w:sz w:val="26"/>
      <w:szCs w:val="26"/>
      <w:lang w:eastAsia="x-none"/>
    </w:rPr>
  </w:style>
  <w:style w:type="paragraph" w:styleId="7">
    <w:name w:val="heading 7"/>
    <w:basedOn w:val="a"/>
    <w:next w:val="a"/>
    <w:link w:val="70"/>
    <w:qFormat/>
    <w:rsid w:val="00AB03A3"/>
    <w:pPr>
      <w:spacing w:before="240" w:after="60"/>
      <w:outlineLvl w:val="6"/>
    </w:pPr>
    <w:rPr>
      <w:rFonts w:ascii="Times New Roman" w:hAnsi="Times New Roman"/>
      <w:lang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AB03A3"/>
    <w:rPr>
      <w:rFonts w:ascii="Times New Roman CYR" w:hAnsi="Times New Roman CYR"/>
      <w:sz w:val="24"/>
      <w:szCs w:val="24"/>
      <w:lang w:val="bg-BG"/>
    </w:rPr>
  </w:style>
  <w:style w:type="character" w:customStyle="1" w:styleId="20">
    <w:name w:val="Заглавие 2 Знак"/>
    <w:link w:val="2"/>
    <w:rsid w:val="00AB03A3"/>
    <w:rPr>
      <w:rFonts w:ascii="Times New Roman CYR" w:hAnsi="Times New Roman CYR"/>
      <w:sz w:val="24"/>
      <w:szCs w:val="24"/>
      <w:lang w:val="bg-BG" w:eastAsia="en-US" w:bidi="ar-SA"/>
    </w:rPr>
  </w:style>
  <w:style w:type="character" w:customStyle="1" w:styleId="30">
    <w:name w:val="Заглавие 3 Знак"/>
    <w:link w:val="3"/>
    <w:rsid w:val="00AB03A3"/>
    <w:rPr>
      <w:rFonts w:ascii="Arial" w:hAnsi="Arial" w:cs="Arial"/>
      <w:b/>
      <w:bCs/>
      <w:sz w:val="26"/>
      <w:szCs w:val="26"/>
      <w:lang w:val="bg-BG"/>
    </w:rPr>
  </w:style>
  <w:style w:type="character" w:customStyle="1" w:styleId="70">
    <w:name w:val="Заглавие 7 Знак"/>
    <w:link w:val="7"/>
    <w:rsid w:val="00AB03A3"/>
    <w:rPr>
      <w:sz w:val="24"/>
      <w:szCs w:val="24"/>
      <w:lang w:val="bg-BG"/>
    </w:rPr>
  </w:style>
  <w:style w:type="paragraph" w:styleId="a3">
    <w:name w:val="caption"/>
    <w:basedOn w:val="a"/>
    <w:next w:val="a"/>
    <w:qFormat/>
    <w:rsid w:val="00AB03A3"/>
    <w:pPr>
      <w:spacing w:before="120" w:after="120"/>
    </w:pPr>
    <w:rPr>
      <w:b/>
      <w:bCs/>
      <w:sz w:val="20"/>
      <w:szCs w:val="20"/>
    </w:rPr>
  </w:style>
  <w:style w:type="paragraph" w:styleId="a4">
    <w:name w:val="Title"/>
    <w:basedOn w:val="a"/>
    <w:link w:val="a5"/>
    <w:qFormat/>
    <w:rsid w:val="00AB03A3"/>
    <w:pPr>
      <w:autoSpaceDE/>
      <w:autoSpaceDN/>
      <w:adjustRightInd/>
      <w:ind w:left="1260" w:hanging="720"/>
      <w:jc w:val="center"/>
    </w:pPr>
    <w:rPr>
      <w:rFonts w:ascii="Times New Roman" w:hAnsi="Times New Roman"/>
      <w:b/>
      <w:color w:val="FF00FF"/>
      <w:sz w:val="32"/>
      <w:lang w:val="x-none" w:eastAsia="bg-BG"/>
    </w:rPr>
  </w:style>
  <w:style w:type="character" w:customStyle="1" w:styleId="a5">
    <w:name w:val="Заглавие Знак"/>
    <w:link w:val="a4"/>
    <w:rsid w:val="00AB03A3"/>
    <w:rPr>
      <w:b/>
      <w:color w:val="FF00FF"/>
      <w:sz w:val="32"/>
      <w:szCs w:val="24"/>
      <w:lang w:eastAsia="bg-BG"/>
    </w:rPr>
  </w:style>
  <w:style w:type="paragraph" w:styleId="a6">
    <w:name w:val="Subtitle"/>
    <w:basedOn w:val="a"/>
    <w:link w:val="a7"/>
    <w:qFormat/>
    <w:rsid w:val="00AB03A3"/>
    <w:pPr>
      <w:autoSpaceDE/>
      <w:autoSpaceDN/>
      <w:adjustRightInd/>
      <w:ind w:left="4820"/>
      <w:jc w:val="center"/>
    </w:pPr>
    <w:rPr>
      <w:rFonts w:ascii="Times New Roman" w:hAnsi="Times New Roman"/>
      <w:b/>
      <w:szCs w:val="20"/>
      <w:lang w:eastAsia="x-none"/>
    </w:rPr>
  </w:style>
  <w:style w:type="character" w:customStyle="1" w:styleId="a7">
    <w:name w:val="Подзаглавие Знак"/>
    <w:link w:val="a6"/>
    <w:rsid w:val="00AB03A3"/>
    <w:rPr>
      <w:b/>
      <w:sz w:val="24"/>
      <w:lang w:val="bg-BG"/>
    </w:rPr>
  </w:style>
  <w:style w:type="paragraph" w:styleId="a8">
    <w:name w:val="List Paragraph"/>
    <w:basedOn w:val="a"/>
    <w:uiPriority w:val="34"/>
    <w:qFormat/>
    <w:rsid w:val="00AB03A3"/>
    <w:pPr>
      <w:autoSpaceDE/>
      <w:autoSpaceDN/>
      <w:adjustRightInd/>
      <w:spacing w:after="200" w:line="276" w:lineRule="auto"/>
      <w:ind w:left="720"/>
      <w:contextualSpacing/>
    </w:pPr>
    <w:rPr>
      <w:rFonts w:ascii="Calibri" w:eastAsia="Calibri" w:hAnsi="Calibri"/>
      <w:sz w:val="22"/>
      <w:szCs w:val="22"/>
      <w:lang w:val="en-US"/>
    </w:rPr>
  </w:style>
  <w:style w:type="paragraph" w:customStyle="1" w:styleId="Emo">
    <w:name w:val="Emo"/>
    <w:basedOn w:val="a"/>
    <w:link w:val="EmoChar"/>
    <w:qFormat/>
    <w:rsid w:val="00AB03A3"/>
    <w:pPr>
      <w:spacing w:line="360" w:lineRule="auto"/>
      <w:jc w:val="center"/>
    </w:pPr>
    <w:rPr>
      <w:rFonts w:ascii="Times New Roman" w:hAnsi="Times New Roman"/>
      <w:lang w:eastAsia="x-none"/>
    </w:rPr>
  </w:style>
  <w:style w:type="character" w:customStyle="1" w:styleId="EmoChar">
    <w:name w:val="Emo Char"/>
    <w:link w:val="Emo"/>
    <w:rsid w:val="00AB03A3"/>
    <w:rPr>
      <w:sz w:val="24"/>
      <w:szCs w:val="24"/>
      <w:lang w:val="bg-BG"/>
    </w:rPr>
  </w:style>
  <w:style w:type="paragraph" w:styleId="a9">
    <w:name w:val="header"/>
    <w:basedOn w:val="a"/>
    <w:link w:val="aa"/>
    <w:uiPriority w:val="99"/>
    <w:unhideWhenUsed/>
    <w:rsid w:val="002F2B5E"/>
    <w:pPr>
      <w:tabs>
        <w:tab w:val="center" w:pos="4703"/>
        <w:tab w:val="right" w:pos="9406"/>
      </w:tabs>
    </w:pPr>
    <w:rPr>
      <w:lang w:eastAsia="x-none"/>
    </w:rPr>
  </w:style>
  <w:style w:type="character" w:customStyle="1" w:styleId="aa">
    <w:name w:val="Горен колонтитул Знак"/>
    <w:link w:val="a9"/>
    <w:uiPriority w:val="99"/>
    <w:rsid w:val="002F2B5E"/>
    <w:rPr>
      <w:rFonts w:ascii="Times New Roman CYR" w:hAnsi="Times New Roman CYR"/>
      <w:sz w:val="24"/>
      <w:szCs w:val="24"/>
      <w:lang w:val="bg-BG"/>
    </w:rPr>
  </w:style>
  <w:style w:type="paragraph" w:styleId="ab">
    <w:name w:val="footer"/>
    <w:basedOn w:val="a"/>
    <w:link w:val="ac"/>
    <w:uiPriority w:val="99"/>
    <w:unhideWhenUsed/>
    <w:rsid w:val="002F2B5E"/>
    <w:pPr>
      <w:tabs>
        <w:tab w:val="center" w:pos="4703"/>
        <w:tab w:val="right" w:pos="9406"/>
      </w:tabs>
    </w:pPr>
    <w:rPr>
      <w:lang w:eastAsia="x-none"/>
    </w:rPr>
  </w:style>
  <w:style w:type="character" w:customStyle="1" w:styleId="ac">
    <w:name w:val="Долен колонтитул Знак"/>
    <w:link w:val="ab"/>
    <w:uiPriority w:val="99"/>
    <w:rsid w:val="002F2B5E"/>
    <w:rPr>
      <w:rFonts w:ascii="Times New Roman CYR" w:hAnsi="Times New Roman CYR"/>
      <w:sz w:val="24"/>
      <w:szCs w:val="24"/>
      <w:lang w:val="bg-BG"/>
    </w:rPr>
  </w:style>
  <w:style w:type="character" w:styleId="ad">
    <w:name w:val="Emphasis"/>
    <w:uiPriority w:val="20"/>
    <w:qFormat/>
    <w:rsid w:val="0020019F"/>
    <w:rPr>
      <w:b/>
      <w:bCs/>
      <w:i w:val="0"/>
      <w:iCs w:val="0"/>
    </w:rPr>
  </w:style>
  <w:style w:type="character" w:customStyle="1" w:styleId="st1">
    <w:name w:val="st1"/>
    <w:rsid w:val="0020019F"/>
  </w:style>
  <w:style w:type="paragraph" w:styleId="ae">
    <w:name w:val="Balloon Text"/>
    <w:basedOn w:val="a"/>
    <w:link w:val="af"/>
    <w:uiPriority w:val="99"/>
    <w:semiHidden/>
    <w:unhideWhenUsed/>
    <w:rsid w:val="00D20BA2"/>
    <w:rPr>
      <w:rFonts w:ascii="Segoe UI" w:hAnsi="Segoe UI"/>
      <w:sz w:val="18"/>
      <w:szCs w:val="18"/>
      <w:lang w:val="x-none"/>
    </w:rPr>
  </w:style>
  <w:style w:type="character" w:customStyle="1" w:styleId="af">
    <w:name w:val="Изнесен текст Знак"/>
    <w:link w:val="ae"/>
    <w:uiPriority w:val="99"/>
    <w:semiHidden/>
    <w:rsid w:val="00D20BA2"/>
    <w:rPr>
      <w:rFonts w:ascii="Segoe UI" w:hAnsi="Segoe UI" w:cs="Segoe UI"/>
      <w:sz w:val="18"/>
      <w:szCs w:val="18"/>
      <w:lang w:eastAsia="en-US"/>
    </w:rPr>
  </w:style>
  <w:style w:type="paragraph" w:styleId="af0">
    <w:name w:val="Normal (Web)"/>
    <w:basedOn w:val="a"/>
    <w:uiPriority w:val="99"/>
    <w:unhideWhenUsed/>
    <w:rsid w:val="009B4B9F"/>
    <w:pPr>
      <w:autoSpaceDE/>
      <w:autoSpaceDN/>
      <w:adjustRightInd/>
      <w:spacing w:after="240" w:line="240" w:lineRule="atLeast"/>
    </w:pPr>
    <w:rPr>
      <w:rFonts w:ascii="Times New Roman" w:hAnsi="Times New Roman"/>
      <w:lang w:val="en-US"/>
    </w:rPr>
  </w:style>
  <w:style w:type="character" w:customStyle="1" w:styleId="apple-converted-space">
    <w:name w:val="apple-converted-space"/>
    <w:basedOn w:val="a0"/>
    <w:rsid w:val="009B4B9F"/>
  </w:style>
  <w:style w:type="character" w:customStyle="1" w:styleId="filled-value2">
    <w:name w:val="filled-value2"/>
    <w:rsid w:val="00AE288E"/>
    <w:rPr>
      <w:b w:val="0"/>
      <w:bCs w:val="0"/>
      <w:vanish w:val="0"/>
      <w:webHidden w:val="0"/>
      <w:sz w:val="23"/>
      <w:szCs w:val="23"/>
      <w:specVanish w:val="0"/>
    </w:rPr>
  </w:style>
  <w:style w:type="character" w:customStyle="1" w:styleId="indented">
    <w:name w:val="indented"/>
    <w:uiPriority w:val="99"/>
    <w:rsid w:val="005D7794"/>
  </w:style>
  <w:style w:type="character" w:styleId="af1">
    <w:name w:val="Hyperlink"/>
    <w:uiPriority w:val="99"/>
    <w:rsid w:val="0071559F"/>
    <w:rPr>
      <w:color w:val="0563C1"/>
      <w:u w:val="single"/>
    </w:rPr>
  </w:style>
  <w:style w:type="paragraph" w:customStyle="1" w:styleId="sydyrzanie">
    <w:name w:val="sydyrzanie"/>
    <w:basedOn w:val="a"/>
    <w:qFormat/>
    <w:rsid w:val="0071559F"/>
    <w:pPr>
      <w:spacing w:line="276" w:lineRule="auto"/>
      <w:jc w:val="both"/>
    </w:pPr>
    <w:rPr>
      <w:rFonts w:ascii="Times New Roman" w:hAnsi="Times New Roman"/>
      <w:b/>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4714731">
      <w:bodyDiv w:val="1"/>
      <w:marLeft w:val="0"/>
      <w:marRight w:val="0"/>
      <w:marTop w:val="0"/>
      <w:marBottom w:val="0"/>
      <w:divBdr>
        <w:top w:val="none" w:sz="0" w:space="0" w:color="auto"/>
        <w:left w:val="none" w:sz="0" w:space="0" w:color="auto"/>
        <w:bottom w:val="none" w:sz="0" w:space="0" w:color="auto"/>
        <w:right w:val="none" w:sz="0" w:space="0" w:color="auto"/>
      </w:divBdr>
    </w:div>
    <w:div w:id="867378020">
      <w:bodyDiv w:val="1"/>
      <w:marLeft w:val="0"/>
      <w:marRight w:val="0"/>
      <w:marTop w:val="0"/>
      <w:marBottom w:val="0"/>
      <w:divBdr>
        <w:top w:val="none" w:sz="0" w:space="0" w:color="auto"/>
        <w:left w:val="none" w:sz="0" w:space="0" w:color="auto"/>
        <w:bottom w:val="none" w:sz="0" w:space="0" w:color="auto"/>
        <w:right w:val="none" w:sz="0" w:space="0" w:color="auto"/>
      </w:divBdr>
    </w:div>
    <w:div w:id="1417097589">
      <w:bodyDiv w:val="1"/>
      <w:marLeft w:val="0"/>
      <w:marRight w:val="0"/>
      <w:marTop w:val="0"/>
      <w:marBottom w:val="0"/>
      <w:divBdr>
        <w:top w:val="none" w:sz="0" w:space="0" w:color="auto"/>
        <w:left w:val="none" w:sz="0" w:space="0" w:color="auto"/>
        <w:bottom w:val="none" w:sz="0" w:space="0" w:color="auto"/>
        <w:right w:val="none" w:sz="0" w:space="0" w:color="auto"/>
      </w:divBdr>
    </w:div>
    <w:div w:id="1686247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eufunds.bg/bg/taxonomy/term/60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file:///C:\Users\flag\AppData\Local\Temp\Temp2_&#1052;7.1_&#1042;&#1047;&#1056;.zip\&#1052;7.1_&#1042;&#1047;&#1056;\&#1052;&#1103;&#1088;&#1082;&#1072;%207.1\&#1059;&#1089;&#1083;&#1086;&#1074;&#1080;&#1103;%20&#1079;&#1072;%20&#1080;&#1079;&#1087;&#1098;&#1083;&#1085;&#1077;&#1085;&#1080;&#1077;_7.1.doc" TargetMode="External"/><Relationship Id="rId4" Type="http://schemas.microsoft.com/office/2007/relationships/stylesWithEffects" Target="stylesWithEffects.xml"/><Relationship Id="rId9" Type="http://schemas.openxmlformats.org/officeDocument/2006/relationships/hyperlink" Target="file:///C:\Users\flag\AppData\Local\Temp\Temp2_&#1052;7.1_&#1042;&#1047;&#1056;.zip\&#1052;7.1_&#1042;&#1047;&#1056;\&#1052;&#1103;&#1088;&#1082;&#1072;%207.1\&#1059;&#1089;&#1083;&#1086;&#1074;&#1080;&#1103;%20&#1079;&#1072;%20&#1080;&#1079;&#1087;&#1098;&#1083;&#1085;&#1077;&#1085;&#1080;&#1077;_7.1.doc"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emf"/><Relationship Id="rId1" Type="http://schemas.openxmlformats.org/officeDocument/2006/relationships/image" Target="media/image2.jpe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A2D8C2-23C9-4856-88FB-D8F008236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13</Pages>
  <Words>2513</Words>
  <Characters>14326</Characters>
  <Application>Microsoft Office Word</Application>
  <DocSecurity>0</DocSecurity>
  <Lines>119</Lines>
  <Paragraphs>33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16806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асенсатаасов</dc:creator>
  <cp:keywords/>
  <cp:lastModifiedBy>flag</cp:lastModifiedBy>
  <cp:revision>14</cp:revision>
  <cp:lastPrinted>2019-03-18T11:40:00Z</cp:lastPrinted>
  <dcterms:created xsi:type="dcterms:W3CDTF">2019-05-02T11:18:00Z</dcterms:created>
  <dcterms:modified xsi:type="dcterms:W3CDTF">2020-07-08T13:38:00Z</dcterms:modified>
</cp:coreProperties>
</file>