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08AC1" w14:textId="77777777"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18B0823A" w14:textId="77777777" w:rsidR="00FD0783" w:rsidRPr="00FC60E2" w:rsidRDefault="00574164" w:rsidP="00E257DF">
      <w:pPr>
        <w:pStyle w:val="ac"/>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4680A54A" w14:textId="77777777" w:rsidR="00240380" w:rsidRDefault="00240380" w:rsidP="00240380">
      <w:pPr>
        <w:spacing w:before="60" w:after="60" w:line="320" w:lineRule="atLeast"/>
        <w:ind w:left="75"/>
        <w:rPr>
          <w:b/>
          <w:szCs w:val="24"/>
          <w:lang w:val="bg-BG"/>
        </w:rPr>
      </w:pPr>
    </w:p>
    <w:p w14:paraId="5051E6E4"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14:paraId="71139EF4" w14:textId="77777777" w:rsidR="007C30D5" w:rsidRPr="004F7603" w:rsidRDefault="007C30D5" w:rsidP="007C30D5">
      <w:pPr>
        <w:pStyle w:val="a5"/>
        <w:spacing w:before="0" w:beforeAutospacing="0" w:after="0" w:afterAutospacing="0"/>
        <w:jc w:val="both"/>
        <w:rPr>
          <w:rStyle w:val="spelle"/>
        </w:rPr>
      </w:pPr>
    </w:p>
    <w:p w14:paraId="18C5E696" w14:textId="77777777"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14:paraId="7B2BCA5A"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9FED1EF"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1FC8A5C1" w14:textId="77777777" w:rsidR="00161AED" w:rsidRDefault="00161AED" w:rsidP="00161AED">
      <w:pPr>
        <w:pStyle w:val="a5"/>
        <w:jc w:val="both"/>
        <w:rPr>
          <w:rStyle w:val="spelle"/>
        </w:rPr>
      </w:pPr>
      <w:r w:rsidRPr="00161AED">
        <w:rPr>
          <w:rStyle w:val="spelle"/>
        </w:rPr>
        <w:t>.......................................................................................................................................................</w:t>
      </w:r>
    </w:p>
    <w:p w14:paraId="57D7E6CB"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10BDE81E"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607E8FBA" w14:textId="77777777" w:rsidR="00161AED" w:rsidRPr="00161AED" w:rsidRDefault="00161AED" w:rsidP="00161AED">
      <w:pPr>
        <w:pStyle w:val="a5"/>
        <w:jc w:val="both"/>
        <w:rPr>
          <w:rStyle w:val="spelle"/>
        </w:rPr>
      </w:pPr>
    </w:p>
    <w:p w14:paraId="725CC1B0" w14:textId="77777777" w:rsidR="00A14447" w:rsidRDefault="00161AED" w:rsidP="00161AED">
      <w:pPr>
        <w:pStyle w:val="a5"/>
        <w:jc w:val="both"/>
        <w:rPr>
          <w:rStyle w:val="spelle"/>
        </w:rPr>
      </w:pPr>
      <w:r w:rsidRPr="00161AED">
        <w:rPr>
          <w:rStyle w:val="spelle"/>
        </w:rPr>
        <w:t>в качеството ми (ни) на .......................................................................................................................................................</w:t>
      </w:r>
    </w:p>
    <w:p w14:paraId="6B7F6516" w14:textId="77777777" w:rsidR="00161AED" w:rsidRPr="00161AED" w:rsidRDefault="00161AED" w:rsidP="00161AED">
      <w:pPr>
        <w:pStyle w:val="a5"/>
        <w:jc w:val="both"/>
        <w:rPr>
          <w:rStyle w:val="spelle"/>
        </w:rPr>
      </w:pPr>
      <w:r w:rsidRPr="00161AED">
        <w:rPr>
          <w:rStyle w:val="spelle"/>
        </w:rPr>
        <w:t xml:space="preserve"> </w:t>
      </w:r>
    </w:p>
    <w:p w14:paraId="1155E96B" w14:textId="77777777"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14:paraId="27E85B0E" w14:textId="77777777" w:rsidR="00161AED" w:rsidRPr="00161AED" w:rsidRDefault="00161AED" w:rsidP="00161AED">
      <w:pPr>
        <w:pStyle w:val="a5"/>
        <w:jc w:val="both"/>
        <w:rPr>
          <w:rStyle w:val="spelle"/>
        </w:rPr>
      </w:pPr>
    </w:p>
    <w:p w14:paraId="17F9EFDF" w14:textId="77777777"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6A73F1EF" w14:textId="77777777" w:rsidR="00161AED" w:rsidRPr="00161AED" w:rsidRDefault="00161AED" w:rsidP="00161AED">
      <w:pPr>
        <w:pStyle w:val="a5"/>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D15594D" w14:textId="77777777" w:rsidR="00161AED" w:rsidRPr="00161AED" w:rsidRDefault="00161AED" w:rsidP="00161AED">
      <w:pPr>
        <w:pStyle w:val="a5"/>
        <w:jc w:val="both"/>
        <w:rPr>
          <w:rStyle w:val="spelle"/>
        </w:rPr>
      </w:pPr>
    </w:p>
    <w:p w14:paraId="370FEC5D" w14:textId="77777777"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14:paraId="78EB7C54" w14:textId="77777777" w:rsidR="00161AED" w:rsidRPr="00161AED" w:rsidRDefault="00161AED" w:rsidP="00161AED">
      <w:pPr>
        <w:pStyle w:val="a5"/>
        <w:jc w:val="both"/>
        <w:rPr>
          <w:rStyle w:val="spelle"/>
        </w:rPr>
      </w:pPr>
      <w:r w:rsidRPr="00161AED">
        <w:rPr>
          <w:rStyle w:val="spelle"/>
        </w:rPr>
        <w:t xml:space="preserve">............................................................................................................................................................., </w:t>
      </w:r>
    </w:p>
    <w:p w14:paraId="7D0DACD4" w14:textId="77777777" w:rsidR="00161AED" w:rsidRPr="00161AED" w:rsidRDefault="00161AED" w:rsidP="00161AED">
      <w:pPr>
        <w:pStyle w:val="a5"/>
        <w:jc w:val="both"/>
        <w:rPr>
          <w:rStyle w:val="spelle"/>
        </w:rPr>
      </w:pPr>
      <w:r w:rsidRPr="00161AED">
        <w:rPr>
          <w:rStyle w:val="spelle"/>
        </w:rPr>
        <w:t>ЕИК/БУЛСТАТ ......................................</w:t>
      </w:r>
    </w:p>
    <w:p w14:paraId="10AC4D36" w14:textId="77777777"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3D1ABE66" w14:textId="77777777"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14:paraId="46072838" w14:textId="77777777"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B9ECC08" w14:textId="77777777" w:rsidR="00A14447" w:rsidRDefault="00A14447" w:rsidP="007C30D5">
      <w:pPr>
        <w:pStyle w:val="a5"/>
        <w:spacing w:before="0" w:beforeAutospacing="0" w:after="0" w:afterAutospacing="0"/>
        <w:jc w:val="both"/>
        <w:rPr>
          <w:rStyle w:val="spelle"/>
          <w:b/>
        </w:rPr>
      </w:pPr>
    </w:p>
    <w:p w14:paraId="360600A9" w14:textId="77777777"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1F541E40" w14:textId="77777777"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AFE554B" w14:textId="77777777" w:rsidTr="00451F53">
        <w:tc>
          <w:tcPr>
            <w:tcW w:w="0" w:type="auto"/>
            <w:shd w:val="clear" w:color="auto" w:fill="FFFFFF"/>
            <w:hideMark/>
          </w:tcPr>
          <w:p w14:paraId="79194255" w14:textId="77777777"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14:paraId="5912A2D9" w14:textId="77777777"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4A1AFEC1"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022F2615" w14:textId="77777777" w:rsidTr="00451F53">
        <w:tc>
          <w:tcPr>
            <w:tcW w:w="0" w:type="auto"/>
            <w:shd w:val="clear" w:color="auto" w:fill="FFFFFF"/>
            <w:hideMark/>
          </w:tcPr>
          <w:p w14:paraId="08AC0A28" w14:textId="77777777"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14:paraId="4B0E646A"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65D4927F"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484040" w14:textId="77777777" w:rsidTr="00451F53">
        <w:tc>
          <w:tcPr>
            <w:tcW w:w="0" w:type="auto"/>
            <w:shd w:val="clear" w:color="auto" w:fill="FFFFFF"/>
            <w:hideMark/>
          </w:tcPr>
          <w:p w14:paraId="27050C0D" w14:textId="77777777"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14:paraId="07AC0726"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6BF6CC0D" w14:textId="77777777">
              <w:tc>
                <w:tcPr>
                  <w:tcW w:w="0" w:type="auto"/>
                  <w:shd w:val="clear" w:color="auto" w:fill="auto"/>
                  <w:hideMark/>
                </w:tcPr>
                <w:p w14:paraId="6D9AE7A9"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6AB63AB3" w14:textId="77777777"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75FF058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1175388A" w14:textId="77777777">
              <w:tc>
                <w:tcPr>
                  <w:tcW w:w="0" w:type="auto"/>
                  <w:shd w:val="clear" w:color="auto" w:fill="auto"/>
                  <w:hideMark/>
                </w:tcPr>
                <w:p w14:paraId="53851C16"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4934971" w14:textId="77777777"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bl>
          <w:p w14:paraId="5906BA5B"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40DFDDC0" w14:textId="77777777">
              <w:tc>
                <w:tcPr>
                  <w:tcW w:w="0" w:type="auto"/>
                  <w:shd w:val="clear" w:color="auto" w:fill="auto"/>
                  <w:hideMark/>
                </w:tcPr>
                <w:p w14:paraId="7228260C"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09489745" w14:textId="77777777" w:rsidR="00451F53" w:rsidRPr="009C65D3" w:rsidRDefault="00451F53" w:rsidP="009C65D3">
                  <w:pPr>
                    <w:pStyle w:val="a5"/>
                    <w:jc w:val="both"/>
                    <w:rPr>
                      <w:rStyle w:val="spelle"/>
                    </w:rPr>
                  </w:pPr>
                  <w:r w:rsidRPr="009C65D3">
                    <w:rPr>
                      <w:rStyle w:val="spelle"/>
                    </w:rPr>
                    <w:t>нарушаване на правата върху интелектуална собственост;</w:t>
                  </w:r>
                </w:p>
              </w:tc>
            </w:tr>
          </w:tbl>
          <w:p w14:paraId="674AE49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7A0223CD" w14:textId="77777777">
              <w:tc>
                <w:tcPr>
                  <w:tcW w:w="0" w:type="auto"/>
                  <w:shd w:val="clear" w:color="auto" w:fill="auto"/>
                  <w:hideMark/>
                </w:tcPr>
                <w:p w14:paraId="3F316162"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6471BA3A" w14:textId="77777777" w:rsidR="00451F53" w:rsidRPr="009C65D3" w:rsidRDefault="00451F53" w:rsidP="009C65D3">
                  <w:pPr>
                    <w:pStyle w:val="a5"/>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4E4B668C" w14:textId="77777777">
              <w:tc>
                <w:tcPr>
                  <w:tcW w:w="0" w:type="auto"/>
                  <w:shd w:val="clear" w:color="auto" w:fill="auto"/>
                  <w:hideMark/>
                </w:tcPr>
                <w:p w14:paraId="3F245C6B"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70FA52E7" w14:textId="77777777"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3DA9E1CD" w14:textId="77777777" w:rsidR="00451F53" w:rsidRPr="009C65D3" w:rsidRDefault="00451F53" w:rsidP="009C65D3">
            <w:pPr>
              <w:pStyle w:val="a5"/>
              <w:jc w:val="both"/>
              <w:rPr>
                <w:rStyle w:val="spelle"/>
              </w:rPr>
            </w:pPr>
          </w:p>
        </w:tc>
      </w:tr>
    </w:tbl>
    <w:p w14:paraId="23D5BBBB"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6B9E314" w14:textId="77777777" w:rsidTr="00451F53">
        <w:tc>
          <w:tcPr>
            <w:tcW w:w="0" w:type="auto"/>
            <w:shd w:val="clear" w:color="auto" w:fill="FFFFFF"/>
            <w:hideMark/>
          </w:tcPr>
          <w:p w14:paraId="598FBEA9" w14:textId="77777777"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14:paraId="7A924F67" w14:textId="77777777" w:rsidR="00451F53" w:rsidRPr="009C65D3" w:rsidRDefault="00451F53" w:rsidP="009C65D3">
            <w:pPr>
              <w:pStyle w:val="a5"/>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559EA7C1" w14:textId="77777777">
              <w:tc>
                <w:tcPr>
                  <w:tcW w:w="0" w:type="auto"/>
                  <w:shd w:val="clear" w:color="auto" w:fill="auto"/>
                  <w:hideMark/>
                </w:tcPr>
                <w:p w14:paraId="59FD25D7"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5FA19A05" w14:textId="77777777"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14:paraId="42966D35"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0F90663B" w14:textId="77777777">
              <w:tc>
                <w:tcPr>
                  <w:tcW w:w="0" w:type="auto"/>
                  <w:shd w:val="clear" w:color="auto" w:fill="auto"/>
                  <w:hideMark/>
                </w:tcPr>
                <w:p w14:paraId="1FE858C8"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2FA2B1EC" w14:textId="77777777"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31AEA174"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2212F745" w14:textId="77777777">
              <w:tc>
                <w:tcPr>
                  <w:tcW w:w="0" w:type="auto"/>
                  <w:shd w:val="clear" w:color="auto" w:fill="auto"/>
                  <w:hideMark/>
                </w:tcPr>
                <w:p w14:paraId="1374A594"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7D00C859" w14:textId="77777777" w:rsidR="00451F53" w:rsidRPr="009C65D3" w:rsidRDefault="00451F53" w:rsidP="009C65D3">
                  <w:pPr>
                    <w:pStyle w:val="a5"/>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14:paraId="4CA4CC23"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0786412A" w14:textId="77777777">
              <w:tc>
                <w:tcPr>
                  <w:tcW w:w="0" w:type="auto"/>
                  <w:shd w:val="clear" w:color="auto" w:fill="auto"/>
                  <w:hideMark/>
                </w:tcPr>
                <w:p w14:paraId="69382BC9"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2AF4AC64" w14:textId="77777777" w:rsidR="00451F53" w:rsidRPr="009C65D3" w:rsidRDefault="00451F53" w:rsidP="009C65D3">
                  <w:pPr>
                    <w:pStyle w:val="a5"/>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14:paraId="447E8AA6"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524DB80A" w14:textId="77777777">
              <w:tc>
                <w:tcPr>
                  <w:tcW w:w="0" w:type="auto"/>
                  <w:shd w:val="clear" w:color="auto" w:fill="auto"/>
                  <w:hideMark/>
                </w:tcPr>
                <w:p w14:paraId="4599EA74"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3CC4506A" w14:textId="77777777"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0A9A470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2A6BF55D" w14:textId="77777777">
              <w:tc>
                <w:tcPr>
                  <w:tcW w:w="0" w:type="auto"/>
                  <w:shd w:val="clear" w:color="auto" w:fill="auto"/>
                  <w:hideMark/>
                </w:tcPr>
                <w:p w14:paraId="5BA49B62" w14:textId="77777777"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14:paraId="54E9DA63" w14:textId="77777777" w:rsidR="00451F53" w:rsidRPr="009C65D3" w:rsidRDefault="00451F53" w:rsidP="009C65D3">
                  <w:pPr>
                    <w:pStyle w:val="a5"/>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14:paraId="0AB0ABC2" w14:textId="77777777" w:rsidR="00451F53" w:rsidRPr="009C65D3" w:rsidRDefault="00451F53" w:rsidP="009C65D3">
            <w:pPr>
              <w:pStyle w:val="a5"/>
              <w:jc w:val="both"/>
              <w:rPr>
                <w:rStyle w:val="spelle"/>
              </w:rPr>
            </w:pPr>
          </w:p>
        </w:tc>
      </w:tr>
    </w:tbl>
    <w:p w14:paraId="1449598C"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1533BCF" w14:textId="77777777" w:rsidTr="00451F53">
        <w:tc>
          <w:tcPr>
            <w:tcW w:w="0" w:type="auto"/>
            <w:shd w:val="clear" w:color="auto" w:fill="FFFFFF"/>
            <w:hideMark/>
          </w:tcPr>
          <w:p w14:paraId="5CFD1D2F" w14:textId="77777777" w:rsidR="00451F53" w:rsidRPr="009C65D3" w:rsidRDefault="00451F53" w:rsidP="009C65D3">
            <w:pPr>
              <w:pStyle w:val="a5"/>
              <w:jc w:val="both"/>
              <w:rPr>
                <w:rStyle w:val="spelle"/>
              </w:rPr>
            </w:pPr>
            <w:r w:rsidRPr="009C65D3">
              <w:rPr>
                <w:rStyle w:val="spelle"/>
              </w:rPr>
              <w:lastRenderedPageBreak/>
              <w:t>д)</w:t>
            </w:r>
          </w:p>
        </w:tc>
        <w:tc>
          <w:tcPr>
            <w:tcW w:w="0" w:type="auto"/>
            <w:shd w:val="clear" w:color="auto" w:fill="FFFFFF"/>
            <w:hideMark/>
          </w:tcPr>
          <w:p w14:paraId="75557F4B" w14:textId="77777777" w:rsidR="00451F53" w:rsidRPr="009C65D3" w:rsidRDefault="009C65D3" w:rsidP="009C65D3">
            <w:pPr>
              <w:pStyle w:val="a5"/>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6BC3A007" w14:textId="77777777">
              <w:tc>
                <w:tcPr>
                  <w:tcW w:w="0" w:type="auto"/>
                  <w:shd w:val="clear" w:color="auto" w:fill="auto"/>
                  <w:hideMark/>
                </w:tcPr>
                <w:p w14:paraId="6C015DAC"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0B739263" w14:textId="77777777"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bl>
          <w:p w14:paraId="4ADF11FF"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400C4EBA" w14:textId="77777777">
              <w:tc>
                <w:tcPr>
                  <w:tcW w:w="0" w:type="auto"/>
                  <w:shd w:val="clear" w:color="auto" w:fill="auto"/>
                  <w:hideMark/>
                </w:tcPr>
                <w:p w14:paraId="6AC23B60"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86CC69D" w14:textId="77777777"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3334F94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1CDB24D6" w14:textId="77777777">
              <w:tc>
                <w:tcPr>
                  <w:tcW w:w="0" w:type="auto"/>
                  <w:shd w:val="clear" w:color="auto" w:fill="auto"/>
                  <w:hideMark/>
                </w:tcPr>
                <w:p w14:paraId="124D06F8"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30112592" w14:textId="77777777" w:rsidR="00451F53" w:rsidRPr="009C65D3" w:rsidRDefault="00451F53" w:rsidP="009C65D3">
                  <w:pPr>
                    <w:pStyle w:val="a5"/>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1E20F492" w14:textId="77777777" w:rsidR="00451F53" w:rsidRPr="009C65D3" w:rsidRDefault="00451F53" w:rsidP="009C65D3">
            <w:pPr>
              <w:pStyle w:val="a5"/>
              <w:jc w:val="both"/>
              <w:rPr>
                <w:rStyle w:val="spelle"/>
              </w:rPr>
            </w:pPr>
          </w:p>
        </w:tc>
      </w:tr>
    </w:tbl>
    <w:p w14:paraId="212A6BF0"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53B466A1" w14:textId="77777777" w:rsidTr="00451F53">
        <w:tc>
          <w:tcPr>
            <w:tcW w:w="0" w:type="auto"/>
            <w:shd w:val="clear" w:color="auto" w:fill="FFFFFF"/>
            <w:hideMark/>
          </w:tcPr>
          <w:p w14:paraId="737B93DA" w14:textId="77777777"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14:paraId="66E3FED7"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14:paraId="4AD2173D"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40575D97" w14:textId="77777777" w:rsidTr="00451F53">
        <w:tc>
          <w:tcPr>
            <w:tcW w:w="0" w:type="auto"/>
            <w:shd w:val="clear" w:color="auto" w:fill="FFFFFF"/>
            <w:hideMark/>
          </w:tcPr>
          <w:p w14:paraId="78D25673" w14:textId="77777777"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14:paraId="384B6B12"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2AE51B4"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681B78E1" w14:textId="77777777" w:rsidTr="00451F53">
        <w:tc>
          <w:tcPr>
            <w:tcW w:w="0" w:type="auto"/>
            <w:shd w:val="clear" w:color="auto" w:fill="FFFFFF"/>
            <w:hideMark/>
          </w:tcPr>
          <w:p w14:paraId="24815D27" w14:textId="77777777"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14:paraId="11DF7744" w14:textId="77777777" w:rsidR="00655B4C"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44EF13DD" w14:textId="77777777"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2D9ECEA"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D628881" w14:textId="77777777" w:rsidR="00655B4C" w:rsidRPr="009C65D3" w:rsidRDefault="00655B4C" w:rsidP="009C65D3">
            <w:pPr>
              <w:pStyle w:val="a5"/>
              <w:jc w:val="both"/>
              <w:rPr>
                <w:rStyle w:val="spelle"/>
              </w:rPr>
            </w:pPr>
          </w:p>
        </w:tc>
      </w:tr>
    </w:tbl>
    <w:p w14:paraId="00F93C8A"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749423B7" w14:textId="77777777" w:rsidR="00687B57" w:rsidRDefault="00687B57" w:rsidP="008E6458">
      <w:pPr>
        <w:rPr>
          <w:rStyle w:val="spelle"/>
          <w:lang w:val="bg-BG"/>
        </w:rPr>
      </w:pPr>
    </w:p>
    <w:p w14:paraId="722B1C6A" w14:textId="77777777" w:rsidR="004044A3" w:rsidRDefault="004044A3" w:rsidP="008E6458">
      <w:pPr>
        <w:rPr>
          <w:rStyle w:val="spelle"/>
          <w:lang w:val="bg-BG"/>
        </w:rPr>
      </w:pPr>
      <w:r>
        <w:rPr>
          <w:rStyle w:val="spelle"/>
          <w:lang w:val="bg-BG"/>
        </w:rPr>
        <w:t xml:space="preserve">Дата: </w:t>
      </w:r>
    </w:p>
    <w:p w14:paraId="7AEDFA54" w14:textId="77777777" w:rsidR="003C5B63" w:rsidRDefault="003C5B63" w:rsidP="008E6458">
      <w:pPr>
        <w:rPr>
          <w:rStyle w:val="spelle"/>
          <w:lang w:val="bg-BG"/>
        </w:rPr>
      </w:pPr>
    </w:p>
    <w:p w14:paraId="16A9510B" w14:textId="77777777" w:rsidR="006A7EE8" w:rsidRDefault="00C55417" w:rsidP="00E77FC6">
      <w:pPr>
        <w:rPr>
          <w:lang w:val="bg-BG"/>
        </w:rPr>
      </w:pPr>
      <w:r>
        <w:rPr>
          <w:lang w:val="bg-BG"/>
        </w:rPr>
        <w:t xml:space="preserve">        </w:t>
      </w:r>
    </w:p>
    <w:p w14:paraId="7896D574" w14:textId="77777777" w:rsidR="00C55417" w:rsidRDefault="00C55417" w:rsidP="00E77FC6">
      <w:pPr>
        <w:rPr>
          <w:lang w:val="bg-BG"/>
        </w:rPr>
      </w:pPr>
    </w:p>
    <w:p w14:paraId="4D87C7C3" w14:textId="77777777" w:rsidR="00C55417" w:rsidRDefault="00C55417" w:rsidP="00E77FC6">
      <w:pPr>
        <w:rPr>
          <w:lang w:val="bg-BG"/>
        </w:rPr>
      </w:pPr>
    </w:p>
    <w:p w14:paraId="6D077128" w14:textId="77777777" w:rsidR="00C55417" w:rsidRDefault="00C55417" w:rsidP="00E77FC6">
      <w:pPr>
        <w:rPr>
          <w:lang w:val="bg-BG"/>
        </w:rPr>
      </w:pPr>
    </w:p>
    <w:p w14:paraId="518D0C42"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761B68">
      <w:headerReference w:type="first" r:id="rId17"/>
      <w:footerReference w:type="first" r:id="rId18"/>
      <w:pgSz w:w="11906" w:h="16838"/>
      <w:pgMar w:top="720" w:right="1418" w:bottom="993" w:left="1418" w:header="28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286C4" w14:textId="77777777" w:rsidR="00445613" w:rsidRDefault="00445613">
      <w:r>
        <w:separator/>
      </w:r>
    </w:p>
  </w:endnote>
  <w:endnote w:type="continuationSeparator" w:id="0">
    <w:p w14:paraId="02493E76" w14:textId="77777777" w:rsidR="00445613" w:rsidRDefault="0044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CC909" w14:textId="77777777" w:rsidR="00977D3B" w:rsidRDefault="00977D3B" w:rsidP="007E55EE">
    <w:pPr>
      <w:pStyle w:val="a6"/>
      <w:spacing w:before="100" w:beforeAutospacing="1"/>
      <w:rPr>
        <w:lang w:val="ru-RU"/>
      </w:rPr>
    </w:pPr>
  </w:p>
  <w:p w14:paraId="4CC95B1A" w14:textId="77777777"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11207" w14:textId="77777777" w:rsidR="00445613" w:rsidRDefault="00445613">
      <w:r>
        <w:separator/>
      </w:r>
    </w:p>
  </w:footnote>
  <w:footnote w:type="continuationSeparator" w:id="0">
    <w:p w14:paraId="3ACAACAD" w14:textId="77777777" w:rsidR="00445613" w:rsidRDefault="00445613">
      <w:r>
        <w:continuationSeparator/>
      </w:r>
    </w:p>
  </w:footnote>
  <w:footnote w:id="1">
    <w:p w14:paraId="17AF32FA" w14:textId="77777777"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CEA55" w14:textId="15F5E3AD" w:rsidR="00761B68" w:rsidRDefault="00761B68" w:rsidP="00761B68">
    <w:pPr>
      <w:pStyle w:val="a3"/>
      <w:jc w:val="center"/>
    </w:pPr>
    <w:r>
      <w:rPr>
        <w:noProof/>
        <w:snapToGrid/>
      </w:rPr>
      <w:drawing>
        <wp:inline distT="0" distB="0" distL="0" distR="0" wp14:anchorId="152C27BC" wp14:editId="51CFBCAE">
          <wp:extent cx="5911744" cy="126492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944223" cy="1271869"/>
                  </a:xfrm>
                  <a:prstGeom prst="rect">
                    <a:avLst/>
                  </a:prstGeom>
                </pic:spPr>
              </pic:pic>
            </a:graphicData>
          </a:graphic>
        </wp:inline>
      </w:drawing>
    </w:r>
  </w:p>
  <w:p w14:paraId="1755F0A9" w14:textId="69F54535" w:rsidR="00977D3B" w:rsidRPr="00135A70" w:rsidRDefault="00977D3B" w:rsidP="00135A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A70"/>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613"/>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1B68"/>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37EB9"/>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4D0D"/>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0B8E"/>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BAB85"/>
  <w15:docId w15:val="{2C4720EE-9407-4FF4-841D-1A6F730A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uiPriority w:val="99"/>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uiPriority w:val="99"/>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D810-7097-43E4-AC88-38CE72FA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1263</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8452</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Mirg Burgas</cp:lastModifiedBy>
  <cp:revision>4</cp:revision>
  <cp:lastPrinted>2018-02-14T13:09:00Z</cp:lastPrinted>
  <dcterms:created xsi:type="dcterms:W3CDTF">2019-04-17T07:27:00Z</dcterms:created>
  <dcterms:modified xsi:type="dcterms:W3CDTF">2020-06-18T09:09:00Z</dcterms:modified>
</cp:coreProperties>
</file>