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  <w:r w:rsidRPr="002A1B6E">
        <w:rPr>
          <w:b/>
          <w:bCs/>
        </w:rPr>
        <w:t xml:space="preserve">ПО ПРОЦЕДУРА ЗА ПОДБОР НА ПРОЕКТИ </w:t>
      </w:r>
    </w:p>
    <w:p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  <w:r w:rsidRPr="002A1B6E">
        <w:rPr>
          <w:b/>
          <w:bCs/>
        </w:rPr>
        <w:t>BG14MFOP001-4.0</w:t>
      </w:r>
      <w:r w:rsidR="006B1A89">
        <w:rPr>
          <w:b/>
          <w:bCs/>
          <w:lang w:val="en-US"/>
        </w:rPr>
        <w:t>72</w:t>
      </w:r>
      <w:r w:rsidRPr="002A1B6E">
        <w:rPr>
          <w:b/>
          <w:bCs/>
        </w:rPr>
        <w:t>МИРГ „НЕСЕБЪР-МЕСЕМВРИЯ“</w:t>
      </w:r>
    </w:p>
    <w:p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</w:p>
    <w:p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</w:p>
    <w:p w:rsidR="00061A28" w:rsidRDefault="00061A28" w:rsidP="00061A28">
      <w:pPr>
        <w:pStyle w:val="Heading3"/>
        <w:jc w:val="center"/>
        <w:rPr>
          <w:rFonts w:ascii="Times New Roman" w:hAnsi="Times New Roman" w:cs="Times New Roman"/>
          <w:b/>
          <w:color w:val="auto"/>
          <w:highlight w:val="yellow"/>
        </w:rPr>
      </w:pPr>
      <w:bookmarkStart w:id="2" w:name="_Toc497818034"/>
      <w:r>
        <w:rPr>
          <w:rFonts w:ascii="Times New Roman" w:hAnsi="Times New Roman" w:cs="Times New Roman"/>
          <w:b/>
          <w:color w:val="auto"/>
        </w:rPr>
        <w:t xml:space="preserve">Мярка 3.2 “Популяризиране на местните ресурси и подкрепа за развитието на дребно мащабна инфраструктура” </w:t>
      </w:r>
      <w:bookmarkEnd w:id="2"/>
    </w:p>
    <w:p w:rsidR="008B1509" w:rsidRPr="008F1ABC" w:rsidRDefault="008B1509" w:rsidP="00B52B33">
      <w:pPr>
        <w:jc w:val="center"/>
        <w:rPr>
          <w:b/>
          <w:bCs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947F35">
        <w:rPr>
          <w:snapToGrid w:val="0"/>
          <w:lang w:val="en-US"/>
        </w:rPr>
        <w:t>20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976EBF" w:rsidRPr="00976EBF">
        <w:rPr>
          <w:b/>
          <w:bCs/>
        </w:rPr>
        <w:t>BG14MFOP001-4.</w:t>
      </w:r>
      <w:r w:rsidR="006B1A89">
        <w:rPr>
          <w:b/>
          <w:bCs/>
        </w:rPr>
        <w:t>0</w:t>
      </w:r>
      <w:r w:rsidR="006B1A89">
        <w:rPr>
          <w:b/>
          <w:bCs/>
          <w:lang w:val="en-US"/>
        </w:rPr>
        <w:t>72</w:t>
      </w:r>
      <w:r w:rsidR="00976EBF">
        <w:rPr>
          <w:b/>
          <w:bCs/>
          <w:lang w:val="en-GB"/>
        </w:rPr>
        <w:t xml:space="preserve">, </w:t>
      </w:r>
      <w:r w:rsidRPr="00002B39">
        <w:rPr>
          <w:snapToGrid w:val="0"/>
        </w:rPr>
        <w:t>одобрен на ………………</w:t>
      </w:r>
      <w:r w:rsidR="00947F35" w:rsidRPr="00002B39">
        <w:rPr>
          <w:snapToGrid w:val="0"/>
        </w:rPr>
        <w:t>20</w:t>
      </w:r>
      <w:r w:rsidR="00947F35">
        <w:rPr>
          <w:snapToGrid w:val="0"/>
          <w:lang w:val="en-US"/>
        </w:rPr>
        <w:t xml:space="preserve">20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</w:t>
      </w:r>
      <w:r w:rsidR="003A500D">
        <w:t xml:space="preserve"> Заповед </w:t>
      </w:r>
      <w:r w:rsidR="003A500D" w:rsidRPr="003A500D">
        <w:t xml:space="preserve">№ РД 09-466 от 16.05.2019 </w:t>
      </w:r>
      <w:r w:rsidRPr="007F6E78">
        <w:t xml:space="preserve"> </w:t>
      </w:r>
      <w:r>
        <w:t>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lastRenderedPageBreak/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Размерът на финансовата корекция по т. 6.1. се определя съгласно Приложение № 2 към чл. 2, ал. </w:t>
      </w:r>
      <w:r w:rsidR="00F12ABB">
        <w:t>3</w:t>
      </w:r>
      <w:r w:rsidR="002A1B6E">
        <w:t xml:space="preserve"> </w:t>
      </w:r>
      <w:r w:rsidRPr="002C2863">
        <w:rPr>
          <w:lang w:val="en-US"/>
        </w:rPr>
        <w:t xml:space="preserve">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F12ABB">
        <w:t xml:space="preserve">размера </w:t>
      </w:r>
      <w:r w:rsidRPr="002C2863">
        <w:rPr>
          <w:lang w:val="en-US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>7.2. За период 5 години от датата на извършване на окончателното плащане бенефициентът е длъжен да: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>7.2.1. използва придобитите въз основа на одобрения проект активи по предназначение;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7.2.3. не прекратява/премества подпомогнатата дейност.</w:t>
      </w:r>
    </w:p>
    <w:p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2C2863" w:rsidRPr="002C2863" w:rsidRDefault="002C2863" w:rsidP="00EF35C6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 xml:space="preserve">9. Плащанията по този договор се извършват при условията, в размерите и в сроковете, посочени в </w:t>
      </w:r>
      <w:bookmarkStart w:id="3" w:name="_Hlk47012050"/>
      <w:r w:rsidRPr="003A500D">
        <w:t>Общите условия</w:t>
      </w:r>
      <w:r w:rsidR="00EF35C6" w:rsidRPr="00EF35C6">
        <w:t xml:space="preserve"> </w:t>
      </w:r>
      <w:bookmarkEnd w:id="3"/>
      <w:r w:rsidR="00EF35C6">
        <w:t>към административни договори за предоставяне на безвъзмездна финансова помощ</w:t>
      </w:r>
      <w:r w:rsidR="00EF35C6">
        <w:rPr>
          <w:lang w:val="en-US"/>
        </w:rPr>
        <w:t xml:space="preserve"> </w:t>
      </w:r>
      <w:r w:rsidR="00EF35C6">
        <w:t>по Процедура за подбор на проекти  BG14MFOP001-4.06</w:t>
      </w:r>
      <w:r w:rsidR="002A1B6E">
        <w:t>8</w:t>
      </w:r>
      <w:r w:rsidR="00EF35C6">
        <w:t xml:space="preserve"> „Инвестиции в качеството на живот и привлекателността на рибарския район“</w:t>
      </w:r>
      <w:r w:rsidR="00EF35C6">
        <w:rPr>
          <w:lang w:val="en-US"/>
        </w:rPr>
        <w:t>/</w:t>
      </w:r>
      <w:r w:rsidR="00EF35C6" w:rsidRPr="00EF35C6">
        <w:t xml:space="preserve"> </w:t>
      </w:r>
      <w:r w:rsidR="00EF35C6" w:rsidRPr="00F739C8">
        <w:t>Общите условия</w:t>
      </w:r>
      <w:r w:rsidR="00EF35C6" w:rsidRPr="00EF35C6">
        <w:t xml:space="preserve"> </w:t>
      </w:r>
      <w:r w:rsidR="00EF35C6">
        <w:rPr>
          <w:lang w:val="en-US"/>
        </w:rPr>
        <w:t>/</w:t>
      </w:r>
      <w:r w:rsidRPr="00F739C8">
        <w:t xml:space="preserve"> и Условията за изпълнение.</w:t>
      </w:r>
    </w:p>
    <w:p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CF6452" w:rsidRDefault="00961817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:rsidR="00164681" w:rsidRPr="00002B39" w:rsidRDefault="00961817" w:rsidP="008918F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8918F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Default="00095B87" w:rsidP="008918F9">
      <w:pPr>
        <w:spacing w:after="120" w:line="276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890EAE" w:rsidRDefault="00890EAE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>12. Приложим режим на държавна помощ:</w:t>
      </w:r>
    </w:p>
    <w:p w:rsidR="00516AE1" w:rsidRPr="00FB281F" w:rsidRDefault="00516AE1" w:rsidP="00430A3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FB281F">
        <w:rPr>
          <w:snapToGrid w:val="0"/>
          <w:lang w:eastAsia="bg-BG"/>
        </w:rPr>
        <w:t>Определяне на финансовото подпомагане като „помощ“:</w:t>
      </w:r>
    </w:p>
    <w:p w:rsidR="001D745B" w:rsidRPr="00890EAE" w:rsidRDefault="00DB3145" w:rsidP="00430A3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DB3145">
        <w:rPr>
          <w:snapToGrid w:val="0"/>
          <w:lang w:eastAsia="bg-BG"/>
        </w:rPr>
        <w:t xml:space="preserve">(1) </w:t>
      </w:r>
      <w:r w:rsidR="00516AE1" w:rsidRPr="00FB281F">
        <w:rPr>
          <w:snapToGrid w:val="0"/>
          <w:lang w:eastAsia="bg-BG"/>
        </w:rPr>
        <w:t>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:rsidR="00890EAE" w:rsidRPr="00890EAE" w:rsidRDefault="00890EAE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>(</w:t>
      </w:r>
      <w:r w:rsidR="00DB3145">
        <w:rPr>
          <w:snapToGrid w:val="0"/>
          <w:lang w:val="en-US" w:eastAsia="bg-BG"/>
        </w:rPr>
        <w:t>2</w:t>
      </w:r>
      <w:r w:rsidRPr="00890EAE"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007709" w:rsidRDefault="00890EAE" w:rsidP="00890EAE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 w:rsidRPr="00890EAE">
        <w:rPr>
          <w:snapToGrid w:val="0"/>
          <w:lang w:eastAsia="bg-BG"/>
        </w:rPr>
        <w:t>(</w:t>
      </w:r>
      <w:r w:rsidR="00DB3145">
        <w:rPr>
          <w:snapToGrid w:val="0"/>
          <w:lang w:val="en-US" w:eastAsia="bg-BG"/>
        </w:rPr>
        <w:t>3</w:t>
      </w:r>
      <w:r w:rsidRPr="00890EAE">
        <w:rPr>
          <w:snapToGrid w:val="0"/>
          <w:lang w:eastAsia="bg-BG"/>
        </w:rPr>
        <w:t>) Безвъзмездната финансова помощ в размер на.......................се отпуска на основание </w:t>
      </w:r>
      <w:r w:rsidRPr="00890EAE">
        <w:rPr>
          <w:i/>
          <w:iCs/>
          <w:snapToGrid w:val="0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:rsidR="00002EE4" w:rsidRPr="00002EE4" w:rsidRDefault="00DB3145" w:rsidP="00002EE4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</w:t>
      </w:r>
      <w:r>
        <w:rPr>
          <w:snapToGrid w:val="0"/>
          <w:lang w:val="en-US" w:eastAsia="bg-BG"/>
        </w:rPr>
        <w:t>4</w:t>
      </w:r>
      <w:r w:rsidRPr="00DB3145">
        <w:rPr>
          <w:snapToGrid w:val="0"/>
          <w:lang w:eastAsia="bg-BG"/>
        </w:rPr>
        <w:t xml:space="preserve">) </w:t>
      </w:r>
      <w:r w:rsidR="00002EE4" w:rsidRPr="00002EE4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3A500D">
        <w:rPr>
          <w:snapToGrid w:val="0"/>
          <w:lang w:val="en-US" w:eastAsia="bg-BG"/>
        </w:rPr>
        <w:t xml:space="preserve"> </w:t>
      </w:r>
      <w:r w:rsidR="00007709" w:rsidRPr="002C78F5">
        <w:rPr>
          <w:snapToGrid w:val="0"/>
          <w:lang w:eastAsia="bg-BG"/>
        </w:rPr>
        <w:t>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6923B2">
        <w:rPr>
          <w:snapToGrid w:val="0"/>
          <w:lang w:val="en-US"/>
        </w:rPr>
        <w:t>IX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от Общите условия</w:t>
      </w:r>
    </w:p>
    <w:p w:rsidR="00007709" w:rsidRPr="00095B87" w:rsidRDefault="00095B87" w:rsidP="008918F9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чл. 39</w:t>
      </w:r>
      <w:r w:rsidR="00F12ABB">
        <w:rPr>
          <w:snapToGrid w:val="0"/>
        </w:rPr>
        <w:t xml:space="preserve"> </w:t>
      </w:r>
      <w:r w:rsidR="00961817" w:rsidRPr="00095B87">
        <w:rPr>
          <w:snapToGrid w:val="0"/>
        </w:rPr>
        <w:t xml:space="preserve">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8A4C83" w:rsidRPr="002872B4">
        <w:rPr>
          <w:snapToGrid w:val="0"/>
          <w:lang w:eastAsia="bg-BG"/>
        </w:rPr>
        <w:t>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  <w:r w:rsidR="00783376">
        <w:rPr>
          <w:snapToGrid w:val="0"/>
          <w:lang w:eastAsia="bg-BG"/>
        </w:rPr>
        <w:t xml:space="preserve">, </w:t>
      </w:r>
      <w:r w:rsidR="00783376" w:rsidRPr="00783376">
        <w:rPr>
          <w:snapToGrid w:val="0"/>
          <w:lang w:eastAsia="bg-BG"/>
        </w:rPr>
        <w:t>в съответствие с раздел XI от Общите условия.</w:t>
      </w:r>
    </w:p>
    <w:p w:rsidR="00007709" w:rsidRDefault="00007709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</w:t>
      </w:r>
      <w:bookmarkStart w:id="4" w:name="_GoBack"/>
      <w:bookmarkEnd w:id="4"/>
      <w:r>
        <w:t xml:space="preserve">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:rsidR="00961817" w:rsidRDefault="00DB3145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>
        <w:rPr>
          <w:rFonts w:ascii="All Times New Roman" w:hAnsi="All Times New Roman" w:cs="All Times New Roman"/>
          <w:bCs/>
          <w:lang w:val="en-US"/>
        </w:rPr>
        <w:t xml:space="preserve">16.1 </w:t>
      </w:r>
      <w:r w:rsidR="00961817" w:rsidRPr="00E25828">
        <w:rPr>
          <w:rFonts w:ascii="All Times New Roman" w:hAnsi="All Times New Roman" w:cs="All Times New Roman"/>
          <w:bCs/>
        </w:rPr>
        <w:t>В случай, че</w:t>
      </w:r>
      <w:r w:rsidR="00961817"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="00961817" w:rsidRPr="005536A0">
        <w:rPr>
          <w:rFonts w:ascii="All Times New Roman" w:hAnsi="All Times New Roman" w:cs="All Times New Roman"/>
          <w:lang w:val="ru-RU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 xml:space="preserve">се явява възложител по </w:t>
      </w:r>
      <w:r w:rsidR="00961817">
        <w:rPr>
          <w:rFonts w:ascii="All Times New Roman" w:hAnsi="All Times New Roman" w:cs="All Times New Roman"/>
        </w:rPr>
        <w:t xml:space="preserve">ЗОП, съгласно </w:t>
      </w:r>
      <w:r w:rsidR="003A500D" w:rsidRPr="00124177">
        <w:rPr>
          <w:rFonts w:ascii="All Times New Roman" w:hAnsi="All Times New Roman" w:cs="All Times New Roman"/>
        </w:rPr>
        <w:t>чл. 5</w:t>
      </w:r>
      <w:r w:rsidR="00961817">
        <w:rPr>
          <w:rFonts w:ascii="All Times New Roman" w:hAnsi="All Times New Roman" w:cs="All Times New Roman"/>
        </w:rPr>
        <w:t xml:space="preserve"> от ЗОП</w:t>
      </w:r>
      <w:r w:rsidR="00961817"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 w:rsidR="00961817">
        <w:rPr>
          <w:rFonts w:ascii="All Times New Roman" w:hAnsi="All Times New Roman" w:cs="All Times New Roman"/>
        </w:rPr>
        <w:t xml:space="preserve">местно </w:t>
      </w:r>
      <w:r w:rsidR="00961817" w:rsidRPr="005536A0">
        <w:rPr>
          <w:rFonts w:ascii="All Times New Roman" w:hAnsi="All Times New Roman" w:cs="All Times New Roman"/>
        </w:rPr>
        <w:t xml:space="preserve">развитие след сключване на настоящия </w:t>
      </w:r>
      <w:r w:rsidR="00961817" w:rsidRPr="005536A0">
        <w:rPr>
          <w:rFonts w:ascii="All Times New Roman" w:hAnsi="All Times New Roman" w:cs="All Times New Roman"/>
        </w:rPr>
        <w:lastRenderedPageBreak/>
        <w:t>договор.</w:t>
      </w:r>
      <w:r w:rsidR="00961817">
        <w:rPr>
          <w:rFonts w:ascii="All Times New Roman" w:hAnsi="All Times New Roman" w:cs="All Times New Roman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 w:rsidR="00961817">
        <w:rPr>
          <w:rFonts w:ascii="All Times New Roman" w:hAnsi="All Times New Roman" w:cs="All Times New Roman"/>
        </w:rPr>
        <w:t xml:space="preserve"> на приложимото законодателство.</w:t>
      </w:r>
    </w:p>
    <w:p w:rsidR="00007709" w:rsidRDefault="00007709" w:rsidP="008918F9">
      <w:pPr>
        <w:spacing w:after="120" w:line="276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007709" w:rsidRDefault="00007709" w:rsidP="008918F9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007709" w:rsidP="008918F9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918F9" w:rsidRPr="002042B5">
        <w:rPr>
          <w:snapToGrid w:val="0"/>
        </w:rPr>
        <w:t>за липса на конфликт на интереси</w:t>
      </w:r>
      <w:r w:rsidR="00E2390D">
        <w:rPr>
          <w:snapToGrid w:val="0"/>
        </w:rPr>
        <w:t>;</w:t>
      </w:r>
    </w:p>
    <w:p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918F9">
        <w:rPr>
          <w:snapToGrid w:val="0"/>
        </w:rPr>
        <w:t xml:space="preserve"> </w:t>
      </w:r>
      <w:r w:rsidR="008918F9">
        <w:t xml:space="preserve">за </w:t>
      </w:r>
      <w:r w:rsidR="008918F9" w:rsidRPr="0044421A">
        <w:t xml:space="preserve">свързаност по смисъла на § 1, т. 13 и т. 14 от допълнителните разпоредби на </w:t>
      </w:r>
      <w:r w:rsidR="008918F9">
        <w:t>ЗППЦК</w:t>
      </w:r>
      <w:r w:rsidR="00D74FBA">
        <w:rPr>
          <w:snapToGrid w:val="0"/>
        </w:rPr>
        <w:t>;</w:t>
      </w:r>
    </w:p>
    <w:p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:rsidR="00263F9A" w:rsidRPr="00047222" w:rsidRDefault="00263F9A" w:rsidP="00047222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20.10 </w:t>
      </w:r>
      <w:r w:rsidR="00047222" w:rsidRPr="00FD6B30">
        <w:t xml:space="preserve">Декларация № 13 по чл.137 от Регламент (ЕС, Евратом) 2018/1046 </w:t>
      </w:r>
    </w:p>
    <w:p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</w:t>
      </w:r>
      <w:r w:rsidR="00263F9A">
        <w:rPr>
          <w:snapToGrid w:val="0"/>
        </w:rPr>
        <w:t>1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2A1B6E">
        <w:rPr>
          <w:snapToGrid w:val="0"/>
        </w:rPr>
        <w:t>еднообразни</w:t>
      </w:r>
      <w:r w:rsidR="002A1B6E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и един за Бенефициента.</w:t>
      </w:r>
    </w:p>
    <w:p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2A1B6E">
        <w:rPr>
          <w:snapToGrid w:val="0"/>
        </w:rPr>
        <w:t>АДБФП</w:t>
      </w:r>
      <w:r w:rsidRPr="00002B39">
        <w:rPr>
          <w:snapToGrid w:val="0"/>
        </w:rPr>
        <w:t xml:space="preserve"> </w:t>
      </w:r>
      <w:r w:rsidR="00F12ABB" w:rsidRPr="00002B39">
        <w:rPr>
          <w:snapToGrid w:val="0"/>
        </w:rPr>
        <w:t>представляващи</w:t>
      </w:r>
      <w:r w:rsidR="00F12ABB">
        <w:rPr>
          <w:snapToGrid w:val="0"/>
        </w:rPr>
        <w:t>те</w:t>
      </w:r>
      <w:r w:rsidR="00F12ABB" w:rsidRPr="00002B39">
        <w:rPr>
          <w:snapToGrid w:val="0"/>
        </w:rPr>
        <w:t xml:space="preserve"> </w:t>
      </w:r>
      <w:r w:rsidRPr="00002B39">
        <w:rPr>
          <w:snapToGrid w:val="0"/>
        </w:rPr>
        <w:t>Бенефициента</w:t>
      </w:r>
      <w:r w:rsidR="00F12ABB">
        <w:rPr>
          <w:snapToGrid w:val="0"/>
        </w:rPr>
        <w:t xml:space="preserve"> и МИРГ</w:t>
      </w:r>
      <w:r w:rsidRPr="00002B39">
        <w:rPr>
          <w:snapToGrid w:val="0"/>
        </w:rPr>
        <w:t xml:space="preserve"> потвърждава</w:t>
      </w:r>
      <w:r w:rsidR="00F12ABB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F12ABB">
        <w:rPr>
          <w:snapToGrid w:val="0"/>
        </w:rPr>
        <w:t>са</w:t>
      </w:r>
      <w:r w:rsidR="00F12ABB" w:rsidRPr="00002B39">
        <w:rPr>
          <w:snapToGrid w:val="0"/>
        </w:rPr>
        <w:t xml:space="preserve"> </w:t>
      </w:r>
      <w:r w:rsidRPr="00002B39">
        <w:rPr>
          <w:snapToGrid w:val="0"/>
        </w:rPr>
        <w:t>запознат</w:t>
      </w:r>
      <w:r w:rsidR="00F12ABB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F12ABB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:rsidTr="00D74FBA">
        <w:trPr>
          <w:trHeight w:val="1674"/>
        </w:trPr>
        <w:tc>
          <w:tcPr>
            <w:tcW w:w="3421" w:type="dxa"/>
          </w:tcPr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B3145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  <w:lang w:val="en-US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B3145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  <w:lang w:val="en-US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B3145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  <w:lang w:val="en-US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8"/>
      <w:footerReference w:type="default" r:id="rId9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355" w:rsidRDefault="003C0355" w:rsidP="004B466E">
      <w:pPr>
        <w:spacing w:after="0" w:line="240" w:lineRule="auto"/>
      </w:pPr>
      <w:r>
        <w:separator/>
      </w:r>
    </w:p>
  </w:endnote>
  <w:endnote w:type="continuationSeparator" w:id="0">
    <w:p w:rsidR="003C0355" w:rsidRDefault="003C0355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337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355" w:rsidRDefault="003C0355" w:rsidP="004B466E">
      <w:pPr>
        <w:spacing w:after="0" w:line="240" w:lineRule="auto"/>
      </w:pPr>
      <w:r>
        <w:separator/>
      </w:r>
    </w:p>
  </w:footnote>
  <w:footnote w:type="continuationSeparator" w:id="0">
    <w:p w:rsidR="003C0355" w:rsidRDefault="003C0355" w:rsidP="004B466E">
      <w:pPr>
        <w:spacing w:after="0" w:line="240" w:lineRule="auto"/>
      </w:pPr>
      <w:r>
        <w:continuationSeparator/>
      </w:r>
    </w:p>
  </w:footnote>
  <w:footnote w:id="1">
    <w:p w:rsidR="005032E7" w:rsidRPr="0096694D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976EBF" w:rsidRPr="00976EBF">
        <w:rPr>
          <w:rStyle w:val="indented"/>
          <w:color w:val="000000" w:themeColor="text1"/>
          <w:sz w:val="24"/>
          <w:szCs w:val="24"/>
        </w:rPr>
        <w:t>BG14MFOP001-4.</w:t>
      </w:r>
      <w:r w:rsidR="00BD2C60">
        <w:rPr>
          <w:rStyle w:val="indented"/>
          <w:color w:val="000000" w:themeColor="text1"/>
          <w:sz w:val="24"/>
          <w:szCs w:val="24"/>
        </w:rPr>
        <w:t>072</w:t>
      </w:r>
    </w:p>
    <w:p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1C9C"/>
    <w:rsid w:val="00002B39"/>
    <w:rsid w:val="00002EE4"/>
    <w:rsid w:val="00007709"/>
    <w:rsid w:val="000115E8"/>
    <w:rsid w:val="00017843"/>
    <w:rsid w:val="000224F8"/>
    <w:rsid w:val="00031B35"/>
    <w:rsid w:val="000376B9"/>
    <w:rsid w:val="000450D7"/>
    <w:rsid w:val="00045EA1"/>
    <w:rsid w:val="00047222"/>
    <w:rsid w:val="0005439D"/>
    <w:rsid w:val="00055115"/>
    <w:rsid w:val="00057DAB"/>
    <w:rsid w:val="0006172E"/>
    <w:rsid w:val="00061A28"/>
    <w:rsid w:val="000957C9"/>
    <w:rsid w:val="00095B87"/>
    <w:rsid w:val="000A4C40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177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D745B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40600"/>
    <w:rsid w:val="00262651"/>
    <w:rsid w:val="00263F9A"/>
    <w:rsid w:val="002654BB"/>
    <w:rsid w:val="0027671B"/>
    <w:rsid w:val="00277C8C"/>
    <w:rsid w:val="00282864"/>
    <w:rsid w:val="00284E14"/>
    <w:rsid w:val="002854DB"/>
    <w:rsid w:val="00291CE3"/>
    <w:rsid w:val="0029506D"/>
    <w:rsid w:val="002A1B6E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5E83"/>
    <w:rsid w:val="003269CD"/>
    <w:rsid w:val="0033496A"/>
    <w:rsid w:val="00341B37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500D"/>
    <w:rsid w:val="003A69F0"/>
    <w:rsid w:val="003C0355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0A3E"/>
    <w:rsid w:val="00437BD0"/>
    <w:rsid w:val="00437E23"/>
    <w:rsid w:val="0044374A"/>
    <w:rsid w:val="004469C0"/>
    <w:rsid w:val="0045340F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136FE"/>
    <w:rsid w:val="00516AE1"/>
    <w:rsid w:val="00546FFF"/>
    <w:rsid w:val="00570602"/>
    <w:rsid w:val="00573583"/>
    <w:rsid w:val="00581C1B"/>
    <w:rsid w:val="00583CF8"/>
    <w:rsid w:val="00585BB5"/>
    <w:rsid w:val="00585D01"/>
    <w:rsid w:val="00590878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0432D"/>
    <w:rsid w:val="00623DDF"/>
    <w:rsid w:val="00636796"/>
    <w:rsid w:val="00655ECA"/>
    <w:rsid w:val="00664C08"/>
    <w:rsid w:val="00664D64"/>
    <w:rsid w:val="00667846"/>
    <w:rsid w:val="00680E9E"/>
    <w:rsid w:val="00687578"/>
    <w:rsid w:val="006903D4"/>
    <w:rsid w:val="006923B2"/>
    <w:rsid w:val="00694099"/>
    <w:rsid w:val="006A2D2A"/>
    <w:rsid w:val="006B1A89"/>
    <w:rsid w:val="006B3568"/>
    <w:rsid w:val="006B3954"/>
    <w:rsid w:val="006C1E11"/>
    <w:rsid w:val="006C6781"/>
    <w:rsid w:val="006E1CA8"/>
    <w:rsid w:val="006E2031"/>
    <w:rsid w:val="007021FA"/>
    <w:rsid w:val="00704349"/>
    <w:rsid w:val="0071054D"/>
    <w:rsid w:val="00716ABE"/>
    <w:rsid w:val="007178A3"/>
    <w:rsid w:val="00723214"/>
    <w:rsid w:val="00761720"/>
    <w:rsid w:val="00767674"/>
    <w:rsid w:val="00770371"/>
    <w:rsid w:val="0077354C"/>
    <w:rsid w:val="00780438"/>
    <w:rsid w:val="00783376"/>
    <w:rsid w:val="00785510"/>
    <w:rsid w:val="00797ADC"/>
    <w:rsid w:val="007D3784"/>
    <w:rsid w:val="007E1561"/>
    <w:rsid w:val="007E589C"/>
    <w:rsid w:val="007F414A"/>
    <w:rsid w:val="00804256"/>
    <w:rsid w:val="00814ABF"/>
    <w:rsid w:val="008230F0"/>
    <w:rsid w:val="0083079B"/>
    <w:rsid w:val="00830E8A"/>
    <w:rsid w:val="00846C46"/>
    <w:rsid w:val="00857C68"/>
    <w:rsid w:val="008637E8"/>
    <w:rsid w:val="008707CD"/>
    <w:rsid w:val="008755FE"/>
    <w:rsid w:val="00890EAE"/>
    <w:rsid w:val="008918F9"/>
    <w:rsid w:val="008931EF"/>
    <w:rsid w:val="008A4C83"/>
    <w:rsid w:val="008A4E25"/>
    <w:rsid w:val="008B1509"/>
    <w:rsid w:val="008D1346"/>
    <w:rsid w:val="008E47FF"/>
    <w:rsid w:val="008F2B85"/>
    <w:rsid w:val="008F6267"/>
    <w:rsid w:val="00905F22"/>
    <w:rsid w:val="00910863"/>
    <w:rsid w:val="00913615"/>
    <w:rsid w:val="00915F93"/>
    <w:rsid w:val="00921B20"/>
    <w:rsid w:val="00937F3C"/>
    <w:rsid w:val="00941D6C"/>
    <w:rsid w:val="00944D27"/>
    <w:rsid w:val="00947F35"/>
    <w:rsid w:val="009529E2"/>
    <w:rsid w:val="00955517"/>
    <w:rsid w:val="00961817"/>
    <w:rsid w:val="0096694D"/>
    <w:rsid w:val="00976EBF"/>
    <w:rsid w:val="00983525"/>
    <w:rsid w:val="009859CD"/>
    <w:rsid w:val="00986C3C"/>
    <w:rsid w:val="00997CAC"/>
    <w:rsid w:val="009A12EB"/>
    <w:rsid w:val="009A5277"/>
    <w:rsid w:val="009A52F2"/>
    <w:rsid w:val="009B2A5E"/>
    <w:rsid w:val="009B348B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0223E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52D1"/>
    <w:rsid w:val="00A66A7A"/>
    <w:rsid w:val="00A67230"/>
    <w:rsid w:val="00A770AA"/>
    <w:rsid w:val="00A83CEC"/>
    <w:rsid w:val="00A84421"/>
    <w:rsid w:val="00A92CB9"/>
    <w:rsid w:val="00AA7F1B"/>
    <w:rsid w:val="00AB1C25"/>
    <w:rsid w:val="00AB4A87"/>
    <w:rsid w:val="00AC0933"/>
    <w:rsid w:val="00AD0B21"/>
    <w:rsid w:val="00AD323C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3153B"/>
    <w:rsid w:val="00B40148"/>
    <w:rsid w:val="00B4568C"/>
    <w:rsid w:val="00B52B33"/>
    <w:rsid w:val="00B62C2C"/>
    <w:rsid w:val="00B64783"/>
    <w:rsid w:val="00B67976"/>
    <w:rsid w:val="00B70F9A"/>
    <w:rsid w:val="00B71F20"/>
    <w:rsid w:val="00B72B83"/>
    <w:rsid w:val="00B82DFA"/>
    <w:rsid w:val="00B938A4"/>
    <w:rsid w:val="00B97350"/>
    <w:rsid w:val="00BA343D"/>
    <w:rsid w:val="00BB01B3"/>
    <w:rsid w:val="00BB46BD"/>
    <w:rsid w:val="00BB48D9"/>
    <w:rsid w:val="00BB5843"/>
    <w:rsid w:val="00BC0980"/>
    <w:rsid w:val="00BC43EB"/>
    <w:rsid w:val="00BD2C60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53CA"/>
    <w:rsid w:val="00C378EB"/>
    <w:rsid w:val="00C47F58"/>
    <w:rsid w:val="00C517D8"/>
    <w:rsid w:val="00C55589"/>
    <w:rsid w:val="00C566D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5C09"/>
    <w:rsid w:val="00CF6452"/>
    <w:rsid w:val="00D04698"/>
    <w:rsid w:val="00D06BFE"/>
    <w:rsid w:val="00D6173D"/>
    <w:rsid w:val="00D74FBA"/>
    <w:rsid w:val="00D755DA"/>
    <w:rsid w:val="00D755EA"/>
    <w:rsid w:val="00D77E13"/>
    <w:rsid w:val="00D90056"/>
    <w:rsid w:val="00DA0F36"/>
    <w:rsid w:val="00DA1435"/>
    <w:rsid w:val="00DA570F"/>
    <w:rsid w:val="00DB3145"/>
    <w:rsid w:val="00DB7CEA"/>
    <w:rsid w:val="00DC7206"/>
    <w:rsid w:val="00DC77D6"/>
    <w:rsid w:val="00DD5884"/>
    <w:rsid w:val="00DD78FD"/>
    <w:rsid w:val="00DE45A4"/>
    <w:rsid w:val="00DE6815"/>
    <w:rsid w:val="00DE7496"/>
    <w:rsid w:val="00DF435F"/>
    <w:rsid w:val="00E20697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EF35C6"/>
    <w:rsid w:val="00F032D4"/>
    <w:rsid w:val="00F0360E"/>
    <w:rsid w:val="00F04253"/>
    <w:rsid w:val="00F114A5"/>
    <w:rsid w:val="00F12ABB"/>
    <w:rsid w:val="00F22176"/>
    <w:rsid w:val="00F23B1F"/>
    <w:rsid w:val="00F36E59"/>
    <w:rsid w:val="00F40F85"/>
    <w:rsid w:val="00F41692"/>
    <w:rsid w:val="00F43117"/>
    <w:rsid w:val="00F8092A"/>
    <w:rsid w:val="00FA2FFF"/>
    <w:rsid w:val="00FB15CA"/>
    <w:rsid w:val="00FB34FE"/>
    <w:rsid w:val="00FC7DF6"/>
    <w:rsid w:val="00FD34FF"/>
    <w:rsid w:val="00FD4ADE"/>
    <w:rsid w:val="00FD5C06"/>
    <w:rsid w:val="00FD71F1"/>
    <w:rsid w:val="00FE0CA9"/>
    <w:rsid w:val="00FE622F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65FAFD"/>
  <w15:docId w15:val="{5D9F4656-CCDF-4FE4-86FD-10A9642F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061A28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A2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2054</Words>
  <Characters>11714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Petya D. Mihaylova</cp:lastModifiedBy>
  <cp:revision>2</cp:revision>
  <cp:lastPrinted>2016-05-19T14:35:00Z</cp:lastPrinted>
  <dcterms:created xsi:type="dcterms:W3CDTF">2020-11-16T14:51:00Z</dcterms:created>
  <dcterms:modified xsi:type="dcterms:W3CDTF">2020-11-16T14:51:00Z</dcterms:modified>
</cp:coreProperties>
</file>