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89" w:rsidRPr="00497289" w:rsidRDefault="00811920" w:rsidP="00497289">
      <w:pPr>
        <w:tabs>
          <w:tab w:val="center" w:pos="4536"/>
          <w:tab w:val="right" w:pos="9072"/>
        </w:tabs>
        <w:spacing w:after="0" w:line="240" w:lineRule="auto"/>
        <w:jc w:val="right"/>
        <w:rPr>
          <w:rFonts w:ascii="Calibri" w:eastAsia="Calibri" w:hAnsi="Calibri" w:cs="Calibri"/>
          <w:b/>
          <w:bCs/>
        </w:rPr>
      </w:pPr>
      <w:r>
        <w:rPr>
          <w:rFonts w:ascii="Calibri" w:eastAsia="Calibri" w:hAnsi="Calibri" w:cs="Calibri"/>
          <w:b/>
          <w:bCs/>
          <w:lang w:val="bg-BG"/>
        </w:rPr>
        <w:t>Приложение № 5</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AF36FA" w:rsidRDefault="00497289" w:rsidP="00497289">
      <w:pPr>
        <w:spacing w:after="0" w:line="240" w:lineRule="auto"/>
        <w:rPr>
          <w:rFonts w:eastAsia="Calibri" w:cstheme="minorHAnsi"/>
          <w:b/>
          <w:bCs/>
          <w:snapToGrid w:val="0"/>
          <w:kern w:val="28"/>
          <w:sz w:val="24"/>
          <w:szCs w:val="24"/>
          <w:lang w:val="bg-BG"/>
        </w:rPr>
      </w:pPr>
      <w:r w:rsidRPr="00AF36FA">
        <w:rPr>
          <w:rFonts w:eastAsia="Calibri" w:cstheme="minorHAnsi"/>
          <w:b/>
          <w:bCs/>
          <w:snapToGrid w:val="0"/>
          <w:kern w:val="28"/>
          <w:sz w:val="24"/>
          <w:szCs w:val="24"/>
        </w:rPr>
        <w:t xml:space="preserve">I. </w:t>
      </w:r>
      <w:r w:rsidRPr="00AF36FA">
        <w:rPr>
          <w:rFonts w:eastAsia="Calibri" w:cstheme="minorHAnsi"/>
          <w:b/>
          <w:bCs/>
          <w:snapToGrid w:val="0"/>
          <w:kern w:val="28"/>
          <w:sz w:val="24"/>
          <w:szCs w:val="24"/>
          <w:lang w:val="bg-BG"/>
        </w:rPr>
        <w:t>ИЗПОЛЗВАНИ СЪКРАЩЕНИЯ</w:t>
      </w:r>
    </w:p>
    <w:p w:rsidR="00497289" w:rsidRPr="00AF36FA" w:rsidRDefault="00497289" w:rsidP="00497289">
      <w:pPr>
        <w:spacing w:after="0" w:line="240" w:lineRule="auto"/>
        <w:rPr>
          <w:rFonts w:eastAsia="Calibri" w:cstheme="minorHAns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ВЕИ</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Възобновяеми енергийни източници</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ДДС</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Данък добавена стойност</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ДМА</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Дълготрайни материални активи</w:t>
            </w:r>
          </w:p>
        </w:tc>
      </w:tr>
      <w:tr w:rsidR="00497289" w:rsidRPr="00AF36FA" w:rsidTr="00BE61CD">
        <w:trPr>
          <w:trHeight w:val="463"/>
        </w:trPr>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ДНА</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Дълготрайни нематериални активи</w:t>
            </w:r>
          </w:p>
        </w:tc>
      </w:tr>
      <w:tr w:rsidR="00497289" w:rsidRPr="00AF36FA" w:rsidTr="00BE61CD">
        <w:tc>
          <w:tcPr>
            <w:tcW w:w="1124" w:type="pct"/>
            <w:shd w:val="clear" w:color="auto" w:fill="D9D9D9"/>
          </w:tcPr>
          <w:p w:rsidR="00497289" w:rsidRPr="00AF36FA" w:rsidDel="00C47DC3"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ДФЗ</w:t>
            </w:r>
          </w:p>
        </w:tc>
        <w:tc>
          <w:tcPr>
            <w:tcW w:w="3876" w:type="pct"/>
            <w:shd w:val="clear" w:color="auto" w:fill="F3F3F3"/>
          </w:tcPr>
          <w:p w:rsidR="00497289" w:rsidRPr="00AF36FA" w:rsidDel="00C47DC3" w:rsidRDefault="00497289" w:rsidP="00497289">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Държавен фонд „Земеделие”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ДФЗ-РА</w:t>
            </w:r>
          </w:p>
        </w:tc>
        <w:tc>
          <w:tcPr>
            <w:tcW w:w="3876" w:type="pct"/>
            <w:shd w:val="clear" w:color="auto" w:fill="F3F3F3"/>
          </w:tcPr>
          <w:p w:rsidR="00497289" w:rsidRPr="00AF36FA" w:rsidRDefault="00497289" w:rsidP="00497289">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Държавен фонд „Земеделие”-Разплащателна агенция</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ДОПК</w:t>
            </w:r>
          </w:p>
        </w:tc>
        <w:tc>
          <w:tcPr>
            <w:tcW w:w="3876" w:type="pct"/>
            <w:shd w:val="clear" w:color="auto" w:fill="F3F3F3"/>
          </w:tcPr>
          <w:p w:rsidR="00497289" w:rsidRPr="00AF36FA" w:rsidRDefault="00497289" w:rsidP="00ED1BAC">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Данъчно-осигурител</w:t>
            </w:r>
            <w:r w:rsidRPr="00AF36FA">
              <w:rPr>
                <w:rFonts w:eastAsia="Calibri" w:cstheme="minorHAnsi"/>
                <w:b/>
                <w:bCs/>
                <w:snapToGrid w:val="0"/>
                <w:sz w:val="24"/>
                <w:szCs w:val="24"/>
              </w:rPr>
              <w:t>e</w:t>
            </w:r>
            <w:r w:rsidR="00ED1BAC" w:rsidRPr="00AF36FA">
              <w:rPr>
                <w:rFonts w:eastAsia="Calibri" w:cstheme="minorHAnsi"/>
                <w:b/>
                <w:bCs/>
                <w:snapToGrid w:val="0"/>
                <w:sz w:val="24"/>
                <w:szCs w:val="24"/>
                <w:lang w:val="bg-BG"/>
              </w:rPr>
              <w:t>н</w:t>
            </w:r>
            <w:r w:rsidRPr="00AF36FA">
              <w:rPr>
                <w:rFonts w:eastAsia="Calibri" w:cstheme="minorHAnsi"/>
                <w:b/>
                <w:bCs/>
                <w:snapToGrid w:val="0"/>
                <w:sz w:val="24"/>
                <w:szCs w:val="24"/>
                <w:lang w:val="bg-BG"/>
              </w:rPr>
              <w:t xml:space="preserve"> процесуален кодекс</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ЕК</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Европейска комисия</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ЕО</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Европейска общност</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ЕС</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съюз</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ЕСИФ</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структурни и инвестиционни фондове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ЕФМДР</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фонд за морско дело и рибарство</w:t>
            </w:r>
          </w:p>
        </w:tc>
      </w:tr>
      <w:tr w:rsidR="00497289" w:rsidRPr="00AF36FA" w:rsidTr="00BE61CD">
        <w:trPr>
          <w:trHeight w:val="418"/>
        </w:trPr>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ЗЗД</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задълженията и договорите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ЗКПО</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корпоративното подоходно облагане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ЗМСП</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малките и средните предприятия</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ЗОП</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обществените поръчки</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ЗТР</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търговския регистър</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ЗУСЕСИФ</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управление на средствата от европейските структурни и инвестиционни фондове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ИСУН</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Информационна система за управление и наблюдение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ИАРА</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Изпълнителна агенция по рибарство и аквакултури</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КЕП</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Квалифициран електронен подпис</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КН</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Комитет за наблюдение</w:t>
            </w:r>
          </w:p>
        </w:tc>
      </w:tr>
      <w:tr w:rsidR="00497289" w:rsidRPr="00AF36FA" w:rsidTr="00BE61CD">
        <w:trPr>
          <w:trHeight w:val="370"/>
        </w:trPr>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МЗ</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Междинни звена</w:t>
            </w:r>
          </w:p>
        </w:tc>
      </w:tr>
      <w:tr w:rsidR="00497289" w:rsidRPr="00AF36FA" w:rsidTr="00BE61CD">
        <w:tc>
          <w:tcPr>
            <w:tcW w:w="1124" w:type="pct"/>
            <w:shd w:val="clear" w:color="auto" w:fill="D9D9D9"/>
          </w:tcPr>
          <w:p w:rsidR="00497289" w:rsidRPr="00AF36FA" w:rsidDel="00215B67"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МЗХ</w:t>
            </w:r>
            <w:r w:rsidR="00CD61F2" w:rsidRPr="00AF36FA">
              <w:rPr>
                <w:rFonts w:eastAsia="Calibri" w:cstheme="minorHAnsi"/>
                <w:b/>
                <w:bCs/>
                <w:snapToGrid w:val="0"/>
                <w:sz w:val="24"/>
                <w:szCs w:val="24"/>
                <w:lang w:val="bg-BG"/>
              </w:rPr>
              <w:t>Г</w:t>
            </w:r>
          </w:p>
        </w:tc>
        <w:tc>
          <w:tcPr>
            <w:tcW w:w="3876" w:type="pct"/>
            <w:shd w:val="clear" w:color="auto" w:fill="F3F3F3"/>
          </w:tcPr>
          <w:p w:rsidR="00497289" w:rsidRPr="00AF36FA" w:rsidDel="00215B67" w:rsidRDefault="00CD61F2"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 xml:space="preserve">Министерство на земеделието, </w:t>
            </w:r>
            <w:r w:rsidR="00497289" w:rsidRPr="00AF36FA">
              <w:rPr>
                <w:rFonts w:eastAsia="Calibri" w:cstheme="minorHAnsi"/>
                <w:b/>
                <w:bCs/>
                <w:snapToGrid w:val="0"/>
                <w:sz w:val="24"/>
                <w:szCs w:val="24"/>
                <w:lang w:val="bg-BG"/>
              </w:rPr>
              <w:t>храните</w:t>
            </w:r>
            <w:r w:rsidRPr="00AF36FA">
              <w:rPr>
                <w:rFonts w:eastAsia="Calibri" w:cstheme="minorHAnsi"/>
                <w:b/>
                <w:bCs/>
                <w:snapToGrid w:val="0"/>
                <w:sz w:val="24"/>
                <w:szCs w:val="24"/>
                <w:lang w:val="bg-BG"/>
              </w:rPr>
              <w:t xml:space="preserve"> и горите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МС</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Министерски съвет</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МСП</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Малки и средни предприятия</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МНСПА</w:t>
            </w:r>
          </w:p>
        </w:tc>
        <w:tc>
          <w:tcPr>
            <w:tcW w:w="3876" w:type="pct"/>
            <w:shd w:val="clear" w:color="auto" w:fill="F3F3F3"/>
          </w:tcPr>
          <w:p w:rsidR="00346FEE" w:rsidRDefault="00497289" w:rsidP="00346FEE">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 xml:space="preserve">Многогодишен национален стратегически план за </w:t>
            </w:r>
          </w:p>
          <w:p w:rsidR="00497289" w:rsidRPr="00AF36FA" w:rsidRDefault="00497289" w:rsidP="00497289">
            <w:pPr>
              <w:spacing w:before="120" w:after="120" w:line="120" w:lineRule="auto"/>
              <w:ind w:left="288" w:right="288"/>
              <w:rPr>
                <w:rFonts w:eastAsia="Calibri" w:cstheme="minorHAnsi"/>
                <w:snapToGrid w:val="0"/>
                <w:sz w:val="24"/>
                <w:szCs w:val="24"/>
                <w:lang w:val="bg-BG"/>
              </w:rPr>
            </w:pPr>
            <w:r w:rsidRPr="00AF36FA">
              <w:rPr>
                <w:rFonts w:eastAsia="Calibri" w:cstheme="minorHAnsi"/>
                <w:b/>
                <w:bCs/>
                <w:snapToGrid w:val="0"/>
                <w:sz w:val="24"/>
                <w:szCs w:val="24"/>
                <w:lang w:val="bg-BG"/>
              </w:rPr>
              <w:t>аквакултурите в Република България 2014-2020 г.</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НСИ</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Национален статистически институт</w:t>
            </w:r>
          </w:p>
        </w:tc>
      </w:tr>
      <w:tr w:rsidR="00497289" w:rsidRPr="00AF36FA" w:rsidTr="00BE61CD">
        <w:trPr>
          <w:trHeight w:val="616"/>
        </w:trPr>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lastRenderedPageBreak/>
              <w:t>ПМС</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Постановление на Министерски съвет</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ПМДР</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Програма за морско дело и рибарство 2014 - 2020</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СМР</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Строително-монтажни работи</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СО</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Сертифициращ орган</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УО</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Управляващ орган</w:t>
            </w:r>
          </w:p>
        </w:tc>
      </w:tr>
      <w:tr w:rsidR="00497289" w:rsidRPr="00AF36FA" w:rsidTr="00BE61CD">
        <w:trPr>
          <w:trHeight w:val="418"/>
        </w:trPr>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ФК</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Формуляр за кандидатстване</w:t>
            </w:r>
          </w:p>
        </w:tc>
      </w:tr>
    </w:tbl>
    <w:p w:rsidR="00497289" w:rsidRPr="00AF36FA" w:rsidRDefault="00497289" w:rsidP="00497289">
      <w:pPr>
        <w:rPr>
          <w:rFonts w:eastAsia="Calibri" w:cstheme="minorHAnsi"/>
          <w:sz w:val="24"/>
          <w:szCs w:val="24"/>
          <w:lang w:val="bg-BG"/>
        </w:rPr>
      </w:pPr>
    </w:p>
    <w:p w:rsidR="00497289" w:rsidRPr="00AF36FA" w:rsidRDefault="00497289" w:rsidP="00497289">
      <w:pPr>
        <w:spacing w:after="0" w:line="240" w:lineRule="auto"/>
        <w:rPr>
          <w:rFonts w:eastAsia="Calibri" w:cstheme="minorHAnsi"/>
          <w:b/>
          <w:bCs/>
          <w:snapToGrid w:val="0"/>
          <w:kern w:val="28"/>
          <w:sz w:val="24"/>
          <w:szCs w:val="24"/>
          <w:lang w:val="bg-BG"/>
        </w:rPr>
      </w:pPr>
      <w:r w:rsidRPr="00AF36FA">
        <w:rPr>
          <w:rFonts w:eastAsia="Calibri" w:cstheme="minorHAnsi"/>
          <w:b/>
          <w:bCs/>
          <w:snapToGrid w:val="0"/>
          <w:kern w:val="28"/>
          <w:sz w:val="24"/>
          <w:szCs w:val="24"/>
        </w:rPr>
        <w:t xml:space="preserve">II. </w:t>
      </w:r>
      <w:r w:rsidRPr="00AF36FA">
        <w:rPr>
          <w:rFonts w:eastAsia="Calibri" w:cstheme="minorHAnsi"/>
          <w:b/>
          <w:bCs/>
          <w:snapToGrid w:val="0"/>
          <w:kern w:val="28"/>
          <w:sz w:val="24"/>
          <w:szCs w:val="24"/>
          <w:lang w:val="bg-BG"/>
        </w:rPr>
        <w:t>ОСНОВНИ ДЕФИНИЦИИ</w:t>
      </w:r>
    </w:p>
    <w:p w:rsidR="00497289" w:rsidRPr="00AF36FA" w:rsidRDefault="00497289" w:rsidP="00497289">
      <w:pPr>
        <w:spacing w:after="0" w:line="240" w:lineRule="auto"/>
        <w:rPr>
          <w:rFonts w:eastAsia="Calibri" w:cstheme="minorHAns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346FEE" w:rsidTr="00BE61CD">
        <w:tc>
          <w:tcPr>
            <w:tcW w:w="2248" w:type="dxa"/>
            <w:shd w:val="clear" w:color="auto" w:fill="E6E6E6"/>
          </w:tcPr>
          <w:p w:rsidR="00FD120F" w:rsidRPr="00346FEE" w:rsidRDefault="002869B2" w:rsidP="00BE61CD">
            <w:pPr>
              <w:spacing w:before="100" w:beforeAutospacing="1" w:after="100" w:afterAutospacing="1" w:line="240" w:lineRule="auto"/>
              <w:rPr>
                <w:rFonts w:cstheme="minorHAnsi"/>
                <w:b/>
                <w:bCs/>
                <w:snapToGrid w:val="0"/>
                <w:sz w:val="24"/>
                <w:szCs w:val="24"/>
                <w:lang w:val="bg-BG"/>
              </w:rPr>
            </w:pPr>
            <w:bookmarkStart w:id="0" w:name="_GoBack"/>
            <w:r w:rsidRPr="00346FEE">
              <w:rPr>
                <w:rFonts w:cstheme="minorHAnsi"/>
                <w:b/>
                <w:bCs/>
                <w:snapToGrid w:val="0"/>
                <w:sz w:val="24"/>
                <w:szCs w:val="24"/>
                <w:lang w:val="bg-BG"/>
              </w:rPr>
              <w:t>Административен договор за безвъзмездна финансова помощ</w:t>
            </w:r>
          </w:p>
          <w:p w:rsidR="002869B2" w:rsidRPr="00346FEE" w:rsidRDefault="00FD120F"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/АДБФП/</w:t>
            </w:r>
          </w:p>
        </w:tc>
        <w:tc>
          <w:tcPr>
            <w:tcW w:w="6932" w:type="dxa"/>
            <w:shd w:val="clear" w:color="auto" w:fill="F3F3F3"/>
          </w:tcPr>
          <w:p w:rsidR="002869B2" w:rsidRPr="00346FEE" w:rsidRDefault="002869B2"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346FEE" w:rsidTr="00BE61CD">
        <w:tc>
          <w:tcPr>
            <w:tcW w:w="2248" w:type="dxa"/>
            <w:shd w:val="clear" w:color="auto" w:fill="E6E6E6"/>
          </w:tcPr>
          <w:p w:rsidR="002869B2" w:rsidRPr="00346FEE" w:rsidRDefault="002869B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Авансово плащане</w:t>
            </w:r>
          </w:p>
        </w:tc>
        <w:tc>
          <w:tcPr>
            <w:tcW w:w="6932" w:type="dxa"/>
            <w:shd w:val="clear" w:color="auto" w:fill="F3F3F3"/>
          </w:tcPr>
          <w:p w:rsidR="002869B2" w:rsidRPr="00346FEE" w:rsidRDefault="002869B2" w:rsidP="00BE61CD">
            <w:pPr>
              <w:spacing w:line="240" w:lineRule="auto"/>
              <w:jc w:val="both"/>
              <w:rPr>
                <w:rFonts w:cstheme="minorHAnsi"/>
                <w:snapToGrid w:val="0"/>
                <w:sz w:val="24"/>
                <w:szCs w:val="24"/>
                <w:lang w:val="bg-BG"/>
              </w:rPr>
            </w:pPr>
            <w:r w:rsidRPr="00346FEE">
              <w:rPr>
                <w:rFonts w:cstheme="minorHAnsi"/>
                <w:snapToGrid w:val="0"/>
                <w:sz w:val="24"/>
                <w:szCs w:val="24"/>
                <w:lang w:val="bg-BG"/>
              </w:rPr>
              <w:t>Плащане след одобрение на проекта и преди извършване на инвестиционните разходи</w:t>
            </w:r>
            <w:r w:rsidR="00FD120F" w:rsidRPr="00346FEE">
              <w:rPr>
                <w:rFonts w:cstheme="minorHAnsi"/>
                <w:snapToGrid w:val="0"/>
                <w:sz w:val="24"/>
                <w:szCs w:val="24"/>
                <w:lang w:val="bg-BG"/>
              </w:rPr>
              <w:t xml:space="preserve"> при условията описани в Общите условия и Условията за изпълнение към /АДБФП/</w:t>
            </w:r>
            <w:r w:rsidRPr="00346FEE">
              <w:rPr>
                <w:rFonts w:cstheme="minorHAnsi"/>
                <w:snapToGrid w:val="0"/>
                <w:sz w:val="24"/>
                <w:szCs w:val="24"/>
                <w:lang w:val="bg-BG"/>
              </w:rPr>
              <w:t>.</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Безвъзмездна финансова помощ</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346FEE" w:rsidTr="00BE61CD">
        <w:trPr>
          <w:trHeight w:val="643"/>
        </w:trPr>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Бенефициент на безвъзмездна финансова помощ</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Възобновяеми енергийни източници</w:t>
            </w:r>
          </w:p>
        </w:tc>
        <w:tc>
          <w:tcPr>
            <w:tcW w:w="6932" w:type="dxa"/>
            <w:shd w:val="clear" w:color="auto" w:fill="F3F3F3"/>
          </w:tcPr>
          <w:p w:rsidR="00395F2B" w:rsidRPr="00346FEE" w:rsidRDefault="00395F2B" w:rsidP="00BE61CD">
            <w:pPr>
              <w:spacing w:before="100" w:beforeAutospacing="1" w:after="100" w:afterAutospacing="1" w:line="240" w:lineRule="auto"/>
              <w:rPr>
                <w:rFonts w:cstheme="minorHAnsi"/>
                <w:snapToGrid w:val="0"/>
                <w:sz w:val="24"/>
                <w:szCs w:val="24"/>
                <w:lang w:val="bg-BG"/>
              </w:rPr>
            </w:pPr>
            <w:r w:rsidRPr="00346FEE">
              <w:rPr>
                <w:rFonts w:cstheme="minorHAnsi"/>
                <w:snapToGrid w:val="0"/>
                <w:sz w:val="24"/>
                <w:szCs w:val="24"/>
                <w:lang w:val="bg-BG"/>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Видове с пазарен потенциал</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Видове, за които средносрочните прогнози показват, че е вероятно пазарното търсене да надвиши предлагането</w:t>
            </w:r>
            <w:r w:rsidRPr="00346FEE">
              <w:rPr>
                <w:rFonts w:eastAsia="EUAlbertina-Regular-Identity-H" w:cstheme="minorHAnsi"/>
                <w:sz w:val="24"/>
                <w:szCs w:val="24"/>
                <w:lang w:val="bg-BG"/>
              </w:rPr>
              <w:t>.</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Воден обект</w:t>
            </w:r>
          </w:p>
        </w:tc>
        <w:tc>
          <w:tcPr>
            <w:tcW w:w="6932" w:type="dxa"/>
            <w:shd w:val="clear" w:color="auto" w:fill="F3F3F3"/>
          </w:tcPr>
          <w:p w:rsidR="00395F2B" w:rsidRPr="00346FEE" w:rsidRDefault="00395F2B" w:rsidP="00BE61CD">
            <w:pPr>
              <w:widowControl w:val="0"/>
              <w:autoSpaceDE w:val="0"/>
              <w:autoSpaceDN w:val="0"/>
              <w:adjustRightInd w:val="0"/>
              <w:spacing w:after="0" w:line="240" w:lineRule="auto"/>
              <w:jc w:val="both"/>
              <w:rPr>
                <w:rFonts w:cstheme="minorHAnsi"/>
                <w:snapToGrid w:val="0"/>
                <w:sz w:val="24"/>
                <w:szCs w:val="24"/>
                <w:lang w:val="bg-BG"/>
              </w:rPr>
            </w:pPr>
            <w:r w:rsidRPr="00346FEE">
              <w:rPr>
                <w:rFonts w:cstheme="minorHAnsi"/>
                <w:snapToGrid w:val="0"/>
                <w:sz w:val="24"/>
                <w:szCs w:val="24"/>
                <w:lang w:val="bg-BG"/>
              </w:rPr>
              <w:t xml:space="preserve">Постоянно или временно съсредоточаване на води със съответни граници, обем и воден режим в земните недра и в </w:t>
            </w:r>
            <w:r w:rsidRPr="00346FEE">
              <w:rPr>
                <w:rFonts w:cstheme="minorHAnsi"/>
                <w:snapToGrid w:val="0"/>
                <w:sz w:val="24"/>
                <w:szCs w:val="24"/>
                <w:lang w:val="bg-BG"/>
              </w:rPr>
              <w:lastRenderedPageBreak/>
              <w:t>естествено или изкуствено създадени форми на релефа заедно с принадлежащите към тях земи.</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lastRenderedPageBreak/>
              <w:t>Водовземане</w:t>
            </w:r>
          </w:p>
        </w:tc>
        <w:tc>
          <w:tcPr>
            <w:tcW w:w="6932" w:type="dxa"/>
            <w:shd w:val="clear" w:color="auto" w:fill="F3F3F3"/>
          </w:tcPr>
          <w:p w:rsidR="00395F2B" w:rsidRPr="00346FEE" w:rsidRDefault="00395F2B" w:rsidP="00BE61CD">
            <w:pPr>
              <w:widowControl w:val="0"/>
              <w:autoSpaceDE w:val="0"/>
              <w:autoSpaceDN w:val="0"/>
              <w:adjustRightInd w:val="0"/>
              <w:spacing w:after="0" w:line="240" w:lineRule="auto"/>
              <w:jc w:val="both"/>
              <w:rPr>
                <w:rFonts w:cstheme="minorHAnsi"/>
                <w:snapToGrid w:val="0"/>
                <w:sz w:val="24"/>
                <w:szCs w:val="24"/>
                <w:lang w:val="bg-BG"/>
              </w:rPr>
            </w:pPr>
            <w:r w:rsidRPr="00346FEE">
              <w:rPr>
                <w:rFonts w:cstheme="minorHAnsi"/>
                <w:snapToGrid w:val="0"/>
                <w:sz w:val="24"/>
                <w:szCs w:val="24"/>
                <w:lang w:val="bg-BG"/>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Група предприятия</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Дата на започване на работата</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346FEE" w:rsidTr="00BE61CD">
        <w:trPr>
          <w:trHeight w:val="895"/>
        </w:trPr>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Дейност</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Допустими за финансиране разходи</w:t>
            </w:r>
          </w:p>
        </w:tc>
        <w:tc>
          <w:tcPr>
            <w:tcW w:w="6932" w:type="dxa"/>
            <w:shd w:val="clear" w:color="auto" w:fill="F3F3F3"/>
          </w:tcPr>
          <w:p w:rsidR="00395F2B" w:rsidRPr="00346FEE" w:rsidRDefault="00395F2B" w:rsidP="00BE61CD">
            <w:pPr>
              <w:spacing w:line="240" w:lineRule="auto"/>
              <w:jc w:val="both"/>
              <w:rPr>
                <w:rFonts w:cstheme="minorHAnsi"/>
                <w:sz w:val="24"/>
                <w:szCs w:val="24"/>
                <w:lang w:val="bg-BG"/>
              </w:rPr>
            </w:pPr>
            <w:r w:rsidRPr="00346FEE">
              <w:rPr>
                <w:rFonts w:cstheme="minorHAnsi"/>
                <w:snapToGrid w:val="0"/>
                <w:sz w:val="24"/>
                <w:szCs w:val="24"/>
                <w:lang w:val="bg-BG"/>
              </w:rPr>
              <w:t>Допустими за финансиране разходи е общата сума от всички плащания за одобрените на бенефициента инвестиции</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 xml:space="preserve">Енергийна ефективност </w:t>
            </w:r>
          </w:p>
          <w:p w:rsidR="00395F2B" w:rsidRPr="00346FEE" w:rsidRDefault="00395F2B" w:rsidP="00BE61CD">
            <w:pPr>
              <w:spacing w:before="100" w:beforeAutospacing="1" w:after="100" w:afterAutospacing="1" w:line="240" w:lineRule="auto"/>
              <w:rPr>
                <w:rFonts w:cstheme="minorHAnsi"/>
                <w:b/>
                <w:bCs/>
                <w:snapToGrid w:val="0"/>
                <w:sz w:val="24"/>
                <w:szCs w:val="24"/>
                <w:lang w:val="bg-BG"/>
              </w:rPr>
            </w:pP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 xml:space="preserve">Изпълнител, определен от страна на бенефициента </w:t>
            </w:r>
          </w:p>
        </w:tc>
        <w:tc>
          <w:tcPr>
            <w:tcW w:w="6932" w:type="dxa"/>
            <w:shd w:val="clear" w:color="auto" w:fill="F3F3F3"/>
          </w:tcPr>
          <w:p w:rsidR="00395F2B" w:rsidRPr="00346FEE" w:rsidRDefault="006E1CC9"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чл. 54 от ЗУСЕСИФ, а именно след сключване на АДБФП бенефициентът е задължен да проведе предвидените процедури за избор на изпълнител</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Икономически оператор</w:t>
            </w:r>
          </w:p>
        </w:tc>
        <w:tc>
          <w:tcPr>
            <w:tcW w:w="6932" w:type="dxa"/>
            <w:shd w:val="clear" w:color="auto" w:fill="F3F3F3"/>
          </w:tcPr>
          <w:p w:rsidR="00395F2B" w:rsidRPr="00346FEE" w:rsidRDefault="00395F2B" w:rsidP="00BE61CD">
            <w:pPr>
              <w:spacing w:line="240" w:lineRule="auto"/>
              <w:jc w:val="both"/>
              <w:rPr>
                <w:rFonts w:cstheme="minorHAnsi"/>
                <w:snapToGrid w:val="0"/>
                <w:sz w:val="24"/>
                <w:szCs w:val="24"/>
                <w:lang w:val="bg-BG"/>
              </w:rPr>
            </w:pPr>
            <w:r w:rsidRPr="00346FEE">
              <w:rPr>
                <w:rFonts w:cstheme="minorHAnsi"/>
                <w:snapToGrid w:val="0"/>
                <w:sz w:val="24"/>
                <w:szCs w:val="24"/>
                <w:lang w:val="bg-BG"/>
              </w:rPr>
              <w:t xml:space="preserve">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w:t>
            </w:r>
            <w:r w:rsidRPr="00346FEE">
              <w:rPr>
                <w:rFonts w:cstheme="minorHAnsi"/>
                <w:snapToGrid w:val="0"/>
                <w:sz w:val="24"/>
                <w:szCs w:val="24"/>
                <w:lang w:val="bg-BG"/>
              </w:rPr>
              <w:lastRenderedPageBreak/>
              <w:t>правомощия на публична власт.</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lastRenderedPageBreak/>
              <w:t>Икономическа жизнеспособност</w:t>
            </w:r>
          </w:p>
        </w:tc>
        <w:tc>
          <w:tcPr>
            <w:tcW w:w="6932" w:type="dxa"/>
            <w:shd w:val="clear" w:color="auto" w:fill="F3F3F3"/>
          </w:tcPr>
          <w:p w:rsidR="00395F2B" w:rsidRPr="00346FEE" w:rsidRDefault="00395F2B" w:rsidP="00BE61CD">
            <w:pPr>
              <w:spacing w:line="240" w:lineRule="auto"/>
              <w:jc w:val="both"/>
              <w:rPr>
                <w:rFonts w:cstheme="minorHAnsi"/>
                <w:snapToGrid w:val="0"/>
                <w:sz w:val="24"/>
                <w:szCs w:val="24"/>
                <w:lang w:val="bg-BG"/>
              </w:rPr>
            </w:pPr>
            <w:r w:rsidRPr="00346FEE">
              <w:rPr>
                <w:rFonts w:cstheme="minorHAnsi"/>
                <w:snapToGrid w:val="0"/>
                <w:sz w:val="24"/>
                <w:szCs w:val="24"/>
                <w:lang w:val="bg-BG"/>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Кандидати</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346FEE" w:rsidTr="00BE61CD">
        <w:trPr>
          <w:trHeight w:val="965"/>
        </w:trPr>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Мярка</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Мярка е набор от операции</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Материални активи</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346FEE" w:rsidTr="00BE61CD">
        <w:trPr>
          <w:trHeight w:val="593"/>
        </w:trPr>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 xml:space="preserve">Място на изпълнение на проекта </w:t>
            </w:r>
          </w:p>
        </w:tc>
        <w:tc>
          <w:tcPr>
            <w:tcW w:w="6932" w:type="dxa"/>
            <w:shd w:val="clear" w:color="auto" w:fill="F3F3F3"/>
          </w:tcPr>
          <w:p w:rsidR="00395F2B" w:rsidRPr="00346FEE" w:rsidRDefault="00395F2B" w:rsidP="00BE61CD">
            <w:pPr>
              <w:spacing w:line="240" w:lineRule="auto"/>
              <w:jc w:val="both"/>
              <w:rPr>
                <w:rFonts w:cstheme="minorHAnsi"/>
                <w:snapToGrid w:val="0"/>
                <w:sz w:val="24"/>
                <w:szCs w:val="24"/>
                <w:lang w:val="bg-BG"/>
              </w:rPr>
            </w:pPr>
            <w:r w:rsidRPr="00346FEE">
              <w:rPr>
                <w:rFonts w:cstheme="minorHAnsi"/>
                <w:snapToGrid w:val="0"/>
                <w:sz w:val="24"/>
                <w:szCs w:val="24"/>
                <w:lang w:val="bg-BG"/>
              </w:rPr>
              <w:t>Мястото на физическото осъществяване на инвестицията.</w:t>
            </w:r>
          </w:p>
        </w:tc>
      </w:tr>
      <w:tr w:rsidR="00395F2B" w:rsidRPr="00346FEE" w:rsidTr="00BE61CD">
        <w:tc>
          <w:tcPr>
            <w:tcW w:w="2248" w:type="dxa"/>
            <w:shd w:val="clear" w:color="auto" w:fill="E6E6E6"/>
          </w:tcPr>
          <w:p w:rsidR="00395F2B" w:rsidRPr="00346FEE" w:rsidRDefault="00395F2B" w:rsidP="00497289">
            <w:pPr>
              <w:spacing w:before="100" w:beforeAutospacing="1" w:after="100" w:afterAutospacing="1" w:line="240" w:lineRule="auto"/>
              <w:rPr>
                <w:rFonts w:eastAsia="Calibri" w:cstheme="minorHAnsi"/>
                <w:b/>
                <w:bCs/>
                <w:snapToGrid w:val="0"/>
                <w:sz w:val="24"/>
                <w:szCs w:val="24"/>
                <w:lang w:val="bg-BG"/>
              </w:rPr>
            </w:pPr>
            <w:r w:rsidRPr="00346FEE">
              <w:rPr>
                <w:rFonts w:eastAsia="Calibri" w:cstheme="minorHAnsi"/>
                <w:b/>
                <w:bCs/>
                <w:snapToGrid w:val="0"/>
                <w:sz w:val="24"/>
                <w:szCs w:val="24"/>
                <w:lang w:val="bg-BG"/>
              </w:rPr>
              <w:t>Междинно плащане</w:t>
            </w:r>
          </w:p>
        </w:tc>
        <w:tc>
          <w:tcPr>
            <w:tcW w:w="6932" w:type="dxa"/>
            <w:shd w:val="clear" w:color="auto" w:fill="F3F3F3"/>
          </w:tcPr>
          <w:p w:rsidR="00395F2B" w:rsidRPr="00346FEE" w:rsidRDefault="00395F2B" w:rsidP="00497289">
            <w:pPr>
              <w:spacing w:line="240" w:lineRule="auto"/>
              <w:jc w:val="both"/>
              <w:rPr>
                <w:rFonts w:eastAsia="Calibri" w:cstheme="minorHAnsi"/>
                <w:snapToGrid w:val="0"/>
                <w:sz w:val="24"/>
                <w:szCs w:val="24"/>
                <w:lang w:val="bg-BG"/>
              </w:rPr>
            </w:pPr>
            <w:r w:rsidRPr="00346FEE">
              <w:rPr>
                <w:rFonts w:eastAsia="Calibri" w:cstheme="minorHAnsi"/>
                <w:snapToGrid w:val="0"/>
                <w:sz w:val="24"/>
                <w:szCs w:val="24"/>
                <w:lang w:val="bg-BG"/>
              </w:rPr>
              <w:t>Плащане за обособена част от одобрената и извършена инвестиция.</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Микро, малки и средни предприятия</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346FEE">
              <w:rPr>
                <w:rFonts w:cstheme="minorHAnsi"/>
                <w:sz w:val="24"/>
                <w:szCs w:val="24"/>
                <w:lang w:val="bg-BG"/>
              </w:rPr>
              <w:t xml:space="preserve"> </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Нематериални активи</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Активи, които нямат физически или финансов израз, като патенти, лицензи, ноу- хау или друга интелектуална собственост.</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 xml:space="preserve">Нередност </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Нови видове риба</w:t>
            </w:r>
          </w:p>
        </w:tc>
        <w:tc>
          <w:tcPr>
            <w:tcW w:w="6932" w:type="dxa"/>
            <w:shd w:val="clear" w:color="auto" w:fill="F3F3F3"/>
          </w:tcPr>
          <w:p w:rsidR="00395F2B" w:rsidRPr="00346FEE" w:rsidRDefault="00395F2B" w:rsidP="00BE61CD">
            <w:pPr>
              <w:widowControl w:val="0"/>
              <w:autoSpaceDE w:val="0"/>
              <w:autoSpaceDN w:val="0"/>
              <w:adjustRightInd w:val="0"/>
              <w:spacing w:after="0" w:line="240" w:lineRule="auto"/>
              <w:jc w:val="both"/>
              <w:rPr>
                <w:rFonts w:cstheme="minorHAnsi"/>
                <w:snapToGrid w:val="0"/>
                <w:sz w:val="24"/>
                <w:szCs w:val="24"/>
                <w:lang w:val="bg-BG"/>
              </w:rPr>
            </w:pPr>
            <w:r w:rsidRPr="00346FEE">
              <w:rPr>
                <w:rFonts w:cstheme="minorHAnsi"/>
                <w:snapToGrid w:val="0"/>
                <w:sz w:val="24"/>
                <w:szCs w:val="24"/>
                <w:lang w:val="bg-BG"/>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Независими оферти</w:t>
            </w:r>
          </w:p>
        </w:tc>
        <w:tc>
          <w:tcPr>
            <w:tcW w:w="6932" w:type="dxa"/>
            <w:shd w:val="clear" w:color="auto" w:fill="F3F3F3"/>
          </w:tcPr>
          <w:p w:rsidR="00DF7B27" w:rsidRPr="00346FEE" w:rsidRDefault="00DF7B27" w:rsidP="00DF7B27">
            <w:pPr>
              <w:autoSpaceDE w:val="0"/>
              <w:autoSpaceDN w:val="0"/>
              <w:spacing w:after="0" w:line="240" w:lineRule="auto"/>
              <w:rPr>
                <w:rFonts w:eastAsia="Times New Roman" w:cstheme="minorHAnsi"/>
                <w:sz w:val="24"/>
                <w:szCs w:val="24"/>
                <w:lang w:val="bg-BG"/>
              </w:rPr>
            </w:pPr>
            <w:r w:rsidRPr="00346FEE">
              <w:rPr>
                <w:rFonts w:eastAsia="Times New Roman" w:cstheme="minorHAnsi"/>
                <w:sz w:val="24"/>
                <w:szCs w:val="24"/>
                <w:lang w:val="bg-BG"/>
              </w:rPr>
              <w:t xml:space="preserve">Оферти, подадени от лица, които не се намират в следната свързаност помежду си или спрямо кандидата: </w:t>
            </w:r>
          </w:p>
          <w:p w:rsidR="00DF7B27" w:rsidRPr="00346FEE" w:rsidRDefault="00DF7B27" w:rsidP="00DF7B27">
            <w:pPr>
              <w:autoSpaceDE w:val="0"/>
              <w:autoSpaceDN w:val="0"/>
              <w:spacing w:after="0" w:line="240" w:lineRule="auto"/>
              <w:ind w:firstLine="708"/>
              <w:rPr>
                <w:rFonts w:eastAsia="Times New Roman" w:cstheme="minorHAnsi"/>
                <w:sz w:val="24"/>
                <w:szCs w:val="24"/>
                <w:lang w:val="bg-BG"/>
              </w:rPr>
            </w:pPr>
            <w:r w:rsidRPr="00346FEE">
              <w:rPr>
                <w:rFonts w:eastAsia="Times New Roman" w:cstheme="minorHAnsi"/>
                <w:sz w:val="24"/>
                <w:szCs w:val="24"/>
                <w:lang w:val="bg-BG"/>
              </w:rPr>
              <w:t xml:space="preserve">а) едното участва в управлението на дружеството на другото; </w:t>
            </w:r>
          </w:p>
          <w:p w:rsidR="00DF7B27" w:rsidRPr="00346FEE" w:rsidRDefault="00DF7B27" w:rsidP="00DF7B27">
            <w:pPr>
              <w:autoSpaceDE w:val="0"/>
              <w:autoSpaceDN w:val="0"/>
              <w:spacing w:after="0" w:line="240" w:lineRule="auto"/>
              <w:ind w:firstLine="708"/>
              <w:rPr>
                <w:rFonts w:eastAsia="Times New Roman" w:cstheme="minorHAnsi"/>
                <w:sz w:val="24"/>
                <w:szCs w:val="24"/>
                <w:lang w:val="bg-BG"/>
              </w:rPr>
            </w:pPr>
            <w:r w:rsidRPr="00346FEE">
              <w:rPr>
                <w:rFonts w:eastAsia="Times New Roman" w:cstheme="minorHAnsi"/>
                <w:sz w:val="24"/>
                <w:szCs w:val="24"/>
                <w:lang w:val="bg-BG"/>
              </w:rPr>
              <w:t xml:space="preserve">б) съдружници; </w:t>
            </w:r>
          </w:p>
          <w:p w:rsidR="00DF7B27" w:rsidRPr="00346FEE" w:rsidRDefault="00DF7B27" w:rsidP="00DF7B27">
            <w:pPr>
              <w:autoSpaceDE w:val="0"/>
              <w:autoSpaceDN w:val="0"/>
              <w:spacing w:after="0" w:line="240" w:lineRule="auto"/>
              <w:ind w:firstLine="708"/>
              <w:rPr>
                <w:rFonts w:eastAsia="Times New Roman" w:cstheme="minorHAnsi"/>
                <w:sz w:val="24"/>
                <w:szCs w:val="24"/>
                <w:lang w:val="bg-BG"/>
              </w:rPr>
            </w:pPr>
            <w:r w:rsidRPr="00346FEE">
              <w:rPr>
                <w:rFonts w:eastAsia="Times New Roman" w:cstheme="minorHAnsi"/>
                <w:sz w:val="24"/>
                <w:szCs w:val="24"/>
                <w:lang w:val="bg-BG"/>
              </w:rPr>
              <w:t xml:space="preserve">в) съвместно контролират пряко трето лице; </w:t>
            </w:r>
          </w:p>
          <w:p w:rsidR="00DF7B27" w:rsidRPr="00346FEE" w:rsidRDefault="00DF7B27" w:rsidP="00DF7B27">
            <w:pPr>
              <w:autoSpaceDE w:val="0"/>
              <w:autoSpaceDN w:val="0"/>
              <w:spacing w:after="0" w:line="240" w:lineRule="auto"/>
              <w:ind w:firstLine="708"/>
              <w:rPr>
                <w:rFonts w:eastAsia="Times New Roman" w:cstheme="minorHAnsi"/>
                <w:sz w:val="24"/>
                <w:szCs w:val="24"/>
                <w:lang w:val="bg-BG"/>
              </w:rPr>
            </w:pPr>
            <w:r w:rsidRPr="00346FEE">
              <w:rPr>
                <w:rFonts w:eastAsia="Times New Roman" w:cstheme="minorHAnsi"/>
                <w:sz w:val="24"/>
                <w:szCs w:val="24"/>
                <w:lang w:val="bg-BG"/>
              </w:rPr>
              <w:lastRenderedPageBreak/>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DF7B27" w:rsidRPr="00346FEE" w:rsidRDefault="00DF7B27" w:rsidP="00DF7B27">
            <w:pPr>
              <w:autoSpaceDE w:val="0"/>
              <w:autoSpaceDN w:val="0"/>
              <w:spacing w:after="0" w:line="240" w:lineRule="auto"/>
              <w:ind w:firstLine="708"/>
              <w:rPr>
                <w:rFonts w:eastAsia="Times New Roman" w:cstheme="minorHAnsi"/>
                <w:sz w:val="24"/>
                <w:szCs w:val="24"/>
                <w:lang w:val="bg-BG"/>
              </w:rPr>
            </w:pPr>
            <w:r w:rsidRPr="00346FEE">
              <w:rPr>
                <w:rFonts w:eastAsia="Times New Roman" w:cstheme="minorHAnsi"/>
                <w:sz w:val="24"/>
                <w:szCs w:val="24"/>
                <w:lang w:val="bg-BG"/>
              </w:rPr>
              <w:t xml:space="preserve">д) едното лице притежава повече от половината от броя на гласовете в общото събрание на другото лице; </w:t>
            </w:r>
          </w:p>
          <w:p w:rsidR="00DF7B27" w:rsidRPr="00346FEE" w:rsidRDefault="00DF7B27" w:rsidP="00DF7B27">
            <w:pPr>
              <w:autoSpaceDE w:val="0"/>
              <w:autoSpaceDN w:val="0"/>
              <w:spacing w:after="0" w:line="240" w:lineRule="auto"/>
              <w:ind w:firstLine="708"/>
              <w:rPr>
                <w:rFonts w:eastAsia="Times New Roman" w:cstheme="minorHAnsi"/>
                <w:sz w:val="24"/>
                <w:szCs w:val="24"/>
                <w:lang w:val="bg-BG"/>
              </w:rPr>
            </w:pPr>
            <w:r w:rsidRPr="00346FEE">
              <w:rPr>
                <w:rFonts w:eastAsia="Times New Roman" w:cstheme="minorHAnsi"/>
                <w:sz w:val="24"/>
                <w:szCs w:val="24"/>
                <w:lang w:val="bg-BG"/>
              </w:rPr>
              <w:t xml:space="preserve">е) лицата, чиято дейност се контролира пряко или косвено от трето лице - физическо или юридическо; </w:t>
            </w:r>
          </w:p>
          <w:p w:rsidR="00DF7B27" w:rsidRPr="00346FEE" w:rsidRDefault="00DF7B27" w:rsidP="00DF7B27">
            <w:pPr>
              <w:autoSpaceDE w:val="0"/>
              <w:autoSpaceDN w:val="0"/>
              <w:spacing w:after="0" w:line="240" w:lineRule="auto"/>
              <w:ind w:firstLine="708"/>
              <w:rPr>
                <w:rFonts w:eastAsia="Times New Roman" w:cstheme="minorHAnsi"/>
                <w:sz w:val="24"/>
                <w:szCs w:val="24"/>
                <w:lang w:val="bg-BG"/>
              </w:rPr>
            </w:pPr>
            <w:r w:rsidRPr="00346FEE">
              <w:rPr>
                <w:rFonts w:eastAsia="Times New Roman" w:cstheme="minorHAnsi"/>
                <w:sz w:val="24"/>
                <w:szCs w:val="24"/>
                <w:lang w:val="bg-BG"/>
              </w:rPr>
              <w:t>ж) лицата, едното от които е търговски представител на другото.</w:t>
            </w:r>
          </w:p>
          <w:p w:rsidR="00395F2B" w:rsidRPr="00346FEE" w:rsidRDefault="00395F2B" w:rsidP="00BE61CD">
            <w:pPr>
              <w:spacing w:after="0" w:line="240" w:lineRule="auto"/>
              <w:jc w:val="both"/>
              <w:rPr>
                <w:rFonts w:cstheme="minorHAnsi"/>
                <w:snapToGrid w:val="0"/>
                <w:sz w:val="24"/>
                <w:szCs w:val="24"/>
                <w:lang w:val="bg-BG"/>
              </w:rPr>
            </w:pPr>
          </w:p>
        </w:tc>
      </w:tr>
      <w:tr w:rsidR="00633EF6" w:rsidRPr="00346FEE" w:rsidTr="00BE61CD">
        <w:tc>
          <w:tcPr>
            <w:tcW w:w="2248" w:type="dxa"/>
            <w:shd w:val="clear" w:color="auto" w:fill="E6E6E6"/>
          </w:tcPr>
          <w:p w:rsidR="00633EF6" w:rsidRPr="00346FEE" w:rsidRDefault="00633EF6" w:rsidP="00023B31">
            <w:pPr>
              <w:rPr>
                <w:rFonts w:cstheme="minorHAnsi"/>
                <w:b/>
                <w:sz w:val="24"/>
                <w:szCs w:val="24"/>
                <w:lang w:val="bg-BG"/>
              </w:rPr>
            </w:pPr>
            <w:r w:rsidRPr="00346FEE">
              <w:rPr>
                <w:rFonts w:cstheme="minorHAnsi"/>
                <w:b/>
                <w:sz w:val="24"/>
                <w:szCs w:val="24"/>
                <w:lang w:val="bg-BG"/>
              </w:rPr>
              <w:lastRenderedPageBreak/>
              <w:t>Обект за производство на храни</w:t>
            </w:r>
          </w:p>
        </w:tc>
        <w:tc>
          <w:tcPr>
            <w:tcW w:w="6932" w:type="dxa"/>
            <w:shd w:val="clear" w:color="auto" w:fill="F3F3F3"/>
          </w:tcPr>
          <w:p w:rsidR="00633EF6" w:rsidRPr="00346FEE" w:rsidRDefault="00633EF6" w:rsidP="00633EF6">
            <w:pPr>
              <w:rPr>
                <w:rFonts w:cstheme="minorHAnsi"/>
                <w:sz w:val="24"/>
                <w:szCs w:val="24"/>
                <w:lang w:val="bg-BG"/>
              </w:rPr>
            </w:pPr>
            <w:r w:rsidRPr="00346FEE">
              <w:rPr>
                <w:rFonts w:cstheme="minorHAnsi"/>
                <w:sz w:val="24"/>
                <w:szCs w:val="24"/>
                <w:lang w:val="bg-BG"/>
              </w:rPr>
              <w:t xml:space="preserve"> Всяко помещение или сграда, в което се извършва добив, частична или цялостна преработка, приготвяне, пакетиране, препакетиране, бутилиране, етикетиране и съхранение на храни, предназначени за консумация от човека.</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Оперативни разходи</w:t>
            </w:r>
          </w:p>
        </w:tc>
        <w:tc>
          <w:tcPr>
            <w:tcW w:w="6932" w:type="dxa"/>
            <w:shd w:val="clear" w:color="auto" w:fill="F3F3F3"/>
          </w:tcPr>
          <w:p w:rsidR="00395F2B" w:rsidRPr="00346FEE" w:rsidRDefault="00395F2B" w:rsidP="00BE61CD">
            <w:pPr>
              <w:spacing w:line="240" w:lineRule="auto"/>
              <w:jc w:val="both"/>
              <w:rPr>
                <w:rFonts w:cstheme="minorHAnsi"/>
                <w:snapToGrid w:val="0"/>
                <w:sz w:val="24"/>
                <w:szCs w:val="24"/>
                <w:lang w:val="bg-BG"/>
              </w:rPr>
            </w:pPr>
            <w:r w:rsidRPr="00346FEE">
              <w:rPr>
                <w:rFonts w:cstheme="minorHAnsi"/>
                <w:snapToGrid w:val="0"/>
                <w:sz w:val="24"/>
                <w:szCs w:val="24"/>
                <w:lang w:val="bg-BG"/>
              </w:rPr>
              <w:t>Административните разходи и разходите, свързани с поддръжка и експлоатация на активите.</w:t>
            </w:r>
          </w:p>
        </w:tc>
      </w:tr>
      <w:tr w:rsidR="00563717" w:rsidRPr="00346FEE" w:rsidTr="00BE61CD">
        <w:tc>
          <w:tcPr>
            <w:tcW w:w="2248" w:type="dxa"/>
            <w:shd w:val="clear" w:color="auto" w:fill="E6E6E6"/>
          </w:tcPr>
          <w:p w:rsidR="00563717" w:rsidRPr="00346FEE" w:rsidRDefault="00563717" w:rsidP="00563717">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Обект за производство на продукти, получени от странични животински продукти (СЖП)</w:t>
            </w:r>
          </w:p>
        </w:tc>
        <w:tc>
          <w:tcPr>
            <w:tcW w:w="6932" w:type="dxa"/>
            <w:shd w:val="clear" w:color="auto" w:fill="F3F3F3"/>
          </w:tcPr>
          <w:p w:rsidR="00563717" w:rsidRPr="00346FEE" w:rsidRDefault="00563717" w:rsidP="00563717">
            <w:pPr>
              <w:widowControl w:val="0"/>
              <w:autoSpaceDE w:val="0"/>
              <w:autoSpaceDN w:val="0"/>
              <w:adjustRightInd w:val="0"/>
              <w:spacing w:after="0" w:line="240" w:lineRule="auto"/>
              <w:jc w:val="both"/>
              <w:rPr>
                <w:rFonts w:cstheme="minorHAnsi"/>
                <w:snapToGrid w:val="0"/>
                <w:sz w:val="24"/>
                <w:szCs w:val="24"/>
                <w:lang w:val="bg-BG"/>
              </w:rPr>
            </w:pPr>
            <w:r w:rsidRPr="00346FEE">
              <w:rPr>
                <w:rFonts w:cstheme="minorHAnsi"/>
                <w:snapToGrid w:val="0"/>
                <w:sz w:val="24"/>
                <w:szCs w:val="24"/>
                <w:lang w:val="bg-BG"/>
              </w:rPr>
              <w:t xml:space="preserve">Всяко предприятие за преработване </w:t>
            </w:r>
          </w:p>
          <w:p w:rsidR="00563717" w:rsidRPr="00346FEE" w:rsidRDefault="00563717" w:rsidP="00563717">
            <w:pPr>
              <w:widowControl w:val="0"/>
              <w:autoSpaceDE w:val="0"/>
              <w:autoSpaceDN w:val="0"/>
              <w:adjustRightInd w:val="0"/>
              <w:spacing w:after="0" w:line="240" w:lineRule="auto"/>
              <w:jc w:val="both"/>
              <w:rPr>
                <w:rFonts w:cstheme="minorHAnsi"/>
                <w:snapToGrid w:val="0"/>
                <w:sz w:val="24"/>
                <w:szCs w:val="24"/>
                <w:lang w:val="bg-BG"/>
              </w:rPr>
            </w:pPr>
            <w:r w:rsidRPr="00346FEE">
              <w:rPr>
                <w:rFonts w:cstheme="minorHAnsi"/>
                <w:snapToGrid w:val="0"/>
                <w:sz w:val="24"/>
                <w:szCs w:val="24"/>
                <w:lang w:val="bg-BG"/>
              </w:rPr>
              <w:t xml:space="preserve">на продукти от животински произход (в т.ч. и </w:t>
            </w:r>
          </w:p>
          <w:p w:rsidR="00563717" w:rsidRPr="00346FEE" w:rsidRDefault="00563717" w:rsidP="00563717">
            <w:pPr>
              <w:widowControl w:val="0"/>
              <w:autoSpaceDE w:val="0"/>
              <w:autoSpaceDN w:val="0"/>
              <w:adjustRightInd w:val="0"/>
              <w:spacing w:after="0" w:line="240" w:lineRule="auto"/>
              <w:jc w:val="both"/>
              <w:rPr>
                <w:rFonts w:cstheme="minorHAnsi"/>
                <w:snapToGrid w:val="0"/>
                <w:sz w:val="24"/>
                <w:szCs w:val="24"/>
                <w:lang w:val="bg-BG"/>
              </w:rPr>
            </w:pPr>
            <w:r w:rsidRPr="00346FEE">
              <w:rPr>
                <w:rFonts w:cstheme="minorHAnsi"/>
                <w:snapToGrid w:val="0"/>
                <w:sz w:val="24"/>
                <w:szCs w:val="24"/>
                <w:lang w:val="bg-BG"/>
              </w:rPr>
              <w:t xml:space="preserve">водни животни), които не са предназначени </w:t>
            </w:r>
          </w:p>
          <w:p w:rsidR="00563717" w:rsidRPr="00346FEE" w:rsidRDefault="00563717" w:rsidP="00563717">
            <w:pPr>
              <w:widowControl w:val="0"/>
              <w:autoSpaceDE w:val="0"/>
              <w:autoSpaceDN w:val="0"/>
              <w:adjustRightInd w:val="0"/>
              <w:spacing w:after="0" w:line="240" w:lineRule="auto"/>
              <w:jc w:val="both"/>
              <w:rPr>
                <w:rFonts w:cstheme="minorHAnsi"/>
                <w:snapToGrid w:val="0"/>
                <w:sz w:val="24"/>
                <w:szCs w:val="24"/>
                <w:lang w:val="bg-BG"/>
              </w:rPr>
            </w:pPr>
            <w:r w:rsidRPr="00346FEE">
              <w:rPr>
                <w:rFonts w:cstheme="minorHAnsi"/>
                <w:snapToGrid w:val="0"/>
                <w:sz w:val="24"/>
                <w:szCs w:val="24"/>
                <w:lang w:val="bg-BG"/>
              </w:rPr>
              <w:t>или са негодни за консумация от хора</w:t>
            </w:r>
          </w:p>
        </w:tc>
      </w:tr>
      <w:tr w:rsidR="00B3296D" w:rsidRPr="00346FEE" w:rsidTr="00BE61CD">
        <w:tc>
          <w:tcPr>
            <w:tcW w:w="2248" w:type="dxa"/>
            <w:shd w:val="clear" w:color="auto" w:fill="E6E6E6"/>
          </w:tcPr>
          <w:p w:rsidR="00B3296D" w:rsidRPr="00346FEE" w:rsidRDefault="00B3296D" w:rsidP="00563717">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Официален каталог</w:t>
            </w:r>
          </w:p>
        </w:tc>
        <w:tc>
          <w:tcPr>
            <w:tcW w:w="6932" w:type="dxa"/>
            <w:shd w:val="clear" w:color="auto" w:fill="F3F3F3"/>
          </w:tcPr>
          <w:p w:rsidR="00B3296D" w:rsidRPr="00346FEE" w:rsidRDefault="00B3296D" w:rsidP="00563717">
            <w:pPr>
              <w:widowControl w:val="0"/>
              <w:autoSpaceDE w:val="0"/>
              <w:autoSpaceDN w:val="0"/>
              <w:adjustRightInd w:val="0"/>
              <w:spacing w:after="0" w:line="240" w:lineRule="auto"/>
              <w:jc w:val="both"/>
              <w:rPr>
                <w:rFonts w:cstheme="minorHAnsi"/>
                <w:snapToGrid w:val="0"/>
                <w:sz w:val="24"/>
                <w:szCs w:val="24"/>
                <w:lang w:val="bg-BG"/>
              </w:rPr>
            </w:pPr>
            <w:r w:rsidRPr="00346FEE">
              <w:rPr>
                <w:rFonts w:cstheme="minorHAnsi"/>
                <w:snapToGrid w:val="0"/>
                <w:sz w:val="24"/>
                <w:szCs w:val="24"/>
                <w:lang w:val="bg-BG"/>
              </w:rPr>
              <w:t>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Програма</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Приоритет на Съюза</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Предприятие</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 xml:space="preserve">Проектно предложение </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lastRenderedPageBreak/>
              <w:t>Прилежаща инфраструктура</w:t>
            </w:r>
          </w:p>
        </w:tc>
        <w:tc>
          <w:tcPr>
            <w:tcW w:w="6932" w:type="dxa"/>
            <w:shd w:val="clear" w:color="auto" w:fill="F3F3F3"/>
          </w:tcPr>
          <w:p w:rsidR="00395F2B" w:rsidRPr="00346FEE" w:rsidRDefault="00395F2B" w:rsidP="00BE61CD">
            <w:pPr>
              <w:spacing w:line="240" w:lineRule="auto"/>
              <w:jc w:val="both"/>
              <w:rPr>
                <w:rFonts w:cstheme="minorHAnsi"/>
                <w:snapToGrid w:val="0"/>
                <w:sz w:val="24"/>
                <w:szCs w:val="24"/>
                <w:lang w:val="bg-BG"/>
              </w:rPr>
            </w:pPr>
            <w:r w:rsidRPr="00346FEE">
              <w:rPr>
                <w:rFonts w:cstheme="minorHAnsi"/>
                <w:snapToGrid w:val="0"/>
                <w:sz w:val="24"/>
                <w:szCs w:val="24"/>
                <w:lang w:val="bg-BG"/>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346FEE" w:rsidTr="00BE61CD">
        <w:tc>
          <w:tcPr>
            <w:tcW w:w="2248" w:type="dxa"/>
            <w:shd w:val="clear" w:color="auto" w:fill="E6E6E6"/>
          </w:tcPr>
          <w:p w:rsidR="00210077" w:rsidRPr="00346FEE" w:rsidRDefault="00210077" w:rsidP="00210077">
            <w:pPr>
              <w:spacing w:after="0" w:line="240" w:lineRule="auto"/>
              <w:jc w:val="both"/>
              <w:rPr>
                <w:rFonts w:eastAsia="Times New Roman" w:cstheme="minorHAnsi"/>
                <w:b/>
                <w:sz w:val="24"/>
                <w:szCs w:val="24"/>
                <w:lang w:val="bg-BG"/>
              </w:rPr>
            </w:pPr>
            <w:r w:rsidRPr="00346FEE">
              <w:rPr>
                <w:rFonts w:eastAsia="Times New Roman" w:cstheme="minorHAnsi"/>
                <w:b/>
                <w:sz w:val="24"/>
                <w:szCs w:val="24"/>
                <w:lang w:val="bg-BG"/>
              </w:rPr>
              <w:t xml:space="preserve">Преработка на риба и други водни </w:t>
            </w:r>
          </w:p>
          <w:p w:rsidR="00395F2B" w:rsidRPr="00346FEE" w:rsidRDefault="00210077" w:rsidP="00210077">
            <w:pPr>
              <w:spacing w:before="100" w:beforeAutospacing="1" w:after="100" w:afterAutospacing="1" w:line="240" w:lineRule="auto"/>
              <w:rPr>
                <w:rFonts w:cstheme="minorHAnsi"/>
                <w:b/>
                <w:bCs/>
                <w:sz w:val="24"/>
                <w:szCs w:val="24"/>
                <w:u w:val="single"/>
                <w:lang w:val="bg-BG"/>
              </w:rPr>
            </w:pPr>
            <w:r w:rsidRPr="00346FEE">
              <w:rPr>
                <w:rFonts w:eastAsia="Times New Roman" w:cstheme="minorHAnsi"/>
                <w:b/>
                <w:sz w:val="24"/>
                <w:szCs w:val="24"/>
                <w:lang w:val="bg-BG"/>
              </w:rPr>
              <w:t>организми</w:t>
            </w:r>
          </w:p>
        </w:tc>
        <w:tc>
          <w:tcPr>
            <w:tcW w:w="6932" w:type="dxa"/>
            <w:shd w:val="clear" w:color="auto" w:fill="F3F3F3"/>
          </w:tcPr>
          <w:p w:rsidR="00210077" w:rsidRPr="00346FEE" w:rsidRDefault="00210077" w:rsidP="00210077">
            <w:pPr>
              <w:spacing w:after="0" w:line="240" w:lineRule="auto"/>
              <w:jc w:val="both"/>
              <w:rPr>
                <w:rFonts w:eastAsia="Times New Roman" w:cstheme="minorHAnsi"/>
                <w:sz w:val="24"/>
                <w:szCs w:val="24"/>
                <w:lang w:val="bg-BG"/>
              </w:rPr>
            </w:pPr>
            <w:r w:rsidRPr="00346FEE">
              <w:rPr>
                <w:rFonts w:eastAsia="Times New Roman" w:cstheme="minorHAnsi"/>
                <w:sz w:val="24"/>
                <w:szCs w:val="24"/>
                <w:lang w:val="bg-BG"/>
              </w:rPr>
              <w:t xml:space="preserve">Химическо или физическо преработване, като топлинна обработка, опушване, </w:t>
            </w:r>
          </w:p>
          <w:p w:rsidR="00210077" w:rsidRPr="00346FEE" w:rsidRDefault="00210077" w:rsidP="00210077">
            <w:pPr>
              <w:spacing w:after="0" w:line="240" w:lineRule="auto"/>
              <w:jc w:val="both"/>
              <w:rPr>
                <w:rFonts w:eastAsia="Times New Roman" w:cstheme="minorHAnsi"/>
                <w:sz w:val="24"/>
                <w:szCs w:val="24"/>
                <w:lang w:val="bg-BG"/>
              </w:rPr>
            </w:pPr>
            <w:r w:rsidRPr="00346FEE">
              <w:rPr>
                <w:rFonts w:eastAsia="Times New Roman" w:cstheme="minorHAnsi"/>
                <w:sz w:val="24"/>
                <w:szCs w:val="24"/>
                <w:lang w:val="bg-BG"/>
              </w:rPr>
              <w:t xml:space="preserve">осоляване, дехидратация или мариноване на </w:t>
            </w:r>
          </w:p>
          <w:p w:rsidR="00210077" w:rsidRPr="00346FEE" w:rsidRDefault="00210077" w:rsidP="00210077">
            <w:pPr>
              <w:spacing w:after="0" w:line="240" w:lineRule="auto"/>
              <w:jc w:val="both"/>
              <w:rPr>
                <w:rFonts w:eastAsia="Times New Roman" w:cstheme="minorHAnsi"/>
                <w:sz w:val="24"/>
                <w:szCs w:val="24"/>
                <w:lang w:val="bg-BG"/>
              </w:rPr>
            </w:pPr>
            <w:r w:rsidRPr="00346FEE">
              <w:rPr>
                <w:rFonts w:eastAsia="Times New Roman" w:cstheme="minorHAnsi"/>
                <w:sz w:val="24"/>
                <w:szCs w:val="24"/>
                <w:lang w:val="bg-BG"/>
              </w:rPr>
              <w:t xml:space="preserve">пресни, охладени или замразени продукти, </w:t>
            </w:r>
          </w:p>
          <w:p w:rsidR="00210077" w:rsidRPr="00346FEE" w:rsidRDefault="00210077" w:rsidP="00210077">
            <w:pPr>
              <w:spacing w:after="0" w:line="240" w:lineRule="auto"/>
              <w:jc w:val="both"/>
              <w:rPr>
                <w:rFonts w:eastAsia="Times New Roman" w:cstheme="minorHAnsi"/>
                <w:sz w:val="24"/>
                <w:szCs w:val="24"/>
                <w:lang w:val="bg-BG"/>
              </w:rPr>
            </w:pPr>
            <w:r w:rsidRPr="00346FEE">
              <w:rPr>
                <w:rFonts w:eastAsia="Times New Roman" w:cstheme="minorHAnsi"/>
                <w:sz w:val="24"/>
                <w:szCs w:val="24"/>
                <w:lang w:val="bg-BG"/>
              </w:rPr>
              <w:t xml:space="preserve">комбинирани или не с други хранителни </w:t>
            </w:r>
          </w:p>
          <w:p w:rsidR="00210077" w:rsidRPr="00346FEE" w:rsidRDefault="00210077" w:rsidP="00210077">
            <w:pPr>
              <w:spacing w:after="0" w:line="240" w:lineRule="auto"/>
              <w:jc w:val="both"/>
              <w:rPr>
                <w:rFonts w:eastAsia="Times New Roman" w:cstheme="minorHAnsi"/>
                <w:sz w:val="24"/>
                <w:szCs w:val="24"/>
                <w:lang w:val="bg-BG"/>
              </w:rPr>
            </w:pPr>
            <w:r w:rsidRPr="00346FEE">
              <w:rPr>
                <w:rFonts w:eastAsia="Times New Roman" w:cstheme="minorHAnsi"/>
                <w:sz w:val="24"/>
                <w:szCs w:val="24"/>
                <w:lang w:val="bg-BG"/>
              </w:rPr>
              <w:t>продукти, или комбинация с други процеси</w:t>
            </w:r>
          </w:p>
          <w:p w:rsidR="00395F2B" w:rsidRPr="00346FEE" w:rsidRDefault="00395F2B" w:rsidP="00BE61CD">
            <w:pPr>
              <w:spacing w:line="240" w:lineRule="auto"/>
              <w:jc w:val="both"/>
              <w:rPr>
                <w:rFonts w:cstheme="minorHAnsi"/>
                <w:sz w:val="24"/>
                <w:szCs w:val="24"/>
                <w:lang w:val="bg-BG"/>
              </w:rPr>
            </w:pP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Пускане на пазара</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 xml:space="preserve">Пускане на пазара означава притежаването на </w:t>
            </w:r>
            <w:r w:rsidR="000D3996" w:rsidRPr="00346FEE">
              <w:rPr>
                <w:rFonts w:cstheme="minorHAnsi"/>
                <w:snapToGrid w:val="0"/>
                <w:sz w:val="24"/>
                <w:szCs w:val="24"/>
                <w:lang w:val="bg-BG"/>
              </w:rPr>
              <w:t>Пускане на пазара означава притежаването на преработени продукти от риболов и аквакултура</w:t>
            </w:r>
            <w:r w:rsidRPr="00346FEE">
              <w:rPr>
                <w:rFonts w:cstheme="minorHAnsi"/>
                <w:snapToGrid w:val="0"/>
                <w:sz w:val="24"/>
                <w:szCs w:val="24"/>
                <w:lang w:val="bg-BG"/>
              </w:rPr>
              <w:t xml:space="preserve">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346FEE">
              <w:rPr>
                <w:rFonts w:cstheme="minorHAnsi"/>
                <w:sz w:val="24"/>
                <w:szCs w:val="24"/>
                <w:lang w:val="bg-BG"/>
              </w:rPr>
              <w:t>.</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Ръководител на Управляващия орган</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395F2B" w:rsidRPr="00346FEE" w:rsidTr="00BE61CD">
        <w:tc>
          <w:tcPr>
            <w:tcW w:w="2248" w:type="dxa"/>
            <w:shd w:val="clear" w:color="auto" w:fill="E6E6E6"/>
          </w:tcPr>
          <w:p w:rsidR="00395F2B" w:rsidRPr="00346FEE" w:rsidDel="00152AAB"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Ресурсна ефективност</w:t>
            </w:r>
          </w:p>
        </w:tc>
        <w:tc>
          <w:tcPr>
            <w:tcW w:w="6932" w:type="dxa"/>
            <w:shd w:val="clear" w:color="auto" w:fill="F3F3F3"/>
          </w:tcPr>
          <w:p w:rsidR="00395F2B" w:rsidRPr="00346FEE" w:rsidRDefault="00395F2B" w:rsidP="00BE61CD">
            <w:pPr>
              <w:widowControl w:val="0"/>
              <w:autoSpaceDE w:val="0"/>
              <w:autoSpaceDN w:val="0"/>
              <w:adjustRightInd w:val="0"/>
              <w:spacing w:after="0" w:line="240" w:lineRule="auto"/>
              <w:jc w:val="both"/>
              <w:rPr>
                <w:rFonts w:cstheme="minorHAnsi"/>
                <w:sz w:val="24"/>
                <w:szCs w:val="24"/>
                <w:lang w:val="bg-BG"/>
              </w:rPr>
            </w:pPr>
            <w:r w:rsidRPr="00346FEE">
              <w:rPr>
                <w:rFonts w:cstheme="minorHAnsi"/>
                <w:snapToGrid w:val="0"/>
                <w:sz w:val="24"/>
                <w:szCs w:val="24"/>
                <w:lang w:val="bg-BG"/>
              </w:rPr>
              <w:t xml:space="preserve">Използване на изчерпаемите природни ресурси по устойчив начин, намалявайки въздействието върху околната среда. </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Сектор</w:t>
            </w:r>
          </w:p>
        </w:tc>
        <w:tc>
          <w:tcPr>
            <w:tcW w:w="6932" w:type="dxa"/>
            <w:shd w:val="clear" w:color="auto" w:fill="F3F3F3"/>
          </w:tcPr>
          <w:p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Сектор е набор от дейности, насочени към изпълнение на дадена мярка</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Сектор на рибарството и аквакултурите</w:t>
            </w:r>
          </w:p>
        </w:tc>
        <w:tc>
          <w:tcPr>
            <w:tcW w:w="6932" w:type="dxa"/>
            <w:shd w:val="clear" w:color="auto" w:fill="F3F3F3"/>
          </w:tcPr>
          <w:p w:rsidR="00395F2B" w:rsidRPr="00346FEE" w:rsidRDefault="00395F2B" w:rsidP="00BE61CD">
            <w:pPr>
              <w:spacing w:after="60" w:line="240" w:lineRule="auto"/>
              <w:jc w:val="both"/>
              <w:rPr>
                <w:rFonts w:cstheme="minorHAnsi"/>
                <w:sz w:val="24"/>
                <w:szCs w:val="24"/>
                <w:lang w:val="bg-BG"/>
              </w:rPr>
            </w:pPr>
            <w:r w:rsidRPr="00346FEE">
              <w:rPr>
                <w:rFonts w:cstheme="minorHAnsi"/>
                <w:snapToGrid w:val="0"/>
                <w:sz w:val="24"/>
                <w:szCs w:val="24"/>
                <w:lang w:val="bg-BG"/>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95F2B" w:rsidRPr="00346FEE" w:rsidTr="00BE61CD">
        <w:tc>
          <w:tcPr>
            <w:tcW w:w="2248" w:type="dxa"/>
            <w:shd w:val="clear" w:color="auto" w:fill="E6E6E6"/>
          </w:tcPr>
          <w:p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Съпоставими оферти</w:t>
            </w:r>
          </w:p>
        </w:tc>
        <w:tc>
          <w:tcPr>
            <w:tcW w:w="6932" w:type="dxa"/>
            <w:shd w:val="clear" w:color="auto" w:fill="F3F3F3"/>
          </w:tcPr>
          <w:p w:rsidR="00A84820" w:rsidRPr="00346FEE" w:rsidRDefault="00A84820" w:rsidP="000028BC">
            <w:pPr>
              <w:spacing w:after="60" w:line="240" w:lineRule="auto"/>
              <w:jc w:val="both"/>
              <w:rPr>
                <w:rFonts w:cstheme="minorHAnsi"/>
                <w:snapToGrid w:val="0"/>
                <w:sz w:val="24"/>
                <w:szCs w:val="24"/>
                <w:lang w:val="bg-BG"/>
              </w:rPr>
            </w:pPr>
            <w:r w:rsidRPr="00346FEE">
              <w:rPr>
                <w:rFonts w:cstheme="minorHAnsi"/>
                <w:snapToGrid w:val="0"/>
                <w:sz w:val="24"/>
                <w:szCs w:val="24"/>
                <w:lang w:val="bg-BG"/>
              </w:rPr>
              <w:t>Оферти, които се сравняват на базата на:</w:t>
            </w:r>
          </w:p>
          <w:p w:rsidR="00A84820" w:rsidRPr="00346FEE" w:rsidRDefault="00A84820" w:rsidP="000028BC">
            <w:pPr>
              <w:spacing w:after="60" w:line="240" w:lineRule="auto"/>
              <w:jc w:val="both"/>
              <w:rPr>
                <w:rFonts w:cstheme="minorHAnsi"/>
                <w:snapToGrid w:val="0"/>
                <w:sz w:val="24"/>
                <w:szCs w:val="24"/>
                <w:lang w:val="bg-BG"/>
              </w:rPr>
            </w:pPr>
            <w:r w:rsidRPr="00346FEE">
              <w:rPr>
                <w:rFonts w:cstheme="minorHAnsi"/>
                <w:snapToGrid w:val="0"/>
                <w:sz w:val="24"/>
                <w:szCs w:val="24"/>
                <w:lang w:val="bg-BG"/>
              </w:rPr>
              <w:t xml:space="preserve">а) еднотипни основни технически характеристики; </w:t>
            </w:r>
          </w:p>
          <w:p w:rsidR="00A84820" w:rsidRPr="00346FEE" w:rsidRDefault="00A84820" w:rsidP="000028BC">
            <w:pPr>
              <w:spacing w:after="60" w:line="240" w:lineRule="auto"/>
              <w:jc w:val="both"/>
              <w:rPr>
                <w:rFonts w:cstheme="minorHAnsi"/>
                <w:snapToGrid w:val="0"/>
                <w:sz w:val="24"/>
                <w:szCs w:val="24"/>
                <w:lang w:val="bg-BG"/>
              </w:rPr>
            </w:pPr>
            <w:r w:rsidRPr="00346FEE">
              <w:rPr>
                <w:rFonts w:cstheme="minorHAnsi"/>
                <w:snapToGrid w:val="0"/>
                <w:sz w:val="24"/>
                <w:szCs w:val="24"/>
                <w:lang w:val="bg-BG"/>
              </w:rPr>
              <w:t xml:space="preserve">б) общ капацитет на оборудването; </w:t>
            </w:r>
          </w:p>
          <w:p w:rsidR="00395F2B" w:rsidRPr="00346FEE" w:rsidRDefault="00A84820" w:rsidP="000028BC">
            <w:pPr>
              <w:spacing w:after="60" w:line="240" w:lineRule="auto"/>
              <w:jc w:val="both"/>
              <w:rPr>
                <w:rFonts w:cstheme="minorHAnsi"/>
                <w:snapToGrid w:val="0"/>
                <w:sz w:val="24"/>
                <w:szCs w:val="24"/>
                <w:lang w:val="bg-BG"/>
              </w:rPr>
            </w:pPr>
            <w:r w:rsidRPr="00346FEE">
              <w:rPr>
                <w:rFonts w:cstheme="minorHAnsi"/>
                <w:snapToGrid w:val="0"/>
                <w:sz w:val="24"/>
                <w:szCs w:val="24"/>
                <w:lang w:val="bg-BG"/>
              </w:rPr>
              <w:t>в) количествено-стойностни сметки.</w:t>
            </w:r>
          </w:p>
        </w:tc>
      </w:tr>
      <w:tr w:rsidR="00395F2B" w:rsidRPr="00346FEE" w:rsidTr="00BE61CD">
        <w:trPr>
          <w:trHeight w:val="730"/>
        </w:trPr>
        <w:tc>
          <w:tcPr>
            <w:tcW w:w="2248" w:type="dxa"/>
            <w:shd w:val="clear" w:color="auto" w:fill="E6E6E6"/>
          </w:tcPr>
          <w:p w:rsidR="00395F2B" w:rsidRPr="00346FEE" w:rsidRDefault="00633EF6"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Страничен животински продукт</w:t>
            </w:r>
          </w:p>
        </w:tc>
        <w:tc>
          <w:tcPr>
            <w:tcW w:w="6932" w:type="dxa"/>
            <w:shd w:val="clear" w:color="auto" w:fill="F3F3F3"/>
          </w:tcPr>
          <w:p w:rsidR="00633EF6" w:rsidRPr="00346FEE" w:rsidRDefault="00633EF6" w:rsidP="00633EF6">
            <w:pPr>
              <w:spacing w:after="0" w:line="240" w:lineRule="auto"/>
              <w:rPr>
                <w:rFonts w:eastAsia="Times New Roman" w:cstheme="minorHAnsi"/>
                <w:sz w:val="24"/>
                <w:szCs w:val="24"/>
                <w:lang w:val="bg-BG"/>
              </w:rPr>
            </w:pPr>
            <w:r w:rsidRPr="00346FEE">
              <w:rPr>
                <w:rFonts w:eastAsia="Times New Roman" w:cstheme="minorHAnsi"/>
                <w:sz w:val="24"/>
                <w:szCs w:val="24"/>
                <w:lang w:val="bg-BG"/>
              </w:rPr>
              <w:t xml:space="preserve">Продукт, получен при преработка на продукти </w:t>
            </w:r>
          </w:p>
          <w:p w:rsidR="00633EF6" w:rsidRPr="00346FEE" w:rsidRDefault="00633EF6" w:rsidP="00633EF6">
            <w:pPr>
              <w:spacing w:after="0" w:line="240" w:lineRule="auto"/>
              <w:rPr>
                <w:rFonts w:eastAsia="Times New Roman" w:cstheme="minorHAnsi"/>
                <w:sz w:val="24"/>
                <w:szCs w:val="24"/>
                <w:lang w:val="bg-BG"/>
              </w:rPr>
            </w:pPr>
            <w:r w:rsidRPr="00346FEE">
              <w:rPr>
                <w:rFonts w:eastAsia="Times New Roman" w:cstheme="minorHAnsi"/>
                <w:sz w:val="24"/>
                <w:szCs w:val="24"/>
                <w:lang w:val="bg-BG"/>
              </w:rPr>
              <w:t xml:space="preserve">от животински произход в преработвателно </w:t>
            </w:r>
          </w:p>
          <w:p w:rsidR="00633EF6" w:rsidRPr="00346FEE" w:rsidRDefault="00633EF6" w:rsidP="00633EF6">
            <w:pPr>
              <w:spacing w:after="0" w:line="240" w:lineRule="auto"/>
              <w:rPr>
                <w:rFonts w:eastAsia="Times New Roman" w:cstheme="minorHAnsi"/>
                <w:sz w:val="24"/>
                <w:szCs w:val="24"/>
                <w:lang w:val="bg-BG"/>
              </w:rPr>
            </w:pPr>
            <w:r w:rsidRPr="00346FEE">
              <w:rPr>
                <w:rFonts w:eastAsia="Times New Roman" w:cstheme="minorHAnsi"/>
                <w:sz w:val="24"/>
                <w:szCs w:val="24"/>
                <w:lang w:val="bg-BG"/>
              </w:rPr>
              <w:t xml:space="preserve">предприятие, които не са предназначени за </w:t>
            </w:r>
          </w:p>
          <w:p w:rsidR="00633EF6" w:rsidRPr="00346FEE" w:rsidRDefault="00633EF6" w:rsidP="00633EF6">
            <w:pPr>
              <w:spacing w:after="0" w:line="240" w:lineRule="auto"/>
              <w:rPr>
                <w:rFonts w:eastAsia="Times New Roman" w:cstheme="minorHAnsi"/>
                <w:sz w:val="24"/>
                <w:szCs w:val="24"/>
                <w:lang w:val="bg-BG"/>
              </w:rPr>
            </w:pPr>
            <w:r w:rsidRPr="00346FEE">
              <w:rPr>
                <w:rFonts w:eastAsia="Times New Roman" w:cstheme="minorHAnsi"/>
                <w:sz w:val="24"/>
                <w:szCs w:val="24"/>
                <w:lang w:val="bg-BG"/>
              </w:rPr>
              <w:t>консумация от хора.</w:t>
            </w:r>
          </w:p>
          <w:p w:rsidR="00395F2B" w:rsidRPr="00346FEE" w:rsidRDefault="00395F2B" w:rsidP="00BE61CD">
            <w:pPr>
              <w:widowControl w:val="0"/>
              <w:autoSpaceDE w:val="0"/>
              <w:autoSpaceDN w:val="0"/>
              <w:adjustRightInd w:val="0"/>
              <w:spacing w:after="0" w:line="240" w:lineRule="auto"/>
              <w:jc w:val="both"/>
              <w:rPr>
                <w:rFonts w:cstheme="minorHAnsi"/>
                <w:snapToGrid w:val="0"/>
                <w:sz w:val="24"/>
                <w:szCs w:val="24"/>
                <w:lang w:val="bg-BG"/>
              </w:rPr>
            </w:pPr>
          </w:p>
        </w:tc>
      </w:tr>
      <w:tr w:rsidR="007032FB" w:rsidRPr="00346FEE" w:rsidTr="00BE61CD">
        <w:tc>
          <w:tcPr>
            <w:tcW w:w="2248" w:type="dxa"/>
            <w:shd w:val="clear" w:color="auto" w:fill="E6E6E6"/>
          </w:tcPr>
          <w:p w:rsidR="007032FB" w:rsidRPr="00346FEE" w:rsidRDefault="007032F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lastRenderedPageBreak/>
              <w:t>Традиционна аквакултура</w:t>
            </w:r>
          </w:p>
        </w:tc>
        <w:tc>
          <w:tcPr>
            <w:tcW w:w="6932" w:type="dxa"/>
            <w:shd w:val="clear" w:color="auto" w:fill="F3F3F3"/>
          </w:tcPr>
          <w:p w:rsidR="007032FB" w:rsidRPr="00346FEE" w:rsidRDefault="007032FB" w:rsidP="00BE61CD">
            <w:pPr>
              <w:widowControl w:val="0"/>
              <w:autoSpaceDE w:val="0"/>
              <w:autoSpaceDN w:val="0"/>
              <w:adjustRightInd w:val="0"/>
              <w:spacing w:after="0" w:line="240" w:lineRule="auto"/>
              <w:jc w:val="both"/>
              <w:rPr>
                <w:rFonts w:cstheme="minorHAnsi"/>
                <w:snapToGrid w:val="0"/>
                <w:sz w:val="24"/>
                <w:szCs w:val="24"/>
                <w:lang w:val="bg-BG"/>
              </w:rPr>
            </w:pPr>
            <w:r w:rsidRPr="00346FEE">
              <w:rPr>
                <w:rFonts w:cstheme="minorHAnsi"/>
                <w:snapToGrid w:val="0"/>
                <w:sz w:val="24"/>
                <w:szCs w:val="24"/>
                <w:lang w:val="bg-BG"/>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346FEE" w:rsidRDefault="00497289" w:rsidP="00497289">
      <w:pPr>
        <w:rPr>
          <w:rFonts w:eastAsia="Calibri" w:cstheme="minorHAnsi"/>
          <w:sz w:val="24"/>
          <w:szCs w:val="24"/>
          <w:lang w:val="bg-BG"/>
        </w:rPr>
      </w:pPr>
    </w:p>
    <w:bookmarkEnd w:id="0"/>
    <w:p w:rsidR="00FA004E" w:rsidRPr="00346FEE" w:rsidRDefault="00FA004E">
      <w:pPr>
        <w:rPr>
          <w:rFonts w:cstheme="minorHAnsi"/>
          <w:sz w:val="24"/>
          <w:szCs w:val="24"/>
          <w:lang w:val="bg-BG"/>
        </w:rPr>
      </w:pPr>
    </w:p>
    <w:sectPr w:rsidR="00FA004E" w:rsidRPr="00346FEE" w:rsidSect="00FB441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77A" w:rsidRDefault="008F677A">
      <w:pPr>
        <w:spacing w:after="0" w:line="240" w:lineRule="auto"/>
      </w:pPr>
      <w:r>
        <w:separator/>
      </w:r>
    </w:p>
  </w:endnote>
  <w:endnote w:type="continuationSeparator" w:id="0">
    <w:p w:rsidR="008F677A" w:rsidRDefault="008F6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7CF" w:rsidRDefault="0015183A">
    <w:pPr>
      <w:pStyle w:val="Footer"/>
      <w:jc w:val="right"/>
    </w:pPr>
    <w:r>
      <w:fldChar w:fldCharType="begin"/>
    </w:r>
    <w:r>
      <w:instrText xml:space="preserve"> PAGE   \* MERGEFORMAT </w:instrText>
    </w:r>
    <w:r>
      <w:fldChar w:fldCharType="separate"/>
    </w:r>
    <w:r w:rsidR="00346FEE">
      <w:rPr>
        <w:noProof/>
      </w:rPr>
      <w:t>5</w:t>
    </w:r>
    <w:r>
      <w:rPr>
        <w:noProof/>
      </w:rPr>
      <w:fldChar w:fldCharType="end"/>
    </w:r>
  </w:p>
  <w:p w:rsidR="005207CF" w:rsidRDefault="008F67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77A" w:rsidRDefault="008F677A">
      <w:pPr>
        <w:spacing w:after="0" w:line="240" w:lineRule="auto"/>
      </w:pPr>
      <w:r>
        <w:separator/>
      </w:r>
    </w:p>
  </w:footnote>
  <w:footnote w:type="continuationSeparator" w:id="0">
    <w:p w:rsidR="008F677A" w:rsidRDefault="008F67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8F677A"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rPr>
            <mc:AlternateContent>
              <mc:Choice Requires="wpg">
                <w:drawing>
                  <wp:anchor distT="0" distB="0" distL="114300" distR="114300" simplePos="0" relativeHeight="251659264"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8F677A"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">
                      <v:imagedata r:id="rId4" o:title="" croptop="9288f" cropbottom="7225f" cropleft="4122f" cropright="11523f"/>
                      <v:path arrowok="t"/>
                    </v:shape>
                    <v:group 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5" o:title=""/>
                        <v:path arrowok="t"/>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8F677A" w:rsidP="00F96072">
                              <w:pPr>
                                <w:jc w:val="center"/>
                              </w:pPr>
                            </w:p>
                          </w:txbxContent>
                        </v:textbox>
                      </v:shape>
                    </v:group>
                  </v:group>
                </w:pict>
              </mc:Fallback>
            </mc:AlternateContent>
          </w:r>
        </w:p>
        <w:p w:rsidR="000732EA" w:rsidRPr="00AF1339" w:rsidRDefault="008F677A" w:rsidP="00072438">
          <w:pPr>
            <w:spacing w:after="160" w:line="259" w:lineRule="auto"/>
            <w:jc w:val="center"/>
          </w:pPr>
        </w:p>
        <w:p w:rsidR="000732EA" w:rsidRPr="00AF1339" w:rsidRDefault="008F677A" w:rsidP="00072438">
          <w:pPr>
            <w:spacing w:after="160" w:line="259" w:lineRule="auto"/>
            <w:jc w:val="center"/>
          </w:pPr>
        </w:p>
      </w:tc>
      <w:tc>
        <w:tcPr>
          <w:tcW w:w="3354" w:type="dxa"/>
        </w:tcPr>
        <w:p w:rsidR="000732EA" w:rsidRPr="00AF1339" w:rsidRDefault="008F677A" w:rsidP="00072438">
          <w:pPr>
            <w:spacing w:after="160" w:line="259" w:lineRule="auto"/>
            <w:jc w:val="center"/>
          </w:pPr>
        </w:p>
      </w:tc>
    </w:tr>
  </w:tbl>
  <w:p w:rsidR="000732EA" w:rsidRDefault="008F67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28BC"/>
    <w:rsid w:val="0001186B"/>
    <w:rsid w:val="00020536"/>
    <w:rsid w:val="00021274"/>
    <w:rsid w:val="00022E16"/>
    <w:rsid w:val="0003296A"/>
    <w:rsid w:val="00090020"/>
    <w:rsid w:val="000D3996"/>
    <w:rsid w:val="000E46EA"/>
    <w:rsid w:val="000E5D10"/>
    <w:rsid w:val="0013230F"/>
    <w:rsid w:val="0015183A"/>
    <w:rsid w:val="001A2F54"/>
    <w:rsid w:val="001B09E6"/>
    <w:rsid w:val="001B57AB"/>
    <w:rsid w:val="00210077"/>
    <w:rsid w:val="0022439C"/>
    <w:rsid w:val="002869B2"/>
    <w:rsid w:val="0029001F"/>
    <w:rsid w:val="002D0E62"/>
    <w:rsid w:val="0031323A"/>
    <w:rsid w:val="00324013"/>
    <w:rsid w:val="00344238"/>
    <w:rsid w:val="00346FEE"/>
    <w:rsid w:val="00353E9E"/>
    <w:rsid w:val="00395F2B"/>
    <w:rsid w:val="003C4AEC"/>
    <w:rsid w:val="003D7479"/>
    <w:rsid w:val="00465C93"/>
    <w:rsid w:val="00486D74"/>
    <w:rsid w:val="004921CF"/>
    <w:rsid w:val="00497289"/>
    <w:rsid w:val="005047FB"/>
    <w:rsid w:val="005360C1"/>
    <w:rsid w:val="00547C54"/>
    <w:rsid w:val="00557FD8"/>
    <w:rsid w:val="00563717"/>
    <w:rsid w:val="005667FE"/>
    <w:rsid w:val="00591AB4"/>
    <w:rsid w:val="005D6226"/>
    <w:rsid w:val="0063313A"/>
    <w:rsid w:val="00633EF6"/>
    <w:rsid w:val="00647201"/>
    <w:rsid w:val="00680A77"/>
    <w:rsid w:val="00683CFF"/>
    <w:rsid w:val="006E1CC9"/>
    <w:rsid w:val="007032FB"/>
    <w:rsid w:val="007208A6"/>
    <w:rsid w:val="00720B5D"/>
    <w:rsid w:val="00781F04"/>
    <w:rsid w:val="00785B01"/>
    <w:rsid w:val="007D3210"/>
    <w:rsid w:val="00811920"/>
    <w:rsid w:val="00833A1A"/>
    <w:rsid w:val="00892012"/>
    <w:rsid w:val="00894BF7"/>
    <w:rsid w:val="008F0FD2"/>
    <w:rsid w:val="008F677A"/>
    <w:rsid w:val="00911D17"/>
    <w:rsid w:val="009231E2"/>
    <w:rsid w:val="009373DC"/>
    <w:rsid w:val="009F673C"/>
    <w:rsid w:val="00A2628D"/>
    <w:rsid w:val="00A6506F"/>
    <w:rsid w:val="00A84820"/>
    <w:rsid w:val="00AA29E1"/>
    <w:rsid w:val="00AE3737"/>
    <w:rsid w:val="00AF36FA"/>
    <w:rsid w:val="00B00B5F"/>
    <w:rsid w:val="00B05FE8"/>
    <w:rsid w:val="00B3296D"/>
    <w:rsid w:val="00B35D73"/>
    <w:rsid w:val="00B41424"/>
    <w:rsid w:val="00B51DDA"/>
    <w:rsid w:val="00B94C25"/>
    <w:rsid w:val="00BD3245"/>
    <w:rsid w:val="00BE0506"/>
    <w:rsid w:val="00C52965"/>
    <w:rsid w:val="00C802B6"/>
    <w:rsid w:val="00CC38E3"/>
    <w:rsid w:val="00CC67BC"/>
    <w:rsid w:val="00CD61F2"/>
    <w:rsid w:val="00CF3EE2"/>
    <w:rsid w:val="00D2144E"/>
    <w:rsid w:val="00D32662"/>
    <w:rsid w:val="00D54444"/>
    <w:rsid w:val="00DD3984"/>
    <w:rsid w:val="00DE48EF"/>
    <w:rsid w:val="00DF7B27"/>
    <w:rsid w:val="00E0772E"/>
    <w:rsid w:val="00E14CFA"/>
    <w:rsid w:val="00E16901"/>
    <w:rsid w:val="00E2603E"/>
    <w:rsid w:val="00E63717"/>
    <w:rsid w:val="00E742DE"/>
    <w:rsid w:val="00EA44A6"/>
    <w:rsid w:val="00EB5F37"/>
    <w:rsid w:val="00EB76D0"/>
    <w:rsid w:val="00ED1BAC"/>
    <w:rsid w:val="00EE0E38"/>
    <w:rsid w:val="00F04AD6"/>
    <w:rsid w:val="00F97912"/>
    <w:rsid w:val="00FA004E"/>
    <w:rsid w:val="00FD120F"/>
    <w:rsid w:val="00FF0C7C"/>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0CCFE6"/>
  <w15:docId w15:val="{ED8822CC-2C08-4C93-96F4-144CAE56A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E9902-DEBE-4DBC-BA58-C746F2D27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7</Pages>
  <Words>1787</Words>
  <Characters>10186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Krasimira Dankova</cp:lastModifiedBy>
  <cp:revision>49</cp:revision>
  <dcterms:created xsi:type="dcterms:W3CDTF">2017-09-25T07:26:00Z</dcterms:created>
  <dcterms:modified xsi:type="dcterms:W3CDTF">2020-10-05T13:36:00Z</dcterms:modified>
</cp:coreProperties>
</file>