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F26F5" w14:textId="77777777" w:rsidR="00B102C3" w:rsidRPr="009C3EE8" w:rsidRDefault="00B102C3" w:rsidP="00B102C3">
      <w:pPr>
        <w:spacing w:before="90"/>
        <w:ind w:left="212"/>
        <w:rPr>
          <w:b/>
          <w:bCs/>
          <w:sz w:val="24"/>
          <w:szCs w:val="24"/>
          <w:u w:val="thick"/>
        </w:rPr>
      </w:pPr>
      <w:r w:rsidRPr="009C3EE8">
        <w:rPr>
          <w:b/>
          <w:bCs/>
          <w:sz w:val="24"/>
          <w:szCs w:val="24"/>
          <w:u w:val="thick"/>
        </w:rPr>
        <w:t>Детайли по вид операция (да се попълни за всеки вид операция)</w:t>
      </w:r>
    </w:p>
    <w:p w14:paraId="357639AE" w14:textId="4404A834" w:rsidR="00B102C3" w:rsidRPr="009C3EE8" w:rsidRDefault="00B102C3" w:rsidP="00B102C3">
      <w:pPr>
        <w:spacing w:before="90"/>
        <w:ind w:left="212"/>
        <w:rPr>
          <w:b/>
          <w:bCs/>
          <w:sz w:val="24"/>
          <w:szCs w:val="24"/>
          <w:u w:val="thick"/>
          <w:lang w:val="bg-BG"/>
        </w:rPr>
      </w:pPr>
      <w:r w:rsidRPr="009C3EE8">
        <w:rPr>
          <w:b/>
          <w:bCs/>
          <w:sz w:val="24"/>
          <w:szCs w:val="24"/>
          <w:u w:val="thick"/>
        </w:rPr>
        <w:t xml:space="preserve">Вид операция: </w:t>
      </w:r>
    </w:p>
    <w:p w14:paraId="138F964A" w14:textId="77777777" w:rsidR="00FF53FB" w:rsidRPr="009C3EE8" w:rsidRDefault="00444279" w:rsidP="00B102C3">
      <w:pPr>
        <w:spacing w:before="90"/>
        <w:ind w:left="212"/>
        <w:rPr>
          <w:b/>
          <w:sz w:val="32"/>
          <w:lang w:val="bg-BG"/>
        </w:rPr>
      </w:pPr>
      <w:r w:rsidRPr="009C3EE8">
        <w:rPr>
          <w:b/>
          <w:sz w:val="28"/>
          <w:lang w:val="bg-BG"/>
        </w:rPr>
        <w:t>Подмяна или модернизация на главен или спомагателен двигател</w:t>
      </w:r>
    </w:p>
    <w:p w14:paraId="068552B4" w14:textId="77777777" w:rsidR="000D2B46" w:rsidRPr="009C3EE8" w:rsidRDefault="000D2B46" w:rsidP="000D2B46">
      <w:pPr>
        <w:pStyle w:val="BodyText"/>
        <w:spacing w:before="1"/>
        <w:rPr>
          <w:b w:val="0"/>
          <w:i w:val="0"/>
          <w:sz w:val="23"/>
          <w:u w:val="none"/>
        </w:rPr>
      </w:pPr>
    </w:p>
    <w:tbl>
      <w:tblPr>
        <w:tblW w:w="992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428"/>
      </w:tblGrid>
      <w:tr w:rsidR="009C3EE8" w:rsidRPr="009C3EE8" w14:paraId="4D8AD3A5" w14:textId="77777777" w:rsidTr="006E54CF">
        <w:trPr>
          <w:trHeight w:val="592"/>
        </w:trPr>
        <w:tc>
          <w:tcPr>
            <w:tcW w:w="2496" w:type="dxa"/>
          </w:tcPr>
          <w:p w14:paraId="157F5E06" w14:textId="77777777" w:rsidR="000D2B46" w:rsidRPr="009C3EE8" w:rsidRDefault="000D2B46" w:rsidP="00010906">
            <w:pPr>
              <w:pStyle w:val="TableParagraph"/>
              <w:spacing w:before="114"/>
              <w:ind w:left="527" w:right="142"/>
              <w:jc w:val="both"/>
              <w:rPr>
                <w:lang w:val="bg-BG"/>
              </w:rPr>
            </w:pPr>
            <w:r w:rsidRPr="009C3EE8">
              <w:rPr>
                <w:rFonts w:eastAsia="Calibri"/>
                <w:noProof/>
                <w:szCs w:val="20"/>
                <w:lang w:val="bg-BG" w:eastAsia="bg-BG" w:bidi="bg-BG"/>
              </w:rPr>
              <w:t>Описание на вида на операцията</w:t>
            </w:r>
          </w:p>
        </w:tc>
        <w:tc>
          <w:tcPr>
            <w:tcW w:w="7428" w:type="dxa"/>
          </w:tcPr>
          <w:p w14:paraId="5246C161" w14:textId="77777777" w:rsidR="00444279" w:rsidRPr="009C3EE8" w:rsidRDefault="005221B2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9C3EE8">
              <w:rPr>
                <w:b/>
              </w:rPr>
              <w:t>Подкрепа</w:t>
            </w:r>
            <w:r w:rsidR="006357AC" w:rsidRPr="009C3EE8">
              <w:rPr>
                <w:b/>
              </w:rPr>
              <w:t xml:space="preserve"> за </w:t>
            </w:r>
            <w:r w:rsidR="00444279" w:rsidRPr="009C3EE8">
              <w:rPr>
                <w:b/>
                <w:lang w:val="bg-BG"/>
              </w:rPr>
              <w:t>подмяна или модернизация на главен или спомагателен двигател</w:t>
            </w:r>
            <w:r w:rsidR="006357AC" w:rsidRPr="009C3EE8">
              <w:t xml:space="preserve"> </w:t>
            </w:r>
          </w:p>
          <w:p w14:paraId="7F757EBA" w14:textId="77777777" w:rsidR="00444279" w:rsidRPr="009C3EE8" w:rsidRDefault="00444279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14:paraId="598B9344" w14:textId="6138BEA9" w:rsidR="002A2FED" w:rsidRPr="009C3EE8" w:rsidRDefault="00060434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 xml:space="preserve">За </w:t>
            </w:r>
            <w:r w:rsidR="00F069C6" w:rsidRPr="009C3EE8">
              <w:rPr>
                <w:lang w:val="bg-BG"/>
              </w:rPr>
              <w:t xml:space="preserve">постигане </w:t>
            </w:r>
            <w:r w:rsidRPr="009C3EE8">
              <w:rPr>
                <w:lang w:val="bg-BG"/>
              </w:rPr>
              <w:t xml:space="preserve">на устойчивост в сектор рибарство </w:t>
            </w:r>
            <w:r w:rsidR="002A2FED" w:rsidRPr="009C3EE8">
              <w:rPr>
                <w:lang w:val="bg-BG"/>
              </w:rPr>
              <w:t>е необходимо</w:t>
            </w:r>
            <w:r w:rsidRPr="009C3EE8">
              <w:rPr>
                <w:lang w:val="bg-BG"/>
              </w:rPr>
              <w:t xml:space="preserve"> </w:t>
            </w:r>
            <w:r w:rsidR="00444279" w:rsidRPr="009C3EE8">
              <w:rPr>
                <w:lang w:val="bg-BG"/>
              </w:rPr>
              <w:t xml:space="preserve"> използването </w:t>
            </w:r>
            <w:r w:rsidR="002A2FED" w:rsidRPr="009C3EE8">
              <w:rPr>
                <w:lang w:val="bg-BG"/>
              </w:rPr>
              <w:t>двигатели</w:t>
            </w:r>
            <w:r w:rsidR="00444279" w:rsidRPr="009C3EE8">
              <w:rPr>
                <w:lang w:val="bg-BG"/>
              </w:rPr>
              <w:t xml:space="preserve">, които позволяват упражняването на риболовната дейност да се извърши за най-кратък период, да води до оптимален улов и да има </w:t>
            </w:r>
            <w:r w:rsidR="002A2FED" w:rsidRPr="009C3EE8">
              <w:rPr>
                <w:lang w:val="bg-BG"/>
              </w:rPr>
              <w:t>по-ниски въглеродни емисии</w:t>
            </w:r>
            <w:r w:rsidR="00444279" w:rsidRPr="009C3EE8">
              <w:rPr>
                <w:lang w:val="bg-BG"/>
              </w:rPr>
              <w:t>.</w:t>
            </w:r>
          </w:p>
          <w:p w14:paraId="5A9D6E8B" w14:textId="77777777" w:rsidR="002A2FED" w:rsidRPr="009C3EE8" w:rsidRDefault="002A2FED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14:paraId="64A6B857" w14:textId="77777777" w:rsidR="005452F6" w:rsidRPr="009C3EE8" w:rsidRDefault="002A2FED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Подпомагането се отпуска само за кораби с обща дължина до 24 метра, които отговарят на следните условия</w:t>
            </w:r>
            <w:r w:rsidR="005452F6" w:rsidRPr="009C3EE8">
              <w:rPr>
                <w:lang w:val="bg-BG"/>
              </w:rPr>
              <w:t>:</w:t>
            </w:r>
          </w:p>
          <w:p w14:paraId="6AFAC662" w14:textId="77777777" w:rsidR="00060434" w:rsidRPr="009C3EE8" w:rsidRDefault="00060434" w:rsidP="002D0CD3">
            <w:pPr>
              <w:pStyle w:val="TableParagraph"/>
              <w:ind w:left="142" w:right="138"/>
              <w:jc w:val="both"/>
              <w:rPr>
                <w:lang w:val="bg-BG"/>
              </w:rPr>
            </w:pPr>
          </w:p>
          <w:p w14:paraId="31998335" w14:textId="4DD4FACF" w:rsidR="003B7386" w:rsidRPr="009C3EE8" w:rsidRDefault="003B7386" w:rsidP="002D0CD3">
            <w:pPr>
              <w:pStyle w:val="TableParagraph"/>
              <w:numPr>
                <w:ilvl w:val="0"/>
                <w:numId w:val="9"/>
              </w:numPr>
              <w:ind w:right="138"/>
              <w:jc w:val="both"/>
              <w:rPr>
                <w:bCs/>
                <w:szCs w:val="24"/>
                <w:lang w:val="bg-BG"/>
              </w:rPr>
            </w:pPr>
            <w:r w:rsidRPr="009C3EE8">
              <w:rPr>
                <w:bCs/>
                <w:szCs w:val="24"/>
                <w:lang w:val="bg-BG"/>
              </w:rPr>
              <w:t>корабът принадлежи към сегмент на флота, за който последният доклад за риболовния капацитет</w:t>
            </w:r>
            <w:r w:rsidRPr="009C3EE8">
              <w:rPr>
                <w:rStyle w:val="FootnoteReference"/>
                <w:bCs/>
                <w:szCs w:val="24"/>
                <w:lang w:val="bg-BG"/>
              </w:rPr>
              <w:footnoteReference w:id="1"/>
            </w:r>
            <w:r w:rsidRPr="009C3EE8">
              <w:rPr>
                <w:bCs/>
                <w:szCs w:val="24"/>
                <w:lang w:val="bg-BG"/>
              </w:rPr>
              <w:t xml:space="preserve"> показва</w:t>
            </w:r>
            <w:r w:rsidR="00E54631" w:rsidRPr="009C3EE8">
              <w:rPr>
                <w:bCs/>
                <w:szCs w:val="24"/>
                <w:lang w:val="bg-BG"/>
              </w:rPr>
              <w:t>, че е в</w:t>
            </w:r>
            <w:r w:rsidRPr="009C3EE8">
              <w:rPr>
                <w:bCs/>
                <w:szCs w:val="24"/>
                <w:lang w:val="bg-BG"/>
              </w:rPr>
              <w:t xml:space="preserve"> баланс с възможностите за риболов, налични за този сегмент;</w:t>
            </w:r>
          </w:p>
          <w:p w14:paraId="694B476B" w14:textId="77777777" w:rsidR="003B7386" w:rsidRPr="009C3EE8" w:rsidRDefault="003B7386" w:rsidP="002D0CD3">
            <w:pPr>
              <w:pStyle w:val="TableParagraph"/>
              <w:numPr>
                <w:ilvl w:val="0"/>
                <w:numId w:val="9"/>
              </w:numPr>
              <w:ind w:right="138"/>
              <w:jc w:val="both"/>
              <w:rPr>
                <w:bCs/>
                <w:szCs w:val="24"/>
                <w:lang w:val="bg-BG"/>
              </w:rPr>
            </w:pPr>
            <w:r w:rsidRPr="009C3EE8">
              <w:rPr>
                <w:bCs/>
                <w:szCs w:val="24"/>
                <w:lang w:val="bg-BG"/>
              </w:rPr>
              <w:t xml:space="preserve">за дребномащабни крайбрежни риболовни кораби новият или модернизиран двигател няма по-голяма мощност в kW от тази на настоящия двигател; </w:t>
            </w:r>
          </w:p>
          <w:p w14:paraId="07FFB26F" w14:textId="694FC976" w:rsidR="005452F6" w:rsidRPr="009C3EE8" w:rsidRDefault="003B7386" w:rsidP="002D0CD3">
            <w:pPr>
              <w:pStyle w:val="TableParagraph"/>
              <w:numPr>
                <w:ilvl w:val="0"/>
                <w:numId w:val="9"/>
              </w:numPr>
              <w:ind w:right="138"/>
              <w:jc w:val="both"/>
              <w:rPr>
                <w:bCs/>
                <w:szCs w:val="24"/>
                <w:lang w:val="bg-BG"/>
              </w:rPr>
            </w:pPr>
            <w:r w:rsidRPr="009C3EE8">
              <w:rPr>
                <w:bCs/>
                <w:szCs w:val="24"/>
                <w:lang w:val="bg-BG"/>
              </w:rPr>
              <w:t>за други</w:t>
            </w:r>
            <w:r w:rsidR="00062D7C" w:rsidRPr="009C3EE8">
              <w:rPr>
                <w:bCs/>
                <w:szCs w:val="24"/>
                <w:lang w:val="bg-BG"/>
              </w:rPr>
              <w:t>те</w:t>
            </w:r>
            <w:r w:rsidRPr="009C3EE8">
              <w:rPr>
                <w:bCs/>
                <w:szCs w:val="24"/>
                <w:lang w:val="bg-BG"/>
              </w:rPr>
              <w:t xml:space="preserve"> кораби с обща дължина </w:t>
            </w:r>
            <w:r w:rsidR="00062D7C" w:rsidRPr="009C3EE8">
              <w:rPr>
                <w:bCs/>
                <w:szCs w:val="24"/>
                <w:lang w:val="bg-BG"/>
              </w:rPr>
              <w:t xml:space="preserve">между 12 и </w:t>
            </w:r>
            <w:r w:rsidRPr="009C3EE8">
              <w:rPr>
                <w:bCs/>
                <w:szCs w:val="24"/>
                <w:lang w:val="bg-BG"/>
              </w:rPr>
              <w:t xml:space="preserve">24 метра, новият или модернизиран двигател няма по-голяма мощност в kW от тази на настоящия двигател и трябва да отделя </w:t>
            </w:r>
            <w:r w:rsidR="00062D7C" w:rsidRPr="009C3EE8">
              <w:rPr>
                <w:bCs/>
                <w:szCs w:val="24"/>
                <w:lang w:val="bg-BG"/>
              </w:rPr>
              <w:t>20</w:t>
            </w:r>
            <w:r w:rsidRPr="009C3EE8">
              <w:rPr>
                <w:bCs/>
                <w:szCs w:val="24"/>
                <w:lang w:val="bg-BG"/>
              </w:rPr>
              <w:t>%</w:t>
            </w:r>
            <w:bookmarkStart w:id="0" w:name="_GoBack"/>
            <w:bookmarkEnd w:id="0"/>
            <w:r w:rsidRPr="009C3EE8">
              <w:rPr>
                <w:bCs/>
                <w:szCs w:val="24"/>
                <w:lang w:val="bg-BG"/>
              </w:rPr>
              <w:t xml:space="preserve"> по-малко CO2 в сравнение с настоящия двигател</w:t>
            </w:r>
            <w:r w:rsidR="00F34F22" w:rsidRPr="009C3EE8">
              <w:rPr>
                <w:rStyle w:val="FootnoteReference"/>
                <w:bCs/>
                <w:szCs w:val="24"/>
                <w:lang w:val="bg-BG"/>
              </w:rPr>
              <w:footnoteReference w:id="2"/>
            </w:r>
            <w:r w:rsidRPr="009C3EE8">
              <w:rPr>
                <w:bCs/>
                <w:szCs w:val="24"/>
                <w:lang w:val="bg-BG"/>
              </w:rPr>
              <w:t>.</w:t>
            </w:r>
          </w:p>
          <w:p w14:paraId="776D08A3" w14:textId="77777777" w:rsidR="003B7386" w:rsidRPr="009C3EE8" w:rsidRDefault="003B7386" w:rsidP="002D0CD3">
            <w:pPr>
              <w:pStyle w:val="TableParagraph"/>
              <w:ind w:left="283" w:right="138"/>
              <w:jc w:val="both"/>
              <w:rPr>
                <w:b/>
                <w:bCs/>
                <w:szCs w:val="24"/>
                <w:lang w:val="bg-BG"/>
              </w:rPr>
            </w:pPr>
          </w:p>
          <w:p w14:paraId="2CF15DE3" w14:textId="77777777" w:rsidR="00B16C30" w:rsidRPr="009C3EE8" w:rsidRDefault="00B16C30" w:rsidP="002D0CD3">
            <w:pPr>
              <w:pStyle w:val="TableParagraph"/>
              <w:ind w:left="283" w:right="138"/>
              <w:jc w:val="both"/>
              <w:rPr>
                <w:b/>
                <w:bCs/>
                <w:szCs w:val="24"/>
                <w:lang w:val="bg-BG"/>
              </w:rPr>
            </w:pPr>
            <w:r w:rsidRPr="009C3EE8">
              <w:rPr>
                <w:b/>
                <w:bCs/>
                <w:szCs w:val="24"/>
              </w:rPr>
              <w:t>Целева група за подпомагане по мярката:</w:t>
            </w:r>
          </w:p>
          <w:p w14:paraId="42AB8CEE" w14:textId="77777777" w:rsidR="00943A94" w:rsidRPr="009C3EE8" w:rsidRDefault="003F62B5" w:rsidP="002D0CD3">
            <w:pPr>
              <w:pStyle w:val="TableParagraph"/>
              <w:ind w:left="283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С</w:t>
            </w:r>
            <w:r w:rsidR="00F67777" w:rsidRPr="009C3EE8">
              <w:rPr>
                <w:lang w:val="bg-BG"/>
              </w:rPr>
              <w:t xml:space="preserve">обственици </w:t>
            </w:r>
            <w:r w:rsidR="003B7386" w:rsidRPr="009C3EE8">
              <w:rPr>
                <w:lang w:val="bg-BG"/>
              </w:rPr>
              <w:t>на риболовни кораби</w:t>
            </w:r>
            <w:r w:rsidR="0061044B" w:rsidRPr="009C3EE8">
              <w:rPr>
                <w:lang w:val="bg-BG"/>
              </w:rPr>
              <w:t xml:space="preserve">, </w:t>
            </w:r>
            <w:r w:rsidR="0061044B" w:rsidRPr="009C3EE8">
              <w:t>регистрирани в Регистъра на риболовните кораби на Изпълнителната агенция по рибарство и аквакултури (ИАРА), който е част от Регистъра на риболовните кораби на Общността</w:t>
            </w:r>
            <w:r w:rsidR="0061044B" w:rsidRPr="009C3EE8">
              <w:rPr>
                <w:lang w:val="bg-BG"/>
              </w:rPr>
              <w:t>.</w:t>
            </w:r>
          </w:p>
          <w:p w14:paraId="4A4A5A88" w14:textId="77777777" w:rsidR="0061044B" w:rsidRPr="009C3EE8" w:rsidRDefault="0061044B" w:rsidP="002D0CD3">
            <w:pPr>
              <w:pStyle w:val="TableParagraph"/>
              <w:ind w:left="283" w:right="138"/>
              <w:jc w:val="both"/>
              <w:rPr>
                <w:lang w:val="bg-BG"/>
              </w:rPr>
            </w:pPr>
          </w:p>
          <w:p w14:paraId="217FE59B" w14:textId="77777777" w:rsidR="00462F24" w:rsidRPr="009C3EE8" w:rsidRDefault="00462F24" w:rsidP="002D0CD3">
            <w:pPr>
              <w:pStyle w:val="TableParagraph"/>
              <w:ind w:left="283" w:right="138"/>
              <w:jc w:val="both"/>
              <w:rPr>
                <w:b/>
                <w:lang w:val="bg-BG"/>
              </w:rPr>
            </w:pPr>
            <w:r w:rsidRPr="009C3EE8">
              <w:rPr>
                <w:b/>
                <w:lang w:val="bg-BG"/>
              </w:rPr>
              <w:t>С</w:t>
            </w:r>
            <w:r w:rsidR="003F62B5" w:rsidRPr="009C3EE8">
              <w:rPr>
                <w:b/>
                <w:lang w:val="bg-BG"/>
              </w:rPr>
              <w:t>лед изпълнение на дейностите</w:t>
            </w:r>
            <w:r w:rsidRPr="009C3EE8">
              <w:rPr>
                <w:b/>
                <w:lang w:val="bg-BG"/>
              </w:rPr>
              <w:t>:</w:t>
            </w:r>
          </w:p>
          <w:p w14:paraId="429828C0" w14:textId="77777777" w:rsidR="005452F6" w:rsidRPr="009C3EE8" w:rsidRDefault="006C7CC9" w:rsidP="002D0CD3">
            <w:pPr>
              <w:pStyle w:val="TableParagraph"/>
              <w:numPr>
                <w:ilvl w:val="0"/>
                <w:numId w:val="10"/>
              </w:numPr>
              <w:ind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 xml:space="preserve">Всяко намаляване на риболовния капацитет в kW поради подмяна или модернизация на основен или спомагателен двигател се премахва окончателно </w:t>
            </w:r>
            <w:r w:rsidR="002D0CD3" w:rsidRPr="009C3EE8">
              <w:rPr>
                <w:lang w:val="bg-BG"/>
              </w:rPr>
              <w:t>от регистъра на флота на Съюза.</w:t>
            </w:r>
          </w:p>
          <w:p w14:paraId="6260257D" w14:textId="77777777" w:rsidR="006C7CC9" w:rsidRPr="009C3EE8" w:rsidRDefault="006C7CC9" w:rsidP="002D0CD3">
            <w:pPr>
              <w:ind w:left="142" w:right="138"/>
              <w:rPr>
                <w:lang w:val="bg-BG"/>
              </w:rPr>
            </w:pPr>
          </w:p>
          <w:p w14:paraId="1D8B2127" w14:textId="77777777" w:rsidR="00F73333" w:rsidRPr="009C3EE8" w:rsidRDefault="00F73333" w:rsidP="002D0CD3">
            <w:pPr>
              <w:ind w:left="142" w:right="138"/>
              <w:rPr>
                <w:b/>
                <w:lang w:val="bg-BG"/>
              </w:rPr>
            </w:pPr>
            <w:r w:rsidRPr="009C3EE8">
              <w:rPr>
                <w:b/>
                <w:lang w:val="bg-BG"/>
              </w:rPr>
              <w:t>Индикативен интензитет на помощта:</w:t>
            </w:r>
          </w:p>
          <w:p w14:paraId="7D83887E" w14:textId="77777777" w:rsidR="00F73333" w:rsidRPr="009C3EE8" w:rsidRDefault="0061044B" w:rsidP="002D0CD3">
            <w:pPr>
              <w:ind w:left="142" w:right="138"/>
            </w:pPr>
            <w:r w:rsidRPr="009C3EE8">
              <w:rPr>
                <w:lang w:val="bg-BG"/>
              </w:rPr>
              <w:t>45</w:t>
            </w:r>
            <w:r w:rsidR="00F73333" w:rsidRPr="009C3EE8">
              <w:rPr>
                <w:lang w:val="bg-BG"/>
              </w:rPr>
              <w:t>% БФП</w:t>
            </w:r>
            <w:r w:rsidRPr="009C3EE8">
              <w:rPr>
                <w:rStyle w:val="FootnoteReference"/>
                <w:lang w:val="bg-BG"/>
              </w:rPr>
              <w:footnoteReference w:id="3"/>
            </w:r>
          </w:p>
          <w:p w14:paraId="493D82BE" w14:textId="77777777" w:rsidR="002D0CD3" w:rsidRPr="009C3EE8" w:rsidRDefault="002D0CD3" w:rsidP="002D0CD3">
            <w:pPr>
              <w:ind w:left="142" w:right="138"/>
              <w:rPr>
                <w:lang w:val="bg-BG"/>
              </w:rPr>
            </w:pPr>
            <w:r w:rsidRPr="009C3EE8">
              <w:t>За кораби под 12 метра е възможно интензитетът на помощта да е 100%</w:t>
            </w:r>
            <w:r w:rsidR="00EE7EF9" w:rsidRPr="009C3EE8">
              <w:t xml:space="preserve"> (Забележка: това условие е в процес на преговори)</w:t>
            </w:r>
          </w:p>
          <w:p w14:paraId="3A1833DF" w14:textId="244A705F" w:rsidR="00283114" w:rsidRPr="009C3EE8" w:rsidRDefault="00283114" w:rsidP="002D0CD3">
            <w:pPr>
              <w:ind w:left="142" w:right="138"/>
              <w:rPr>
                <w:lang w:val="bg-BG"/>
              </w:rPr>
            </w:pPr>
          </w:p>
        </w:tc>
      </w:tr>
      <w:tr w:rsidR="009C3EE8" w:rsidRPr="009C3EE8" w14:paraId="6645F418" w14:textId="77777777" w:rsidTr="006C7CC9">
        <w:trPr>
          <w:trHeight w:val="732"/>
        </w:trPr>
        <w:tc>
          <w:tcPr>
            <w:tcW w:w="2496" w:type="dxa"/>
          </w:tcPr>
          <w:p w14:paraId="61E62E6A" w14:textId="126A305E" w:rsidR="00FF53FB" w:rsidRPr="009C3EE8" w:rsidRDefault="00FF53FB" w:rsidP="00010906">
            <w:pPr>
              <w:pStyle w:val="TableParagraph"/>
              <w:tabs>
                <w:tab w:val="right" w:pos="3901"/>
              </w:tabs>
              <w:ind w:left="107" w:right="184"/>
              <w:jc w:val="both"/>
              <w:rPr>
                <w:lang w:val="bg-BG"/>
              </w:rPr>
            </w:pPr>
          </w:p>
          <w:p w14:paraId="568F91AA" w14:textId="19FB2FFD" w:rsidR="00FF53FB" w:rsidRPr="009C3EE8" w:rsidRDefault="00FF53FB" w:rsidP="00010906">
            <w:pPr>
              <w:pStyle w:val="TableParagraph"/>
              <w:ind w:left="107" w:right="184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 xml:space="preserve">  Специфична цел</w:t>
            </w:r>
          </w:p>
          <w:p w14:paraId="5CD41BF2" w14:textId="77777777" w:rsidR="00FF53FB" w:rsidRPr="009C3EE8" w:rsidRDefault="00FF53FB" w:rsidP="00010906">
            <w:pPr>
              <w:pStyle w:val="TableParagraph"/>
              <w:spacing w:before="8"/>
              <w:jc w:val="both"/>
            </w:pPr>
          </w:p>
        </w:tc>
        <w:tc>
          <w:tcPr>
            <w:tcW w:w="7428" w:type="dxa"/>
          </w:tcPr>
          <w:p w14:paraId="5040F00D" w14:textId="77777777" w:rsidR="00FF53FB" w:rsidRPr="009C3EE8" w:rsidRDefault="006C7CC9" w:rsidP="002D0CD3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1.2 Повишаване на енергийната ефективност и намаляване на емисиите на CO2 чрез подмяна или обновяване на двигателите на риболовните кораби</w:t>
            </w:r>
          </w:p>
        </w:tc>
      </w:tr>
      <w:tr w:rsidR="009C3EE8" w:rsidRPr="009C3EE8" w14:paraId="35165F91" w14:textId="77777777" w:rsidTr="006E54CF">
        <w:trPr>
          <w:trHeight w:val="1008"/>
        </w:trPr>
        <w:tc>
          <w:tcPr>
            <w:tcW w:w="2496" w:type="dxa"/>
          </w:tcPr>
          <w:p w14:paraId="60996C4A" w14:textId="118E184C" w:rsidR="000D2B46" w:rsidRPr="009C3EE8" w:rsidRDefault="000D2B46" w:rsidP="009C3EE8">
            <w:pPr>
              <w:pStyle w:val="TableParagraph"/>
              <w:spacing w:before="114"/>
              <w:ind w:left="107" w:right="86"/>
              <w:jc w:val="both"/>
            </w:pPr>
            <w:r w:rsidRPr="009C3EE8">
              <w:lastRenderedPageBreak/>
              <w:t xml:space="preserve">Условия, които трябва да бъдат изпълнени </w:t>
            </w:r>
            <w:r w:rsidR="003435BF" w:rsidRPr="009C3EE8">
              <w:rPr>
                <w:lang w:val="bg-BG"/>
              </w:rPr>
              <w:t>или</w:t>
            </w:r>
            <w:r w:rsidRPr="009C3EE8">
              <w:t xml:space="preserve"> резултати, които трябва да бъдат постигнати</w:t>
            </w:r>
          </w:p>
        </w:tc>
        <w:tc>
          <w:tcPr>
            <w:tcW w:w="7428" w:type="dxa"/>
          </w:tcPr>
          <w:p w14:paraId="78DC437F" w14:textId="77777777" w:rsidR="000D2B46" w:rsidRPr="009C3EE8" w:rsidRDefault="006C7CC9" w:rsidP="002D0CD3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Чрез подмяната на двигателите на риболовните кораби ще се постигне</w:t>
            </w:r>
            <w:r w:rsidR="0061044B" w:rsidRPr="009C3EE8">
              <w:rPr>
                <w:lang w:val="bg-BG"/>
              </w:rPr>
              <w:t xml:space="preserve"> намал</w:t>
            </w:r>
            <w:r w:rsidRPr="009C3EE8">
              <w:rPr>
                <w:lang w:val="bg-BG"/>
              </w:rPr>
              <w:t>яване на</w:t>
            </w:r>
            <w:r w:rsidR="0061044B" w:rsidRPr="009C3EE8">
              <w:rPr>
                <w:lang w:val="bg-BG"/>
              </w:rPr>
              <w:t xml:space="preserve"> емисии</w:t>
            </w:r>
            <w:r w:rsidRPr="009C3EE8">
              <w:rPr>
                <w:lang w:val="bg-BG"/>
              </w:rPr>
              <w:t>те</w:t>
            </w:r>
            <w:r w:rsidR="0061044B" w:rsidRPr="009C3EE8">
              <w:rPr>
                <w:lang w:val="bg-BG"/>
              </w:rPr>
              <w:t xml:space="preserve"> на въглерод</w:t>
            </w:r>
            <w:r w:rsidRPr="009C3EE8">
              <w:rPr>
                <w:lang w:val="bg-BG"/>
              </w:rPr>
              <w:t>ен диоксид в атмосферата</w:t>
            </w:r>
            <w:r w:rsidR="0061044B" w:rsidRPr="009C3EE8">
              <w:rPr>
                <w:lang w:val="bg-BG"/>
              </w:rPr>
              <w:t xml:space="preserve">. </w:t>
            </w:r>
            <w:r w:rsidRPr="009C3EE8">
              <w:rPr>
                <w:lang w:val="bg-BG"/>
              </w:rPr>
              <w:t>По този начин ще се допринесе за постигане на целите за нисковъглеродна икономика в Европейския съюз, съгласно целите на Европейския зелен пакт.</w:t>
            </w:r>
            <w:r w:rsidR="0061044B" w:rsidRPr="009C3EE8">
              <w:rPr>
                <w:lang w:val="bg-BG"/>
              </w:rPr>
              <w:t xml:space="preserve"> </w:t>
            </w:r>
            <w:r w:rsidR="001E4A4A" w:rsidRPr="009C3EE8">
              <w:rPr>
                <w:lang w:val="bg-BG"/>
              </w:rPr>
              <w:t>Намаляване на отделяните СО2 емисии в резултат на упражнявания стопански риболов</w:t>
            </w:r>
            <w:r w:rsidR="001E4A4A" w:rsidRPr="009C3EE8">
              <w:t>. Предпоставки за постигане на нивата на СО2 емисии които са междинна цел са 2030 година в Европейския зелен пакт.</w:t>
            </w:r>
          </w:p>
        </w:tc>
      </w:tr>
      <w:tr w:rsidR="009C3EE8" w:rsidRPr="009C3EE8" w14:paraId="50CF4C3D" w14:textId="77777777" w:rsidTr="006E54CF">
        <w:trPr>
          <w:trHeight w:val="1007"/>
        </w:trPr>
        <w:tc>
          <w:tcPr>
            <w:tcW w:w="2496" w:type="dxa"/>
          </w:tcPr>
          <w:p w14:paraId="288AA099" w14:textId="0628B3C5" w:rsidR="000D2B46" w:rsidRPr="009C3EE8" w:rsidRDefault="000D2B46" w:rsidP="009C3EE8">
            <w:pPr>
              <w:pStyle w:val="TableParagraph"/>
              <w:spacing w:before="114"/>
              <w:ind w:left="107" w:right="153"/>
              <w:jc w:val="both"/>
            </w:pPr>
            <w:r w:rsidRPr="009C3EE8">
              <w:t>Краен срок за изпълнението на условията или резултатите, които следва да бъдат постигнати</w:t>
            </w:r>
          </w:p>
        </w:tc>
        <w:tc>
          <w:tcPr>
            <w:tcW w:w="7428" w:type="dxa"/>
          </w:tcPr>
          <w:p w14:paraId="693FD4B0" w14:textId="77777777" w:rsidR="000D2B46" w:rsidRPr="009C3EE8" w:rsidRDefault="001E4A4A" w:rsidP="002D0CD3">
            <w:pPr>
              <w:pStyle w:val="TableParagraph"/>
              <w:ind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Р</w:t>
            </w:r>
            <w:r w:rsidRPr="009C3EE8">
              <w:t>езултатите следва да бъдат постигнати</w:t>
            </w:r>
            <w:r w:rsidRPr="009C3EE8">
              <w:rPr>
                <w:lang w:val="bg-BG"/>
              </w:rPr>
              <w:t xml:space="preserve"> до 31 декември 2029 г.</w:t>
            </w:r>
          </w:p>
        </w:tc>
      </w:tr>
      <w:tr w:rsidR="009C3EE8" w:rsidRPr="009C3EE8" w14:paraId="54C6748A" w14:textId="77777777" w:rsidTr="006E54CF">
        <w:trPr>
          <w:trHeight w:val="1622"/>
        </w:trPr>
        <w:tc>
          <w:tcPr>
            <w:tcW w:w="2496" w:type="dxa"/>
          </w:tcPr>
          <w:p w14:paraId="3847DC2E" w14:textId="543B99EC" w:rsidR="00516612" w:rsidRPr="009C3EE8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9C3EE8">
              <w:t xml:space="preserve">Проверка на постигането на резултат или условие (и когато е приложимо — на междинните </w:t>
            </w:r>
            <w:r w:rsidRPr="009C3EE8">
              <w:rPr>
                <w:lang w:val="bg-BG"/>
              </w:rPr>
              <w:t>постижения</w:t>
            </w:r>
            <w:r w:rsidRPr="009C3EE8">
              <w:t>)</w:t>
            </w:r>
          </w:p>
          <w:p w14:paraId="37D6B531" w14:textId="77777777" w:rsidR="00516612" w:rsidRPr="009C3EE8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9C3EE8">
              <w:t>– опишете какви документи ще бъдат използвани, за да се докаже постигането на резултат или условие</w:t>
            </w:r>
          </w:p>
          <w:p w14:paraId="42F1E288" w14:textId="77777777" w:rsidR="00516612" w:rsidRPr="009C3EE8" w:rsidRDefault="00516612" w:rsidP="00243A3E">
            <w:pPr>
              <w:pStyle w:val="TableParagraph"/>
              <w:tabs>
                <w:tab w:val="left" w:pos="248"/>
              </w:tabs>
              <w:ind w:left="107" w:right="205"/>
              <w:jc w:val="both"/>
            </w:pPr>
            <w:r w:rsidRPr="009C3EE8">
              <w:t xml:space="preserve">– опишете какво ще бъде проверявано по време на проверките </w:t>
            </w:r>
            <w:r w:rsidRPr="009C3EE8">
              <w:rPr>
                <w:lang w:val="bg-BG"/>
              </w:rPr>
              <w:t>за верификация</w:t>
            </w:r>
            <w:r w:rsidRPr="009C3EE8">
              <w:t xml:space="preserve"> (включително на </w:t>
            </w:r>
            <w:r w:rsidRPr="009C3EE8">
              <w:rPr>
                <w:lang w:val="bg-BG"/>
              </w:rPr>
              <w:t xml:space="preserve">проверки на </w:t>
            </w:r>
            <w:r w:rsidRPr="009C3EE8">
              <w:t>място), и от кого.</w:t>
            </w:r>
          </w:p>
          <w:p w14:paraId="548C4B0E" w14:textId="77777777" w:rsidR="000D2B46" w:rsidRPr="009C3EE8" w:rsidRDefault="00516612" w:rsidP="00243A3E">
            <w:pPr>
              <w:pStyle w:val="TableParagraph"/>
              <w:ind w:left="107"/>
              <w:rPr>
                <w:lang w:val="bg-BG"/>
              </w:rPr>
            </w:pPr>
            <w:r w:rsidRPr="009C3EE8">
              <w:t xml:space="preserve">– опишете какви са механизмите за събиране и съхраняване на данните/документите  </w:t>
            </w:r>
          </w:p>
        </w:tc>
        <w:tc>
          <w:tcPr>
            <w:tcW w:w="7428" w:type="dxa"/>
          </w:tcPr>
          <w:p w14:paraId="25283526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Мониторинг на изпълнението на проектите, съгласно разработена Система за контрол и изпълнение на програма</w:t>
            </w:r>
            <w:r w:rsidR="00C91288" w:rsidRPr="009C3EE8">
              <w:t>та</w:t>
            </w:r>
            <w:r w:rsidRPr="009C3EE8">
              <w:rPr>
                <w:lang w:val="bg-BG"/>
              </w:rPr>
              <w:t xml:space="preserve">. </w:t>
            </w:r>
          </w:p>
          <w:p w14:paraId="128BBD36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Проверки на място/Доклади/Контролни листа.</w:t>
            </w:r>
          </w:p>
          <w:p w14:paraId="15E68242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Проверките на място включват документална проверка и проверка за изпълнението на проекта, вкл. постигане на заложените индикатори за резултат в проектното предложение.</w:t>
            </w:r>
          </w:p>
          <w:p w14:paraId="471FD5F3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Проверките се извършват от УО на ПМДРА.</w:t>
            </w:r>
          </w:p>
          <w:p w14:paraId="2B5F990E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 xml:space="preserve">Документите удостоверяващи извършените проверки се прилагат в информационна система за управление и наблюдение на средствата от ЕС в България (ИСУН) към досието на проекта. </w:t>
            </w:r>
          </w:p>
          <w:p w14:paraId="0D7F7665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INFOSYS докладване.</w:t>
            </w:r>
          </w:p>
          <w:p w14:paraId="6DEDBF07" w14:textId="77777777" w:rsidR="00F07A78" w:rsidRPr="009C3EE8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9C3EE8">
              <w:rPr>
                <w:lang w:val="bg-BG"/>
              </w:rPr>
              <w:t>Годишен доклад за изпълнението на програмата.</w:t>
            </w:r>
          </w:p>
        </w:tc>
      </w:tr>
      <w:tr w:rsidR="009C3EE8" w:rsidRPr="009C3EE8" w14:paraId="12385A2F" w14:textId="77777777" w:rsidTr="006E54CF">
        <w:trPr>
          <w:trHeight w:val="2018"/>
        </w:trPr>
        <w:tc>
          <w:tcPr>
            <w:tcW w:w="2496" w:type="dxa"/>
          </w:tcPr>
          <w:p w14:paraId="4033444F" w14:textId="2CE5EF09" w:rsidR="000D2B46" w:rsidRPr="009C3EE8" w:rsidRDefault="000D2B46" w:rsidP="009C3EE8">
            <w:pPr>
              <w:pStyle w:val="TableParagraph"/>
              <w:ind w:left="107" w:right="292"/>
            </w:pPr>
            <w:r w:rsidRPr="009C3EE8">
              <w:t xml:space="preserve">Механизми за осигуряване на одитна следа </w:t>
            </w:r>
          </w:p>
          <w:p w14:paraId="09D0539C" w14:textId="77777777" w:rsidR="000D2B46" w:rsidRPr="00AD0A80" w:rsidRDefault="000D2B46" w:rsidP="00243A3E">
            <w:pPr>
              <w:pStyle w:val="TableParagraph"/>
              <w:ind w:left="107"/>
              <w:jc w:val="both"/>
            </w:pPr>
            <w:r w:rsidRPr="009C3EE8">
              <w:t>Моля, посо</w:t>
            </w:r>
            <w:r w:rsidR="00302D4C" w:rsidRPr="009C3EE8">
              <w:t>чете органа/органите, отгов</w:t>
            </w:r>
            <w:r w:rsidR="00302D4C" w:rsidRPr="009C3EE8">
              <w:rPr>
                <w:lang w:val="bg-BG"/>
              </w:rPr>
              <w:t>орни</w:t>
            </w:r>
            <w:r w:rsidRPr="009C3EE8">
              <w:t xml:space="preserve"> за тези механизми.</w:t>
            </w:r>
          </w:p>
        </w:tc>
        <w:tc>
          <w:tcPr>
            <w:tcW w:w="7428" w:type="dxa"/>
          </w:tcPr>
          <w:p w14:paraId="18243109" w14:textId="77777777" w:rsidR="00F07A78" w:rsidRPr="00AD0A80" w:rsidRDefault="00F07A78" w:rsidP="002D0CD3">
            <w:pPr>
              <w:pStyle w:val="TableParagraph"/>
              <w:ind w:left="57" w:right="138"/>
              <w:jc w:val="both"/>
              <w:rPr>
                <w:lang w:val="bg-BG"/>
              </w:rPr>
            </w:pPr>
            <w:r w:rsidRPr="00AD0A80">
              <w:rPr>
                <w:lang w:val="bg-BG"/>
              </w:rPr>
              <w:t>Всички документи се съхраняват в електронен вид в информационна система за управление и наблюдение на средствата от ЕС в България (ИСУН) към досието на проекта.</w:t>
            </w:r>
          </w:p>
          <w:p w14:paraId="3F79E3F0" w14:textId="77777777" w:rsidR="00F07A78" w:rsidRPr="009C3EE8" w:rsidRDefault="00F07A78" w:rsidP="002D0CD3">
            <w:pPr>
              <w:ind w:right="138"/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9C3EE8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Отговорни институции за осигуряване на одитна следа:</w:t>
            </w:r>
          </w:p>
          <w:p w14:paraId="422A3478" w14:textId="77777777" w:rsidR="00F07A78" w:rsidRPr="009C3EE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9C3EE8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УО на ПМДРА</w:t>
            </w:r>
            <w:r w:rsidR="006203C9" w:rsidRPr="009C3EE8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682BC7F7" w14:textId="77777777" w:rsidR="00F07A78" w:rsidRPr="009C3EE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9C3EE8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МЗ на ПМДРА</w:t>
            </w:r>
            <w:r w:rsidR="006203C9" w:rsidRPr="009C3EE8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72A34FE7" w14:textId="77777777" w:rsidR="00F07A78" w:rsidRPr="009C3EE8" w:rsidRDefault="00F07A78" w:rsidP="002D0CD3">
            <w:pPr>
              <w:pStyle w:val="ListParagraph"/>
              <w:numPr>
                <w:ilvl w:val="0"/>
                <w:numId w:val="7"/>
              </w:numPr>
              <w:spacing w:before="0"/>
              <w:ind w:left="482" w:right="138"/>
            </w:pPr>
            <w:r w:rsidRPr="00AD0A80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Одитен орган на ПМДРА</w:t>
            </w:r>
            <w:r w:rsidR="006203C9" w:rsidRPr="00AD0A80">
              <w:rPr>
                <w:rFonts w:eastAsia="Arial Unicode MS" w:cs="Arial Unicode MS"/>
                <w:u w:color="000000"/>
                <w:lang w:val="bg-BG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;</w:t>
            </w:r>
          </w:p>
          <w:p w14:paraId="7E3D56D0" w14:textId="77777777" w:rsidR="000D2B46" w:rsidRPr="009C3EE8" w:rsidRDefault="00AC267B" w:rsidP="002D0CD3">
            <w:pPr>
              <w:pStyle w:val="TableParagraph"/>
              <w:numPr>
                <w:ilvl w:val="0"/>
                <w:numId w:val="7"/>
              </w:numPr>
              <w:ind w:left="482" w:right="138"/>
              <w:jc w:val="both"/>
            </w:pPr>
            <w:r w:rsidRPr="00AD0A80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Орган на ПМДРА, изпълняващ счетоводната функция, подготвящ и изпращащ заявления за плащане до Комисията</w:t>
            </w:r>
            <w:r w:rsidR="00F07A78" w:rsidRPr="00AD0A80">
              <w:rPr>
                <w:rFonts w:eastAsia="Arial Unicode MS" w:cs="Arial Unicode MS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14:paraId="16E870DA" w14:textId="77777777" w:rsidR="000D2B46" w:rsidRPr="009C3EE8" w:rsidRDefault="000D2B46" w:rsidP="000D2B46">
      <w:pPr>
        <w:pStyle w:val="BodyText"/>
        <w:rPr>
          <w:sz w:val="20"/>
          <w:u w:val="none"/>
        </w:rPr>
      </w:pPr>
    </w:p>
    <w:p w14:paraId="6E3E2260" w14:textId="77777777" w:rsidR="000D2B46" w:rsidRPr="009C3EE8" w:rsidRDefault="000D2B46" w:rsidP="000D2B46">
      <w:pPr>
        <w:pStyle w:val="BodyText"/>
        <w:rPr>
          <w:sz w:val="20"/>
          <w:u w:val="none"/>
        </w:rPr>
      </w:pPr>
    </w:p>
    <w:p w14:paraId="60B9AC24" w14:textId="77777777" w:rsidR="00C26E02" w:rsidRPr="009C3EE8" w:rsidRDefault="00C26E02" w:rsidP="002113FD">
      <w:pPr>
        <w:jc w:val="center"/>
        <w:rPr>
          <w:lang w:val="bg-BG"/>
        </w:rPr>
      </w:pPr>
    </w:p>
    <w:p w14:paraId="4E0DD73D" w14:textId="77777777" w:rsidR="00C26E02" w:rsidRPr="009C3EE8" w:rsidRDefault="00C26E02" w:rsidP="002113FD">
      <w:pPr>
        <w:jc w:val="center"/>
        <w:rPr>
          <w:lang w:val="bg-BG"/>
        </w:rPr>
      </w:pPr>
    </w:p>
    <w:p w14:paraId="04072A29" w14:textId="77777777" w:rsidR="00C26E02" w:rsidRPr="009C3EE8" w:rsidRDefault="00C26E02" w:rsidP="002113FD">
      <w:pPr>
        <w:jc w:val="center"/>
        <w:rPr>
          <w:lang w:val="bg-BG"/>
        </w:rPr>
      </w:pPr>
    </w:p>
    <w:p w14:paraId="21E9290F" w14:textId="77777777" w:rsidR="00186C5C" w:rsidRPr="009C3EE8" w:rsidRDefault="00186C5C" w:rsidP="002113FD">
      <w:pPr>
        <w:jc w:val="center"/>
        <w:rPr>
          <w:lang w:val="bg-BG"/>
        </w:rPr>
      </w:pPr>
    </w:p>
    <w:p w14:paraId="08D8E6D7" w14:textId="77777777" w:rsidR="00186C5C" w:rsidRPr="009C3EE8" w:rsidRDefault="00186C5C" w:rsidP="002113FD">
      <w:pPr>
        <w:jc w:val="center"/>
        <w:rPr>
          <w:lang w:val="bg-BG"/>
        </w:rPr>
      </w:pPr>
    </w:p>
    <w:p w14:paraId="041C770A" w14:textId="77777777" w:rsidR="00C26E02" w:rsidRPr="009C3EE8" w:rsidRDefault="00C26E02" w:rsidP="002113FD">
      <w:pPr>
        <w:jc w:val="center"/>
        <w:rPr>
          <w:lang w:val="bg-BG"/>
        </w:rPr>
      </w:pPr>
    </w:p>
    <w:p w14:paraId="530F5F32" w14:textId="77777777" w:rsidR="00C26E02" w:rsidRPr="009C3EE8" w:rsidRDefault="00C26E02" w:rsidP="002113FD">
      <w:pPr>
        <w:jc w:val="center"/>
        <w:rPr>
          <w:lang w:val="bg-BG"/>
        </w:rPr>
      </w:pPr>
    </w:p>
    <w:p w14:paraId="0FC3F395" w14:textId="77777777" w:rsidR="00C26E02" w:rsidRPr="009C3EE8" w:rsidRDefault="00C26E02" w:rsidP="002113FD">
      <w:pPr>
        <w:jc w:val="center"/>
        <w:rPr>
          <w:lang w:val="bg-BG"/>
        </w:rPr>
      </w:pPr>
    </w:p>
    <w:p w14:paraId="6B645C9D" w14:textId="77777777" w:rsidR="00C26E02" w:rsidRPr="00AD0A80" w:rsidRDefault="00C26E02" w:rsidP="002113FD">
      <w:pPr>
        <w:jc w:val="center"/>
        <w:rPr>
          <w:lang w:val="bg-BG"/>
        </w:rPr>
      </w:pPr>
    </w:p>
    <w:p w14:paraId="2386B026" w14:textId="77777777" w:rsidR="00C26E02" w:rsidRPr="00AD0A80" w:rsidRDefault="00C26E02" w:rsidP="002113FD">
      <w:pPr>
        <w:jc w:val="center"/>
        <w:rPr>
          <w:lang w:val="bg-BG"/>
        </w:rPr>
      </w:pPr>
    </w:p>
    <w:p w14:paraId="01206087" w14:textId="77777777" w:rsidR="00AE29FD" w:rsidRPr="009C3EE8" w:rsidRDefault="002113FD" w:rsidP="002113FD">
      <w:pPr>
        <w:jc w:val="center"/>
        <w:rPr>
          <w:b/>
          <w:lang w:val="bg-BG"/>
        </w:rPr>
      </w:pPr>
      <w:r w:rsidRPr="009C3EE8">
        <w:rPr>
          <w:b/>
          <w:lang w:val="bg-BG"/>
        </w:rPr>
        <w:t xml:space="preserve">ИНДИКАТИВНА МЕТОДИКА ЗА </w:t>
      </w:r>
      <w:r w:rsidR="00215AC2" w:rsidRPr="009C3EE8">
        <w:rPr>
          <w:b/>
          <w:lang w:val="bg-BG"/>
        </w:rPr>
        <w:t>ОПРЕДЕЛЯНЕ НА ДОПУСТИМОСТ НА ПОДМЯНА НА ДВИГАТЕЛ</w:t>
      </w:r>
      <w:r w:rsidR="009A55B8" w:rsidRPr="009C3EE8">
        <w:rPr>
          <w:rStyle w:val="FootnoteReference"/>
          <w:rFonts w:ascii="Calibri" w:hAnsi="Calibri" w:cs="Calibri"/>
          <w:b/>
          <w:lang w:val="bg-BG"/>
        </w:rPr>
        <w:t>*</w:t>
      </w:r>
    </w:p>
    <w:p w14:paraId="5223C06E" w14:textId="77777777" w:rsidR="002113FD" w:rsidRPr="009C3EE8" w:rsidRDefault="002113FD" w:rsidP="002113FD">
      <w:pPr>
        <w:jc w:val="center"/>
        <w:rPr>
          <w:lang w:val="bg-BG"/>
        </w:rPr>
      </w:pPr>
    </w:p>
    <w:p w14:paraId="409A2E4E" w14:textId="77777777" w:rsidR="00215AC2" w:rsidRPr="009C3EE8" w:rsidRDefault="00215AC2" w:rsidP="00215AC2">
      <w:pPr>
        <w:jc w:val="both"/>
        <w:rPr>
          <w:lang w:val="bg-BG"/>
        </w:rPr>
      </w:pPr>
      <w:r w:rsidRPr="009C3EE8">
        <w:rPr>
          <w:lang w:val="bg-BG"/>
        </w:rPr>
        <w:t xml:space="preserve"> Намаляването на емисиите на въглероден диоксид, се счита за изпълнено във всеки от следните случаи:</w:t>
      </w:r>
    </w:p>
    <w:p w14:paraId="75EF2C51" w14:textId="34F09619" w:rsidR="00215AC2" w:rsidRPr="009C3EE8" w:rsidRDefault="00215AC2" w:rsidP="00B16A7C">
      <w:pPr>
        <w:pStyle w:val="ListParagraph"/>
        <w:numPr>
          <w:ilvl w:val="0"/>
          <w:numId w:val="15"/>
        </w:numPr>
        <w:jc w:val="both"/>
        <w:rPr>
          <w:lang w:val="bg-BG"/>
        </w:rPr>
      </w:pPr>
      <w:r w:rsidRPr="009C3EE8">
        <w:rPr>
          <w:lang w:val="bg-BG"/>
        </w:rPr>
        <w:t>Когато съответната информация, заверена от производителя на съответните двигатели като част от типово одобрение или сертификат за продукт, показва, че новият двигател отделя [</w:t>
      </w:r>
      <w:r w:rsidR="00062D7C" w:rsidRPr="009C3EE8">
        <w:rPr>
          <w:lang w:val="bg-BG"/>
        </w:rPr>
        <w:t>20</w:t>
      </w:r>
      <w:r w:rsidRPr="009C3EE8">
        <w:rPr>
          <w:lang w:val="bg-BG"/>
        </w:rPr>
        <w:t>]% по-малко въглероден диоксид от двигателя, който се сменя; или</w:t>
      </w:r>
    </w:p>
    <w:p w14:paraId="7384124A" w14:textId="77777777" w:rsidR="00215AC2" w:rsidRPr="009C3EE8" w:rsidRDefault="00215AC2" w:rsidP="00B16A7C">
      <w:pPr>
        <w:pStyle w:val="ListParagraph"/>
        <w:numPr>
          <w:ilvl w:val="0"/>
          <w:numId w:val="15"/>
        </w:numPr>
        <w:jc w:val="both"/>
        <w:rPr>
          <w:lang w:val="bg-BG"/>
        </w:rPr>
      </w:pPr>
      <w:r w:rsidRPr="009C3EE8">
        <w:rPr>
          <w:lang w:val="bg-BG"/>
        </w:rPr>
        <w:t>Когато съответната информация, заверена от производителя на съответните двигатели като част от одобрение на типа или сертификат за продукт, показва, че новият двигател използва [XX]% по-малко гориво от двигателя, който се сменя.</w:t>
      </w:r>
    </w:p>
    <w:p w14:paraId="2CBE8C42" w14:textId="113A0BCD" w:rsidR="00215AC2" w:rsidRPr="009C3EE8" w:rsidRDefault="00215AC2" w:rsidP="00B16A7C">
      <w:pPr>
        <w:pStyle w:val="ListParagraph"/>
        <w:numPr>
          <w:ilvl w:val="0"/>
          <w:numId w:val="15"/>
        </w:numPr>
        <w:jc w:val="both"/>
        <w:rPr>
          <w:lang w:val="bg-BG"/>
        </w:rPr>
      </w:pPr>
      <w:r w:rsidRPr="009C3EE8">
        <w:rPr>
          <w:lang w:val="bg-BG"/>
        </w:rPr>
        <w:t xml:space="preserve">Когато съответната информация, заверена от производителя на съответните двигатели като част от типово одобрение или сертификат за продукт за един или и двата двигателя, не позволява сравнение на емисиите на въглероден диоксид или разхода на гориво, намаляване на емисиите на въглероден диоксид </w:t>
      </w:r>
      <w:r w:rsidR="00062D7C" w:rsidRPr="009C3EE8">
        <w:rPr>
          <w:lang w:val="bg-BG"/>
        </w:rPr>
        <w:t>с</w:t>
      </w:r>
      <w:r w:rsidR="00BE4399" w:rsidRPr="009C3EE8">
        <w:rPr>
          <w:lang w:val="bg-BG"/>
        </w:rPr>
        <w:t xml:space="preserve"> </w:t>
      </w:r>
      <w:r w:rsidR="00062D7C" w:rsidRPr="009C3EE8">
        <w:rPr>
          <w:lang w:val="bg-BG"/>
        </w:rPr>
        <w:t>20</w:t>
      </w:r>
      <w:r w:rsidR="00D10F65" w:rsidRPr="009C3EE8">
        <w:rPr>
          <w:lang w:val="bg-BG"/>
        </w:rPr>
        <w:t>%</w:t>
      </w:r>
      <w:r w:rsidR="00BE4399" w:rsidRPr="009C3EE8">
        <w:rPr>
          <w:lang w:val="bg-BG"/>
        </w:rPr>
        <w:t xml:space="preserve"> </w:t>
      </w:r>
      <w:r w:rsidRPr="009C3EE8">
        <w:rPr>
          <w:lang w:val="bg-BG"/>
        </w:rPr>
        <w:t>се считат за изпълне</w:t>
      </w:r>
      <w:r w:rsidR="00B16A7C" w:rsidRPr="009C3EE8">
        <w:rPr>
          <w:lang w:val="bg-BG"/>
        </w:rPr>
        <w:t>ни във всеки от следните случаи:</w:t>
      </w:r>
    </w:p>
    <w:p w14:paraId="25177EB2" w14:textId="7AE36297" w:rsidR="00215AC2" w:rsidRPr="009C3EE8" w:rsidRDefault="00215AC2" w:rsidP="00B16A7C">
      <w:pPr>
        <w:pStyle w:val="ListParagraph"/>
        <w:numPr>
          <w:ilvl w:val="0"/>
          <w:numId w:val="18"/>
        </w:numPr>
        <w:jc w:val="both"/>
        <w:rPr>
          <w:lang w:val="bg-BG"/>
        </w:rPr>
      </w:pPr>
      <w:r w:rsidRPr="009C3EE8">
        <w:rPr>
          <w:lang w:val="bg-BG"/>
        </w:rPr>
        <w:t>разликата във възрастта между новия двигател и двигателя, който се сменя, е най-малко [</w:t>
      </w:r>
      <w:r w:rsidR="00062D7C" w:rsidRPr="009C3EE8">
        <w:rPr>
          <w:lang w:val="bg-BG"/>
        </w:rPr>
        <w:t>7</w:t>
      </w:r>
      <w:r w:rsidRPr="009C3EE8">
        <w:rPr>
          <w:lang w:val="bg-BG"/>
        </w:rPr>
        <w:t>] години;</w:t>
      </w:r>
    </w:p>
    <w:p w14:paraId="1164276B" w14:textId="77777777" w:rsidR="00215AC2" w:rsidRPr="009C3EE8" w:rsidRDefault="00215AC2" w:rsidP="00B16A7C">
      <w:pPr>
        <w:pStyle w:val="ListParagraph"/>
        <w:numPr>
          <w:ilvl w:val="0"/>
          <w:numId w:val="18"/>
        </w:numPr>
        <w:jc w:val="both"/>
        <w:rPr>
          <w:lang w:val="bg-BG"/>
        </w:rPr>
      </w:pPr>
      <w:r w:rsidRPr="009C3EE8">
        <w:rPr>
          <w:lang w:val="bg-BG"/>
        </w:rPr>
        <w:t>новият двигател използва гориво или задвижване, за което се счита, че отделя по-малко въглероден диоксид от двигателя, който се сменя;</w:t>
      </w:r>
    </w:p>
    <w:p w14:paraId="4A48E28D" w14:textId="004A3C60" w:rsidR="009A55B8" w:rsidRPr="009C3EE8" w:rsidRDefault="00215AC2" w:rsidP="00B16A7C">
      <w:pPr>
        <w:pStyle w:val="ListParagraph"/>
        <w:numPr>
          <w:ilvl w:val="0"/>
          <w:numId w:val="18"/>
        </w:numPr>
        <w:jc w:val="both"/>
        <w:rPr>
          <w:lang w:val="bg-BG"/>
        </w:rPr>
      </w:pPr>
      <w:r w:rsidRPr="009C3EE8">
        <w:rPr>
          <w:lang w:val="bg-BG"/>
        </w:rPr>
        <w:t>държавата-членка измерва, че новият двигател отделя [</w:t>
      </w:r>
      <w:r w:rsidR="00062D7C" w:rsidRPr="009C3EE8">
        <w:rPr>
          <w:lang w:val="bg-BG"/>
        </w:rPr>
        <w:t>20</w:t>
      </w:r>
      <w:r w:rsidRPr="009C3EE8">
        <w:rPr>
          <w:lang w:val="bg-BG"/>
        </w:rPr>
        <w:t>]% по-малко въглероден диоксид или използва [XX]% по-малко гориво от двигателя, който се сменя при нормални работни условия.</w:t>
      </w:r>
    </w:p>
    <w:p w14:paraId="69281B47" w14:textId="77777777" w:rsidR="00215AC2" w:rsidRPr="009C3EE8" w:rsidRDefault="00215AC2" w:rsidP="00215AC2">
      <w:pPr>
        <w:jc w:val="center"/>
        <w:rPr>
          <w:lang w:val="bg-BG"/>
        </w:rPr>
      </w:pPr>
    </w:p>
    <w:p w14:paraId="42AB6DC0" w14:textId="77777777" w:rsidR="00215AC2" w:rsidRPr="009C3EE8" w:rsidRDefault="00215AC2" w:rsidP="00215AC2">
      <w:pPr>
        <w:jc w:val="center"/>
        <w:rPr>
          <w:lang w:val="bg-BG"/>
        </w:rPr>
      </w:pPr>
    </w:p>
    <w:p w14:paraId="459E3B5D" w14:textId="77777777" w:rsidR="00215AC2" w:rsidRPr="009C3EE8" w:rsidRDefault="00215AC2" w:rsidP="00215AC2">
      <w:pPr>
        <w:jc w:val="center"/>
        <w:rPr>
          <w:lang w:val="bg-BG"/>
        </w:rPr>
      </w:pPr>
    </w:p>
    <w:p w14:paraId="625825BE" w14:textId="77777777" w:rsidR="009A55B8" w:rsidRPr="009C3EE8" w:rsidRDefault="009A55B8" w:rsidP="009A55B8">
      <w:pPr>
        <w:pBdr>
          <w:top w:val="single" w:sz="4" w:space="1" w:color="auto"/>
        </w:pBdr>
        <w:jc w:val="center"/>
        <w:rPr>
          <w:lang w:val="bg-BG"/>
        </w:rPr>
      </w:pPr>
    </w:p>
    <w:p w14:paraId="6AACC462" w14:textId="77777777" w:rsidR="009A55B8" w:rsidRPr="009C3EE8" w:rsidRDefault="009A55B8" w:rsidP="009A55B8">
      <w:pPr>
        <w:pBdr>
          <w:top w:val="single" w:sz="4" w:space="1" w:color="auto"/>
        </w:pBdr>
        <w:rPr>
          <w:lang w:val="bg-BG"/>
        </w:rPr>
      </w:pPr>
      <w:r w:rsidRPr="009C3EE8">
        <w:rPr>
          <w:rStyle w:val="FootnoteReference"/>
          <w:rFonts w:ascii="Calibri" w:hAnsi="Calibri" w:cs="Calibri"/>
          <w:b/>
          <w:lang w:val="bg-BG"/>
        </w:rPr>
        <w:t>*</w:t>
      </w:r>
      <w:r w:rsidRPr="009C3EE8">
        <w:rPr>
          <w:lang w:val="bg-BG"/>
        </w:rPr>
        <w:t xml:space="preserve"> Текстът на предложената</w:t>
      </w:r>
      <w:r w:rsidR="00F34F22" w:rsidRPr="009C3EE8">
        <w:t xml:space="preserve"> методика</w:t>
      </w:r>
      <w:r w:rsidRPr="009C3EE8">
        <w:rPr>
          <w:lang w:val="bg-BG"/>
        </w:rPr>
        <w:t xml:space="preserve"> не е окончателен. След </w:t>
      </w:r>
      <w:r w:rsidR="00F34F22" w:rsidRPr="009C3EE8">
        <w:t>финалното</w:t>
      </w:r>
      <w:r w:rsidRPr="009C3EE8">
        <w:rPr>
          <w:lang w:val="bg-BG"/>
        </w:rPr>
        <w:t xml:space="preserve"> приемане на текстовете на регламента и неговото официално публикуване, </w:t>
      </w:r>
      <w:r w:rsidR="005C4E81" w:rsidRPr="009C3EE8">
        <w:t>същата ще б</w:t>
      </w:r>
      <w:r w:rsidR="005C4E81" w:rsidRPr="009C3EE8">
        <w:rPr>
          <w:lang w:val="bg-BG"/>
        </w:rPr>
        <w:t>ъ</w:t>
      </w:r>
      <w:r w:rsidR="00F34F22" w:rsidRPr="009C3EE8">
        <w:t>де съобразена с него и щ</w:t>
      </w:r>
      <w:r w:rsidRPr="009C3EE8">
        <w:rPr>
          <w:lang w:val="bg-BG"/>
        </w:rPr>
        <w:t>е бъде предоставена за преглед и одобрение от Европейската комисия.</w:t>
      </w:r>
    </w:p>
    <w:sectPr w:rsidR="009A55B8" w:rsidRPr="009C3EE8" w:rsidSect="002D0CD3">
      <w:footerReference w:type="default" r:id="rId9"/>
      <w:pgSz w:w="12240" w:h="15840"/>
      <w:pgMar w:top="1170" w:right="1417" w:bottom="720" w:left="141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AE463A1" w15:done="0"/>
  <w15:commentEx w15:paraId="4C0D3103" w15:done="0"/>
  <w15:commentEx w15:paraId="41CDE58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44E92" w14:textId="77777777" w:rsidR="007E0388" w:rsidRDefault="007E0388">
      <w:r>
        <w:separator/>
      </w:r>
    </w:p>
  </w:endnote>
  <w:endnote w:type="continuationSeparator" w:id="0">
    <w:p w14:paraId="5D4DCF78" w14:textId="77777777" w:rsidR="007E0388" w:rsidRDefault="007E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1F1A2" w14:textId="77777777" w:rsidR="00511412" w:rsidRDefault="00655FF2">
    <w:pPr>
      <w:pStyle w:val="BodyText"/>
      <w:spacing w:line="14" w:lineRule="auto"/>
      <w:rPr>
        <w:b w:val="0"/>
        <w:i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9451084" wp14:editId="6997854F">
              <wp:simplePos x="0" y="0"/>
              <wp:positionH relativeFrom="page">
                <wp:posOffset>719455</wp:posOffset>
              </wp:positionH>
              <wp:positionV relativeFrom="page">
                <wp:posOffset>9847580</wp:posOffset>
              </wp:positionV>
              <wp:extent cx="6123305" cy="635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330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340DCD9B" id="Rectangle 5" o:spid="_x0000_s1026" style="position:absolute;margin-left:56.65pt;margin-top:775.4pt;width:482.15pt;height: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4E218C3" wp14:editId="20DCF4B7">
              <wp:simplePos x="0" y="0"/>
              <wp:positionH relativeFrom="page">
                <wp:posOffset>706755</wp:posOffset>
              </wp:positionH>
              <wp:positionV relativeFrom="page">
                <wp:posOffset>9871710</wp:posOffset>
              </wp:positionV>
              <wp:extent cx="1083945" cy="395605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394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B4868" w14:textId="77777777" w:rsidR="00511412" w:rsidRDefault="00655FF2">
                          <w:pPr>
                            <w:spacing w:before="10" w:line="276" w:lineRule="auto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14962/19 ADD 1 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4E218C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.65pt;margin-top:777.3pt;width:85.35pt;height:31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0JdrAIAAKk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" filled="f" stroked="f">
              <v:textbox inset="0,0,0,0">
                <w:txbxContent>
                  <w:p w14:paraId="635B4868" w14:textId="77777777" w:rsidR="00511412" w:rsidRDefault="00655FF2">
                    <w:pPr>
                      <w:spacing w:before="10" w:line="276" w:lineRule="auto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14962/19 ADD 1 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7A4DE54" wp14:editId="6AF23227">
              <wp:simplePos x="0" y="0"/>
              <wp:positionH relativeFrom="page">
                <wp:posOffset>4909185</wp:posOffset>
              </wp:positionH>
              <wp:positionV relativeFrom="page">
                <wp:posOffset>9871710</wp:posOffset>
              </wp:positionV>
              <wp:extent cx="845820" cy="194310"/>
              <wp:effectExtent l="0" t="0" r="11430" b="152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F684AF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AFG/NTC/cs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7A4DE54" id="Text Box 3" o:spid="_x0000_s1027" type="#_x0000_t202" style="position:absolute;margin-left:386.55pt;margin-top:777.3pt;width:66.6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NHsAIAAK8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TOowB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" filled="f" stroked="f">
              <v:textbox inset="0,0,0,0">
                <w:txbxContent>
                  <w:p w14:paraId="50F684AF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AFG/NTC/cs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87AE2C0" wp14:editId="4D59BED5">
              <wp:simplePos x="0" y="0"/>
              <wp:positionH relativeFrom="page">
                <wp:posOffset>6537325</wp:posOffset>
              </wp:positionH>
              <wp:positionV relativeFrom="page">
                <wp:posOffset>9871710</wp:posOffset>
              </wp:positionV>
              <wp:extent cx="343535" cy="459105"/>
              <wp:effectExtent l="0" t="0" r="18415" b="171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332762" w14:textId="25DB49D2" w:rsidR="00511412" w:rsidRDefault="00655FF2">
                          <w:pPr>
                            <w:spacing w:before="10"/>
                            <w:ind w:left="2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0776E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497ABCFB" w14:textId="77777777" w:rsidR="00511412" w:rsidRDefault="00655FF2">
                          <w:pPr>
                            <w:spacing w:before="3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pacing w:val="-20"/>
                              <w:sz w:val="3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14.75pt;margin-top:777.3pt;width:27.05pt;height:36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u0YrwIAAK8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" filled="f" stroked="f">
              <v:textbox inset="0,0,0,0">
                <w:txbxContent>
                  <w:p w14:paraId="54332762" w14:textId="25DB49D2" w:rsidR="00511412" w:rsidRDefault="00655FF2">
                    <w:pPr>
                      <w:spacing w:before="10"/>
                      <w:ind w:left="2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0776E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  <w:p w14:paraId="497ABCFB" w14:textId="77777777" w:rsidR="00511412" w:rsidRDefault="00655FF2">
                    <w:pPr>
                      <w:spacing w:before="3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pacing w:val="-20"/>
                        <w:sz w:val="3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6FADE7A" wp14:editId="6135B3C7">
              <wp:simplePos x="0" y="0"/>
              <wp:positionH relativeFrom="page">
                <wp:posOffset>3450590</wp:posOffset>
              </wp:positionH>
              <wp:positionV relativeFrom="page">
                <wp:posOffset>10072370</wp:posOffset>
              </wp:positionV>
              <wp:extent cx="665480" cy="194310"/>
              <wp:effectExtent l="0" t="0" r="127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4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DCE23" w14:textId="77777777" w:rsidR="00511412" w:rsidRDefault="00655FF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ECOMP.2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6FADE7A" id="Text Box 1" o:spid="_x0000_s1029" type="#_x0000_t202" style="position:absolute;margin-left:271.7pt;margin-top:793.1pt;width:52.4pt;height:15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" filled="f" stroked="f">
              <v:textbox inset="0,0,0,0">
                <w:txbxContent>
                  <w:p w14:paraId="0F0DCE23" w14:textId="77777777" w:rsidR="00511412" w:rsidRDefault="00655FF2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ECOMP.2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C863D" w14:textId="77777777" w:rsidR="007E0388" w:rsidRDefault="007E0388">
      <w:r>
        <w:separator/>
      </w:r>
    </w:p>
  </w:footnote>
  <w:footnote w:type="continuationSeparator" w:id="0">
    <w:p w14:paraId="119050AA" w14:textId="77777777" w:rsidR="007E0388" w:rsidRDefault="007E0388">
      <w:r>
        <w:continuationSeparator/>
      </w:r>
    </w:p>
  </w:footnote>
  <w:footnote w:id="1">
    <w:p w14:paraId="643EC1BE" w14:textId="77777777" w:rsidR="003B7386" w:rsidRPr="003B7386" w:rsidRDefault="003B738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3B7386">
        <w:t>посочен в член 22, параграф 2 от Регламент (ЕС) № 1380/2013</w:t>
      </w:r>
    </w:p>
  </w:footnote>
  <w:footnote w:id="2">
    <w:p w14:paraId="569B77CE" w14:textId="77777777" w:rsidR="00F34F22" w:rsidRDefault="00F34F22">
      <w:pPr>
        <w:pStyle w:val="FootnoteText"/>
      </w:pPr>
      <w:r>
        <w:rPr>
          <w:rStyle w:val="FootnoteReference"/>
        </w:rPr>
        <w:footnoteRef/>
      </w:r>
      <w:r>
        <w:t xml:space="preserve"> Минималната разликата в емисиите СО2 между новия  стария двигател е подложена на усилен дебат. На този етап УО не може да се ангажира с конкретни параметри.</w:t>
      </w:r>
    </w:p>
  </w:footnote>
  <w:footnote w:id="3">
    <w:p w14:paraId="254FF540" w14:textId="77777777" w:rsidR="0061044B" w:rsidRPr="0061044B" w:rsidRDefault="0061044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Размерът на помощта за подмяна на двигател е обект на дискусия межд</w:t>
      </w:r>
      <w:r w:rsidR="002D0CD3">
        <w:t>y</w:t>
      </w:r>
      <w:r>
        <w:rPr>
          <w:lang w:val="bg-BG"/>
        </w:rPr>
        <w:t xml:space="preserve"> </w:t>
      </w:r>
      <w:r w:rsidR="002D0CD3">
        <w:t>E</w:t>
      </w:r>
      <w:r>
        <w:rPr>
          <w:lang w:val="bg-BG"/>
        </w:rPr>
        <w:t>вропейския парламент, Европейската комисия и Председателството на съвета.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476C"/>
    <w:multiLevelType w:val="hybridMultilevel"/>
    <w:tmpl w:val="57B67B1E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F3A7D"/>
    <w:multiLevelType w:val="hybridMultilevel"/>
    <w:tmpl w:val="6BC61358"/>
    <w:lvl w:ilvl="0" w:tplc="A12CAC6E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369DB"/>
    <w:multiLevelType w:val="hybridMultilevel"/>
    <w:tmpl w:val="A3184730"/>
    <w:lvl w:ilvl="0" w:tplc="8CC0459A">
      <w:start w:val="1"/>
      <w:numFmt w:val="upperLetter"/>
      <w:lvlText w:val="%1."/>
      <w:lvlJc w:val="left"/>
      <w:pPr>
        <w:ind w:left="779" w:hanging="567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u w:val="thick" w:color="000000"/>
        <w:lang w:val="en-US" w:eastAsia="en-US" w:bidi="ar-SA"/>
      </w:rPr>
    </w:lvl>
    <w:lvl w:ilvl="1" w:tplc="A400255A">
      <w:numFmt w:val="bullet"/>
      <w:lvlText w:val="•"/>
      <w:lvlJc w:val="left"/>
      <w:pPr>
        <w:ind w:left="2203" w:hanging="567"/>
      </w:pPr>
      <w:rPr>
        <w:rFonts w:hint="default"/>
        <w:lang w:val="en-US" w:eastAsia="en-US" w:bidi="ar-SA"/>
      </w:rPr>
    </w:lvl>
    <w:lvl w:ilvl="2" w:tplc="644C5068">
      <w:numFmt w:val="bullet"/>
      <w:lvlText w:val="•"/>
      <w:lvlJc w:val="left"/>
      <w:pPr>
        <w:ind w:left="3627" w:hanging="567"/>
      </w:pPr>
      <w:rPr>
        <w:rFonts w:hint="default"/>
        <w:lang w:val="en-US" w:eastAsia="en-US" w:bidi="ar-SA"/>
      </w:rPr>
    </w:lvl>
    <w:lvl w:ilvl="3" w:tplc="24C88D7C">
      <w:numFmt w:val="bullet"/>
      <w:lvlText w:val="•"/>
      <w:lvlJc w:val="left"/>
      <w:pPr>
        <w:ind w:left="5051" w:hanging="567"/>
      </w:pPr>
      <w:rPr>
        <w:rFonts w:hint="default"/>
        <w:lang w:val="en-US" w:eastAsia="en-US" w:bidi="ar-SA"/>
      </w:rPr>
    </w:lvl>
    <w:lvl w:ilvl="4" w:tplc="411AD31E">
      <w:numFmt w:val="bullet"/>
      <w:lvlText w:val="•"/>
      <w:lvlJc w:val="left"/>
      <w:pPr>
        <w:ind w:left="6475" w:hanging="567"/>
      </w:pPr>
      <w:rPr>
        <w:rFonts w:hint="default"/>
        <w:lang w:val="en-US" w:eastAsia="en-US" w:bidi="ar-SA"/>
      </w:rPr>
    </w:lvl>
    <w:lvl w:ilvl="5" w:tplc="DC764CB4">
      <w:numFmt w:val="bullet"/>
      <w:lvlText w:val="•"/>
      <w:lvlJc w:val="left"/>
      <w:pPr>
        <w:ind w:left="7899" w:hanging="567"/>
      </w:pPr>
      <w:rPr>
        <w:rFonts w:hint="default"/>
        <w:lang w:val="en-US" w:eastAsia="en-US" w:bidi="ar-SA"/>
      </w:rPr>
    </w:lvl>
    <w:lvl w:ilvl="6" w:tplc="11901BB4">
      <w:numFmt w:val="bullet"/>
      <w:lvlText w:val="•"/>
      <w:lvlJc w:val="left"/>
      <w:pPr>
        <w:ind w:left="9323" w:hanging="567"/>
      </w:pPr>
      <w:rPr>
        <w:rFonts w:hint="default"/>
        <w:lang w:val="en-US" w:eastAsia="en-US" w:bidi="ar-SA"/>
      </w:rPr>
    </w:lvl>
    <w:lvl w:ilvl="7" w:tplc="2C1A27EE">
      <w:numFmt w:val="bullet"/>
      <w:lvlText w:val="•"/>
      <w:lvlJc w:val="left"/>
      <w:pPr>
        <w:ind w:left="10746" w:hanging="567"/>
      </w:pPr>
      <w:rPr>
        <w:rFonts w:hint="default"/>
        <w:lang w:val="en-US" w:eastAsia="en-US" w:bidi="ar-SA"/>
      </w:rPr>
    </w:lvl>
    <w:lvl w:ilvl="8" w:tplc="4F587CDC">
      <w:numFmt w:val="bullet"/>
      <w:lvlText w:val="•"/>
      <w:lvlJc w:val="left"/>
      <w:pPr>
        <w:ind w:left="12170" w:hanging="567"/>
      </w:pPr>
      <w:rPr>
        <w:rFonts w:hint="default"/>
        <w:lang w:val="en-US" w:eastAsia="en-US" w:bidi="ar-SA"/>
      </w:rPr>
    </w:lvl>
  </w:abstractNum>
  <w:abstractNum w:abstractNumId="3">
    <w:nsid w:val="0CBE06E8"/>
    <w:multiLevelType w:val="hybridMultilevel"/>
    <w:tmpl w:val="6B0C1068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17EDC"/>
    <w:multiLevelType w:val="hybridMultilevel"/>
    <w:tmpl w:val="376C8378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5">
    <w:nsid w:val="0DF34776"/>
    <w:multiLevelType w:val="hybridMultilevel"/>
    <w:tmpl w:val="9AFEAA9A"/>
    <w:lvl w:ilvl="0" w:tplc="AB7AF6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130E2"/>
    <w:multiLevelType w:val="multilevel"/>
    <w:tmpl w:val="0290CC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>
    <w:nsid w:val="233E2826"/>
    <w:multiLevelType w:val="hybridMultilevel"/>
    <w:tmpl w:val="EE46A1E6"/>
    <w:lvl w:ilvl="0" w:tplc="A2447528">
      <w:start w:val="27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F5CA4"/>
    <w:multiLevelType w:val="hybridMultilevel"/>
    <w:tmpl w:val="839670AC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2E5061F3"/>
    <w:multiLevelType w:val="hybridMultilevel"/>
    <w:tmpl w:val="07C8DB0A"/>
    <w:lvl w:ilvl="0" w:tplc="A54CCA0A">
      <w:start w:val="25"/>
      <w:numFmt w:val="decimal"/>
      <w:lvlText w:val="%1"/>
      <w:lvlJc w:val="left"/>
      <w:pPr>
        <w:ind w:left="436" w:hanging="224"/>
      </w:pPr>
      <w:rPr>
        <w:rFonts w:ascii="Times New Roman" w:eastAsia="Times New Roman" w:hAnsi="Times New Roman" w:cs="Times New Roman" w:hint="default"/>
        <w:i/>
        <w:spacing w:val="0"/>
        <w:w w:val="94"/>
        <w:sz w:val="22"/>
        <w:szCs w:val="22"/>
        <w:lang w:val="en-US" w:eastAsia="en-US" w:bidi="ar-SA"/>
      </w:rPr>
    </w:lvl>
    <w:lvl w:ilvl="1" w:tplc="6EEA6236">
      <w:numFmt w:val="bullet"/>
      <w:lvlText w:val="•"/>
      <w:lvlJc w:val="left"/>
      <w:pPr>
        <w:ind w:left="1897" w:hanging="224"/>
      </w:pPr>
      <w:rPr>
        <w:rFonts w:hint="default"/>
        <w:lang w:val="en-US" w:eastAsia="en-US" w:bidi="ar-SA"/>
      </w:rPr>
    </w:lvl>
    <w:lvl w:ilvl="2" w:tplc="22E656A8">
      <w:numFmt w:val="bullet"/>
      <w:lvlText w:val="•"/>
      <w:lvlJc w:val="left"/>
      <w:pPr>
        <w:ind w:left="3355" w:hanging="224"/>
      </w:pPr>
      <w:rPr>
        <w:rFonts w:hint="default"/>
        <w:lang w:val="en-US" w:eastAsia="en-US" w:bidi="ar-SA"/>
      </w:rPr>
    </w:lvl>
    <w:lvl w:ilvl="3" w:tplc="CB065A4E">
      <w:numFmt w:val="bullet"/>
      <w:lvlText w:val="•"/>
      <w:lvlJc w:val="left"/>
      <w:pPr>
        <w:ind w:left="4813" w:hanging="224"/>
      </w:pPr>
      <w:rPr>
        <w:rFonts w:hint="default"/>
        <w:lang w:val="en-US" w:eastAsia="en-US" w:bidi="ar-SA"/>
      </w:rPr>
    </w:lvl>
    <w:lvl w:ilvl="4" w:tplc="D924CC30">
      <w:numFmt w:val="bullet"/>
      <w:lvlText w:val="•"/>
      <w:lvlJc w:val="left"/>
      <w:pPr>
        <w:ind w:left="6271" w:hanging="224"/>
      </w:pPr>
      <w:rPr>
        <w:rFonts w:hint="default"/>
        <w:lang w:val="en-US" w:eastAsia="en-US" w:bidi="ar-SA"/>
      </w:rPr>
    </w:lvl>
    <w:lvl w:ilvl="5" w:tplc="F4AC2878">
      <w:numFmt w:val="bullet"/>
      <w:lvlText w:val="•"/>
      <w:lvlJc w:val="left"/>
      <w:pPr>
        <w:ind w:left="7729" w:hanging="224"/>
      </w:pPr>
      <w:rPr>
        <w:rFonts w:hint="default"/>
        <w:lang w:val="en-US" w:eastAsia="en-US" w:bidi="ar-SA"/>
      </w:rPr>
    </w:lvl>
    <w:lvl w:ilvl="6" w:tplc="ECEEF0D8">
      <w:numFmt w:val="bullet"/>
      <w:lvlText w:val="•"/>
      <w:lvlJc w:val="left"/>
      <w:pPr>
        <w:ind w:left="9187" w:hanging="224"/>
      </w:pPr>
      <w:rPr>
        <w:rFonts w:hint="default"/>
        <w:lang w:val="en-US" w:eastAsia="en-US" w:bidi="ar-SA"/>
      </w:rPr>
    </w:lvl>
    <w:lvl w:ilvl="7" w:tplc="425AC94A">
      <w:numFmt w:val="bullet"/>
      <w:lvlText w:val="•"/>
      <w:lvlJc w:val="left"/>
      <w:pPr>
        <w:ind w:left="10644" w:hanging="224"/>
      </w:pPr>
      <w:rPr>
        <w:rFonts w:hint="default"/>
        <w:lang w:val="en-US" w:eastAsia="en-US" w:bidi="ar-SA"/>
      </w:rPr>
    </w:lvl>
    <w:lvl w:ilvl="8" w:tplc="9AAC503A">
      <w:numFmt w:val="bullet"/>
      <w:lvlText w:val="•"/>
      <w:lvlJc w:val="left"/>
      <w:pPr>
        <w:ind w:left="12102" w:hanging="224"/>
      </w:pPr>
      <w:rPr>
        <w:rFonts w:hint="default"/>
        <w:lang w:val="en-US" w:eastAsia="en-US" w:bidi="ar-SA"/>
      </w:rPr>
    </w:lvl>
  </w:abstractNum>
  <w:abstractNum w:abstractNumId="10">
    <w:nsid w:val="3BA907EA"/>
    <w:multiLevelType w:val="hybridMultilevel"/>
    <w:tmpl w:val="1D9C319E"/>
    <w:lvl w:ilvl="0" w:tplc="F6F261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25440"/>
    <w:multiLevelType w:val="hybridMultilevel"/>
    <w:tmpl w:val="A162C81A"/>
    <w:lvl w:ilvl="0" w:tplc="CC485E96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43A719BA"/>
    <w:multiLevelType w:val="hybridMultilevel"/>
    <w:tmpl w:val="379E23DA"/>
    <w:lvl w:ilvl="0" w:tplc="CC485E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C479A"/>
    <w:multiLevelType w:val="hybridMultilevel"/>
    <w:tmpl w:val="32AE8A1C"/>
    <w:lvl w:ilvl="0" w:tplc="CDAE312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4">
    <w:nsid w:val="520603FB"/>
    <w:multiLevelType w:val="hybridMultilevel"/>
    <w:tmpl w:val="E9701072"/>
    <w:lvl w:ilvl="0" w:tplc="CDAE31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A31EFC"/>
    <w:multiLevelType w:val="hybridMultilevel"/>
    <w:tmpl w:val="8660B4EC"/>
    <w:lvl w:ilvl="0" w:tplc="CDAE3120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58F27C67"/>
    <w:multiLevelType w:val="hybridMultilevel"/>
    <w:tmpl w:val="A502AB44"/>
    <w:lvl w:ilvl="0" w:tplc="CC485E9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26888174">
      <w:numFmt w:val="bullet"/>
      <w:lvlText w:val="•"/>
      <w:lvlJc w:val="left"/>
      <w:pPr>
        <w:ind w:left="498" w:hanging="140"/>
      </w:pPr>
      <w:rPr>
        <w:rFonts w:hint="default"/>
        <w:lang w:val="en-US" w:eastAsia="en-US" w:bidi="ar-SA"/>
      </w:rPr>
    </w:lvl>
    <w:lvl w:ilvl="2" w:tplc="E66667D6">
      <w:numFmt w:val="bullet"/>
      <w:lvlText w:val="•"/>
      <w:lvlJc w:val="left"/>
      <w:pPr>
        <w:ind w:left="897" w:hanging="140"/>
      </w:pPr>
      <w:rPr>
        <w:rFonts w:hint="default"/>
        <w:lang w:val="en-US" w:eastAsia="en-US" w:bidi="ar-SA"/>
      </w:rPr>
    </w:lvl>
    <w:lvl w:ilvl="3" w:tplc="F67C8644">
      <w:numFmt w:val="bullet"/>
      <w:lvlText w:val="•"/>
      <w:lvlJc w:val="left"/>
      <w:pPr>
        <w:ind w:left="1295" w:hanging="140"/>
      </w:pPr>
      <w:rPr>
        <w:rFonts w:hint="default"/>
        <w:lang w:val="en-US" w:eastAsia="en-US" w:bidi="ar-SA"/>
      </w:rPr>
    </w:lvl>
    <w:lvl w:ilvl="4" w:tplc="693EC828">
      <w:numFmt w:val="bullet"/>
      <w:lvlText w:val="•"/>
      <w:lvlJc w:val="left"/>
      <w:pPr>
        <w:ind w:left="1694" w:hanging="140"/>
      </w:pPr>
      <w:rPr>
        <w:rFonts w:hint="default"/>
        <w:lang w:val="en-US" w:eastAsia="en-US" w:bidi="ar-SA"/>
      </w:rPr>
    </w:lvl>
    <w:lvl w:ilvl="5" w:tplc="3EB8A5C8">
      <w:numFmt w:val="bullet"/>
      <w:lvlText w:val="•"/>
      <w:lvlJc w:val="left"/>
      <w:pPr>
        <w:ind w:left="2092" w:hanging="140"/>
      </w:pPr>
      <w:rPr>
        <w:rFonts w:hint="default"/>
        <w:lang w:val="en-US" w:eastAsia="en-US" w:bidi="ar-SA"/>
      </w:rPr>
    </w:lvl>
    <w:lvl w:ilvl="6" w:tplc="95C2AE44">
      <w:numFmt w:val="bullet"/>
      <w:lvlText w:val="•"/>
      <w:lvlJc w:val="left"/>
      <w:pPr>
        <w:ind w:left="2491" w:hanging="140"/>
      </w:pPr>
      <w:rPr>
        <w:rFonts w:hint="default"/>
        <w:lang w:val="en-US" w:eastAsia="en-US" w:bidi="ar-SA"/>
      </w:rPr>
    </w:lvl>
    <w:lvl w:ilvl="7" w:tplc="F3D281BE">
      <w:numFmt w:val="bullet"/>
      <w:lvlText w:val="•"/>
      <w:lvlJc w:val="left"/>
      <w:pPr>
        <w:ind w:left="2889" w:hanging="140"/>
      </w:pPr>
      <w:rPr>
        <w:rFonts w:hint="default"/>
        <w:lang w:val="en-US" w:eastAsia="en-US" w:bidi="ar-SA"/>
      </w:rPr>
    </w:lvl>
    <w:lvl w:ilvl="8" w:tplc="B7D4C2BC">
      <w:numFmt w:val="bullet"/>
      <w:lvlText w:val="•"/>
      <w:lvlJc w:val="left"/>
      <w:pPr>
        <w:ind w:left="3288" w:hanging="140"/>
      </w:pPr>
      <w:rPr>
        <w:rFonts w:hint="default"/>
        <w:lang w:val="en-US" w:eastAsia="en-US" w:bidi="ar-SA"/>
      </w:rPr>
    </w:lvl>
  </w:abstractNum>
  <w:abstractNum w:abstractNumId="17">
    <w:nsid w:val="644A263E"/>
    <w:multiLevelType w:val="hybridMultilevel"/>
    <w:tmpl w:val="C4C4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4"/>
  </w:num>
  <w:num w:numId="9">
    <w:abstractNumId w:val="8"/>
  </w:num>
  <w:num w:numId="10">
    <w:abstractNumId w:val="11"/>
  </w:num>
  <w:num w:numId="11">
    <w:abstractNumId w:val="12"/>
  </w:num>
  <w:num w:numId="12">
    <w:abstractNumId w:val="3"/>
  </w:num>
  <w:num w:numId="13">
    <w:abstractNumId w:val="1"/>
  </w:num>
  <w:num w:numId="14">
    <w:abstractNumId w:val="7"/>
  </w:num>
  <w:num w:numId="15">
    <w:abstractNumId w:val="17"/>
  </w:num>
  <w:num w:numId="16">
    <w:abstractNumId w:val="5"/>
  </w:num>
  <w:num w:numId="17">
    <w:abstractNumId w:val="10"/>
  </w:num>
  <w:num w:numId="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haela I. Velinova">
    <w15:presenceInfo w15:providerId="AD" w15:userId="S-1-5-21-3673932534-3318588094-701912851-4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46"/>
    <w:rsid w:val="00010906"/>
    <w:rsid w:val="00060434"/>
    <w:rsid w:val="00062D7C"/>
    <w:rsid w:val="000D2B46"/>
    <w:rsid w:val="001168F7"/>
    <w:rsid w:val="001550FD"/>
    <w:rsid w:val="00185F3C"/>
    <w:rsid w:val="00186C5C"/>
    <w:rsid w:val="001E4A4A"/>
    <w:rsid w:val="001F6A24"/>
    <w:rsid w:val="0020776E"/>
    <w:rsid w:val="002113FD"/>
    <w:rsid w:val="00215AC2"/>
    <w:rsid w:val="00243A3E"/>
    <w:rsid w:val="00283114"/>
    <w:rsid w:val="002A2FED"/>
    <w:rsid w:val="002A6A07"/>
    <w:rsid w:val="002D0CD3"/>
    <w:rsid w:val="00302D4C"/>
    <w:rsid w:val="003435BF"/>
    <w:rsid w:val="003B7386"/>
    <w:rsid w:val="003F2CC0"/>
    <w:rsid w:val="003F62B5"/>
    <w:rsid w:val="00444279"/>
    <w:rsid w:val="00462F24"/>
    <w:rsid w:val="00486BFF"/>
    <w:rsid w:val="004D5818"/>
    <w:rsid w:val="00516612"/>
    <w:rsid w:val="005221B2"/>
    <w:rsid w:val="0054381D"/>
    <w:rsid w:val="005452F6"/>
    <w:rsid w:val="005C4E81"/>
    <w:rsid w:val="0061044B"/>
    <w:rsid w:val="006203C9"/>
    <w:rsid w:val="006357AC"/>
    <w:rsid w:val="00655FF2"/>
    <w:rsid w:val="006C7CC9"/>
    <w:rsid w:val="006E54CF"/>
    <w:rsid w:val="0075735D"/>
    <w:rsid w:val="007D5AFF"/>
    <w:rsid w:val="007E0388"/>
    <w:rsid w:val="007E41CC"/>
    <w:rsid w:val="008131A8"/>
    <w:rsid w:val="00892F92"/>
    <w:rsid w:val="008F1319"/>
    <w:rsid w:val="00943A94"/>
    <w:rsid w:val="00951C51"/>
    <w:rsid w:val="00976613"/>
    <w:rsid w:val="009A55B8"/>
    <w:rsid w:val="009C3EE8"/>
    <w:rsid w:val="00A20AFA"/>
    <w:rsid w:val="00A33CE6"/>
    <w:rsid w:val="00AC267B"/>
    <w:rsid w:val="00AC5C89"/>
    <w:rsid w:val="00AD0A80"/>
    <w:rsid w:val="00AE29FD"/>
    <w:rsid w:val="00AE3986"/>
    <w:rsid w:val="00AF2389"/>
    <w:rsid w:val="00B102C3"/>
    <w:rsid w:val="00B16A7C"/>
    <w:rsid w:val="00B16C30"/>
    <w:rsid w:val="00B60A20"/>
    <w:rsid w:val="00B6312E"/>
    <w:rsid w:val="00B64920"/>
    <w:rsid w:val="00BE2C5C"/>
    <w:rsid w:val="00BE4399"/>
    <w:rsid w:val="00C26E02"/>
    <w:rsid w:val="00C5229D"/>
    <w:rsid w:val="00C91288"/>
    <w:rsid w:val="00D05709"/>
    <w:rsid w:val="00D10F65"/>
    <w:rsid w:val="00D522E4"/>
    <w:rsid w:val="00DC567B"/>
    <w:rsid w:val="00DC64C1"/>
    <w:rsid w:val="00E444D9"/>
    <w:rsid w:val="00E54631"/>
    <w:rsid w:val="00E76DB6"/>
    <w:rsid w:val="00EE7EF9"/>
    <w:rsid w:val="00F069C6"/>
    <w:rsid w:val="00F07A78"/>
    <w:rsid w:val="00F34F22"/>
    <w:rsid w:val="00F43B5C"/>
    <w:rsid w:val="00F67777"/>
    <w:rsid w:val="00F73333"/>
    <w:rsid w:val="00FC4560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87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9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9C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6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9C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9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D2B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0D2B46"/>
    <w:pPr>
      <w:spacing w:before="90"/>
      <w:ind w:left="2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D2B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2B46"/>
    <w:rPr>
      <w:b/>
      <w:bCs/>
      <w:i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0D2B46"/>
    <w:rPr>
      <w:rFonts w:ascii="Times New Roman" w:eastAsia="Times New Roman" w:hAnsi="Times New Roman" w:cs="Times New Roman"/>
      <w:b/>
      <w:bCs/>
      <w:i/>
      <w:sz w:val="24"/>
      <w:szCs w:val="24"/>
      <w:u w:val="single" w:color="000000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0D2B46"/>
    <w:pPr>
      <w:spacing w:before="90"/>
      <w:ind w:left="779" w:hanging="568"/>
    </w:pPr>
  </w:style>
  <w:style w:type="paragraph" w:customStyle="1" w:styleId="TableParagraph">
    <w:name w:val="Table Paragraph"/>
    <w:basedOn w:val="Normal"/>
    <w:uiPriority w:val="1"/>
    <w:qFormat/>
    <w:rsid w:val="000D2B46"/>
  </w:style>
  <w:style w:type="paragraph" w:styleId="FootnoteText">
    <w:name w:val="footnote text"/>
    <w:basedOn w:val="Normal"/>
    <w:link w:val="FootnoteTextChar"/>
    <w:uiPriority w:val="99"/>
    <w:semiHidden/>
    <w:unhideWhenUsed/>
    <w:rsid w:val="006E54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4C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54CF"/>
    <w:rPr>
      <w:vertAlign w:val="superscript"/>
    </w:rPr>
  </w:style>
  <w:style w:type="paragraph" w:customStyle="1" w:styleId="Heading">
    <w:name w:val="Heading"/>
    <w:rsid w:val="00243A3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90" w:after="0" w:line="240" w:lineRule="auto"/>
      <w:ind w:left="212"/>
      <w:outlineLvl w:val="0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99"/>
    <w:rsid w:val="002113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2113FD"/>
    <w:rPr>
      <w:rFonts w:ascii="Times New Roman" w:eastAsia="Times New Roman" w:hAnsi="Times New Roman"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A55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A55B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A55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9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9C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6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9C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9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53B9F-27BD-4DBE-9013-F8767891E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Boryana Vodenicharska</cp:lastModifiedBy>
  <cp:revision>2</cp:revision>
  <dcterms:created xsi:type="dcterms:W3CDTF">2020-12-17T19:00:00Z</dcterms:created>
  <dcterms:modified xsi:type="dcterms:W3CDTF">2020-12-17T19:00:00Z</dcterms:modified>
</cp:coreProperties>
</file>