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0C" w:rsidRPr="00B1415A" w:rsidRDefault="006413E2">
      <w:pPr>
        <w:pStyle w:val="Heading"/>
        <w:tabs>
          <w:tab w:val="left" w:pos="494"/>
        </w:tabs>
        <w:spacing w:before="0"/>
        <w:ind w:left="0"/>
        <w:rPr>
          <w:color w:val="auto"/>
        </w:rPr>
      </w:pPr>
      <w:r>
        <w:rPr>
          <w:color w:val="auto"/>
          <w:lang w:val="bg-BG"/>
        </w:rPr>
        <w:t xml:space="preserve">       </w:t>
      </w:r>
      <w:proofErr w:type="spellStart"/>
      <w:r w:rsidR="00490D64" w:rsidRPr="00B1415A">
        <w:rPr>
          <w:color w:val="auto"/>
        </w:rPr>
        <w:t>Детайли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по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вид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операция</w:t>
      </w:r>
      <w:proofErr w:type="spellEnd"/>
      <w:r w:rsidR="00490D64" w:rsidRPr="00B1415A">
        <w:rPr>
          <w:color w:val="auto"/>
        </w:rPr>
        <w:t xml:space="preserve"> (</w:t>
      </w:r>
      <w:proofErr w:type="spellStart"/>
      <w:r w:rsidR="00490D64" w:rsidRPr="00B1415A">
        <w:rPr>
          <w:color w:val="auto"/>
        </w:rPr>
        <w:t>да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се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попълни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за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всеки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вид</w:t>
      </w:r>
      <w:proofErr w:type="spellEnd"/>
      <w:r w:rsidR="00490D64" w:rsidRPr="00B1415A">
        <w:rPr>
          <w:color w:val="auto"/>
        </w:rPr>
        <w:t xml:space="preserve"> </w:t>
      </w:r>
      <w:proofErr w:type="spellStart"/>
      <w:r w:rsidR="00490D64" w:rsidRPr="00B1415A">
        <w:rPr>
          <w:color w:val="auto"/>
        </w:rPr>
        <w:t>операция</w:t>
      </w:r>
      <w:proofErr w:type="spellEnd"/>
      <w:r w:rsidR="00490D64" w:rsidRPr="00B1415A">
        <w:rPr>
          <w:color w:val="auto"/>
        </w:rPr>
        <w:t>)</w:t>
      </w:r>
    </w:p>
    <w:p w:rsidR="00CF4B0C" w:rsidRPr="00B1415A" w:rsidRDefault="006413E2" w:rsidP="00B1415A">
      <w:pPr>
        <w:pStyle w:val="BodyText"/>
        <w:rPr>
          <w:i w:val="0"/>
          <w:iCs w:val="0"/>
          <w:color w:val="auto"/>
          <w:u w:val="none"/>
        </w:rPr>
      </w:pPr>
      <w:r>
        <w:rPr>
          <w:bCs w:val="0"/>
          <w:i w:val="0"/>
          <w:iCs w:val="0"/>
          <w:color w:val="auto"/>
          <w:u w:val="none"/>
          <w:lang w:val="bg-BG"/>
        </w:rPr>
        <w:t xml:space="preserve">       </w:t>
      </w:r>
      <w:proofErr w:type="spellStart"/>
      <w:r w:rsidR="00490D64" w:rsidRPr="00B1415A">
        <w:rPr>
          <w:bCs w:val="0"/>
          <w:i w:val="0"/>
          <w:iCs w:val="0"/>
          <w:color w:val="auto"/>
          <w:u w:val="none"/>
        </w:rPr>
        <w:t>Вид</w:t>
      </w:r>
      <w:proofErr w:type="spellEnd"/>
      <w:r w:rsidR="00490D64" w:rsidRPr="00B1415A">
        <w:rPr>
          <w:bCs w:val="0"/>
          <w:i w:val="0"/>
          <w:iCs w:val="0"/>
          <w:color w:val="auto"/>
          <w:u w:val="none"/>
        </w:rPr>
        <w:t xml:space="preserve"> </w:t>
      </w:r>
      <w:proofErr w:type="spellStart"/>
      <w:r w:rsidR="00490D64" w:rsidRPr="00B1415A">
        <w:rPr>
          <w:bCs w:val="0"/>
          <w:i w:val="0"/>
          <w:iCs w:val="0"/>
          <w:color w:val="auto"/>
          <w:u w:val="none"/>
        </w:rPr>
        <w:t>операция</w:t>
      </w:r>
      <w:proofErr w:type="spellEnd"/>
      <w:r w:rsidR="00490D64" w:rsidRPr="00B1415A">
        <w:rPr>
          <w:bCs w:val="0"/>
          <w:i w:val="0"/>
          <w:iCs w:val="0"/>
          <w:color w:val="auto"/>
          <w:u w:val="none"/>
        </w:rPr>
        <w:t xml:space="preserve">: </w:t>
      </w:r>
      <w:proofErr w:type="spellStart"/>
      <w:r w:rsidR="00E06E3B" w:rsidRPr="00B1415A">
        <w:rPr>
          <w:rFonts w:eastAsia="Arial Unicode MS" w:cs="Arial Unicode MS"/>
          <w:i w:val="0"/>
          <w:iCs w:val="0"/>
          <w:color w:val="auto"/>
          <w:u w:val="none"/>
        </w:rPr>
        <w:t>Иновации</w:t>
      </w:r>
      <w:proofErr w:type="spellEnd"/>
      <w:r w:rsidR="00E06E3B" w:rsidRPr="00B1415A">
        <w:rPr>
          <w:rFonts w:eastAsia="Arial Unicode MS" w:cs="Arial Unicode MS"/>
          <w:i w:val="0"/>
          <w:iCs w:val="0"/>
          <w:color w:val="auto"/>
          <w:u w:val="none"/>
        </w:rPr>
        <w:t xml:space="preserve"> в </w:t>
      </w:r>
      <w:proofErr w:type="spellStart"/>
      <w:r w:rsidR="00E06E3B" w:rsidRPr="00B1415A">
        <w:rPr>
          <w:rFonts w:eastAsia="Arial Unicode MS" w:cs="Arial Unicode MS"/>
          <w:i w:val="0"/>
          <w:iCs w:val="0"/>
          <w:color w:val="auto"/>
          <w:u w:val="none"/>
        </w:rPr>
        <w:t>аквакултурата</w:t>
      </w:r>
      <w:proofErr w:type="spellEnd"/>
    </w:p>
    <w:tbl>
      <w:tblPr>
        <w:tblpPr w:leftFromText="180" w:rightFromText="180" w:vertAnchor="text" w:tblpXSpec="center" w:tblpY="1"/>
        <w:tblOverlap w:val="never"/>
        <w:tblW w:w="98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16"/>
        <w:gridCol w:w="5457"/>
      </w:tblGrid>
      <w:tr w:rsidR="00B1415A" w:rsidRPr="00B1415A" w:rsidTr="00F12C7F">
        <w:trPr>
          <w:trHeight w:val="16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CF4B0C" w:rsidRPr="00B1415A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Описание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вида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операцията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23" w:type="dxa"/>
              <w:bottom w:w="80" w:type="dxa"/>
              <w:right w:w="223" w:type="dxa"/>
            </w:tcMar>
          </w:tcPr>
          <w:p w:rsidR="00CF4B0C" w:rsidRPr="00B1415A" w:rsidRDefault="00490D64" w:rsidP="00C3160B">
            <w:pPr>
              <w:pStyle w:val="TableParagraph"/>
              <w:ind w:left="243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Операция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b/>
                <w:bCs/>
                <w:color w:val="auto"/>
                <w:sz w:val="24"/>
                <w:szCs w:val="24"/>
              </w:rPr>
              <w:t>Иновации</w:t>
            </w:r>
            <w:proofErr w:type="spellEnd"/>
            <w:r w:rsidR="00E06E3B" w:rsidRPr="00B1415A">
              <w:rPr>
                <w:b/>
                <w:bCs/>
                <w:color w:val="auto"/>
                <w:sz w:val="24"/>
                <w:szCs w:val="24"/>
              </w:rPr>
              <w:t xml:space="preserve"> в </w:t>
            </w:r>
            <w:proofErr w:type="spellStart"/>
            <w:r w:rsidR="00E06E3B" w:rsidRPr="00B1415A">
              <w:rPr>
                <w:b/>
                <w:bCs/>
                <w:color w:val="auto"/>
                <w:sz w:val="24"/>
                <w:szCs w:val="24"/>
              </w:rPr>
              <w:t>аквакултурата</w:t>
            </w:r>
            <w:proofErr w:type="spellEnd"/>
            <w:r w:rsidR="00E06E3B"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включва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следните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>:</w:t>
            </w:r>
          </w:p>
          <w:p w:rsidR="00E06E3B" w:rsidRPr="00B1415A" w:rsidRDefault="00E362AB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Диверсификация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марикултурите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цел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намаляване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риболовния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натиск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върху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тях</w:t>
            </w:r>
            <w:proofErr w:type="spellEnd"/>
            <w:r w:rsidR="00E06E3B" w:rsidRPr="00B1415A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="00E06E3B" w:rsidRPr="00B1415A">
              <w:rPr>
                <w:color w:val="auto"/>
                <w:sz w:val="24"/>
                <w:szCs w:val="24"/>
              </w:rPr>
              <w:t>кал</w:t>
            </w:r>
            <w:r w:rsidR="006F74C9" w:rsidRPr="00B1415A">
              <w:rPr>
                <w:color w:val="auto"/>
                <w:sz w:val="24"/>
                <w:szCs w:val="24"/>
              </w:rPr>
              <w:t>кан</w:t>
            </w:r>
            <w:proofErr w:type="spellEnd"/>
            <w:r w:rsidR="006F74C9"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6F74C9" w:rsidRPr="00B1415A">
              <w:rPr>
                <w:color w:val="auto"/>
                <w:sz w:val="24"/>
                <w:szCs w:val="24"/>
              </w:rPr>
              <w:t>други</w:t>
            </w:r>
            <w:proofErr w:type="spellEnd"/>
            <w:r w:rsidR="006F74C9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6F74C9" w:rsidRPr="00B1415A">
              <w:rPr>
                <w:color w:val="auto"/>
                <w:sz w:val="24"/>
                <w:szCs w:val="24"/>
              </w:rPr>
              <w:t>черноморски</w:t>
            </w:r>
            <w:proofErr w:type="spellEnd"/>
            <w:r w:rsidR="006F74C9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6F74C9" w:rsidRPr="00B1415A">
              <w:rPr>
                <w:color w:val="auto"/>
                <w:sz w:val="24"/>
                <w:szCs w:val="24"/>
              </w:rPr>
              <w:t>видове</w:t>
            </w:r>
            <w:proofErr w:type="spellEnd"/>
            <w:r w:rsidR="006F74C9" w:rsidRPr="00B1415A">
              <w:rPr>
                <w:color w:val="auto"/>
                <w:sz w:val="24"/>
                <w:szCs w:val="24"/>
              </w:rPr>
              <w:t>)</w:t>
            </w:r>
            <w:r w:rsidR="00CE45F6" w:rsidRPr="00B1415A">
              <w:rPr>
                <w:color w:val="auto"/>
                <w:sz w:val="24"/>
                <w:szCs w:val="24"/>
                <w:lang w:val="bg-BG"/>
              </w:rPr>
              <w:t xml:space="preserve">. </w:t>
            </w:r>
            <w:proofErr w:type="spellStart"/>
            <w:r w:rsidR="00E06E3B" w:rsidRPr="0071170D">
              <w:rPr>
                <w:color w:val="auto"/>
                <w:sz w:val="24"/>
                <w:szCs w:val="24"/>
              </w:rPr>
              <w:t>Пилотни</w:t>
            </w:r>
            <w:proofErr w:type="spellEnd"/>
            <w:r w:rsidR="00E06E3B" w:rsidRPr="0071170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06E3B" w:rsidRPr="0071170D">
              <w:rPr>
                <w:color w:val="auto"/>
                <w:sz w:val="24"/>
                <w:szCs w:val="24"/>
              </w:rPr>
              <w:t>проекти</w:t>
            </w:r>
            <w:proofErr w:type="spellEnd"/>
            <w:r w:rsidR="00E06E3B" w:rsidRPr="0071170D">
              <w:rPr>
                <w:color w:val="auto"/>
                <w:sz w:val="24"/>
                <w:szCs w:val="24"/>
              </w:rPr>
              <w:t>;</w:t>
            </w:r>
          </w:p>
          <w:p w:rsidR="00CF4B0C" w:rsidRPr="00B1415A" w:rsidRDefault="00E06E3B" w:rsidP="00E06E3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Диверсификация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аквакултурата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чрез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отглеждане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нови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видове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риб</w:t>
            </w:r>
            <w:proofErr w:type="spellEnd"/>
            <w:r w:rsidR="0071170D">
              <w:rPr>
                <w:color w:val="auto"/>
                <w:sz w:val="24"/>
                <w:szCs w:val="24"/>
                <w:lang w:val="bg-BG"/>
              </w:rPr>
              <w:t>и</w:t>
            </w:r>
            <w:r w:rsidR="00E362AB" w:rsidRPr="00B1415A">
              <w:rPr>
                <w:color w:val="auto"/>
                <w:sz w:val="24"/>
                <w:szCs w:val="24"/>
                <w:lang w:val="bg-BG"/>
              </w:rPr>
              <w:t>;</w:t>
            </w:r>
          </w:p>
          <w:p w:rsidR="00E362AB" w:rsidRPr="00B1415A" w:rsidRDefault="00E362AB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  <w:lang w:val="bg-BG"/>
              </w:rPr>
              <w:t>Р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азработване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нови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и/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прилагане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нови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технически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решения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иновации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отношение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производствените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съоръжения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оборудване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мониторинг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71170D">
              <w:rPr>
                <w:color w:val="auto"/>
                <w:sz w:val="24"/>
                <w:szCs w:val="24"/>
              </w:rPr>
              <w:t>места</w:t>
            </w:r>
            <w:proofErr w:type="spellEnd"/>
            <w:r w:rsidR="0071170D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71170D">
              <w:rPr>
                <w:color w:val="auto"/>
                <w:sz w:val="24"/>
                <w:szCs w:val="24"/>
              </w:rPr>
              <w:t>подходящи</w:t>
            </w:r>
            <w:proofErr w:type="spellEnd"/>
            <w:r w:rsidR="0071170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71170D">
              <w:rPr>
                <w:color w:val="auto"/>
                <w:sz w:val="24"/>
                <w:szCs w:val="24"/>
              </w:rPr>
              <w:t>за</w:t>
            </w:r>
            <w:proofErr w:type="spellEnd"/>
            <w:r w:rsidR="0071170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71170D">
              <w:rPr>
                <w:color w:val="auto"/>
                <w:sz w:val="24"/>
                <w:szCs w:val="24"/>
              </w:rPr>
              <w:t>аквакултури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;</w:t>
            </w:r>
          </w:p>
          <w:p w:rsidR="00E362AB" w:rsidRPr="00B1415A" w:rsidRDefault="00E362AB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  <w:lang w:val="bg-BG"/>
              </w:rPr>
              <w:t>Р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ешаване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технологични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проблеми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свързани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видове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които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перспективни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отглеждане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развъждане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като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обект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аквакултурата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и/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оптимизиране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интензивното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отглеждане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ценни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видове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аквакултури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;</w:t>
            </w:r>
          </w:p>
          <w:p w:rsidR="00E362AB" w:rsidRPr="00B1415A" w:rsidRDefault="006F74C9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  <w:lang w:val="bg-BG"/>
              </w:rPr>
              <w:t>П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одобряване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оптимизиране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използваните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фуражи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при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производството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аквакултури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>;</w:t>
            </w:r>
          </w:p>
          <w:p w:rsidR="00E362AB" w:rsidRPr="00B1415A" w:rsidRDefault="006F74C9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  <w:lang w:val="bg-BG"/>
              </w:rPr>
              <w:t>П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одобряване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здравният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статус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аквакултурите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>;</w:t>
            </w:r>
          </w:p>
          <w:p w:rsidR="00E362AB" w:rsidRPr="00B1415A" w:rsidRDefault="006F74C9" w:rsidP="00E362A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  <w:lang w:val="bg-BG"/>
              </w:rPr>
              <w:t>Н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ови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или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подобрени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системи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управление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организация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производството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>;</w:t>
            </w:r>
          </w:p>
          <w:p w:rsidR="00CF4B0C" w:rsidRPr="00E34FF3" w:rsidRDefault="00223220" w:rsidP="00C3160B">
            <w:pPr>
              <w:pStyle w:val="TableParagraph"/>
              <w:numPr>
                <w:ilvl w:val="0"/>
                <w:numId w:val="2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223220">
              <w:rPr>
                <w:color w:val="auto"/>
                <w:sz w:val="24"/>
                <w:szCs w:val="24"/>
                <w:lang w:val="bg-BG"/>
              </w:rPr>
              <w:t>П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одкрепа</w:t>
            </w:r>
            <w:proofErr w:type="spellEnd"/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иновации</w:t>
            </w:r>
            <w:proofErr w:type="spellEnd"/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насочен</w:t>
            </w:r>
            <w:proofErr w:type="spellEnd"/>
            <w:r w:rsidRPr="00223220">
              <w:rPr>
                <w:color w:val="auto"/>
                <w:sz w:val="24"/>
                <w:szCs w:val="24"/>
                <w:lang w:val="bg-BG"/>
              </w:rPr>
              <w:t>и</w:t>
            </w:r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към</w:t>
            </w:r>
            <w:proofErr w:type="spellEnd"/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223220">
              <w:rPr>
                <w:color w:val="auto"/>
                <w:sz w:val="24"/>
                <w:szCs w:val="24"/>
              </w:rPr>
              <w:t>прилагането</w:t>
            </w:r>
            <w:proofErr w:type="spellEnd"/>
            <w:r w:rsidR="00E362AB" w:rsidRPr="00223220">
              <w:rPr>
                <w:color w:val="auto"/>
                <w:sz w:val="24"/>
                <w:szCs w:val="24"/>
              </w:rPr>
              <w:t xml:space="preserve"> </w:t>
            </w:r>
            <w:r w:rsidRPr="00223220">
              <w:rPr>
                <w:color w:val="auto"/>
                <w:sz w:val="24"/>
                <w:szCs w:val="24"/>
                <w:lang w:val="bg-BG"/>
              </w:rPr>
              <w:t>им</w:t>
            </w:r>
            <w:r w:rsidR="00E34FF3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="00E34FF3">
              <w:rPr>
                <w:color w:val="auto"/>
                <w:sz w:val="24"/>
                <w:szCs w:val="24"/>
              </w:rPr>
              <w:t>практиката</w:t>
            </w:r>
            <w:proofErr w:type="spellEnd"/>
            <w:r w:rsidR="00E34FF3">
              <w:rPr>
                <w:color w:val="auto"/>
                <w:sz w:val="24"/>
                <w:szCs w:val="24"/>
                <w:lang w:val="bg-BG"/>
              </w:rPr>
              <w:t>.</w:t>
            </w:r>
          </w:p>
          <w:p w:rsidR="00E34FF3" w:rsidRPr="00E34FF3" w:rsidRDefault="00E34FF3" w:rsidP="00E34FF3">
            <w:pPr>
              <w:pStyle w:val="TableParagraph"/>
              <w:ind w:left="720" w:right="-132"/>
              <w:jc w:val="both"/>
              <w:rPr>
                <w:color w:val="auto"/>
                <w:sz w:val="24"/>
                <w:szCs w:val="24"/>
              </w:rPr>
            </w:pPr>
          </w:p>
          <w:p w:rsidR="00CF4B0C" w:rsidRPr="00B1415A" w:rsidRDefault="00490D64" w:rsidP="00C3160B">
            <w:pPr>
              <w:pStyle w:val="TableParagraph"/>
              <w:ind w:left="274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Целева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група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подпомагане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по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мярката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: </w:t>
            </w:r>
          </w:p>
          <w:p w:rsidR="00E06E3B" w:rsidRPr="00B1415A" w:rsidRDefault="00E06E3B" w:rsidP="00A54B77">
            <w:pPr>
              <w:pStyle w:val="TableParagraph"/>
              <w:numPr>
                <w:ilvl w:val="0"/>
                <w:numId w:val="13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Лица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регистрирани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Търговския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закон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развиващи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дейност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сектор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„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Рибарство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“</w:t>
            </w:r>
            <w:r w:rsidR="00A46BF9">
              <w:rPr>
                <w:color w:val="auto"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съвместно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научна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организация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научен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колектив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сформиран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</w:t>
            </w:r>
            <w:r w:rsidR="00E362AB" w:rsidRPr="00B1415A">
              <w:rPr>
                <w:color w:val="auto"/>
                <w:sz w:val="24"/>
                <w:szCs w:val="24"/>
              </w:rPr>
              <w:t>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решаване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определена</w:t>
            </w:r>
            <w:proofErr w:type="spellEnd"/>
            <w:r w:rsidR="00E362AB"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E362AB" w:rsidRPr="00B1415A">
              <w:rPr>
                <w:color w:val="auto"/>
                <w:sz w:val="24"/>
                <w:szCs w:val="24"/>
              </w:rPr>
              <w:t>задача</w:t>
            </w:r>
            <w:proofErr w:type="spellEnd"/>
            <w:r w:rsidR="001179FC">
              <w:rPr>
                <w:color w:val="auto"/>
                <w:sz w:val="24"/>
                <w:szCs w:val="24"/>
                <w:lang w:val="bg-BG"/>
              </w:rPr>
              <w:t>.</w:t>
            </w:r>
          </w:p>
          <w:p w:rsidR="00E362AB" w:rsidRPr="00B1415A" w:rsidRDefault="00E362AB" w:rsidP="00E362AB">
            <w:pPr>
              <w:pStyle w:val="TableParagraph"/>
              <w:ind w:left="994" w:right="-132"/>
              <w:jc w:val="both"/>
              <w:rPr>
                <w:color w:val="auto"/>
                <w:sz w:val="24"/>
                <w:szCs w:val="24"/>
              </w:rPr>
            </w:pPr>
          </w:p>
          <w:p w:rsidR="00354514" w:rsidRPr="00A42E42" w:rsidRDefault="00354514" w:rsidP="00354514">
            <w:pPr>
              <w:pStyle w:val="TableParagraph"/>
              <w:ind w:left="274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Минимал</w:t>
            </w:r>
            <w:r w:rsidRPr="00B1415A">
              <w:rPr>
                <w:b/>
                <w:bCs/>
                <w:color w:val="auto"/>
                <w:sz w:val="24"/>
                <w:szCs w:val="24"/>
                <w:lang w:val="bg-BG"/>
              </w:rPr>
              <w:t>ен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размер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безвъзмездната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финансова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помощ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Cs/>
                <w:color w:val="auto"/>
                <w:sz w:val="24"/>
                <w:szCs w:val="24"/>
              </w:rPr>
              <w:t>един</w:t>
            </w:r>
            <w:proofErr w:type="spellEnd"/>
            <w:r w:rsidRPr="00B1415A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проект</w:t>
            </w:r>
            <w:proofErr w:type="spellEnd"/>
            <w:r w:rsidRPr="00A42E42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A42E42">
              <w:rPr>
                <w:b/>
                <w:bCs/>
                <w:color w:val="auto"/>
                <w:sz w:val="24"/>
                <w:szCs w:val="24"/>
                <w:lang w:val="bg-BG"/>
              </w:rPr>
              <w:t xml:space="preserve">- </w:t>
            </w:r>
            <w:r w:rsidRPr="00A42E42">
              <w:rPr>
                <w:b/>
                <w:bCs/>
                <w:color w:val="auto"/>
                <w:sz w:val="24"/>
                <w:szCs w:val="24"/>
              </w:rPr>
              <w:t xml:space="preserve">10 000 </w:t>
            </w:r>
            <w:proofErr w:type="spellStart"/>
            <w:r w:rsidRPr="00A42E42">
              <w:rPr>
                <w:b/>
                <w:bCs/>
                <w:color w:val="auto"/>
                <w:sz w:val="24"/>
                <w:szCs w:val="24"/>
              </w:rPr>
              <w:t>лв</w:t>
            </w:r>
            <w:proofErr w:type="spellEnd"/>
            <w:r w:rsidRPr="00A42E42">
              <w:rPr>
                <w:b/>
                <w:bCs/>
                <w:color w:val="auto"/>
                <w:sz w:val="24"/>
                <w:szCs w:val="24"/>
              </w:rPr>
              <w:t>.</w:t>
            </w:r>
          </w:p>
          <w:p w:rsidR="00CF4B0C" w:rsidRPr="00B1415A" w:rsidRDefault="00354514" w:rsidP="00354514">
            <w:pPr>
              <w:pStyle w:val="TableParagraph"/>
              <w:ind w:left="274" w:right="-132"/>
              <w:jc w:val="both"/>
              <w:rPr>
                <w:b/>
                <w:bCs/>
                <w:color w:val="auto"/>
                <w:sz w:val="24"/>
                <w:szCs w:val="24"/>
                <w:lang w:val="bg-BG"/>
              </w:rPr>
            </w:pPr>
            <w:proofErr w:type="spellStart"/>
            <w:r w:rsidRPr="00A42E42">
              <w:rPr>
                <w:b/>
                <w:bCs/>
                <w:color w:val="auto"/>
                <w:sz w:val="24"/>
                <w:szCs w:val="24"/>
              </w:rPr>
              <w:t>Максимал</w:t>
            </w:r>
            <w:r w:rsidRPr="00A42E42">
              <w:rPr>
                <w:b/>
                <w:bCs/>
                <w:color w:val="auto"/>
                <w:sz w:val="24"/>
                <w:szCs w:val="24"/>
                <w:lang w:val="bg-BG"/>
              </w:rPr>
              <w:t>ен</w:t>
            </w:r>
            <w:proofErr w:type="spellEnd"/>
            <w:r w:rsidRPr="00A42E42">
              <w:rPr>
                <w:color w:val="auto"/>
              </w:rPr>
              <w:t xml:space="preserve"> </w:t>
            </w:r>
            <w:proofErr w:type="spellStart"/>
            <w:r w:rsidRPr="00A42E42">
              <w:rPr>
                <w:b/>
                <w:bCs/>
                <w:color w:val="auto"/>
                <w:sz w:val="24"/>
                <w:szCs w:val="24"/>
              </w:rPr>
              <w:t>размер</w:t>
            </w:r>
            <w:proofErr w:type="spellEnd"/>
            <w:r w:rsidRPr="00A42E42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на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безвъзмездната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финансова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помощ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за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един</w:t>
            </w:r>
            <w:proofErr w:type="spellEnd"/>
            <w:r w:rsidRPr="00A42E4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42E42">
              <w:rPr>
                <w:bCs/>
                <w:color w:val="auto"/>
                <w:sz w:val="24"/>
                <w:szCs w:val="24"/>
              </w:rPr>
              <w:t>проект</w:t>
            </w:r>
            <w:proofErr w:type="spellEnd"/>
            <w:r w:rsidRPr="00A42E42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A42E42">
              <w:rPr>
                <w:b/>
                <w:bCs/>
                <w:color w:val="auto"/>
                <w:sz w:val="24"/>
                <w:szCs w:val="24"/>
                <w:lang w:val="bg-BG"/>
              </w:rPr>
              <w:t xml:space="preserve">- </w:t>
            </w:r>
            <w:r w:rsidRPr="00A42E42">
              <w:rPr>
                <w:b/>
                <w:bCs/>
                <w:color w:val="auto"/>
                <w:sz w:val="24"/>
                <w:szCs w:val="24"/>
              </w:rPr>
              <w:t xml:space="preserve">350 000 </w:t>
            </w:r>
            <w:proofErr w:type="spellStart"/>
            <w:r w:rsidRPr="00A42E42">
              <w:rPr>
                <w:b/>
                <w:bCs/>
                <w:color w:val="auto"/>
                <w:sz w:val="24"/>
                <w:szCs w:val="24"/>
              </w:rPr>
              <w:t>лв</w:t>
            </w:r>
            <w:proofErr w:type="spellEnd"/>
            <w:r w:rsidRPr="00A42E42">
              <w:rPr>
                <w:b/>
                <w:bCs/>
                <w:color w:val="auto"/>
                <w:sz w:val="24"/>
                <w:szCs w:val="24"/>
              </w:rPr>
              <w:t>.</w:t>
            </w:r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:rsidR="00354514" w:rsidRPr="00B1415A" w:rsidRDefault="00354514" w:rsidP="00354514">
            <w:pPr>
              <w:pStyle w:val="TableParagraph"/>
              <w:ind w:left="274" w:right="-132"/>
              <w:jc w:val="both"/>
              <w:rPr>
                <w:color w:val="auto"/>
                <w:sz w:val="24"/>
                <w:szCs w:val="24"/>
                <w:lang w:val="bg-BG"/>
              </w:rPr>
            </w:pPr>
          </w:p>
          <w:p w:rsidR="00CF4B0C" w:rsidRPr="00B1415A" w:rsidRDefault="00490D64" w:rsidP="00C3160B">
            <w:pPr>
              <w:pStyle w:val="TableParagraph"/>
              <w:ind w:left="274" w:right="-132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Индикативен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максимален</w:t>
            </w:r>
            <w:proofErr w:type="spellEnd"/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b/>
                <w:bCs/>
                <w:color w:val="auto"/>
                <w:sz w:val="24"/>
                <w:szCs w:val="24"/>
              </w:rPr>
              <w:t>интензитет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r w:rsidR="0032512C" w:rsidRPr="00B1415A">
              <w:rPr>
                <w:color w:val="auto"/>
                <w:sz w:val="24"/>
                <w:szCs w:val="24"/>
                <w:lang w:val="bg-BG"/>
              </w:rPr>
              <w:t xml:space="preserve">на помощта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изпълнявани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малки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средни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предприятия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- </w:t>
            </w:r>
            <w:r w:rsidR="002E2E98" w:rsidRPr="00B1415A">
              <w:rPr>
                <w:b/>
                <w:bCs/>
                <w:color w:val="auto"/>
                <w:sz w:val="24"/>
                <w:szCs w:val="24"/>
              </w:rPr>
              <w:t>75</w:t>
            </w:r>
            <w:r w:rsidRPr="00B1415A">
              <w:rPr>
                <w:b/>
                <w:bCs/>
                <w:color w:val="auto"/>
                <w:sz w:val="24"/>
                <w:szCs w:val="24"/>
              </w:rPr>
              <w:t xml:space="preserve"> %.</w:t>
            </w:r>
            <w:r w:rsidR="00C42D5A">
              <w:rPr>
                <w:rStyle w:val="FootnoteReference"/>
                <w:b/>
                <w:bCs/>
                <w:color w:val="auto"/>
                <w:sz w:val="24"/>
                <w:szCs w:val="24"/>
              </w:rPr>
              <w:footnoteReference w:id="1"/>
            </w:r>
          </w:p>
          <w:p w:rsidR="00CF4B0C" w:rsidRPr="00B1415A" w:rsidRDefault="00CF4B0C" w:rsidP="002E2E98">
            <w:pPr>
              <w:pStyle w:val="TableParagraph"/>
              <w:ind w:left="274" w:right="-132"/>
              <w:jc w:val="both"/>
              <w:rPr>
                <w:color w:val="auto"/>
              </w:rPr>
            </w:pPr>
          </w:p>
        </w:tc>
      </w:tr>
      <w:tr w:rsidR="00B1415A" w:rsidRPr="00B1415A" w:rsidTr="006413E2">
        <w:trPr>
          <w:trHeight w:val="1557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B1415A" w:rsidRDefault="00CF4B0C" w:rsidP="00C3160B">
            <w:pPr>
              <w:pStyle w:val="TableParagraph"/>
              <w:ind w:left="142" w:right="142"/>
              <w:jc w:val="both"/>
              <w:rPr>
                <w:color w:val="auto"/>
                <w:sz w:val="24"/>
                <w:szCs w:val="24"/>
              </w:rPr>
            </w:pPr>
          </w:p>
          <w:p w:rsidR="00CF4B0C" w:rsidRPr="00B1415A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Специфична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цел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CF4B0C" w:rsidRPr="00B1415A" w:rsidRDefault="00CF4B0C" w:rsidP="00C3160B">
            <w:pPr>
              <w:pStyle w:val="TableParagraph"/>
              <w:ind w:left="207" w:right="-132"/>
              <w:rPr>
                <w:color w:val="auto"/>
                <w:sz w:val="24"/>
                <w:szCs w:val="24"/>
              </w:rPr>
            </w:pPr>
          </w:p>
          <w:p w:rsidR="00CF4B0C" w:rsidRPr="00B1415A" w:rsidRDefault="00490D64" w:rsidP="00C3160B">
            <w:pPr>
              <w:pStyle w:val="TableParagraph"/>
              <w:ind w:left="274" w:right="-132"/>
              <w:jc w:val="both"/>
              <w:rPr>
                <w:color w:val="auto"/>
              </w:rPr>
            </w:pPr>
            <w:r w:rsidRPr="00B1415A">
              <w:rPr>
                <w:color w:val="auto"/>
                <w:sz w:val="24"/>
                <w:szCs w:val="24"/>
              </w:rPr>
              <w:t>СЦ1</w:t>
            </w:r>
            <w:r w:rsidRPr="00B1415A">
              <w:rPr>
                <w:color w:val="auto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Насърчаване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устойчиви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дейности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свързани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аквакултурите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</w:tc>
      </w:tr>
      <w:tr w:rsidR="00B1415A" w:rsidRPr="00B1415A" w:rsidTr="00EF5E9E">
        <w:trPr>
          <w:trHeight w:val="1261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B1415A" w:rsidRDefault="00490D64" w:rsidP="00C3160B">
            <w:pPr>
              <w:pStyle w:val="TableParagraph"/>
              <w:ind w:left="142" w:right="142"/>
              <w:jc w:val="both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Краен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срок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изпълнението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условията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резултатите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които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следва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бъдат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постигнати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CF4B0C" w:rsidRPr="00B1415A" w:rsidRDefault="00CF4B0C" w:rsidP="00C3160B">
            <w:pPr>
              <w:pStyle w:val="TableParagraph"/>
              <w:ind w:left="207" w:right="-132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:rsidR="00CF4B0C" w:rsidRPr="00B1415A" w:rsidRDefault="00490D64" w:rsidP="00C3160B">
            <w:pPr>
              <w:pStyle w:val="TableParagraph"/>
              <w:ind w:left="207" w:right="-132"/>
              <w:jc w:val="both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Резултатите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следва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бъдат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постигнати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r w:rsidRPr="00B1415A">
              <w:rPr>
                <w:color w:val="auto"/>
                <w:sz w:val="24"/>
                <w:szCs w:val="24"/>
                <w:lang w:val="ru-RU"/>
              </w:rPr>
              <w:t xml:space="preserve">31 </w:t>
            </w:r>
            <w:proofErr w:type="spellStart"/>
            <w:r w:rsidRPr="00B1415A">
              <w:rPr>
                <w:color w:val="auto"/>
                <w:sz w:val="24"/>
                <w:szCs w:val="24"/>
                <w:lang w:val="ru-RU"/>
              </w:rPr>
              <w:t>декември</w:t>
            </w:r>
            <w:proofErr w:type="spellEnd"/>
            <w:r w:rsidRPr="00B1415A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Pr="00B1415A">
              <w:rPr>
                <w:color w:val="auto"/>
                <w:sz w:val="24"/>
                <w:szCs w:val="24"/>
              </w:rPr>
              <w:t>2029 г.</w:t>
            </w:r>
          </w:p>
        </w:tc>
      </w:tr>
      <w:tr w:rsidR="00B1415A" w:rsidRPr="00B1415A" w:rsidTr="00EF5E9E">
        <w:trPr>
          <w:trHeight w:val="5851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B1415A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Проверка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постигането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резултат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условие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(и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когато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е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приложимо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—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междинните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постижения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>)</w:t>
            </w:r>
          </w:p>
          <w:p w:rsidR="00CF4B0C" w:rsidRPr="00B1415A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r w:rsidRPr="00B1415A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какви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документи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ще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бъдат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използвани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докаже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постигането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резултат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или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условие</w:t>
            </w:r>
            <w:proofErr w:type="spellEnd"/>
          </w:p>
          <w:p w:rsidR="00CF4B0C" w:rsidRPr="00B1415A" w:rsidRDefault="00490D64" w:rsidP="00C3160B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r w:rsidRPr="00B1415A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proofErr w:type="gramStart"/>
            <w:r w:rsidRPr="00B1415A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proofErr w:type="gram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какво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ще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бъде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проверявано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време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проверките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верификация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(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включително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проверки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място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), и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от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кого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>.</w:t>
            </w:r>
          </w:p>
          <w:p w:rsidR="00CF4B0C" w:rsidRPr="00B1415A" w:rsidRDefault="00490D64" w:rsidP="00C3160B">
            <w:pPr>
              <w:pStyle w:val="TableParagraph"/>
              <w:ind w:left="142" w:right="142"/>
              <w:rPr>
                <w:color w:val="auto"/>
              </w:rPr>
            </w:pPr>
            <w:r w:rsidRPr="00B1415A">
              <w:rPr>
                <w:color w:val="auto"/>
                <w:sz w:val="24"/>
                <w:szCs w:val="24"/>
                <w:u w:color="FF0000"/>
              </w:rPr>
              <w:t xml:space="preserve">–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опишете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какви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механизмите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събиране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съхраняване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данните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>/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документите</w:t>
            </w:r>
            <w:proofErr w:type="spellEnd"/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Мониторинг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проектите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съгласно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разработена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контрол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програмата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. 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Проверки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място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Доклади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Контролни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листа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Проверките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място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включват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документална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проверка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проверка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вкл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1415A">
              <w:rPr>
                <w:color w:val="auto"/>
                <w:sz w:val="24"/>
                <w:szCs w:val="24"/>
              </w:rPr>
              <w:t>постигане</w:t>
            </w:r>
            <w:proofErr w:type="spellEnd"/>
            <w:proofErr w:type="gram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заложените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индикатори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резултат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проектното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предложение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Проверките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извършват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УО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ПМДРА.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Документите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удостоверяващи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извършените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проверки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прилагат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информационна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управление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наблюдение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средствата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ЕС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(ИСУН)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към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досието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. 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</w:rPr>
              <w:t xml:space="preserve">INFOSYS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докладване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Годишен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доклад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изпълнението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програмата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</w:tc>
      </w:tr>
      <w:tr w:rsidR="00B1415A" w:rsidRPr="00B1415A" w:rsidTr="006413E2">
        <w:trPr>
          <w:trHeight w:val="4200"/>
          <w:jc w:val="center"/>
        </w:trPr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222" w:type="dxa"/>
            </w:tcMar>
          </w:tcPr>
          <w:p w:rsidR="00CF4B0C" w:rsidRPr="00B1415A" w:rsidRDefault="00490D64" w:rsidP="00C3160B">
            <w:pPr>
              <w:pStyle w:val="TableParagraph"/>
              <w:ind w:left="142" w:right="142"/>
              <w:jc w:val="both"/>
              <w:rPr>
                <w:color w:val="auto"/>
                <w:sz w:val="24"/>
                <w:szCs w:val="24"/>
                <w:u w:color="FF0000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осигуряване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одитна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следа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</w:p>
          <w:p w:rsidR="00CF4B0C" w:rsidRPr="00B1415A" w:rsidRDefault="00490D64" w:rsidP="00C3160B">
            <w:pPr>
              <w:pStyle w:val="TableParagraph"/>
              <w:ind w:left="142" w:right="142"/>
              <w:rPr>
                <w:color w:val="auto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Моля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посочете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органа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>/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органите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отговорни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тези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B1415A">
              <w:rPr>
                <w:color w:val="auto"/>
                <w:sz w:val="24"/>
                <w:szCs w:val="24"/>
                <w:u w:color="FF0000"/>
              </w:rPr>
              <w:t>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64" w:type="dxa"/>
              <w:bottom w:w="80" w:type="dxa"/>
              <w:right w:w="218" w:type="dxa"/>
            </w:tcMar>
          </w:tcPr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Всички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документи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съхраняват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електронен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вид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информационна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система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управление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наблюдение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средствата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от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ЕС в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България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(ИСУН)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към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досието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проекта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  <w:p w:rsidR="00CF4B0C" w:rsidRPr="00B1415A" w:rsidRDefault="00490D64" w:rsidP="00C3160B">
            <w:pPr>
              <w:pStyle w:val="TableParagraph"/>
              <w:ind w:left="184"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Отговорни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институции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осигуряване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одитна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следа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:</w:t>
            </w:r>
          </w:p>
          <w:p w:rsidR="00CF4B0C" w:rsidRPr="00B1415A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</w:rPr>
              <w:t xml:space="preserve">УО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B1415A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r w:rsidRPr="00B1415A">
              <w:rPr>
                <w:color w:val="auto"/>
                <w:sz w:val="24"/>
                <w:szCs w:val="24"/>
              </w:rPr>
              <w:t xml:space="preserve">МЗ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B1415A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Одитен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орган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ПМДРА;</w:t>
            </w:r>
          </w:p>
          <w:p w:rsidR="00CF4B0C" w:rsidRPr="00B1415A" w:rsidRDefault="00490D64" w:rsidP="00C3160B">
            <w:pPr>
              <w:pStyle w:val="TableParagraph"/>
              <w:numPr>
                <w:ilvl w:val="0"/>
                <w:numId w:val="5"/>
              </w:numPr>
              <w:ind w:right="-132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B1415A">
              <w:rPr>
                <w:color w:val="auto"/>
                <w:sz w:val="24"/>
                <w:szCs w:val="24"/>
              </w:rPr>
              <w:t>Орган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на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ПМДРА,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изпълняващ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счетоводната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функция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подготвящ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изпращащ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заявления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за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плащане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до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1415A">
              <w:rPr>
                <w:color w:val="auto"/>
                <w:sz w:val="24"/>
                <w:szCs w:val="24"/>
              </w:rPr>
              <w:t>Комисията</w:t>
            </w:r>
            <w:proofErr w:type="spellEnd"/>
            <w:r w:rsidRPr="00B1415A">
              <w:rPr>
                <w:color w:val="auto"/>
                <w:sz w:val="24"/>
                <w:szCs w:val="24"/>
              </w:rPr>
              <w:t>.</w:t>
            </w:r>
          </w:p>
        </w:tc>
      </w:tr>
    </w:tbl>
    <w:p w:rsidR="00CF4B0C" w:rsidRPr="00B1415A" w:rsidRDefault="00CF4B0C">
      <w:pPr>
        <w:pStyle w:val="BodyText"/>
        <w:ind w:left="5" w:hanging="5"/>
        <w:rPr>
          <w:i w:val="0"/>
          <w:iCs w:val="0"/>
          <w:color w:val="auto"/>
          <w:u w:val="none"/>
        </w:rPr>
      </w:pPr>
    </w:p>
    <w:p w:rsidR="00CF4B0C" w:rsidRPr="00B1415A" w:rsidRDefault="00CF4B0C">
      <w:pPr>
        <w:pStyle w:val="BodyText"/>
        <w:ind w:left="5" w:hanging="5"/>
        <w:rPr>
          <w:i w:val="0"/>
          <w:iCs w:val="0"/>
          <w:color w:val="auto"/>
          <w:u w:val="none"/>
        </w:rPr>
      </w:pPr>
    </w:p>
    <w:p w:rsidR="00CF4B0C" w:rsidRPr="00B1415A" w:rsidRDefault="00CF4B0C">
      <w:pPr>
        <w:pStyle w:val="BodyText"/>
        <w:ind w:left="5" w:hanging="5"/>
        <w:rPr>
          <w:i w:val="0"/>
          <w:iCs w:val="0"/>
          <w:color w:val="auto"/>
          <w:u w:val="none"/>
        </w:rPr>
      </w:pPr>
    </w:p>
    <w:p w:rsidR="00CF4B0C" w:rsidRPr="00B1415A" w:rsidRDefault="00CF4B0C">
      <w:pPr>
        <w:pStyle w:val="BodyText"/>
        <w:ind w:left="5" w:hanging="5"/>
        <w:rPr>
          <w:i w:val="0"/>
          <w:iCs w:val="0"/>
          <w:color w:val="auto"/>
          <w:u w:val="none"/>
        </w:rPr>
      </w:pPr>
    </w:p>
    <w:sectPr w:rsidR="00CF4B0C" w:rsidRPr="00B1415A" w:rsidSect="00490D64">
      <w:headerReference w:type="default" r:id="rId9"/>
      <w:footerReference w:type="default" r:id="rId10"/>
      <w:pgSz w:w="12240" w:h="15840"/>
      <w:pgMar w:top="343" w:right="720" w:bottom="1417" w:left="990" w:header="270" w:footer="12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DE" w:rsidRDefault="00490D64">
      <w:r>
        <w:separator/>
      </w:r>
    </w:p>
  </w:endnote>
  <w:endnote w:type="continuationSeparator" w:id="0">
    <w:p w:rsidR="00FF47DE" w:rsidRDefault="0049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0C" w:rsidRDefault="00CF4B0C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DE" w:rsidRDefault="00490D64">
      <w:r>
        <w:separator/>
      </w:r>
    </w:p>
  </w:footnote>
  <w:footnote w:type="continuationSeparator" w:id="0">
    <w:p w:rsidR="00FF47DE" w:rsidRDefault="00490D64">
      <w:r>
        <w:continuationSeparator/>
      </w:r>
    </w:p>
  </w:footnote>
  <w:footnote w:id="1">
    <w:p w:rsidR="00C42D5A" w:rsidRPr="00C42D5A" w:rsidRDefault="00C42D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Интензитетът е в процес на преговори.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B0C" w:rsidRPr="00490D64" w:rsidRDefault="00490D64">
    <w:pPr>
      <w:pStyle w:val="HeaderFooter"/>
      <w:rPr>
        <w:lang w:val="bg-BG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485949B" wp14:editId="73A2F212">
              <wp:simplePos x="0" y="0"/>
              <wp:positionH relativeFrom="page">
                <wp:posOffset>717550</wp:posOffset>
              </wp:positionH>
              <wp:positionV relativeFrom="page">
                <wp:posOffset>9337675</wp:posOffset>
              </wp:positionV>
              <wp:extent cx="6123305" cy="12700"/>
              <wp:effectExtent l="0" t="0" r="0" b="0"/>
              <wp:wrapNone/>
              <wp:docPr id="1073741825" name="officeArt object" descr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305" cy="127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6.5pt;margin-top:735.2pt;width:482.1pt;height:1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0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D2D8EBB" wp14:editId="67C96EE1">
              <wp:simplePos x="0" y="0"/>
              <wp:positionH relativeFrom="page">
                <wp:posOffset>717550</wp:posOffset>
              </wp:positionH>
              <wp:positionV relativeFrom="page">
                <wp:posOffset>9417050</wp:posOffset>
              </wp:positionV>
              <wp:extent cx="1083945" cy="410210"/>
              <wp:effectExtent l="0" t="0" r="0" b="0"/>
              <wp:wrapNone/>
              <wp:docPr id="1073741826" name="officeArt object" descr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41021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F4B0C" w:rsidRDefault="00490D64">
                          <w:pPr>
                            <w:pStyle w:val="Body"/>
                            <w:spacing w:before="10" w:line="276" w:lineRule="auto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</w:rPr>
                            <w:t>14962/19 ADD 1 ANNEX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4" style="position:absolute;margin-left:56.5pt;margin-top:741.5pt;width:85.35pt;height:32.3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" filled="f" stroked="f" strokeweight="1pt">
              <v:stroke miterlimit="4"/>
              <v:textbox inset="0,0,0,0">
                <w:txbxContent>
                  <w:p w:rsidR="00CF4B0C" w:rsidRDefault="00490D64">
                    <w:pPr>
                      <w:pStyle w:val="Body"/>
                      <w:spacing w:before="10" w:line="276" w:lineRule="auto"/>
                      <w:ind w:left="20"/>
                    </w:pPr>
                    <w:r>
                      <w:rPr>
                        <w:sz w:val="24"/>
                        <w:szCs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35AF8A80" wp14:editId="2A612565">
              <wp:simplePos x="0" y="0"/>
              <wp:positionH relativeFrom="page">
                <wp:posOffset>4908550</wp:posOffset>
              </wp:positionH>
              <wp:positionV relativeFrom="page">
                <wp:posOffset>9611359</wp:posOffset>
              </wp:positionV>
              <wp:extent cx="845820" cy="194311"/>
              <wp:effectExtent l="0" t="0" r="0" b="0"/>
              <wp:wrapNone/>
              <wp:docPr id="1073741827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820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F4B0C" w:rsidRDefault="00490D64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alt="Text Box 3" style="position:absolute;margin-left:386.5pt;margin-top:756.8pt;width:66.6pt;height:15.3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CF4B0C" w:rsidRDefault="00490D64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6BE465CF" wp14:editId="3422B966">
              <wp:simplePos x="0" y="0"/>
              <wp:positionH relativeFrom="page">
                <wp:posOffset>6540500</wp:posOffset>
              </wp:positionH>
              <wp:positionV relativeFrom="page">
                <wp:posOffset>9448800</wp:posOffset>
              </wp:positionV>
              <wp:extent cx="343534" cy="459105"/>
              <wp:effectExtent l="0" t="0" r="0" b="0"/>
              <wp:wrapNone/>
              <wp:docPr id="1073741828" name="officeArt object" descr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534" cy="4591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F4B0C" w:rsidRDefault="00490D64">
                          <w:pPr>
                            <w:pStyle w:val="Body"/>
                            <w:spacing w:before="10"/>
                            <w:ind w:left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F5E9E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CF4B0C" w:rsidRDefault="00490D64">
                          <w:pPr>
                            <w:pStyle w:val="Body"/>
                            <w:spacing w:before="3"/>
                            <w:ind w:left="20"/>
                          </w:pPr>
                          <w:r>
                            <w:rPr>
                              <w:b/>
                              <w:bCs/>
                              <w:spacing w:val="-20"/>
                              <w:sz w:val="36"/>
                              <w:szCs w:val="36"/>
                            </w:rPr>
                            <w:t>EN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2" style="position:absolute;margin-left:515pt;margin-top:744pt;width:27.05pt;height:36.15pt;z-index:-2516551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" filled="f" stroked="f" strokeweight="1pt">
              <v:stroke miterlimit="4"/>
              <v:textbox inset="0,0,0,0">
                <w:txbxContent>
                  <w:p w:rsidR="00CF4B0C" w:rsidRDefault="00490D64">
                    <w:pPr>
                      <w:pStyle w:val="Body"/>
                      <w:spacing w:before="10"/>
                      <w:ind w:left="24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EF5E9E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:rsidR="00CF4B0C" w:rsidRDefault="00490D64">
                    <w:pPr>
                      <w:pStyle w:val="Body"/>
                      <w:spacing w:before="3"/>
                      <w:ind w:left="20"/>
                    </w:pPr>
                    <w:r>
                      <w:rPr>
                        <w:b/>
                        <w:bCs/>
                        <w:spacing w:val="-20"/>
                        <w:sz w:val="36"/>
                        <w:szCs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332F59FE" wp14:editId="3A9C3A3E">
              <wp:simplePos x="0" y="0"/>
              <wp:positionH relativeFrom="page">
                <wp:posOffset>3448049</wp:posOffset>
              </wp:positionH>
              <wp:positionV relativeFrom="page">
                <wp:posOffset>9632949</wp:posOffset>
              </wp:positionV>
              <wp:extent cx="665481" cy="194311"/>
              <wp:effectExtent l="0" t="0" r="0" b="0"/>
              <wp:wrapNone/>
              <wp:docPr id="1073741829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481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CF4B0C" w:rsidRDefault="00490D64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fr-FR"/>
                            </w:rPr>
                            <w:t>ECOMP.2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alt="Text Box 1" style="position:absolute;margin-left:271.5pt;margin-top:758.5pt;width:52.4pt;height:15.3pt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" filled="f" stroked="f" strokeweight="1pt">
              <v:stroke miterlimit="4"/>
              <v:textbox inset="0,0,0,0">
                <w:txbxContent>
                  <w:p w:rsidR="00CF4B0C" w:rsidRDefault="00490D64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fr-FR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B25"/>
    <w:multiLevelType w:val="hybridMultilevel"/>
    <w:tmpl w:val="6CC4375E"/>
    <w:numStyleLink w:val="ImportedStyle2"/>
  </w:abstractNum>
  <w:abstractNum w:abstractNumId="1">
    <w:nsid w:val="14B63A8F"/>
    <w:multiLevelType w:val="hybridMultilevel"/>
    <w:tmpl w:val="6CC4375E"/>
    <w:styleLink w:val="ImportedStyle2"/>
    <w:lvl w:ilvl="0" w:tplc="A46EAEB0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2E9514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9226D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9C2362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4E9E0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C6A9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4469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1A1FB6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D2A2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FF085B"/>
    <w:multiLevelType w:val="hybridMultilevel"/>
    <w:tmpl w:val="9E222A46"/>
    <w:numStyleLink w:val="ImportedStyle3"/>
  </w:abstractNum>
  <w:abstractNum w:abstractNumId="3">
    <w:nsid w:val="17030629"/>
    <w:multiLevelType w:val="hybridMultilevel"/>
    <w:tmpl w:val="EFD68D86"/>
    <w:lvl w:ilvl="0" w:tplc="CC0A4CA8">
      <w:start w:val="1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D258BE">
      <w:start w:val="1"/>
      <w:numFmt w:val="bullet"/>
      <w:lvlText w:val="o"/>
      <w:lvlJc w:val="left"/>
      <w:pPr>
        <w:ind w:left="16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3895C6">
      <w:start w:val="1"/>
      <w:numFmt w:val="bullet"/>
      <w:lvlText w:val="▪"/>
      <w:lvlJc w:val="left"/>
      <w:pPr>
        <w:ind w:left="23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E07292">
      <w:start w:val="1"/>
      <w:numFmt w:val="bullet"/>
      <w:lvlText w:val="•"/>
      <w:lvlJc w:val="left"/>
      <w:pPr>
        <w:ind w:left="306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5426B4">
      <w:start w:val="1"/>
      <w:numFmt w:val="bullet"/>
      <w:lvlText w:val="o"/>
      <w:lvlJc w:val="left"/>
      <w:pPr>
        <w:ind w:left="378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2EE0B4">
      <w:start w:val="1"/>
      <w:numFmt w:val="bullet"/>
      <w:lvlText w:val="▪"/>
      <w:lvlJc w:val="left"/>
      <w:pPr>
        <w:ind w:left="450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B47494">
      <w:start w:val="1"/>
      <w:numFmt w:val="bullet"/>
      <w:lvlText w:val="•"/>
      <w:lvlJc w:val="left"/>
      <w:pPr>
        <w:ind w:left="522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F61DE0">
      <w:start w:val="1"/>
      <w:numFmt w:val="bullet"/>
      <w:lvlText w:val="o"/>
      <w:lvlJc w:val="left"/>
      <w:pPr>
        <w:ind w:left="594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68EEE2">
      <w:start w:val="1"/>
      <w:numFmt w:val="bullet"/>
      <w:lvlText w:val="▪"/>
      <w:lvlJc w:val="left"/>
      <w:pPr>
        <w:ind w:left="6664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DE62D02"/>
    <w:multiLevelType w:val="hybridMultilevel"/>
    <w:tmpl w:val="9E222A46"/>
    <w:styleLink w:val="ImportedStyle3"/>
    <w:lvl w:ilvl="0" w:tplc="0A5CF0D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52216A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941B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9C467C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34D624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89D6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C3D5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5A0492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C292B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95B469B"/>
    <w:multiLevelType w:val="hybridMultilevel"/>
    <w:tmpl w:val="C5AA9382"/>
    <w:lvl w:ilvl="0" w:tplc="BCE4EAA8">
      <w:start w:val="1"/>
      <w:numFmt w:val="bullet"/>
      <w:lvlText w:val="·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8DC6C49"/>
    <w:multiLevelType w:val="multilevel"/>
    <w:tmpl w:val="1730FE9A"/>
    <w:lvl w:ilvl="0">
      <w:start w:val="1"/>
      <w:numFmt w:val="decimal"/>
      <w:lvlText w:val="%1."/>
      <w:lvlJc w:val="left"/>
      <w:pPr>
        <w:ind w:left="458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78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549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656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123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230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697" w:hanging="8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804" w:hanging="8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271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B431790"/>
    <w:multiLevelType w:val="hybridMultilevel"/>
    <w:tmpl w:val="3B98BEC6"/>
    <w:lvl w:ilvl="0" w:tplc="2F7AB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69676910"/>
    <w:multiLevelType w:val="hybridMultilevel"/>
    <w:tmpl w:val="3AA67468"/>
    <w:numStyleLink w:val="ImportedStyle1"/>
  </w:abstractNum>
  <w:abstractNum w:abstractNumId="9">
    <w:nsid w:val="73D21AC5"/>
    <w:multiLevelType w:val="hybridMultilevel"/>
    <w:tmpl w:val="4DA4FD2E"/>
    <w:lvl w:ilvl="0" w:tplc="334A1EE0">
      <w:start w:val="1"/>
      <w:numFmt w:val="bullet"/>
      <w:lvlText w:val="▪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CAF50">
      <w:start w:val="1"/>
      <w:numFmt w:val="bullet"/>
      <w:lvlText w:val="o"/>
      <w:lvlJc w:val="left"/>
      <w:pPr>
        <w:ind w:left="14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A1EE0">
      <w:start w:val="1"/>
      <w:numFmt w:val="bullet"/>
      <w:lvlText w:val="▪"/>
      <w:lvlJc w:val="left"/>
      <w:pPr>
        <w:ind w:left="21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F415A4">
      <w:start w:val="1"/>
      <w:numFmt w:val="bullet"/>
      <w:lvlText w:val="•"/>
      <w:lvlJc w:val="left"/>
      <w:pPr>
        <w:ind w:left="28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22B38">
      <w:start w:val="1"/>
      <w:numFmt w:val="bullet"/>
      <w:lvlText w:val="o"/>
      <w:lvlJc w:val="left"/>
      <w:pPr>
        <w:ind w:left="35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EC0B2A">
      <w:start w:val="1"/>
      <w:numFmt w:val="bullet"/>
      <w:lvlText w:val="▪"/>
      <w:lvlJc w:val="left"/>
      <w:pPr>
        <w:ind w:left="42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88487E">
      <w:start w:val="1"/>
      <w:numFmt w:val="bullet"/>
      <w:lvlText w:val="•"/>
      <w:lvlJc w:val="left"/>
      <w:pPr>
        <w:ind w:left="50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762DFA">
      <w:start w:val="1"/>
      <w:numFmt w:val="bullet"/>
      <w:lvlText w:val="o"/>
      <w:lvlJc w:val="left"/>
      <w:pPr>
        <w:ind w:left="57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8AAE8">
      <w:start w:val="1"/>
      <w:numFmt w:val="bullet"/>
      <w:lvlText w:val="▪"/>
      <w:lvlJc w:val="left"/>
      <w:pPr>
        <w:ind w:left="64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9CB2120"/>
    <w:multiLevelType w:val="hybridMultilevel"/>
    <w:tmpl w:val="F1944B2E"/>
    <w:lvl w:ilvl="0" w:tplc="860A9C52">
      <w:start w:val="1"/>
      <w:numFmt w:val="bullet"/>
      <w:lvlText w:val="-"/>
      <w:lvlJc w:val="left"/>
      <w:pPr>
        <w:ind w:left="578" w:hanging="4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1A8952">
      <w:start w:val="1"/>
      <w:numFmt w:val="bullet"/>
      <w:lvlText w:val="•"/>
      <w:lvlJc w:val="left"/>
      <w:pPr>
        <w:tabs>
          <w:tab w:val="left" w:pos="248"/>
          <w:tab w:val="num" w:pos="675"/>
        </w:tabs>
        <w:ind w:left="533" w:hanging="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225FFE">
      <w:start w:val="1"/>
      <w:numFmt w:val="bullet"/>
      <w:lvlText w:val="•"/>
      <w:lvlJc w:val="left"/>
      <w:pPr>
        <w:tabs>
          <w:tab w:val="left" w:pos="248"/>
        </w:tabs>
        <w:ind w:left="932" w:hanging="36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BE85E0">
      <w:start w:val="1"/>
      <w:numFmt w:val="bullet"/>
      <w:lvlText w:val="•"/>
      <w:lvlJc w:val="left"/>
      <w:pPr>
        <w:tabs>
          <w:tab w:val="left" w:pos="248"/>
        </w:tabs>
        <w:ind w:left="1330" w:hanging="6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062B70">
      <w:start w:val="1"/>
      <w:numFmt w:val="bullet"/>
      <w:lvlText w:val="•"/>
      <w:lvlJc w:val="left"/>
      <w:pPr>
        <w:tabs>
          <w:tab w:val="left" w:pos="248"/>
        </w:tabs>
        <w:ind w:left="1729" w:hanging="2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9241D2">
      <w:start w:val="1"/>
      <w:numFmt w:val="bullet"/>
      <w:lvlText w:val="•"/>
      <w:lvlJc w:val="left"/>
      <w:pPr>
        <w:tabs>
          <w:tab w:val="left" w:pos="248"/>
        </w:tabs>
        <w:ind w:left="2127" w:hanging="6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48891C">
      <w:start w:val="1"/>
      <w:numFmt w:val="bullet"/>
      <w:lvlText w:val="•"/>
      <w:lvlJc w:val="left"/>
      <w:pPr>
        <w:tabs>
          <w:tab w:val="left" w:pos="248"/>
        </w:tabs>
        <w:ind w:left="2526" w:hanging="2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FED096">
      <w:start w:val="1"/>
      <w:numFmt w:val="bullet"/>
      <w:lvlText w:val="•"/>
      <w:lvlJc w:val="left"/>
      <w:pPr>
        <w:tabs>
          <w:tab w:val="left" w:pos="248"/>
        </w:tabs>
        <w:ind w:left="2924" w:hanging="5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6E3F0">
      <w:start w:val="1"/>
      <w:numFmt w:val="bullet"/>
      <w:lvlText w:val="•"/>
      <w:lvlJc w:val="left"/>
      <w:pPr>
        <w:tabs>
          <w:tab w:val="left" w:pos="248"/>
        </w:tabs>
        <w:ind w:left="3323" w:hanging="13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C54023D"/>
    <w:multiLevelType w:val="hybridMultilevel"/>
    <w:tmpl w:val="3AA67468"/>
    <w:styleLink w:val="ImportedStyle1"/>
    <w:lvl w:ilvl="0" w:tplc="1C1CAF2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7070E6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6235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068F5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2A806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3A4E5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6EC900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5098BA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63E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7"/>
    <w:lvlOverride w:ilvl="0">
      <w:lvl w:ilvl="0" w:tplc="2F7AB5F0">
        <w:start w:val="1"/>
        <w:numFmt w:val="bullet"/>
        <w:lvlText w:val="-"/>
        <w:lvlJc w:val="left"/>
        <w:pPr>
          <w:ind w:left="99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1CAF50">
        <w:start w:val="1"/>
        <w:numFmt w:val="bullet"/>
        <w:lvlText w:val="o"/>
        <w:lvlJc w:val="left"/>
        <w:pPr>
          <w:ind w:left="17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4A1EE0">
        <w:start w:val="1"/>
        <w:numFmt w:val="bullet"/>
        <w:lvlText w:val="▪"/>
        <w:lvlJc w:val="left"/>
        <w:pPr>
          <w:ind w:left="243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F415A4">
        <w:start w:val="1"/>
        <w:numFmt w:val="bullet"/>
        <w:lvlText w:val="•"/>
        <w:lvlJc w:val="left"/>
        <w:pPr>
          <w:ind w:left="315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3522B38">
        <w:start w:val="1"/>
        <w:numFmt w:val="bullet"/>
        <w:lvlText w:val="o"/>
        <w:lvlJc w:val="left"/>
        <w:pPr>
          <w:ind w:left="387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EC0B2A">
        <w:start w:val="1"/>
        <w:numFmt w:val="bullet"/>
        <w:lvlText w:val="▪"/>
        <w:lvlJc w:val="left"/>
        <w:pPr>
          <w:ind w:left="459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88487E">
        <w:start w:val="1"/>
        <w:numFmt w:val="bullet"/>
        <w:lvlText w:val="•"/>
        <w:lvlJc w:val="left"/>
        <w:pPr>
          <w:ind w:left="531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762DFA">
        <w:start w:val="1"/>
        <w:numFmt w:val="bullet"/>
        <w:lvlText w:val="o"/>
        <w:lvlJc w:val="left"/>
        <w:pPr>
          <w:ind w:left="603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D8AAE8">
        <w:start w:val="1"/>
        <w:numFmt w:val="bullet"/>
        <w:lvlText w:val="▪"/>
        <w:lvlJc w:val="left"/>
        <w:pPr>
          <w:ind w:left="6754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0"/>
  </w:num>
  <w:num w:numId="5">
    <w:abstractNumId w:val="3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4B0C"/>
    <w:rsid w:val="001179FC"/>
    <w:rsid w:val="001E77CD"/>
    <w:rsid w:val="002148BA"/>
    <w:rsid w:val="00223220"/>
    <w:rsid w:val="002E2E98"/>
    <w:rsid w:val="002F6C88"/>
    <w:rsid w:val="0032512C"/>
    <w:rsid w:val="00354514"/>
    <w:rsid w:val="00490D64"/>
    <w:rsid w:val="005C40A4"/>
    <w:rsid w:val="006413E2"/>
    <w:rsid w:val="006F74C9"/>
    <w:rsid w:val="0071170D"/>
    <w:rsid w:val="00941257"/>
    <w:rsid w:val="00A42E42"/>
    <w:rsid w:val="00A46BF9"/>
    <w:rsid w:val="00A54B77"/>
    <w:rsid w:val="00AF1C7B"/>
    <w:rsid w:val="00B1415A"/>
    <w:rsid w:val="00C3160B"/>
    <w:rsid w:val="00C42D5A"/>
    <w:rsid w:val="00CE45F6"/>
    <w:rsid w:val="00CF4B0C"/>
    <w:rsid w:val="00D02B98"/>
    <w:rsid w:val="00E06E3B"/>
    <w:rsid w:val="00E34FF3"/>
    <w:rsid w:val="00E362AB"/>
    <w:rsid w:val="00EB441D"/>
    <w:rsid w:val="00ED2ACB"/>
    <w:rsid w:val="00EF5E9E"/>
    <w:rsid w:val="00F12C7F"/>
    <w:rsid w:val="00F15E10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6"/>
      </w:numPr>
    </w:pPr>
  </w:style>
  <w:style w:type="numbering" w:customStyle="1" w:styleId="ImportedStyle2">
    <w:name w:val="Imported Style 2"/>
    <w:pPr>
      <w:numPr>
        <w:numId w:val="8"/>
      </w:numPr>
    </w:pPr>
  </w:style>
  <w:style w:type="numbering" w:customStyle="1" w:styleId="ImportedStyle3">
    <w:name w:val="Imported Style 3"/>
    <w:pPr>
      <w:numPr>
        <w:numId w:val="10"/>
      </w:numPr>
    </w:pPr>
  </w:style>
  <w:style w:type="paragraph" w:styleId="Header">
    <w:name w:val="header"/>
    <w:basedOn w:val="Normal"/>
    <w:link w:val="Head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D64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2D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2D5A"/>
  </w:style>
  <w:style w:type="character" w:styleId="FootnoteReference">
    <w:name w:val="footnote reference"/>
    <w:basedOn w:val="DefaultParagraphFont"/>
    <w:uiPriority w:val="99"/>
    <w:semiHidden/>
    <w:unhideWhenUsed/>
    <w:rsid w:val="00C42D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6"/>
      </w:numPr>
    </w:pPr>
  </w:style>
  <w:style w:type="numbering" w:customStyle="1" w:styleId="ImportedStyle2">
    <w:name w:val="Imported Style 2"/>
    <w:pPr>
      <w:numPr>
        <w:numId w:val="8"/>
      </w:numPr>
    </w:pPr>
  </w:style>
  <w:style w:type="numbering" w:customStyle="1" w:styleId="ImportedStyle3">
    <w:name w:val="Imported Style 3"/>
    <w:pPr>
      <w:numPr>
        <w:numId w:val="10"/>
      </w:numPr>
    </w:pPr>
  </w:style>
  <w:style w:type="paragraph" w:styleId="Header">
    <w:name w:val="header"/>
    <w:basedOn w:val="Normal"/>
    <w:link w:val="Head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0D6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D64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2D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2D5A"/>
  </w:style>
  <w:style w:type="character" w:styleId="FootnoteReference">
    <w:name w:val="footnote reference"/>
    <w:basedOn w:val="DefaultParagraphFont"/>
    <w:uiPriority w:val="99"/>
    <w:semiHidden/>
    <w:unhideWhenUsed/>
    <w:rsid w:val="00C42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CA03B-087F-4A7D-B565-AA7B6755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20</cp:revision>
  <dcterms:created xsi:type="dcterms:W3CDTF">2020-12-07T09:32:00Z</dcterms:created>
  <dcterms:modified xsi:type="dcterms:W3CDTF">2020-12-09T15:03:00Z</dcterms:modified>
</cp:coreProperties>
</file>