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5A7EF" w14:textId="77777777" w:rsidR="00884AC8" w:rsidRPr="002C7325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14:paraId="275D1E1C" w14:textId="24F6D827" w:rsidR="00884AC8" w:rsidRPr="002C7325" w:rsidRDefault="00E506E5" w:rsidP="00FC4774">
      <w:pPr>
        <w:spacing w:after="120" w:line="240" w:lineRule="auto"/>
        <w:rPr>
          <w:b/>
          <w:snapToGrid w:val="0"/>
        </w:rPr>
      </w:pPr>
      <w:r w:rsidRPr="002C7325">
        <w:rPr>
          <w:noProof/>
          <w:lang w:val="en-US"/>
        </w:rPr>
        <w:drawing>
          <wp:inline distT="0" distB="0" distL="0" distR="0" wp14:anchorId="2CCF1002" wp14:editId="2488CF4F">
            <wp:extent cx="5924550" cy="102161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820" cy="1027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EB48A8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  <w:lang w:val="en-US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EB48A8">
        <w:rPr>
          <w:rFonts w:ascii="Arial" w:hAnsi="Arial" w:cs="Arial"/>
          <w:b/>
          <w:i/>
          <w:sz w:val="22"/>
          <w:szCs w:val="22"/>
          <w:lang w:val="en-US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5F67D51D" w14:textId="77777777" w:rsidR="00EB48A8" w:rsidRDefault="00EB48A8" w:rsidP="00EB48A8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07BFBC4D" w14:textId="1554EDF6" w:rsidR="00884AC8" w:rsidRPr="00EB48A8" w:rsidRDefault="00A4201E" w:rsidP="00826234">
      <w:pPr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BG14MFOP001-5.</w:t>
      </w:r>
      <w:r w:rsidR="0008392B" w:rsidRPr="00EB48A8">
        <w:rPr>
          <w:rStyle w:val="indented"/>
          <w:rFonts w:ascii="Arial" w:hAnsi="Arial" w:cs="Arial"/>
          <w:b/>
          <w:bCs/>
          <w:sz w:val="22"/>
          <w:szCs w:val="22"/>
        </w:rPr>
        <w:t>01</w:t>
      </w:r>
      <w:r w:rsidR="0008392B">
        <w:rPr>
          <w:rStyle w:val="indented"/>
          <w:rFonts w:ascii="Arial" w:hAnsi="Arial" w:cs="Arial"/>
          <w:b/>
          <w:bCs/>
          <w:sz w:val="22"/>
          <w:szCs w:val="22"/>
          <w:lang w:val="en-US"/>
        </w:rPr>
        <w:t>5</w:t>
      </w:r>
      <w:r w:rsidR="0008392B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„ПОДКРЕПА ЗА ПРЕРАБОТВАТЕЛНИ ПРЕДПРИЯТИЯ НА ПРОДУКТИ ОТ РИБОЛОВ И АКВАКУЛТУРИ ЗА ПРЕОДОЛЯВАНЕ НА ИКОНОМИЧЕСКИТЕ ПОСЛЕДСТВИЯ ОТ ПАНДЕМИЯТА COVID-19” ПО МЯРКА 5.4 „ПРЕРАБОТВАНЕ НА ПРОДУКТИТЕ ОТ  РИБОЛОВ И АКВАКУЛТУРИ”, ЧЛ. 69</w:t>
      </w:r>
      <w:r w:rsidR="005723A4" w:rsidRPr="00EB48A8">
        <w:rPr>
          <w:rStyle w:val="indented"/>
          <w:rFonts w:ascii="Arial" w:hAnsi="Arial" w:cs="Arial"/>
          <w:b/>
          <w:bCs/>
          <w:sz w:val="22"/>
          <w:szCs w:val="22"/>
        </w:rPr>
        <w:t>,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 ПАРАГРАФ 3 ОТ РЕГЛАМЕНТ (ЕС) № 508/2014 НА ЕВРОПЕЙСКИЯ ПАРЛАМЕНТ И НА СЪВЕТА</w:t>
      </w:r>
    </w:p>
    <w:p w14:paraId="61A7949C" w14:textId="77777777" w:rsidR="00884AC8" w:rsidRPr="00EB48A8" w:rsidRDefault="00884AC8" w:rsidP="00826234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74FD1F2D" w14:textId="2815A22B" w:rsidR="00D570AB" w:rsidRPr="00EB48A8" w:rsidRDefault="00D570AB" w:rsidP="00D570AB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F559DB" w:rsidRPr="00EB48A8">
        <w:rPr>
          <w:rFonts w:ascii="Arial" w:hAnsi="Arial" w:cs="Arial"/>
          <w:snapToGrid w:val="0"/>
          <w:sz w:val="22"/>
          <w:szCs w:val="22"/>
        </w:rPr>
        <w:t>Закон</w:t>
      </w:r>
      <w:r w:rsidR="00EB48A8">
        <w:rPr>
          <w:rFonts w:ascii="Arial" w:hAnsi="Arial" w:cs="Arial"/>
          <w:snapToGrid w:val="0"/>
          <w:sz w:val="22"/>
          <w:szCs w:val="22"/>
        </w:rPr>
        <w:t>а</w:t>
      </w:r>
      <w:r w:rsidR="00F559DB" w:rsidRPr="00EB48A8">
        <w:rPr>
          <w:rFonts w:ascii="Arial" w:hAnsi="Arial" w:cs="Arial"/>
          <w:snapToGrid w:val="0"/>
          <w:sz w:val="22"/>
          <w:szCs w:val="22"/>
        </w:rPr>
        <w:t xml:space="preserve"> за управление на средствата от </w:t>
      </w:r>
      <w:r w:rsidR="00573340">
        <w:rPr>
          <w:rFonts w:ascii="Arial" w:hAnsi="Arial" w:cs="Arial"/>
          <w:snapToGrid w:val="0"/>
          <w:sz w:val="22"/>
          <w:szCs w:val="22"/>
        </w:rPr>
        <w:t>Е</w:t>
      </w:r>
      <w:r w:rsidR="00F559DB" w:rsidRPr="00EB48A8">
        <w:rPr>
          <w:rFonts w:ascii="Arial" w:hAnsi="Arial" w:cs="Arial"/>
          <w:snapToGrid w:val="0"/>
          <w:sz w:val="22"/>
          <w:szCs w:val="22"/>
        </w:rPr>
        <w:t>вропейските структурни и инвестиционни фондове (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>ЗУСЕСИФ</w:t>
      </w:r>
      <w:r w:rsidR="00F559DB" w:rsidRPr="00EB48A8">
        <w:rPr>
          <w:rFonts w:ascii="Arial" w:hAnsi="Arial" w:cs="Arial"/>
          <w:snapToGrid w:val="0"/>
          <w:sz w:val="22"/>
          <w:szCs w:val="22"/>
        </w:rPr>
        <w:t>)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,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 чл. 21</w:t>
      </w:r>
      <w:r w:rsidR="00B64AB8" w:rsidRPr="00EB48A8">
        <w:rPr>
          <w:rFonts w:ascii="Arial" w:hAnsi="Arial" w:cs="Arial"/>
          <w:snapToGrid w:val="0"/>
          <w:sz w:val="22"/>
          <w:szCs w:val="22"/>
        </w:rPr>
        <w:t>, ал.</w:t>
      </w:r>
      <w:r w:rsidR="00B73710">
        <w:rPr>
          <w:rFonts w:ascii="Arial" w:hAnsi="Arial" w:cs="Arial"/>
          <w:snapToGrid w:val="0"/>
          <w:sz w:val="22"/>
          <w:szCs w:val="22"/>
        </w:rPr>
        <w:t xml:space="preserve"> </w:t>
      </w:r>
      <w:r w:rsidR="00B64AB8" w:rsidRPr="00EB48A8">
        <w:rPr>
          <w:rFonts w:ascii="Arial" w:hAnsi="Arial" w:cs="Arial"/>
          <w:snapToGrid w:val="0"/>
          <w:sz w:val="22"/>
          <w:szCs w:val="22"/>
        </w:rPr>
        <w:t>1, т. 2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 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ал. 6 от Закона за мерките и действията по време на извънредното положение, обявено с решение на Народното събрание от 13 март 2020 г.</w:t>
      </w:r>
      <w:r w:rsidR="00B01ED6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9C0A37" w:rsidRPr="00EB48A8">
        <w:rPr>
          <w:rFonts w:ascii="Arial" w:hAnsi="Arial" w:cs="Arial"/>
          <w:snapToGrid w:val="0"/>
          <w:sz w:val="22"/>
          <w:szCs w:val="22"/>
        </w:rPr>
        <w:t xml:space="preserve">и за преодоляване на последиците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(</w:t>
      </w:r>
      <w:r w:rsidR="0005312D" w:rsidRPr="0005312D">
        <w:rPr>
          <w:rFonts w:ascii="Arial" w:hAnsi="Arial" w:cs="Arial"/>
          <w:snapToGrid w:val="0"/>
          <w:sz w:val="22"/>
          <w:szCs w:val="22"/>
        </w:rPr>
        <w:t>. Обн. ДВ. бр.28 от 24 Март 2020г., изм. и доп. ДВ. бр.34 от 9 Април 2020г., доп. ДВ. бр.38 от 24 Април 2020г., изм. и доп. ДВ. бр.44 от 13 Май 2020г., доп. ДВ. бр.55 от 19 Юни 2020г., изм. ДВ. бр.60 от 7 Юли 2020г., изм. и доп. ДВ. бр.64 от 18 Юли 2020г., изм. ДВ. бр.71 от 11 Август 2020г., изм. и доп. ДВ. бр.92 от 27 Октомври 2020г., изм. и доп. ДВ. бр.98 от 17 Ноември 2020г., изм. ДВ. бр.101 от 27 Ноември 2020г., доп. ДВ. бр.103 от 4 Декември 2020г., доп. ДВ. бр.105 от 11 Декември 2020г., доп. ДВ. бр.107 от 18 Декември 2020г., изм. и доп. ДВ. бр.109 от 22 Декември 2020г.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) 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69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 xml:space="preserve">L130/11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 </w:t>
      </w:r>
    </w:p>
    <w:p w14:paraId="2DA200E1" w14:textId="0A23F273" w:rsidR="004D50D0" w:rsidRPr="00EB48A8" w:rsidRDefault="004D50D0" w:rsidP="00D570AB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  <w:lang w:val="en-US"/>
        </w:rPr>
      </w:pPr>
      <w:r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61334F24" w:rsidR="004D50D0" w:rsidRPr="00EB48A8" w:rsidRDefault="001017F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Лозана Василева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- заместник-министър на земеделието, храните и горите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Програмата за морско дело и рибарство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lastRenderedPageBreak/>
        <w:t>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съгласно Заповед № </w:t>
      </w:r>
      <w:r w:rsidR="00A163EF" w:rsidRPr="00EB48A8">
        <w:rPr>
          <w:rFonts w:ascii="Arial" w:hAnsi="Arial" w:cs="Arial"/>
          <w:snapToGrid w:val="0"/>
          <w:color w:val="000000"/>
          <w:sz w:val="22"/>
          <w:szCs w:val="22"/>
        </w:rPr>
        <w:t>РД-09-4</w:t>
      </w:r>
      <w:r w:rsidR="00FB4F5B">
        <w:rPr>
          <w:rFonts w:ascii="Arial" w:hAnsi="Arial" w:cs="Arial"/>
          <w:snapToGrid w:val="0"/>
          <w:color w:val="000000"/>
          <w:sz w:val="22"/>
          <w:szCs w:val="22"/>
          <w:lang w:val="en-US"/>
        </w:rPr>
        <w:t>66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от </w:t>
      </w:r>
      <w:r w:rsidR="00A163EF" w:rsidRPr="00EB48A8">
        <w:rPr>
          <w:rFonts w:ascii="Arial" w:hAnsi="Arial" w:cs="Arial"/>
          <w:snapToGrid w:val="0"/>
          <w:color w:val="000000"/>
          <w:sz w:val="22"/>
          <w:szCs w:val="22"/>
        </w:rPr>
        <w:t>16.05.2019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г. на министъра на земеделието, храните и горите,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60FB00E5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5723A4" w:rsidRPr="00826234">
        <w:rPr>
          <w:rFonts w:ascii="Arial" w:hAnsi="Arial" w:cs="Arial"/>
          <w:snapToGrid w:val="0"/>
          <w:sz w:val="22"/>
          <w:szCs w:val="22"/>
          <w:lang w:eastAsia="bg-BG"/>
        </w:rPr>
        <w:t>BG14MFOP001-5.</w:t>
      </w:r>
      <w:r w:rsidR="00967822" w:rsidRPr="00826234">
        <w:rPr>
          <w:rFonts w:ascii="Arial" w:hAnsi="Arial" w:cs="Arial"/>
          <w:snapToGrid w:val="0"/>
          <w:sz w:val="22"/>
          <w:szCs w:val="22"/>
          <w:lang w:eastAsia="bg-BG"/>
        </w:rPr>
        <w:t>01</w:t>
      </w:r>
      <w:r w:rsidR="00967822">
        <w:rPr>
          <w:rFonts w:ascii="Arial" w:hAnsi="Arial" w:cs="Arial"/>
          <w:snapToGrid w:val="0"/>
          <w:sz w:val="22"/>
          <w:szCs w:val="22"/>
          <w:lang w:val="en-US" w:eastAsia="bg-BG"/>
        </w:rPr>
        <w:t>5</w:t>
      </w:r>
      <w:r w:rsidR="00967822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5723A4" w:rsidRPr="00EB48A8">
        <w:rPr>
          <w:rFonts w:ascii="Arial" w:hAnsi="Arial" w:cs="Arial"/>
          <w:snapToGrid w:val="0"/>
          <w:sz w:val="22"/>
          <w:szCs w:val="22"/>
          <w:lang w:eastAsia="bg-BG"/>
        </w:rPr>
        <w:t>„Подкрепа за преработвателни предприятия на продукти от риболов и аквакултури за преодоляване на икономическите последствия от пандемията COVID-19”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о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CC0B6E1" w:rsidR="004D50D0" w:rsidRPr="00EB48A8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23DE4CBF" w14:textId="586F2C06" w:rsidR="002608D7" w:rsidRPr="00EB48A8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2.1</w:t>
      </w:r>
      <w:r w:rsidR="005257A0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C76DA2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проектното предложение </w:t>
      </w:r>
      <w:r w:rsidR="00FE65B0" w:rsidRPr="00EB48A8">
        <w:rPr>
          <w:rFonts w:ascii="Arial" w:hAnsi="Arial" w:cs="Arial"/>
          <w:snapToGrid w:val="0"/>
          <w:sz w:val="22"/>
          <w:szCs w:val="22"/>
          <w:lang w:eastAsia="bg-BG"/>
        </w:rPr>
        <w:t>ще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бъде изплатена по банкова сметка на предприятието-кандидат:</w:t>
      </w:r>
    </w:p>
    <w:p w14:paraId="06C0D1EE" w14:textId="1C85C676" w:rsidR="002608D7" w:rsidRPr="00EB48A8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IBAN: …………………………………………</w:t>
      </w:r>
    </w:p>
    <w:p w14:paraId="2D3BE692" w14:textId="5AA1F718" w:rsidR="00F61666" w:rsidRPr="00EB48A8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185E30A7" w:rsidR="00CC725B" w:rsidRPr="00EB48A8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5723A4" w:rsidRPr="00EB48A8">
        <w:rPr>
          <w:rFonts w:ascii="Arial" w:hAnsi="Arial" w:cs="Arial"/>
          <w:snapToGrid w:val="0"/>
          <w:sz w:val="22"/>
          <w:szCs w:val="22"/>
          <w:lang w:eastAsia="bg-BG"/>
        </w:rPr>
        <w:t>BG14MFOP001-5.</w:t>
      </w:r>
      <w:r w:rsidR="00967822" w:rsidRPr="00EB48A8">
        <w:rPr>
          <w:rFonts w:ascii="Arial" w:hAnsi="Arial" w:cs="Arial"/>
          <w:snapToGrid w:val="0"/>
          <w:sz w:val="22"/>
          <w:szCs w:val="22"/>
          <w:lang w:eastAsia="bg-BG"/>
        </w:rPr>
        <w:t>01</w:t>
      </w:r>
      <w:r w:rsidR="00967822">
        <w:rPr>
          <w:rFonts w:ascii="Arial" w:hAnsi="Arial" w:cs="Arial"/>
          <w:snapToGrid w:val="0"/>
          <w:sz w:val="22"/>
          <w:szCs w:val="22"/>
          <w:lang w:val="en-US" w:eastAsia="bg-BG"/>
        </w:rPr>
        <w:t>5</w:t>
      </w:r>
      <w:r w:rsidR="00967822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5723A4" w:rsidRPr="00EB48A8">
        <w:rPr>
          <w:rFonts w:ascii="Arial" w:hAnsi="Arial" w:cs="Arial"/>
          <w:snapToGrid w:val="0"/>
          <w:sz w:val="22"/>
          <w:szCs w:val="22"/>
          <w:lang w:eastAsia="bg-BG"/>
        </w:rPr>
        <w:t>„Подкрепа за преработвателни предприятия на продукти от риболов и аквакултури за преодоляване на икономическите последствия от пандемията COVID-19”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EB48A8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5A3807AF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E42BDC">
        <w:rPr>
          <w:rFonts w:ascii="Arial" w:hAnsi="Arial" w:cs="Arial"/>
          <w:sz w:val="22"/>
          <w:szCs w:val="22"/>
        </w:rPr>
        <w:t xml:space="preserve">Срокът/периодът за изпълнение на проекта е съгласно т. 18 от </w:t>
      </w:r>
      <w:r w:rsidR="008672C8" w:rsidRPr="00E42BDC">
        <w:rPr>
          <w:rFonts w:ascii="Arial" w:hAnsi="Arial" w:cs="Arial"/>
          <w:sz w:val="22"/>
          <w:szCs w:val="22"/>
        </w:rPr>
        <w:t>УКИ</w:t>
      </w:r>
      <w:r w:rsidRPr="00E42BDC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E42BDC">
        <w:rPr>
          <w:rFonts w:ascii="Arial" w:hAnsi="Arial" w:cs="Arial"/>
          <w:sz w:val="22"/>
          <w:szCs w:val="22"/>
        </w:rPr>
        <w:t>чрез подбор</w:t>
      </w:r>
      <w:r w:rsidR="00797A28" w:rsidRPr="00E42BDC">
        <w:rPr>
          <w:rFonts w:ascii="Arial" w:hAnsi="Arial" w:cs="Arial"/>
          <w:sz w:val="22"/>
          <w:szCs w:val="22"/>
        </w:rPr>
        <w:t xml:space="preserve"> на </w:t>
      </w:r>
      <w:r w:rsidR="00797A28" w:rsidRPr="00E42BDC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3542C" w:rsidRPr="00E42BDC">
        <w:rPr>
          <w:rFonts w:ascii="Arial" w:hAnsi="Arial" w:cs="Arial"/>
          <w:snapToGrid w:val="0"/>
          <w:sz w:val="22"/>
          <w:szCs w:val="22"/>
          <w:lang w:eastAsia="bg-BG"/>
        </w:rPr>
        <w:t>BG14MFOP001-5.</w:t>
      </w:r>
      <w:r w:rsidR="00967822" w:rsidRPr="00E42BDC">
        <w:rPr>
          <w:rFonts w:ascii="Arial" w:hAnsi="Arial" w:cs="Arial"/>
          <w:snapToGrid w:val="0"/>
          <w:sz w:val="22"/>
          <w:szCs w:val="22"/>
          <w:lang w:eastAsia="bg-BG"/>
        </w:rPr>
        <w:t>01</w:t>
      </w:r>
      <w:r w:rsidR="00967822">
        <w:rPr>
          <w:rFonts w:ascii="Arial" w:hAnsi="Arial" w:cs="Arial"/>
          <w:snapToGrid w:val="0"/>
          <w:sz w:val="22"/>
          <w:szCs w:val="22"/>
          <w:lang w:val="en-US" w:eastAsia="bg-BG"/>
        </w:rPr>
        <w:t>5</w:t>
      </w:r>
      <w:r w:rsidR="00967822" w:rsidRPr="00E42BD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„Подкрепа за преработвателни предприятия на продукти от риболов и аквакултури за преодоляване на икономическите последствия от пандемията COVID-19”. 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6F56A1BA" w14:textId="406CAE41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Условия за плащане</w:t>
      </w:r>
      <w:r w:rsidR="003B1887" w:rsidRPr="00EB48A8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 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 сроковете, посочени в този договор и общите условия.</w:t>
      </w:r>
    </w:p>
    <w:p w14:paraId="6987452B" w14:textId="69AF4F70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lastRenderedPageBreak/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AE2360">
        <w:rPr>
          <w:rFonts w:ascii="Arial" w:hAnsi="Arial" w:cs="Arial"/>
          <w:sz w:val="22"/>
          <w:szCs w:val="22"/>
        </w:rPr>
        <w:t xml:space="preserve">30  </w:t>
      </w:r>
      <w:r w:rsidR="0007310E">
        <w:rPr>
          <w:rFonts w:ascii="Arial" w:hAnsi="Arial" w:cs="Arial"/>
          <w:sz w:val="22"/>
          <w:szCs w:val="22"/>
          <w:lang w:val="en-US"/>
        </w:rPr>
        <w:t>(</w:t>
      </w:r>
      <w:r w:rsidR="00AE2360">
        <w:rPr>
          <w:rFonts w:ascii="Arial" w:hAnsi="Arial" w:cs="Arial"/>
          <w:sz w:val="22"/>
          <w:szCs w:val="22"/>
        </w:rPr>
        <w:t>тридесет</w:t>
      </w:r>
      <w:r w:rsidR="0007310E">
        <w:rPr>
          <w:rFonts w:ascii="Arial" w:hAnsi="Arial" w:cs="Arial"/>
          <w:sz w:val="22"/>
          <w:szCs w:val="22"/>
          <w:lang w:val="en-US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AE2360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64666306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.2. След приключване изпълнението на проекта се представя отчет. </w:t>
      </w:r>
    </w:p>
    <w:p w14:paraId="04621CE0" w14:textId="16226971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2E0D8F94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723DA64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 xml:space="preserve">VIII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77777777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ЗУСЕСИФ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12F13B94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ЗУСЕСИФ,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058773F4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BG14MFOP001-5.</w:t>
      </w:r>
      <w:r w:rsidR="00967822" w:rsidRPr="00EB48A8">
        <w:rPr>
          <w:rFonts w:ascii="Arial" w:hAnsi="Arial" w:cs="Arial"/>
          <w:snapToGrid w:val="0"/>
          <w:sz w:val="22"/>
          <w:szCs w:val="22"/>
          <w:lang w:eastAsia="bg-BG"/>
        </w:rPr>
        <w:t>01</w:t>
      </w:r>
      <w:r w:rsidR="00967822">
        <w:rPr>
          <w:rFonts w:ascii="Arial" w:hAnsi="Arial" w:cs="Arial"/>
          <w:snapToGrid w:val="0"/>
          <w:sz w:val="22"/>
          <w:szCs w:val="22"/>
          <w:lang w:val="en-US" w:eastAsia="bg-BG"/>
        </w:rPr>
        <w:t>5</w:t>
      </w:r>
      <w:r w:rsidR="00967822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„Подкрепа за преработвателни предприятия 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на продукти от риболов и аквакултури за преодоляване на икономическите последствия от пандемията COVID-19”.</w:t>
      </w:r>
    </w:p>
    <w:p w14:paraId="31BC1173" w14:textId="40F4FCFC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2B1B9F" w:rsidRPr="00EB48A8">
        <w:rPr>
          <w:rFonts w:ascii="Arial" w:hAnsi="Arial" w:cs="Arial"/>
          <w:sz w:val="22"/>
          <w:szCs w:val="22"/>
        </w:rPr>
        <w:t>ЗУСЕСИФ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</w:t>
      </w:r>
      <w:bookmarkStart w:id="2" w:name="_GoBack"/>
      <w:bookmarkEnd w:id="2"/>
      <w:r w:rsidR="00A00AFA" w:rsidRPr="00EB48A8">
        <w:rPr>
          <w:rFonts w:ascii="Arial" w:hAnsi="Arial" w:cs="Arial"/>
          <w:sz w:val="22"/>
          <w:szCs w:val="22"/>
        </w:rPr>
        <w:t>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21AC00BD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0647E2D7"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2C258898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36F5FC19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9"/>
      <w:footerReference w:type="default" r:id="rId10"/>
      <w:headerReference w:type="first" r:id="rId11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6E21B1F7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7323A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7323A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7843"/>
    <w:rsid w:val="00031B35"/>
    <w:rsid w:val="0003458A"/>
    <w:rsid w:val="000376B9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A0A2F"/>
    <w:rsid w:val="001A128F"/>
    <w:rsid w:val="001D5875"/>
    <w:rsid w:val="001E0964"/>
    <w:rsid w:val="001E7CFF"/>
    <w:rsid w:val="001F2C07"/>
    <w:rsid w:val="001F671A"/>
    <w:rsid w:val="001F6A2E"/>
    <w:rsid w:val="00200BF1"/>
    <w:rsid w:val="00206CEE"/>
    <w:rsid w:val="00212A9E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4582"/>
    <w:rsid w:val="0044040E"/>
    <w:rsid w:val="00441F23"/>
    <w:rsid w:val="00457CEE"/>
    <w:rsid w:val="004620F3"/>
    <w:rsid w:val="00465C00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81991"/>
    <w:rsid w:val="00784597"/>
    <w:rsid w:val="00786A47"/>
    <w:rsid w:val="00797381"/>
    <w:rsid w:val="00797A28"/>
    <w:rsid w:val="007D666F"/>
    <w:rsid w:val="007E1561"/>
    <w:rsid w:val="007E589C"/>
    <w:rsid w:val="007E5B5D"/>
    <w:rsid w:val="007F0585"/>
    <w:rsid w:val="007F414A"/>
    <w:rsid w:val="00800E27"/>
    <w:rsid w:val="00803D65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7947"/>
    <w:rsid w:val="008B7470"/>
    <w:rsid w:val="008C7AF9"/>
    <w:rsid w:val="008D1346"/>
    <w:rsid w:val="008E47FF"/>
    <w:rsid w:val="008F1ABC"/>
    <w:rsid w:val="008F32E2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84B0C"/>
    <w:rsid w:val="009859CD"/>
    <w:rsid w:val="00985D65"/>
    <w:rsid w:val="00990AAE"/>
    <w:rsid w:val="009977C8"/>
    <w:rsid w:val="009A5277"/>
    <w:rsid w:val="009A7804"/>
    <w:rsid w:val="009B2A5E"/>
    <w:rsid w:val="009C0A37"/>
    <w:rsid w:val="009C1B67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525E0"/>
    <w:rsid w:val="00B57056"/>
    <w:rsid w:val="00B61A41"/>
    <w:rsid w:val="00B64783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2440C"/>
    <w:rsid w:val="00C412F2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9E5"/>
    <w:rsid w:val="00CE2458"/>
    <w:rsid w:val="00CE3E73"/>
    <w:rsid w:val="00CE57F1"/>
    <w:rsid w:val="00CF705C"/>
    <w:rsid w:val="00D00672"/>
    <w:rsid w:val="00D06BFE"/>
    <w:rsid w:val="00D17645"/>
    <w:rsid w:val="00D211B6"/>
    <w:rsid w:val="00D34823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87A8C"/>
    <w:rsid w:val="00E91E68"/>
    <w:rsid w:val="00E933D8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AF78243"/>
  <w15:docId w15:val="{5E311502-FB9A-4FAB-8F5F-807E0680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3FBAC-E0E9-4A6D-BB64-9C86CB1D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1201</Words>
  <Characters>6850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32</cp:revision>
  <cp:lastPrinted>2019-02-25T13:57:00Z</cp:lastPrinted>
  <dcterms:created xsi:type="dcterms:W3CDTF">2020-05-31T17:31:00Z</dcterms:created>
  <dcterms:modified xsi:type="dcterms:W3CDTF">2021-01-19T13:10:00Z</dcterms:modified>
</cp:coreProperties>
</file>